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82" w:rsidRPr="007D7A66" w:rsidRDefault="00E85682" w:rsidP="00E85682">
      <w:pPr>
        <w:pStyle w:val="BodyText3"/>
        <w:spacing w:before="60" w:after="0"/>
        <w:rPr>
          <w:rFonts w:cs="Arial"/>
          <w:b/>
          <w:bCs/>
          <w:sz w:val="24"/>
          <w:szCs w:val="24"/>
        </w:rPr>
      </w:pPr>
      <w:r w:rsidRPr="007D7A66">
        <w:rPr>
          <w:rFonts w:cs="Arial"/>
          <w:b/>
          <w:bCs/>
          <w:sz w:val="24"/>
          <w:szCs w:val="24"/>
        </w:rPr>
        <w:t xml:space="preserve">Memorandum </w:t>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t xml:space="preserve">United States Department of Education </w:t>
      </w:r>
    </w:p>
    <w:p w:rsidR="00E85682" w:rsidRPr="007D7A66" w:rsidRDefault="00E85682" w:rsidP="00E85682">
      <w:pPr>
        <w:pStyle w:val="BodyText3"/>
        <w:spacing w:before="60" w:after="0"/>
        <w:rPr>
          <w:rFonts w:cs="Arial"/>
          <w:b/>
          <w:bCs/>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Type">
        <w:smartTag w:uri="urn:schemas-microsoft-com:office:smarttags" w:element="place">
          <w:r w:rsidRPr="007D7A66">
            <w:rPr>
              <w:rFonts w:cs="Arial"/>
              <w:b/>
              <w:bCs/>
              <w:sz w:val="24"/>
              <w:szCs w:val="24"/>
            </w:rPr>
            <w:t>Institute</w:t>
          </w:r>
        </w:smartTag>
        <w:r w:rsidRPr="007D7A66">
          <w:rPr>
            <w:rFonts w:cs="Arial"/>
            <w:b/>
            <w:bCs/>
            <w:sz w:val="24"/>
            <w:szCs w:val="24"/>
          </w:rPr>
          <w:t xml:space="preserve"> of </w:t>
        </w:r>
        <w:smartTag w:uri="urn:schemas-microsoft-com:office:smarttags" w:element="PlaceName">
          <w:r w:rsidRPr="007D7A66">
            <w:rPr>
              <w:rFonts w:cs="Arial"/>
              <w:b/>
              <w:bCs/>
              <w:sz w:val="24"/>
              <w:szCs w:val="24"/>
            </w:rPr>
            <w:t>Education</w:t>
          </w:r>
        </w:smartTag>
      </w:smartTag>
      <w:r w:rsidRPr="007D7A66">
        <w:rPr>
          <w:rFonts w:cs="Arial"/>
          <w:b/>
          <w:bCs/>
          <w:sz w:val="24"/>
          <w:szCs w:val="24"/>
        </w:rPr>
        <w:t xml:space="preserve"> Sciences</w:t>
      </w:r>
    </w:p>
    <w:p w:rsidR="00E85682" w:rsidRPr="007D7A66" w:rsidRDefault="00E85682" w:rsidP="00E85682">
      <w:pPr>
        <w:pStyle w:val="BodyText3"/>
        <w:pBdr>
          <w:bottom w:val="single" w:sz="24" w:space="1" w:color="auto"/>
        </w:pBdr>
        <w:spacing w:before="60" w:after="0"/>
        <w:rPr>
          <w:rFonts w:cs="Arial"/>
          <w:sz w:val="24"/>
          <w:szCs w:val="24"/>
        </w:rPr>
      </w:pP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r w:rsidRPr="007D7A66">
        <w:rPr>
          <w:rFonts w:cs="Arial"/>
          <w:b/>
          <w:bCs/>
          <w:sz w:val="24"/>
          <w:szCs w:val="24"/>
        </w:rPr>
        <w:tab/>
      </w:r>
      <w:smartTag w:uri="urn:schemas-microsoft-com:office:smarttags" w:element="PlaceName">
        <w:smartTag w:uri="urn:schemas-microsoft-com:office:smarttags" w:element="place">
          <w:r w:rsidRPr="007D7A66">
            <w:rPr>
              <w:rFonts w:cs="Arial"/>
              <w:b/>
              <w:bCs/>
              <w:sz w:val="24"/>
              <w:szCs w:val="24"/>
            </w:rPr>
            <w:t>National</w:t>
          </w:r>
        </w:smartTag>
        <w:r w:rsidRPr="007D7A66">
          <w:rPr>
            <w:rFonts w:cs="Arial"/>
            <w:b/>
            <w:bCs/>
            <w:sz w:val="24"/>
            <w:szCs w:val="24"/>
          </w:rPr>
          <w:t xml:space="preserve"> </w:t>
        </w:r>
        <w:smartTag w:uri="urn:schemas-microsoft-com:office:smarttags" w:element="PlaceType">
          <w:r w:rsidRPr="007D7A66">
            <w:rPr>
              <w:rFonts w:cs="Arial"/>
              <w:b/>
              <w:bCs/>
              <w:sz w:val="24"/>
              <w:szCs w:val="24"/>
            </w:rPr>
            <w:t>Center</w:t>
          </w:r>
        </w:smartTag>
      </w:smartTag>
      <w:r w:rsidRPr="007D7A66">
        <w:rPr>
          <w:rFonts w:cs="Arial"/>
          <w:b/>
          <w:bCs/>
          <w:sz w:val="24"/>
          <w:szCs w:val="24"/>
        </w:rPr>
        <w:t xml:space="preserve"> for Education Statistics</w:t>
      </w:r>
    </w:p>
    <w:p w:rsidR="00E85682" w:rsidRPr="007D7A66" w:rsidRDefault="00E85682" w:rsidP="00E85682">
      <w:pPr>
        <w:pBdr>
          <w:bottom w:val="single" w:sz="24" w:space="1" w:color="auto"/>
        </w:pBdr>
        <w:spacing w:before="60"/>
        <w:rPr>
          <w:rFonts w:cs="Arial"/>
          <w:sz w:val="24"/>
        </w:rPr>
      </w:pPr>
    </w:p>
    <w:p w:rsidR="00E85682" w:rsidRPr="007D7A66" w:rsidRDefault="00E85682" w:rsidP="00E85682">
      <w:pPr>
        <w:rPr>
          <w:rFonts w:cs="Arial"/>
          <w:sz w:val="24"/>
        </w:rPr>
      </w:pPr>
    </w:p>
    <w:p w:rsidR="00E85682" w:rsidRPr="00E63DDD" w:rsidRDefault="00E85682" w:rsidP="00E85682">
      <w:pPr>
        <w:spacing w:line="300" w:lineRule="atLeast"/>
        <w:rPr>
          <w:rFonts w:cs="Arial"/>
          <w:sz w:val="24"/>
        </w:rPr>
      </w:pPr>
      <w:r w:rsidRPr="00E63DDD">
        <w:rPr>
          <w:rFonts w:cs="Arial"/>
          <w:sz w:val="24"/>
        </w:rPr>
        <w:t>DATE:</w:t>
      </w:r>
      <w:r w:rsidRPr="00E63DDD">
        <w:rPr>
          <w:rFonts w:cs="Arial"/>
          <w:sz w:val="24"/>
        </w:rPr>
        <w:tab/>
      </w:r>
      <w:r w:rsidRPr="00E63DDD">
        <w:rPr>
          <w:rFonts w:cs="Arial"/>
          <w:sz w:val="24"/>
        </w:rPr>
        <w:tab/>
      </w:r>
      <w:r w:rsidR="00E028FC">
        <w:rPr>
          <w:rFonts w:cs="Arial"/>
          <w:sz w:val="24"/>
        </w:rPr>
        <w:t>January</w:t>
      </w:r>
      <w:r w:rsidR="009B3C7C">
        <w:rPr>
          <w:rFonts w:cs="Arial"/>
          <w:sz w:val="24"/>
        </w:rPr>
        <w:t xml:space="preserve"> </w:t>
      </w:r>
      <w:r w:rsidR="00C15F02">
        <w:rPr>
          <w:rFonts w:cs="Arial"/>
          <w:sz w:val="24"/>
        </w:rPr>
        <w:t>12</w:t>
      </w:r>
      <w:r w:rsidRPr="009B3C7C">
        <w:rPr>
          <w:rFonts w:cs="Arial"/>
          <w:sz w:val="24"/>
        </w:rPr>
        <w:t>,</w:t>
      </w:r>
      <w:r>
        <w:rPr>
          <w:rFonts w:cs="Arial"/>
          <w:sz w:val="24"/>
        </w:rPr>
        <w:t xml:space="preserve"> 201</w:t>
      </w:r>
      <w:r w:rsidR="00E028FC">
        <w:rPr>
          <w:rFonts w:cs="Arial"/>
          <w:sz w:val="24"/>
        </w:rPr>
        <w:t>2</w:t>
      </w:r>
    </w:p>
    <w:p w:rsidR="00E85682" w:rsidRPr="00A867F4" w:rsidRDefault="00E85682" w:rsidP="00E85682">
      <w:pPr>
        <w:spacing w:line="300" w:lineRule="atLeast"/>
        <w:rPr>
          <w:rFonts w:cs="Arial"/>
          <w:sz w:val="24"/>
        </w:rPr>
      </w:pPr>
      <w:r w:rsidRPr="00E63DDD">
        <w:rPr>
          <w:rFonts w:cs="Arial"/>
          <w:sz w:val="24"/>
        </w:rPr>
        <w:t>FROM:</w:t>
      </w:r>
      <w:r w:rsidRPr="00E63DDD">
        <w:rPr>
          <w:rFonts w:cs="Arial"/>
          <w:sz w:val="24"/>
        </w:rPr>
        <w:tab/>
      </w:r>
      <w:r w:rsidRPr="00A867F4">
        <w:rPr>
          <w:rFonts w:cs="Arial"/>
          <w:sz w:val="24"/>
        </w:rPr>
        <w:t>Elise Miller, NCES</w:t>
      </w:r>
      <w:r w:rsidRPr="00A867F4">
        <w:rPr>
          <w:rFonts w:cs="Arial"/>
          <w:sz w:val="24"/>
        </w:rPr>
        <w:tab/>
      </w:r>
    </w:p>
    <w:p w:rsidR="00E85682" w:rsidRPr="00E63DDD" w:rsidRDefault="00E85682" w:rsidP="00E85682">
      <w:pPr>
        <w:spacing w:line="300" w:lineRule="atLeast"/>
        <w:rPr>
          <w:rFonts w:cs="Arial"/>
          <w:sz w:val="24"/>
        </w:rPr>
      </w:pPr>
      <w:r w:rsidRPr="00A867F4">
        <w:rPr>
          <w:rFonts w:cs="Arial"/>
          <w:sz w:val="24"/>
        </w:rPr>
        <w:t>TO:</w:t>
      </w:r>
      <w:r w:rsidRPr="00A867F4">
        <w:rPr>
          <w:rFonts w:cs="Arial"/>
          <w:sz w:val="24"/>
        </w:rPr>
        <w:tab/>
      </w:r>
      <w:r w:rsidRPr="00A867F4">
        <w:rPr>
          <w:rFonts w:cs="Arial"/>
          <w:sz w:val="24"/>
        </w:rPr>
        <w:tab/>
        <w:t>Shelly Martinez, OMB</w:t>
      </w:r>
    </w:p>
    <w:p w:rsidR="00E85682" w:rsidRPr="00E63DDD" w:rsidRDefault="00E85682" w:rsidP="00E85682">
      <w:pPr>
        <w:spacing w:line="300" w:lineRule="atLeast"/>
        <w:rPr>
          <w:rFonts w:cs="Arial"/>
          <w:sz w:val="24"/>
        </w:rPr>
      </w:pPr>
      <w:r w:rsidRPr="00A867F4">
        <w:rPr>
          <w:rFonts w:cs="Arial"/>
          <w:sz w:val="24"/>
        </w:rPr>
        <w:t>THROUGH:</w:t>
      </w:r>
      <w:r w:rsidRPr="00A867F4">
        <w:rPr>
          <w:rFonts w:cs="Arial"/>
          <w:sz w:val="24"/>
        </w:rPr>
        <w:tab/>
        <w:t>Kashka Kubzdela, NCES</w:t>
      </w:r>
      <w:r w:rsidRPr="00E63DDD">
        <w:rPr>
          <w:rFonts w:cs="Arial"/>
          <w:sz w:val="24"/>
        </w:rPr>
        <w:tab/>
      </w:r>
      <w:r w:rsidRPr="00E63DDD">
        <w:rPr>
          <w:rFonts w:cs="Arial"/>
          <w:sz w:val="24"/>
        </w:rPr>
        <w:tab/>
      </w:r>
      <w:r w:rsidRPr="00E63DDD">
        <w:rPr>
          <w:rFonts w:cs="Arial"/>
          <w:sz w:val="24"/>
        </w:rPr>
        <w:tab/>
      </w:r>
      <w:r w:rsidRPr="00E63DDD">
        <w:rPr>
          <w:rFonts w:cs="Arial"/>
          <w:sz w:val="24"/>
        </w:rPr>
        <w:tab/>
      </w:r>
      <w:r w:rsidRPr="00E63DDD">
        <w:rPr>
          <w:rFonts w:cs="Arial"/>
          <w:sz w:val="24"/>
        </w:rPr>
        <w:tab/>
      </w:r>
    </w:p>
    <w:p w:rsidR="00E85682" w:rsidRPr="00E63DDD" w:rsidRDefault="00E85682" w:rsidP="00E85682">
      <w:pPr>
        <w:pStyle w:val="question"/>
        <w:numPr>
          <w:ilvl w:val="0"/>
          <w:numId w:val="0"/>
        </w:numPr>
        <w:tabs>
          <w:tab w:val="left" w:pos="0"/>
        </w:tabs>
        <w:spacing w:before="0" w:after="0" w:line="300" w:lineRule="atLeast"/>
        <w:ind w:left="1440" w:right="-180" w:hanging="1440"/>
        <w:rPr>
          <w:sz w:val="24"/>
          <w:szCs w:val="24"/>
        </w:rPr>
      </w:pPr>
      <w:r w:rsidRPr="00E63DDD">
        <w:rPr>
          <w:sz w:val="24"/>
          <w:szCs w:val="24"/>
        </w:rPr>
        <w:t>SUBJECT:</w:t>
      </w:r>
      <w:r w:rsidRPr="00E63DDD">
        <w:rPr>
          <w:sz w:val="24"/>
          <w:szCs w:val="24"/>
        </w:rPr>
        <w:tab/>
      </w:r>
      <w:r>
        <w:rPr>
          <w:sz w:val="24"/>
          <w:szCs w:val="24"/>
        </w:rPr>
        <w:t>Focus Groups</w:t>
      </w:r>
      <w:r w:rsidRPr="00E63DDD">
        <w:rPr>
          <w:sz w:val="24"/>
          <w:szCs w:val="24"/>
        </w:rPr>
        <w:t xml:space="preserve"> </w:t>
      </w:r>
      <w:r>
        <w:rPr>
          <w:sz w:val="24"/>
          <w:szCs w:val="24"/>
        </w:rPr>
        <w:t xml:space="preserve">with </w:t>
      </w:r>
      <w:r w:rsidRPr="00E63DDD">
        <w:rPr>
          <w:sz w:val="24"/>
          <w:szCs w:val="24"/>
        </w:rPr>
        <w:t xml:space="preserve">High School </w:t>
      </w:r>
      <w:r>
        <w:rPr>
          <w:sz w:val="24"/>
          <w:szCs w:val="24"/>
        </w:rPr>
        <w:t>Seniors</w:t>
      </w:r>
      <w:r w:rsidR="00EC74D1">
        <w:rPr>
          <w:sz w:val="24"/>
          <w:szCs w:val="24"/>
        </w:rPr>
        <w:t xml:space="preserve"> and </w:t>
      </w:r>
      <w:r>
        <w:rPr>
          <w:sz w:val="24"/>
          <w:szCs w:val="24"/>
        </w:rPr>
        <w:t>Their Parents, Guidance Counselors, and College and University Representatives, Consumer Information Disclosure Requirements (</w:t>
      </w:r>
      <w:r w:rsidRPr="0099197D">
        <w:rPr>
          <w:sz w:val="24"/>
          <w:szCs w:val="24"/>
        </w:rPr>
        <w:t>OMB#</w:t>
      </w:r>
      <w:r w:rsidR="00A66152" w:rsidRPr="0099197D">
        <w:rPr>
          <w:sz w:val="24"/>
          <w:szCs w:val="24"/>
        </w:rPr>
        <w:t xml:space="preserve"> 18</w:t>
      </w:r>
      <w:r w:rsidR="0099197D" w:rsidRPr="0099197D">
        <w:rPr>
          <w:sz w:val="24"/>
          <w:szCs w:val="24"/>
        </w:rPr>
        <w:t>0</w:t>
      </w:r>
      <w:r w:rsidR="00A66152" w:rsidRPr="0099197D">
        <w:rPr>
          <w:sz w:val="24"/>
          <w:szCs w:val="24"/>
        </w:rPr>
        <w:t>0-0</w:t>
      </w:r>
      <w:r w:rsidR="0099197D" w:rsidRPr="0099197D">
        <w:rPr>
          <w:sz w:val="24"/>
          <w:szCs w:val="24"/>
        </w:rPr>
        <w:t>011</w:t>
      </w:r>
      <w:r w:rsidR="00A66152" w:rsidRPr="0099197D">
        <w:rPr>
          <w:sz w:val="24"/>
          <w:szCs w:val="24"/>
        </w:rPr>
        <w:t xml:space="preserve"> v.</w:t>
      </w:r>
      <w:r w:rsidR="0099197D" w:rsidRPr="0099197D">
        <w:rPr>
          <w:sz w:val="24"/>
          <w:szCs w:val="24"/>
        </w:rPr>
        <w:t>16</w:t>
      </w:r>
      <w:r w:rsidR="00A66152" w:rsidRPr="0099197D">
        <w:rPr>
          <w:sz w:val="24"/>
          <w:szCs w:val="24"/>
        </w:rPr>
        <w:t>7</w:t>
      </w:r>
      <w:r w:rsidRPr="00A867F4">
        <w:rPr>
          <w:sz w:val="24"/>
          <w:szCs w:val="24"/>
        </w:rPr>
        <w:t>)</w:t>
      </w:r>
    </w:p>
    <w:p w:rsidR="00E85682" w:rsidRPr="007D7A66" w:rsidRDefault="00E85682" w:rsidP="00E85682">
      <w:pPr>
        <w:pStyle w:val="question"/>
        <w:numPr>
          <w:ilvl w:val="0"/>
          <w:numId w:val="0"/>
        </w:numPr>
        <w:tabs>
          <w:tab w:val="left" w:pos="0"/>
        </w:tabs>
        <w:spacing w:before="0" w:after="0" w:line="240" w:lineRule="auto"/>
        <w:ind w:left="1267" w:hanging="1267"/>
        <w:rPr>
          <w:sz w:val="24"/>
          <w:szCs w:val="24"/>
        </w:rPr>
      </w:pPr>
    </w:p>
    <w:p w:rsidR="00E85682" w:rsidRDefault="00E85682" w:rsidP="00E85682">
      <w:pPr>
        <w:pStyle w:val="Heading2"/>
        <w:spacing w:after="120" w:line="360" w:lineRule="auto"/>
        <w:ind w:left="0"/>
        <w:rPr>
          <w:rFonts w:ascii="Arial" w:hAnsi="Arial" w:cs="Arial"/>
          <w:i/>
          <w:iCs/>
        </w:rPr>
      </w:pPr>
      <w:bookmarkStart w:id="0" w:name="_Toc223245302"/>
    </w:p>
    <w:p w:rsidR="00E85682" w:rsidRPr="007D7A66" w:rsidRDefault="00E85682" w:rsidP="004410D4">
      <w:pPr>
        <w:pStyle w:val="Heading2"/>
        <w:spacing w:after="120" w:line="360" w:lineRule="auto"/>
        <w:ind w:left="0" w:firstLine="0"/>
        <w:rPr>
          <w:rFonts w:ascii="Arial" w:hAnsi="Arial" w:cs="Arial"/>
          <w:i/>
          <w:iCs/>
        </w:rPr>
      </w:pPr>
      <w:r w:rsidRPr="007D7A66">
        <w:rPr>
          <w:rFonts w:ascii="Arial" w:hAnsi="Arial" w:cs="Arial"/>
        </w:rPr>
        <w:t>Submittal-Related Information</w:t>
      </w:r>
      <w:bookmarkEnd w:id="0"/>
    </w:p>
    <w:p w:rsidR="00E85682" w:rsidRPr="00D17595" w:rsidRDefault="00E85682" w:rsidP="00EE14AF">
      <w:pPr>
        <w:spacing w:line="360" w:lineRule="auto"/>
        <w:ind w:firstLine="720"/>
        <w:rPr>
          <w:rFonts w:ascii="Garamond" w:hAnsi="Garamond"/>
          <w:szCs w:val="22"/>
        </w:rPr>
      </w:pPr>
      <w:r w:rsidRPr="00D17595">
        <w:rPr>
          <w:szCs w:val="22"/>
        </w:rPr>
        <w:t xml:space="preserve">The following material is being submitted under the U.S. Department of Education’s </w:t>
      </w:r>
      <w:r w:rsidR="002C0542">
        <w:rPr>
          <w:szCs w:val="22"/>
        </w:rPr>
        <w:t xml:space="preserve">(Department’s) </w:t>
      </w:r>
      <w:r w:rsidRPr="00D17595">
        <w:rPr>
          <w:szCs w:val="22"/>
        </w:rPr>
        <w:t xml:space="preserve">Generic Clearance </w:t>
      </w:r>
      <w:r w:rsidR="0099197D">
        <w:rPr>
          <w:szCs w:val="22"/>
        </w:rPr>
        <w:t>for</w:t>
      </w:r>
      <w:r w:rsidRPr="00D17595">
        <w:rPr>
          <w:szCs w:val="22"/>
        </w:rPr>
        <w:t xml:space="preserve"> Customer Service Satisfaction </w:t>
      </w:r>
      <w:r w:rsidRPr="0099197D">
        <w:rPr>
          <w:szCs w:val="22"/>
        </w:rPr>
        <w:t>Collections (OMB#</w:t>
      </w:r>
      <w:r w:rsidR="0099197D" w:rsidRPr="0099197D">
        <w:rPr>
          <w:szCs w:val="22"/>
        </w:rPr>
        <w:t xml:space="preserve"> </w:t>
      </w:r>
      <w:r w:rsidR="0099197D" w:rsidRPr="0099197D">
        <w:rPr>
          <w:sz w:val="24"/>
        </w:rPr>
        <w:t>1800-0011</w:t>
      </w:r>
      <w:r w:rsidRPr="00D17595">
        <w:rPr>
          <w:szCs w:val="22"/>
        </w:rPr>
        <w:t>). This generic clearance provides for the Department to conduct surveys and other studies to evaluate customer satisfaction. The request for approval described in this memorandum is to conduct focus groups with graduating seniors, their parents, and guidance counselors (i.e.</w:t>
      </w:r>
      <w:r w:rsidR="002F7570">
        <w:rPr>
          <w:szCs w:val="22"/>
        </w:rPr>
        <w:t>,</w:t>
      </w:r>
      <w:r w:rsidRPr="00D17595">
        <w:rPr>
          <w:szCs w:val="22"/>
        </w:rPr>
        <w:t xml:space="preserve"> consumers) and college </w:t>
      </w:r>
      <w:r w:rsidRPr="00431164">
        <w:rPr>
          <w:szCs w:val="22"/>
        </w:rPr>
        <w:t>and university representatives responsible for managing disclosure data</w:t>
      </w:r>
      <w:r w:rsidR="008E6027" w:rsidRPr="00431164">
        <w:rPr>
          <w:szCs w:val="22"/>
        </w:rPr>
        <w:t xml:space="preserve"> requirements</w:t>
      </w:r>
      <w:r w:rsidRPr="00431164">
        <w:rPr>
          <w:szCs w:val="22"/>
        </w:rPr>
        <w:t xml:space="preserve">. The results of these focus groups </w:t>
      </w:r>
      <w:r w:rsidR="00345D78" w:rsidRPr="00431164">
        <w:rPr>
          <w:szCs w:val="22"/>
        </w:rPr>
        <w:t xml:space="preserve">will be used by the National Postsecondary Education </w:t>
      </w:r>
      <w:r w:rsidR="00961332" w:rsidRPr="00431164">
        <w:rPr>
          <w:szCs w:val="22"/>
        </w:rPr>
        <w:t>Cooperative</w:t>
      </w:r>
      <w:r w:rsidR="00345D78" w:rsidRPr="00431164">
        <w:rPr>
          <w:szCs w:val="22"/>
        </w:rPr>
        <w:t xml:space="preserve"> (NPEC) </w:t>
      </w:r>
      <w:r w:rsidR="00345D78" w:rsidRPr="00431164">
        <w:rPr>
          <w:rFonts w:cs="Arial"/>
          <w:szCs w:val="22"/>
        </w:rPr>
        <w:t>to make suggestions to NCES and the Department about tools that could be developed to assist institutions in meeting statutory data disclosure requirements</w:t>
      </w:r>
      <w:r w:rsidR="00961332" w:rsidRPr="00431164">
        <w:rPr>
          <w:rFonts w:cs="Arial"/>
          <w:szCs w:val="22"/>
        </w:rPr>
        <w:t>;</w:t>
      </w:r>
      <w:r w:rsidR="00345D78" w:rsidRPr="00431164">
        <w:rPr>
          <w:rFonts w:cs="Arial"/>
          <w:szCs w:val="22"/>
        </w:rPr>
        <w:t xml:space="preserve"> enhance the quality, consistency, and usability of that data required to be disclosed</w:t>
      </w:r>
      <w:r w:rsidR="00961332" w:rsidRPr="00431164">
        <w:rPr>
          <w:rFonts w:cs="Arial"/>
          <w:szCs w:val="22"/>
        </w:rPr>
        <w:t>;</w:t>
      </w:r>
      <w:r w:rsidR="00345D78" w:rsidRPr="00431164">
        <w:rPr>
          <w:rFonts w:cs="Arial"/>
          <w:szCs w:val="22"/>
        </w:rPr>
        <w:t xml:space="preserve"> and possibly link the new Common Education Data Standards (CEDS) to data disclosure requirements in an effort to </w:t>
      </w:r>
      <w:r w:rsidR="00961332" w:rsidRPr="00431164">
        <w:rPr>
          <w:rFonts w:cs="Arial"/>
          <w:szCs w:val="22"/>
        </w:rPr>
        <w:t xml:space="preserve">help </w:t>
      </w:r>
      <w:r w:rsidR="005F2D87">
        <w:rPr>
          <w:rFonts w:cs="Arial"/>
          <w:szCs w:val="22"/>
        </w:rPr>
        <w:t xml:space="preserve">to </w:t>
      </w:r>
      <w:r w:rsidR="00345D78" w:rsidRPr="00431164">
        <w:rPr>
          <w:rFonts w:cs="Arial"/>
          <w:szCs w:val="22"/>
        </w:rPr>
        <w:t xml:space="preserve">standardize them.  </w:t>
      </w:r>
      <w:r w:rsidR="00961332" w:rsidRPr="00431164">
        <w:rPr>
          <w:rFonts w:cs="Arial"/>
          <w:szCs w:val="22"/>
        </w:rPr>
        <w:t xml:space="preserve">NPEC’s mission is to promote the quality, comparability, and utility of postsecondary data and information that support policy development at the federal, state, and institutional levels. </w:t>
      </w:r>
      <w:r w:rsidR="00240EF8" w:rsidRPr="00431164">
        <w:rPr>
          <w:szCs w:val="22"/>
        </w:rPr>
        <w:t xml:space="preserve">Because </w:t>
      </w:r>
      <w:r w:rsidR="00345D78" w:rsidRPr="00431164">
        <w:rPr>
          <w:szCs w:val="22"/>
        </w:rPr>
        <w:t xml:space="preserve">data </w:t>
      </w:r>
      <w:r w:rsidR="00240EF8" w:rsidRPr="00431164">
        <w:rPr>
          <w:szCs w:val="22"/>
        </w:rPr>
        <w:t xml:space="preserve">disclosure requirements and </w:t>
      </w:r>
      <w:r w:rsidR="00345D78" w:rsidRPr="00431164">
        <w:rPr>
          <w:szCs w:val="22"/>
        </w:rPr>
        <w:t xml:space="preserve">data </w:t>
      </w:r>
      <w:r w:rsidR="00240EF8" w:rsidRPr="00431164">
        <w:rPr>
          <w:szCs w:val="22"/>
        </w:rPr>
        <w:t xml:space="preserve">reporting requirements overlap, such resources and information will also help institutions improve the quality of the data they report to the Department. </w:t>
      </w:r>
      <w:r w:rsidRPr="00431164">
        <w:rPr>
          <w:szCs w:val="22"/>
        </w:rPr>
        <w:t>The subject of the focus group is how institutions currently collect, manage, and disseminate disclosure</w:t>
      </w:r>
      <w:r w:rsidRPr="00D17595">
        <w:rPr>
          <w:szCs w:val="22"/>
        </w:rPr>
        <w:t xml:space="preserve"> data and how consumers (i.e.</w:t>
      </w:r>
      <w:r w:rsidR="002F7570">
        <w:rPr>
          <w:szCs w:val="22"/>
        </w:rPr>
        <w:t>,</w:t>
      </w:r>
      <w:r w:rsidRPr="00D17595">
        <w:rPr>
          <w:szCs w:val="22"/>
        </w:rPr>
        <w:t xml:space="preserve"> students, parents, and guidance counselors) access the data.  </w:t>
      </w:r>
    </w:p>
    <w:p w:rsidR="00E85682" w:rsidRPr="007D7A66" w:rsidRDefault="00E85682" w:rsidP="00387429">
      <w:pPr>
        <w:pStyle w:val="Heading2"/>
        <w:tabs>
          <w:tab w:val="left" w:pos="180"/>
        </w:tabs>
        <w:spacing w:before="480" w:after="120" w:line="360" w:lineRule="auto"/>
        <w:ind w:left="0" w:firstLine="0"/>
        <w:rPr>
          <w:rFonts w:ascii="Arial" w:hAnsi="Arial" w:cs="Arial"/>
          <w:i/>
          <w:iCs/>
        </w:rPr>
      </w:pPr>
      <w:bookmarkStart w:id="1" w:name="_Toc223245303"/>
      <w:r w:rsidRPr="007D7A66">
        <w:rPr>
          <w:rFonts w:ascii="Arial" w:hAnsi="Arial" w:cs="Arial"/>
        </w:rPr>
        <w:t>Background</w:t>
      </w:r>
      <w:bookmarkEnd w:id="1"/>
    </w:p>
    <w:p w:rsidR="00E85682" w:rsidRPr="009B3C7C" w:rsidRDefault="00E85682" w:rsidP="00EE14AF">
      <w:pPr>
        <w:tabs>
          <w:tab w:val="left" w:pos="180"/>
        </w:tabs>
        <w:spacing w:line="360" w:lineRule="auto"/>
        <w:ind w:firstLine="720"/>
        <w:rPr>
          <w:szCs w:val="22"/>
        </w:rPr>
      </w:pPr>
      <w:r w:rsidRPr="009B3C7C">
        <w:rPr>
          <w:szCs w:val="22"/>
        </w:rPr>
        <w:t xml:space="preserve">The </w:t>
      </w:r>
      <w:r w:rsidRPr="00EE14AF">
        <w:rPr>
          <w:i/>
          <w:szCs w:val="22"/>
        </w:rPr>
        <w:t xml:space="preserve">Higher Education Act </w:t>
      </w:r>
      <w:r w:rsidRPr="00EE14AF">
        <w:rPr>
          <w:szCs w:val="22"/>
        </w:rPr>
        <w:t>of 1965</w:t>
      </w:r>
      <w:r w:rsidRPr="009B3C7C">
        <w:rPr>
          <w:szCs w:val="22"/>
        </w:rPr>
        <w:t xml:space="preserve"> (HEA), as amended by the </w:t>
      </w:r>
      <w:r w:rsidRPr="00EE14AF">
        <w:rPr>
          <w:i/>
          <w:szCs w:val="22"/>
        </w:rPr>
        <w:t>Higher Education Opportunity Act</w:t>
      </w:r>
      <w:r w:rsidRPr="009B3C7C">
        <w:rPr>
          <w:szCs w:val="22"/>
        </w:rPr>
        <w:t xml:space="preserve"> of 2008 (HEOA), includes many disclosure and reporting requirements. A disclosure requirement is </w:t>
      </w:r>
      <w:r w:rsidRPr="009B3C7C">
        <w:rPr>
          <w:szCs w:val="22"/>
        </w:rPr>
        <w:lastRenderedPageBreak/>
        <w:t xml:space="preserve">information that a postsecondary education institution is required to distribute or make available to another party, such as students or employees. A reporting requirement is information submitted to the </w:t>
      </w:r>
      <w:r w:rsidR="009B3C7C">
        <w:rPr>
          <w:szCs w:val="22"/>
        </w:rPr>
        <w:t>Department</w:t>
      </w:r>
      <w:r w:rsidRPr="009B3C7C">
        <w:rPr>
          <w:szCs w:val="22"/>
        </w:rPr>
        <w:t xml:space="preserve"> or other </w:t>
      </w:r>
      <w:r w:rsidRPr="00C04E79">
        <w:rPr>
          <w:szCs w:val="22"/>
        </w:rPr>
        <w:t>agencies</w:t>
      </w:r>
      <w:r w:rsidR="009B3C7C" w:rsidRPr="00C04E79">
        <w:rPr>
          <w:szCs w:val="22"/>
        </w:rPr>
        <w:t xml:space="preserve">, such as </w:t>
      </w:r>
      <w:r w:rsidR="005F2D87">
        <w:rPr>
          <w:szCs w:val="22"/>
        </w:rPr>
        <w:t xml:space="preserve">the </w:t>
      </w:r>
      <w:r w:rsidR="009B3C7C" w:rsidRPr="00C04E79">
        <w:rPr>
          <w:szCs w:val="22"/>
        </w:rPr>
        <w:t>information institutions submit annually through the Department’s Integrated Postsecondary Education Data System (IPEDS)</w:t>
      </w:r>
      <w:r w:rsidRPr="00C04E79">
        <w:rPr>
          <w:szCs w:val="22"/>
        </w:rPr>
        <w:t>. Disclosure and reporting requirements sometimes overlap. For certain topics</w:t>
      </w:r>
      <w:r w:rsidR="00457301" w:rsidRPr="00C04E79">
        <w:rPr>
          <w:szCs w:val="22"/>
        </w:rPr>
        <w:t xml:space="preserve">, </w:t>
      </w:r>
      <w:r w:rsidRPr="00C04E79">
        <w:rPr>
          <w:szCs w:val="22"/>
        </w:rPr>
        <w:t>institutions are required to make information available to students or others and to submit</w:t>
      </w:r>
      <w:r w:rsidR="00457301" w:rsidRPr="00C04E79">
        <w:rPr>
          <w:szCs w:val="22"/>
        </w:rPr>
        <w:t xml:space="preserve"> the</w:t>
      </w:r>
      <w:r w:rsidRPr="00C04E79">
        <w:rPr>
          <w:szCs w:val="22"/>
        </w:rPr>
        <w:t xml:space="preserve"> information to the Department.</w:t>
      </w:r>
    </w:p>
    <w:p w:rsidR="000D3FC3" w:rsidRPr="009B3C7C" w:rsidRDefault="000D3FC3" w:rsidP="00EE14AF">
      <w:pPr>
        <w:pStyle w:val="Default"/>
        <w:spacing w:line="360" w:lineRule="auto"/>
        <w:ind w:firstLine="720"/>
        <w:rPr>
          <w:rFonts w:ascii="Arial" w:hAnsi="Arial" w:cs="Arial"/>
          <w:sz w:val="22"/>
          <w:szCs w:val="22"/>
        </w:rPr>
      </w:pPr>
      <w:r w:rsidRPr="009B3C7C">
        <w:rPr>
          <w:rFonts w:ascii="Arial" w:hAnsi="Arial" w:cs="Arial"/>
          <w:sz w:val="22"/>
          <w:szCs w:val="22"/>
        </w:rPr>
        <w:t xml:space="preserve">Prospective and current students, parents, </w:t>
      </w:r>
      <w:r w:rsidR="00EC74D1" w:rsidRPr="009B3C7C">
        <w:rPr>
          <w:rFonts w:ascii="Arial" w:hAnsi="Arial" w:cs="Arial"/>
          <w:sz w:val="22"/>
          <w:szCs w:val="22"/>
        </w:rPr>
        <w:t xml:space="preserve">counselors, </w:t>
      </w:r>
      <w:r w:rsidRPr="009B3C7C">
        <w:rPr>
          <w:rFonts w:ascii="Arial" w:hAnsi="Arial" w:cs="Arial"/>
          <w:sz w:val="22"/>
          <w:szCs w:val="22"/>
        </w:rPr>
        <w:t>researchers, and policymakers rely heavily on the Internet to obtain information about higher education institutions. However, the information that institutions are required to disclose may be difficult to find, compare, and use. One problem faced by consumers is the inaccessibility of information provided</w:t>
      </w:r>
      <w:r w:rsidR="00475814">
        <w:rPr>
          <w:rFonts w:ascii="Arial" w:hAnsi="Arial" w:cs="Arial"/>
          <w:sz w:val="22"/>
          <w:szCs w:val="22"/>
        </w:rPr>
        <w:t xml:space="preserve"> by institutions under the HEA. </w:t>
      </w:r>
      <w:r w:rsidRPr="009B3C7C">
        <w:rPr>
          <w:rFonts w:ascii="Arial" w:hAnsi="Arial" w:cs="Arial"/>
          <w:sz w:val="22"/>
          <w:szCs w:val="22"/>
        </w:rPr>
        <w:t xml:space="preserve">Institutions may have multiple offices responsible for collecting and distributing information. Decentralized information management means that even within a single institution, processes and standards for information collection, formatting, and dissemination may be varied. In addition, the unit responsible for the information at one institution may be different than the unit responsible for the same information at another institution. For example, graduation rate information is provided by the </w:t>
      </w:r>
      <w:r w:rsidR="00A9799A">
        <w:rPr>
          <w:rFonts w:ascii="Arial" w:hAnsi="Arial" w:cs="Arial"/>
          <w:sz w:val="22"/>
          <w:szCs w:val="22"/>
        </w:rPr>
        <w:t>r</w:t>
      </w:r>
      <w:r w:rsidRPr="009B3C7C">
        <w:rPr>
          <w:rFonts w:ascii="Arial" w:hAnsi="Arial" w:cs="Arial"/>
          <w:sz w:val="22"/>
          <w:szCs w:val="22"/>
        </w:rPr>
        <w:t xml:space="preserve">egistrar’s office at some institutions and by the institutional research office at others. This problem can be compounded by the inconsistency in how </w:t>
      </w:r>
      <w:r w:rsidR="00C40173" w:rsidRPr="009B3C7C">
        <w:rPr>
          <w:rFonts w:ascii="Arial" w:hAnsi="Arial" w:cs="Arial"/>
          <w:sz w:val="22"/>
          <w:szCs w:val="22"/>
        </w:rPr>
        <w:t xml:space="preserve">institutions provide </w:t>
      </w:r>
      <w:r w:rsidRPr="009B3C7C">
        <w:rPr>
          <w:rFonts w:ascii="Arial" w:hAnsi="Arial" w:cs="Arial"/>
          <w:sz w:val="22"/>
          <w:szCs w:val="22"/>
        </w:rPr>
        <w:t xml:space="preserve">the required </w:t>
      </w:r>
      <w:r w:rsidR="00C40173" w:rsidRPr="009B3C7C">
        <w:rPr>
          <w:rFonts w:ascii="Arial" w:hAnsi="Arial" w:cs="Arial"/>
          <w:sz w:val="22"/>
          <w:szCs w:val="22"/>
        </w:rPr>
        <w:t xml:space="preserve">disclosure information </w:t>
      </w:r>
      <w:r w:rsidRPr="009B3C7C">
        <w:rPr>
          <w:rFonts w:ascii="Arial" w:hAnsi="Arial" w:cs="Arial"/>
          <w:sz w:val="22"/>
          <w:szCs w:val="22"/>
        </w:rPr>
        <w:t>to consumers. Some institutions mix the HEA-required disclosures with other information in varying combinations. Other institutions maintain a portal</w:t>
      </w:r>
      <w:r w:rsidR="00C40173" w:rsidRPr="009B3C7C">
        <w:rPr>
          <w:rFonts w:ascii="Arial" w:hAnsi="Arial" w:cs="Arial"/>
          <w:sz w:val="22"/>
          <w:szCs w:val="22"/>
        </w:rPr>
        <w:t xml:space="preserve"> </w:t>
      </w:r>
      <w:r w:rsidRPr="009B3C7C">
        <w:rPr>
          <w:rFonts w:ascii="Arial" w:hAnsi="Arial" w:cs="Arial"/>
          <w:sz w:val="22"/>
          <w:szCs w:val="22"/>
        </w:rPr>
        <w:t>web page that provides a single entry point from which HEA-required disclosure information can be obtained through hyperlinked lists. Although these portals help students and others find relevant information, consumers need to know that such a website exists in order to find it</w:t>
      </w:r>
      <w:r w:rsidR="00C40173" w:rsidRPr="009B3C7C">
        <w:rPr>
          <w:rFonts w:ascii="Arial" w:hAnsi="Arial" w:cs="Arial"/>
          <w:sz w:val="22"/>
          <w:szCs w:val="22"/>
        </w:rPr>
        <w:t xml:space="preserve"> and they need to understand and </w:t>
      </w:r>
      <w:r w:rsidR="009B330B" w:rsidRPr="009B3C7C">
        <w:rPr>
          <w:rFonts w:ascii="Arial" w:hAnsi="Arial" w:cs="Arial"/>
          <w:sz w:val="22"/>
          <w:szCs w:val="22"/>
        </w:rPr>
        <w:t xml:space="preserve">correctly </w:t>
      </w:r>
      <w:r w:rsidR="00C40173" w:rsidRPr="009B3C7C">
        <w:rPr>
          <w:rFonts w:ascii="Arial" w:hAnsi="Arial" w:cs="Arial"/>
          <w:sz w:val="22"/>
          <w:szCs w:val="22"/>
        </w:rPr>
        <w:t>interpret the information provided</w:t>
      </w:r>
      <w:r w:rsidRPr="009B3C7C">
        <w:rPr>
          <w:rFonts w:ascii="Arial" w:hAnsi="Arial" w:cs="Arial"/>
          <w:sz w:val="22"/>
          <w:szCs w:val="22"/>
        </w:rPr>
        <w:t xml:space="preserve">. </w:t>
      </w:r>
    </w:p>
    <w:p w:rsidR="00D17595" w:rsidRPr="009B3C7C" w:rsidRDefault="00D17595" w:rsidP="00EE14AF">
      <w:pPr>
        <w:pStyle w:val="Default"/>
        <w:spacing w:line="360" w:lineRule="auto"/>
        <w:ind w:firstLine="720"/>
        <w:rPr>
          <w:rFonts w:ascii="Arial" w:hAnsi="Arial" w:cs="Arial"/>
          <w:sz w:val="22"/>
          <w:szCs w:val="22"/>
        </w:rPr>
      </w:pPr>
      <w:r w:rsidRPr="009B3C7C">
        <w:rPr>
          <w:rFonts w:ascii="Arial" w:hAnsi="Arial" w:cs="Arial"/>
          <w:sz w:val="22"/>
          <w:szCs w:val="22"/>
        </w:rPr>
        <w:t>To compare disclos</w:t>
      </w:r>
      <w:r w:rsidR="00EC74D1" w:rsidRPr="009B3C7C">
        <w:rPr>
          <w:rFonts w:ascii="Arial" w:hAnsi="Arial" w:cs="Arial"/>
          <w:sz w:val="22"/>
          <w:szCs w:val="22"/>
        </w:rPr>
        <w:t>ure</w:t>
      </w:r>
      <w:r w:rsidRPr="009B3C7C">
        <w:rPr>
          <w:rFonts w:ascii="Arial" w:hAnsi="Arial" w:cs="Arial"/>
          <w:sz w:val="22"/>
          <w:szCs w:val="22"/>
        </w:rPr>
        <w:t xml:space="preserve"> information across institutions, users also face a high degree of variation in both the content and structure of institutions’ websites. For example, a review of existing consumer information portal pages for postsecondary institutions found a variety of titles, including the following: </w:t>
      </w:r>
    </w:p>
    <w:p w:rsidR="00D17595" w:rsidRPr="009B3C7C" w:rsidRDefault="00D17595" w:rsidP="00EE14AF">
      <w:pPr>
        <w:pStyle w:val="Default"/>
        <w:numPr>
          <w:ilvl w:val="0"/>
          <w:numId w:val="12"/>
        </w:numPr>
        <w:spacing w:line="360" w:lineRule="auto"/>
        <w:rPr>
          <w:rFonts w:ascii="Arial" w:hAnsi="Arial" w:cs="Arial"/>
          <w:sz w:val="22"/>
          <w:szCs w:val="22"/>
        </w:rPr>
      </w:pPr>
      <w:r w:rsidRPr="009B3C7C">
        <w:rPr>
          <w:rFonts w:ascii="Arial" w:hAnsi="Arial" w:cs="Arial"/>
          <w:sz w:val="22"/>
          <w:szCs w:val="22"/>
        </w:rPr>
        <w:t xml:space="preserve">Consumer Information </w:t>
      </w:r>
    </w:p>
    <w:p w:rsidR="00D17595" w:rsidRPr="009B3C7C" w:rsidRDefault="00D17595" w:rsidP="00EE14AF">
      <w:pPr>
        <w:pStyle w:val="Default"/>
        <w:numPr>
          <w:ilvl w:val="0"/>
          <w:numId w:val="12"/>
        </w:numPr>
        <w:spacing w:line="360" w:lineRule="auto"/>
        <w:rPr>
          <w:rFonts w:ascii="Arial" w:hAnsi="Arial" w:cs="Arial"/>
          <w:sz w:val="22"/>
          <w:szCs w:val="22"/>
        </w:rPr>
      </w:pPr>
      <w:r w:rsidRPr="009B3C7C">
        <w:rPr>
          <w:rFonts w:ascii="Arial" w:hAnsi="Arial" w:cs="Arial"/>
          <w:sz w:val="22"/>
          <w:szCs w:val="22"/>
        </w:rPr>
        <w:t xml:space="preserve">Student Consumer Information </w:t>
      </w:r>
    </w:p>
    <w:p w:rsidR="00D17595" w:rsidRPr="009B3C7C" w:rsidRDefault="00D17595" w:rsidP="00EE14AF">
      <w:pPr>
        <w:pStyle w:val="Default"/>
        <w:numPr>
          <w:ilvl w:val="0"/>
          <w:numId w:val="12"/>
        </w:numPr>
        <w:spacing w:line="360" w:lineRule="auto"/>
        <w:rPr>
          <w:rFonts w:ascii="Arial" w:hAnsi="Arial" w:cs="Arial"/>
          <w:sz w:val="22"/>
          <w:szCs w:val="22"/>
        </w:rPr>
      </w:pPr>
      <w:r w:rsidRPr="009B3C7C">
        <w:rPr>
          <w:rFonts w:ascii="Arial" w:hAnsi="Arial" w:cs="Arial"/>
          <w:sz w:val="22"/>
          <w:szCs w:val="22"/>
        </w:rPr>
        <w:t xml:space="preserve">Public Disclosure </w:t>
      </w:r>
    </w:p>
    <w:p w:rsidR="00D17595" w:rsidRPr="009B3C7C" w:rsidRDefault="00D17595" w:rsidP="00EE14AF">
      <w:pPr>
        <w:pStyle w:val="Default"/>
        <w:numPr>
          <w:ilvl w:val="0"/>
          <w:numId w:val="12"/>
        </w:numPr>
        <w:spacing w:line="360" w:lineRule="auto"/>
        <w:rPr>
          <w:rFonts w:ascii="Arial" w:hAnsi="Arial" w:cs="Arial"/>
          <w:sz w:val="22"/>
          <w:szCs w:val="22"/>
        </w:rPr>
      </w:pPr>
      <w:r w:rsidRPr="009B3C7C">
        <w:rPr>
          <w:rFonts w:ascii="Arial" w:hAnsi="Arial" w:cs="Arial"/>
          <w:sz w:val="22"/>
          <w:szCs w:val="22"/>
        </w:rPr>
        <w:t xml:space="preserve">University Disclosure Statements </w:t>
      </w:r>
    </w:p>
    <w:p w:rsidR="00D17595" w:rsidRPr="009B3C7C" w:rsidRDefault="00D17595" w:rsidP="00EE14AF">
      <w:pPr>
        <w:pStyle w:val="Default"/>
        <w:numPr>
          <w:ilvl w:val="0"/>
          <w:numId w:val="12"/>
        </w:numPr>
        <w:spacing w:line="360" w:lineRule="auto"/>
        <w:rPr>
          <w:rFonts w:ascii="Arial" w:hAnsi="Arial" w:cs="Arial"/>
          <w:sz w:val="22"/>
          <w:szCs w:val="22"/>
        </w:rPr>
      </w:pPr>
      <w:r w:rsidRPr="009B3C7C">
        <w:rPr>
          <w:rFonts w:ascii="Arial" w:hAnsi="Arial" w:cs="Arial"/>
          <w:sz w:val="22"/>
          <w:szCs w:val="22"/>
        </w:rPr>
        <w:t xml:space="preserve">Your Right to Know </w:t>
      </w:r>
    </w:p>
    <w:p w:rsidR="00D17595" w:rsidRPr="009B3C7C" w:rsidRDefault="00D17595" w:rsidP="00EE14AF">
      <w:pPr>
        <w:pStyle w:val="Default"/>
        <w:numPr>
          <w:ilvl w:val="0"/>
          <w:numId w:val="12"/>
        </w:numPr>
        <w:spacing w:line="360" w:lineRule="auto"/>
        <w:rPr>
          <w:rFonts w:ascii="Arial" w:hAnsi="Arial" w:cs="Arial"/>
          <w:sz w:val="22"/>
          <w:szCs w:val="22"/>
        </w:rPr>
      </w:pPr>
      <w:r w:rsidRPr="009B3C7C">
        <w:rPr>
          <w:rFonts w:ascii="Arial" w:hAnsi="Arial" w:cs="Arial"/>
          <w:sz w:val="22"/>
          <w:szCs w:val="22"/>
        </w:rPr>
        <w:t xml:space="preserve">Student Right to Know </w:t>
      </w:r>
    </w:p>
    <w:p w:rsidR="00D17595" w:rsidRPr="009B3C7C" w:rsidRDefault="00D17595" w:rsidP="00EE14AF">
      <w:pPr>
        <w:pStyle w:val="Default"/>
        <w:numPr>
          <w:ilvl w:val="0"/>
          <w:numId w:val="12"/>
        </w:numPr>
        <w:spacing w:line="360" w:lineRule="auto"/>
        <w:rPr>
          <w:rFonts w:ascii="Arial" w:hAnsi="Arial" w:cs="Arial"/>
          <w:sz w:val="22"/>
          <w:szCs w:val="22"/>
        </w:rPr>
      </w:pPr>
      <w:r w:rsidRPr="009B3C7C">
        <w:rPr>
          <w:rFonts w:ascii="Arial" w:hAnsi="Arial" w:cs="Arial"/>
          <w:sz w:val="22"/>
          <w:szCs w:val="22"/>
        </w:rPr>
        <w:t xml:space="preserve">Statements, Disclosures </w:t>
      </w:r>
    </w:p>
    <w:p w:rsidR="00D17595" w:rsidRPr="009B3C7C" w:rsidRDefault="00D17595" w:rsidP="00EE14AF">
      <w:pPr>
        <w:pStyle w:val="Default"/>
        <w:numPr>
          <w:ilvl w:val="0"/>
          <w:numId w:val="12"/>
        </w:numPr>
        <w:spacing w:line="360" w:lineRule="auto"/>
        <w:rPr>
          <w:rFonts w:ascii="Arial" w:hAnsi="Arial" w:cs="Arial"/>
          <w:sz w:val="22"/>
          <w:szCs w:val="22"/>
        </w:rPr>
      </w:pPr>
      <w:r w:rsidRPr="009B3C7C">
        <w:rPr>
          <w:rFonts w:ascii="Arial" w:hAnsi="Arial" w:cs="Arial"/>
          <w:sz w:val="22"/>
          <w:szCs w:val="22"/>
        </w:rPr>
        <w:t xml:space="preserve">Federal Compliance </w:t>
      </w:r>
    </w:p>
    <w:p w:rsidR="00D17595" w:rsidRPr="009B3C7C" w:rsidRDefault="00D17595" w:rsidP="00EE14AF">
      <w:pPr>
        <w:pStyle w:val="Default"/>
        <w:numPr>
          <w:ilvl w:val="0"/>
          <w:numId w:val="12"/>
        </w:numPr>
        <w:spacing w:line="360" w:lineRule="auto"/>
        <w:rPr>
          <w:rFonts w:ascii="Arial" w:hAnsi="Arial" w:cs="Arial"/>
          <w:sz w:val="22"/>
          <w:szCs w:val="22"/>
        </w:rPr>
      </w:pPr>
      <w:r w:rsidRPr="009B3C7C">
        <w:rPr>
          <w:rFonts w:ascii="Arial" w:hAnsi="Arial" w:cs="Arial"/>
          <w:sz w:val="22"/>
          <w:szCs w:val="22"/>
        </w:rPr>
        <w:t xml:space="preserve">Federal Disclosure Notices </w:t>
      </w:r>
    </w:p>
    <w:p w:rsidR="00D17595" w:rsidRPr="009B3C7C" w:rsidRDefault="00D17595" w:rsidP="00EE14AF">
      <w:pPr>
        <w:pStyle w:val="Default"/>
        <w:numPr>
          <w:ilvl w:val="0"/>
          <w:numId w:val="12"/>
        </w:numPr>
        <w:spacing w:line="360" w:lineRule="auto"/>
        <w:rPr>
          <w:rFonts w:ascii="Arial" w:hAnsi="Arial" w:cs="Arial"/>
          <w:sz w:val="22"/>
          <w:szCs w:val="22"/>
        </w:rPr>
      </w:pPr>
      <w:r w:rsidRPr="009B3C7C">
        <w:rPr>
          <w:rFonts w:ascii="Arial" w:hAnsi="Arial" w:cs="Arial"/>
          <w:sz w:val="22"/>
          <w:szCs w:val="22"/>
        </w:rPr>
        <w:t xml:space="preserve">Federal Compliance &amp; Student Consumer Information </w:t>
      </w:r>
    </w:p>
    <w:p w:rsidR="000D3FC3" w:rsidRPr="007D6EB8" w:rsidRDefault="002C0542" w:rsidP="00EE14AF">
      <w:pPr>
        <w:pStyle w:val="BodyText1"/>
        <w:spacing w:after="0"/>
        <w:rPr>
          <w:rFonts w:ascii="Arial" w:hAnsi="Arial" w:cs="Arial"/>
          <w:sz w:val="22"/>
          <w:szCs w:val="22"/>
        </w:rPr>
      </w:pPr>
      <w:r w:rsidRPr="007D6EB8">
        <w:rPr>
          <w:rFonts w:ascii="Arial" w:hAnsi="Arial" w:cs="Arial"/>
          <w:sz w:val="22"/>
          <w:szCs w:val="22"/>
        </w:rPr>
        <w:t xml:space="preserve">The National Postsecondary Education Cooperative (NPEC) was established by the National Center for Education Statistics (NCES) in 1995 as a voluntary organization that encompasses all sectors of the postsecondary education community including federal agencies, postsecondary institutions, associations, and other organizations with a major interest in postsecondary education data collection. NPEC’s mission is to promote the quality, comparability, and utility of postsecondary data and information that support policy development at the federal, state, and institutional levels. In 2009, NPEC released </w:t>
      </w:r>
      <w:r w:rsidR="000D3FC3" w:rsidRPr="007D6EB8">
        <w:rPr>
          <w:rFonts w:ascii="Arial" w:hAnsi="Arial" w:cs="Arial"/>
          <w:i/>
          <w:sz w:val="22"/>
          <w:szCs w:val="22"/>
        </w:rPr>
        <w:t xml:space="preserve">Information Required to be Disclosed </w:t>
      </w:r>
      <w:r w:rsidR="002C59F2" w:rsidRPr="007D6EB8">
        <w:rPr>
          <w:rFonts w:ascii="Arial" w:hAnsi="Arial" w:cs="Arial"/>
          <w:i/>
          <w:sz w:val="22"/>
          <w:szCs w:val="22"/>
        </w:rPr>
        <w:t>under</w:t>
      </w:r>
      <w:r w:rsidR="000D3FC3" w:rsidRPr="007D6EB8">
        <w:rPr>
          <w:rFonts w:ascii="Arial" w:hAnsi="Arial" w:cs="Arial"/>
          <w:i/>
          <w:sz w:val="22"/>
          <w:szCs w:val="22"/>
        </w:rPr>
        <w:t xml:space="preserve"> the Higher Education Act of 1965: Suggestions for Dissemination</w:t>
      </w:r>
      <w:r w:rsidRPr="007D6EB8">
        <w:rPr>
          <w:rFonts w:ascii="Arial" w:hAnsi="Arial" w:cs="Arial"/>
          <w:sz w:val="22"/>
          <w:szCs w:val="22"/>
        </w:rPr>
        <w:t xml:space="preserve"> to </w:t>
      </w:r>
      <w:r w:rsidR="00821CE4" w:rsidRPr="007D6EB8">
        <w:rPr>
          <w:rFonts w:ascii="Arial" w:hAnsi="Arial" w:cs="Arial"/>
          <w:sz w:val="22"/>
          <w:szCs w:val="22"/>
        </w:rPr>
        <w:t>provide</w:t>
      </w:r>
      <w:r w:rsidR="000D3FC3" w:rsidRPr="007D6EB8">
        <w:rPr>
          <w:rFonts w:ascii="Arial" w:hAnsi="Arial" w:cs="Arial"/>
          <w:sz w:val="22"/>
          <w:szCs w:val="22"/>
        </w:rPr>
        <w:t xml:space="preserve"> institutions with guidance on how to identify and meet their obligation to disclose informa</w:t>
      </w:r>
      <w:r w:rsidRPr="007D6EB8">
        <w:rPr>
          <w:rFonts w:ascii="Arial" w:hAnsi="Arial" w:cs="Arial"/>
          <w:sz w:val="22"/>
          <w:szCs w:val="22"/>
        </w:rPr>
        <w:t>tion as required under the HEA</w:t>
      </w:r>
      <w:r w:rsidR="000D3FC3" w:rsidRPr="007D6EB8">
        <w:rPr>
          <w:rFonts w:ascii="Arial" w:hAnsi="Arial" w:cs="Arial"/>
          <w:sz w:val="22"/>
          <w:szCs w:val="22"/>
        </w:rPr>
        <w:t>. Subsequ</w:t>
      </w:r>
      <w:r w:rsidR="001F6CAF" w:rsidRPr="007D6EB8">
        <w:rPr>
          <w:rFonts w:ascii="Arial" w:hAnsi="Arial" w:cs="Arial"/>
          <w:sz w:val="22"/>
          <w:szCs w:val="22"/>
        </w:rPr>
        <w:t xml:space="preserve">ent </w:t>
      </w:r>
      <w:r w:rsidRPr="007D6EB8">
        <w:rPr>
          <w:rFonts w:ascii="Arial" w:hAnsi="Arial" w:cs="Arial"/>
          <w:sz w:val="22"/>
          <w:szCs w:val="22"/>
        </w:rPr>
        <w:t>analysis</w:t>
      </w:r>
      <w:r w:rsidR="001F6CAF" w:rsidRPr="007D6EB8">
        <w:rPr>
          <w:rFonts w:ascii="Arial" w:hAnsi="Arial" w:cs="Arial"/>
          <w:sz w:val="22"/>
          <w:szCs w:val="22"/>
        </w:rPr>
        <w:t xml:space="preserve"> sponsored by NPEC </w:t>
      </w:r>
      <w:r w:rsidR="008E6027" w:rsidRPr="007D6EB8">
        <w:rPr>
          <w:rFonts w:ascii="Arial" w:hAnsi="Arial" w:cs="Arial"/>
          <w:sz w:val="22"/>
          <w:szCs w:val="22"/>
        </w:rPr>
        <w:t>which</w:t>
      </w:r>
      <w:r w:rsidR="000D3FC3" w:rsidRPr="007D6EB8">
        <w:rPr>
          <w:rFonts w:ascii="Arial" w:hAnsi="Arial" w:cs="Arial"/>
          <w:sz w:val="22"/>
          <w:szCs w:val="22"/>
        </w:rPr>
        <w:t xml:space="preserve"> focused on the </w:t>
      </w:r>
      <w:r w:rsidR="002C59F2" w:rsidRPr="007D6EB8">
        <w:rPr>
          <w:rFonts w:ascii="Arial" w:hAnsi="Arial" w:cs="Arial"/>
          <w:sz w:val="22"/>
          <w:szCs w:val="22"/>
        </w:rPr>
        <w:t>extent</w:t>
      </w:r>
      <w:r w:rsidR="000D3FC3" w:rsidRPr="007D6EB8">
        <w:rPr>
          <w:rFonts w:ascii="Arial" w:hAnsi="Arial" w:cs="Arial"/>
          <w:sz w:val="22"/>
          <w:szCs w:val="22"/>
        </w:rPr>
        <w:t xml:space="preserve"> to which institutions have implemented the suggestions put forward in the 2009 NPEC report</w:t>
      </w:r>
      <w:r w:rsidR="007F23B4" w:rsidRPr="007D6EB8">
        <w:rPr>
          <w:rFonts w:ascii="Arial" w:hAnsi="Arial" w:cs="Arial"/>
          <w:sz w:val="22"/>
          <w:szCs w:val="22"/>
        </w:rPr>
        <w:t xml:space="preserve"> revealed ongoing inconsistencies, confusing terminology</w:t>
      </w:r>
      <w:r w:rsidR="00D97784" w:rsidRPr="007D6EB8">
        <w:rPr>
          <w:rFonts w:ascii="Arial" w:hAnsi="Arial" w:cs="Arial"/>
          <w:sz w:val="22"/>
          <w:szCs w:val="22"/>
        </w:rPr>
        <w:t>,</w:t>
      </w:r>
      <w:r w:rsidR="007F23B4" w:rsidRPr="007D6EB8">
        <w:rPr>
          <w:rFonts w:ascii="Arial" w:hAnsi="Arial" w:cs="Arial"/>
          <w:sz w:val="22"/>
          <w:szCs w:val="22"/>
        </w:rPr>
        <w:t xml:space="preserve"> and non-user-friendly websites that </w:t>
      </w:r>
      <w:r w:rsidR="00F47E88" w:rsidRPr="007D6EB8">
        <w:rPr>
          <w:rFonts w:ascii="Arial" w:hAnsi="Arial" w:cs="Arial"/>
          <w:sz w:val="22"/>
          <w:szCs w:val="22"/>
        </w:rPr>
        <w:t>prevent</w:t>
      </w:r>
      <w:r w:rsidR="007F23B4" w:rsidRPr="007D6EB8">
        <w:rPr>
          <w:rFonts w:ascii="Arial" w:hAnsi="Arial" w:cs="Arial"/>
          <w:sz w:val="22"/>
          <w:szCs w:val="22"/>
        </w:rPr>
        <w:t xml:space="preserve"> easy comparisons of information across institutions</w:t>
      </w:r>
      <w:r w:rsidR="008E6027" w:rsidRPr="007D6EB8">
        <w:rPr>
          <w:rFonts w:ascii="Arial" w:hAnsi="Arial" w:cs="Arial"/>
          <w:sz w:val="22"/>
          <w:szCs w:val="22"/>
        </w:rPr>
        <w:t xml:space="preserve"> by consumers</w:t>
      </w:r>
      <w:r w:rsidR="007F23B4" w:rsidRPr="007D6EB8">
        <w:rPr>
          <w:rFonts w:ascii="Arial" w:hAnsi="Arial" w:cs="Arial"/>
          <w:sz w:val="22"/>
          <w:szCs w:val="22"/>
        </w:rPr>
        <w:t>.</w:t>
      </w:r>
    </w:p>
    <w:p w:rsidR="002A0323" w:rsidRPr="007D6EB8" w:rsidRDefault="0077260E" w:rsidP="0034583A">
      <w:pPr>
        <w:pStyle w:val="BodyText1"/>
        <w:spacing w:after="0"/>
        <w:rPr>
          <w:rFonts w:ascii="Arial" w:hAnsi="Arial" w:cs="Arial"/>
          <w:sz w:val="22"/>
          <w:szCs w:val="22"/>
        </w:rPr>
      </w:pPr>
      <w:r w:rsidRPr="007D6EB8">
        <w:rPr>
          <w:rFonts w:ascii="Arial" w:hAnsi="Arial" w:cs="Arial"/>
          <w:sz w:val="22"/>
          <w:szCs w:val="22"/>
        </w:rPr>
        <w:t>To promote the quality, comparability, and utility of postsecondary data,</w:t>
      </w:r>
      <w:r w:rsidR="007316F6" w:rsidRPr="007D6EB8">
        <w:rPr>
          <w:rFonts w:ascii="Arial" w:hAnsi="Arial" w:cs="Arial"/>
          <w:sz w:val="22"/>
          <w:szCs w:val="22"/>
        </w:rPr>
        <w:t xml:space="preserve"> </w:t>
      </w:r>
      <w:r w:rsidR="00F91289" w:rsidRPr="007D6EB8">
        <w:rPr>
          <w:rFonts w:ascii="Arial" w:hAnsi="Arial" w:cs="Arial"/>
          <w:sz w:val="22"/>
          <w:szCs w:val="22"/>
        </w:rPr>
        <w:t xml:space="preserve">NPEC and </w:t>
      </w:r>
      <w:r w:rsidR="004F45B8" w:rsidRPr="007D6EB8">
        <w:rPr>
          <w:rFonts w:ascii="Arial" w:hAnsi="Arial" w:cs="Arial"/>
          <w:sz w:val="22"/>
          <w:szCs w:val="22"/>
        </w:rPr>
        <w:t xml:space="preserve">NCES </w:t>
      </w:r>
      <w:r w:rsidR="00F91289" w:rsidRPr="007D6EB8">
        <w:rPr>
          <w:rFonts w:ascii="Arial" w:hAnsi="Arial" w:cs="Arial"/>
          <w:sz w:val="22"/>
          <w:szCs w:val="22"/>
        </w:rPr>
        <w:t xml:space="preserve">are </w:t>
      </w:r>
      <w:r w:rsidR="00E85682" w:rsidRPr="007D6EB8">
        <w:rPr>
          <w:rFonts w:ascii="Arial" w:hAnsi="Arial" w:cs="Arial"/>
          <w:sz w:val="22"/>
          <w:szCs w:val="22"/>
        </w:rPr>
        <w:t xml:space="preserve">interested in </w:t>
      </w:r>
      <w:r w:rsidR="002F6824" w:rsidRPr="007D6EB8">
        <w:rPr>
          <w:rFonts w:ascii="Arial" w:hAnsi="Arial" w:cs="Arial"/>
          <w:sz w:val="22"/>
          <w:szCs w:val="22"/>
        </w:rPr>
        <w:t xml:space="preserve">learning more about </w:t>
      </w:r>
      <w:r w:rsidR="0054705E">
        <w:rPr>
          <w:rFonts w:ascii="Arial" w:hAnsi="Arial" w:cs="Arial"/>
          <w:sz w:val="22"/>
          <w:szCs w:val="22"/>
        </w:rPr>
        <w:t xml:space="preserve">the </w:t>
      </w:r>
      <w:r w:rsidR="002F6824" w:rsidRPr="007D6EB8">
        <w:rPr>
          <w:rFonts w:ascii="Arial" w:hAnsi="Arial" w:cs="Arial"/>
          <w:sz w:val="22"/>
          <w:szCs w:val="22"/>
        </w:rPr>
        <w:t>challenges that prevent institutions from</w:t>
      </w:r>
      <w:r w:rsidR="0032602B" w:rsidRPr="007D6EB8">
        <w:rPr>
          <w:rFonts w:ascii="Arial" w:hAnsi="Arial" w:cs="Arial"/>
          <w:sz w:val="22"/>
          <w:szCs w:val="22"/>
        </w:rPr>
        <w:t xml:space="preserve"> consistently</w:t>
      </w:r>
      <w:r w:rsidR="002F6824" w:rsidRPr="007D6EB8">
        <w:rPr>
          <w:rFonts w:ascii="Arial" w:hAnsi="Arial" w:cs="Arial"/>
          <w:sz w:val="22"/>
          <w:szCs w:val="22"/>
        </w:rPr>
        <w:t xml:space="preserve"> </w:t>
      </w:r>
      <w:r w:rsidR="0032602B" w:rsidRPr="007D6EB8">
        <w:rPr>
          <w:rFonts w:ascii="Arial" w:hAnsi="Arial" w:cs="Arial"/>
          <w:sz w:val="22"/>
          <w:szCs w:val="22"/>
        </w:rPr>
        <w:t xml:space="preserve">disclosing quality and comparable data to consumers, </w:t>
      </w:r>
      <w:r w:rsidR="002F6824" w:rsidRPr="007D6EB8">
        <w:rPr>
          <w:rFonts w:ascii="Arial" w:hAnsi="Arial" w:cs="Arial"/>
          <w:sz w:val="22"/>
          <w:szCs w:val="22"/>
        </w:rPr>
        <w:t xml:space="preserve">and learning from consumers </w:t>
      </w:r>
      <w:r w:rsidR="00C40173" w:rsidRPr="007D6EB8">
        <w:rPr>
          <w:rFonts w:ascii="Arial" w:hAnsi="Arial" w:cs="Arial"/>
          <w:sz w:val="22"/>
          <w:szCs w:val="22"/>
        </w:rPr>
        <w:t xml:space="preserve">what they know about this information, what information they regard as most important, and </w:t>
      </w:r>
      <w:r w:rsidR="002F6824" w:rsidRPr="007D6EB8">
        <w:rPr>
          <w:rFonts w:ascii="Arial" w:hAnsi="Arial" w:cs="Arial"/>
          <w:sz w:val="22"/>
          <w:szCs w:val="22"/>
        </w:rPr>
        <w:t xml:space="preserve">how they </w:t>
      </w:r>
      <w:r w:rsidR="00C40173" w:rsidRPr="007D6EB8">
        <w:rPr>
          <w:rFonts w:ascii="Arial" w:hAnsi="Arial" w:cs="Arial"/>
          <w:sz w:val="22"/>
          <w:szCs w:val="22"/>
        </w:rPr>
        <w:t xml:space="preserve">prefer to </w:t>
      </w:r>
      <w:r w:rsidR="002F6824" w:rsidRPr="007D6EB8">
        <w:rPr>
          <w:rFonts w:ascii="Arial" w:hAnsi="Arial" w:cs="Arial"/>
          <w:sz w:val="22"/>
          <w:szCs w:val="22"/>
        </w:rPr>
        <w:t xml:space="preserve">access and utilize the disclosure information. </w:t>
      </w:r>
      <w:r w:rsidR="007D00FA" w:rsidRPr="007D6EB8">
        <w:rPr>
          <w:rFonts w:ascii="Arial" w:hAnsi="Arial" w:cs="Arial"/>
          <w:sz w:val="22"/>
          <w:szCs w:val="22"/>
        </w:rPr>
        <w:t xml:space="preserve">Because there is overlap between data disclosed by institutions and data </w:t>
      </w:r>
      <w:r w:rsidR="004F61BD" w:rsidRPr="007D6EB8">
        <w:rPr>
          <w:rFonts w:ascii="Arial" w:hAnsi="Arial" w:cs="Arial"/>
          <w:sz w:val="22"/>
          <w:szCs w:val="22"/>
        </w:rPr>
        <w:t>they report</w:t>
      </w:r>
      <w:r w:rsidR="007D00FA" w:rsidRPr="007D6EB8">
        <w:rPr>
          <w:rFonts w:ascii="Arial" w:hAnsi="Arial" w:cs="Arial"/>
          <w:sz w:val="22"/>
          <w:szCs w:val="22"/>
        </w:rPr>
        <w:t xml:space="preserve"> to</w:t>
      </w:r>
      <w:r w:rsidR="004F61BD" w:rsidRPr="007D6EB8">
        <w:rPr>
          <w:rFonts w:ascii="Arial" w:hAnsi="Arial" w:cs="Arial"/>
          <w:sz w:val="22"/>
          <w:szCs w:val="22"/>
        </w:rPr>
        <w:t xml:space="preserve"> the Department </w:t>
      </w:r>
      <w:r w:rsidR="0037514D" w:rsidRPr="007D6EB8">
        <w:rPr>
          <w:rFonts w:ascii="Arial" w:hAnsi="Arial" w:cs="Arial"/>
          <w:sz w:val="22"/>
          <w:szCs w:val="22"/>
        </w:rPr>
        <w:t>through</w:t>
      </w:r>
      <w:r w:rsidR="007D00FA" w:rsidRPr="007D6EB8">
        <w:rPr>
          <w:rFonts w:ascii="Arial" w:hAnsi="Arial" w:cs="Arial"/>
          <w:sz w:val="22"/>
          <w:szCs w:val="22"/>
        </w:rPr>
        <w:t xml:space="preserve"> IPEDS</w:t>
      </w:r>
      <w:r w:rsidR="00FD73EC" w:rsidRPr="007D6EB8">
        <w:rPr>
          <w:rFonts w:ascii="Arial" w:hAnsi="Arial" w:cs="Arial"/>
          <w:sz w:val="22"/>
          <w:szCs w:val="22"/>
        </w:rPr>
        <w:t xml:space="preserve">, </w:t>
      </w:r>
      <w:r w:rsidR="001B3056" w:rsidRPr="007D6EB8">
        <w:rPr>
          <w:rFonts w:ascii="Arial" w:hAnsi="Arial" w:cs="Arial"/>
          <w:sz w:val="22"/>
          <w:szCs w:val="22"/>
        </w:rPr>
        <w:t>NCES is</w:t>
      </w:r>
      <w:r w:rsidR="00B13C06" w:rsidRPr="007D6EB8">
        <w:rPr>
          <w:rFonts w:ascii="Arial" w:hAnsi="Arial" w:cs="Arial"/>
          <w:sz w:val="22"/>
          <w:szCs w:val="22"/>
        </w:rPr>
        <w:t xml:space="preserve"> </w:t>
      </w:r>
      <w:r w:rsidR="001B3056" w:rsidRPr="007D6EB8">
        <w:rPr>
          <w:rFonts w:ascii="Arial" w:hAnsi="Arial" w:cs="Arial"/>
          <w:sz w:val="22"/>
          <w:szCs w:val="22"/>
        </w:rPr>
        <w:t>interested in</w:t>
      </w:r>
      <w:r w:rsidR="00372E23" w:rsidRPr="007D6EB8">
        <w:rPr>
          <w:rFonts w:ascii="Arial" w:hAnsi="Arial" w:cs="Arial"/>
          <w:sz w:val="22"/>
          <w:szCs w:val="22"/>
        </w:rPr>
        <w:t xml:space="preserve"> </w:t>
      </w:r>
      <w:r w:rsidR="00B13C06" w:rsidRPr="007D6EB8">
        <w:rPr>
          <w:rFonts w:ascii="Arial" w:hAnsi="Arial" w:cs="Arial"/>
          <w:sz w:val="22"/>
          <w:szCs w:val="22"/>
        </w:rPr>
        <w:t xml:space="preserve">learning </w:t>
      </w:r>
      <w:r w:rsidR="00EE46A4" w:rsidRPr="007D6EB8">
        <w:rPr>
          <w:rFonts w:ascii="Arial" w:hAnsi="Arial" w:cs="Arial"/>
          <w:sz w:val="22"/>
          <w:szCs w:val="22"/>
        </w:rPr>
        <w:t xml:space="preserve">about resources and information that would be helpful to institutions in improving the quality of the data they are disclosing. </w:t>
      </w:r>
      <w:r w:rsidR="007D00FA" w:rsidRPr="007D6EB8">
        <w:rPr>
          <w:rFonts w:ascii="Arial" w:hAnsi="Arial" w:cs="Arial"/>
          <w:sz w:val="22"/>
          <w:szCs w:val="22"/>
        </w:rPr>
        <w:t xml:space="preserve">In addition, </w:t>
      </w:r>
      <w:r w:rsidR="003C0C8D" w:rsidRPr="007D6EB8">
        <w:rPr>
          <w:rFonts w:ascii="Arial" w:hAnsi="Arial" w:cs="Arial"/>
          <w:sz w:val="22"/>
          <w:szCs w:val="22"/>
        </w:rPr>
        <w:t>NCES is interested in</w:t>
      </w:r>
      <w:r w:rsidR="00685AE5" w:rsidRPr="007D6EB8">
        <w:rPr>
          <w:rFonts w:ascii="Arial" w:hAnsi="Arial" w:cs="Arial"/>
          <w:sz w:val="22"/>
          <w:szCs w:val="22"/>
        </w:rPr>
        <w:t xml:space="preserve"> learning about</w:t>
      </w:r>
      <w:r w:rsidR="00DF4CB4" w:rsidRPr="007D6EB8">
        <w:rPr>
          <w:rFonts w:ascii="Arial" w:hAnsi="Arial" w:cs="Arial"/>
          <w:sz w:val="22"/>
          <w:szCs w:val="22"/>
        </w:rPr>
        <w:t xml:space="preserve"> resources and information that </w:t>
      </w:r>
      <w:r w:rsidR="00692E52" w:rsidRPr="007D6EB8">
        <w:rPr>
          <w:rFonts w:ascii="Arial" w:hAnsi="Arial" w:cs="Arial"/>
          <w:sz w:val="22"/>
          <w:szCs w:val="22"/>
        </w:rPr>
        <w:t>may</w:t>
      </w:r>
      <w:r w:rsidR="00DF4CB4" w:rsidRPr="007D6EB8">
        <w:rPr>
          <w:rFonts w:ascii="Arial" w:hAnsi="Arial" w:cs="Arial"/>
          <w:sz w:val="22"/>
          <w:szCs w:val="22"/>
        </w:rPr>
        <w:t xml:space="preserve"> be helpful to institutions </w:t>
      </w:r>
      <w:r w:rsidR="000B73D7" w:rsidRPr="007D6EB8">
        <w:rPr>
          <w:rFonts w:ascii="Arial" w:hAnsi="Arial" w:cs="Arial"/>
          <w:sz w:val="22"/>
          <w:szCs w:val="22"/>
        </w:rPr>
        <w:t xml:space="preserve">in </w:t>
      </w:r>
      <w:r w:rsidR="00DF4CB4" w:rsidRPr="007D6EB8">
        <w:rPr>
          <w:rFonts w:ascii="Arial" w:hAnsi="Arial" w:cs="Arial"/>
          <w:sz w:val="22"/>
          <w:szCs w:val="22"/>
        </w:rPr>
        <w:t>using the Department’s C</w:t>
      </w:r>
      <w:r w:rsidR="007D00FA" w:rsidRPr="007D6EB8">
        <w:rPr>
          <w:rFonts w:ascii="Arial" w:hAnsi="Arial" w:cs="Arial"/>
          <w:sz w:val="22"/>
          <w:szCs w:val="22"/>
        </w:rPr>
        <w:t>ommon Education Data Standards (CEDS)</w:t>
      </w:r>
      <w:r w:rsidR="00DF4CB4" w:rsidRPr="007D6EB8">
        <w:rPr>
          <w:rFonts w:ascii="Arial" w:hAnsi="Arial" w:cs="Arial"/>
          <w:sz w:val="22"/>
          <w:szCs w:val="22"/>
        </w:rPr>
        <w:t xml:space="preserve"> </w:t>
      </w:r>
      <w:r w:rsidR="004F477A" w:rsidRPr="007D6EB8">
        <w:rPr>
          <w:rFonts w:ascii="Arial" w:hAnsi="Arial" w:cs="Arial"/>
          <w:sz w:val="22"/>
          <w:szCs w:val="22"/>
        </w:rPr>
        <w:t>to assist them in completing</w:t>
      </w:r>
      <w:r w:rsidR="00DF4CB4" w:rsidRPr="007D6EB8">
        <w:rPr>
          <w:rFonts w:ascii="Arial" w:hAnsi="Arial" w:cs="Arial"/>
          <w:sz w:val="22"/>
          <w:szCs w:val="22"/>
        </w:rPr>
        <w:t xml:space="preserve"> disclosure requirements. </w:t>
      </w:r>
      <w:r w:rsidR="007D00FA" w:rsidRPr="007D6EB8">
        <w:rPr>
          <w:rFonts w:ascii="Arial" w:hAnsi="Arial" w:cs="Arial"/>
          <w:sz w:val="22"/>
          <w:szCs w:val="22"/>
        </w:rPr>
        <w:t xml:space="preserve">NCES is authorized to set data standards, </w:t>
      </w:r>
      <w:r w:rsidR="00F27382" w:rsidRPr="007D6EB8">
        <w:rPr>
          <w:rFonts w:ascii="Arial" w:hAnsi="Arial" w:cs="Arial"/>
          <w:sz w:val="22"/>
          <w:szCs w:val="22"/>
        </w:rPr>
        <w:t xml:space="preserve">and </w:t>
      </w:r>
      <w:r w:rsidR="007D00FA" w:rsidRPr="007D6EB8">
        <w:rPr>
          <w:rFonts w:ascii="Arial" w:hAnsi="Arial" w:cs="Arial"/>
          <w:sz w:val="22"/>
          <w:szCs w:val="22"/>
        </w:rPr>
        <w:t xml:space="preserve">information from these focus groups </w:t>
      </w:r>
      <w:r w:rsidR="0034583A" w:rsidRPr="007D6EB8">
        <w:rPr>
          <w:rFonts w:ascii="Arial" w:hAnsi="Arial" w:cs="Arial"/>
          <w:sz w:val="22"/>
          <w:szCs w:val="22"/>
        </w:rPr>
        <w:t xml:space="preserve">will </w:t>
      </w:r>
      <w:r w:rsidR="007D00FA" w:rsidRPr="007D6EB8">
        <w:rPr>
          <w:rFonts w:ascii="Arial" w:hAnsi="Arial" w:cs="Arial"/>
          <w:sz w:val="22"/>
          <w:szCs w:val="22"/>
        </w:rPr>
        <w:t xml:space="preserve">help </w:t>
      </w:r>
      <w:r w:rsidR="0034583A" w:rsidRPr="007D6EB8">
        <w:rPr>
          <w:rFonts w:ascii="Arial" w:hAnsi="Arial" w:cs="Arial"/>
          <w:sz w:val="22"/>
          <w:szCs w:val="22"/>
        </w:rPr>
        <w:t xml:space="preserve">NCES develop </w:t>
      </w:r>
      <w:r w:rsidR="007D00FA" w:rsidRPr="007D6EB8">
        <w:rPr>
          <w:rFonts w:ascii="Arial" w:hAnsi="Arial" w:cs="Arial"/>
          <w:sz w:val="22"/>
          <w:szCs w:val="22"/>
        </w:rPr>
        <w:t xml:space="preserve">suggested standards </w:t>
      </w:r>
      <w:r w:rsidR="00942A30" w:rsidRPr="007D6EB8">
        <w:rPr>
          <w:rFonts w:ascii="Arial" w:hAnsi="Arial" w:cs="Arial"/>
          <w:sz w:val="22"/>
          <w:szCs w:val="22"/>
        </w:rPr>
        <w:t>that will</w:t>
      </w:r>
      <w:r w:rsidR="007D00FA" w:rsidRPr="007D6EB8">
        <w:rPr>
          <w:rFonts w:ascii="Arial" w:hAnsi="Arial" w:cs="Arial"/>
          <w:sz w:val="22"/>
          <w:szCs w:val="22"/>
        </w:rPr>
        <w:t xml:space="preserve"> improve the quality and comparability of data</w:t>
      </w:r>
      <w:r w:rsidR="003C18C5" w:rsidRPr="007D6EB8">
        <w:rPr>
          <w:rFonts w:ascii="Arial" w:hAnsi="Arial" w:cs="Arial"/>
          <w:sz w:val="22"/>
          <w:szCs w:val="22"/>
        </w:rPr>
        <w:t xml:space="preserve"> being</w:t>
      </w:r>
      <w:r w:rsidR="007D00FA" w:rsidRPr="007D6EB8">
        <w:rPr>
          <w:rFonts w:ascii="Arial" w:hAnsi="Arial" w:cs="Arial"/>
          <w:sz w:val="22"/>
          <w:szCs w:val="22"/>
        </w:rPr>
        <w:t xml:space="preserve"> disclosed and reported by institutions. </w:t>
      </w:r>
    </w:p>
    <w:p w:rsidR="00E85682" w:rsidRPr="007D6EB8" w:rsidRDefault="00285EAC" w:rsidP="000A3083">
      <w:pPr>
        <w:pStyle w:val="BodyText1"/>
        <w:spacing w:after="0"/>
        <w:rPr>
          <w:rFonts w:ascii="Arial" w:hAnsi="Arial" w:cs="Arial"/>
          <w:sz w:val="22"/>
          <w:szCs w:val="22"/>
        </w:rPr>
      </w:pPr>
      <w:r w:rsidRPr="007D6EB8">
        <w:rPr>
          <w:rFonts w:ascii="Arial" w:hAnsi="Arial" w:cs="Arial"/>
          <w:sz w:val="22"/>
          <w:szCs w:val="22"/>
        </w:rPr>
        <w:t xml:space="preserve">The purpose of </w:t>
      </w:r>
      <w:r w:rsidR="0052747C" w:rsidRPr="007D6EB8">
        <w:rPr>
          <w:rFonts w:ascii="Arial" w:hAnsi="Arial" w:cs="Arial"/>
          <w:sz w:val="22"/>
          <w:szCs w:val="22"/>
        </w:rPr>
        <w:t xml:space="preserve">conducting </w:t>
      </w:r>
      <w:r w:rsidRPr="007D6EB8">
        <w:rPr>
          <w:rFonts w:ascii="Arial" w:hAnsi="Arial" w:cs="Arial"/>
          <w:sz w:val="22"/>
          <w:szCs w:val="22"/>
        </w:rPr>
        <w:t xml:space="preserve">these focus groups is to identify ways </w:t>
      </w:r>
      <w:r w:rsidR="000A3083" w:rsidRPr="007D6EB8">
        <w:rPr>
          <w:rFonts w:ascii="Arial" w:hAnsi="Arial" w:cs="Arial"/>
          <w:sz w:val="22"/>
          <w:szCs w:val="22"/>
        </w:rPr>
        <w:t xml:space="preserve">to improve the quality, comparability, and utility of data that </w:t>
      </w:r>
      <w:r w:rsidR="00984332" w:rsidRPr="007D6EB8">
        <w:rPr>
          <w:rFonts w:ascii="Arial" w:hAnsi="Arial" w:cs="Arial"/>
          <w:sz w:val="22"/>
          <w:szCs w:val="22"/>
        </w:rPr>
        <w:t>institutions</w:t>
      </w:r>
      <w:r w:rsidR="000A3083" w:rsidRPr="007D6EB8">
        <w:rPr>
          <w:rFonts w:ascii="Arial" w:hAnsi="Arial" w:cs="Arial"/>
          <w:sz w:val="22"/>
          <w:szCs w:val="22"/>
        </w:rPr>
        <w:t xml:space="preserve"> are required to disclose under the HEA. Specifically, </w:t>
      </w:r>
      <w:r w:rsidR="00E85682" w:rsidRPr="007D6EB8">
        <w:rPr>
          <w:rFonts w:ascii="Arial" w:hAnsi="Arial" w:cs="Arial"/>
          <w:sz w:val="22"/>
          <w:szCs w:val="22"/>
        </w:rPr>
        <w:t xml:space="preserve">these focus groups </w:t>
      </w:r>
      <w:r w:rsidR="000A3083" w:rsidRPr="007D6EB8">
        <w:rPr>
          <w:rFonts w:ascii="Arial" w:hAnsi="Arial" w:cs="Arial"/>
          <w:sz w:val="22"/>
          <w:szCs w:val="22"/>
        </w:rPr>
        <w:t xml:space="preserve">will </w:t>
      </w:r>
      <w:r w:rsidR="002F6824" w:rsidRPr="007D6EB8">
        <w:rPr>
          <w:rFonts w:ascii="Arial" w:hAnsi="Arial" w:cs="Arial"/>
          <w:sz w:val="22"/>
          <w:szCs w:val="22"/>
        </w:rPr>
        <w:t xml:space="preserve">explore </w:t>
      </w:r>
      <w:r w:rsidR="00E85682" w:rsidRPr="007D6EB8">
        <w:rPr>
          <w:rFonts w:ascii="Arial" w:hAnsi="Arial" w:cs="Arial"/>
          <w:sz w:val="22"/>
          <w:szCs w:val="22"/>
        </w:rPr>
        <w:t>wh</w:t>
      </w:r>
      <w:r w:rsidR="002F6824" w:rsidRPr="007D6EB8">
        <w:rPr>
          <w:rFonts w:ascii="Arial" w:hAnsi="Arial" w:cs="Arial"/>
          <w:sz w:val="22"/>
          <w:szCs w:val="22"/>
        </w:rPr>
        <w:t xml:space="preserve">at </w:t>
      </w:r>
      <w:r w:rsidR="00C26194" w:rsidRPr="007D6EB8">
        <w:rPr>
          <w:rFonts w:ascii="Arial" w:hAnsi="Arial" w:cs="Arial"/>
          <w:sz w:val="22"/>
          <w:szCs w:val="22"/>
        </w:rPr>
        <w:t>resources and information</w:t>
      </w:r>
      <w:r w:rsidR="002F6824" w:rsidRPr="007D6EB8">
        <w:rPr>
          <w:rFonts w:ascii="Arial" w:hAnsi="Arial" w:cs="Arial"/>
          <w:sz w:val="22"/>
          <w:szCs w:val="22"/>
        </w:rPr>
        <w:t xml:space="preserve"> can be provided to institutions, especially those that are small a</w:t>
      </w:r>
      <w:r w:rsidR="000A3083" w:rsidRPr="007D6EB8">
        <w:rPr>
          <w:rFonts w:ascii="Arial" w:hAnsi="Arial" w:cs="Arial"/>
          <w:sz w:val="22"/>
          <w:szCs w:val="22"/>
        </w:rPr>
        <w:t xml:space="preserve">nd under-resourced, </w:t>
      </w:r>
      <w:r w:rsidR="000239EB" w:rsidRPr="007D6EB8">
        <w:rPr>
          <w:rFonts w:ascii="Arial" w:hAnsi="Arial" w:cs="Arial"/>
          <w:sz w:val="22"/>
          <w:szCs w:val="22"/>
        </w:rPr>
        <w:t xml:space="preserve">to help them meet disclosure requirements </w:t>
      </w:r>
      <w:r w:rsidR="00C26194" w:rsidRPr="007D6EB8">
        <w:rPr>
          <w:rFonts w:ascii="Arial" w:hAnsi="Arial" w:cs="Arial"/>
          <w:sz w:val="22"/>
          <w:szCs w:val="22"/>
        </w:rPr>
        <w:t>consistently</w:t>
      </w:r>
      <w:r w:rsidR="002F6824" w:rsidRPr="007D6EB8">
        <w:rPr>
          <w:rFonts w:ascii="Arial" w:hAnsi="Arial" w:cs="Arial"/>
          <w:sz w:val="22"/>
          <w:szCs w:val="22"/>
        </w:rPr>
        <w:t xml:space="preserve">. </w:t>
      </w:r>
    </w:p>
    <w:p w:rsidR="00E85682" w:rsidRPr="009B3C7C" w:rsidRDefault="00E85682" w:rsidP="00EE14AF">
      <w:pPr>
        <w:pStyle w:val="BodyText1"/>
        <w:rPr>
          <w:rFonts w:ascii="Arial" w:hAnsi="Arial" w:cs="Arial"/>
          <w:sz w:val="22"/>
          <w:szCs w:val="22"/>
        </w:rPr>
      </w:pPr>
      <w:r w:rsidRPr="00C00299">
        <w:rPr>
          <w:rFonts w:ascii="Arial" w:hAnsi="Arial" w:cs="Arial"/>
          <w:sz w:val="22"/>
          <w:szCs w:val="22"/>
        </w:rPr>
        <w:t xml:space="preserve">The information collected and synthesized in the focus groups will be summarized in a </w:t>
      </w:r>
      <w:r w:rsidR="00EC3372" w:rsidRPr="00C00299">
        <w:rPr>
          <w:rFonts w:ascii="Arial" w:hAnsi="Arial" w:cs="Arial"/>
          <w:sz w:val="22"/>
          <w:szCs w:val="22"/>
        </w:rPr>
        <w:t xml:space="preserve">topical brief </w:t>
      </w:r>
      <w:r w:rsidRPr="00C00299">
        <w:rPr>
          <w:rFonts w:ascii="Arial" w:hAnsi="Arial" w:cs="Arial"/>
          <w:sz w:val="22"/>
          <w:szCs w:val="22"/>
        </w:rPr>
        <w:t xml:space="preserve">that will be </w:t>
      </w:r>
      <w:r w:rsidR="00345D78" w:rsidRPr="00C00299">
        <w:rPr>
          <w:rFonts w:ascii="Arial" w:hAnsi="Arial" w:cs="Arial"/>
          <w:sz w:val="22"/>
          <w:szCs w:val="22"/>
        </w:rPr>
        <w:t>published by NPEC</w:t>
      </w:r>
      <w:r w:rsidRPr="00C00299">
        <w:rPr>
          <w:rFonts w:ascii="Arial" w:hAnsi="Arial" w:cs="Arial"/>
          <w:sz w:val="22"/>
          <w:szCs w:val="22"/>
        </w:rPr>
        <w:t xml:space="preserve">. </w:t>
      </w:r>
      <w:r w:rsidR="00345D78" w:rsidRPr="00C00299">
        <w:rPr>
          <w:rFonts w:ascii="Arial" w:hAnsi="Arial" w:cs="Arial"/>
          <w:sz w:val="22"/>
          <w:szCs w:val="22"/>
        </w:rPr>
        <w:t xml:space="preserve">NPEC will disseminate this report to the public, NCES, and Department officials and </w:t>
      </w:r>
      <w:r w:rsidRPr="00C00299">
        <w:rPr>
          <w:rFonts w:ascii="Arial" w:hAnsi="Arial" w:cs="Arial"/>
          <w:sz w:val="22"/>
          <w:szCs w:val="22"/>
        </w:rPr>
        <w:t xml:space="preserve">will use the </w:t>
      </w:r>
      <w:r w:rsidR="009B330B" w:rsidRPr="00C00299">
        <w:rPr>
          <w:rFonts w:ascii="Arial" w:hAnsi="Arial" w:cs="Arial"/>
          <w:sz w:val="22"/>
          <w:szCs w:val="22"/>
        </w:rPr>
        <w:t>i</w:t>
      </w:r>
      <w:r w:rsidR="00EC3372" w:rsidRPr="00C00299">
        <w:rPr>
          <w:rFonts w:ascii="Arial" w:hAnsi="Arial" w:cs="Arial"/>
          <w:sz w:val="22"/>
          <w:szCs w:val="22"/>
        </w:rPr>
        <w:t>nformation provided in the brief</w:t>
      </w:r>
      <w:r w:rsidRPr="00C00299">
        <w:rPr>
          <w:rFonts w:ascii="Arial" w:hAnsi="Arial" w:cs="Arial"/>
          <w:sz w:val="22"/>
          <w:szCs w:val="22"/>
        </w:rPr>
        <w:t xml:space="preserve"> to </w:t>
      </w:r>
      <w:r w:rsidR="00345D78" w:rsidRPr="00C00299">
        <w:rPr>
          <w:rFonts w:ascii="Arial" w:hAnsi="Arial" w:cs="Arial"/>
          <w:sz w:val="22"/>
          <w:szCs w:val="22"/>
        </w:rPr>
        <w:t xml:space="preserve">make suggestions to NCES and the Department about </w:t>
      </w:r>
      <w:r w:rsidR="00EF5D7F" w:rsidRPr="00C00299">
        <w:rPr>
          <w:rFonts w:ascii="Arial" w:hAnsi="Arial" w:cs="Arial"/>
          <w:sz w:val="22"/>
          <w:szCs w:val="22"/>
        </w:rPr>
        <w:t xml:space="preserve">tools </w:t>
      </w:r>
      <w:r w:rsidR="00345D78" w:rsidRPr="00C00299">
        <w:rPr>
          <w:rFonts w:ascii="Arial" w:hAnsi="Arial" w:cs="Arial"/>
          <w:sz w:val="22"/>
          <w:szCs w:val="22"/>
        </w:rPr>
        <w:t xml:space="preserve">that could be developed </w:t>
      </w:r>
      <w:r w:rsidR="008D5CB6" w:rsidRPr="00C00299">
        <w:rPr>
          <w:rFonts w:ascii="Arial" w:hAnsi="Arial" w:cs="Arial"/>
          <w:sz w:val="22"/>
          <w:szCs w:val="22"/>
        </w:rPr>
        <w:t>to</w:t>
      </w:r>
      <w:r w:rsidR="00EF5D7F" w:rsidRPr="00C00299">
        <w:rPr>
          <w:rFonts w:ascii="Arial" w:hAnsi="Arial" w:cs="Arial"/>
          <w:sz w:val="22"/>
          <w:szCs w:val="22"/>
        </w:rPr>
        <w:t xml:space="preserve"> </w:t>
      </w:r>
      <w:r w:rsidR="006D2524" w:rsidRPr="00C00299">
        <w:rPr>
          <w:rFonts w:ascii="Arial" w:hAnsi="Arial" w:cs="Arial"/>
          <w:sz w:val="22"/>
          <w:szCs w:val="22"/>
        </w:rPr>
        <w:t>assist</w:t>
      </w:r>
      <w:r w:rsidR="008D5CB6" w:rsidRPr="00C00299">
        <w:rPr>
          <w:rFonts w:ascii="Arial" w:hAnsi="Arial" w:cs="Arial"/>
          <w:sz w:val="22"/>
          <w:szCs w:val="22"/>
        </w:rPr>
        <w:t xml:space="preserve"> </w:t>
      </w:r>
      <w:r w:rsidR="00EF5D7F" w:rsidRPr="00C00299">
        <w:rPr>
          <w:rFonts w:ascii="Arial" w:hAnsi="Arial" w:cs="Arial"/>
          <w:sz w:val="22"/>
          <w:szCs w:val="22"/>
        </w:rPr>
        <w:t xml:space="preserve">institutions </w:t>
      </w:r>
      <w:r w:rsidR="006D2524" w:rsidRPr="00C00299">
        <w:rPr>
          <w:rFonts w:ascii="Arial" w:hAnsi="Arial" w:cs="Arial"/>
          <w:sz w:val="22"/>
          <w:szCs w:val="22"/>
        </w:rPr>
        <w:t xml:space="preserve">in meeting </w:t>
      </w:r>
      <w:r w:rsidR="000F7F79" w:rsidRPr="00C00299">
        <w:rPr>
          <w:rFonts w:ascii="Arial" w:hAnsi="Arial" w:cs="Arial"/>
          <w:sz w:val="22"/>
          <w:szCs w:val="22"/>
        </w:rPr>
        <w:t xml:space="preserve">statutory </w:t>
      </w:r>
      <w:r w:rsidR="00345D78" w:rsidRPr="00C00299">
        <w:rPr>
          <w:rFonts w:ascii="Arial" w:hAnsi="Arial" w:cs="Arial"/>
          <w:sz w:val="22"/>
          <w:szCs w:val="22"/>
        </w:rPr>
        <w:t xml:space="preserve">data </w:t>
      </w:r>
      <w:r w:rsidR="000F7F79" w:rsidRPr="00C00299">
        <w:rPr>
          <w:rFonts w:ascii="Arial" w:hAnsi="Arial" w:cs="Arial"/>
          <w:sz w:val="22"/>
          <w:szCs w:val="22"/>
        </w:rPr>
        <w:t>disclosure requirements</w:t>
      </w:r>
      <w:r w:rsidR="00D97784" w:rsidRPr="00C00299">
        <w:rPr>
          <w:rFonts w:ascii="Arial" w:hAnsi="Arial" w:cs="Arial"/>
          <w:sz w:val="22"/>
          <w:szCs w:val="22"/>
        </w:rPr>
        <w:t>,</w:t>
      </w:r>
      <w:r w:rsidR="000F7F79" w:rsidRPr="00C00299">
        <w:rPr>
          <w:rFonts w:ascii="Arial" w:hAnsi="Arial" w:cs="Arial"/>
          <w:sz w:val="22"/>
          <w:szCs w:val="22"/>
        </w:rPr>
        <w:t xml:space="preserve"> and </w:t>
      </w:r>
      <w:r w:rsidR="00D97784" w:rsidRPr="00C00299">
        <w:rPr>
          <w:rFonts w:ascii="Arial" w:hAnsi="Arial" w:cs="Arial"/>
          <w:sz w:val="22"/>
          <w:szCs w:val="22"/>
        </w:rPr>
        <w:t xml:space="preserve">to </w:t>
      </w:r>
      <w:r w:rsidRPr="00C00299">
        <w:rPr>
          <w:rFonts w:ascii="Arial" w:hAnsi="Arial" w:cs="Arial"/>
          <w:sz w:val="22"/>
          <w:szCs w:val="22"/>
        </w:rPr>
        <w:t>enhanc</w:t>
      </w:r>
      <w:r w:rsidR="00D97784" w:rsidRPr="00C00299">
        <w:rPr>
          <w:rFonts w:ascii="Arial" w:hAnsi="Arial" w:cs="Arial"/>
          <w:sz w:val="22"/>
          <w:szCs w:val="22"/>
        </w:rPr>
        <w:t>e</w:t>
      </w:r>
      <w:r w:rsidRPr="00C00299">
        <w:rPr>
          <w:rFonts w:ascii="Arial" w:hAnsi="Arial" w:cs="Arial"/>
          <w:sz w:val="22"/>
          <w:szCs w:val="22"/>
        </w:rPr>
        <w:t xml:space="preserve"> the </w:t>
      </w:r>
      <w:r w:rsidR="00AB5AA9" w:rsidRPr="00C00299">
        <w:rPr>
          <w:rFonts w:ascii="Arial" w:hAnsi="Arial" w:cs="Arial"/>
          <w:sz w:val="22"/>
          <w:szCs w:val="22"/>
        </w:rPr>
        <w:t>quality</w:t>
      </w:r>
      <w:r w:rsidR="002F6824" w:rsidRPr="00C00299">
        <w:rPr>
          <w:rFonts w:ascii="Arial" w:hAnsi="Arial" w:cs="Arial"/>
          <w:sz w:val="22"/>
          <w:szCs w:val="22"/>
        </w:rPr>
        <w:t xml:space="preserve">, </w:t>
      </w:r>
      <w:r w:rsidR="006138E4" w:rsidRPr="00C00299">
        <w:rPr>
          <w:rFonts w:ascii="Arial" w:hAnsi="Arial" w:cs="Arial"/>
          <w:sz w:val="22"/>
          <w:szCs w:val="22"/>
        </w:rPr>
        <w:t>consistency</w:t>
      </w:r>
      <w:r w:rsidR="002F6824" w:rsidRPr="00C00299">
        <w:rPr>
          <w:rFonts w:ascii="Arial" w:hAnsi="Arial" w:cs="Arial"/>
          <w:sz w:val="22"/>
          <w:szCs w:val="22"/>
        </w:rPr>
        <w:t xml:space="preserve">, and usability of </w:t>
      </w:r>
      <w:r w:rsidR="00E23272">
        <w:rPr>
          <w:rFonts w:ascii="Arial" w:hAnsi="Arial" w:cs="Arial"/>
          <w:sz w:val="22"/>
          <w:szCs w:val="22"/>
        </w:rPr>
        <w:t>the</w:t>
      </w:r>
      <w:r w:rsidR="00345D78" w:rsidRPr="00C00299">
        <w:rPr>
          <w:rFonts w:ascii="Arial" w:hAnsi="Arial" w:cs="Arial"/>
          <w:sz w:val="22"/>
          <w:szCs w:val="22"/>
        </w:rPr>
        <w:t xml:space="preserve"> </w:t>
      </w:r>
      <w:r w:rsidR="002F6824" w:rsidRPr="00C00299">
        <w:rPr>
          <w:rFonts w:ascii="Arial" w:hAnsi="Arial" w:cs="Arial"/>
          <w:sz w:val="22"/>
          <w:szCs w:val="22"/>
        </w:rPr>
        <w:t>data</w:t>
      </w:r>
      <w:r w:rsidR="00956288">
        <w:rPr>
          <w:rFonts w:ascii="Arial" w:hAnsi="Arial" w:cs="Arial"/>
          <w:sz w:val="22"/>
          <w:szCs w:val="22"/>
        </w:rPr>
        <w:t xml:space="preserve"> that</w:t>
      </w:r>
      <w:r w:rsidR="00E23272">
        <w:rPr>
          <w:rFonts w:ascii="Arial" w:hAnsi="Arial" w:cs="Arial"/>
          <w:sz w:val="22"/>
          <w:szCs w:val="22"/>
        </w:rPr>
        <w:t xml:space="preserve"> </w:t>
      </w:r>
      <w:r w:rsidR="009F3477">
        <w:rPr>
          <w:rFonts w:ascii="Arial" w:hAnsi="Arial" w:cs="Arial"/>
          <w:sz w:val="22"/>
          <w:szCs w:val="22"/>
        </w:rPr>
        <w:t xml:space="preserve">institutions are </w:t>
      </w:r>
      <w:r w:rsidR="00E23272">
        <w:rPr>
          <w:rFonts w:ascii="Arial" w:hAnsi="Arial" w:cs="Arial"/>
          <w:sz w:val="22"/>
          <w:szCs w:val="22"/>
        </w:rPr>
        <w:t>required to disclose</w:t>
      </w:r>
      <w:r w:rsidR="007D6EB8" w:rsidRPr="00C00299">
        <w:rPr>
          <w:rFonts w:ascii="Arial" w:hAnsi="Arial" w:cs="Arial"/>
          <w:sz w:val="22"/>
          <w:szCs w:val="22"/>
        </w:rPr>
        <w:t>.</w:t>
      </w:r>
    </w:p>
    <w:p w:rsidR="00E85682" w:rsidRPr="007D7A66" w:rsidRDefault="00E85682" w:rsidP="00387429">
      <w:pPr>
        <w:pStyle w:val="Heading2"/>
        <w:spacing w:before="480" w:after="120" w:line="360" w:lineRule="auto"/>
        <w:ind w:left="0" w:firstLine="0"/>
        <w:rPr>
          <w:rFonts w:ascii="Arial" w:hAnsi="Arial" w:cs="Arial"/>
          <w:i/>
          <w:iCs/>
        </w:rPr>
      </w:pPr>
      <w:bookmarkStart w:id="2" w:name="_Toc223245304"/>
      <w:r w:rsidRPr="007D7A66">
        <w:rPr>
          <w:rFonts w:ascii="Arial" w:hAnsi="Arial" w:cs="Arial"/>
        </w:rPr>
        <w:t>Design and Context</w:t>
      </w:r>
      <w:bookmarkEnd w:id="2"/>
    </w:p>
    <w:p w:rsidR="008176A8" w:rsidRPr="00A449EC" w:rsidRDefault="00E85682" w:rsidP="00035035">
      <w:pPr>
        <w:pStyle w:val="bodytextpsg"/>
        <w:spacing w:after="0" w:line="360" w:lineRule="auto"/>
        <w:rPr>
          <w:rFonts w:ascii="Arial" w:hAnsi="Arial" w:cs="Arial"/>
        </w:rPr>
      </w:pPr>
      <w:r w:rsidRPr="00D17595">
        <w:rPr>
          <w:rFonts w:ascii="Arial" w:hAnsi="Arial" w:cs="Arial"/>
        </w:rPr>
        <w:t xml:space="preserve">The current request is for approval to conduct </w:t>
      </w:r>
      <w:r w:rsidR="002F6824" w:rsidRPr="00D17595">
        <w:rPr>
          <w:rFonts w:ascii="Arial" w:hAnsi="Arial" w:cs="Arial"/>
        </w:rPr>
        <w:t>four</w:t>
      </w:r>
      <w:r w:rsidRPr="00D17595">
        <w:rPr>
          <w:rFonts w:ascii="Arial" w:hAnsi="Arial" w:cs="Arial"/>
        </w:rPr>
        <w:t xml:space="preserve"> focus groups in </w:t>
      </w:r>
      <w:r w:rsidR="002F6824" w:rsidRPr="00D17595">
        <w:rPr>
          <w:rFonts w:ascii="Arial" w:hAnsi="Arial" w:cs="Arial"/>
        </w:rPr>
        <w:t>February and March 2012</w:t>
      </w:r>
      <w:r w:rsidRPr="00D17595">
        <w:rPr>
          <w:rFonts w:ascii="Arial" w:hAnsi="Arial" w:cs="Arial"/>
        </w:rPr>
        <w:t xml:space="preserve">. The </w:t>
      </w:r>
      <w:r w:rsidR="00EC3372">
        <w:rPr>
          <w:rFonts w:ascii="Arial" w:hAnsi="Arial" w:cs="Arial"/>
        </w:rPr>
        <w:t>topical brief</w:t>
      </w:r>
      <w:r w:rsidRPr="00D17595">
        <w:rPr>
          <w:rFonts w:ascii="Arial" w:hAnsi="Arial" w:cs="Arial"/>
        </w:rPr>
        <w:t xml:space="preserve"> based on the results will be prepared in </w:t>
      </w:r>
      <w:r w:rsidR="002F6824" w:rsidRPr="00D17595">
        <w:rPr>
          <w:rFonts w:ascii="Arial" w:hAnsi="Arial" w:cs="Arial"/>
        </w:rPr>
        <w:t>April 2012</w:t>
      </w:r>
      <w:r w:rsidRPr="00D17595">
        <w:rPr>
          <w:rFonts w:ascii="Arial" w:hAnsi="Arial" w:cs="Arial"/>
        </w:rPr>
        <w:t xml:space="preserve">.  </w:t>
      </w:r>
      <w:r w:rsidR="00D17595">
        <w:rPr>
          <w:rFonts w:ascii="Arial" w:hAnsi="Arial" w:cs="Arial"/>
        </w:rPr>
        <w:t>W</w:t>
      </w:r>
      <w:r w:rsidR="008176A8" w:rsidRPr="00D17595">
        <w:rPr>
          <w:rFonts w:ascii="Arial" w:hAnsi="Arial" w:cs="Arial"/>
        </w:rPr>
        <w:t>estat, the contractor, will conduct four (4) focus groups total for this project.  Westat will recruit for two of the focus groups, which will be held at a focus group facility in Philadelphia, PA.  Shugoll Research, Inc., a focus group facility in Bethesda, MD, will recruit the other two groups and hold those two groups at their facility. We</w:t>
      </w:r>
      <w:r w:rsidR="00EC3372">
        <w:rPr>
          <w:rFonts w:ascii="Arial" w:hAnsi="Arial" w:cs="Arial"/>
        </w:rPr>
        <w:t>stat</w:t>
      </w:r>
      <w:r w:rsidR="008176A8" w:rsidRPr="00D17595">
        <w:rPr>
          <w:rFonts w:ascii="Arial" w:hAnsi="Arial" w:cs="Arial"/>
        </w:rPr>
        <w:t xml:space="preserve"> </w:t>
      </w:r>
      <w:r w:rsidR="00EC3372">
        <w:rPr>
          <w:rFonts w:ascii="Arial" w:hAnsi="Arial" w:cs="Arial"/>
        </w:rPr>
        <w:t>has prepared</w:t>
      </w:r>
      <w:r w:rsidR="008176A8" w:rsidRPr="00D17595">
        <w:rPr>
          <w:rFonts w:ascii="Arial" w:hAnsi="Arial" w:cs="Arial"/>
        </w:rPr>
        <w:t xml:space="preserve"> screeners for Shugoll to use to recruit the participants.</w:t>
      </w:r>
    </w:p>
    <w:p w:rsidR="008176A8" w:rsidRPr="00D17595" w:rsidRDefault="008176A8" w:rsidP="00D17595">
      <w:pPr>
        <w:spacing w:line="360" w:lineRule="auto"/>
        <w:ind w:firstLine="720"/>
        <w:rPr>
          <w:rFonts w:cs="Arial"/>
          <w:szCs w:val="22"/>
        </w:rPr>
      </w:pPr>
      <w:r w:rsidRPr="00D17595">
        <w:rPr>
          <w:rFonts w:cs="Arial"/>
          <w:szCs w:val="22"/>
        </w:rPr>
        <w:t xml:space="preserve">The focus groups to be held in Philadelphia, PA, will be held with representatives from 2-year and 4-year postsecondary institutions in the Philadelphia area (focus groups 1 and 2). The purpose of these focus groups is to learn about any challenges institutions may have in meeting their disclosure responsibilities.  Focus group participants will be asked questions about their familiarity with the disclosure items, any challenges collecting and preparing this information, and whether a template and other strategies would be helpful to them. </w:t>
      </w:r>
      <w:r w:rsidR="00EC3372">
        <w:rPr>
          <w:rFonts w:cs="Arial"/>
          <w:szCs w:val="22"/>
        </w:rPr>
        <w:t xml:space="preserve"> They will also be asked to review a sample template</w:t>
      </w:r>
      <w:r w:rsidR="00A26E8F">
        <w:rPr>
          <w:rFonts w:cs="Arial"/>
          <w:szCs w:val="22"/>
        </w:rPr>
        <w:t xml:space="preserve"> that could be used to organize </w:t>
      </w:r>
      <w:r w:rsidR="00A8182A">
        <w:rPr>
          <w:rFonts w:cs="Arial"/>
          <w:szCs w:val="22"/>
        </w:rPr>
        <w:t xml:space="preserve">and present </w:t>
      </w:r>
      <w:r w:rsidR="00A26E8F">
        <w:rPr>
          <w:rFonts w:cs="Arial"/>
          <w:szCs w:val="22"/>
        </w:rPr>
        <w:t>disclosure information on their websites</w:t>
      </w:r>
      <w:r w:rsidR="00EC3372">
        <w:rPr>
          <w:rFonts w:cs="Arial"/>
          <w:szCs w:val="22"/>
        </w:rPr>
        <w:t xml:space="preserve">. </w:t>
      </w:r>
      <w:r w:rsidRPr="00D17595">
        <w:rPr>
          <w:rFonts w:cs="Arial"/>
          <w:szCs w:val="22"/>
        </w:rPr>
        <w:t>The information shared in this group will be used to help NCES in assisting institutions meet their disclosure responsibilities.</w:t>
      </w:r>
    </w:p>
    <w:p w:rsidR="008176A8" w:rsidRPr="00D17595" w:rsidRDefault="008176A8" w:rsidP="00D17595">
      <w:pPr>
        <w:spacing w:line="360" w:lineRule="auto"/>
        <w:ind w:firstLine="720"/>
        <w:rPr>
          <w:rFonts w:cs="Arial"/>
          <w:szCs w:val="22"/>
        </w:rPr>
      </w:pPr>
      <w:r w:rsidRPr="00D17595">
        <w:rPr>
          <w:rFonts w:cs="Arial"/>
          <w:szCs w:val="22"/>
        </w:rPr>
        <w:t>The focus groups to be held in Bethesda, MD, will be held with high school seniors and one of their parents for a total of 4 student/parent pairs (focus group 3) and with high school guidance counselors (focus group 4).  The purpose of these focus groups is to learn if consumers are aware of the disclosure requirements</w:t>
      </w:r>
      <w:r w:rsidR="00A8182A">
        <w:rPr>
          <w:rFonts w:cs="Arial"/>
          <w:szCs w:val="22"/>
        </w:rPr>
        <w:t>;</w:t>
      </w:r>
      <w:r w:rsidR="00A8182A" w:rsidRPr="00D17595">
        <w:rPr>
          <w:rFonts w:cs="Arial"/>
          <w:szCs w:val="22"/>
        </w:rPr>
        <w:t xml:space="preserve"> </w:t>
      </w:r>
      <w:r w:rsidRPr="00D17595">
        <w:rPr>
          <w:rFonts w:cs="Arial"/>
          <w:szCs w:val="22"/>
        </w:rPr>
        <w:t xml:space="preserve">to learn about which items students, parents, and guidance counselors </w:t>
      </w:r>
      <w:r w:rsidR="00EB49EC">
        <w:rPr>
          <w:rFonts w:cs="Arial"/>
          <w:szCs w:val="22"/>
        </w:rPr>
        <w:t>think</w:t>
      </w:r>
      <w:r w:rsidR="00EB49EC" w:rsidRPr="00D17595">
        <w:rPr>
          <w:rFonts w:cs="Arial"/>
          <w:szCs w:val="22"/>
        </w:rPr>
        <w:t xml:space="preserve"> </w:t>
      </w:r>
      <w:r w:rsidRPr="00D17595">
        <w:rPr>
          <w:rFonts w:cs="Arial"/>
          <w:szCs w:val="22"/>
        </w:rPr>
        <w:t>are most important in the college search process</w:t>
      </w:r>
      <w:r w:rsidR="00A8182A">
        <w:rPr>
          <w:rFonts w:cs="Arial"/>
          <w:szCs w:val="22"/>
        </w:rPr>
        <w:t>;</w:t>
      </w:r>
      <w:r w:rsidRPr="00D17595">
        <w:rPr>
          <w:rFonts w:cs="Arial"/>
          <w:szCs w:val="22"/>
        </w:rPr>
        <w:t xml:space="preserve"> and to determine useful ways of locating and presenting this information on postsecondary institutions’ websites so it is understandable and clear. </w:t>
      </w:r>
      <w:r w:rsidR="00EB49EC">
        <w:rPr>
          <w:rFonts w:cs="Arial"/>
          <w:szCs w:val="22"/>
        </w:rPr>
        <w:t xml:space="preserve">Consumers </w:t>
      </w:r>
      <w:r w:rsidR="00A26E8F">
        <w:rPr>
          <w:rFonts w:cs="Arial"/>
          <w:szCs w:val="22"/>
        </w:rPr>
        <w:t xml:space="preserve">also </w:t>
      </w:r>
      <w:r w:rsidR="00EB49EC">
        <w:rPr>
          <w:rFonts w:cs="Arial"/>
          <w:szCs w:val="22"/>
        </w:rPr>
        <w:t xml:space="preserve">will be asked to rank the importance of the disclosure information. </w:t>
      </w:r>
      <w:r w:rsidRPr="00D17595">
        <w:rPr>
          <w:rFonts w:cs="Arial"/>
          <w:szCs w:val="22"/>
        </w:rPr>
        <w:t>The information shared in this group will be used to help NCES develop a template for how the disclosure information might be presented on institutions’ websites.</w:t>
      </w:r>
      <w:r w:rsidR="00EB49EC">
        <w:rPr>
          <w:rFonts w:cs="Arial"/>
          <w:szCs w:val="22"/>
        </w:rPr>
        <w:t xml:space="preserve"> </w:t>
      </w:r>
    </w:p>
    <w:p w:rsidR="008176A8" w:rsidRPr="00D17595" w:rsidRDefault="008176A8" w:rsidP="00D17595">
      <w:pPr>
        <w:spacing w:line="360" w:lineRule="auto"/>
        <w:ind w:firstLine="576"/>
        <w:rPr>
          <w:rFonts w:cs="Arial"/>
          <w:szCs w:val="22"/>
        </w:rPr>
      </w:pPr>
      <w:r w:rsidRPr="00D17595">
        <w:rPr>
          <w:rFonts w:cs="Arial"/>
          <w:szCs w:val="22"/>
        </w:rPr>
        <w:t xml:space="preserve">The four focus groups are specifically designed to capture the experiences and opinions of the following: </w:t>
      </w:r>
    </w:p>
    <w:p w:rsidR="008176A8" w:rsidRPr="00D17595" w:rsidRDefault="008176A8" w:rsidP="008176A8">
      <w:pPr>
        <w:rPr>
          <w:rFonts w:cs="Arial"/>
          <w:szCs w:val="22"/>
        </w:rPr>
      </w:pPr>
    </w:p>
    <w:p w:rsidR="008176A8" w:rsidRPr="00D17595" w:rsidRDefault="008176A8" w:rsidP="00A46400">
      <w:pPr>
        <w:pStyle w:val="N1-1stBullet"/>
        <w:numPr>
          <w:ilvl w:val="0"/>
          <w:numId w:val="14"/>
        </w:numPr>
        <w:tabs>
          <w:tab w:val="clear" w:pos="648"/>
          <w:tab w:val="num" w:pos="1080"/>
        </w:tabs>
        <w:spacing w:line="276" w:lineRule="auto"/>
        <w:ind w:left="1080" w:hanging="360"/>
        <w:rPr>
          <w:rFonts w:cs="Arial"/>
          <w:szCs w:val="22"/>
        </w:rPr>
      </w:pPr>
      <w:r w:rsidRPr="00D17595">
        <w:rPr>
          <w:rFonts w:cs="Arial"/>
          <w:szCs w:val="22"/>
        </w:rPr>
        <w:t xml:space="preserve">Focus Group #1: Representatives from 2-year postsecondary institutions in the Philadelphia, PA, area, with </w:t>
      </w:r>
      <w:r w:rsidR="00D97784">
        <w:rPr>
          <w:rFonts w:cs="Arial"/>
          <w:szCs w:val="22"/>
        </w:rPr>
        <w:t xml:space="preserve">no more </w:t>
      </w:r>
      <w:r w:rsidRPr="00D17595">
        <w:rPr>
          <w:rFonts w:cs="Arial"/>
          <w:szCs w:val="22"/>
        </w:rPr>
        <w:t xml:space="preserve">than </w:t>
      </w:r>
      <w:r w:rsidR="003917EB" w:rsidRPr="00ED043D">
        <w:rPr>
          <w:rFonts w:cs="Arial"/>
          <w:szCs w:val="22"/>
        </w:rPr>
        <w:t>2,000</w:t>
      </w:r>
      <w:r w:rsidRPr="00ED043D">
        <w:rPr>
          <w:rFonts w:cs="Arial"/>
          <w:szCs w:val="22"/>
        </w:rPr>
        <w:t xml:space="preserve"> students</w:t>
      </w:r>
      <w:r w:rsidRPr="00D17595">
        <w:rPr>
          <w:rFonts w:cs="Arial"/>
          <w:szCs w:val="22"/>
        </w:rPr>
        <w:t>, offering associate degrees and/or less-than-4-year certificates, responsible for or familiar with the disclosure requirements or responsible for submitting IPEDS data to ED.</w:t>
      </w:r>
    </w:p>
    <w:p w:rsidR="008176A8" w:rsidRPr="00D17595" w:rsidRDefault="008176A8" w:rsidP="00A46400">
      <w:pPr>
        <w:pStyle w:val="N1-1stBullet"/>
        <w:numPr>
          <w:ilvl w:val="0"/>
          <w:numId w:val="14"/>
        </w:numPr>
        <w:tabs>
          <w:tab w:val="clear" w:pos="648"/>
          <w:tab w:val="num" w:pos="1080"/>
        </w:tabs>
        <w:spacing w:line="276" w:lineRule="auto"/>
        <w:ind w:left="1080" w:hanging="360"/>
        <w:rPr>
          <w:rFonts w:cs="Arial"/>
          <w:szCs w:val="22"/>
        </w:rPr>
      </w:pPr>
      <w:r w:rsidRPr="00D17595">
        <w:rPr>
          <w:rFonts w:cs="Arial"/>
          <w:szCs w:val="22"/>
        </w:rPr>
        <w:t xml:space="preserve">Focus Group #2: Representatives from 4-year postsecondary institutions in the Philadelphia, PA, area, with </w:t>
      </w:r>
      <w:r w:rsidR="00D97784">
        <w:rPr>
          <w:rFonts w:cs="Arial"/>
          <w:szCs w:val="22"/>
        </w:rPr>
        <w:t>no more</w:t>
      </w:r>
      <w:r w:rsidRPr="00D17595">
        <w:rPr>
          <w:rFonts w:cs="Arial"/>
          <w:szCs w:val="22"/>
        </w:rPr>
        <w:t xml:space="preserve"> </w:t>
      </w:r>
      <w:r w:rsidRPr="00ED043D">
        <w:rPr>
          <w:rFonts w:cs="Arial"/>
          <w:szCs w:val="22"/>
        </w:rPr>
        <w:t xml:space="preserve">than </w:t>
      </w:r>
      <w:r w:rsidR="00234813" w:rsidRPr="00ED043D">
        <w:rPr>
          <w:rFonts w:cs="Arial"/>
          <w:szCs w:val="22"/>
        </w:rPr>
        <w:t>6</w:t>
      </w:r>
      <w:r w:rsidR="002C2E17" w:rsidRPr="00ED043D">
        <w:rPr>
          <w:rFonts w:cs="Arial"/>
          <w:szCs w:val="22"/>
        </w:rPr>
        <w:t>,000</w:t>
      </w:r>
      <w:r w:rsidRPr="00ED043D">
        <w:rPr>
          <w:rFonts w:cs="Arial"/>
          <w:szCs w:val="22"/>
        </w:rPr>
        <w:t xml:space="preserve"> students</w:t>
      </w:r>
      <w:r w:rsidRPr="00D17595">
        <w:rPr>
          <w:rFonts w:cs="Arial"/>
          <w:szCs w:val="22"/>
        </w:rPr>
        <w:t>, offering bachelor degrees, responsible for or familiar with the disclosure requirements or for submitting IPEDS data to ED.</w:t>
      </w:r>
    </w:p>
    <w:p w:rsidR="008176A8" w:rsidRPr="00D17595" w:rsidRDefault="008176A8" w:rsidP="00A46400">
      <w:pPr>
        <w:pStyle w:val="N1-1stBullet"/>
        <w:numPr>
          <w:ilvl w:val="0"/>
          <w:numId w:val="14"/>
        </w:numPr>
        <w:tabs>
          <w:tab w:val="clear" w:pos="648"/>
          <w:tab w:val="num" w:pos="1080"/>
        </w:tabs>
        <w:spacing w:line="276" w:lineRule="auto"/>
        <w:ind w:left="1080" w:hanging="360"/>
        <w:rPr>
          <w:rFonts w:cs="Arial"/>
          <w:szCs w:val="22"/>
        </w:rPr>
      </w:pPr>
      <w:r w:rsidRPr="00D17595">
        <w:rPr>
          <w:rFonts w:cs="Arial"/>
          <w:szCs w:val="22"/>
        </w:rPr>
        <w:t>Focus Group #3: Four pairs consisting of a parent with his or her child from the DC metropolitan area, the child is a public high school senior and is planning to attend a 4-year college leading to a bachelor’s degree, parent/child have conducted a college search using the Internet, parent has no more than 2 years of college and has not graduated from college, low to moderate income, mixed race/ethnicity and gender.</w:t>
      </w:r>
    </w:p>
    <w:p w:rsidR="008176A8" w:rsidRPr="00D17595" w:rsidRDefault="008176A8" w:rsidP="00A46400">
      <w:pPr>
        <w:pStyle w:val="N1-1stBullet"/>
        <w:numPr>
          <w:ilvl w:val="0"/>
          <w:numId w:val="14"/>
        </w:numPr>
        <w:tabs>
          <w:tab w:val="clear" w:pos="648"/>
          <w:tab w:val="num" w:pos="1080"/>
        </w:tabs>
        <w:spacing w:line="276" w:lineRule="auto"/>
        <w:ind w:left="1080" w:hanging="360"/>
        <w:rPr>
          <w:rFonts w:cs="Arial"/>
          <w:szCs w:val="22"/>
        </w:rPr>
      </w:pPr>
      <w:r w:rsidRPr="00D17595">
        <w:rPr>
          <w:rFonts w:cs="Arial"/>
          <w:szCs w:val="22"/>
        </w:rPr>
        <w:t>Focus Group #4: High school guidance counselors working in public or charter schools in the DC metropolitan area, at least 3 years’ experience counseling prospective college students, at least ¼ of their time spent on counseling students related to the college search process, counselors work in schools where at least 15 percent of the students are low income, has earned master’s degree, a mix of counselors from schools in various counties in DC, MD, and VA, mixed gender.</w:t>
      </w:r>
    </w:p>
    <w:p w:rsidR="00E85682" w:rsidRPr="00D17595" w:rsidRDefault="008176A8" w:rsidP="00035035">
      <w:pPr>
        <w:pStyle w:val="bodytextpsg"/>
        <w:tabs>
          <w:tab w:val="left" w:pos="2790"/>
        </w:tabs>
        <w:spacing w:after="0" w:line="360" w:lineRule="auto"/>
        <w:rPr>
          <w:rFonts w:ascii="Arial" w:hAnsi="Arial" w:cs="Arial"/>
        </w:rPr>
      </w:pPr>
      <w:r w:rsidRPr="00D17595">
        <w:rPr>
          <w:rFonts w:ascii="Arial" w:hAnsi="Arial" w:cs="Arial"/>
        </w:rPr>
        <w:t>Westat will directly recruit the institutional representative participants for the Philadelphia focus groups</w:t>
      </w:r>
      <w:r w:rsidR="001D2D0C">
        <w:rPr>
          <w:rFonts w:ascii="Arial" w:hAnsi="Arial" w:cs="Arial"/>
        </w:rPr>
        <w:t>, using a script/screener pre</w:t>
      </w:r>
      <w:r w:rsidR="00A449EC">
        <w:rPr>
          <w:rFonts w:ascii="Arial" w:hAnsi="Arial" w:cs="Arial"/>
        </w:rPr>
        <w:t>pared by Westat (Attachment I</w:t>
      </w:r>
      <w:r w:rsidR="001D2D0C">
        <w:rPr>
          <w:rFonts w:ascii="Arial" w:hAnsi="Arial" w:cs="Arial"/>
        </w:rPr>
        <w:t>)</w:t>
      </w:r>
      <w:r w:rsidRPr="00D17595">
        <w:rPr>
          <w:rFonts w:ascii="Arial" w:hAnsi="Arial" w:cs="Arial"/>
        </w:rPr>
        <w:t xml:space="preserve">.  </w:t>
      </w:r>
      <w:r w:rsidR="00CF6856">
        <w:rPr>
          <w:rFonts w:ascii="Arial" w:hAnsi="Arial" w:cs="Arial"/>
        </w:rPr>
        <w:t xml:space="preserve">Westat will </w:t>
      </w:r>
      <w:r w:rsidR="00D83260">
        <w:rPr>
          <w:rFonts w:ascii="Arial" w:hAnsi="Arial" w:cs="Arial"/>
        </w:rPr>
        <w:t xml:space="preserve">provide NCES a list of 2- and 4-year institutions in the Philadelphia area that meet the above criteria for Focus Groups #1 and #2. Using this list, NCES will provide Westat </w:t>
      </w:r>
      <w:bookmarkStart w:id="3" w:name="_GoBack"/>
      <w:bookmarkEnd w:id="3"/>
      <w:r w:rsidR="00D83260">
        <w:rPr>
          <w:rFonts w:ascii="Arial" w:hAnsi="Arial" w:cs="Arial"/>
        </w:rPr>
        <w:t xml:space="preserve">with the contact information for each of the IPEDS keyholders </w:t>
      </w:r>
      <w:r w:rsidR="00FA6ED7">
        <w:rPr>
          <w:rFonts w:ascii="Arial" w:hAnsi="Arial" w:cs="Arial"/>
        </w:rPr>
        <w:t>for use in recruiting</w:t>
      </w:r>
      <w:r w:rsidR="00CF6856">
        <w:rPr>
          <w:rFonts w:ascii="Arial" w:hAnsi="Arial" w:cs="Arial"/>
        </w:rPr>
        <w:t xml:space="preserve">. </w:t>
      </w:r>
      <w:r w:rsidR="00FA6ED7" w:rsidRPr="00D17595">
        <w:rPr>
          <w:rFonts w:ascii="Arial" w:hAnsi="Arial" w:cs="Arial"/>
        </w:rPr>
        <w:t xml:space="preserve">Participants </w:t>
      </w:r>
      <w:r w:rsidR="00FA6ED7">
        <w:rPr>
          <w:rFonts w:ascii="Arial" w:hAnsi="Arial" w:cs="Arial"/>
        </w:rPr>
        <w:t>for</w:t>
      </w:r>
      <w:r w:rsidR="00FA6ED7" w:rsidRPr="00D17595">
        <w:rPr>
          <w:rFonts w:ascii="Arial" w:hAnsi="Arial" w:cs="Arial"/>
        </w:rPr>
        <w:t xml:space="preserve"> the Bethesda </w:t>
      </w:r>
      <w:r w:rsidR="00FA6ED7">
        <w:rPr>
          <w:rFonts w:ascii="Arial" w:hAnsi="Arial" w:cs="Arial"/>
        </w:rPr>
        <w:t xml:space="preserve">consumer </w:t>
      </w:r>
      <w:r w:rsidR="00FA6ED7" w:rsidRPr="00D17595">
        <w:rPr>
          <w:rFonts w:ascii="Arial" w:hAnsi="Arial" w:cs="Arial"/>
        </w:rPr>
        <w:t xml:space="preserve">focus groups will be recruited by </w:t>
      </w:r>
      <w:r w:rsidR="00FA6ED7">
        <w:rPr>
          <w:rFonts w:ascii="Arial" w:hAnsi="Arial" w:cs="Arial"/>
        </w:rPr>
        <w:t xml:space="preserve">Shugoll, a </w:t>
      </w:r>
      <w:r w:rsidR="00FA6ED7" w:rsidRPr="00D17595">
        <w:rPr>
          <w:rFonts w:ascii="Arial" w:hAnsi="Arial" w:cs="Arial"/>
        </w:rPr>
        <w:t xml:space="preserve">professional focus group recruiting facility located in Bethesda, Maryland. </w:t>
      </w:r>
      <w:r w:rsidR="00E85682" w:rsidRPr="00D17595">
        <w:rPr>
          <w:rFonts w:ascii="Arial" w:hAnsi="Arial" w:cs="Arial"/>
        </w:rPr>
        <w:t>Recruitment</w:t>
      </w:r>
      <w:r w:rsidR="001D2D0C">
        <w:rPr>
          <w:rFonts w:ascii="Arial" w:hAnsi="Arial" w:cs="Arial"/>
        </w:rPr>
        <w:t xml:space="preserve"> for the</w:t>
      </w:r>
      <w:r w:rsidR="00FA6ED7">
        <w:rPr>
          <w:rFonts w:ascii="Arial" w:hAnsi="Arial" w:cs="Arial"/>
        </w:rPr>
        <w:t>se</w:t>
      </w:r>
      <w:r w:rsidR="001D2D0C">
        <w:rPr>
          <w:rFonts w:ascii="Arial" w:hAnsi="Arial" w:cs="Arial"/>
        </w:rPr>
        <w:t xml:space="preserve"> groups</w:t>
      </w:r>
      <w:r w:rsidR="00E85682" w:rsidRPr="00D17595">
        <w:rPr>
          <w:rFonts w:ascii="Arial" w:hAnsi="Arial" w:cs="Arial"/>
        </w:rPr>
        <w:t xml:space="preserve"> will be based on screening questions prepared by Westat (Attachment </w:t>
      </w:r>
      <w:r w:rsidR="00A449EC">
        <w:rPr>
          <w:rFonts w:ascii="Arial" w:hAnsi="Arial" w:cs="Arial"/>
        </w:rPr>
        <w:t>II</w:t>
      </w:r>
      <w:r w:rsidR="00E85682" w:rsidRPr="00D17595">
        <w:rPr>
          <w:rFonts w:ascii="Arial" w:hAnsi="Arial" w:cs="Arial"/>
        </w:rPr>
        <w:t xml:space="preserve">) to determine eligibility for the groups. Attachment </w:t>
      </w:r>
      <w:r w:rsidR="00A449EC">
        <w:rPr>
          <w:rFonts w:ascii="Arial" w:hAnsi="Arial" w:cs="Arial"/>
        </w:rPr>
        <w:t>III</w:t>
      </w:r>
      <w:r w:rsidR="00E85682" w:rsidRPr="00D17595">
        <w:rPr>
          <w:rFonts w:ascii="Arial" w:hAnsi="Arial" w:cs="Arial"/>
        </w:rPr>
        <w:t xml:space="preserve"> provides additional detail about recruitment procedures, including confirmation e-mails</w:t>
      </w:r>
      <w:r w:rsidR="001D2D0C">
        <w:rPr>
          <w:rFonts w:ascii="Arial" w:hAnsi="Arial" w:cs="Arial"/>
        </w:rPr>
        <w:t xml:space="preserve"> and a sample flyer</w:t>
      </w:r>
      <w:r w:rsidR="00E85682" w:rsidRPr="00D17595">
        <w:rPr>
          <w:rFonts w:ascii="Arial" w:hAnsi="Arial" w:cs="Arial"/>
        </w:rPr>
        <w:t xml:space="preserve">. Attachment </w:t>
      </w:r>
      <w:r w:rsidR="00A449EC">
        <w:rPr>
          <w:rFonts w:ascii="Arial" w:hAnsi="Arial" w:cs="Arial"/>
        </w:rPr>
        <w:t>IV</w:t>
      </w:r>
      <w:r w:rsidR="00E85682" w:rsidRPr="00D17595">
        <w:rPr>
          <w:rFonts w:ascii="Arial" w:hAnsi="Arial" w:cs="Arial"/>
        </w:rPr>
        <w:t xml:space="preserve"> contains </w:t>
      </w:r>
      <w:r w:rsidR="0066758B">
        <w:rPr>
          <w:rFonts w:ascii="Arial" w:hAnsi="Arial" w:cs="Arial"/>
        </w:rPr>
        <w:t xml:space="preserve">three </w:t>
      </w:r>
      <w:r w:rsidR="00E85682" w:rsidRPr="00D17595">
        <w:rPr>
          <w:rFonts w:ascii="Arial" w:hAnsi="Arial" w:cs="Arial"/>
        </w:rPr>
        <w:t xml:space="preserve">focus group protocols: one </w:t>
      </w:r>
      <w:r w:rsidRPr="00D17595">
        <w:rPr>
          <w:rFonts w:ascii="Arial" w:hAnsi="Arial" w:cs="Arial"/>
        </w:rPr>
        <w:t xml:space="preserve">each </w:t>
      </w:r>
      <w:r w:rsidR="00E85682" w:rsidRPr="00D17595">
        <w:rPr>
          <w:rFonts w:ascii="Arial" w:hAnsi="Arial" w:cs="Arial"/>
        </w:rPr>
        <w:t xml:space="preserve">for the </w:t>
      </w:r>
      <w:r w:rsidRPr="00D17595">
        <w:rPr>
          <w:rFonts w:ascii="Arial" w:hAnsi="Arial" w:cs="Arial"/>
        </w:rPr>
        <w:t>institutional representatives, the guidance counselors, and the graduating seniors and their parents</w:t>
      </w:r>
      <w:r w:rsidR="00A449EC">
        <w:rPr>
          <w:rFonts w:ascii="Arial" w:hAnsi="Arial" w:cs="Arial"/>
        </w:rPr>
        <w:t>. Attachment V</w:t>
      </w:r>
      <w:r w:rsidR="00E85682" w:rsidRPr="00D17595">
        <w:rPr>
          <w:rFonts w:ascii="Arial" w:hAnsi="Arial" w:cs="Arial"/>
        </w:rPr>
        <w:t xml:space="preserve"> contains </w:t>
      </w:r>
      <w:r w:rsidR="001D2D0C">
        <w:rPr>
          <w:rFonts w:ascii="Arial" w:hAnsi="Arial" w:cs="Arial"/>
        </w:rPr>
        <w:t xml:space="preserve">additional materials to be used in the focus groups, including </w:t>
      </w:r>
      <w:r w:rsidR="00E85682" w:rsidRPr="00D17595">
        <w:rPr>
          <w:rFonts w:ascii="Arial" w:hAnsi="Arial" w:cs="Arial"/>
        </w:rPr>
        <w:t xml:space="preserve">the screen shots of the </w:t>
      </w:r>
      <w:r w:rsidRPr="00D17595">
        <w:rPr>
          <w:rFonts w:ascii="Arial" w:hAnsi="Arial" w:cs="Arial"/>
        </w:rPr>
        <w:t xml:space="preserve">draft </w:t>
      </w:r>
      <w:r w:rsidR="0066758B">
        <w:rPr>
          <w:rFonts w:ascii="Arial" w:hAnsi="Arial" w:cs="Arial"/>
        </w:rPr>
        <w:t xml:space="preserve">sample </w:t>
      </w:r>
      <w:r w:rsidR="00E85682" w:rsidRPr="00D17595">
        <w:rPr>
          <w:rFonts w:ascii="Arial" w:hAnsi="Arial" w:cs="Arial"/>
        </w:rPr>
        <w:t xml:space="preserve">NCES </w:t>
      </w:r>
      <w:r w:rsidRPr="00D17595">
        <w:rPr>
          <w:rFonts w:ascii="Arial" w:hAnsi="Arial" w:cs="Arial"/>
        </w:rPr>
        <w:t>disclosure data template/checklist</w:t>
      </w:r>
      <w:r w:rsidR="00E85682" w:rsidRPr="00D17595">
        <w:rPr>
          <w:rFonts w:ascii="Arial" w:hAnsi="Arial" w:cs="Arial"/>
        </w:rPr>
        <w:t xml:space="preserve"> that will be discussed in the </w:t>
      </w:r>
      <w:r w:rsidRPr="00D17595">
        <w:rPr>
          <w:rFonts w:ascii="Arial" w:hAnsi="Arial" w:cs="Arial"/>
        </w:rPr>
        <w:t xml:space="preserve">institutional representative </w:t>
      </w:r>
      <w:r w:rsidR="00E85682" w:rsidRPr="00D17595">
        <w:rPr>
          <w:rFonts w:ascii="Arial" w:hAnsi="Arial" w:cs="Arial"/>
        </w:rPr>
        <w:t>focus groups</w:t>
      </w:r>
      <w:r w:rsidR="00771AC6">
        <w:rPr>
          <w:rFonts w:ascii="Arial" w:hAnsi="Arial" w:cs="Arial"/>
        </w:rPr>
        <w:t>,</w:t>
      </w:r>
      <w:r w:rsidR="0066758B">
        <w:rPr>
          <w:rFonts w:ascii="Arial" w:hAnsi="Arial" w:cs="Arial"/>
        </w:rPr>
        <w:t xml:space="preserve"> screen shots of the</w:t>
      </w:r>
      <w:r w:rsidR="00CF6856">
        <w:rPr>
          <w:rFonts w:ascii="Arial" w:hAnsi="Arial" w:cs="Arial"/>
        </w:rPr>
        <w:t xml:space="preserve"> sample institutional website page</w:t>
      </w:r>
      <w:r w:rsidR="0066758B">
        <w:rPr>
          <w:rFonts w:ascii="Arial" w:hAnsi="Arial" w:cs="Arial"/>
        </w:rPr>
        <w:t>s</w:t>
      </w:r>
      <w:r w:rsidR="00CF6856">
        <w:rPr>
          <w:rFonts w:ascii="Arial" w:hAnsi="Arial" w:cs="Arial"/>
        </w:rPr>
        <w:t xml:space="preserve"> that will be discussed in the consumer focus groups</w:t>
      </w:r>
      <w:r w:rsidR="001D2D0C">
        <w:rPr>
          <w:rFonts w:ascii="Arial" w:hAnsi="Arial" w:cs="Arial"/>
        </w:rPr>
        <w:t>, and a ranking sheet for the consumer focus groups</w:t>
      </w:r>
      <w:r w:rsidR="009B330B">
        <w:rPr>
          <w:rFonts w:ascii="Arial" w:hAnsi="Arial" w:cs="Arial"/>
        </w:rPr>
        <w:t>.</w:t>
      </w:r>
      <w:r w:rsidR="00A449EC">
        <w:rPr>
          <w:rFonts w:ascii="Arial" w:hAnsi="Arial" w:cs="Arial"/>
        </w:rPr>
        <w:t xml:space="preserve"> Attachment VI</w:t>
      </w:r>
      <w:r w:rsidR="00E85682" w:rsidRPr="00D17595">
        <w:rPr>
          <w:rFonts w:ascii="Arial" w:hAnsi="Arial" w:cs="Arial"/>
        </w:rPr>
        <w:t xml:space="preserve"> contains the Assurance of Confidentiality (consent forms</w:t>
      </w:r>
      <w:r w:rsidR="0054705E">
        <w:rPr>
          <w:rFonts w:ascii="Arial" w:hAnsi="Arial" w:cs="Arial"/>
        </w:rPr>
        <w:t>)</w:t>
      </w:r>
      <w:r w:rsidR="00E85682" w:rsidRPr="00D17595">
        <w:rPr>
          <w:rFonts w:ascii="Arial" w:hAnsi="Arial" w:cs="Arial"/>
        </w:rPr>
        <w:t>.</w:t>
      </w:r>
    </w:p>
    <w:p w:rsidR="00E85682" w:rsidRPr="00D17595" w:rsidRDefault="00E85682" w:rsidP="00035035">
      <w:pPr>
        <w:pStyle w:val="bodytextpsg"/>
        <w:spacing w:after="0" w:line="360" w:lineRule="auto"/>
        <w:rPr>
          <w:rFonts w:ascii="Arial" w:hAnsi="Arial" w:cs="Arial"/>
        </w:rPr>
      </w:pPr>
      <w:r w:rsidRPr="00D17595">
        <w:rPr>
          <w:rFonts w:ascii="Arial" w:hAnsi="Arial" w:cs="Arial"/>
        </w:rPr>
        <w:t xml:space="preserve">The focus groups will be held in </w:t>
      </w:r>
      <w:r w:rsidR="008176A8" w:rsidRPr="00D17595">
        <w:rPr>
          <w:rFonts w:ascii="Arial" w:hAnsi="Arial" w:cs="Arial"/>
        </w:rPr>
        <w:t xml:space="preserve">professional focus group </w:t>
      </w:r>
      <w:r w:rsidRPr="00D17595">
        <w:rPr>
          <w:rFonts w:ascii="Arial" w:hAnsi="Arial" w:cs="Arial"/>
        </w:rPr>
        <w:t>facilit</w:t>
      </w:r>
      <w:r w:rsidR="008176A8" w:rsidRPr="00D17595">
        <w:rPr>
          <w:rFonts w:ascii="Arial" w:hAnsi="Arial" w:cs="Arial"/>
        </w:rPr>
        <w:t>ies</w:t>
      </w:r>
      <w:r w:rsidRPr="00D17595">
        <w:rPr>
          <w:rFonts w:ascii="Arial" w:hAnsi="Arial" w:cs="Arial"/>
        </w:rPr>
        <w:t xml:space="preserve"> that </w:t>
      </w:r>
      <w:r w:rsidR="008176A8" w:rsidRPr="00D17595">
        <w:rPr>
          <w:rFonts w:ascii="Arial" w:hAnsi="Arial" w:cs="Arial"/>
        </w:rPr>
        <w:t>are</w:t>
      </w:r>
      <w:r w:rsidRPr="00D17595">
        <w:rPr>
          <w:rFonts w:ascii="Arial" w:hAnsi="Arial" w:cs="Arial"/>
        </w:rPr>
        <w:t xml:space="preserve"> centrally located, easily accessible by car and public transportation, and allow for professional audio recording. Sessions will be held at times convenient for </w:t>
      </w:r>
      <w:r w:rsidR="008176A8" w:rsidRPr="00D17595">
        <w:rPr>
          <w:rFonts w:ascii="Arial" w:hAnsi="Arial" w:cs="Arial"/>
        </w:rPr>
        <w:t>working adults</w:t>
      </w:r>
      <w:r w:rsidRPr="00D17595">
        <w:rPr>
          <w:rFonts w:ascii="Arial" w:hAnsi="Arial" w:cs="Arial"/>
        </w:rPr>
        <w:t xml:space="preserve"> and students’ schedules. Each focus group, of approximately 90 minutes’ duration, will be conducted by Westat researchers with extensive experience in moderating focus groups of youth and adults. A Westat note-taker will attend each of the groups and take notes from behind the one-way mirror. The audio recordings will be made available to Westat for use in fleshing out the notes</w:t>
      </w:r>
      <w:r w:rsidR="00CF6856">
        <w:rPr>
          <w:rFonts w:ascii="Arial" w:hAnsi="Arial" w:cs="Arial"/>
        </w:rPr>
        <w:t xml:space="preserve">, but </w:t>
      </w:r>
      <w:r w:rsidR="00EB49EC">
        <w:rPr>
          <w:rFonts w:ascii="Arial" w:hAnsi="Arial" w:cs="Arial"/>
        </w:rPr>
        <w:t xml:space="preserve">they </w:t>
      </w:r>
      <w:r w:rsidR="00CF6856">
        <w:rPr>
          <w:rFonts w:ascii="Arial" w:hAnsi="Arial" w:cs="Arial"/>
        </w:rPr>
        <w:t>will not be shared with NCES staff</w:t>
      </w:r>
      <w:r w:rsidRPr="00D17595">
        <w:rPr>
          <w:rFonts w:ascii="Arial" w:hAnsi="Arial" w:cs="Arial"/>
        </w:rPr>
        <w:t xml:space="preserve">. </w:t>
      </w:r>
    </w:p>
    <w:p w:rsidR="008E6027" w:rsidRDefault="00E85682" w:rsidP="00A46400">
      <w:pPr>
        <w:pStyle w:val="bodytextpsg"/>
        <w:spacing w:after="0" w:line="360" w:lineRule="auto"/>
        <w:rPr>
          <w:rFonts w:ascii="Arial" w:hAnsi="Arial" w:cs="Arial"/>
        </w:rPr>
      </w:pPr>
      <w:r w:rsidRPr="00D17595">
        <w:rPr>
          <w:rFonts w:ascii="Arial" w:hAnsi="Arial" w:cs="Arial"/>
        </w:rPr>
        <w:t xml:space="preserve">The </w:t>
      </w:r>
      <w:r w:rsidR="008E6027">
        <w:rPr>
          <w:rFonts w:ascii="Arial" w:hAnsi="Arial" w:cs="Arial"/>
        </w:rPr>
        <w:t xml:space="preserve">institutional representative </w:t>
      </w:r>
      <w:r w:rsidRPr="00D17595">
        <w:rPr>
          <w:rFonts w:ascii="Arial" w:hAnsi="Arial" w:cs="Arial"/>
        </w:rPr>
        <w:t xml:space="preserve">focus group questions are organized into </w:t>
      </w:r>
      <w:r w:rsidR="008E6027">
        <w:rPr>
          <w:rFonts w:ascii="Arial" w:hAnsi="Arial" w:cs="Arial"/>
        </w:rPr>
        <w:t>five main sections:</w:t>
      </w:r>
    </w:p>
    <w:p w:rsidR="008E6027" w:rsidRDefault="008E6027" w:rsidP="00A46400">
      <w:pPr>
        <w:pStyle w:val="bodytextpsg"/>
        <w:numPr>
          <w:ilvl w:val="0"/>
          <w:numId w:val="15"/>
        </w:numPr>
        <w:spacing w:after="0" w:line="240" w:lineRule="auto"/>
        <w:rPr>
          <w:rFonts w:ascii="Arial" w:hAnsi="Arial" w:cs="Arial"/>
        </w:rPr>
      </w:pPr>
      <w:r>
        <w:rPr>
          <w:rFonts w:ascii="Arial" w:hAnsi="Arial" w:cs="Arial"/>
        </w:rPr>
        <w:t>Knowledge about Disclosure Requirements</w:t>
      </w:r>
    </w:p>
    <w:p w:rsidR="008E6027" w:rsidRDefault="008E6027" w:rsidP="00A46400">
      <w:pPr>
        <w:pStyle w:val="bodytextpsg"/>
        <w:numPr>
          <w:ilvl w:val="0"/>
          <w:numId w:val="15"/>
        </w:numPr>
        <w:spacing w:after="0" w:line="240" w:lineRule="auto"/>
        <w:rPr>
          <w:rFonts w:ascii="Arial" w:hAnsi="Arial" w:cs="Arial"/>
        </w:rPr>
      </w:pPr>
      <w:r>
        <w:rPr>
          <w:rFonts w:ascii="Arial" w:hAnsi="Arial" w:cs="Arial"/>
        </w:rPr>
        <w:t>Experiences Gathering, Preparing, and Presenting Disclosure Data</w:t>
      </w:r>
    </w:p>
    <w:p w:rsidR="008E6027" w:rsidRDefault="008E6027" w:rsidP="00A46400">
      <w:pPr>
        <w:pStyle w:val="bodytextpsg"/>
        <w:numPr>
          <w:ilvl w:val="0"/>
          <w:numId w:val="15"/>
        </w:numPr>
        <w:spacing w:after="0" w:line="240" w:lineRule="auto"/>
        <w:rPr>
          <w:rFonts w:ascii="Arial" w:hAnsi="Arial" w:cs="Arial"/>
        </w:rPr>
      </w:pPr>
      <w:r>
        <w:rPr>
          <w:rFonts w:ascii="Arial" w:hAnsi="Arial" w:cs="Arial"/>
        </w:rPr>
        <w:t>Challenges Encountered</w:t>
      </w:r>
    </w:p>
    <w:p w:rsidR="008E6027" w:rsidRDefault="008E6027" w:rsidP="00A46400">
      <w:pPr>
        <w:pStyle w:val="bodytextpsg"/>
        <w:numPr>
          <w:ilvl w:val="0"/>
          <w:numId w:val="15"/>
        </w:numPr>
        <w:spacing w:after="0" w:line="240" w:lineRule="auto"/>
        <w:rPr>
          <w:rFonts w:ascii="Arial" w:hAnsi="Arial" w:cs="Arial"/>
        </w:rPr>
      </w:pPr>
      <w:r>
        <w:rPr>
          <w:rFonts w:ascii="Arial" w:hAnsi="Arial" w:cs="Arial"/>
        </w:rPr>
        <w:t>Resources That Would Help</w:t>
      </w:r>
    </w:p>
    <w:p w:rsidR="008E6027" w:rsidRDefault="008E6027" w:rsidP="00A46400">
      <w:pPr>
        <w:pStyle w:val="bodytextpsg"/>
        <w:numPr>
          <w:ilvl w:val="0"/>
          <w:numId w:val="15"/>
        </w:numPr>
        <w:spacing w:after="0" w:line="240" w:lineRule="auto"/>
        <w:rPr>
          <w:rFonts w:ascii="Arial" w:hAnsi="Arial" w:cs="Arial"/>
        </w:rPr>
      </w:pPr>
      <w:r>
        <w:rPr>
          <w:rFonts w:ascii="Arial" w:hAnsi="Arial" w:cs="Arial"/>
        </w:rPr>
        <w:t>Responses to the Draft Disclosure Template/Checklist</w:t>
      </w:r>
    </w:p>
    <w:p w:rsidR="008E6027" w:rsidRDefault="008E6027" w:rsidP="008E6027">
      <w:pPr>
        <w:pStyle w:val="bodytextpsg"/>
        <w:spacing w:after="0" w:line="240" w:lineRule="auto"/>
        <w:ind w:left="1440" w:firstLine="0"/>
        <w:rPr>
          <w:rFonts w:ascii="Arial" w:hAnsi="Arial" w:cs="Arial"/>
        </w:rPr>
      </w:pPr>
    </w:p>
    <w:p w:rsidR="00481F35" w:rsidRDefault="00481F35" w:rsidP="00077124">
      <w:pPr>
        <w:pStyle w:val="bodytextpsg"/>
        <w:spacing w:after="0" w:line="360" w:lineRule="auto"/>
        <w:rPr>
          <w:rFonts w:ascii="Arial" w:hAnsi="Arial" w:cs="Arial"/>
        </w:rPr>
      </w:pPr>
      <w:r w:rsidRPr="00D17595">
        <w:rPr>
          <w:rFonts w:ascii="Arial" w:hAnsi="Arial" w:cs="Arial"/>
        </w:rPr>
        <w:t xml:space="preserve">The </w:t>
      </w:r>
      <w:r>
        <w:rPr>
          <w:rFonts w:ascii="Arial" w:hAnsi="Arial" w:cs="Arial"/>
        </w:rPr>
        <w:t xml:space="preserve">consumer </w:t>
      </w:r>
      <w:r w:rsidRPr="00D17595">
        <w:rPr>
          <w:rFonts w:ascii="Arial" w:hAnsi="Arial" w:cs="Arial"/>
        </w:rPr>
        <w:t xml:space="preserve">focus group questions are organized into </w:t>
      </w:r>
      <w:r w:rsidR="00DF071E">
        <w:rPr>
          <w:rFonts w:ascii="Arial" w:hAnsi="Arial" w:cs="Arial"/>
        </w:rPr>
        <w:t>f</w:t>
      </w:r>
      <w:r>
        <w:rPr>
          <w:rFonts w:ascii="Arial" w:hAnsi="Arial" w:cs="Arial"/>
        </w:rPr>
        <w:t>our main sections:</w:t>
      </w:r>
    </w:p>
    <w:p w:rsidR="008E6027" w:rsidRDefault="008E6027" w:rsidP="00A46400">
      <w:pPr>
        <w:pStyle w:val="bodytextpsg"/>
        <w:numPr>
          <w:ilvl w:val="0"/>
          <w:numId w:val="16"/>
        </w:numPr>
        <w:spacing w:after="0" w:line="240" w:lineRule="auto"/>
        <w:rPr>
          <w:rFonts w:ascii="Arial" w:hAnsi="Arial" w:cs="Arial"/>
        </w:rPr>
      </w:pPr>
      <w:r>
        <w:rPr>
          <w:rFonts w:ascii="Arial" w:hAnsi="Arial" w:cs="Arial"/>
        </w:rPr>
        <w:t>Familiarity with Disclosure Information</w:t>
      </w:r>
    </w:p>
    <w:p w:rsidR="008E6027" w:rsidRDefault="008E6027" w:rsidP="00A46400">
      <w:pPr>
        <w:pStyle w:val="bodytextpsg"/>
        <w:numPr>
          <w:ilvl w:val="0"/>
          <w:numId w:val="16"/>
        </w:numPr>
        <w:spacing w:after="0" w:line="240" w:lineRule="auto"/>
        <w:rPr>
          <w:rFonts w:ascii="Arial" w:hAnsi="Arial" w:cs="Arial"/>
        </w:rPr>
      </w:pPr>
      <w:r>
        <w:rPr>
          <w:rFonts w:ascii="Arial" w:hAnsi="Arial" w:cs="Arial"/>
        </w:rPr>
        <w:t>Interpretation of Disclosure Information Titles</w:t>
      </w:r>
    </w:p>
    <w:p w:rsidR="008E6027" w:rsidRDefault="008E6027" w:rsidP="00A46400">
      <w:pPr>
        <w:pStyle w:val="bodytextpsg"/>
        <w:numPr>
          <w:ilvl w:val="0"/>
          <w:numId w:val="16"/>
        </w:numPr>
        <w:spacing w:after="0" w:line="240" w:lineRule="auto"/>
        <w:rPr>
          <w:rFonts w:ascii="Arial" w:hAnsi="Arial" w:cs="Arial"/>
        </w:rPr>
      </w:pPr>
      <w:r>
        <w:rPr>
          <w:rFonts w:ascii="Arial" w:hAnsi="Arial" w:cs="Arial"/>
        </w:rPr>
        <w:t>Importance Assigned to Disclosure Information</w:t>
      </w:r>
    </w:p>
    <w:p w:rsidR="008E6027" w:rsidRDefault="008E6027" w:rsidP="00A46400">
      <w:pPr>
        <w:pStyle w:val="bodytextpsg"/>
        <w:numPr>
          <w:ilvl w:val="0"/>
          <w:numId w:val="16"/>
        </w:numPr>
        <w:spacing w:after="0" w:line="240" w:lineRule="auto"/>
        <w:rPr>
          <w:rFonts w:ascii="Arial" w:hAnsi="Arial" w:cs="Arial"/>
        </w:rPr>
      </w:pPr>
      <w:r>
        <w:rPr>
          <w:rFonts w:ascii="Arial" w:hAnsi="Arial" w:cs="Arial"/>
        </w:rPr>
        <w:t>Presentation of Disclosure Information</w:t>
      </w:r>
    </w:p>
    <w:p w:rsidR="008E6027" w:rsidRDefault="008E6027" w:rsidP="008E6027">
      <w:pPr>
        <w:pStyle w:val="bodytextpsg"/>
        <w:spacing w:line="240" w:lineRule="auto"/>
        <w:rPr>
          <w:rFonts w:ascii="Arial" w:hAnsi="Arial" w:cs="Arial"/>
        </w:rPr>
      </w:pPr>
    </w:p>
    <w:p w:rsidR="008176A8" w:rsidRPr="007D7A66" w:rsidRDefault="008176A8" w:rsidP="00387429">
      <w:pPr>
        <w:pStyle w:val="Heading2"/>
        <w:spacing w:before="480" w:after="120" w:line="360" w:lineRule="auto"/>
        <w:ind w:left="0" w:firstLine="0"/>
        <w:rPr>
          <w:rFonts w:ascii="Arial" w:hAnsi="Arial" w:cs="Arial"/>
          <w:i/>
          <w:iCs/>
        </w:rPr>
      </w:pPr>
      <w:bookmarkStart w:id="4" w:name="_Toc223245307"/>
      <w:bookmarkStart w:id="5" w:name="_Toc223245312"/>
      <w:r w:rsidRPr="007D7A66">
        <w:rPr>
          <w:rFonts w:ascii="Arial" w:hAnsi="Arial" w:cs="Arial"/>
        </w:rPr>
        <w:t>Assurance of Confidentiality</w:t>
      </w:r>
      <w:bookmarkEnd w:id="4"/>
    </w:p>
    <w:p w:rsidR="008176A8" w:rsidRPr="00D17595" w:rsidRDefault="008176A8" w:rsidP="008176A8">
      <w:pPr>
        <w:pStyle w:val="bodytextpsg"/>
        <w:spacing w:line="360" w:lineRule="auto"/>
        <w:rPr>
          <w:rFonts w:ascii="Arial" w:hAnsi="Arial" w:cs="Arial"/>
        </w:rPr>
      </w:pPr>
      <w:r w:rsidRPr="00D17595">
        <w:rPr>
          <w:rFonts w:ascii="Arial" w:hAnsi="Arial" w:cs="Arial"/>
        </w:rPr>
        <w:t xml:space="preserve">Focus group participants will be informed that their participation is voluntary and that the information they </w:t>
      </w:r>
      <w:r w:rsidR="005E2A37">
        <w:rPr>
          <w:rFonts w:ascii="Arial" w:hAnsi="Arial" w:cs="Arial"/>
        </w:rPr>
        <w:t>provide</w:t>
      </w:r>
      <w:r w:rsidRPr="00D17595">
        <w:rPr>
          <w:rFonts w:ascii="Arial" w:hAnsi="Arial" w:cs="Arial"/>
        </w:rPr>
        <w:t xml:space="preserve"> will be combined with the responses of others in a summary report that does not identify anyone as an individual, and that their answers may be used only for statistical purposes and may not be disclosed, or used, in identifiable form for any other purpose except as required by law [Education Sciences Reform Act of 2002 (ESRA 2002) 20 U.S.C., § 9573] (see Attachment V</w:t>
      </w:r>
      <w:r w:rsidR="00A449EC">
        <w:rPr>
          <w:rFonts w:ascii="Arial" w:hAnsi="Arial" w:cs="Arial"/>
        </w:rPr>
        <w:t>I</w:t>
      </w:r>
      <w:r w:rsidRPr="00D17595">
        <w:rPr>
          <w:rFonts w:ascii="Arial" w:hAnsi="Arial" w:cs="Arial"/>
        </w:rPr>
        <w:t xml:space="preserve">). The signed consent forms will be kept separately from the interview files in a locked cabinet for the duration of the study and will be destroyed after the background paper is completed and finalized.  The </w:t>
      </w:r>
      <w:r w:rsidR="00ED043D" w:rsidRPr="00D17595">
        <w:rPr>
          <w:rFonts w:ascii="Arial" w:hAnsi="Arial" w:cs="Arial"/>
        </w:rPr>
        <w:t>student</w:t>
      </w:r>
      <w:r w:rsidR="00ED043D">
        <w:rPr>
          <w:rFonts w:ascii="Arial" w:hAnsi="Arial" w:cs="Arial"/>
        </w:rPr>
        <w:t xml:space="preserve">-parent </w:t>
      </w:r>
      <w:r w:rsidRPr="00D17595">
        <w:rPr>
          <w:rFonts w:ascii="Arial" w:hAnsi="Arial" w:cs="Arial"/>
        </w:rPr>
        <w:t xml:space="preserve">consent process will include procedures for obtaining parental permission and student permission </w:t>
      </w:r>
      <w:r w:rsidR="00ED043D">
        <w:rPr>
          <w:rFonts w:ascii="Arial" w:hAnsi="Arial" w:cs="Arial"/>
        </w:rPr>
        <w:t>(for student</w:t>
      </w:r>
      <w:r w:rsidR="009F484C">
        <w:rPr>
          <w:rFonts w:ascii="Arial" w:hAnsi="Arial" w:cs="Arial"/>
        </w:rPr>
        <w:t>s</w:t>
      </w:r>
      <w:r w:rsidR="00ED043D">
        <w:rPr>
          <w:rFonts w:ascii="Arial" w:hAnsi="Arial" w:cs="Arial"/>
        </w:rPr>
        <w:t xml:space="preserve"> over and under the age of 18) </w:t>
      </w:r>
      <w:r w:rsidRPr="00D17595">
        <w:rPr>
          <w:rFonts w:ascii="Arial" w:hAnsi="Arial" w:cs="Arial"/>
        </w:rPr>
        <w:t xml:space="preserve">to audio record the discussion. Contractor staff have in all instances signed the </w:t>
      </w:r>
      <w:r w:rsidR="005E2A37">
        <w:rPr>
          <w:rFonts w:ascii="Arial" w:hAnsi="Arial" w:cs="Arial"/>
        </w:rPr>
        <w:t>NCES Affidavit of Non-disclosure</w:t>
      </w:r>
      <w:r w:rsidRPr="00D17595">
        <w:rPr>
          <w:rFonts w:ascii="Arial" w:hAnsi="Arial" w:cs="Arial"/>
        </w:rPr>
        <w:t>.</w:t>
      </w:r>
    </w:p>
    <w:p w:rsidR="008176A8" w:rsidRPr="007D7A66" w:rsidRDefault="008176A8" w:rsidP="00387429">
      <w:pPr>
        <w:pStyle w:val="Heading2"/>
        <w:spacing w:before="480" w:after="120" w:line="360" w:lineRule="auto"/>
        <w:ind w:left="0" w:firstLine="0"/>
        <w:rPr>
          <w:rFonts w:ascii="Arial" w:hAnsi="Arial" w:cs="Arial"/>
          <w:i/>
          <w:iCs/>
        </w:rPr>
      </w:pPr>
      <w:r w:rsidRPr="00006068">
        <w:rPr>
          <w:rFonts w:ascii="Arial" w:hAnsi="Arial" w:cs="Arial"/>
        </w:rPr>
        <w:t>Project Schedule</w:t>
      </w:r>
    </w:p>
    <w:p w:rsidR="008176A8" w:rsidRPr="00F12AB8" w:rsidRDefault="008176A8" w:rsidP="008176A8">
      <w:pPr>
        <w:pStyle w:val="tabletitle"/>
      </w:pPr>
      <w:r>
        <w:t>Schedule</w:t>
      </w:r>
      <w:r w:rsidRPr="00F12AB8">
        <w:t xml:space="preserve"> for </w:t>
      </w:r>
      <w:r w:rsidR="00D17595">
        <w:t>Disclosure Data</w:t>
      </w:r>
      <w:r>
        <w:t xml:space="preserve"> focus groups</w:t>
      </w:r>
    </w:p>
    <w:tbl>
      <w:tblPr>
        <w:tblW w:w="3755" w:type="pct"/>
        <w:tblBorders>
          <w:top w:val="single" w:sz="12" w:space="0" w:color="auto"/>
          <w:bottom w:val="single" w:sz="12" w:space="0" w:color="auto"/>
        </w:tblBorders>
        <w:tblLook w:val="01E0"/>
      </w:tblPr>
      <w:tblGrid>
        <w:gridCol w:w="4027"/>
        <w:gridCol w:w="1866"/>
        <w:gridCol w:w="1866"/>
      </w:tblGrid>
      <w:tr w:rsidR="008176A8" w:rsidRPr="00F12AB8" w:rsidTr="00A449EC">
        <w:tc>
          <w:tcPr>
            <w:tcW w:w="3690" w:type="dxa"/>
            <w:tcBorders>
              <w:top w:val="single" w:sz="12" w:space="0" w:color="auto"/>
              <w:bottom w:val="single" w:sz="6" w:space="0" w:color="auto"/>
            </w:tcBorders>
            <w:tcMar>
              <w:left w:w="0" w:type="dxa"/>
              <w:right w:w="115" w:type="dxa"/>
            </w:tcMar>
            <w:vAlign w:val="bottom"/>
          </w:tcPr>
          <w:p w:rsidR="008176A8" w:rsidRPr="00F12AB8" w:rsidRDefault="00DF071E" w:rsidP="008176A8">
            <w:pPr>
              <w:pStyle w:val="Tabletext"/>
            </w:pPr>
            <w:r>
              <w:t>Disclosure Data</w:t>
            </w:r>
            <w:r w:rsidR="008176A8">
              <w:t xml:space="preserve"> Group</w:t>
            </w:r>
            <w:r>
              <w:t>s</w:t>
            </w:r>
          </w:p>
        </w:tc>
        <w:tc>
          <w:tcPr>
            <w:tcW w:w="1710" w:type="dxa"/>
            <w:tcBorders>
              <w:top w:val="single" w:sz="12" w:space="0" w:color="auto"/>
              <w:bottom w:val="single" w:sz="6" w:space="0" w:color="auto"/>
            </w:tcBorders>
            <w:vAlign w:val="bottom"/>
          </w:tcPr>
          <w:p w:rsidR="008176A8" w:rsidRPr="00F12AB8" w:rsidRDefault="008176A8" w:rsidP="008176A8">
            <w:pPr>
              <w:pStyle w:val="Tabletext"/>
              <w:jc w:val="right"/>
            </w:pPr>
            <w:r w:rsidRPr="00F12AB8">
              <w:t>Start date</w:t>
            </w:r>
          </w:p>
        </w:tc>
        <w:tc>
          <w:tcPr>
            <w:tcW w:w="1710" w:type="dxa"/>
            <w:tcBorders>
              <w:top w:val="single" w:sz="12" w:space="0" w:color="auto"/>
              <w:bottom w:val="single" w:sz="6" w:space="0" w:color="auto"/>
            </w:tcBorders>
            <w:vAlign w:val="bottom"/>
          </w:tcPr>
          <w:p w:rsidR="008176A8" w:rsidRPr="00F12AB8" w:rsidRDefault="008176A8" w:rsidP="008176A8">
            <w:pPr>
              <w:pStyle w:val="Tabletext"/>
              <w:jc w:val="right"/>
            </w:pPr>
            <w:r w:rsidRPr="00F12AB8">
              <w:t>End date</w:t>
            </w:r>
          </w:p>
        </w:tc>
      </w:tr>
      <w:tr w:rsidR="008176A8" w:rsidRPr="009F484C" w:rsidTr="00A449EC">
        <w:tc>
          <w:tcPr>
            <w:tcW w:w="3690" w:type="dxa"/>
            <w:tcMar>
              <w:left w:w="0" w:type="dxa"/>
              <w:right w:w="115" w:type="dxa"/>
            </w:tcMar>
            <w:vAlign w:val="bottom"/>
          </w:tcPr>
          <w:p w:rsidR="008176A8" w:rsidRPr="009F484C" w:rsidRDefault="008176A8" w:rsidP="00DF071E">
            <w:pPr>
              <w:pStyle w:val="2enspsubgroup1"/>
            </w:pPr>
            <w:r w:rsidRPr="009F484C">
              <w:t xml:space="preserve">Recruitment for </w:t>
            </w:r>
            <w:r w:rsidR="00FA6ED7" w:rsidRPr="009F484C">
              <w:t>institutional representative</w:t>
            </w:r>
            <w:r w:rsidRPr="009F484C">
              <w:t xml:space="preserve"> focus groups</w:t>
            </w:r>
          </w:p>
        </w:tc>
        <w:tc>
          <w:tcPr>
            <w:tcW w:w="1710" w:type="dxa"/>
            <w:vAlign w:val="bottom"/>
          </w:tcPr>
          <w:p w:rsidR="008176A8" w:rsidRPr="009F484C" w:rsidRDefault="00FA6ED7" w:rsidP="008176A8">
            <w:pPr>
              <w:pStyle w:val="Tabletext"/>
              <w:jc w:val="right"/>
            </w:pPr>
            <w:r w:rsidRPr="009F484C">
              <w:t>From OMB approval</w:t>
            </w:r>
          </w:p>
        </w:tc>
        <w:tc>
          <w:tcPr>
            <w:tcW w:w="1710" w:type="dxa"/>
            <w:vAlign w:val="bottom"/>
          </w:tcPr>
          <w:p w:rsidR="008176A8" w:rsidRPr="009F484C" w:rsidRDefault="00DF071E" w:rsidP="00ED6CF6">
            <w:pPr>
              <w:pStyle w:val="Tabletext"/>
              <w:ind w:left="111" w:firstLine="0"/>
              <w:jc w:val="right"/>
            </w:pPr>
            <w:r w:rsidRPr="009F484C">
              <w:t>2/</w:t>
            </w:r>
            <w:r w:rsidR="00FA6ED7" w:rsidRPr="009F484C">
              <w:t>17/12</w:t>
            </w:r>
          </w:p>
        </w:tc>
      </w:tr>
      <w:tr w:rsidR="00FA6ED7" w:rsidRPr="009F484C" w:rsidTr="00A449EC">
        <w:tc>
          <w:tcPr>
            <w:tcW w:w="3690" w:type="dxa"/>
            <w:shd w:val="clear" w:color="auto" w:fill="auto"/>
            <w:tcMar>
              <w:left w:w="0" w:type="dxa"/>
              <w:right w:w="115" w:type="dxa"/>
            </w:tcMar>
            <w:vAlign w:val="bottom"/>
          </w:tcPr>
          <w:p w:rsidR="00FA6ED7" w:rsidRPr="009F484C" w:rsidRDefault="00FA6ED7" w:rsidP="00FA6ED7">
            <w:pPr>
              <w:pStyle w:val="2enspsubgroup1"/>
            </w:pPr>
            <w:r w:rsidRPr="009F484C">
              <w:t>Recruitment for consumer focus groups</w:t>
            </w:r>
          </w:p>
        </w:tc>
        <w:tc>
          <w:tcPr>
            <w:tcW w:w="1710" w:type="dxa"/>
            <w:shd w:val="clear" w:color="auto" w:fill="auto"/>
            <w:vAlign w:val="bottom"/>
          </w:tcPr>
          <w:p w:rsidR="00FA6ED7" w:rsidRPr="009F484C" w:rsidRDefault="00FA6ED7" w:rsidP="008176A8">
            <w:pPr>
              <w:pStyle w:val="Tabletext"/>
              <w:jc w:val="right"/>
            </w:pPr>
            <w:r w:rsidRPr="009F484C">
              <w:t>From OMB approval</w:t>
            </w:r>
          </w:p>
        </w:tc>
        <w:tc>
          <w:tcPr>
            <w:tcW w:w="1710" w:type="dxa"/>
            <w:shd w:val="clear" w:color="auto" w:fill="auto"/>
            <w:vAlign w:val="bottom"/>
          </w:tcPr>
          <w:p w:rsidR="00FA6ED7" w:rsidRPr="009F484C" w:rsidRDefault="00FA6ED7" w:rsidP="00ED6CF6">
            <w:pPr>
              <w:pStyle w:val="Tabletext"/>
              <w:ind w:left="111" w:firstLine="0"/>
              <w:jc w:val="right"/>
            </w:pPr>
            <w:r w:rsidRPr="009F484C">
              <w:t>2/29/12</w:t>
            </w:r>
          </w:p>
        </w:tc>
      </w:tr>
      <w:tr w:rsidR="008176A8" w:rsidRPr="009F484C" w:rsidTr="00A449EC">
        <w:tc>
          <w:tcPr>
            <w:tcW w:w="3690" w:type="dxa"/>
            <w:tcMar>
              <w:left w:w="0" w:type="dxa"/>
              <w:right w:w="115" w:type="dxa"/>
            </w:tcMar>
            <w:vAlign w:val="bottom"/>
          </w:tcPr>
          <w:p w:rsidR="008176A8" w:rsidRPr="009F484C" w:rsidRDefault="008176A8" w:rsidP="00DF071E">
            <w:pPr>
              <w:pStyle w:val="2enspsubgroup1"/>
            </w:pPr>
            <w:r w:rsidRPr="009F484C">
              <w:t>Conduct</w:t>
            </w:r>
            <w:r w:rsidR="00DF071E" w:rsidRPr="009F484C">
              <w:t xml:space="preserve"> four</w:t>
            </w:r>
            <w:r w:rsidRPr="009F484C">
              <w:t xml:space="preserve"> focus groups</w:t>
            </w:r>
          </w:p>
        </w:tc>
        <w:tc>
          <w:tcPr>
            <w:tcW w:w="1710" w:type="dxa"/>
            <w:vAlign w:val="bottom"/>
          </w:tcPr>
          <w:p w:rsidR="008176A8" w:rsidRPr="009F484C" w:rsidRDefault="00DF071E" w:rsidP="008176A8">
            <w:pPr>
              <w:pStyle w:val="Tabletext"/>
              <w:jc w:val="right"/>
            </w:pPr>
            <w:r w:rsidRPr="009F484C">
              <w:t>2/23</w:t>
            </w:r>
            <w:r w:rsidR="00FA6ED7" w:rsidRPr="009F484C">
              <w:t>/12</w:t>
            </w:r>
          </w:p>
        </w:tc>
        <w:tc>
          <w:tcPr>
            <w:tcW w:w="1710" w:type="dxa"/>
            <w:vAlign w:val="bottom"/>
          </w:tcPr>
          <w:p w:rsidR="008176A8" w:rsidRPr="009F484C" w:rsidRDefault="00DF071E" w:rsidP="008176A8">
            <w:pPr>
              <w:pStyle w:val="Tabletext"/>
              <w:ind w:left="170" w:hanging="57"/>
              <w:jc w:val="right"/>
            </w:pPr>
            <w:r w:rsidRPr="009F484C">
              <w:t>3/7</w:t>
            </w:r>
            <w:r w:rsidR="00FA6ED7" w:rsidRPr="009F484C">
              <w:t>/12</w:t>
            </w:r>
          </w:p>
        </w:tc>
      </w:tr>
      <w:tr w:rsidR="008176A8" w:rsidRPr="009F484C" w:rsidTr="00A449EC">
        <w:tc>
          <w:tcPr>
            <w:tcW w:w="3690" w:type="dxa"/>
            <w:tcMar>
              <w:left w:w="0" w:type="dxa"/>
              <w:right w:w="115" w:type="dxa"/>
            </w:tcMar>
            <w:vAlign w:val="bottom"/>
          </w:tcPr>
          <w:p w:rsidR="008176A8" w:rsidRPr="009F484C" w:rsidRDefault="008176A8" w:rsidP="008176A8">
            <w:pPr>
              <w:pStyle w:val="2enspsubgroup1"/>
            </w:pPr>
            <w:r w:rsidRPr="009F484C">
              <w:t>Finalize notes</w:t>
            </w:r>
          </w:p>
        </w:tc>
        <w:tc>
          <w:tcPr>
            <w:tcW w:w="1710" w:type="dxa"/>
            <w:vAlign w:val="bottom"/>
          </w:tcPr>
          <w:p w:rsidR="008176A8" w:rsidRPr="009F484C" w:rsidRDefault="00DF071E" w:rsidP="008176A8">
            <w:pPr>
              <w:pStyle w:val="Tabletext"/>
              <w:jc w:val="right"/>
            </w:pPr>
            <w:r w:rsidRPr="009F484C">
              <w:t>2/24</w:t>
            </w:r>
            <w:r w:rsidR="00FA6ED7" w:rsidRPr="009F484C">
              <w:t>/12</w:t>
            </w:r>
          </w:p>
        </w:tc>
        <w:tc>
          <w:tcPr>
            <w:tcW w:w="1710" w:type="dxa"/>
            <w:vAlign w:val="bottom"/>
          </w:tcPr>
          <w:p w:rsidR="008176A8" w:rsidRPr="009F484C" w:rsidRDefault="00DF071E" w:rsidP="008176A8">
            <w:pPr>
              <w:pStyle w:val="Tabletext"/>
              <w:ind w:left="170" w:hanging="57"/>
              <w:jc w:val="right"/>
            </w:pPr>
            <w:r w:rsidRPr="009F484C">
              <w:t>3/9</w:t>
            </w:r>
            <w:r w:rsidR="00FA6ED7" w:rsidRPr="009F484C">
              <w:t>/12</w:t>
            </w:r>
          </w:p>
        </w:tc>
      </w:tr>
      <w:tr w:rsidR="008176A8" w:rsidRPr="009F484C" w:rsidTr="00A449EC">
        <w:tc>
          <w:tcPr>
            <w:tcW w:w="3690" w:type="dxa"/>
            <w:tcMar>
              <w:left w:w="0" w:type="dxa"/>
              <w:right w:w="115" w:type="dxa"/>
            </w:tcMar>
            <w:vAlign w:val="bottom"/>
          </w:tcPr>
          <w:p w:rsidR="008176A8" w:rsidRPr="009F484C" w:rsidRDefault="008176A8" w:rsidP="008176A8">
            <w:pPr>
              <w:pStyle w:val="2enspsubgroup1"/>
            </w:pPr>
            <w:r w:rsidRPr="009F484C">
              <w:t>Organize, synthesize, analyze data</w:t>
            </w:r>
          </w:p>
        </w:tc>
        <w:tc>
          <w:tcPr>
            <w:tcW w:w="1710" w:type="dxa"/>
            <w:vAlign w:val="bottom"/>
          </w:tcPr>
          <w:p w:rsidR="008176A8" w:rsidRPr="009F484C" w:rsidRDefault="00DF071E" w:rsidP="008176A8">
            <w:pPr>
              <w:pStyle w:val="Tabletext"/>
              <w:jc w:val="right"/>
            </w:pPr>
            <w:r w:rsidRPr="009F484C">
              <w:t>3/12</w:t>
            </w:r>
            <w:r w:rsidR="00FA6ED7" w:rsidRPr="009F484C">
              <w:t>/12</w:t>
            </w:r>
          </w:p>
        </w:tc>
        <w:tc>
          <w:tcPr>
            <w:tcW w:w="1710" w:type="dxa"/>
            <w:vAlign w:val="bottom"/>
          </w:tcPr>
          <w:p w:rsidR="008176A8" w:rsidRPr="009F484C" w:rsidRDefault="00DF071E" w:rsidP="008176A8">
            <w:pPr>
              <w:pStyle w:val="Tabletext"/>
              <w:ind w:left="170" w:hanging="57"/>
              <w:jc w:val="right"/>
            </w:pPr>
            <w:r w:rsidRPr="009F484C">
              <w:t>3/28</w:t>
            </w:r>
            <w:r w:rsidR="00FA6ED7" w:rsidRPr="009F484C">
              <w:t>/12</w:t>
            </w:r>
          </w:p>
        </w:tc>
      </w:tr>
      <w:tr w:rsidR="008176A8" w:rsidRPr="009F484C" w:rsidTr="00A449EC">
        <w:tc>
          <w:tcPr>
            <w:tcW w:w="3690" w:type="dxa"/>
            <w:tcMar>
              <w:left w:w="0" w:type="dxa"/>
              <w:right w:w="115" w:type="dxa"/>
            </w:tcMar>
            <w:vAlign w:val="bottom"/>
          </w:tcPr>
          <w:p w:rsidR="008176A8" w:rsidRPr="009F484C" w:rsidRDefault="008176A8" w:rsidP="001732C9">
            <w:pPr>
              <w:pStyle w:val="2enspsubgroup1"/>
            </w:pPr>
            <w:r w:rsidRPr="009F484C">
              <w:t xml:space="preserve">Draft </w:t>
            </w:r>
            <w:r w:rsidR="001732C9" w:rsidRPr="009F484C">
              <w:t>topical brief and PowerPoint presentation</w:t>
            </w:r>
          </w:p>
        </w:tc>
        <w:tc>
          <w:tcPr>
            <w:tcW w:w="1710" w:type="dxa"/>
            <w:vAlign w:val="bottom"/>
          </w:tcPr>
          <w:p w:rsidR="008176A8" w:rsidRPr="009F484C" w:rsidRDefault="00DF071E" w:rsidP="008176A8">
            <w:pPr>
              <w:pStyle w:val="Tabletext"/>
              <w:jc w:val="right"/>
            </w:pPr>
            <w:r w:rsidRPr="009F484C">
              <w:t>3/26</w:t>
            </w:r>
            <w:r w:rsidR="00FA6ED7" w:rsidRPr="009F484C">
              <w:t>/12</w:t>
            </w:r>
          </w:p>
        </w:tc>
        <w:tc>
          <w:tcPr>
            <w:tcW w:w="1710" w:type="dxa"/>
            <w:vAlign w:val="bottom"/>
          </w:tcPr>
          <w:p w:rsidR="008176A8" w:rsidRPr="009F484C" w:rsidRDefault="00DF071E" w:rsidP="008176A8">
            <w:pPr>
              <w:pStyle w:val="Tabletext"/>
              <w:ind w:left="170" w:hanging="57"/>
              <w:jc w:val="right"/>
            </w:pPr>
            <w:r w:rsidRPr="009F484C">
              <w:t>4/13</w:t>
            </w:r>
            <w:r w:rsidR="00FA6ED7" w:rsidRPr="009F484C">
              <w:t>/12</w:t>
            </w:r>
          </w:p>
        </w:tc>
      </w:tr>
      <w:tr w:rsidR="008176A8" w:rsidRPr="00ED043D" w:rsidTr="00A449EC">
        <w:tc>
          <w:tcPr>
            <w:tcW w:w="3690" w:type="dxa"/>
            <w:tcMar>
              <w:left w:w="0" w:type="dxa"/>
              <w:right w:w="115" w:type="dxa"/>
            </w:tcMar>
            <w:vAlign w:val="bottom"/>
          </w:tcPr>
          <w:p w:rsidR="008176A8" w:rsidRPr="009F484C" w:rsidRDefault="008176A8" w:rsidP="001732C9">
            <w:pPr>
              <w:pStyle w:val="2enspsubgroup1"/>
            </w:pPr>
            <w:r w:rsidRPr="009F484C">
              <w:t xml:space="preserve">Finalize </w:t>
            </w:r>
            <w:r w:rsidR="001732C9" w:rsidRPr="009F484C">
              <w:t xml:space="preserve">topical brief </w:t>
            </w:r>
            <w:r w:rsidRPr="009F484C">
              <w:t>based on NCES review</w:t>
            </w:r>
          </w:p>
        </w:tc>
        <w:tc>
          <w:tcPr>
            <w:tcW w:w="1710" w:type="dxa"/>
            <w:vAlign w:val="bottom"/>
          </w:tcPr>
          <w:p w:rsidR="008176A8" w:rsidRPr="009F484C" w:rsidRDefault="00DF071E" w:rsidP="008176A8">
            <w:pPr>
              <w:pStyle w:val="Tabletext"/>
              <w:jc w:val="right"/>
            </w:pPr>
            <w:r w:rsidRPr="009F484C">
              <w:t>4/24</w:t>
            </w:r>
            <w:r w:rsidR="00FA6ED7" w:rsidRPr="009F484C">
              <w:t>/12</w:t>
            </w:r>
          </w:p>
        </w:tc>
        <w:tc>
          <w:tcPr>
            <w:tcW w:w="1710" w:type="dxa"/>
            <w:vAlign w:val="bottom"/>
          </w:tcPr>
          <w:p w:rsidR="008176A8" w:rsidRPr="009F484C" w:rsidRDefault="00DF071E" w:rsidP="008176A8">
            <w:pPr>
              <w:pStyle w:val="Tabletext"/>
              <w:ind w:left="170" w:hanging="57"/>
              <w:jc w:val="right"/>
            </w:pPr>
            <w:r w:rsidRPr="009F484C">
              <w:t>4/30</w:t>
            </w:r>
            <w:r w:rsidR="00FA6ED7" w:rsidRPr="009F484C">
              <w:t>/12</w:t>
            </w:r>
          </w:p>
        </w:tc>
      </w:tr>
    </w:tbl>
    <w:p w:rsidR="008176A8" w:rsidRPr="007D7A66" w:rsidRDefault="008176A8" w:rsidP="008176A8">
      <w:pPr>
        <w:spacing w:after="240" w:line="320" w:lineRule="atLeast"/>
        <w:ind w:firstLine="720"/>
        <w:rPr>
          <w:rFonts w:cs="Arial"/>
          <w:sz w:val="24"/>
        </w:rPr>
      </w:pPr>
    </w:p>
    <w:p w:rsidR="00D17595" w:rsidRPr="007D7A66" w:rsidRDefault="00D17595" w:rsidP="00387429">
      <w:pPr>
        <w:pStyle w:val="Heading2"/>
        <w:spacing w:before="480" w:after="120" w:line="360" w:lineRule="auto"/>
        <w:ind w:left="0" w:firstLine="0"/>
        <w:rPr>
          <w:rFonts w:ascii="Arial" w:hAnsi="Arial" w:cs="Arial"/>
          <w:i/>
          <w:iCs/>
        </w:rPr>
      </w:pPr>
      <w:bookmarkStart w:id="6" w:name="_Toc223245309"/>
      <w:bookmarkEnd w:id="5"/>
      <w:r w:rsidRPr="00006068">
        <w:rPr>
          <w:rFonts w:ascii="Arial" w:hAnsi="Arial" w:cs="Arial"/>
        </w:rPr>
        <w:t>Estimate of Hour Burden</w:t>
      </w:r>
      <w:bookmarkEnd w:id="6"/>
      <w:r w:rsidRPr="007D7A66">
        <w:rPr>
          <w:rFonts w:ascii="Arial" w:hAnsi="Arial" w:cs="Arial"/>
        </w:rPr>
        <w:t xml:space="preserve"> </w:t>
      </w:r>
    </w:p>
    <w:p w:rsidR="00D17595" w:rsidRPr="009728BD" w:rsidRDefault="00D17595" w:rsidP="00D17595">
      <w:pPr>
        <w:pStyle w:val="bodytextpsg"/>
        <w:spacing w:line="360" w:lineRule="auto"/>
        <w:rPr>
          <w:rFonts w:ascii="Arial" w:hAnsi="Arial" w:cs="Arial"/>
        </w:rPr>
      </w:pPr>
      <w:r w:rsidRPr="009728BD">
        <w:rPr>
          <w:rFonts w:ascii="Arial" w:hAnsi="Arial" w:cs="Arial"/>
        </w:rPr>
        <w:t>Four focus groups are planned with nine participants for each focus group</w:t>
      </w:r>
      <w:r w:rsidR="009728BD">
        <w:rPr>
          <w:rFonts w:ascii="Arial" w:hAnsi="Arial" w:cs="Arial"/>
        </w:rPr>
        <w:t>, with the exception of the parent/child group that will be held with 8 participants</w:t>
      </w:r>
      <w:r w:rsidRPr="009728BD">
        <w:rPr>
          <w:rFonts w:ascii="Arial" w:hAnsi="Arial" w:cs="Arial"/>
        </w:rPr>
        <w:t xml:space="preserve">. Each focus group is expected to last approximately 90 minutes.  The focus group burden is therefore </w:t>
      </w:r>
      <w:r w:rsidR="00EF4981" w:rsidRPr="009728BD">
        <w:rPr>
          <w:rFonts w:ascii="Arial" w:hAnsi="Arial" w:cs="Arial"/>
        </w:rPr>
        <w:t>5</w:t>
      </w:r>
      <w:r w:rsidR="00387429">
        <w:rPr>
          <w:rFonts w:ascii="Arial" w:hAnsi="Arial" w:cs="Arial"/>
        </w:rPr>
        <w:t>3</w:t>
      </w:r>
      <w:r w:rsidR="00EF4981" w:rsidRPr="009728BD">
        <w:rPr>
          <w:rFonts w:ascii="Arial" w:hAnsi="Arial" w:cs="Arial"/>
        </w:rPr>
        <w:t xml:space="preserve"> </w:t>
      </w:r>
      <w:r w:rsidRPr="009728BD">
        <w:rPr>
          <w:rFonts w:ascii="Arial" w:hAnsi="Arial" w:cs="Arial"/>
        </w:rPr>
        <w:t>hours, exclusive of travel time.  However, there is also a screener</w:t>
      </w:r>
      <w:r w:rsidR="009728BD">
        <w:rPr>
          <w:rFonts w:ascii="Arial" w:hAnsi="Arial" w:cs="Arial"/>
        </w:rPr>
        <w:t xml:space="preserve"> that</w:t>
      </w:r>
      <w:r w:rsidRPr="009728BD">
        <w:rPr>
          <w:rFonts w:ascii="Arial" w:hAnsi="Arial" w:cs="Arial"/>
        </w:rPr>
        <w:t xml:space="preserve"> is estimated to be taken by about </w:t>
      </w:r>
      <w:r w:rsidR="00EF4981" w:rsidRPr="009728BD">
        <w:rPr>
          <w:rFonts w:ascii="Arial" w:hAnsi="Arial" w:cs="Arial"/>
        </w:rPr>
        <w:t xml:space="preserve">70 </w:t>
      </w:r>
      <w:r w:rsidRPr="009728BD">
        <w:rPr>
          <w:rFonts w:ascii="Arial" w:hAnsi="Arial" w:cs="Arial"/>
        </w:rPr>
        <w:t xml:space="preserve">individuals and will take on average </w:t>
      </w:r>
      <w:r w:rsidR="00EF4981" w:rsidRPr="009728BD">
        <w:rPr>
          <w:rFonts w:ascii="Arial" w:hAnsi="Arial" w:cs="Arial"/>
        </w:rPr>
        <w:t>8</w:t>
      </w:r>
      <w:r w:rsidRPr="009728BD">
        <w:rPr>
          <w:rFonts w:ascii="Arial" w:hAnsi="Arial" w:cs="Arial"/>
        </w:rPr>
        <w:t xml:space="preserve"> minutes to complete; this constitutes </w:t>
      </w:r>
      <w:r w:rsidR="00387429">
        <w:rPr>
          <w:rFonts w:ascii="Arial" w:hAnsi="Arial" w:cs="Arial"/>
        </w:rPr>
        <w:t>an additional 10</w:t>
      </w:r>
      <w:r w:rsidR="001732C9" w:rsidRPr="009728BD">
        <w:rPr>
          <w:rFonts w:ascii="Arial" w:hAnsi="Arial" w:cs="Arial"/>
        </w:rPr>
        <w:t xml:space="preserve"> </w:t>
      </w:r>
      <w:r w:rsidRPr="009728BD">
        <w:rPr>
          <w:rFonts w:ascii="Arial" w:hAnsi="Arial" w:cs="Arial"/>
        </w:rPr>
        <w:t xml:space="preserve">hours, for a total burden of </w:t>
      </w:r>
      <w:r w:rsidR="00EF4981" w:rsidRPr="009728BD">
        <w:rPr>
          <w:rFonts w:ascii="Arial" w:hAnsi="Arial" w:cs="Arial"/>
        </w:rPr>
        <w:t>6</w:t>
      </w:r>
      <w:r w:rsidR="00387429">
        <w:rPr>
          <w:rFonts w:ascii="Arial" w:hAnsi="Arial" w:cs="Arial"/>
        </w:rPr>
        <w:t>3</w:t>
      </w:r>
      <w:r w:rsidRPr="009728BD">
        <w:rPr>
          <w:rFonts w:ascii="Arial" w:hAnsi="Arial" w:cs="Arial"/>
        </w:rPr>
        <w:t xml:space="preserve"> hours.</w:t>
      </w:r>
    </w:p>
    <w:tbl>
      <w:tblPr>
        <w:tblStyle w:val="TableGrid"/>
        <w:tblW w:w="0" w:type="auto"/>
        <w:tblLook w:val="04A0"/>
      </w:tblPr>
      <w:tblGrid>
        <w:gridCol w:w="1915"/>
        <w:gridCol w:w="1915"/>
        <w:gridCol w:w="1915"/>
        <w:gridCol w:w="1915"/>
        <w:gridCol w:w="1916"/>
      </w:tblGrid>
      <w:tr w:rsidR="00D17595" w:rsidRPr="009728BD" w:rsidTr="00D17595">
        <w:tc>
          <w:tcPr>
            <w:tcW w:w="1915" w:type="dxa"/>
            <w:vAlign w:val="center"/>
          </w:tcPr>
          <w:p w:rsidR="00D17595" w:rsidRPr="009728BD" w:rsidRDefault="00D17595" w:rsidP="00D17595">
            <w:pPr>
              <w:pStyle w:val="bodytextpsg"/>
              <w:spacing w:after="0" w:line="240" w:lineRule="auto"/>
              <w:ind w:firstLine="0"/>
              <w:jc w:val="center"/>
              <w:rPr>
                <w:rFonts w:ascii="Arial" w:hAnsi="Arial" w:cs="Arial"/>
                <w:b/>
              </w:rPr>
            </w:pPr>
            <w:r w:rsidRPr="009728BD">
              <w:rPr>
                <w:rFonts w:ascii="Arial" w:hAnsi="Arial" w:cs="Arial"/>
                <w:b/>
              </w:rPr>
              <w:t>Response Type</w:t>
            </w:r>
          </w:p>
        </w:tc>
        <w:tc>
          <w:tcPr>
            <w:tcW w:w="1915" w:type="dxa"/>
            <w:vAlign w:val="center"/>
          </w:tcPr>
          <w:p w:rsidR="00D17595" w:rsidRPr="009728BD" w:rsidRDefault="00D17595" w:rsidP="00D17595">
            <w:pPr>
              <w:pStyle w:val="bodytextpsg"/>
              <w:spacing w:after="0" w:line="240" w:lineRule="auto"/>
              <w:ind w:firstLine="0"/>
              <w:jc w:val="center"/>
              <w:rPr>
                <w:rFonts w:ascii="Arial" w:hAnsi="Arial" w:cs="Arial"/>
                <w:b/>
              </w:rPr>
            </w:pPr>
            <w:r w:rsidRPr="009728BD">
              <w:rPr>
                <w:rFonts w:ascii="Arial" w:hAnsi="Arial" w:cs="Arial"/>
                <w:b/>
              </w:rPr>
              <w:t># Respondents</w:t>
            </w:r>
          </w:p>
        </w:tc>
        <w:tc>
          <w:tcPr>
            <w:tcW w:w="1915" w:type="dxa"/>
            <w:vAlign w:val="center"/>
          </w:tcPr>
          <w:p w:rsidR="00D17595" w:rsidRPr="009728BD" w:rsidRDefault="00D17595" w:rsidP="00D17595">
            <w:pPr>
              <w:pStyle w:val="bodytextpsg"/>
              <w:spacing w:after="0" w:line="240" w:lineRule="auto"/>
              <w:ind w:firstLine="0"/>
              <w:jc w:val="center"/>
              <w:rPr>
                <w:rFonts w:ascii="Arial" w:hAnsi="Arial" w:cs="Arial"/>
                <w:b/>
              </w:rPr>
            </w:pPr>
            <w:r w:rsidRPr="009728BD">
              <w:rPr>
                <w:rFonts w:ascii="Arial" w:hAnsi="Arial" w:cs="Arial"/>
                <w:b/>
              </w:rPr>
              <w:t># Responses</w:t>
            </w:r>
          </w:p>
        </w:tc>
        <w:tc>
          <w:tcPr>
            <w:tcW w:w="1915" w:type="dxa"/>
            <w:vAlign w:val="center"/>
          </w:tcPr>
          <w:p w:rsidR="00D17595" w:rsidRPr="009728BD" w:rsidRDefault="00D17595" w:rsidP="00D17595">
            <w:pPr>
              <w:pStyle w:val="bodytextpsg"/>
              <w:spacing w:after="0" w:line="240" w:lineRule="auto"/>
              <w:ind w:firstLine="0"/>
              <w:jc w:val="center"/>
              <w:rPr>
                <w:rFonts w:ascii="Arial" w:hAnsi="Arial" w:cs="Arial"/>
                <w:b/>
              </w:rPr>
            </w:pPr>
            <w:r w:rsidRPr="009728BD">
              <w:rPr>
                <w:rFonts w:ascii="Arial" w:hAnsi="Arial" w:cs="Arial"/>
                <w:b/>
              </w:rPr>
              <w:t>Burden Minutes per Respondent</w:t>
            </w:r>
          </w:p>
        </w:tc>
        <w:tc>
          <w:tcPr>
            <w:tcW w:w="1916" w:type="dxa"/>
            <w:vAlign w:val="center"/>
          </w:tcPr>
          <w:p w:rsidR="00D17595" w:rsidRPr="009728BD" w:rsidRDefault="00D17595" w:rsidP="00D17595">
            <w:pPr>
              <w:pStyle w:val="bodytextpsg"/>
              <w:spacing w:after="0" w:line="240" w:lineRule="auto"/>
              <w:ind w:firstLine="0"/>
              <w:jc w:val="center"/>
              <w:rPr>
                <w:rFonts w:ascii="Arial" w:hAnsi="Arial" w:cs="Arial"/>
                <w:b/>
              </w:rPr>
            </w:pPr>
            <w:r w:rsidRPr="009728BD">
              <w:rPr>
                <w:rFonts w:ascii="Arial" w:hAnsi="Arial" w:cs="Arial"/>
                <w:b/>
              </w:rPr>
              <w:t>Total Burden Hours</w:t>
            </w:r>
          </w:p>
        </w:tc>
      </w:tr>
      <w:tr w:rsidR="00D17595" w:rsidRPr="009728BD" w:rsidTr="00D17595">
        <w:tc>
          <w:tcPr>
            <w:tcW w:w="1915" w:type="dxa"/>
            <w:vAlign w:val="center"/>
          </w:tcPr>
          <w:p w:rsidR="00D17595" w:rsidRPr="009728BD" w:rsidRDefault="00D17595" w:rsidP="00D17595">
            <w:pPr>
              <w:pStyle w:val="bodytextpsg"/>
              <w:spacing w:after="0" w:line="240" w:lineRule="auto"/>
              <w:ind w:firstLine="0"/>
              <w:jc w:val="center"/>
              <w:rPr>
                <w:rFonts w:ascii="Arial" w:hAnsi="Arial" w:cs="Arial"/>
              </w:rPr>
            </w:pPr>
            <w:r w:rsidRPr="009728BD">
              <w:rPr>
                <w:rFonts w:ascii="Arial" w:hAnsi="Arial" w:cs="Arial"/>
              </w:rPr>
              <w:t>Screener</w:t>
            </w:r>
          </w:p>
        </w:tc>
        <w:tc>
          <w:tcPr>
            <w:tcW w:w="1915" w:type="dxa"/>
            <w:vAlign w:val="center"/>
          </w:tcPr>
          <w:p w:rsidR="00D17595" w:rsidRPr="009728BD" w:rsidRDefault="00EF4981" w:rsidP="00D17595">
            <w:pPr>
              <w:pStyle w:val="bodytextpsg"/>
              <w:spacing w:after="0" w:line="240" w:lineRule="auto"/>
              <w:ind w:firstLine="0"/>
              <w:jc w:val="center"/>
              <w:rPr>
                <w:rFonts w:ascii="Arial" w:hAnsi="Arial" w:cs="Arial"/>
              </w:rPr>
            </w:pPr>
            <w:r w:rsidRPr="009728BD">
              <w:rPr>
                <w:rFonts w:ascii="Arial" w:hAnsi="Arial" w:cs="Arial"/>
              </w:rPr>
              <w:t>70</w:t>
            </w:r>
          </w:p>
        </w:tc>
        <w:tc>
          <w:tcPr>
            <w:tcW w:w="1915" w:type="dxa"/>
            <w:vAlign w:val="center"/>
          </w:tcPr>
          <w:p w:rsidR="00D17595" w:rsidRPr="009728BD" w:rsidRDefault="00EF4981" w:rsidP="00EF4981">
            <w:pPr>
              <w:pStyle w:val="bodytextpsg"/>
              <w:spacing w:after="0" w:line="240" w:lineRule="auto"/>
              <w:ind w:firstLine="0"/>
              <w:jc w:val="center"/>
              <w:rPr>
                <w:rFonts w:ascii="Arial" w:hAnsi="Arial" w:cs="Arial"/>
              </w:rPr>
            </w:pPr>
            <w:r w:rsidRPr="009728BD">
              <w:rPr>
                <w:rFonts w:ascii="Arial" w:hAnsi="Arial" w:cs="Arial"/>
              </w:rPr>
              <w:t>70</w:t>
            </w:r>
          </w:p>
        </w:tc>
        <w:tc>
          <w:tcPr>
            <w:tcW w:w="1915" w:type="dxa"/>
            <w:vAlign w:val="center"/>
          </w:tcPr>
          <w:p w:rsidR="00D17595" w:rsidRPr="009728BD" w:rsidRDefault="0066758B" w:rsidP="00D17595">
            <w:pPr>
              <w:pStyle w:val="bodytextpsg"/>
              <w:spacing w:after="0" w:line="240" w:lineRule="auto"/>
              <w:ind w:firstLine="0"/>
              <w:jc w:val="center"/>
              <w:rPr>
                <w:rFonts w:ascii="Arial" w:hAnsi="Arial" w:cs="Arial"/>
              </w:rPr>
            </w:pPr>
            <w:r w:rsidRPr="009728BD">
              <w:rPr>
                <w:rFonts w:ascii="Arial" w:hAnsi="Arial" w:cs="Arial"/>
              </w:rPr>
              <w:t>8</w:t>
            </w:r>
          </w:p>
        </w:tc>
        <w:tc>
          <w:tcPr>
            <w:tcW w:w="1916" w:type="dxa"/>
            <w:vAlign w:val="center"/>
          </w:tcPr>
          <w:p w:rsidR="00D17595" w:rsidRPr="009728BD" w:rsidRDefault="00EF4981" w:rsidP="00387429">
            <w:pPr>
              <w:pStyle w:val="bodytextpsg"/>
              <w:spacing w:after="0" w:line="240" w:lineRule="auto"/>
              <w:ind w:firstLine="0"/>
              <w:jc w:val="center"/>
              <w:rPr>
                <w:rFonts w:ascii="Arial" w:hAnsi="Arial" w:cs="Arial"/>
              </w:rPr>
            </w:pPr>
            <w:r w:rsidRPr="009728BD">
              <w:rPr>
                <w:rFonts w:ascii="Arial" w:hAnsi="Arial" w:cs="Arial"/>
              </w:rPr>
              <w:t xml:space="preserve">  </w:t>
            </w:r>
            <w:r w:rsidR="00387429">
              <w:rPr>
                <w:rFonts w:ascii="Arial" w:hAnsi="Arial" w:cs="Arial"/>
              </w:rPr>
              <w:t>10</w:t>
            </w:r>
          </w:p>
        </w:tc>
      </w:tr>
      <w:tr w:rsidR="00D17595" w:rsidRPr="009728BD" w:rsidTr="00D17595">
        <w:tc>
          <w:tcPr>
            <w:tcW w:w="1915" w:type="dxa"/>
            <w:vAlign w:val="center"/>
          </w:tcPr>
          <w:p w:rsidR="00D17595" w:rsidRPr="009728BD" w:rsidRDefault="00D17595" w:rsidP="00D17595">
            <w:pPr>
              <w:pStyle w:val="bodytextpsg"/>
              <w:spacing w:after="0" w:line="240" w:lineRule="auto"/>
              <w:ind w:firstLine="0"/>
              <w:jc w:val="center"/>
              <w:rPr>
                <w:rFonts w:ascii="Arial" w:hAnsi="Arial" w:cs="Arial"/>
              </w:rPr>
            </w:pPr>
            <w:r w:rsidRPr="009728BD">
              <w:rPr>
                <w:rFonts w:ascii="Arial" w:hAnsi="Arial" w:cs="Arial"/>
              </w:rPr>
              <w:t>Focus Group</w:t>
            </w:r>
          </w:p>
        </w:tc>
        <w:tc>
          <w:tcPr>
            <w:tcW w:w="1915" w:type="dxa"/>
            <w:vAlign w:val="center"/>
          </w:tcPr>
          <w:p w:rsidR="00D17595" w:rsidRPr="009728BD" w:rsidRDefault="00EF4981" w:rsidP="00EF4981">
            <w:pPr>
              <w:pStyle w:val="bodytextpsg"/>
              <w:spacing w:after="0" w:line="240" w:lineRule="auto"/>
              <w:ind w:firstLine="0"/>
              <w:jc w:val="center"/>
              <w:rPr>
                <w:rFonts w:ascii="Arial" w:hAnsi="Arial" w:cs="Arial"/>
              </w:rPr>
            </w:pPr>
            <w:r w:rsidRPr="009728BD">
              <w:rPr>
                <w:rFonts w:ascii="Arial" w:hAnsi="Arial" w:cs="Arial"/>
              </w:rPr>
              <w:t>35</w:t>
            </w:r>
          </w:p>
        </w:tc>
        <w:tc>
          <w:tcPr>
            <w:tcW w:w="1915" w:type="dxa"/>
            <w:vAlign w:val="center"/>
          </w:tcPr>
          <w:p w:rsidR="00D17595" w:rsidRPr="009728BD" w:rsidRDefault="0066758B" w:rsidP="0066758B">
            <w:pPr>
              <w:pStyle w:val="bodytextpsg"/>
              <w:spacing w:after="0" w:line="240" w:lineRule="auto"/>
              <w:ind w:firstLine="0"/>
              <w:jc w:val="center"/>
              <w:rPr>
                <w:rFonts w:ascii="Arial" w:hAnsi="Arial" w:cs="Arial"/>
              </w:rPr>
            </w:pPr>
            <w:r w:rsidRPr="009728BD">
              <w:rPr>
                <w:rFonts w:ascii="Arial" w:hAnsi="Arial" w:cs="Arial"/>
              </w:rPr>
              <w:t>35</w:t>
            </w:r>
          </w:p>
        </w:tc>
        <w:tc>
          <w:tcPr>
            <w:tcW w:w="1915" w:type="dxa"/>
            <w:vAlign w:val="center"/>
          </w:tcPr>
          <w:p w:rsidR="00D17595" w:rsidRPr="009728BD" w:rsidRDefault="00D17595" w:rsidP="00D17595">
            <w:pPr>
              <w:pStyle w:val="bodytextpsg"/>
              <w:spacing w:after="0" w:line="240" w:lineRule="auto"/>
              <w:ind w:firstLine="0"/>
              <w:jc w:val="center"/>
              <w:rPr>
                <w:rFonts w:ascii="Arial" w:hAnsi="Arial" w:cs="Arial"/>
              </w:rPr>
            </w:pPr>
            <w:r w:rsidRPr="009728BD">
              <w:rPr>
                <w:rFonts w:ascii="Arial" w:hAnsi="Arial" w:cs="Arial"/>
              </w:rPr>
              <w:t>90</w:t>
            </w:r>
          </w:p>
        </w:tc>
        <w:tc>
          <w:tcPr>
            <w:tcW w:w="1916" w:type="dxa"/>
            <w:vAlign w:val="center"/>
          </w:tcPr>
          <w:p w:rsidR="00D17595" w:rsidRPr="009728BD" w:rsidRDefault="00EF4981" w:rsidP="00D17595">
            <w:pPr>
              <w:pStyle w:val="bodytextpsg"/>
              <w:spacing w:after="0" w:line="240" w:lineRule="auto"/>
              <w:ind w:firstLine="0"/>
              <w:jc w:val="center"/>
              <w:rPr>
                <w:rFonts w:ascii="Arial" w:hAnsi="Arial" w:cs="Arial"/>
              </w:rPr>
            </w:pPr>
            <w:r w:rsidRPr="009728BD">
              <w:rPr>
                <w:rFonts w:ascii="Arial" w:hAnsi="Arial" w:cs="Arial"/>
              </w:rPr>
              <w:t>5</w:t>
            </w:r>
            <w:r w:rsidR="00387429">
              <w:rPr>
                <w:rFonts w:ascii="Arial" w:hAnsi="Arial" w:cs="Arial"/>
              </w:rPr>
              <w:t>3</w:t>
            </w:r>
          </w:p>
        </w:tc>
      </w:tr>
      <w:tr w:rsidR="00D17595" w:rsidRPr="009728BD" w:rsidTr="00D17595">
        <w:tc>
          <w:tcPr>
            <w:tcW w:w="1915" w:type="dxa"/>
            <w:vAlign w:val="center"/>
          </w:tcPr>
          <w:p w:rsidR="00D17595" w:rsidRPr="009728BD" w:rsidRDefault="00D17595" w:rsidP="00D17595">
            <w:pPr>
              <w:pStyle w:val="bodytextpsg"/>
              <w:spacing w:after="0" w:line="240" w:lineRule="auto"/>
              <w:ind w:firstLine="0"/>
              <w:jc w:val="center"/>
              <w:rPr>
                <w:rFonts w:ascii="Arial" w:hAnsi="Arial" w:cs="Arial"/>
                <w:b/>
              </w:rPr>
            </w:pPr>
            <w:r w:rsidRPr="009728BD">
              <w:rPr>
                <w:rFonts w:ascii="Arial" w:hAnsi="Arial" w:cs="Arial"/>
                <w:b/>
              </w:rPr>
              <w:t>Total</w:t>
            </w:r>
          </w:p>
        </w:tc>
        <w:tc>
          <w:tcPr>
            <w:tcW w:w="1915" w:type="dxa"/>
            <w:vAlign w:val="center"/>
          </w:tcPr>
          <w:p w:rsidR="00D17595" w:rsidRPr="009728BD" w:rsidRDefault="00EF4981" w:rsidP="00D17595">
            <w:pPr>
              <w:pStyle w:val="bodytextpsg"/>
              <w:spacing w:after="0" w:line="240" w:lineRule="auto"/>
              <w:ind w:firstLine="0"/>
              <w:jc w:val="center"/>
              <w:rPr>
                <w:rFonts w:ascii="Arial" w:hAnsi="Arial" w:cs="Arial"/>
                <w:b/>
              </w:rPr>
            </w:pPr>
            <w:r w:rsidRPr="009728BD">
              <w:rPr>
                <w:rFonts w:ascii="Arial" w:hAnsi="Arial" w:cs="Arial"/>
                <w:b/>
              </w:rPr>
              <w:t>70</w:t>
            </w:r>
          </w:p>
        </w:tc>
        <w:tc>
          <w:tcPr>
            <w:tcW w:w="1915" w:type="dxa"/>
            <w:vAlign w:val="center"/>
          </w:tcPr>
          <w:p w:rsidR="00D17595" w:rsidRPr="009728BD" w:rsidRDefault="00EF4981" w:rsidP="00D17595">
            <w:pPr>
              <w:pStyle w:val="bodytextpsg"/>
              <w:spacing w:after="0" w:line="240" w:lineRule="auto"/>
              <w:ind w:firstLine="0"/>
              <w:jc w:val="center"/>
              <w:rPr>
                <w:rFonts w:ascii="Arial" w:hAnsi="Arial" w:cs="Arial"/>
                <w:b/>
              </w:rPr>
            </w:pPr>
            <w:r w:rsidRPr="009728BD">
              <w:rPr>
                <w:rFonts w:ascii="Arial" w:hAnsi="Arial" w:cs="Arial"/>
                <w:b/>
              </w:rPr>
              <w:t>105</w:t>
            </w:r>
          </w:p>
        </w:tc>
        <w:tc>
          <w:tcPr>
            <w:tcW w:w="1915" w:type="dxa"/>
            <w:vAlign w:val="center"/>
          </w:tcPr>
          <w:p w:rsidR="00D17595" w:rsidRPr="009728BD" w:rsidRDefault="00D17595" w:rsidP="00D17595">
            <w:pPr>
              <w:pStyle w:val="bodytextpsg"/>
              <w:spacing w:after="0" w:line="240" w:lineRule="auto"/>
              <w:ind w:firstLine="0"/>
              <w:jc w:val="center"/>
              <w:rPr>
                <w:rFonts w:ascii="Arial" w:hAnsi="Arial" w:cs="Arial"/>
                <w:b/>
              </w:rPr>
            </w:pPr>
            <w:r w:rsidRPr="009728BD">
              <w:rPr>
                <w:rFonts w:ascii="Arial" w:hAnsi="Arial" w:cs="Arial"/>
                <w:b/>
              </w:rPr>
              <w:t>-</w:t>
            </w:r>
          </w:p>
        </w:tc>
        <w:tc>
          <w:tcPr>
            <w:tcW w:w="1916" w:type="dxa"/>
            <w:vAlign w:val="center"/>
          </w:tcPr>
          <w:p w:rsidR="00D17595" w:rsidRPr="009728BD" w:rsidRDefault="00EF4981" w:rsidP="00D17595">
            <w:pPr>
              <w:pStyle w:val="bodytextpsg"/>
              <w:spacing w:after="0" w:line="240" w:lineRule="auto"/>
              <w:ind w:firstLine="0"/>
              <w:jc w:val="center"/>
              <w:rPr>
                <w:rFonts w:ascii="Arial" w:hAnsi="Arial" w:cs="Arial"/>
                <w:b/>
              </w:rPr>
            </w:pPr>
            <w:r w:rsidRPr="009728BD">
              <w:rPr>
                <w:rFonts w:ascii="Arial" w:hAnsi="Arial" w:cs="Arial"/>
                <w:b/>
              </w:rPr>
              <w:t>6</w:t>
            </w:r>
            <w:r w:rsidR="00387429">
              <w:rPr>
                <w:rFonts w:ascii="Arial" w:hAnsi="Arial" w:cs="Arial"/>
                <w:b/>
              </w:rPr>
              <w:t>3</w:t>
            </w:r>
          </w:p>
        </w:tc>
      </w:tr>
    </w:tbl>
    <w:p w:rsidR="00D17595" w:rsidRPr="009728BD" w:rsidRDefault="00D17595" w:rsidP="00D17595">
      <w:pPr>
        <w:pStyle w:val="bodytextpsg"/>
        <w:spacing w:line="360" w:lineRule="auto"/>
        <w:rPr>
          <w:rFonts w:ascii="Arial" w:hAnsi="Arial" w:cs="Arial"/>
        </w:rPr>
      </w:pPr>
    </w:p>
    <w:p w:rsidR="00D17595" w:rsidRPr="007D7A66" w:rsidRDefault="00D17595" w:rsidP="00387429">
      <w:pPr>
        <w:pStyle w:val="Heading2"/>
        <w:spacing w:before="600" w:after="120" w:line="360" w:lineRule="auto"/>
        <w:ind w:left="0" w:firstLine="0"/>
        <w:rPr>
          <w:rFonts w:ascii="Arial" w:hAnsi="Arial" w:cs="Arial"/>
          <w:i/>
          <w:iCs/>
        </w:rPr>
      </w:pPr>
      <w:bookmarkStart w:id="7" w:name="_Toc223245310"/>
      <w:r w:rsidRPr="009B330B">
        <w:rPr>
          <w:rFonts w:ascii="Arial" w:hAnsi="Arial" w:cs="Arial"/>
        </w:rPr>
        <w:t>Estimate of Costs for</w:t>
      </w:r>
      <w:r w:rsidRPr="007D7A66">
        <w:rPr>
          <w:rFonts w:ascii="Arial" w:hAnsi="Arial" w:cs="Arial"/>
        </w:rPr>
        <w:t xml:space="preserve"> Recruiting and Paying Respondents</w:t>
      </w:r>
    </w:p>
    <w:p w:rsidR="00D17595" w:rsidRPr="00D17595" w:rsidRDefault="00D17595" w:rsidP="00D17595">
      <w:pPr>
        <w:pStyle w:val="bodytextpsg"/>
        <w:spacing w:line="360" w:lineRule="auto"/>
        <w:rPr>
          <w:rFonts w:ascii="Arial" w:hAnsi="Arial" w:cs="Arial"/>
        </w:rPr>
      </w:pPr>
      <w:r w:rsidRPr="00D17595">
        <w:rPr>
          <w:rFonts w:ascii="Arial" w:hAnsi="Arial" w:cs="Arial"/>
        </w:rPr>
        <w:t xml:space="preserve">To thank the respondents for their travel to the focus group facility, time, and effort, the </w:t>
      </w:r>
      <w:r w:rsidR="00387429">
        <w:rPr>
          <w:rFonts w:ascii="Arial" w:hAnsi="Arial" w:cs="Arial"/>
        </w:rPr>
        <w:t xml:space="preserve">four </w:t>
      </w:r>
      <w:r w:rsidRPr="00D17595">
        <w:rPr>
          <w:rFonts w:ascii="Arial" w:hAnsi="Arial" w:cs="Arial"/>
        </w:rPr>
        <w:t>participating students</w:t>
      </w:r>
      <w:r>
        <w:rPr>
          <w:rFonts w:ascii="Arial" w:hAnsi="Arial" w:cs="Arial"/>
        </w:rPr>
        <w:t xml:space="preserve"> and their parents</w:t>
      </w:r>
      <w:r w:rsidRPr="00D17595">
        <w:rPr>
          <w:rFonts w:ascii="Arial" w:hAnsi="Arial" w:cs="Arial"/>
        </w:rPr>
        <w:t xml:space="preserve"> will receive $</w:t>
      </w:r>
      <w:r>
        <w:rPr>
          <w:rFonts w:ascii="Arial" w:hAnsi="Arial" w:cs="Arial"/>
        </w:rPr>
        <w:t>10</w:t>
      </w:r>
      <w:r w:rsidRPr="00D17595">
        <w:rPr>
          <w:rFonts w:ascii="Arial" w:hAnsi="Arial" w:cs="Arial"/>
        </w:rPr>
        <w:t>0</w:t>
      </w:r>
      <w:r w:rsidR="00EC616E">
        <w:rPr>
          <w:rFonts w:ascii="Arial" w:hAnsi="Arial" w:cs="Arial"/>
        </w:rPr>
        <w:t xml:space="preserve"> per pair</w:t>
      </w:r>
      <w:r w:rsidRPr="00D17595">
        <w:rPr>
          <w:rFonts w:ascii="Arial" w:hAnsi="Arial" w:cs="Arial"/>
        </w:rPr>
        <w:t xml:space="preserve">, and the guidance counselors, </w:t>
      </w:r>
      <w:r w:rsidR="00006068">
        <w:rPr>
          <w:rFonts w:ascii="Arial" w:hAnsi="Arial" w:cs="Arial"/>
        </w:rPr>
        <w:t xml:space="preserve"> </w:t>
      </w:r>
      <w:r w:rsidR="00EC616E">
        <w:rPr>
          <w:rFonts w:ascii="Arial" w:hAnsi="Arial" w:cs="Arial"/>
        </w:rPr>
        <w:t xml:space="preserve">and </w:t>
      </w:r>
      <w:r w:rsidR="002D22C1">
        <w:rPr>
          <w:rFonts w:ascii="Arial" w:hAnsi="Arial" w:cs="Arial"/>
        </w:rPr>
        <w:t>i</w:t>
      </w:r>
      <w:r>
        <w:rPr>
          <w:rFonts w:ascii="Arial" w:hAnsi="Arial" w:cs="Arial"/>
        </w:rPr>
        <w:t>nstitutional representatives</w:t>
      </w:r>
      <w:r w:rsidR="002D22C1">
        <w:rPr>
          <w:rFonts w:ascii="Arial" w:hAnsi="Arial" w:cs="Arial"/>
        </w:rPr>
        <w:t xml:space="preserve"> from under-</w:t>
      </w:r>
      <w:r w:rsidR="00006068">
        <w:rPr>
          <w:rFonts w:ascii="Arial" w:hAnsi="Arial" w:cs="Arial"/>
        </w:rPr>
        <w:t>re</w:t>
      </w:r>
      <w:r w:rsidR="002D22C1">
        <w:rPr>
          <w:rFonts w:ascii="Arial" w:hAnsi="Arial" w:cs="Arial"/>
        </w:rPr>
        <w:t>sourced schools, who are often more difficult to recruit due to their schedules,</w:t>
      </w:r>
      <w:r>
        <w:rPr>
          <w:rFonts w:ascii="Arial" w:hAnsi="Arial" w:cs="Arial"/>
        </w:rPr>
        <w:t xml:space="preserve"> will receive $</w:t>
      </w:r>
      <w:r w:rsidR="00EC616E">
        <w:rPr>
          <w:rFonts w:ascii="Arial" w:hAnsi="Arial" w:cs="Arial"/>
        </w:rPr>
        <w:t>75.</w:t>
      </w:r>
    </w:p>
    <w:p w:rsidR="00D17595" w:rsidRPr="007D7A66" w:rsidRDefault="00D17595" w:rsidP="00387429">
      <w:pPr>
        <w:pStyle w:val="Heading2"/>
        <w:keepLines/>
        <w:spacing w:before="480" w:after="120" w:line="360" w:lineRule="auto"/>
        <w:ind w:left="0" w:firstLine="0"/>
        <w:rPr>
          <w:rFonts w:ascii="Arial" w:hAnsi="Arial" w:cs="Arial"/>
          <w:i/>
          <w:iCs/>
        </w:rPr>
      </w:pPr>
      <w:r w:rsidRPr="00006068">
        <w:rPr>
          <w:rFonts w:ascii="Arial" w:hAnsi="Arial" w:cs="Arial"/>
        </w:rPr>
        <w:t>Cost to Federal Government</w:t>
      </w:r>
      <w:r w:rsidRPr="007D7A66">
        <w:rPr>
          <w:rFonts w:ascii="Arial" w:hAnsi="Arial" w:cs="Arial"/>
        </w:rPr>
        <w:t xml:space="preserve"> </w:t>
      </w:r>
    </w:p>
    <w:p w:rsidR="00D17595" w:rsidRPr="00D17595" w:rsidRDefault="00D17595" w:rsidP="00D17595">
      <w:pPr>
        <w:pStyle w:val="bodytextpsg"/>
        <w:spacing w:line="360" w:lineRule="auto"/>
        <w:rPr>
          <w:rFonts w:ascii="Arial" w:hAnsi="Arial" w:cs="Arial"/>
        </w:rPr>
      </w:pPr>
      <w:r w:rsidRPr="00D17595">
        <w:rPr>
          <w:rFonts w:ascii="Arial" w:hAnsi="Arial" w:cs="Arial"/>
        </w:rPr>
        <w:t xml:space="preserve">The cost of conducting the focus groups </w:t>
      </w:r>
      <w:r>
        <w:rPr>
          <w:rFonts w:ascii="Arial" w:hAnsi="Arial" w:cs="Arial"/>
        </w:rPr>
        <w:t>will be $</w:t>
      </w:r>
      <w:r w:rsidR="001732C9">
        <w:rPr>
          <w:rFonts w:ascii="Arial" w:hAnsi="Arial" w:cs="Arial"/>
        </w:rPr>
        <w:t>155,881</w:t>
      </w:r>
      <w:r w:rsidRPr="00D17595">
        <w:rPr>
          <w:rFonts w:ascii="Arial" w:hAnsi="Arial" w:cs="Arial"/>
        </w:rPr>
        <w:t xml:space="preserve">, under the Westat subcontract to Coffey Communications, including recruitment </w:t>
      </w:r>
      <w:r w:rsidR="001732C9">
        <w:rPr>
          <w:rFonts w:ascii="Arial" w:hAnsi="Arial" w:cs="Arial"/>
        </w:rPr>
        <w:t xml:space="preserve">for two focus groups </w:t>
      </w:r>
      <w:r w:rsidRPr="00D17595">
        <w:rPr>
          <w:rFonts w:ascii="Arial" w:hAnsi="Arial" w:cs="Arial"/>
        </w:rPr>
        <w:t>and coordination with the focus group facilit</w:t>
      </w:r>
      <w:r w:rsidR="00006068">
        <w:rPr>
          <w:rFonts w:ascii="Arial" w:hAnsi="Arial" w:cs="Arial"/>
        </w:rPr>
        <w:t xml:space="preserve">ies </w:t>
      </w:r>
      <w:r w:rsidR="00595E89">
        <w:rPr>
          <w:rFonts w:ascii="Arial" w:hAnsi="Arial" w:cs="Arial"/>
        </w:rPr>
        <w:t xml:space="preserve">to recruit two consumer groups and coordinate logistics for </w:t>
      </w:r>
      <w:r w:rsidR="00006068">
        <w:rPr>
          <w:rFonts w:ascii="Arial" w:hAnsi="Arial" w:cs="Arial"/>
        </w:rPr>
        <w:t>four groups</w:t>
      </w:r>
      <w:r w:rsidRPr="00D17595">
        <w:rPr>
          <w:rFonts w:ascii="Arial" w:hAnsi="Arial" w:cs="Arial"/>
        </w:rPr>
        <w:t>, facility rental</w:t>
      </w:r>
      <w:r w:rsidR="00006068">
        <w:rPr>
          <w:rFonts w:ascii="Arial" w:hAnsi="Arial" w:cs="Arial"/>
        </w:rPr>
        <w:t>s</w:t>
      </w:r>
      <w:r w:rsidRPr="00D17595">
        <w:rPr>
          <w:rFonts w:ascii="Arial" w:hAnsi="Arial" w:cs="Arial"/>
        </w:rPr>
        <w:t xml:space="preserve">, protocol </w:t>
      </w:r>
      <w:r w:rsidR="001732C9">
        <w:rPr>
          <w:rFonts w:ascii="Arial" w:hAnsi="Arial" w:cs="Arial"/>
        </w:rPr>
        <w:t xml:space="preserve">and screener </w:t>
      </w:r>
      <w:r w:rsidRPr="00D17595">
        <w:rPr>
          <w:rFonts w:ascii="Arial" w:hAnsi="Arial" w:cs="Arial"/>
        </w:rPr>
        <w:t xml:space="preserve">development, </w:t>
      </w:r>
      <w:r w:rsidR="001732C9">
        <w:rPr>
          <w:rFonts w:ascii="Arial" w:hAnsi="Arial" w:cs="Arial"/>
        </w:rPr>
        <w:t>preparation of OMB and IRB packages</w:t>
      </w:r>
      <w:r w:rsidR="009B330B">
        <w:rPr>
          <w:rFonts w:ascii="Arial" w:hAnsi="Arial" w:cs="Arial"/>
        </w:rPr>
        <w:t>,</w:t>
      </w:r>
      <w:r w:rsidR="001732C9">
        <w:rPr>
          <w:rFonts w:ascii="Arial" w:hAnsi="Arial" w:cs="Arial"/>
        </w:rPr>
        <w:t xml:space="preserve"> </w:t>
      </w:r>
      <w:r w:rsidRPr="00D17595">
        <w:rPr>
          <w:rFonts w:ascii="Arial" w:hAnsi="Arial" w:cs="Arial"/>
        </w:rPr>
        <w:t xml:space="preserve">preparation of focus group materials, </w:t>
      </w:r>
      <w:r w:rsidR="009728BD">
        <w:rPr>
          <w:rFonts w:ascii="Arial" w:hAnsi="Arial" w:cs="Arial"/>
        </w:rPr>
        <w:t xml:space="preserve">synthesis, </w:t>
      </w:r>
      <w:r w:rsidRPr="00D17595">
        <w:rPr>
          <w:rFonts w:ascii="Arial" w:hAnsi="Arial" w:cs="Arial"/>
        </w:rPr>
        <w:t>analysis</w:t>
      </w:r>
      <w:r w:rsidR="001732C9">
        <w:rPr>
          <w:rFonts w:ascii="Arial" w:hAnsi="Arial" w:cs="Arial"/>
        </w:rPr>
        <w:t xml:space="preserve"> and</w:t>
      </w:r>
      <w:r w:rsidRPr="00D17595">
        <w:rPr>
          <w:rFonts w:ascii="Arial" w:hAnsi="Arial" w:cs="Arial"/>
        </w:rPr>
        <w:t xml:space="preserve"> writing</w:t>
      </w:r>
      <w:r w:rsidR="00006068">
        <w:rPr>
          <w:rFonts w:ascii="Arial" w:hAnsi="Arial" w:cs="Arial"/>
        </w:rPr>
        <w:t xml:space="preserve"> of topical brief</w:t>
      </w:r>
      <w:r w:rsidR="001732C9">
        <w:rPr>
          <w:rFonts w:ascii="Arial" w:hAnsi="Arial" w:cs="Arial"/>
        </w:rPr>
        <w:t xml:space="preserve"> and preparation of PowerPoint presentation</w:t>
      </w:r>
      <w:r w:rsidRPr="00D17595">
        <w:rPr>
          <w:rFonts w:ascii="Arial" w:hAnsi="Arial" w:cs="Arial"/>
        </w:rPr>
        <w:t xml:space="preserve">, and </w:t>
      </w:r>
      <w:r w:rsidR="001732C9">
        <w:rPr>
          <w:rFonts w:ascii="Arial" w:hAnsi="Arial" w:cs="Arial"/>
        </w:rPr>
        <w:t xml:space="preserve">payment of </w:t>
      </w:r>
      <w:r w:rsidRPr="00D17595">
        <w:rPr>
          <w:rFonts w:ascii="Arial" w:hAnsi="Arial" w:cs="Arial"/>
        </w:rPr>
        <w:t>participant incentives.</w:t>
      </w:r>
      <w:bookmarkEnd w:id="7"/>
    </w:p>
    <w:p w:rsidR="00E85682" w:rsidRDefault="00E85682"/>
    <w:sectPr w:rsidR="00E85682" w:rsidSect="004410D4">
      <w:footerReference w:type="default" r:id="rId7"/>
      <w:pgSz w:w="12240" w:h="15840" w:code="1"/>
      <w:pgMar w:top="1008" w:right="1008" w:bottom="1008" w:left="1008"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44E" w:rsidRDefault="0075644E" w:rsidP="001D2D0C">
      <w:r>
        <w:separator/>
      </w:r>
    </w:p>
  </w:endnote>
  <w:endnote w:type="continuationSeparator" w:id="0">
    <w:p w:rsidR="0075644E" w:rsidRDefault="0075644E" w:rsidP="001D2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1547"/>
      <w:docPartObj>
        <w:docPartGallery w:val="Page Numbers (Bottom of Page)"/>
        <w:docPartUnique/>
      </w:docPartObj>
    </w:sdtPr>
    <w:sdtContent>
      <w:p w:rsidR="00234813" w:rsidRDefault="004321AE">
        <w:pPr>
          <w:pStyle w:val="Footer"/>
          <w:jc w:val="center"/>
        </w:pPr>
        <w:r>
          <w:fldChar w:fldCharType="begin"/>
        </w:r>
        <w:r w:rsidR="00234813">
          <w:instrText xml:space="preserve"> PAGE   \* MERGEFORMAT </w:instrText>
        </w:r>
        <w:r>
          <w:fldChar w:fldCharType="separate"/>
        </w:r>
        <w:r w:rsidR="003E71D8">
          <w:rPr>
            <w:noProof/>
          </w:rPr>
          <w:t>1</w:t>
        </w:r>
        <w:r>
          <w:rPr>
            <w:noProof/>
          </w:rPr>
          <w:fldChar w:fldCharType="end"/>
        </w:r>
      </w:p>
    </w:sdtContent>
  </w:sdt>
  <w:p w:rsidR="00234813" w:rsidRDefault="00234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44E" w:rsidRDefault="0075644E" w:rsidP="001D2D0C">
      <w:r>
        <w:separator/>
      </w:r>
    </w:p>
  </w:footnote>
  <w:footnote w:type="continuationSeparator" w:id="0">
    <w:p w:rsidR="0075644E" w:rsidRDefault="0075644E" w:rsidP="001D2D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2B4F90"/>
    <w:multiLevelType w:val="hybridMultilevel"/>
    <w:tmpl w:val="01661F48"/>
    <w:lvl w:ilvl="0" w:tplc="9ED025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D63B58"/>
    <w:multiLevelType w:val="hybridMultilevel"/>
    <w:tmpl w:val="D29E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D6968"/>
    <w:multiLevelType w:val="hybridMultilevel"/>
    <w:tmpl w:val="1F80D9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DA1E7B"/>
    <w:multiLevelType w:val="hybridMultilevel"/>
    <w:tmpl w:val="19A88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056CF2"/>
    <w:multiLevelType w:val="hybridMultilevel"/>
    <w:tmpl w:val="32A8B4CE"/>
    <w:lvl w:ilvl="0" w:tplc="A6E08F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4A20F3"/>
    <w:multiLevelType w:val="hybridMultilevel"/>
    <w:tmpl w:val="83527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4D7493"/>
    <w:multiLevelType w:val="hybridMultilevel"/>
    <w:tmpl w:val="17C645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31225"/>
    <w:multiLevelType w:val="hybridMultilevel"/>
    <w:tmpl w:val="AEA0B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14009C"/>
    <w:multiLevelType w:val="hybridMultilevel"/>
    <w:tmpl w:val="1B4C9CD2"/>
    <w:lvl w:ilvl="0" w:tplc="9ED025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6A6AC5"/>
    <w:multiLevelType w:val="hybridMultilevel"/>
    <w:tmpl w:val="CDA0254A"/>
    <w:lvl w:ilvl="0" w:tplc="9ED02574">
      <w:start w:val="1"/>
      <w:numFmt w:val="bullet"/>
      <w:lvlText w:val=""/>
      <w:lvlJc w:val="left"/>
      <w:pPr>
        <w:tabs>
          <w:tab w:val="num" w:pos="648"/>
        </w:tabs>
        <w:ind w:left="648" w:hanging="576"/>
      </w:pPr>
      <w:rPr>
        <w:rFonts w:ascii="Symbol" w:hAnsi="Symbol" w:hint="default"/>
        <w:sz w:val="20"/>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5">
    <w:nsid w:val="616D60A6"/>
    <w:multiLevelType w:val="hybridMultilevel"/>
    <w:tmpl w:val="1932D6E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12"/>
  </w:num>
  <w:num w:numId="4">
    <w:abstractNumId w:val="6"/>
  </w:num>
  <w:num w:numId="5">
    <w:abstractNumId w:val="0"/>
  </w:num>
  <w:num w:numId="6">
    <w:abstractNumId w:val="2"/>
  </w:num>
  <w:num w:numId="7">
    <w:abstractNumId w:val="5"/>
  </w:num>
  <w:num w:numId="8">
    <w:abstractNumId w:val="3"/>
  </w:num>
  <w:num w:numId="9">
    <w:abstractNumId w:val="9"/>
  </w:num>
  <w:num w:numId="10">
    <w:abstractNumId w:val="7"/>
  </w:num>
  <w:num w:numId="11">
    <w:abstractNumId w:val="10"/>
  </w:num>
  <w:num w:numId="12">
    <w:abstractNumId w:val="8"/>
  </w:num>
  <w:num w:numId="13">
    <w:abstractNumId w:val="15"/>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proofState w:spelling="clean"/>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E85682"/>
    <w:rsid w:val="00006068"/>
    <w:rsid w:val="00006F8C"/>
    <w:rsid w:val="000239EB"/>
    <w:rsid w:val="00035035"/>
    <w:rsid w:val="00055C92"/>
    <w:rsid w:val="00077124"/>
    <w:rsid w:val="00083FDC"/>
    <w:rsid w:val="000A3083"/>
    <w:rsid w:val="000B73D7"/>
    <w:rsid w:val="000D3FC3"/>
    <w:rsid w:val="000D73DF"/>
    <w:rsid w:val="000F7F79"/>
    <w:rsid w:val="00137E63"/>
    <w:rsid w:val="00160260"/>
    <w:rsid w:val="001732C9"/>
    <w:rsid w:val="00182CCD"/>
    <w:rsid w:val="001B3056"/>
    <w:rsid w:val="001D2D0C"/>
    <w:rsid w:val="001F6CAF"/>
    <w:rsid w:val="00217521"/>
    <w:rsid w:val="00225A05"/>
    <w:rsid w:val="00231C5D"/>
    <w:rsid w:val="00234813"/>
    <w:rsid w:val="00240EF8"/>
    <w:rsid w:val="00246442"/>
    <w:rsid w:val="00285EAC"/>
    <w:rsid w:val="00292850"/>
    <w:rsid w:val="002A0323"/>
    <w:rsid w:val="002C0542"/>
    <w:rsid w:val="002C2E17"/>
    <w:rsid w:val="002C59F2"/>
    <w:rsid w:val="002D22C1"/>
    <w:rsid w:val="002F6824"/>
    <w:rsid w:val="002F7570"/>
    <w:rsid w:val="00317718"/>
    <w:rsid w:val="0032602B"/>
    <w:rsid w:val="0034583A"/>
    <w:rsid w:val="00345D78"/>
    <w:rsid w:val="00351EBF"/>
    <w:rsid w:val="00372E23"/>
    <w:rsid w:val="0037514D"/>
    <w:rsid w:val="00387429"/>
    <w:rsid w:val="003917EB"/>
    <w:rsid w:val="003C0C8D"/>
    <w:rsid w:val="003C18C5"/>
    <w:rsid w:val="003D3613"/>
    <w:rsid w:val="003E71D8"/>
    <w:rsid w:val="00412354"/>
    <w:rsid w:val="00413A9D"/>
    <w:rsid w:val="004210CD"/>
    <w:rsid w:val="00431164"/>
    <w:rsid w:val="004321AE"/>
    <w:rsid w:val="004349E4"/>
    <w:rsid w:val="004410D4"/>
    <w:rsid w:val="004457CC"/>
    <w:rsid w:val="00457301"/>
    <w:rsid w:val="00475814"/>
    <w:rsid w:val="00481F35"/>
    <w:rsid w:val="004979E0"/>
    <w:rsid w:val="004F45B8"/>
    <w:rsid w:val="004F477A"/>
    <w:rsid w:val="004F61BD"/>
    <w:rsid w:val="00521CF3"/>
    <w:rsid w:val="00522942"/>
    <w:rsid w:val="00523D39"/>
    <w:rsid w:val="0052747C"/>
    <w:rsid w:val="0054705E"/>
    <w:rsid w:val="00595E89"/>
    <w:rsid w:val="005C41DA"/>
    <w:rsid w:val="005C7767"/>
    <w:rsid w:val="005E2A37"/>
    <w:rsid w:val="005E6BC5"/>
    <w:rsid w:val="005F2022"/>
    <w:rsid w:val="005F2D87"/>
    <w:rsid w:val="005F6A88"/>
    <w:rsid w:val="00602FFD"/>
    <w:rsid w:val="00606819"/>
    <w:rsid w:val="006138E4"/>
    <w:rsid w:val="006304D0"/>
    <w:rsid w:val="00636A5F"/>
    <w:rsid w:val="0066758B"/>
    <w:rsid w:val="00685AE5"/>
    <w:rsid w:val="00692E52"/>
    <w:rsid w:val="006D2524"/>
    <w:rsid w:val="006F0496"/>
    <w:rsid w:val="00720160"/>
    <w:rsid w:val="007316F6"/>
    <w:rsid w:val="0075644E"/>
    <w:rsid w:val="00771AC6"/>
    <w:rsid w:val="0077260E"/>
    <w:rsid w:val="0079380E"/>
    <w:rsid w:val="007C3890"/>
    <w:rsid w:val="007D00FA"/>
    <w:rsid w:val="007D2388"/>
    <w:rsid w:val="007D6EB8"/>
    <w:rsid w:val="007E3095"/>
    <w:rsid w:val="007F1CF6"/>
    <w:rsid w:val="007F23B4"/>
    <w:rsid w:val="008172C4"/>
    <w:rsid w:val="008176A8"/>
    <w:rsid w:val="00821CE4"/>
    <w:rsid w:val="008656BC"/>
    <w:rsid w:val="008B0092"/>
    <w:rsid w:val="008B756A"/>
    <w:rsid w:val="008D5CB6"/>
    <w:rsid w:val="008E6027"/>
    <w:rsid w:val="008E71BB"/>
    <w:rsid w:val="008F0472"/>
    <w:rsid w:val="008F5E42"/>
    <w:rsid w:val="00942A30"/>
    <w:rsid w:val="00950E2B"/>
    <w:rsid w:val="009525EF"/>
    <w:rsid w:val="00956288"/>
    <w:rsid w:val="009605E5"/>
    <w:rsid w:val="00961332"/>
    <w:rsid w:val="009728BD"/>
    <w:rsid w:val="00984332"/>
    <w:rsid w:val="0099197D"/>
    <w:rsid w:val="009B330B"/>
    <w:rsid w:val="009B3C7C"/>
    <w:rsid w:val="009F3477"/>
    <w:rsid w:val="009F484C"/>
    <w:rsid w:val="00A13A7B"/>
    <w:rsid w:val="00A260B5"/>
    <w:rsid w:val="00A26E8F"/>
    <w:rsid w:val="00A449EC"/>
    <w:rsid w:val="00A46400"/>
    <w:rsid w:val="00A607F2"/>
    <w:rsid w:val="00A6185E"/>
    <w:rsid w:val="00A66152"/>
    <w:rsid w:val="00A8182A"/>
    <w:rsid w:val="00A9799A"/>
    <w:rsid w:val="00AB3CEF"/>
    <w:rsid w:val="00AB5AA9"/>
    <w:rsid w:val="00AC7F89"/>
    <w:rsid w:val="00AD7175"/>
    <w:rsid w:val="00AF0F47"/>
    <w:rsid w:val="00AF4493"/>
    <w:rsid w:val="00B13C06"/>
    <w:rsid w:val="00BA4C0E"/>
    <w:rsid w:val="00BE2313"/>
    <w:rsid w:val="00BE640E"/>
    <w:rsid w:val="00BE69EC"/>
    <w:rsid w:val="00C00299"/>
    <w:rsid w:val="00C04E79"/>
    <w:rsid w:val="00C15F02"/>
    <w:rsid w:val="00C26194"/>
    <w:rsid w:val="00C40173"/>
    <w:rsid w:val="00C95CBE"/>
    <w:rsid w:val="00CA1475"/>
    <w:rsid w:val="00CA67AE"/>
    <w:rsid w:val="00CF6856"/>
    <w:rsid w:val="00D17595"/>
    <w:rsid w:val="00D335BE"/>
    <w:rsid w:val="00D53EEE"/>
    <w:rsid w:val="00D83260"/>
    <w:rsid w:val="00D97784"/>
    <w:rsid w:val="00DF071E"/>
    <w:rsid w:val="00DF4CB4"/>
    <w:rsid w:val="00DF6DB4"/>
    <w:rsid w:val="00E028FC"/>
    <w:rsid w:val="00E065C2"/>
    <w:rsid w:val="00E13A72"/>
    <w:rsid w:val="00E23272"/>
    <w:rsid w:val="00E2647B"/>
    <w:rsid w:val="00E4479D"/>
    <w:rsid w:val="00E55661"/>
    <w:rsid w:val="00E85682"/>
    <w:rsid w:val="00EB49EC"/>
    <w:rsid w:val="00EC01AB"/>
    <w:rsid w:val="00EC3372"/>
    <w:rsid w:val="00EC616E"/>
    <w:rsid w:val="00EC74D1"/>
    <w:rsid w:val="00ED043D"/>
    <w:rsid w:val="00ED6CF6"/>
    <w:rsid w:val="00EE14AF"/>
    <w:rsid w:val="00EE46A4"/>
    <w:rsid w:val="00EF484F"/>
    <w:rsid w:val="00EF4981"/>
    <w:rsid w:val="00EF5D7F"/>
    <w:rsid w:val="00F05324"/>
    <w:rsid w:val="00F27382"/>
    <w:rsid w:val="00F31C91"/>
    <w:rsid w:val="00F47E88"/>
    <w:rsid w:val="00F657AC"/>
    <w:rsid w:val="00F66A0B"/>
    <w:rsid w:val="00F91289"/>
    <w:rsid w:val="00FA6ED7"/>
    <w:rsid w:val="00FD73EC"/>
    <w:rsid w:val="00FF1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595"/>
    <w:rPr>
      <w:rFonts w:ascii="Arial" w:hAnsi="Arial"/>
      <w:sz w:val="22"/>
      <w:szCs w:val="24"/>
    </w:rPr>
  </w:style>
  <w:style w:type="paragraph" w:styleId="Heading1">
    <w:name w:val="heading 1"/>
    <w:aliases w:val="H1-Sec.Head"/>
    <w:basedOn w:val="Normal"/>
    <w:next w:val="Normal"/>
    <w:qFormat/>
    <w:rsid w:val="005E6BC5"/>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rsid w:val="005E6BC5"/>
    <w:pPr>
      <w:outlineLvl w:val="1"/>
    </w:pPr>
    <w:rPr>
      <w:sz w:val="28"/>
    </w:rPr>
  </w:style>
  <w:style w:type="paragraph" w:styleId="Heading3">
    <w:name w:val="heading 3"/>
    <w:aliases w:val="H3-Sec. Head"/>
    <w:basedOn w:val="Heading1"/>
    <w:next w:val="Normal"/>
    <w:qFormat/>
    <w:rsid w:val="005E6BC5"/>
    <w:pPr>
      <w:outlineLvl w:val="2"/>
    </w:pPr>
    <w:rPr>
      <w:color w:val="auto"/>
      <w:sz w:val="24"/>
    </w:rPr>
  </w:style>
  <w:style w:type="paragraph" w:styleId="Heading4">
    <w:name w:val="heading 4"/>
    <w:aliases w:val="H4 Sec.Heading"/>
    <w:basedOn w:val="Heading1"/>
    <w:next w:val="Normal"/>
    <w:qFormat/>
    <w:rsid w:val="005E6BC5"/>
    <w:pPr>
      <w:outlineLvl w:val="3"/>
    </w:pPr>
    <w:rPr>
      <w:i/>
      <w:color w:val="auto"/>
      <w:sz w:val="24"/>
    </w:rPr>
  </w:style>
  <w:style w:type="paragraph" w:styleId="Heading5">
    <w:name w:val="heading 5"/>
    <w:basedOn w:val="Normal"/>
    <w:next w:val="Normal"/>
    <w:qFormat/>
    <w:rsid w:val="005E6BC5"/>
    <w:pPr>
      <w:keepLines/>
      <w:spacing w:before="360" w:line="360" w:lineRule="atLeast"/>
      <w:jc w:val="center"/>
      <w:outlineLvl w:val="4"/>
    </w:pPr>
  </w:style>
  <w:style w:type="paragraph" w:styleId="Heading6">
    <w:name w:val="heading 6"/>
    <w:basedOn w:val="Normal"/>
    <w:next w:val="Normal"/>
    <w:qFormat/>
    <w:rsid w:val="005E6BC5"/>
    <w:pPr>
      <w:keepNext/>
      <w:spacing w:before="240"/>
      <w:jc w:val="center"/>
      <w:outlineLvl w:val="5"/>
    </w:pPr>
    <w:rPr>
      <w:b/>
      <w:caps/>
    </w:rPr>
  </w:style>
  <w:style w:type="paragraph" w:styleId="Heading7">
    <w:name w:val="heading 7"/>
    <w:basedOn w:val="Normal"/>
    <w:next w:val="Normal"/>
    <w:qFormat/>
    <w:rsid w:val="005E6BC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5E6BC5"/>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E6BC5"/>
    <w:pPr>
      <w:keepLines/>
      <w:jc w:val="center"/>
    </w:pPr>
  </w:style>
  <w:style w:type="paragraph" w:customStyle="1" w:styleId="C3-CtrSp12">
    <w:name w:val="C3-Ctr Sp&amp;1/2"/>
    <w:basedOn w:val="Normal"/>
    <w:rsid w:val="005E6BC5"/>
    <w:pPr>
      <w:keepLines/>
      <w:spacing w:line="360" w:lineRule="atLeast"/>
      <w:jc w:val="center"/>
    </w:pPr>
  </w:style>
  <w:style w:type="paragraph" w:customStyle="1" w:styleId="CT-ContractInformation">
    <w:name w:val="CT-Contract Information"/>
    <w:basedOn w:val="Normal"/>
    <w:rsid w:val="005E6BC5"/>
    <w:pPr>
      <w:tabs>
        <w:tab w:val="left" w:pos="2232"/>
      </w:tabs>
      <w:spacing w:line="240" w:lineRule="exact"/>
    </w:pPr>
    <w:rPr>
      <w:vanish/>
    </w:rPr>
  </w:style>
  <w:style w:type="paragraph" w:customStyle="1" w:styleId="E1-Equation">
    <w:name w:val="E1-Equation"/>
    <w:basedOn w:val="Normal"/>
    <w:rsid w:val="005E6BC5"/>
    <w:pPr>
      <w:tabs>
        <w:tab w:val="center" w:pos="4680"/>
        <w:tab w:val="right" w:pos="9360"/>
      </w:tabs>
    </w:pPr>
  </w:style>
  <w:style w:type="paragraph" w:customStyle="1" w:styleId="E2-Equation">
    <w:name w:val="E2-Equation"/>
    <w:basedOn w:val="Normal"/>
    <w:rsid w:val="005E6BC5"/>
    <w:pPr>
      <w:tabs>
        <w:tab w:val="right" w:pos="1152"/>
        <w:tab w:val="center" w:pos="1440"/>
        <w:tab w:val="left" w:pos="1728"/>
      </w:tabs>
      <w:ind w:left="1728" w:hanging="1728"/>
    </w:pPr>
  </w:style>
  <w:style w:type="paragraph" w:styleId="Footer">
    <w:name w:val="footer"/>
    <w:basedOn w:val="Normal"/>
    <w:link w:val="FooterChar"/>
    <w:uiPriority w:val="99"/>
    <w:rsid w:val="005E6BC5"/>
    <w:pPr>
      <w:tabs>
        <w:tab w:val="center" w:pos="4320"/>
        <w:tab w:val="right" w:pos="8640"/>
      </w:tabs>
    </w:pPr>
  </w:style>
  <w:style w:type="paragraph" w:styleId="FootnoteText">
    <w:name w:val="footnote text"/>
    <w:aliases w:val="F1"/>
    <w:semiHidden/>
    <w:rsid w:val="005E6BC5"/>
    <w:pPr>
      <w:tabs>
        <w:tab w:val="left" w:pos="120"/>
      </w:tabs>
      <w:spacing w:before="120" w:line="200" w:lineRule="atLeast"/>
      <w:ind w:left="115" w:hanging="115"/>
    </w:pPr>
    <w:rPr>
      <w:rFonts w:ascii="Garamond" w:hAnsi="Garamond"/>
      <w:sz w:val="16"/>
    </w:rPr>
  </w:style>
  <w:style w:type="paragraph" w:styleId="Header">
    <w:name w:val="header"/>
    <w:basedOn w:val="Normal"/>
    <w:rsid w:val="005E6BC5"/>
    <w:pPr>
      <w:tabs>
        <w:tab w:val="center" w:pos="4320"/>
        <w:tab w:val="right" w:pos="8640"/>
      </w:tabs>
    </w:pPr>
    <w:rPr>
      <w:sz w:val="16"/>
    </w:rPr>
  </w:style>
  <w:style w:type="paragraph" w:customStyle="1" w:styleId="Header-1">
    <w:name w:val="Header-1"/>
    <w:basedOn w:val="Heading1"/>
    <w:rsid w:val="005E6BC5"/>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5E6BC5"/>
    <w:pPr>
      <w:spacing w:after="0"/>
      <w:jc w:val="right"/>
    </w:pPr>
    <w:rPr>
      <w:sz w:val="40"/>
    </w:rPr>
  </w:style>
  <w:style w:type="paragraph" w:customStyle="1" w:styleId="L1-FlLSp12">
    <w:name w:val="L1-FlL Sp&amp;1/2"/>
    <w:basedOn w:val="Normal"/>
    <w:rsid w:val="005E6BC5"/>
    <w:pPr>
      <w:tabs>
        <w:tab w:val="left" w:pos="1152"/>
      </w:tabs>
      <w:spacing w:line="360" w:lineRule="atLeast"/>
    </w:pPr>
  </w:style>
  <w:style w:type="paragraph" w:customStyle="1" w:styleId="N0-FlLftBullet">
    <w:name w:val="N0-Fl Lft Bullet"/>
    <w:basedOn w:val="Normal"/>
    <w:rsid w:val="005E6BC5"/>
    <w:pPr>
      <w:tabs>
        <w:tab w:val="left" w:pos="576"/>
      </w:tabs>
      <w:spacing w:after="240"/>
      <w:ind w:left="576" w:hanging="576"/>
    </w:pPr>
  </w:style>
  <w:style w:type="paragraph" w:customStyle="1" w:styleId="N1-1stBullet">
    <w:name w:val="N1-1st Bullet"/>
    <w:basedOn w:val="Normal"/>
    <w:rsid w:val="005E6BC5"/>
    <w:pPr>
      <w:numPr>
        <w:numId w:val="1"/>
      </w:numPr>
      <w:spacing w:after="240"/>
    </w:pPr>
  </w:style>
  <w:style w:type="paragraph" w:customStyle="1" w:styleId="N2-2ndBullet">
    <w:name w:val="N2-2nd Bullet"/>
    <w:basedOn w:val="Normal"/>
    <w:rsid w:val="005E6BC5"/>
    <w:pPr>
      <w:numPr>
        <w:numId w:val="2"/>
      </w:numPr>
      <w:spacing w:after="240"/>
    </w:pPr>
  </w:style>
  <w:style w:type="paragraph" w:customStyle="1" w:styleId="N3-3rdBullet">
    <w:name w:val="N3-3rd Bullet"/>
    <w:basedOn w:val="Normal"/>
    <w:rsid w:val="005E6BC5"/>
    <w:pPr>
      <w:numPr>
        <w:numId w:val="3"/>
      </w:numPr>
      <w:spacing w:after="240"/>
    </w:pPr>
  </w:style>
  <w:style w:type="paragraph" w:customStyle="1" w:styleId="N4-4thBullet">
    <w:name w:val="N4-4th Bullet"/>
    <w:basedOn w:val="Normal"/>
    <w:rsid w:val="005E6BC5"/>
    <w:pPr>
      <w:numPr>
        <w:numId w:val="4"/>
      </w:numPr>
      <w:spacing w:after="240"/>
    </w:pPr>
  </w:style>
  <w:style w:type="paragraph" w:customStyle="1" w:styleId="N5-5thBullet">
    <w:name w:val="N5-5th Bullet"/>
    <w:basedOn w:val="Normal"/>
    <w:rsid w:val="005E6BC5"/>
    <w:pPr>
      <w:tabs>
        <w:tab w:val="left" w:pos="3456"/>
      </w:tabs>
      <w:spacing w:after="240"/>
      <w:ind w:left="3456" w:hanging="576"/>
    </w:pPr>
  </w:style>
  <w:style w:type="paragraph" w:customStyle="1" w:styleId="N6-DateInd">
    <w:name w:val="N6-Date Ind."/>
    <w:basedOn w:val="Normal"/>
    <w:rsid w:val="005E6BC5"/>
    <w:pPr>
      <w:tabs>
        <w:tab w:val="left" w:pos="4910"/>
      </w:tabs>
      <w:ind w:left="4910"/>
    </w:pPr>
  </w:style>
  <w:style w:type="paragraph" w:customStyle="1" w:styleId="N7-3Block">
    <w:name w:val="N7-3&quot; Block"/>
    <w:basedOn w:val="Normal"/>
    <w:rsid w:val="005E6BC5"/>
    <w:pPr>
      <w:tabs>
        <w:tab w:val="left" w:pos="1152"/>
      </w:tabs>
      <w:ind w:left="1152" w:right="1152"/>
    </w:pPr>
  </w:style>
  <w:style w:type="paragraph" w:customStyle="1" w:styleId="N8-QxQBlock">
    <w:name w:val="N8-QxQ Block"/>
    <w:basedOn w:val="Normal"/>
    <w:rsid w:val="005E6BC5"/>
    <w:pPr>
      <w:tabs>
        <w:tab w:val="left" w:pos="1152"/>
      </w:tabs>
      <w:spacing w:after="360" w:line="360" w:lineRule="atLeast"/>
      <w:ind w:left="1152" w:hanging="1152"/>
    </w:pPr>
  </w:style>
  <w:style w:type="paragraph" w:customStyle="1" w:styleId="P1-StandPara">
    <w:name w:val="P1-Stand Para"/>
    <w:basedOn w:val="Normal"/>
    <w:rsid w:val="005E6BC5"/>
    <w:pPr>
      <w:spacing w:line="360" w:lineRule="atLeast"/>
      <w:ind w:firstLine="1152"/>
    </w:pPr>
  </w:style>
  <w:style w:type="character" w:styleId="PageNumber">
    <w:name w:val="page number"/>
    <w:basedOn w:val="DefaultParagraphFont"/>
    <w:rsid w:val="005E6BC5"/>
  </w:style>
  <w:style w:type="paragraph" w:customStyle="1" w:styleId="Q1-BestFinQ">
    <w:name w:val="Q1-Best/Fin Q"/>
    <w:basedOn w:val="Heading1"/>
    <w:rsid w:val="005E6BC5"/>
    <w:pPr>
      <w:spacing w:line="240" w:lineRule="atLeast"/>
    </w:pPr>
    <w:rPr>
      <w:rFonts w:cs="Times New Roman Bold"/>
      <w:color w:val="auto"/>
      <w:sz w:val="24"/>
    </w:rPr>
  </w:style>
  <w:style w:type="paragraph" w:customStyle="1" w:styleId="R0-FLLftSglBoldItalic">
    <w:name w:val="R0-FL Lft Sgl Bold Italic"/>
    <w:basedOn w:val="Heading1"/>
    <w:rsid w:val="005E6BC5"/>
    <w:pPr>
      <w:spacing w:after="0" w:line="240" w:lineRule="atLeast"/>
      <w:ind w:left="0" w:firstLine="0"/>
    </w:pPr>
    <w:rPr>
      <w:rFonts w:cs="Times New Roman Bold"/>
      <w:b w:val="0"/>
      <w:i/>
      <w:color w:val="auto"/>
      <w:sz w:val="24"/>
    </w:rPr>
  </w:style>
  <w:style w:type="paragraph" w:customStyle="1" w:styleId="R1-ResPara">
    <w:name w:val="R1-Res. Para"/>
    <w:basedOn w:val="Normal"/>
    <w:rsid w:val="005E6BC5"/>
    <w:pPr>
      <w:ind w:left="288"/>
    </w:pPr>
  </w:style>
  <w:style w:type="paragraph" w:customStyle="1" w:styleId="R2-ResBullet">
    <w:name w:val="R2-Res Bullet"/>
    <w:basedOn w:val="Normal"/>
    <w:rsid w:val="005E6BC5"/>
    <w:pPr>
      <w:tabs>
        <w:tab w:val="left" w:pos="720"/>
      </w:tabs>
      <w:ind w:left="720" w:hanging="432"/>
    </w:pPr>
  </w:style>
  <w:style w:type="paragraph" w:customStyle="1" w:styleId="RF-Reference">
    <w:name w:val="RF-Reference"/>
    <w:basedOn w:val="Normal"/>
    <w:rsid w:val="005E6BC5"/>
    <w:pPr>
      <w:spacing w:line="240" w:lineRule="exact"/>
      <w:ind w:left="216" w:hanging="216"/>
    </w:pPr>
  </w:style>
  <w:style w:type="paragraph" w:customStyle="1" w:styleId="RH-SglSpHead">
    <w:name w:val="RH-Sgl Sp Head"/>
    <w:basedOn w:val="Heading1"/>
    <w:next w:val="Normal"/>
    <w:rsid w:val="005E6BC5"/>
    <w:pPr>
      <w:pBdr>
        <w:bottom w:val="single" w:sz="24" w:space="1" w:color="AFBED9"/>
      </w:pBdr>
      <w:spacing w:after="480" w:line="360" w:lineRule="exact"/>
    </w:pPr>
    <w:rPr>
      <w:sz w:val="36"/>
      <w:u w:color="324162"/>
    </w:rPr>
  </w:style>
  <w:style w:type="paragraph" w:customStyle="1" w:styleId="RL-FlLftSgl">
    <w:name w:val="RL-Fl Lft Sgl"/>
    <w:basedOn w:val="Heading1"/>
    <w:rsid w:val="005E6BC5"/>
    <w:pPr>
      <w:spacing w:after="0" w:line="240" w:lineRule="atLeast"/>
      <w:ind w:left="0" w:firstLine="0"/>
    </w:pPr>
    <w:rPr>
      <w:sz w:val="24"/>
    </w:rPr>
  </w:style>
  <w:style w:type="paragraph" w:customStyle="1" w:styleId="SH-SglSpHead">
    <w:name w:val="SH-Sgl Sp Head"/>
    <w:basedOn w:val="Heading1"/>
    <w:rsid w:val="005E6BC5"/>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5E6BC5"/>
  </w:style>
  <w:style w:type="paragraph" w:customStyle="1" w:styleId="SP-SglSpPara">
    <w:name w:val="SP-Sgl Sp Para"/>
    <w:basedOn w:val="Normal"/>
    <w:rsid w:val="005E6BC5"/>
    <w:pPr>
      <w:tabs>
        <w:tab w:val="left" w:pos="576"/>
      </w:tabs>
      <w:ind w:firstLine="576"/>
    </w:pPr>
  </w:style>
  <w:style w:type="paragraph" w:customStyle="1" w:styleId="SU-FlLftUndln">
    <w:name w:val="SU-Fl Lft Undln"/>
    <w:basedOn w:val="Normal"/>
    <w:rsid w:val="005E6BC5"/>
    <w:pPr>
      <w:keepNext/>
      <w:spacing w:line="240" w:lineRule="exact"/>
    </w:pPr>
    <w:rPr>
      <w:u w:val="single"/>
    </w:rPr>
  </w:style>
  <w:style w:type="paragraph" w:customStyle="1" w:styleId="T0-ChapPgHd">
    <w:name w:val="T0-Chap/Pg Hd"/>
    <w:basedOn w:val="Normal"/>
    <w:rsid w:val="005E6BC5"/>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5E6BC5"/>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5E6BC5"/>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5E6BC5"/>
    <w:rPr>
      <w:rFonts w:ascii="Franklin Gothic Medium" w:hAnsi="Franklin Gothic Medium"/>
    </w:rPr>
  </w:style>
  <w:style w:type="paragraph" w:customStyle="1" w:styleId="TH-TableHeading">
    <w:name w:val="TH-Table Heading"/>
    <w:basedOn w:val="Heading1"/>
    <w:rsid w:val="005E6BC5"/>
    <w:pPr>
      <w:spacing w:after="0" w:line="240" w:lineRule="atLeast"/>
      <w:ind w:left="0" w:firstLine="0"/>
      <w:jc w:val="center"/>
    </w:pPr>
    <w:rPr>
      <w:color w:val="auto"/>
      <w:sz w:val="20"/>
    </w:rPr>
  </w:style>
  <w:style w:type="paragraph" w:styleId="TOC1">
    <w:name w:val="toc 1"/>
    <w:basedOn w:val="Normal"/>
    <w:semiHidden/>
    <w:rsid w:val="005E6BC5"/>
    <w:pPr>
      <w:tabs>
        <w:tab w:val="left" w:pos="1440"/>
        <w:tab w:val="right" w:leader="dot" w:pos="8208"/>
        <w:tab w:val="left" w:pos="8640"/>
      </w:tabs>
      <w:ind w:left="1440" w:right="1800" w:hanging="1152"/>
    </w:pPr>
  </w:style>
  <w:style w:type="paragraph" w:styleId="TOC2">
    <w:name w:val="toc 2"/>
    <w:basedOn w:val="Normal"/>
    <w:semiHidden/>
    <w:rsid w:val="005E6BC5"/>
    <w:pPr>
      <w:tabs>
        <w:tab w:val="left" w:pos="2160"/>
        <w:tab w:val="right" w:leader="dot" w:pos="8208"/>
        <w:tab w:val="left" w:pos="8640"/>
      </w:tabs>
      <w:ind w:left="2160" w:right="1800" w:hanging="720"/>
    </w:pPr>
    <w:rPr>
      <w:szCs w:val="22"/>
    </w:rPr>
  </w:style>
  <w:style w:type="paragraph" w:styleId="TOC3">
    <w:name w:val="toc 3"/>
    <w:basedOn w:val="Normal"/>
    <w:semiHidden/>
    <w:rsid w:val="005E6BC5"/>
    <w:pPr>
      <w:tabs>
        <w:tab w:val="left" w:pos="3024"/>
        <w:tab w:val="right" w:leader="dot" w:pos="8208"/>
        <w:tab w:val="left" w:pos="8640"/>
      </w:tabs>
      <w:ind w:left="3024" w:right="1800" w:hanging="864"/>
    </w:pPr>
  </w:style>
  <w:style w:type="paragraph" w:styleId="TOC4">
    <w:name w:val="toc 4"/>
    <w:basedOn w:val="Normal"/>
    <w:semiHidden/>
    <w:rsid w:val="005E6BC5"/>
    <w:pPr>
      <w:tabs>
        <w:tab w:val="left" w:pos="3888"/>
        <w:tab w:val="right" w:leader="dot" w:pos="8208"/>
        <w:tab w:val="left" w:pos="8640"/>
      </w:tabs>
      <w:ind w:left="3888" w:right="1800" w:hanging="864"/>
    </w:pPr>
  </w:style>
  <w:style w:type="paragraph" w:styleId="TOC5">
    <w:name w:val="toc 5"/>
    <w:basedOn w:val="Normal"/>
    <w:semiHidden/>
    <w:rsid w:val="005E6BC5"/>
    <w:pPr>
      <w:tabs>
        <w:tab w:val="left" w:pos="1440"/>
        <w:tab w:val="right" w:leader="dot" w:pos="8208"/>
        <w:tab w:val="left" w:pos="8640"/>
      </w:tabs>
      <w:ind w:left="1440" w:right="1800" w:hanging="1152"/>
    </w:pPr>
  </w:style>
  <w:style w:type="paragraph" w:styleId="TOC6">
    <w:name w:val="toc 6"/>
    <w:semiHidden/>
    <w:rsid w:val="005E6BC5"/>
    <w:pPr>
      <w:tabs>
        <w:tab w:val="right" w:leader="dot" w:pos="8208"/>
        <w:tab w:val="left" w:pos="8640"/>
      </w:tabs>
      <w:ind w:left="288" w:right="1800"/>
    </w:pPr>
    <w:rPr>
      <w:rFonts w:ascii="Garamond" w:hAnsi="Garamond"/>
      <w:sz w:val="24"/>
      <w:szCs w:val="22"/>
    </w:rPr>
  </w:style>
  <w:style w:type="paragraph" w:styleId="TOC7">
    <w:name w:val="toc 7"/>
    <w:semiHidden/>
    <w:rsid w:val="005E6BC5"/>
    <w:pPr>
      <w:tabs>
        <w:tab w:val="right" w:leader="dot" w:pos="8208"/>
        <w:tab w:val="left" w:pos="8640"/>
      </w:tabs>
      <w:ind w:left="1440" w:right="1800"/>
    </w:pPr>
    <w:rPr>
      <w:rFonts w:ascii="Garamond" w:hAnsi="Garamond"/>
      <w:sz w:val="24"/>
      <w:szCs w:val="22"/>
    </w:rPr>
  </w:style>
  <w:style w:type="paragraph" w:styleId="TOC8">
    <w:name w:val="toc 8"/>
    <w:semiHidden/>
    <w:rsid w:val="005E6BC5"/>
    <w:pPr>
      <w:tabs>
        <w:tab w:val="right" w:leader="dot" w:pos="8208"/>
        <w:tab w:val="left" w:pos="8640"/>
      </w:tabs>
      <w:ind w:left="2160" w:right="1800"/>
    </w:pPr>
    <w:rPr>
      <w:rFonts w:ascii="Garamond" w:hAnsi="Garamond"/>
      <w:sz w:val="24"/>
      <w:szCs w:val="22"/>
    </w:rPr>
  </w:style>
  <w:style w:type="paragraph" w:styleId="TOC9">
    <w:name w:val="toc 9"/>
    <w:semiHidden/>
    <w:rsid w:val="005E6BC5"/>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5E6BC5"/>
    <w:pPr>
      <w:tabs>
        <w:tab w:val="clear" w:pos="1152"/>
        <w:tab w:val="left" w:pos="1440"/>
      </w:tabs>
      <w:spacing w:after="0" w:line="240" w:lineRule="atLeast"/>
    </w:pPr>
    <w:rPr>
      <w:b w:val="0"/>
      <w:color w:val="auto"/>
      <w:sz w:val="22"/>
    </w:rPr>
  </w:style>
  <w:style w:type="paragraph" w:customStyle="1" w:styleId="TX-TableText">
    <w:name w:val="TX-Table Text"/>
    <w:basedOn w:val="Normal"/>
    <w:rsid w:val="005E6BC5"/>
    <w:rPr>
      <w:rFonts w:ascii="Franklin Gothic Medium" w:hAnsi="Franklin Gothic Medium"/>
      <w:sz w:val="20"/>
    </w:rPr>
  </w:style>
  <w:style w:type="character" w:customStyle="1" w:styleId="Heading2Char">
    <w:name w:val="Heading 2 Char"/>
    <w:aliases w:val="H2-Sec. Head Char"/>
    <w:basedOn w:val="DefaultParagraphFont"/>
    <w:link w:val="Heading2"/>
    <w:uiPriority w:val="99"/>
    <w:locked/>
    <w:rsid w:val="00E85682"/>
    <w:rPr>
      <w:rFonts w:ascii="Franklin Gothic Medium" w:hAnsi="Franklin Gothic Medium"/>
      <w:b/>
      <w:color w:val="324162"/>
      <w:sz w:val="28"/>
    </w:rPr>
  </w:style>
  <w:style w:type="paragraph" w:customStyle="1" w:styleId="question">
    <w:name w:val="question"/>
    <w:basedOn w:val="Normal"/>
    <w:uiPriority w:val="99"/>
    <w:rsid w:val="00E85682"/>
    <w:pPr>
      <w:numPr>
        <w:numId w:val="5"/>
      </w:numPr>
      <w:spacing w:before="240" w:after="120" w:line="264" w:lineRule="auto"/>
      <w:ind w:left="360"/>
    </w:pPr>
    <w:rPr>
      <w:rFonts w:cs="Arial"/>
      <w:szCs w:val="22"/>
    </w:rPr>
  </w:style>
  <w:style w:type="paragraph" w:styleId="BodyText3">
    <w:name w:val="Body Text 3"/>
    <w:basedOn w:val="Normal"/>
    <w:link w:val="BodyText3Char"/>
    <w:uiPriority w:val="99"/>
    <w:rsid w:val="00E85682"/>
    <w:pPr>
      <w:spacing w:after="120"/>
    </w:pPr>
    <w:rPr>
      <w:sz w:val="16"/>
      <w:szCs w:val="16"/>
    </w:rPr>
  </w:style>
  <w:style w:type="character" w:customStyle="1" w:styleId="BodyText3Char">
    <w:name w:val="Body Text 3 Char"/>
    <w:basedOn w:val="DefaultParagraphFont"/>
    <w:link w:val="BodyText3"/>
    <w:uiPriority w:val="99"/>
    <w:rsid w:val="00E85682"/>
    <w:rPr>
      <w:rFonts w:ascii="Arial" w:hAnsi="Arial"/>
      <w:sz w:val="16"/>
      <w:szCs w:val="16"/>
    </w:rPr>
  </w:style>
  <w:style w:type="paragraph" w:customStyle="1" w:styleId="bodytextpsg">
    <w:name w:val="body text_psg"/>
    <w:basedOn w:val="Normal"/>
    <w:link w:val="bodytextpsgChar"/>
    <w:uiPriority w:val="99"/>
    <w:rsid w:val="00E85682"/>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E85682"/>
    <w:rPr>
      <w:sz w:val="22"/>
      <w:szCs w:val="22"/>
    </w:rPr>
  </w:style>
  <w:style w:type="paragraph" w:styleId="ListParagraph">
    <w:name w:val="List Paragraph"/>
    <w:basedOn w:val="Normal"/>
    <w:uiPriority w:val="34"/>
    <w:qFormat/>
    <w:rsid w:val="00E85682"/>
    <w:pPr>
      <w:ind w:left="720"/>
    </w:pPr>
    <w:rPr>
      <w:rFonts w:cs="Arial"/>
      <w:szCs w:val="22"/>
    </w:rPr>
  </w:style>
  <w:style w:type="paragraph" w:customStyle="1" w:styleId="BodyText1">
    <w:name w:val="Body Text1"/>
    <w:basedOn w:val="Normal"/>
    <w:uiPriority w:val="99"/>
    <w:rsid w:val="00E85682"/>
    <w:pPr>
      <w:spacing w:after="120" w:line="360" w:lineRule="auto"/>
      <w:ind w:firstLine="720"/>
    </w:pPr>
    <w:rPr>
      <w:rFonts w:ascii="Times New Roman" w:hAnsi="Times New Roman"/>
      <w:sz w:val="24"/>
      <w:szCs w:val="20"/>
    </w:rPr>
  </w:style>
  <w:style w:type="paragraph" w:customStyle="1" w:styleId="Default">
    <w:name w:val="Default"/>
    <w:rsid w:val="000D3FC3"/>
    <w:pPr>
      <w:autoSpaceDE w:val="0"/>
      <w:autoSpaceDN w:val="0"/>
      <w:adjustRightInd w:val="0"/>
    </w:pPr>
    <w:rPr>
      <w:color w:val="000000"/>
      <w:sz w:val="24"/>
      <w:szCs w:val="24"/>
    </w:rPr>
  </w:style>
  <w:style w:type="paragraph" w:customStyle="1" w:styleId="2enspsubgroup1">
    <w:name w:val="2 en sp (subgroup 1)"/>
    <w:basedOn w:val="Tabletext"/>
    <w:uiPriority w:val="99"/>
    <w:rsid w:val="008176A8"/>
    <w:pPr>
      <w:ind w:left="576" w:hanging="346"/>
    </w:pPr>
    <w:rPr>
      <w:kern w:val="2"/>
    </w:rPr>
  </w:style>
  <w:style w:type="paragraph" w:customStyle="1" w:styleId="Tabletext">
    <w:name w:val="Table text"/>
    <w:basedOn w:val="Normal"/>
    <w:uiPriority w:val="99"/>
    <w:rsid w:val="008176A8"/>
    <w:pPr>
      <w:keepNext/>
      <w:spacing w:before="40" w:after="40"/>
      <w:ind w:left="317" w:hanging="317"/>
    </w:pPr>
    <w:rPr>
      <w:sz w:val="20"/>
      <w:szCs w:val="20"/>
    </w:rPr>
  </w:style>
  <w:style w:type="paragraph" w:customStyle="1" w:styleId="tabletitle">
    <w:name w:val="table title"/>
    <w:basedOn w:val="Heading7"/>
    <w:uiPriority w:val="99"/>
    <w:rsid w:val="008176A8"/>
    <w:pPr>
      <w:keepNext/>
      <w:overflowPunct w:val="0"/>
      <w:autoSpaceDE w:val="0"/>
      <w:autoSpaceDN w:val="0"/>
      <w:adjustRightInd w:val="0"/>
      <w:ind w:left="907" w:hanging="907"/>
      <w:textAlignment w:val="baseline"/>
    </w:pPr>
    <w:rPr>
      <w:rFonts w:cs="Arial"/>
      <w:b/>
      <w:bCs/>
      <w:sz w:val="20"/>
      <w:szCs w:val="20"/>
    </w:rPr>
  </w:style>
  <w:style w:type="table" w:styleId="TableGrid">
    <w:name w:val="Table Grid"/>
    <w:basedOn w:val="TableNormal"/>
    <w:uiPriority w:val="59"/>
    <w:rsid w:val="00D17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0173"/>
    <w:rPr>
      <w:rFonts w:ascii="Tahoma" w:hAnsi="Tahoma" w:cs="Tahoma"/>
      <w:sz w:val="16"/>
      <w:szCs w:val="16"/>
    </w:rPr>
  </w:style>
  <w:style w:type="character" w:customStyle="1" w:styleId="BalloonTextChar">
    <w:name w:val="Balloon Text Char"/>
    <w:basedOn w:val="DefaultParagraphFont"/>
    <w:link w:val="BalloonText"/>
    <w:uiPriority w:val="99"/>
    <w:semiHidden/>
    <w:rsid w:val="00C40173"/>
    <w:rPr>
      <w:rFonts w:ascii="Tahoma" w:hAnsi="Tahoma" w:cs="Tahoma"/>
      <w:sz w:val="16"/>
      <w:szCs w:val="16"/>
    </w:rPr>
  </w:style>
  <w:style w:type="character" w:styleId="CommentReference">
    <w:name w:val="annotation reference"/>
    <w:basedOn w:val="DefaultParagraphFont"/>
    <w:uiPriority w:val="99"/>
    <w:semiHidden/>
    <w:unhideWhenUsed/>
    <w:rsid w:val="00EB49EC"/>
    <w:rPr>
      <w:sz w:val="16"/>
      <w:szCs w:val="16"/>
    </w:rPr>
  </w:style>
  <w:style w:type="paragraph" w:styleId="CommentText">
    <w:name w:val="annotation text"/>
    <w:basedOn w:val="Normal"/>
    <w:link w:val="CommentTextChar"/>
    <w:uiPriority w:val="99"/>
    <w:semiHidden/>
    <w:unhideWhenUsed/>
    <w:rsid w:val="00EB49EC"/>
    <w:rPr>
      <w:sz w:val="20"/>
      <w:szCs w:val="20"/>
    </w:rPr>
  </w:style>
  <w:style w:type="character" w:customStyle="1" w:styleId="CommentTextChar">
    <w:name w:val="Comment Text Char"/>
    <w:basedOn w:val="DefaultParagraphFont"/>
    <w:link w:val="CommentText"/>
    <w:uiPriority w:val="99"/>
    <w:semiHidden/>
    <w:rsid w:val="00EB49EC"/>
    <w:rPr>
      <w:rFonts w:ascii="Arial" w:hAnsi="Arial"/>
    </w:rPr>
  </w:style>
  <w:style w:type="paragraph" w:styleId="CommentSubject">
    <w:name w:val="annotation subject"/>
    <w:basedOn w:val="CommentText"/>
    <w:next w:val="CommentText"/>
    <w:link w:val="CommentSubjectChar"/>
    <w:uiPriority w:val="99"/>
    <w:semiHidden/>
    <w:unhideWhenUsed/>
    <w:rsid w:val="00EB49EC"/>
    <w:rPr>
      <w:b/>
      <w:bCs/>
    </w:rPr>
  </w:style>
  <w:style w:type="character" w:customStyle="1" w:styleId="CommentSubjectChar">
    <w:name w:val="Comment Subject Char"/>
    <w:basedOn w:val="CommentTextChar"/>
    <w:link w:val="CommentSubject"/>
    <w:uiPriority w:val="99"/>
    <w:semiHidden/>
    <w:rsid w:val="00EB49EC"/>
    <w:rPr>
      <w:rFonts w:ascii="Arial" w:hAnsi="Arial"/>
      <w:b/>
      <w:bCs/>
    </w:rPr>
  </w:style>
  <w:style w:type="character" w:customStyle="1" w:styleId="FooterChar">
    <w:name w:val="Footer Char"/>
    <w:basedOn w:val="DefaultParagraphFont"/>
    <w:link w:val="Footer"/>
    <w:uiPriority w:val="99"/>
    <w:rsid w:val="001D2D0C"/>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595"/>
    <w:rPr>
      <w:rFonts w:ascii="Arial" w:hAnsi="Arial"/>
      <w:sz w:val="22"/>
      <w:szCs w:val="24"/>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pPr>
      <w:outlineLvl w:val="1"/>
    </w:pPr>
    <w:rPr>
      <w:sz w:val="28"/>
    </w:rPr>
  </w:style>
  <w:style w:type="paragraph" w:styleId="Heading3">
    <w:name w:val="heading 3"/>
    <w:aliases w:val="H3-Sec. Head"/>
    <w:basedOn w:val="Heading1"/>
    <w:next w:val="Normal"/>
    <w:qFormat/>
    <w:pPr>
      <w:outlineLvl w:val="2"/>
    </w:pPr>
    <w:rPr>
      <w:color w:val="auto"/>
      <w:sz w:val="24"/>
    </w:rPr>
  </w:style>
  <w:style w:type="paragraph" w:styleId="Heading4">
    <w:name w:val="heading 4"/>
    <w:aliases w:val="H4 Sec.Heading"/>
    <w:basedOn w:val="Heading1"/>
    <w:next w:val="Normal"/>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pPr>
      <w:tabs>
        <w:tab w:val="center" w:pos="4320"/>
        <w:tab w:val="right" w:pos="8640"/>
      </w:tabs>
    </w:p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tabs>
        <w:tab w:val="center" w:pos="4320"/>
        <w:tab w:val="right" w:pos="8640"/>
      </w:tabs>
    </w:pPr>
    <w:rPr>
      <w:sz w:val="16"/>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pPr>
      <w:spacing w:after="0"/>
      <w:jc w:val="right"/>
    </w:pPr>
    <w:rPr>
      <w:sz w:val="4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basedOn w:val="Heading1"/>
    <w:pPr>
      <w:spacing w:line="240" w:lineRule="atLeast"/>
    </w:pPr>
    <w:rPr>
      <w:rFonts w:cs="Times New Roman Bold"/>
      <w:color w:val="auto"/>
      <w:sz w:val="24"/>
    </w:rPr>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Norma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F-TblFN">
    <w:name w:val="TF-Tbl FN"/>
    <w:basedOn w:val="FootnoteText"/>
    <w:rPr>
      <w:rFonts w:ascii="Franklin Gothic Medium" w:hAnsi="Franklin Gothic Medium"/>
    </w:r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pPr>
      <w:tabs>
        <w:tab w:val="clear" w:pos="1152"/>
        <w:tab w:val="left" w:pos="1440"/>
      </w:tabs>
      <w:spacing w:after="0" w:line="240" w:lineRule="atLeast"/>
    </w:pPr>
    <w:rPr>
      <w:b w:val="0"/>
      <w:color w:val="auto"/>
      <w:sz w:val="22"/>
    </w:rPr>
  </w:style>
  <w:style w:type="paragraph" w:customStyle="1" w:styleId="TX-TableText">
    <w:name w:val="TX-Table Text"/>
    <w:basedOn w:val="Normal"/>
    <w:rPr>
      <w:rFonts w:ascii="Franklin Gothic Medium" w:hAnsi="Franklin Gothic Medium"/>
      <w:sz w:val="20"/>
    </w:rPr>
  </w:style>
  <w:style w:type="character" w:customStyle="1" w:styleId="Heading2Char">
    <w:name w:val="Heading 2 Char"/>
    <w:aliases w:val="H2-Sec. Head Char"/>
    <w:basedOn w:val="DefaultParagraphFont"/>
    <w:link w:val="Heading2"/>
    <w:uiPriority w:val="99"/>
    <w:locked/>
    <w:rsid w:val="00E85682"/>
    <w:rPr>
      <w:rFonts w:ascii="Franklin Gothic Medium" w:hAnsi="Franklin Gothic Medium"/>
      <w:b/>
      <w:color w:val="324162"/>
      <w:sz w:val="28"/>
    </w:rPr>
  </w:style>
  <w:style w:type="paragraph" w:customStyle="1" w:styleId="question">
    <w:name w:val="question"/>
    <w:basedOn w:val="Normal"/>
    <w:uiPriority w:val="99"/>
    <w:rsid w:val="00E85682"/>
    <w:pPr>
      <w:numPr>
        <w:numId w:val="5"/>
      </w:numPr>
      <w:spacing w:before="240" w:after="120" w:line="264" w:lineRule="auto"/>
      <w:ind w:left="360"/>
    </w:pPr>
    <w:rPr>
      <w:rFonts w:cs="Arial"/>
      <w:szCs w:val="22"/>
    </w:rPr>
  </w:style>
  <w:style w:type="paragraph" w:styleId="BodyText3">
    <w:name w:val="Body Text 3"/>
    <w:basedOn w:val="Normal"/>
    <w:link w:val="BodyText3Char"/>
    <w:uiPriority w:val="99"/>
    <w:rsid w:val="00E85682"/>
    <w:pPr>
      <w:spacing w:after="120"/>
    </w:pPr>
    <w:rPr>
      <w:sz w:val="16"/>
      <w:szCs w:val="16"/>
    </w:rPr>
  </w:style>
  <w:style w:type="character" w:customStyle="1" w:styleId="BodyText3Char">
    <w:name w:val="Body Text 3 Char"/>
    <w:basedOn w:val="DefaultParagraphFont"/>
    <w:link w:val="BodyText3"/>
    <w:uiPriority w:val="99"/>
    <w:rsid w:val="00E85682"/>
    <w:rPr>
      <w:rFonts w:ascii="Arial" w:hAnsi="Arial"/>
      <w:sz w:val="16"/>
      <w:szCs w:val="16"/>
    </w:rPr>
  </w:style>
  <w:style w:type="paragraph" w:customStyle="1" w:styleId="bodytextpsg">
    <w:name w:val="body text_psg"/>
    <w:basedOn w:val="Normal"/>
    <w:link w:val="bodytextpsgChar"/>
    <w:uiPriority w:val="99"/>
    <w:rsid w:val="00E85682"/>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E85682"/>
    <w:rPr>
      <w:sz w:val="22"/>
      <w:szCs w:val="22"/>
    </w:rPr>
  </w:style>
  <w:style w:type="paragraph" w:styleId="ListParagraph">
    <w:name w:val="List Paragraph"/>
    <w:basedOn w:val="Normal"/>
    <w:uiPriority w:val="34"/>
    <w:qFormat/>
    <w:rsid w:val="00E85682"/>
    <w:pPr>
      <w:ind w:left="720"/>
    </w:pPr>
    <w:rPr>
      <w:rFonts w:cs="Arial"/>
      <w:szCs w:val="22"/>
    </w:rPr>
  </w:style>
  <w:style w:type="paragraph" w:customStyle="1" w:styleId="BodyText1">
    <w:name w:val="Body Text1"/>
    <w:basedOn w:val="Normal"/>
    <w:uiPriority w:val="99"/>
    <w:rsid w:val="00E85682"/>
    <w:pPr>
      <w:spacing w:after="120" w:line="360" w:lineRule="auto"/>
      <w:ind w:firstLine="720"/>
    </w:pPr>
    <w:rPr>
      <w:rFonts w:ascii="Times New Roman" w:hAnsi="Times New Roman"/>
      <w:sz w:val="24"/>
      <w:szCs w:val="20"/>
    </w:rPr>
  </w:style>
  <w:style w:type="paragraph" w:customStyle="1" w:styleId="Default">
    <w:name w:val="Default"/>
    <w:rsid w:val="000D3FC3"/>
    <w:pPr>
      <w:autoSpaceDE w:val="0"/>
      <w:autoSpaceDN w:val="0"/>
      <w:adjustRightInd w:val="0"/>
    </w:pPr>
    <w:rPr>
      <w:color w:val="000000"/>
      <w:sz w:val="24"/>
      <w:szCs w:val="24"/>
    </w:rPr>
  </w:style>
  <w:style w:type="paragraph" w:customStyle="1" w:styleId="2enspsubgroup1">
    <w:name w:val="2 en sp (subgroup 1)"/>
    <w:basedOn w:val="Tabletext"/>
    <w:uiPriority w:val="99"/>
    <w:rsid w:val="008176A8"/>
    <w:pPr>
      <w:ind w:left="576" w:hanging="346"/>
    </w:pPr>
    <w:rPr>
      <w:kern w:val="2"/>
    </w:rPr>
  </w:style>
  <w:style w:type="paragraph" w:customStyle="1" w:styleId="Tabletext">
    <w:name w:val="Table text"/>
    <w:basedOn w:val="Normal"/>
    <w:uiPriority w:val="99"/>
    <w:rsid w:val="008176A8"/>
    <w:pPr>
      <w:keepNext/>
      <w:spacing w:before="40" w:after="40"/>
      <w:ind w:left="317" w:hanging="317"/>
    </w:pPr>
    <w:rPr>
      <w:sz w:val="20"/>
      <w:szCs w:val="20"/>
    </w:rPr>
  </w:style>
  <w:style w:type="paragraph" w:customStyle="1" w:styleId="tabletitle">
    <w:name w:val="table title"/>
    <w:basedOn w:val="Heading7"/>
    <w:uiPriority w:val="99"/>
    <w:rsid w:val="008176A8"/>
    <w:pPr>
      <w:keepNext/>
      <w:overflowPunct w:val="0"/>
      <w:autoSpaceDE w:val="0"/>
      <w:autoSpaceDN w:val="0"/>
      <w:adjustRightInd w:val="0"/>
      <w:ind w:left="907" w:hanging="907"/>
      <w:textAlignment w:val="baseline"/>
    </w:pPr>
    <w:rPr>
      <w:rFonts w:cs="Arial"/>
      <w:b/>
      <w:bCs/>
      <w:sz w:val="20"/>
      <w:szCs w:val="20"/>
    </w:rPr>
  </w:style>
  <w:style w:type="table" w:styleId="TableGrid">
    <w:name w:val="Table Grid"/>
    <w:basedOn w:val="TableNormal"/>
    <w:uiPriority w:val="59"/>
    <w:rsid w:val="00D17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0173"/>
    <w:rPr>
      <w:rFonts w:ascii="Tahoma" w:hAnsi="Tahoma" w:cs="Tahoma"/>
      <w:sz w:val="16"/>
      <w:szCs w:val="16"/>
    </w:rPr>
  </w:style>
  <w:style w:type="character" w:customStyle="1" w:styleId="BalloonTextChar">
    <w:name w:val="Balloon Text Char"/>
    <w:basedOn w:val="DefaultParagraphFont"/>
    <w:link w:val="BalloonText"/>
    <w:uiPriority w:val="99"/>
    <w:semiHidden/>
    <w:rsid w:val="00C40173"/>
    <w:rPr>
      <w:rFonts w:ascii="Tahoma" w:hAnsi="Tahoma" w:cs="Tahoma"/>
      <w:sz w:val="16"/>
      <w:szCs w:val="16"/>
    </w:rPr>
  </w:style>
  <w:style w:type="character" w:styleId="CommentReference">
    <w:name w:val="annotation reference"/>
    <w:basedOn w:val="DefaultParagraphFont"/>
    <w:uiPriority w:val="99"/>
    <w:semiHidden/>
    <w:unhideWhenUsed/>
    <w:rsid w:val="00EB49EC"/>
    <w:rPr>
      <w:sz w:val="16"/>
      <w:szCs w:val="16"/>
    </w:rPr>
  </w:style>
  <w:style w:type="paragraph" w:styleId="CommentText">
    <w:name w:val="annotation text"/>
    <w:basedOn w:val="Normal"/>
    <w:link w:val="CommentTextChar"/>
    <w:uiPriority w:val="99"/>
    <w:semiHidden/>
    <w:unhideWhenUsed/>
    <w:rsid w:val="00EB49EC"/>
    <w:rPr>
      <w:sz w:val="20"/>
      <w:szCs w:val="20"/>
    </w:rPr>
  </w:style>
  <w:style w:type="character" w:customStyle="1" w:styleId="CommentTextChar">
    <w:name w:val="Comment Text Char"/>
    <w:basedOn w:val="DefaultParagraphFont"/>
    <w:link w:val="CommentText"/>
    <w:uiPriority w:val="99"/>
    <w:semiHidden/>
    <w:rsid w:val="00EB49EC"/>
    <w:rPr>
      <w:rFonts w:ascii="Arial" w:hAnsi="Arial"/>
    </w:rPr>
  </w:style>
  <w:style w:type="paragraph" w:styleId="CommentSubject">
    <w:name w:val="annotation subject"/>
    <w:basedOn w:val="CommentText"/>
    <w:next w:val="CommentText"/>
    <w:link w:val="CommentSubjectChar"/>
    <w:uiPriority w:val="99"/>
    <w:semiHidden/>
    <w:unhideWhenUsed/>
    <w:rsid w:val="00EB49EC"/>
    <w:rPr>
      <w:b/>
      <w:bCs/>
    </w:rPr>
  </w:style>
  <w:style w:type="character" w:customStyle="1" w:styleId="CommentSubjectChar">
    <w:name w:val="Comment Subject Char"/>
    <w:basedOn w:val="CommentTextChar"/>
    <w:link w:val="CommentSubject"/>
    <w:uiPriority w:val="99"/>
    <w:semiHidden/>
    <w:rsid w:val="00EB49EC"/>
    <w:rPr>
      <w:rFonts w:ascii="Arial" w:hAnsi="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2661</Words>
  <Characters>15418</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MacAllum</dc:creator>
  <cp:lastModifiedBy>kathy.axt</cp:lastModifiedBy>
  <cp:revision>2</cp:revision>
  <cp:lastPrinted>2011-12-29T19:19:00Z</cp:lastPrinted>
  <dcterms:created xsi:type="dcterms:W3CDTF">2012-01-17T14:07:00Z</dcterms:created>
  <dcterms:modified xsi:type="dcterms:W3CDTF">2012-01-17T14:07:00Z</dcterms:modified>
</cp:coreProperties>
</file>