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2EA" w:rsidRPr="00754A8B" w:rsidRDefault="00D13BD3">
      <w:pPr>
        <w:widowControl/>
        <w:jc w:val="center"/>
        <w:rPr>
          <w:rFonts w:ascii="Arial" w:hAnsi="Arial" w:cs="Arial"/>
          <w:sz w:val="24"/>
          <w:szCs w:val="24"/>
        </w:rPr>
      </w:pPr>
      <w:r w:rsidRPr="00754A8B">
        <w:rPr>
          <w:rFonts w:ascii="Arial" w:hAnsi="Arial" w:cs="Arial"/>
          <w:sz w:val="24"/>
          <w:szCs w:val="24"/>
          <w:lang w:val="en-CA"/>
        </w:rPr>
        <w:fldChar w:fldCharType="begin"/>
      </w:r>
      <w:r w:rsidR="008322EA" w:rsidRPr="00754A8B">
        <w:rPr>
          <w:rFonts w:ascii="Arial" w:hAnsi="Arial" w:cs="Arial"/>
          <w:sz w:val="24"/>
          <w:szCs w:val="24"/>
          <w:lang w:val="en-CA"/>
        </w:rPr>
        <w:instrText xml:space="preserve"> SEQ CHAPTER \h \r 1</w:instrText>
      </w:r>
      <w:r w:rsidRPr="00754A8B">
        <w:rPr>
          <w:rFonts w:ascii="Arial" w:hAnsi="Arial" w:cs="Arial"/>
          <w:sz w:val="24"/>
          <w:szCs w:val="24"/>
          <w:lang w:val="en-CA"/>
        </w:rPr>
        <w:fldChar w:fldCharType="end"/>
      </w:r>
      <w:r w:rsidR="008322EA" w:rsidRPr="00754A8B">
        <w:rPr>
          <w:rFonts w:ascii="Arial" w:hAnsi="Arial" w:cs="Arial"/>
          <w:sz w:val="24"/>
          <w:szCs w:val="24"/>
        </w:rPr>
        <w:t>Supporting Statement</w:t>
      </w:r>
    </w:p>
    <w:p w:rsidR="008322EA" w:rsidRPr="00754A8B" w:rsidRDefault="008322EA">
      <w:pPr>
        <w:widowControl/>
        <w:rPr>
          <w:rFonts w:ascii="Arial" w:hAnsi="Arial" w:cs="Arial"/>
          <w:sz w:val="24"/>
          <w:szCs w:val="24"/>
        </w:rPr>
      </w:pPr>
    </w:p>
    <w:p w:rsidR="008322EA" w:rsidRPr="00754A8B" w:rsidRDefault="008322EA">
      <w:pPr>
        <w:widowControl/>
        <w:jc w:val="center"/>
        <w:rPr>
          <w:rFonts w:ascii="Arial" w:hAnsi="Arial" w:cs="Arial"/>
          <w:sz w:val="24"/>
          <w:szCs w:val="24"/>
        </w:rPr>
      </w:pPr>
      <w:r w:rsidRPr="00754A8B">
        <w:rPr>
          <w:rFonts w:ascii="Arial" w:hAnsi="Arial" w:cs="Arial"/>
          <w:b/>
          <w:bCs/>
          <w:sz w:val="24"/>
          <w:szCs w:val="24"/>
        </w:rPr>
        <w:t>2012 CENSUS OF AGRICULTURE</w:t>
      </w:r>
    </w:p>
    <w:p w:rsidR="008322EA" w:rsidRPr="00754A8B" w:rsidRDefault="008322EA">
      <w:pPr>
        <w:widowControl/>
        <w:jc w:val="center"/>
        <w:rPr>
          <w:rFonts w:ascii="Arial" w:hAnsi="Arial" w:cs="Arial"/>
          <w:sz w:val="24"/>
          <w:szCs w:val="24"/>
        </w:rPr>
      </w:pPr>
      <w:r w:rsidRPr="00754A8B">
        <w:rPr>
          <w:rFonts w:ascii="Arial" w:hAnsi="Arial" w:cs="Arial"/>
          <w:sz w:val="24"/>
          <w:szCs w:val="24"/>
        </w:rPr>
        <w:t>OMB No. 0535-0226</w:t>
      </w:r>
    </w:p>
    <w:p w:rsidR="00103E58" w:rsidRPr="00754A8B" w:rsidRDefault="00103E58" w:rsidP="00103E58">
      <w:pPr>
        <w:widowControl/>
        <w:jc w:val="center"/>
        <w:rPr>
          <w:rFonts w:ascii="Arial" w:hAnsi="Arial" w:cs="Arial"/>
          <w:b/>
          <w:color w:val="FF0000"/>
          <w:sz w:val="24"/>
          <w:szCs w:val="24"/>
        </w:rPr>
      </w:pPr>
    </w:p>
    <w:p w:rsidR="008322EA" w:rsidRPr="00754A8B" w:rsidRDefault="008322EA">
      <w:pPr>
        <w:widowControl/>
        <w:rPr>
          <w:rFonts w:ascii="Arial" w:hAnsi="Arial" w:cs="Arial"/>
          <w:sz w:val="24"/>
          <w:szCs w:val="24"/>
        </w:rPr>
      </w:pPr>
    </w:p>
    <w:p w:rsidR="008322EA" w:rsidRPr="00754A8B" w:rsidRDefault="008322EA">
      <w:pPr>
        <w:widowControl/>
        <w:rPr>
          <w:rFonts w:ascii="Arial" w:hAnsi="Arial" w:cs="Arial"/>
          <w:sz w:val="24"/>
          <w:szCs w:val="24"/>
        </w:rPr>
      </w:pPr>
      <w:r w:rsidRPr="00754A8B">
        <w:rPr>
          <w:rFonts w:ascii="Arial" w:hAnsi="Arial" w:cs="Arial"/>
          <w:b/>
          <w:bCs/>
          <w:sz w:val="24"/>
          <w:szCs w:val="24"/>
        </w:rPr>
        <w:t>A.</w:t>
      </w:r>
      <w:r w:rsidRPr="00754A8B">
        <w:rPr>
          <w:rFonts w:ascii="Arial" w:hAnsi="Arial" w:cs="Arial"/>
          <w:b/>
          <w:bCs/>
          <w:sz w:val="24"/>
          <w:szCs w:val="24"/>
        </w:rPr>
        <w:tab/>
        <w:t>JUSTIFICATION</w:t>
      </w:r>
    </w:p>
    <w:p w:rsidR="008322EA" w:rsidRPr="00754A8B" w:rsidRDefault="008322EA">
      <w:pPr>
        <w:widowControl/>
        <w:rPr>
          <w:rFonts w:ascii="Arial" w:hAnsi="Arial" w:cs="Arial"/>
          <w:sz w:val="24"/>
          <w:szCs w:val="24"/>
        </w:rPr>
      </w:pPr>
    </w:p>
    <w:p w:rsidR="008322EA" w:rsidRPr="00754A8B" w:rsidRDefault="008322EA">
      <w:pPr>
        <w:widowControl/>
        <w:ind w:left="720"/>
        <w:rPr>
          <w:rFonts w:ascii="Arial" w:hAnsi="Arial" w:cs="Arial"/>
          <w:sz w:val="24"/>
          <w:szCs w:val="24"/>
        </w:rPr>
      </w:pPr>
      <w:r w:rsidRPr="00754A8B">
        <w:rPr>
          <w:rFonts w:ascii="Arial" w:hAnsi="Arial" w:cs="Arial"/>
          <w:sz w:val="24"/>
          <w:szCs w:val="24"/>
        </w:rPr>
        <w:t>This submission is for reinstatement of the Census of Agriculture which is conducted every 5 years.  The last census was done in 200</w:t>
      </w:r>
      <w:r w:rsidR="004D1276" w:rsidRPr="00754A8B">
        <w:rPr>
          <w:rFonts w:ascii="Arial" w:hAnsi="Arial" w:cs="Arial"/>
          <w:sz w:val="24"/>
          <w:szCs w:val="24"/>
        </w:rPr>
        <w:t>8</w:t>
      </w:r>
      <w:r w:rsidRPr="00754A8B">
        <w:rPr>
          <w:rFonts w:ascii="Arial" w:hAnsi="Arial" w:cs="Arial"/>
          <w:sz w:val="24"/>
          <w:szCs w:val="24"/>
        </w:rPr>
        <w:t>, covering the 200</w:t>
      </w:r>
      <w:r w:rsidR="004D1276" w:rsidRPr="00754A8B">
        <w:rPr>
          <w:rFonts w:ascii="Arial" w:hAnsi="Arial" w:cs="Arial"/>
          <w:sz w:val="24"/>
          <w:szCs w:val="24"/>
        </w:rPr>
        <w:t>7</w:t>
      </w:r>
      <w:r w:rsidRPr="00754A8B">
        <w:rPr>
          <w:rFonts w:ascii="Arial" w:hAnsi="Arial" w:cs="Arial"/>
          <w:sz w:val="24"/>
          <w:szCs w:val="24"/>
        </w:rPr>
        <w:t xml:space="preserve"> crop year.  The 20</w:t>
      </w:r>
      <w:r w:rsidR="004D1276" w:rsidRPr="00754A8B">
        <w:rPr>
          <w:rFonts w:ascii="Arial" w:hAnsi="Arial" w:cs="Arial"/>
          <w:sz w:val="24"/>
          <w:szCs w:val="24"/>
        </w:rPr>
        <w:t>12</w:t>
      </w:r>
      <w:r w:rsidRPr="00754A8B">
        <w:rPr>
          <w:rFonts w:ascii="Arial" w:hAnsi="Arial" w:cs="Arial"/>
          <w:sz w:val="24"/>
          <w:szCs w:val="24"/>
        </w:rPr>
        <w:t xml:space="preserve"> census will be the </w:t>
      </w:r>
      <w:r w:rsidR="004D1276" w:rsidRPr="00754A8B">
        <w:rPr>
          <w:rFonts w:ascii="Arial" w:hAnsi="Arial" w:cs="Arial"/>
          <w:sz w:val="24"/>
          <w:szCs w:val="24"/>
        </w:rPr>
        <w:t>fourth</w:t>
      </w:r>
      <w:r w:rsidRPr="00754A8B">
        <w:rPr>
          <w:rFonts w:ascii="Arial" w:hAnsi="Arial" w:cs="Arial"/>
          <w:sz w:val="24"/>
          <w:szCs w:val="24"/>
        </w:rPr>
        <w:t xml:space="preserve"> census conducted by the National Agricultural Statistics Service (NASS). The planned publication date is February 20</w:t>
      </w:r>
      <w:r w:rsidR="00DE6BD6" w:rsidRPr="00754A8B">
        <w:rPr>
          <w:rFonts w:ascii="Arial" w:hAnsi="Arial" w:cs="Arial"/>
          <w:sz w:val="24"/>
          <w:szCs w:val="24"/>
        </w:rPr>
        <w:t>14</w:t>
      </w:r>
      <w:r w:rsidRPr="00754A8B">
        <w:rPr>
          <w:rFonts w:ascii="Arial" w:hAnsi="Arial" w:cs="Arial"/>
          <w:sz w:val="24"/>
          <w:szCs w:val="24"/>
        </w:rPr>
        <w:t>.</w:t>
      </w:r>
    </w:p>
    <w:p w:rsidR="008322EA" w:rsidRPr="00754A8B" w:rsidRDefault="008322EA">
      <w:pPr>
        <w:widowControl/>
        <w:rPr>
          <w:rFonts w:ascii="Arial" w:hAnsi="Arial" w:cs="Arial"/>
          <w:sz w:val="24"/>
          <w:szCs w:val="24"/>
        </w:rPr>
      </w:pPr>
    </w:p>
    <w:p w:rsidR="008322EA" w:rsidRPr="00754A8B" w:rsidRDefault="008322EA">
      <w:pPr>
        <w:widowControl/>
        <w:tabs>
          <w:tab w:val="left" w:pos="720"/>
        </w:tabs>
        <w:ind w:left="720" w:hanging="720"/>
        <w:rPr>
          <w:rFonts w:ascii="Arial" w:hAnsi="Arial" w:cs="Arial"/>
          <w:sz w:val="24"/>
          <w:szCs w:val="24"/>
        </w:rPr>
      </w:pPr>
      <w:r w:rsidRPr="00754A8B">
        <w:rPr>
          <w:rFonts w:ascii="Arial" w:hAnsi="Arial" w:cs="Arial"/>
          <w:b/>
          <w:bCs/>
          <w:sz w:val="24"/>
          <w:szCs w:val="24"/>
        </w:rPr>
        <w:t>1.</w:t>
      </w:r>
      <w:r w:rsidRPr="00754A8B">
        <w:rPr>
          <w:rFonts w:ascii="Arial" w:hAnsi="Arial" w:cs="Arial"/>
          <w:b/>
          <w:bCs/>
          <w:sz w:val="24"/>
          <w:szCs w:val="24"/>
        </w:rPr>
        <w:tab/>
        <w:t>Explain the circumstances that make the collection of information necessary</w:t>
      </w:r>
      <w:r w:rsidRPr="00754A8B">
        <w:rPr>
          <w:rFonts w:ascii="Arial" w:hAnsi="Arial" w:cs="Arial"/>
          <w:sz w:val="24"/>
          <w:szCs w:val="24"/>
        </w:rPr>
        <w:t xml:space="preserve">. </w:t>
      </w:r>
      <w:r w:rsidRPr="00754A8B">
        <w:rPr>
          <w:rFonts w:ascii="Arial" w:hAnsi="Arial" w:cs="Arial"/>
          <w:b/>
          <w:bCs/>
          <w:sz w:val="24"/>
          <w:szCs w:val="24"/>
        </w:rPr>
        <w:t>Identify any legal or administrative requirements that necessitate the collection. Attach a copy of the appropriate section of each statute and regulation mandating or authorizing the collection of information.</w:t>
      </w:r>
    </w:p>
    <w:p w:rsidR="008322EA" w:rsidRPr="00754A8B" w:rsidRDefault="008322EA">
      <w:pPr>
        <w:widowControl/>
        <w:rPr>
          <w:rFonts w:ascii="Arial" w:hAnsi="Arial" w:cs="Arial"/>
          <w:sz w:val="24"/>
          <w:szCs w:val="24"/>
        </w:rPr>
      </w:pPr>
    </w:p>
    <w:p w:rsidR="008322EA" w:rsidRPr="00754A8B" w:rsidRDefault="008322EA">
      <w:pPr>
        <w:widowControl/>
        <w:ind w:left="720"/>
        <w:rPr>
          <w:rFonts w:ascii="Arial" w:hAnsi="Arial" w:cs="Arial"/>
          <w:sz w:val="24"/>
          <w:szCs w:val="24"/>
        </w:rPr>
      </w:pPr>
      <w:r w:rsidRPr="00754A8B">
        <w:rPr>
          <w:rFonts w:ascii="Arial" w:hAnsi="Arial" w:cs="Arial"/>
          <w:sz w:val="24"/>
          <w:szCs w:val="24"/>
        </w:rPr>
        <w:t>The National Agricultural Statistics Service conducts surveys in order to prepare national, State, and county estimates of crop and livestock production</w:t>
      </w:r>
      <w:r w:rsidR="00820B2F" w:rsidRPr="00754A8B">
        <w:rPr>
          <w:rFonts w:ascii="Arial" w:hAnsi="Arial" w:cs="Arial"/>
          <w:sz w:val="24"/>
          <w:szCs w:val="24"/>
        </w:rPr>
        <w:t>, disposition, prices,</w:t>
      </w:r>
      <w:r w:rsidRPr="00754A8B">
        <w:rPr>
          <w:rFonts w:ascii="Arial" w:hAnsi="Arial" w:cs="Arial"/>
          <w:sz w:val="24"/>
          <w:szCs w:val="24"/>
        </w:rPr>
        <w:t xml:space="preserve"> and collects information on related environmental and economic factors.  Every five years these survey statistics are benchmarked with a complete census of agriculture.  This census is required by law under the “Census of Agriculture Act of 1997,” Pub. L. No. 105-113 (7 U.S.C. 2204g).  It is the primary source of detailed State and county data that provide critical information for the agricultural sector.  Without the census, there would be no source of reliable, comparable data throughout the more than 3,000 counties in the 50 States and Puerto Rico.  For the outlying areas of American Samoa (AS), Commonwealth of the Northern Mariana Islands (CNMI), Guam, and U.S. Virgin Islands (USVI), it is the only source of consistent, comparable agricultural data.</w:t>
      </w:r>
    </w:p>
    <w:p w:rsidR="008322EA" w:rsidRPr="00754A8B" w:rsidRDefault="008322EA">
      <w:pPr>
        <w:widowControl/>
        <w:rPr>
          <w:rFonts w:ascii="Arial" w:hAnsi="Arial" w:cs="Arial"/>
          <w:sz w:val="24"/>
          <w:szCs w:val="24"/>
        </w:rPr>
      </w:pPr>
    </w:p>
    <w:p w:rsidR="008322EA" w:rsidRPr="00754A8B" w:rsidRDefault="008322EA">
      <w:pPr>
        <w:widowControl/>
        <w:tabs>
          <w:tab w:val="left" w:pos="720"/>
        </w:tabs>
        <w:ind w:left="720" w:hanging="720"/>
        <w:rPr>
          <w:rFonts w:ascii="Arial" w:hAnsi="Arial" w:cs="Arial"/>
          <w:b/>
          <w:bCs/>
          <w:sz w:val="24"/>
          <w:szCs w:val="24"/>
        </w:rPr>
      </w:pPr>
      <w:r w:rsidRPr="00754A8B">
        <w:rPr>
          <w:rFonts w:ascii="Arial" w:hAnsi="Arial" w:cs="Arial"/>
          <w:b/>
          <w:bCs/>
          <w:sz w:val="24"/>
          <w:szCs w:val="24"/>
        </w:rPr>
        <w:t>2.</w:t>
      </w:r>
      <w:r w:rsidRPr="00754A8B">
        <w:rPr>
          <w:rFonts w:ascii="Arial" w:hAnsi="Arial" w:cs="Arial"/>
          <w:b/>
          <w:bCs/>
          <w:sz w:val="24"/>
          <w:szCs w:val="24"/>
        </w:rPr>
        <w:tab/>
        <w:t>Indicate how, by whom, and for what purpose the information is to be used</w:t>
      </w:r>
      <w:r w:rsidRPr="00754A8B">
        <w:rPr>
          <w:rFonts w:ascii="Arial" w:hAnsi="Arial" w:cs="Arial"/>
          <w:sz w:val="24"/>
          <w:szCs w:val="24"/>
        </w:rPr>
        <w:t xml:space="preserve">. </w:t>
      </w:r>
      <w:r w:rsidRPr="00754A8B">
        <w:rPr>
          <w:rFonts w:ascii="Arial" w:hAnsi="Arial" w:cs="Arial"/>
          <w:b/>
          <w:bCs/>
          <w:sz w:val="24"/>
          <w:szCs w:val="24"/>
        </w:rPr>
        <w:t>Except for a new collection, indicate the use the agency has made of the information received from the current collection.</w:t>
      </w:r>
    </w:p>
    <w:p w:rsidR="008322EA" w:rsidRPr="00754A8B" w:rsidRDefault="008322EA">
      <w:pPr>
        <w:widowControl/>
        <w:rPr>
          <w:rFonts w:ascii="Arial" w:hAnsi="Arial" w:cs="Arial"/>
          <w:sz w:val="24"/>
          <w:szCs w:val="24"/>
        </w:rPr>
      </w:pPr>
    </w:p>
    <w:p w:rsidR="008322EA" w:rsidRDefault="008322EA">
      <w:pPr>
        <w:widowControl/>
        <w:ind w:left="720"/>
        <w:rPr>
          <w:rFonts w:ascii="Arial" w:hAnsi="Arial" w:cs="Arial"/>
          <w:sz w:val="24"/>
          <w:szCs w:val="24"/>
        </w:rPr>
      </w:pPr>
      <w:r w:rsidRPr="00754A8B">
        <w:rPr>
          <w:rFonts w:ascii="Arial" w:hAnsi="Arial" w:cs="Arial"/>
          <w:sz w:val="24"/>
          <w:szCs w:val="24"/>
        </w:rPr>
        <w:t xml:space="preserve">The census of agriculture provides data on the number and types of farms, land use, crop area and selected production, livestock inventory and sales, production contracts, production expenses, farm-related income, and other demographic characteristics.  These data are collected from farmers, ranchers, nursery operators, citrus caretakers, and other producers of agricultural products.  This census information promotes a stable economic atmosphere and reduces risk for production, marketing, and distribution operations.  Modern agriculture increasingly needs reliable, timely, and detailed information because it affects the </w:t>
      </w:r>
      <w:r w:rsidRPr="00754A8B">
        <w:rPr>
          <w:rFonts w:ascii="Arial" w:hAnsi="Arial" w:cs="Arial"/>
          <w:sz w:val="24"/>
          <w:szCs w:val="24"/>
        </w:rPr>
        <w:lastRenderedPageBreak/>
        <w:t>commodities market, government policy, imports, exports, prices, and private industry.</w:t>
      </w:r>
    </w:p>
    <w:p w:rsidR="001F509B" w:rsidRDefault="001F509B">
      <w:pPr>
        <w:widowControl/>
        <w:ind w:left="720"/>
        <w:rPr>
          <w:rFonts w:ascii="Arial" w:hAnsi="Arial" w:cs="Arial"/>
          <w:sz w:val="24"/>
          <w:szCs w:val="24"/>
        </w:rPr>
      </w:pPr>
    </w:p>
    <w:p w:rsidR="008322EA" w:rsidRPr="00754A8B" w:rsidRDefault="008322EA">
      <w:pPr>
        <w:widowControl/>
        <w:ind w:left="720"/>
        <w:rPr>
          <w:rFonts w:ascii="Arial" w:hAnsi="Arial" w:cs="Arial"/>
          <w:sz w:val="24"/>
          <w:szCs w:val="24"/>
        </w:rPr>
      </w:pPr>
      <w:r w:rsidRPr="00754A8B">
        <w:rPr>
          <w:rFonts w:ascii="Arial" w:hAnsi="Arial" w:cs="Arial"/>
          <w:sz w:val="24"/>
          <w:szCs w:val="24"/>
        </w:rPr>
        <w:t>Census information is used by the Administration, Congress, and Federal agencies to formulate and evaluate national agricultural programs and policy, by the U.S. Department of Agriculture and the Bureau of Economic Analysis to compile farm sector economic indicators, and by State and county governments in the development of local agricultural programs.  Participation in Federal farm programs is often based on county and State census figures.  Farm organizations and agribusinesses use census data for assessing the agricultural economy and for marketing analysis.  New developments in the agricultural sector make census data valuable in measuring changes and production trends.  Census data are also used to evaluate estimates made from the more frequent sample survey data.</w:t>
      </w:r>
      <w:r w:rsidR="00634392" w:rsidRPr="00754A8B">
        <w:rPr>
          <w:rFonts w:ascii="Arial" w:hAnsi="Arial" w:cs="Arial"/>
          <w:sz w:val="24"/>
          <w:szCs w:val="24"/>
        </w:rPr>
        <w:t xml:space="preserve"> </w:t>
      </w:r>
    </w:p>
    <w:p w:rsidR="00B82580" w:rsidRPr="00754A8B" w:rsidRDefault="00B82580">
      <w:pPr>
        <w:widowControl/>
        <w:ind w:left="720"/>
        <w:rPr>
          <w:rFonts w:ascii="Arial" w:hAnsi="Arial" w:cs="Arial"/>
          <w:sz w:val="24"/>
          <w:szCs w:val="24"/>
        </w:rPr>
      </w:pPr>
    </w:p>
    <w:p w:rsidR="00B82580" w:rsidRPr="00754A8B" w:rsidRDefault="00B82580">
      <w:pPr>
        <w:widowControl/>
        <w:ind w:left="720"/>
        <w:rPr>
          <w:rFonts w:ascii="Arial" w:hAnsi="Arial" w:cs="Arial"/>
          <w:sz w:val="24"/>
          <w:szCs w:val="24"/>
        </w:rPr>
      </w:pPr>
      <w:r w:rsidRPr="00754A8B">
        <w:rPr>
          <w:rFonts w:ascii="Arial" w:hAnsi="Arial" w:cs="Arial"/>
          <w:sz w:val="24"/>
          <w:szCs w:val="24"/>
        </w:rPr>
        <w:t>Many of the specialty commodities are not surveyed in any other survey other than the Census of Agriculture every five years.  This is the only opportun</w:t>
      </w:r>
      <w:r w:rsidR="009F66AD" w:rsidRPr="00754A8B">
        <w:rPr>
          <w:rFonts w:ascii="Arial" w:hAnsi="Arial" w:cs="Arial"/>
          <w:sz w:val="24"/>
          <w:szCs w:val="24"/>
        </w:rPr>
        <w:t>ity to measure their change in production on a national level</w:t>
      </w:r>
      <w:r w:rsidRPr="00754A8B">
        <w:rPr>
          <w:rFonts w:ascii="Arial" w:hAnsi="Arial" w:cs="Arial"/>
          <w:sz w:val="24"/>
          <w:szCs w:val="24"/>
        </w:rPr>
        <w:t>.</w:t>
      </w:r>
    </w:p>
    <w:p w:rsidR="008322EA" w:rsidRPr="00754A8B" w:rsidRDefault="008322EA">
      <w:pPr>
        <w:widowControl/>
        <w:rPr>
          <w:rFonts w:ascii="Arial" w:hAnsi="Arial" w:cs="Arial"/>
          <w:sz w:val="24"/>
          <w:szCs w:val="24"/>
        </w:rPr>
      </w:pPr>
    </w:p>
    <w:p w:rsidR="008322EA" w:rsidRPr="00754A8B" w:rsidRDefault="008322EA">
      <w:pPr>
        <w:widowControl/>
        <w:tabs>
          <w:tab w:val="left" w:pos="720"/>
        </w:tabs>
        <w:ind w:left="720" w:hanging="720"/>
        <w:rPr>
          <w:rFonts w:ascii="Arial" w:hAnsi="Arial" w:cs="Arial"/>
          <w:b/>
          <w:bCs/>
          <w:sz w:val="24"/>
          <w:szCs w:val="24"/>
        </w:rPr>
      </w:pPr>
      <w:r w:rsidRPr="00754A8B">
        <w:rPr>
          <w:rFonts w:ascii="Arial" w:hAnsi="Arial" w:cs="Arial"/>
          <w:b/>
          <w:bCs/>
          <w:sz w:val="24"/>
          <w:szCs w:val="24"/>
        </w:rPr>
        <w:t>3.</w:t>
      </w:r>
      <w:r w:rsidRPr="00754A8B">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w:t>
      </w:r>
      <w:r w:rsidRPr="00754A8B">
        <w:rPr>
          <w:rFonts w:ascii="Arial" w:hAnsi="Arial" w:cs="Arial"/>
          <w:sz w:val="24"/>
          <w:szCs w:val="24"/>
        </w:rPr>
        <w:t xml:space="preserve"> </w:t>
      </w:r>
      <w:r w:rsidRPr="00754A8B">
        <w:rPr>
          <w:rFonts w:ascii="Arial" w:hAnsi="Arial" w:cs="Arial"/>
          <w:b/>
          <w:bCs/>
          <w:sz w:val="24"/>
          <w:szCs w:val="24"/>
        </w:rPr>
        <w:t xml:space="preserve">of responses, and the basis for the decision for adopting this means of collection. Also describe any consideration of using information technology to reduce burden. </w:t>
      </w:r>
    </w:p>
    <w:p w:rsidR="008322EA" w:rsidRPr="00754A8B" w:rsidRDefault="008322EA">
      <w:pPr>
        <w:widowControl/>
        <w:rPr>
          <w:rFonts w:ascii="Arial" w:hAnsi="Arial" w:cs="Arial"/>
          <w:sz w:val="24"/>
          <w:szCs w:val="24"/>
        </w:rPr>
      </w:pPr>
    </w:p>
    <w:p w:rsidR="00C05F0F" w:rsidRPr="009779A9" w:rsidRDefault="00C05F0F" w:rsidP="00C05F0F">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54A8B">
        <w:rPr>
          <w:rFonts w:ascii="Arial" w:hAnsi="Arial" w:cs="Arial"/>
          <w:sz w:val="24"/>
          <w:szCs w:val="24"/>
        </w:rPr>
        <w:t xml:space="preserve">Web-based or electronic data reporting (EDR) will be an option for the 2012 census. NASS is working to increase the response rates from this mode above the 4% received for the 2007 census. Also, telephone help lines will be staffed to assist </w:t>
      </w:r>
      <w:r w:rsidRPr="009779A9">
        <w:rPr>
          <w:rFonts w:ascii="Arial" w:hAnsi="Arial" w:cs="Arial"/>
          <w:sz w:val="24"/>
          <w:szCs w:val="24"/>
        </w:rPr>
        <w:t xml:space="preserve">respondents who: request additional forms, report receipt of multiple questionnaires, have questions or concerns with any part of the questionnaire, or need help completing the form(s). </w:t>
      </w:r>
    </w:p>
    <w:p w:rsidR="00842761" w:rsidRPr="009779A9" w:rsidRDefault="00842761" w:rsidP="00842761">
      <w:pPr>
        <w:rPr>
          <w:rFonts w:ascii="Arial" w:hAnsi="Arial" w:cs="Arial"/>
          <w:sz w:val="24"/>
          <w:szCs w:val="24"/>
        </w:rPr>
      </w:pPr>
    </w:p>
    <w:p w:rsidR="00842761" w:rsidRPr="009779A9" w:rsidRDefault="009779A9" w:rsidP="00842761">
      <w:pPr>
        <w:jc w:val="center"/>
        <w:rPr>
          <w:rFonts w:ascii="Arial" w:hAnsi="Arial" w:cs="Arial"/>
          <w:sz w:val="24"/>
          <w:szCs w:val="24"/>
        </w:rPr>
      </w:pPr>
      <w:r w:rsidRPr="009779A9">
        <w:rPr>
          <w:rFonts w:ascii="Arial" w:hAnsi="Arial" w:cs="Arial"/>
          <w:sz w:val="24"/>
          <w:szCs w:val="24"/>
        </w:rPr>
        <w:object w:dxaOrig="5822" w:dyaOrig="3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173.25pt" o:ole="">
            <v:imagedata r:id="rId8" o:title=""/>
          </v:shape>
          <o:OLEObject Type="Embed" ProgID="Excel.Sheet.12" ShapeID="_x0000_i1025" DrawAspect="Content" ObjectID="_1380546250" r:id="rId9"/>
        </w:object>
      </w:r>
    </w:p>
    <w:p w:rsidR="00842761" w:rsidRPr="009779A9" w:rsidRDefault="00842761" w:rsidP="008D549E">
      <w:pPr>
        <w:ind w:left="720"/>
        <w:rPr>
          <w:rFonts w:ascii="Arial" w:hAnsi="Arial" w:cs="Arial"/>
          <w:sz w:val="24"/>
          <w:szCs w:val="24"/>
        </w:rPr>
      </w:pPr>
    </w:p>
    <w:p w:rsidR="00842761" w:rsidRDefault="00842761" w:rsidP="008D549E">
      <w:pPr>
        <w:ind w:left="720"/>
        <w:rPr>
          <w:rFonts w:ascii="Arial" w:hAnsi="Arial" w:cs="Arial"/>
          <w:color w:val="FF0000"/>
          <w:sz w:val="24"/>
          <w:szCs w:val="24"/>
        </w:rPr>
      </w:pPr>
    </w:p>
    <w:p w:rsidR="008D549E" w:rsidRPr="009779A9" w:rsidRDefault="008D549E" w:rsidP="008D549E">
      <w:pPr>
        <w:ind w:left="720"/>
        <w:rPr>
          <w:rFonts w:ascii="Arial" w:hAnsi="Arial" w:cs="Arial"/>
          <w:sz w:val="24"/>
          <w:szCs w:val="24"/>
        </w:rPr>
      </w:pPr>
      <w:r w:rsidRPr="009779A9">
        <w:rPr>
          <w:rFonts w:ascii="Arial" w:hAnsi="Arial" w:cs="Arial"/>
          <w:sz w:val="24"/>
          <w:szCs w:val="24"/>
        </w:rPr>
        <w:t xml:space="preserve">During its’ content testing, NASS </w:t>
      </w:r>
      <w:r w:rsidR="00CF7609">
        <w:rPr>
          <w:rFonts w:ascii="Arial" w:hAnsi="Arial" w:cs="Arial"/>
          <w:sz w:val="24"/>
          <w:szCs w:val="24"/>
        </w:rPr>
        <w:t>encouraged participants to choose the Internet as a response mode by sending pre-notification correspondence without a hard copy questionnaire enclosed in the mailing.</w:t>
      </w:r>
      <w:r w:rsidRPr="009779A9">
        <w:rPr>
          <w:rFonts w:ascii="Arial" w:hAnsi="Arial" w:cs="Arial"/>
          <w:sz w:val="24"/>
          <w:szCs w:val="24"/>
        </w:rPr>
        <w:t xml:space="preserve"> These efforts proved unsuccessful particularly when factoring in cost of postage and printing. Effectively, the testing showed that respondents need to have a questionnaire in order to prompt a response. For the 2012 data collection strategy, NASS will emphasize online reporting as quicker, easier, and secure in all its correspondence. NASS will send a pre-notification phone recording (autodial) to respondents previously identified as having high-speed Internet. The personnel staffing the helpline during the mail phase of data collection will be trained to encourage online response. NASS will utilize three mailings of the report form with instruction for web reporting prior to phone follow-up for non-respondents.</w:t>
      </w:r>
    </w:p>
    <w:p w:rsidR="008D549E" w:rsidRPr="009779A9" w:rsidRDefault="008D549E" w:rsidP="008D549E">
      <w:pPr>
        <w:ind w:left="720"/>
        <w:rPr>
          <w:rFonts w:ascii="Arial" w:hAnsi="Arial" w:cs="Arial"/>
          <w:sz w:val="24"/>
          <w:szCs w:val="24"/>
        </w:rPr>
      </w:pPr>
      <w:r w:rsidRPr="009779A9">
        <w:rPr>
          <w:rFonts w:ascii="Arial" w:hAnsi="Arial" w:cs="Arial"/>
          <w:sz w:val="24"/>
          <w:szCs w:val="24"/>
        </w:rPr>
        <w:t xml:space="preserve">CATI technology was used in previous efforts and will again be utilized during the 2012 Census of Agriculture. A majority of the calling will take place after the three mail attempts to curb cost. At this time, CAPI technology has not been implemented into the strategy for the 2012 Ag Census. However, it can be seamlessly incorporated into our field collection strategy when and where available. </w:t>
      </w:r>
    </w:p>
    <w:p w:rsidR="008D549E" w:rsidRPr="00754A8B" w:rsidRDefault="008D549E" w:rsidP="00C05F0F">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754A8B">
        <w:rPr>
          <w:rFonts w:ascii="Arial" w:hAnsi="Arial" w:cs="Arial"/>
          <w:b/>
          <w:bCs/>
          <w:sz w:val="24"/>
          <w:szCs w:val="24"/>
        </w:rPr>
        <w:t>4.</w:t>
      </w:r>
      <w:r w:rsidRPr="00754A8B">
        <w:rPr>
          <w:rFonts w:ascii="Arial" w:hAnsi="Arial" w:cs="Arial"/>
          <w:b/>
          <w:bCs/>
          <w:sz w:val="24"/>
          <w:szCs w:val="24"/>
        </w:rPr>
        <w:tab/>
        <w:t>Describe efforts to identify duplication</w:t>
      </w:r>
      <w:r w:rsidRPr="00754A8B">
        <w:rPr>
          <w:rFonts w:ascii="Arial" w:hAnsi="Arial" w:cs="Arial"/>
          <w:sz w:val="24"/>
          <w:szCs w:val="24"/>
        </w:rPr>
        <w:t xml:space="preserve">. </w:t>
      </w:r>
      <w:r w:rsidRPr="00754A8B">
        <w:rPr>
          <w:rFonts w:ascii="Arial" w:hAnsi="Arial" w:cs="Arial"/>
          <w:b/>
          <w:bCs/>
          <w:sz w:val="24"/>
          <w:szCs w:val="24"/>
        </w:rPr>
        <w:t>Show specifically why any similar information already available cannot be used or modified for use for the purposes described in Item 2 above.</w:t>
      </w: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54A8B">
        <w:rPr>
          <w:rFonts w:ascii="Arial" w:hAnsi="Arial" w:cs="Arial"/>
          <w:sz w:val="24"/>
          <w:szCs w:val="24"/>
        </w:rPr>
        <w:t>To determine census report form content and eliminate duplication of data, NASS consults data users, Federal and State agencies, State governors, State departments of agriculture, land-grant universities and colleges, other federal agencies, and the Advisory Committee on Agriculture Statistics.  There is no other source of detailed, comparable agricultural data for all farms in all States and counties.</w:t>
      </w: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5.</w:t>
      </w:r>
      <w:r w:rsidRPr="00754A8B">
        <w:rPr>
          <w:rFonts w:ascii="Arial" w:hAnsi="Arial" w:cs="Arial"/>
          <w:b/>
          <w:bCs/>
          <w:sz w:val="24"/>
          <w:szCs w:val="24"/>
        </w:rPr>
        <w:tab/>
        <w:t>If the collection of information impacts small businesses or other small entities (Item 5 of OMB Form 83-I), describe any methods to minimize burden</w:t>
      </w:r>
      <w:r w:rsidRPr="00754A8B">
        <w:rPr>
          <w:rFonts w:ascii="Arial" w:hAnsi="Arial" w:cs="Arial"/>
          <w:sz w:val="24"/>
          <w:szCs w:val="24"/>
        </w:rPr>
        <w:t>.</w:t>
      </w: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D61262" w:rsidRPr="00754A8B" w:rsidRDefault="008322EA" w:rsidP="00D612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r w:rsidRPr="00754A8B">
        <w:rPr>
          <w:rFonts w:ascii="Arial" w:hAnsi="Arial" w:cs="Arial"/>
          <w:sz w:val="24"/>
          <w:szCs w:val="24"/>
        </w:rPr>
        <w:t xml:space="preserve">Although this collection is required by law, every effort is made to minimize </w:t>
      </w:r>
      <w:r w:rsidR="00753145" w:rsidRPr="00754A8B">
        <w:rPr>
          <w:rFonts w:ascii="Arial" w:hAnsi="Arial" w:cs="Arial"/>
          <w:sz w:val="24"/>
          <w:szCs w:val="24"/>
        </w:rPr>
        <w:t xml:space="preserve">respondent </w:t>
      </w:r>
      <w:r w:rsidRPr="00754A8B">
        <w:rPr>
          <w:rFonts w:ascii="Arial" w:hAnsi="Arial" w:cs="Arial"/>
          <w:sz w:val="24"/>
          <w:szCs w:val="24"/>
        </w:rPr>
        <w:t xml:space="preserve">burden. </w:t>
      </w:r>
      <w:r w:rsidR="00753145" w:rsidRPr="00754A8B">
        <w:rPr>
          <w:rFonts w:ascii="Arial" w:hAnsi="Arial" w:cs="Arial"/>
          <w:sz w:val="24"/>
          <w:szCs w:val="24"/>
        </w:rPr>
        <w:t>The census</w:t>
      </w:r>
      <w:r w:rsidRPr="00754A8B">
        <w:rPr>
          <w:rFonts w:ascii="Arial" w:hAnsi="Arial" w:cs="Arial"/>
          <w:sz w:val="24"/>
          <w:szCs w:val="24"/>
        </w:rPr>
        <w:t xml:space="preserve"> form will be tailored to various regions of the country, as in past censuses</w:t>
      </w:r>
      <w:r w:rsidR="00753145" w:rsidRPr="00754A8B">
        <w:rPr>
          <w:rFonts w:ascii="Arial" w:hAnsi="Arial" w:cs="Arial"/>
          <w:sz w:val="24"/>
          <w:szCs w:val="24"/>
        </w:rPr>
        <w:t xml:space="preserve">. </w:t>
      </w:r>
      <w:r w:rsidRPr="00754A8B">
        <w:rPr>
          <w:rFonts w:ascii="Arial" w:hAnsi="Arial" w:cs="Arial"/>
          <w:sz w:val="24"/>
          <w:szCs w:val="24"/>
        </w:rPr>
        <w:t xml:space="preserve">A screening survey, conducted prior to the census, will again be used and enable NASS to eliminate non-farm operations from the census mail list. Additional steps include utilizing </w:t>
      </w:r>
      <w:r w:rsidR="00753145" w:rsidRPr="00754A8B">
        <w:rPr>
          <w:rFonts w:ascii="Arial" w:hAnsi="Arial" w:cs="Arial"/>
          <w:sz w:val="24"/>
          <w:szCs w:val="24"/>
        </w:rPr>
        <w:t xml:space="preserve">improved </w:t>
      </w:r>
      <w:r w:rsidRPr="00754A8B">
        <w:rPr>
          <w:rFonts w:ascii="Arial" w:hAnsi="Arial" w:cs="Arial"/>
          <w:sz w:val="24"/>
          <w:szCs w:val="24"/>
        </w:rPr>
        <w:t xml:space="preserve">skip pattern boxes throughout the instrument and allowing respondents to use estimates. </w:t>
      </w:r>
      <w:r w:rsidR="00775BA6" w:rsidRPr="00754A8B">
        <w:rPr>
          <w:rFonts w:ascii="Arial" w:hAnsi="Arial" w:cs="Arial"/>
          <w:sz w:val="24"/>
          <w:szCs w:val="24"/>
        </w:rPr>
        <w:t xml:space="preserve">Comprehensive testing (0535-0243) was conducted to improve the wording and flow of the questionnaire to make it easier for the respondent to complete the questionnaire. </w:t>
      </w:r>
      <w:r w:rsidRPr="00754A8B">
        <w:rPr>
          <w:rFonts w:ascii="Arial" w:hAnsi="Arial" w:cs="Arial"/>
          <w:sz w:val="24"/>
          <w:szCs w:val="24"/>
        </w:rPr>
        <w:t xml:space="preserve">Toll-free telephone help lines and the agency Web address are available to all respondents to aid in reporting. </w:t>
      </w:r>
      <w:r w:rsidR="00D61262" w:rsidRPr="00754A8B">
        <w:rPr>
          <w:rFonts w:ascii="Arial" w:hAnsi="Arial" w:cs="Arial"/>
          <w:sz w:val="24"/>
          <w:szCs w:val="24"/>
        </w:rPr>
        <w:t xml:space="preserve">Nonresponse follow-up will be more </w:t>
      </w:r>
      <w:r w:rsidR="00D61262" w:rsidRPr="00754A8B">
        <w:rPr>
          <w:rFonts w:ascii="Arial" w:hAnsi="Arial" w:cs="Arial"/>
          <w:sz w:val="24"/>
          <w:szCs w:val="24"/>
        </w:rPr>
        <w:lastRenderedPageBreak/>
        <w:t>heavily targeted to larger operations.  A group of approximately 100,000 previous non-respondent records with unknown agricultural status will be sampled for non-response follow-up</w:t>
      </w:r>
      <w:r w:rsidR="00E70720">
        <w:rPr>
          <w:rFonts w:ascii="Arial" w:hAnsi="Arial" w:cs="Arial"/>
          <w:sz w:val="24"/>
          <w:szCs w:val="24"/>
        </w:rPr>
        <w:t xml:space="preserve"> a</w:t>
      </w:r>
      <w:r w:rsidR="00D61262" w:rsidRPr="00754A8B">
        <w:rPr>
          <w:rFonts w:ascii="Arial" w:hAnsi="Arial" w:cs="Arial"/>
          <w:sz w:val="24"/>
          <w:szCs w:val="24"/>
        </w:rPr>
        <w:t>nd, as indicated in Item 3, EDR will be available for this census.</w:t>
      </w:r>
    </w:p>
    <w:p w:rsidR="00775BA6" w:rsidRPr="00754A8B" w:rsidRDefault="00775BA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D61262" w:rsidRPr="00754A8B" w:rsidRDefault="00D61262" w:rsidP="00D61262">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54A8B">
        <w:rPr>
          <w:rFonts w:ascii="Arial" w:hAnsi="Arial" w:cs="Arial"/>
          <w:sz w:val="24"/>
          <w:szCs w:val="24"/>
        </w:rPr>
        <w:t>Lists of farm operators and potential operators in each of the outlying areas will be compiled with the help of Federal agencies, the local governments, and farmer associations. Each of these persons or businesses will be contacted and asked to complete an agriculture census questionnaire. The questionnaire is designed to quickly screen out respondents without farming activities. Only essential questions will be included on the questionnaire to reduce burden on respondents. Noncommercial farm households in American Samoa will be sampled to decrease overall burden.</w:t>
      </w: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6.</w:t>
      </w:r>
      <w:r w:rsidRPr="00754A8B">
        <w:rPr>
          <w:rFonts w:ascii="Arial" w:hAnsi="Arial" w:cs="Arial"/>
          <w:b/>
          <w:bCs/>
          <w:sz w:val="24"/>
          <w:szCs w:val="24"/>
        </w:rPr>
        <w:tab/>
        <w:t>Describe the consequence to Federal program or policy activities if the collection is not conducted, or is conducted less frequently, as well as technical or legal obstacles to reducing burden.</w:t>
      </w: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D61262" w:rsidRPr="00754A8B" w:rsidRDefault="00D61262" w:rsidP="00D612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color w:val="000000"/>
          <w:sz w:val="24"/>
          <w:szCs w:val="24"/>
        </w:rPr>
      </w:pPr>
      <w:r w:rsidRPr="00754A8B">
        <w:rPr>
          <w:rFonts w:ascii="Arial" w:hAnsi="Arial" w:cs="Arial"/>
          <w:color w:val="000000"/>
          <w:sz w:val="24"/>
          <w:szCs w:val="24"/>
        </w:rPr>
        <w:t>The census of agriculture is required by law every five years. It is also important that the Census of Agriculture is conducted using the same reference year as the other economic census programs conducted by the Bureau of the Census. This simultaneous data collection provides the American public with a complete snapshot of the United States economy; it is also critical to the work performed by the Bureau of Economic Analysis (US Dept of Commerce). Less frequent collections would hinder Federal, State, and local governments’ ability to recognize changing trends in the agricultural sector and weaken the ability to monitor the farm programs and environmental regulations affecting the agricultural economy.</w:t>
      </w: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754A8B">
        <w:rPr>
          <w:rFonts w:ascii="Arial" w:hAnsi="Arial" w:cs="Arial"/>
          <w:b/>
          <w:bCs/>
          <w:sz w:val="24"/>
          <w:szCs w:val="24"/>
        </w:rPr>
        <w:t>7.</w:t>
      </w:r>
      <w:r w:rsidRPr="00754A8B">
        <w:rPr>
          <w:rFonts w:ascii="Arial" w:hAnsi="Arial" w:cs="Arial"/>
          <w:b/>
          <w:bCs/>
          <w:sz w:val="24"/>
          <w:szCs w:val="24"/>
        </w:rPr>
        <w:tab/>
        <w:t>Explain any special circumstances</w:t>
      </w:r>
      <w:r w:rsidRPr="00754A8B">
        <w:rPr>
          <w:rFonts w:ascii="Arial" w:hAnsi="Arial" w:cs="Arial"/>
          <w:sz w:val="24"/>
          <w:szCs w:val="24"/>
        </w:rPr>
        <w:t xml:space="preserve"> </w:t>
      </w:r>
      <w:r w:rsidRPr="00754A8B">
        <w:rPr>
          <w:rFonts w:ascii="Arial" w:hAnsi="Arial" w:cs="Arial"/>
          <w:b/>
          <w:bCs/>
          <w:sz w:val="24"/>
          <w:szCs w:val="24"/>
        </w:rPr>
        <w:t>that would cause an information collection to be conducted in a manner inconsistent with the general information guidelines in 5 CFR 1320.5</w:t>
      </w: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54A8B">
        <w:rPr>
          <w:rFonts w:ascii="Arial" w:hAnsi="Arial" w:cs="Arial"/>
          <w:sz w:val="24"/>
          <w:szCs w:val="24"/>
        </w:rPr>
        <w:t>There are no special circumstances associated with this information collection.</w:t>
      </w: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754A8B">
        <w:rPr>
          <w:rFonts w:ascii="Arial" w:hAnsi="Arial" w:cs="Arial"/>
          <w:b/>
          <w:bCs/>
          <w:sz w:val="24"/>
          <w:szCs w:val="24"/>
        </w:rPr>
        <w:t>8.</w:t>
      </w:r>
      <w:r w:rsidRPr="00754A8B">
        <w:rPr>
          <w:rFonts w:ascii="Arial" w:hAnsi="Arial" w:cs="Arial"/>
          <w:b/>
          <w:bCs/>
          <w:sz w:val="24"/>
          <w:szCs w:val="24"/>
        </w:rPr>
        <w:tab/>
        <w:t>Provide a copy and identify the date and page number of publication in the Federal Register of the agency’s notice, required by 5CFR 1320.8 (d), soliciting comments on the information collection prior to submission to OMB</w:t>
      </w:r>
      <w:r w:rsidRPr="00754A8B">
        <w:rPr>
          <w:rFonts w:ascii="Arial" w:hAnsi="Arial" w:cs="Arial"/>
          <w:sz w:val="24"/>
          <w:szCs w:val="24"/>
        </w:rPr>
        <w:t xml:space="preserve">. </w:t>
      </w:r>
      <w:r w:rsidRPr="00754A8B">
        <w:rPr>
          <w:rFonts w:ascii="Arial" w:hAnsi="Arial" w:cs="Arial"/>
          <w:b/>
          <w:bCs/>
          <w:sz w:val="24"/>
          <w:szCs w:val="24"/>
        </w:rPr>
        <w:t>Summarize public comments received in response to that notice and describe actions taken in response to these comments.</w:t>
      </w: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C76728" w:rsidRPr="009779A9" w:rsidRDefault="008322EA" w:rsidP="00C76728">
      <w:pPr>
        <w:ind w:left="720"/>
        <w:rPr>
          <w:rFonts w:ascii="Arial" w:hAnsi="Arial" w:cs="Arial"/>
          <w:sz w:val="24"/>
          <w:szCs w:val="24"/>
        </w:rPr>
      </w:pPr>
      <w:r w:rsidRPr="00754A8B">
        <w:rPr>
          <w:rFonts w:ascii="Arial" w:hAnsi="Arial" w:cs="Arial"/>
          <w:sz w:val="24"/>
          <w:szCs w:val="24"/>
        </w:rPr>
        <w:t xml:space="preserve">The Notice soliciting comment on this information collection was published in the Federal </w:t>
      </w:r>
      <w:r w:rsidRPr="009779A9">
        <w:rPr>
          <w:rFonts w:ascii="Arial" w:hAnsi="Arial" w:cs="Arial"/>
          <w:sz w:val="24"/>
          <w:szCs w:val="24"/>
        </w:rPr>
        <w:t xml:space="preserve">Register on </w:t>
      </w:r>
      <w:r w:rsidR="006A04AF" w:rsidRPr="009779A9">
        <w:rPr>
          <w:rFonts w:ascii="Arial" w:hAnsi="Arial" w:cs="Arial"/>
          <w:sz w:val="24"/>
          <w:szCs w:val="24"/>
        </w:rPr>
        <w:t>May 17, 2011</w:t>
      </w:r>
      <w:r w:rsidRPr="009779A9">
        <w:rPr>
          <w:rFonts w:ascii="Arial" w:hAnsi="Arial" w:cs="Arial"/>
          <w:sz w:val="24"/>
          <w:szCs w:val="24"/>
        </w:rPr>
        <w:t xml:space="preserve"> on pages </w:t>
      </w:r>
      <w:r w:rsidR="006A04AF" w:rsidRPr="009779A9">
        <w:rPr>
          <w:rFonts w:ascii="Arial" w:hAnsi="Arial" w:cs="Arial"/>
          <w:sz w:val="24"/>
          <w:szCs w:val="24"/>
        </w:rPr>
        <w:t>28416</w:t>
      </w:r>
      <w:r w:rsidRPr="009779A9">
        <w:rPr>
          <w:rFonts w:ascii="Arial" w:hAnsi="Arial" w:cs="Arial"/>
          <w:sz w:val="24"/>
          <w:szCs w:val="24"/>
        </w:rPr>
        <w:t xml:space="preserve"> - </w:t>
      </w:r>
      <w:r w:rsidR="006A04AF" w:rsidRPr="009779A9">
        <w:rPr>
          <w:rFonts w:ascii="Arial" w:hAnsi="Arial" w:cs="Arial"/>
          <w:sz w:val="24"/>
          <w:szCs w:val="24"/>
        </w:rPr>
        <w:t>28418</w:t>
      </w:r>
      <w:r w:rsidRPr="009779A9">
        <w:rPr>
          <w:rFonts w:ascii="Arial" w:hAnsi="Arial" w:cs="Arial"/>
          <w:sz w:val="24"/>
          <w:szCs w:val="24"/>
        </w:rPr>
        <w:t xml:space="preserve">. </w:t>
      </w:r>
      <w:r w:rsidR="00C76728" w:rsidRPr="009779A9">
        <w:rPr>
          <w:rFonts w:ascii="Arial" w:hAnsi="Arial" w:cs="Arial"/>
          <w:sz w:val="24"/>
          <w:szCs w:val="24"/>
        </w:rPr>
        <w:t xml:space="preserve">One comment was received from the public.  </w:t>
      </w:r>
      <w:r w:rsidR="00842761" w:rsidRPr="009779A9">
        <w:rPr>
          <w:rFonts w:ascii="Arial" w:hAnsi="Arial" w:cs="Arial"/>
          <w:sz w:val="24"/>
          <w:szCs w:val="24"/>
        </w:rPr>
        <w:t>The comment is attached to this docket submission.  The comment did not warrant a response.</w:t>
      </w:r>
    </w:p>
    <w:p w:rsidR="00C76728" w:rsidRPr="009779A9" w:rsidRDefault="00C76728" w:rsidP="00C76728">
      <w:pPr>
        <w:ind w:left="720"/>
        <w:rPr>
          <w:rFonts w:ascii="Arial" w:hAnsi="Arial" w:cs="Arial"/>
          <w:sz w:val="24"/>
          <w:szCs w:val="24"/>
        </w:rPr>
      </w:pP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bCs/>
          <w:sz w:val="24"/>
          <w:szCs w:val="24"/>
        </w:rPr>
      </w:pPr>
      <w:r w:rsidRPr="009779A9">
        <w:rPr>
          <w:rFonts w:ascii="Arial" w:hAnsi="Arial" w:cs="Arial"/>
          <w:b/>
          <w:bCs/>
          <w:sz w:val="24"/>
          <w:szCs w:val="24"/>
        </w:rPr>
        <w:t>Describe efforts to consult with persons</w:t>
      </w:r>
      <w:r w:rsidRPr="00754A8B">
        <w:rPr>
          <w:rFonts w:ascii="Arial" w:hAnsi="Arial" w:cs="Arial"/>
          <w:b/>
          <w:bCs/>
          <w:sz w:val="24"/>
          <w:szCs w:val="24"/>
        </w:rPr>
        <w:t xml:space="preserve"> outside the agency to obtain their views on the availability of data, frequency of collection, the clarity of instructions and record keeping, disclosure, or reporting format (if any), and on the data requirements to be recorded, disclosed, or reported.</w:t>
      </w: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6533A" w:rsidRPr="00754A8B" w:rsidRDefault="00E038C8">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54A8B">
        <w:rPr>
          <w:rFonts w:ascii="Arial" w:hAnsi="Arial" w:cs="Arial"/>
          <w:sz w:val="24"/>
          <w:szCs w:val="24"/>
        </w:rPr>
        <w:t>On Tuesday, May 19, 2009, NASS published a Notice of Opportunity to Submit Content Request</w:t>
      </w:r>
      <w:r w:rsidR="00290D79" w:rsidRPr="00754A8B">
        <w:rPr>
          <w:rFonts w:ascii="Arial" w:hAnsi="Arial" w:cs="Arial"/>
          <w:sz w:val="24"/>
          <w:szCs w:val="24"/>
        </w:rPr>
        <w:t>s</w:t>
      </w:r>
      <w:r w:rsidRPr="00754A8B">
        <w:rPr>
          <w:rFonts w:ascii="Arial" w:hAnsi="Arial" w:cs="Arial"/>
          <w:sz w:val="24"/>
          <w:szCs w:val="24"/>
        </w:rPr>
        <w:t xml:space="preserve"> for the 2012 Census of Agriculture.  The </w:t>
      </w:r>
      <w:r w:rsidR="00986BC9" w:rsidRPr="00754A8B">
        <w:rPr>
          <w:rFonts w:ascii="Arial" w:hAnsi="Arial" w:cs="Arial"/>
          <w:sz w:val="24"/>
          <w:szCs w:val="24"/>
        </w:rPr>
        <w:t>n</w:t>
      </w:r>
      <w:r w:rsidRPr="00754A8B">
        <w:rPr>
          <w:rFonts w:ascii="Arial" w:hAnsi="Arial" w:cs="Arial"/>
          <w:sz w:val="24"/>
          <w:szCs w:val="24"/>
        </w:rPr>
        <w:t xml:space="preserve">otice was published in the Federal Register on page 23389. </w:t>
      </w:r>
      <w:r w:rsidR="00986BC9" w:rsidRPr="00754A8B">
        <w:rPr>
          <w:rFonts w:ascii="Arial" w:hAnsi="Arial" w:cs="Arial"/>
          <w:sz w:val="24"/>
          <w:szCs w:val="24"/>
        </w:rPr>
        <w:t xml:space="preserve">NASS received over 50 requests for new content from public and private </w:t>
      </w:r>
      <w:r w:rsidR="0086533A" w:rsidRPr="00754A8B">
        <w:rPr>
          <w:rFonts w:ascii="Arial" w:hAnsi="Arial" w:cs="Arial"/>
          <w:sz w:val="24"/>
          <w:szCs w:val="24"/>
        </w:rPr>
        <w:t>organizations</w:t>
      </w:r>
      <w:r w:rsidR="00986BC9" w:rsidRPr="00754A8B">
        <w:rPr>
          <w:rFonts w:ascii="Arial" w:hAnsi="Arial" w:cs="Arial"/>
          <w:sz w:val="24"/>
          <w:szCs w:val="24"/>
        </w:rPr>
        <w:t>.  A large portion of the</w:t>
      </w:r>
      <w:r w:rsidR="0086533A" w:rsidRPr="00754A8B">
        <w:rPr>
          <w:rFonts w:ascii="Arial" w:hAnsi="Arial" w:cs="Arial"/>
          <w:sz w:val="24"/>
          <w:szCs w:val="24"/>
        </w:rPr>
        <w:t>se</w:t>
      </w:r>
      <w:r w:rsidR="00986BC9" w:rsidRPr="00754A8B">
        <w:rPr>
          <w:rFonts w:ascii="Arial" w:hAnsi="Arial" w:cs="Arial"/>
          <w:sz w:val="24"/>
          <w:szCs w:val="24"/>
        </w:rPr>
        <w:t xml:space="preserve"> requests came from colleges and universities. </w:t>
      </w:r>
      <w:r w:rsidR="0086533A" w:rsidRPr="00754A8B">
        <w:rPr>
          <w:rFonts w:ascii="Arial" w:hAnsi="Arial" w:cs="Arial"/>
          <w:sz w:val="24"/>
          <w:szCs w:val="24"/>
        </w:rPr>
        <w:t xml:space="preserve">The following organizations were included in those who submitted comments:  </w:t>
      </w:r>
    </w:p>
    <w:p w:rsidR="0059157C" w:rsidRPr="00754A8B" w:rsidRDefault="0059157C">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600B94" w:rsidRDefault="00290D79">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Pr>
          <w:rFonts w:ascii="Arial" w:hAnsi="Arial" w:cs="Arial"/>
          <w:sz w:val="22"/>
          <w:szCs w:val="22"/>
        </w:rPr>
        <w:t xml:space="preserve"> </w:t>
      </w:r>
      <w:r w:rsidR="00986BC9">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5418"/>
      </w:tblGrid>
      <w:tr w:rsidR="0086533A" w:rsidRPr="0086533A" w:rsidTr="0086533A">
        <w:tc>
          <w:tcPr>
            <w:tcW w:w="4158" w:type="dxa"/>
          </w:tcPr>
          <w:p w:rsidR="0086533A" w:rsidRPr="0086533A" w:rsidRDefault="0086533A" w:rsidP="0059157C">
            <w:pPr>
              <w:jc w:val="both"/>
              <w:rPr>
                <w:rFonts w:ascii="Arial" w:hAnsi="Arial" w:cs="Arial"/>
              </w:rPr>
            </w:pPr>
            <w:r w:rsidRPr="0086533A">
              <w:rPr>
                <w:rFonts w:ascii="Arial" w:hAnsi="Arial" w:cs="Arial"/>
              </w:rPr>
              <w:t>Alabama Forestry Commission</w:t>
            </w:r>
          </w:p>
        </w:tc>
        <w:tc>
          <w:tcPr>
            <w:tcW w:w="5418" w:type="dxa"/>
          </w:tcPr>
          <w:p w:rsidR="0086533A" w:rsidRPr="0086533A" w:rsidRDefault="0086533A" w:rsidP="0059157C">
            <w:pPr>
              <w:jc w:val="both"/>
              <w:rPr>
                <w:rFonts w:ascii="Arial" w:hAnsi="Arial" w:cs="Arial"/>
                <w:color w:val="000000"/>
              </w:rPr>
            </w:pPr>
            <w:r w:rsidRPr="0086533A">
              <w:rPr>
                <w:rFonts w:ascii="Arial" w:hAnsi="Arial" w:cs="Arial"/>
                <w:color w:val="000000"/>
              </w:rPr>
              <w:t>Intertribal Ag Council</w:t>
            </w:r>
          </w:p>
        </w:tc>
      </w:tr>
      <w:tr w:rsidR="0086533A" w:rsidRPr="0086533A" w:rsidTr="0086533A">
        <w:tc>
          <w:tcPr>
            <w:tcW w:w="4158" w:type="dxa"/>
          </w:tcPr>
          <w:p w:rsidR="0086533A" w:rsidRPr="0086533A" w:rsidRDefault="0086533A" w:rsidP="0086533A">
            <w:pPr>
              <w:jc w:val="both"/>
              <w:rPr>
                <w:rFonts w:ascii="Arial" w:hAnsi="Arial" w:cs="Arial"/>
              </w:rPr>
            </w:pPr>
            <w:r w:rsidRPr="0086533A">
              <w:rPr>
                <w:rFonts w:ascii="Arial" w:hAnsi="Arial" w:cs="Arial"/>
              </w:rPr>
              <w:t>University of California, Davis (2)</w:t>
            </w:r>
          </w:p>
        </w:tc>
        <w:tc>
          <w:tcPr>
            <w:tcW w:w="5418" w:type="dxa"/>
          </w:tcPr>
          <w:p w:rsidR="0086533A" w:rsidRPr="0086533A" w:rsidRDefault="0086533A" w:rsidP="0059157C">
            <w:pPr>
              <w:jc w:val="both"/>
              <w:rPr>
                <w:rFonts w:ascii="Arial" w:hAnsi="Arial" w:cs="Arial"/>
                <w:color w:val="000000"/>
              </w:rPr>
            </w:pPr>
            <w:r w:rsidRPr="0086533A">
              <w:rPr>
                <w:rFonts w:ascii="Arial" w:hAnsi="Arial" w:cs="Arial"/>
                <w:color w:val="000000"/>
              </w:rPr>
              <w:t>Penn State Cooperative Extension</w:t>
            </w:r>
          </w:p>
        </w:tc>
      </w:tr>
      <w:tr w:rsidR="0086533A" w:rsidRPr="0086533A" w:rsidTr="0086533A">
        <w:tc>
          <w:tcPr>
            <w:tcW w:w="4158" w:type="dxa"/>
          </w:tcPr>
          <w:p w:rsidR="0086533A" w:rsidRPr="0086533A" w:rsidRDefault="0086533A" w:rsidP="0086533A">
            <w:pPr>
              <w:jc w:val="both"/>
              <w:rPr>
                <w:rFonts w:ascii="Arial" w:hAnsi="Arial" w:cs="Arial"/>
              </w:rPr>
            </w:pPr>
            <w:r w:rsidRPr="0086533A">
              <w:rPr>
                <w:rFonts w:ascii="Arial" w:hAnsi="Arial" w:cs="Arial"/>
              </w:rPr>
              <w:t>Oklahoma Dept of Libraries</w:t>
            </w:r>
          </w:p>
        </w:tc>
        <w:tc>
          <w:tcPr>
            <w:tcW w:w="5418" w:type="dxa"/>
          </w:tcPr>
          <w:p w:rsidR="0086533A" w:rsidRPr="0086533A" w:rsidRDefault="0086533A" w:rsidP="0059157C">
            <w:pPr>
              <w:jc w:val="both"/>
              <w:rPr>
                <w:rFonts w:ascii="Arial" w:hAnsi="Arial" w:cs="Arial"/>
                <w:color w:val="000000"/>
              </w:rPr>
            </w:pPr>
            <w:r w:rsidRPr="0086533A">
              <w:rPr>
                <w:rFonts w:ascii="Arial" w:hAnsi="Arial" w:cs="Arial"/>
                <w:color w:val="000000"/>
              </w:rPr>
              <w:t>Farm Credit Council</w:t>
            </w:r>
          </w:p>
        </w:tc>
      </w:tr>
      <w:tr w:rsidR="0086533A" w:rsidRPr="0086533A" w:rsidTr="0086533A">
        <w:tc>
          <w:tcPr>
            <w:tcW w:w="4158" w:type="dxa"/>
          </w:tcPr>
          <w:p w:rsidR="0086533A" w:rsidRPr="0086533A" w:rsidRDefault="0086533A" w:rsidP="0086533A">
            <w:pPr>
              <w:rPr>
                <w:rFonts w:ascii="Arial" w:hAnsi="Arial" w:cs="Arial"/>
              </w:rPr>
            </w:pPr>
            <w:r w:rsidRPr="0086533A">
              <w:rPr>
                <w:rFonts w:ascii="Arial" w:hAnsi="Arial" w:cs="Arial"/>
              </w:rPr>
              <w:t>Biotechnology Industry Organization</w:t>
            </w:r>
          </w:p>
        </w:tc>
        <w:tc>
          <w:tcPr>
            <w:tcW w:w="5418" w:type="dxa"/>
          </w:tcPr>
          <w:p w:rsidR="0086533A" w:rsidRPr="0086533A" w:rsidRDefault="0086533A" w:rsidP="0059157C">
            <w:pPr>
              <w:jc w:val="both"/>
              <w:rPr>
                <w:rFonts w:ascii="Arial" w:hAnsi="Arial" w:cs="Arial"/>
                <w:color w:val="000000"/>
              </w:rPr>
            </w:pPr>
            <w:r w:rsidRPr="0086533A">
              <w:rPr>
                <w:rFonts w:ascii="Arial" w:hAnsi="Arial" w:cs="Arial"/>
                <w:color w:val="000000"/>
              </w:rPr>
              <w:t>Oklahoma State University</w:t>
            </w:r>
          </w:p>
        </w:tc>
      </w:tr>
      <w:tr w:rsidR="0086533A" w:rsidRPr="0086533A" w:rsidTr="0086533A">
        <w:tc>
          <w:tcPr>
            <w:tcW w:w="4158" w:type="dxa"/>
          </w:tcPr>
          <w:p w:rsidR="0086533A" w:rsidRPr="0086533A" w:rsidRDefault="0086533A" w:rsidP="0086533A">
            <w:pPr>
              <w:rPr>
                <w:rFonts w:ascii="Arial" w:hAnsi="Arial" w:cs="Arial"/>
              </w:rPr>
            </w:pPr>
            <w:r w:rsidRPr="0086533A">
              <w:rPr>
                <w:rFonts w:ascii="Arial" w:hAnsi="Arial" w:cs="Arial"/>
              </w:rPr>
              <w:t>Wilson College</w:t>
            </w:r>
          </w:p>
        </w:tc>
        <w:tc>
          <w:tcPr>
            <w:tcW w:w="5418" w:type="dxa"/>
          </w:tcPr>
          <w:p w:rsidR="0086533A" w:rsidRPr="0086533A" w:rsidRDefault="0086533A" w:rsidP="0059157C">
            <w:pPr>
              <w:jc w:val="both"/>
              <w:rPr>
                <w:rFonts w:ascii="Arial" w:hAnsi="Arial" w:cs="Arial"/>
                <w:color w:val="000000"/>
              </w:rPr>
            </w:pPr>
            <w:r w:rsidRPr="0086533A">
              <w:rPr>
                <w:rFonts w:ascii="Arial" w:hAnsi="Arial" w:cs="Arial"/>
                <w:color w:val="000000"/>
              </w:rPr>
              <w:t>University of Hawaii</w:t>
            </w:r>
          </w:p>
        </w:tc>
      </w:tr>
      <w:tr w:rsidR="0086533A" w:rsidRPr="0086533A" w:rsidTr="0086533A">
        <w:tc>
          <w:tcPr>
            <w:tcW w:w="4158" w:type="dxa"/>
          </w:tcPr>
          <w:p w:rsidR="0086533A" w:rsidRPr="0086533A" w:rsidRDefault="0086533A" w:rsidP="0086533A">
            <w:pPr>
              <w:rPr>
                <w:rFonts w:ascii="Arial" w:hAnsi="Arial" w:cs="Arial"/>
                <w:color w:val="000000"/>
              </w:rPr>
            </w:pPr>
            <w:r w:rsidRPr="0086533A">
              <w:rPr>
                <w:rFonts w:ascii="Arial" w:hAnsi="Arial" w:cs="Arial"/>
                <w:color w:val="000000"/>
              </w:rPr>
              <w:t>Custom Gardens Organic Produce Farm</w:t>
            </w:r>
          </w:p>
        </w:tc>
        <w:tc>
          <w:tcPr>
            <w:tcW w:w="5418" w:type="dxa"/>
          </w:tcPr>
          <w:p w:rsidR="0086533A" w:rsidRPr="0086533A" w:rsidRDefault="0086533A" w:rsidP="0059157C">
            <w:pPr>
              <w:jc w:val="both"/>
              <w:rPr>
                <w:rFonts w:ascii="Arial" w:hAnsi="Arial" w:cs="Arial"/>
                <w:color w:val="000000"/>
              </w:rPr>
            </w:pPr>
            <w:r w:rsidRPr="0086533A">
              <w:rPr>
                <w:rFonts w:ascii="Arial" w:hAnsi="Arial" w:cs="Arial"/>
                <w:color w:val="000000"/>
              </w:rPr>
              <w:t>American Farmland Trust</w:t>
            </w:r>
          </w:p>
        </w:tc>
      </w:tr>
      <w:tr w:rsidR="0086533A" w:rsidRPr="0086533A" w:rsidTr="0086533A">
        <w:tc>
          <w:tcPr>
            <w:tcW w:w="4158" w:type="dxa"/>
          </w:tcPr>
          <w:p w:rsidR="0086533A" w:rsidRPr="0086533A" w:rsidRDefault="0086533A" w:rsidP="0086533A">
            <w:pPr>
              <w:rPr>
                <w:rFonts w:ascii="Arial" w:hAnsi="Arial" w:cs="Arial"/>
                <w:color w:val="000000"/>
              </w:rPr>
            </w:pPr>
            <w:r w:rsidRPr="0086533A">
              <w:rPr>
                <w:rFonts w:ascii="Arial" w:hAnsi="Arial" w:cs="Arial"/>
                <w:color w:val="000000"/>
              </w:rPr>
              <w:t>Nebraska Dept of Labor</w:t>
            </w:r>
          </w:p>
        </w:tc>
        <w:tc>
          <w:tcPr>
            <w:tcW w:w="5418" w:type="dxa"/>
          </w:tcPr>
          <w:p w:rsidR="0086533A" w:rsidRPr="0086533A" w:rsidRDefault="0086533A" w:rsidP="0059157C">
            <w:pPr>
              <w:jc w:val="both"/>
              <w:rPr>
                <w:rFonts w:ascii="Arial" w:hAnsi="Arial" w:cs="Arial"/>
                <w:color w:val="000000"/>
              </w:rPr>
            </w:pPr>
            <w:r w:rsidRPr="0086533A">
              <w:rPr>
                <w:rFonts w:ascii="Arial" w:hAnsi="Arial" w:cs="Arial"/>
                <w:color w:val="000000"/>
              </w:rPr>
              <w:t>Tufts University</w:t>
            </w:r>
          </w:p>
        </w:tc>
      </w:tr>
      <w:tr w:rsidR="0086533A" w:rsidRPr="0086533A" w:rsidTr="0086533A">
        <w:tc>
          <w:tcPr>
            <w:tcW w:w="4158" w:type="dxa"/>
          </w:tcPr>
          <w:p w:rsidR="0086533A" w:rsidRPr="0086533A" w:rsidRDefault="0086533A" w:rsidP="0086533A">
            <w:pPr>
              <w:rPr>
                <w:rFonts w:ascii="Arial" w:hAnsi="Arial" w:cs="Arial"/>
                <w:color w:val="000000"/>
              </w:rPr>
            </w:pPr>
            <w:r w:rsidRPr="0086533A">
              <w:rPr>
                <w:rFonts w:ascii="Arial" w:hAnsi="Arial" w:cs="Arial"/>
                <w:color w:val="000000"/>
              </w:rPr>
              <w:t>North</w:t>
            </w:r>
            <w:r>
              <w:rPr>
                <w:rFonts w:ascii="Arial" w:hAnsi="Arial" w:cs="Arial"/>
                <w:color w:val="000000"/>
              </w:rPr>
              <w:t xml:space="preserve"> </w:t>
            </w:r>
            <w:r w:rsidRPr="0086533A">
              <w:rPr>
                <w:rFonts w:ascii="Arial" w:hAnsi="Arial" w:cs="Arial"/>
                <w:color w:val="000000"/>
              </w:rPr>
              <w:t>American Gamebird Association</w:t>
            </w:r>
          </w:p>
        </w:tc>
        <w:tc>
          <w:tcPr>
            <w:tcW w:w="5418" w:type="dxa"/>
          </w:tcPr>
          <w:p w:rsidR="0086533A" w:rsidRPr="0086533A" w:rsidRDefault="0086533A" w:rsidP="0059157C">
            <w:pPr>
              <w:jc w:val="both"/>
              <w:rPr>
                <w:rFonts w:ascii="Arial" w:hAnsi="Arial" w:cs="Arial"/>
                <w:color w:val="000000"/>
              </w:rPr>
            </w:pPr>
            <w:r w:rsidRPr="0086533A">
              <w:rPr>
                <w:rFonts w:ascii="Arial" w:hAnsi="Arial" w:cs="Arial"/>
                <w:color w:val="000000"/>
              </w:rPr>
              <w:t>Ecotrust</w:t>
            </w:r>
          </w:p>
        </w:tc>
      </w:tr>
      <w:tr w:rsidR="0086533A" w:rsidRPr="0086533A" w:rsidTr="0086533A">
        <w:tc>
          <w:tcPr>
            <w:tcW w:w="4158" w:type="dxa"/>
          </w:tcPr>
          <w:p w:rsidR="0086533A" w:rsidRPr="0086533A" w:rsidRDefault="0086533A" w:rsidP="0086533A">
            <w:pPr>
              <w:rPr>
                <w:rFonts w:ascii="Arial" w:hAnsi="Arial" w:cs="Arial"/>
                <w:color w:val="000000"/>
              </w:rPr>
            </w:pPr>
            <w:r w:rsidRPr="0086533A">
              <w:rPr>
                <w:rFonts w:ascii="Arial" w:hAnsi="Arial" w:cs="Arial"/>
                <w:color w:val="000000"/>
              </w:rPr>
              <w:t>Iowa State University</w:t>
            </w:r>
          </w:p>
        </w:tc>
        <w:tc>
          <w:tcPr>
            <w:tcW w:w="5418" w:type="dxa"/>
          </w:tcPr>
          <w:p w:rsidR="0086533A" w:rsidRPr="0086533A" w:rsidRDefault="0086533A" w:rsidP="0059157C">
            <w:pPr>
              <w:jc w:val="both"/>
              <w:rPr>
                <w:rFonts w:ascii="Arial" w:hAnsi="Arial" w:cs="Arial"/>
                <w:color w:val="000000"/>
              </w:rPr>
            </w:pPr>
            <w:r w:rsidRPr="0086533A">
              <w:rPr>
                <w:rFonts w:ascii="Arial" w:hAnsi="Arial" w:cs="Arial"/>
                <w:color w:val="000000"/>
              </w:rPr>
              <w:t>North Lawndale Greening Committee (Chicago, IL)</w:t>
            </w:r>
          </w:p>
        </w:tc>
      </w:tr>
      <w:tr w:rsidR="0086533A" w:rsidRPr="0086533A" w:rsidTr="0086533A">
        <w:tc>
          <w:tcPr>
            <w:tcW w:w="4158" w:type="dxa"/>
          </w:tcPr>
          <w:p w:rsidR="0086533A" w:rsidRPr="0086533A" w:rsidRDefault="0086533A" w:rsidP="0086533A">
            <w:pPr>
              <w:rPr>
                <w:rFonts w:ascii="Arial" w:hAnsi="Arial" w:cs="Arial"/>
                <w:color w:val="000000"/>
              </w:rPr>
            </w:pPr>
            <w:r w:rsidRPr="0086533A">
              <w:rPr>
                <w:rFonts w:ascii="Arial" w:hAnsi="Arial" w:cs="Arial"/>
                <w:color w:val="000000"/>
              </w:rPr>
              <w:t>USDA NRCS - Pennsylvania</w:t>
            </w:r>
          </w:p>
        </w:tc>
        <w:tc>
          <w:tcPr>
            <w:tcW w:w="5418" w:type="dxa"/>
          </w:tcPr>
          <w:p w:rsidR="0086533A" w:rsidRPr="0086533A" w:rsidRDefault="0086533A" w:rsidP="0059157C">
            <w:pPr>
              <w:jc w:val="both"/>
              <w:rPr>
                <w:rFonts w:ascii="Arial" w:hAnsi="Arial" w:cs="Arial"/>
                <w:color w:val="000000"/>
              </w:rPr>
            </w:pPr>
            <w:r w:rsidRPr="0086533A">
              <w:rPr>
                <w:rFonts w:ascii="Arial" w:hAnsi="Arial" w:cs="Arial"/>
                <w:color w:val="000000"/>
              </w:rPr>
              <w:t>Pennsylvania Department of Ag</w:t>
            </w:r>
          </w:p>
        </w:tc>
      </w:tr>
      <w:tr w:rsidR="0086533A" w:rsidRPr="0086533A" w:rsidTr="0086533A">
        <w:tc>
          <w:tcPr>
            <w:tcW w:w="4158" w:type="dxa"/>
          </w:tcPr>
          <w:p w:rsidR="0086533A" w:rsidRPr="0086533A" w:rsidRDefault="0086533A" w:rsidP="0086533A">
            <w:pPr>
              <w:rPr>
                <w:rFonts w:ascii="Arial" w:hAnsi="Arial" w:cs="Arial"/>
                <w:color w:val="000000"/>
              </w:rPr>
            </w:pPr>
            <w:r w:rsidRPr="0086533A">
              <w:rPr>
                <w:rFonts w:ascii="Arial" w:hAnsi="Arial" w:cs="Arial"/>
                <w:color w:val="000000"/>
              </w:rPr>
              <w:t>New Mexico Center on Law and Poverty</w:t>
            </w:r>
          </w:p>
        </w:tc>
        <w:tc>
          <w:tcPr>
            <w:tcW w:w="5418" w:type="dxa"/>
          </w:tcPr>
          <w:p w:rsidR="0086533A" w:rsidRPr="0086533A" w:rsidRDefault="0086533A" w:rsidP="0059157C">
            <w:pPr>
              <w:jc w:val="both"/>
              <w:rPr>
                <w:rFonts w:ascii="Arial" w:hAnsi="Arial" w:cs="Arial"/>
                <w:color w:val="000000"/>
              </w:rPr>
            </w:pPr>
            <w:r w:rsidRPr="0086533A">
              <w:rPr>
                <w:rFonts w:ascii="Arial" w:hAnsi="Arial" w:cs="Arial"/>
                <w:color w:val="000000"/>
              </w:rPr>
              <w:t>Rubenstein School of Environment and Natural Resources</w:t>
            </w:r>
          </w:p>
        </w:tc>
      </w:tr>
      <w:tr w:rsidR="0086533A" w:rsidRPr="0086533A" w:rsidTr="0086533A">
        <w:tc>
          <w:tcPr>
            <w:tcW w:w="4158" w:type="dxa"/>
          </w:tcPr>
          <w:p w:rsidR="0086533A" w:rsidRPr="0086533A" w:rsidRDefault="0086533A" w:rsidP="0059157C">
            <w:pPr>
              <w:rPr>
                <w:rFonts w:ascii="Arial" w:hAnsi="Arial" w:cs="Arial"/>
                <w:color w:val="000000"/>
              </w:rPr>
            </w:pPr>
            <w:r w:rsidRPr="0086533A">
              <w:rPr>
                <w:rFonts w:ascii="Arial" w:hAnsi="Arial" w:cs="Arial"/>
                <w:color w:val="000000"/>
              </w:rPr>
              <w:t xml:space="preserve">National Immigration Farming Initiative </w:t>
            </w:r>
          </w:p>
        </w:tc>
        <w:tc>
          <w:tcPr>
            <w:tcW w:w="5418" w:type="dxa"/>
          </w:tcPr>
          <w:p w:rsidR="0086533A" w:rsidRPr="0086533A" w:rsidRDefault="0086533A" w:rsidP="0059157C">
            <w:pPr>
              <w:jc w:val="both"/>
              <w:rPr>
                <w:rFonts w:ascii="Arial" w:hAnsi="Arial" w:cs="Arial"/>
                <w:color w:val="000000"/>
              </w:rPr>
            </w:pPr>
            <w:r w:rsidRPr="0086533A">
              <w:rPr>
                <w:rFonts w:ascii="Arial" w:hAnsi="Arial" w:cs="Arial"/>
                <w:color w:val="000000"/>
              </w:rPr>
              <w:t>West Virginia University</w:t>
            </w:r>
          </w:p>
        </w:tc>
      </w:tr>
      <w:tr w:rsidR="0086533A" w:rsidRPr="0086533A" w:rsidTr="0086533A">
        <w:tc>
          <w:tcPr>
            <w:tcW w:w="4158" w:type="dxa"/>
          </w:tcPr>
          <w:p w:rsidR="0086533A" w:rsidRPr="0086533A" w:rsidRDefault="0086533A" w:rsidP="0059157C">
            <w:pPr>
              <w:rPr>
                <w:rFonts w:ascii="Arial" w:hAnsi="Arial" w:cs="Arial"/>
                <w:color w:val="000000"/>
              </w:rPr>
            </w:pPr>
            <w:r w:rsidRPr="0086533A">
              <w:rPr>
                <w:rFonts w:ascii="Arial" w:hAnsi="Arial" w:cs="Arial"/>
                <w:color w:val="000000"/>
              </w:rPr>
              <w:t>Sustainable Bainbridge</w:t>
            </w:r>
          </w:p>
        </w:tc>
        <w:tc>
          <w:tcPr>
            <w:tcW w:w="5418" w:type="dxa"/>
          </w:tcPr>
          <w:p w:rsidR="0086533A" w:rsidRPr="0086533A" w:rsidRDefault="0086533A" w:rsidP="0059157C">
            <w:pPr>
              <w:jc w:val="both"/>
              <w:rPr>
                <w:rFonts w:ascii="Arial" w:hAnsi="Arial" w:cs="Arial"/>
                <w:color w:val="000000"/>
              </w:rPr>
            </w:pPr>
            <w:r w:rsidRPr="0086533A">
              <w:rPr>
                <w:rFonts w:ascii="Arial" w:hAnsi="Arial" w:cs="Arial"/>
                <w:color w:val="000000"/>
              </w:rPr>
              <w:t>Youth Development and Capacity Building, Inc</w:t>
            </w:r>
          </w:p>
        </w:tc>
      </w:tr>
      <w:tr w:rsidR="0086533A" w:rsidRPr="0086533A" w:rsidTr="0086533A">
        <w:tc>
          <w:tcPr>
            <w:tcW w:w="4158" w:type="dxa"/>
          </w:tcPr>
          <w:p w:rsidR="0086533A" w:rsidRPr="0086533A" w:rsidRDefault="0086533A" w:rsidP="0059157C">
            <w:pPr>
              <w:rPr>
                <w:rFonts w:ascii="Arial" w:hAnsi="Arial" w:cs="Arial"/>
                <w:color w:val="000000"/>
              </w:rPr>
            </w:pPr>
            <w:r w:rsidRPr="0086533A">
              <w:rPr>
                <w:rFonts w:ascii="Arial" w:hAnsi="Arial" w:cs="Arial"/>
                <w:color w:val="000000"/>
              </w:rPr>
              <w:t>Oregon State University</w:t>
            </w:r>
          </w:p>
        </w:tc>
        <w:tc>
          <w:tcPr>
            <w:tcW w:w="5418" w:type="dxa"/>
          </w:tcPr>
          <w:p w:rsidR="0086533A" w:rsidRPr="0086533A" w:rsidRDefault="0086533A" w:rsidP="0059157C">
            <w:pPr>
              <w:jc w:val="both"/>
              <w:rPr>
                <w:rFonts w:ascii="Arial" w:hAnsi="Arial" w:cs="Arial"/>
                <w:color w:val="000000"/>
              </w:rPr>
            </w:pPr>
            <w:r w:rsidRPr="0086533A">
              <w:rPr>
                <w:rFonts w:ascii="Arial" w:hAnsi="Arial" w:cs="Arial"/>
                <w:color w:val="000000"/>
              </w:rPr>
              <w:t>Alameda Co Agricultural Commissioner (California)</w:t>
            </w:r>
          </w:p>
        </w:tc>
      </w:tr>
      <w:tr w:rsidR="0086533A" w:rsidRPr="0086533A" w:rsidTr="0086533A">
        <w:tc>
          <w:tcPr>
            <w:tcW w:w="4158" w:type="dxa"/>
          </w:tcPr>
          <w:p w:rsidR="0086533A" w:rsidRPr="0086533A" w:rsidRDefault="0086533A" w:rsidP="0059157C">
            <w:pPr>
              <w:rPr>
                <w:rFonts w:ascii="Arial" w:hAnsi="Arial" w:cs="Arial"/>
                <w:color w:val="000000"/>
              </w:rPr>
            </w:pPr>
            <w:r w:rsidRPr="0086533A">
              <w:rPr>
                <w:rFonts w:ascii="Arial" w:hAnsi="Arial" w:cs="Arial"/>
                <w:color w:val="000000"/>
              </w:rPr>
              <w:t>University of Maryland</w:t>
            </w:r>
          </w:p>
        </w:tc>
        <w:tc>
          <w:tcPr>
            <w:tcW w:w="5418" w:type="dxa"/>
          </w:tcPr>
          <w:p w:rsidR="0086533A" w:rsidRPr="0086533A" w:rsidRDefault="0086533A" w:rsidP="0059157C">
            <w:pPr>
              <w:jc w:val="both"/>
              <w:rPr>
                <w:rFonts w:ascii="Arial" w:hAnsi="Arial" w:cs="Arial"/>
                <w:color w:val="000000"/>
              </w:rPr>
            </w:pPr>
            <w:r w:rsidRPr="0086533A">
              <w:rPr>
                <w:rFonts w:ascii="Arial" w:hAnsi="Arial" w:cs="Arial"/>
                <w:color w:val="000000"/>
              </w:rPr>
              <w:t>Michelin North America Agriculture Tire Product Line</w:t>
            </w:r>
          </w:p>
        </w:tc>
      </w:tr>
      <w:tr w:rsidR="0086533A" w:rsidRPr="0086533A" w:rsidTr="0086533A">
        <w:tc>
          <w:tcPr>
            <w:tcW w:w="4158" w:type="dxa"/>
          </w:tcPr>
          <w:p w:rsidR="0086533A" w:rsidRPr="0086533A" w:rsidRDefault="0086533A" w:rsidP="0059157C">
            <w:pPr>
              <w:rPr>
                <w:rFonts w:ascii="Arial" w:hAnsi="Arial" w:cs="Arial"/>
                <w:color w:val="000000"/>
              </w:rPr>
            </w:pPr>
            <w:r w:rsidRPr="0086533A">
              <w:rPr>
                <w:rFonts w:ascii="Arial" w:hAnsi="Arial" w:cs="Arial"/>
                <w:color w:val="000000"/>
              </w:rPr>
              <w:t>Crossroads Resource Center</w:t>
            </w:r>
          </w:p>
        </w:tc>
        <w:tc>
          <w:tcPr>
            <w:tcW w:w="5418" w:type="dxa"/>
          </w:tcPr>
          <w:p w:rsidR="0086533A" w:rsidRPr="0086533A" w:rsidRDefault="0086533A" w:rsidP="0059157C">
            <w:pPr>
              <w:jc w:val="both"/>
              <w:rPr>
                <w:rFonts w:ascii="Arial" w:hAnsi="Arial" w:cs="Arial"/>
                <w:color w:val="000000"/>
              </w:rPr>
            </w:pPr>
            <w:r w:rsidRPr="0086533A">
              <w:rPr>
                <w:rFonts w:ascii="Arial" w:hAnsi="Arial" w:cs="Arial"/>
                <w:color w:val="000000"/>
              </w:rPr>
              <w:t>Gourmet Gorilla, Inc</w:t>
            </w:r>
          </w:p>
        </w:tc>
      </w:tr>
      <w:tr w:rsidR="0086533A" w:rsidRPr="0086533A" w:rsidTr="0086533A">
        <w:tc>
          <w:tcPr>
            <w:tcW w:w="4158" w:type="dxa"/>
          </w:tcPr>
          <w:p w:rsidR="0086533A" w:rsidRPr="0086533A" w:rsidRDefault="0086533A" w:rsidP="0059157C">
            <w:pPr>
              <w:rPr>
                <w:rFonts w:ascii="Arial" w:hAnsi="Arial" w:cs="Arial"/>
                <w:color w:val="000000"/>
              </w:rPr>
            </w:pPr>
            <w:r w:rsidRPr="0086533A">
              <w:rPr>
                <w:rFonts w:ascii="Arial" w:hAnsi="Arial" w:cs="Arial"/>
                <w:color w:val="000000"/>
              </w:rPr>
              <w:t>Chesapeake Bay Foundation</w:t>
            </w:r>
          </w:p>
        </w:tc>
        <w:tc>
          <w:tcPr>
            <w:tcW w:w="5418" w:type="dxa"/>
          </w:tcPr>
          <w:p w:rsidR="0086533A" w:rsidRPr="0086533A" w:rsidRDefault="0086533A" w:rsidP="0059157C">
            <w:pPr>
              <w:jc w:val="both"/>
              <w:rPr>
                <w:rFonts w:ascii="Arial" w:hAnsi="Arial" w:cs="Arial"/>
                <w:color w:val="000000"/>
              </w:rPr>
            </w:pPr>
            <w:r w:rsidRPr="0086533A">
              <w:rPr>
                <w:rFonts w:ascii="Arial" w:hAnsi="Arial" w:cs="Arial"/>
                <w:color w:val="000000"/>
              </w:rPr>
              <w:t>University of Wisconsin- Extension</w:t>
            </w:r>
          </w:p>
        </w:tc>
      </w:tr>
      <w:tr w:rsidR="0086533A" w:rsidRPr="0086533A" w:rsidTr="0086533A">
        <w:tc>
          <w:tcPr>
            <w:tcW w:w="4158" w:type="dxa"/>
          </w:tcPr>
          <w:p w:rsidR="0086533A" w:rsidRPr="0086533A" w:rsidRDefault="0086533A" w:rsidP="0059157C">
            <w:pPr>
              <w:rPr>
                <w:rFonts w:ascii="Arial" w:hAnsi="Arial" w:cs="Arial"/>
                <w:color w:val="000000"/>
              </w:rPr>
            </w:pPr>
            <w:r w:rsidRPr="0086533A">
              <w:rPr>
                <w:rFonts w:ascii="Arial" w:hAnsi="Arial" w:cs="Arial"/>
                <w:color w:val="000000"/>
              </w:rPr>
              <w:t>Michael Fields Agricultural Institute</w:t>
            </w:r>
          </w:p>
        </w:tc>
        <w:tc>
          <w:tcPr>
            <w:tcW w:w="5418" w:type="dxa"/>
          </w:tcPr>
          <w:p w:rsidR="0086533A" w:rsidRPr="0086533A" w:rsidRDefault="0086533A" w:rsidP="0086533A">
            <w:pPr>
              <w:ind w:left="720"/>
              <w:jc w:val="both"/>
              <w:rPr>
                <w:rFonts w:ascii="Arial" w:hAnsi="Arial" w:cs="Arial"/>
                <w:color w:val="000000"/>
              </w:rPr>
            </w:pPr>
          </w:p>
        </w:tc>
      </w:tr>
    </w:tbl>
    <w:p w:rsidR="00986BC9" w:rsidRDefault="00986BC9">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00986BC9" w:rsidRPr="00754A8B" w:rsidRDefault="0059157C">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54A8B">
        <w:rPr>
          <w:rFonts w:ascii="Arial" w:hAnsi="Arial" w:cs="Arial"/>
          <w:sz w:val="24"/>
          <w:szCs w:val="24"/>
        </w:rPr>
        <w:t>NASS also received over 1,000 form letters from an animal rights group.</w:t>
      </w:r>
    </w:p>
    <w:p w:rsidR="00986BC9" w:rsidRPr="00754A8B" w:rsidRDefault="00986BC9">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2D35D7" w:rsidRPr="00754A8B" w:rsidRDefault="002D35D7" w:rsidP="002D35D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54A8B">
        <w:rPr>
          <w:rFonts w:ascii="Arial" w:hAnsi="Arial" w:cs="Arial"/>
          <w:sz w:val="24"/>
          <w:szCs w:val="24"/>
        </w:rPr>
        <w:t>NASS held meetings with data users and contacted Federal and State agencies that use census statistics to discuss data needs and ask for recommendations on content for the 2012 census.  The proposed new or changed census content was designed on the basis of recommendations received from Federal Government agencies; State governors, State departments of agriculture, land-grant universities and colleges, other State agencies, and agricultural organizations; and the Advisory Committee on Agriculture Statistics.</w:t>
      </w:r>
    </w:p>
    <w:p w:rsidR="002D35D7" w:rsidRPr="00754A8B" w:rsidRDefault="002D35D7" w:rsidP="002D35D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2D35D7" w:rsidRPr="00754A8B" w:rsidRDefault="002D35D7" w:rsidP="002D35D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54A8B">
        <w:rPr>
          <w:rFonts w:ascii="Arial" w:hAnsi="Arial" w:cs="Arial"/>
          <w:sz w:val="24"/>
          <w:szCs w:val="24"/>
        </w:rPr>
        <w:t xml:space="preserve">The Advisory Committee on Agriculture Statistics, appointed by the Secretary of Agriculture, is the principal contact with data users outside the Federal Government.  It meets on a regular basis and makes recommendations regarding all areas of the Agency’s agriculture statistics program, with a special focus on the census.  The committee advises the agency on current and future data needs, the </w:t>
      </w:r>
      <w:r w:rsidRPr="00754A8B">
        <w:rPr>
          <w:rFonts w:ascii="Arial" w:hAnsi="Arial" w:cs="Arial"/>
          <w:sz w:val="24"/>
          <w:szCs w:val="24"/>
        </w:rPr>
        <w:lastRenderedPageBreak/>
        <w:t>ability (or willingness) of respondents to supply the information requested, general data collection methods, content and format of census and survey report forms, and publicity.  The advisory committee provided assistance with prioritizing requests for changes to census content based on data needs and respondent burden issues.</w:t>
      </w:r>
    </w:p>
    <w:p w:rsidR="002D35D7" w:rsidRPr="00754A8B" w:rsidRDefault="002D35D7" w:rsidP="002D35D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1626A" w:rsidRPr="00754A8B" w:rsidRDefault="002D35D7" w:rsidP="002D35D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54A8B">
        <w:rPr>
          <w:rFonts w:ascii="Arial" w:hAnsi="Arial" w:cs="Arial"/>
          <w:sz w:val="24"/>
          <w:szCs w:val="24"/>
        </w:rPr>
        <w:t>A separate but similar review process will be done for the agricultural censuses of the outlying areas of American Samoa, Guam, the Northern Mariana Islands, and the Virgin Islands.  Designated departments or agencies in each of the territory or commonwealth areas are responsible for coordinating census activities.  They communicate census issues throughout the agriculture community, usually through interagency committees similar to the U.S. Census Advisory Committee on Agriculture Statistics.  Because of the simplicity of the questionnaires, the small number of questionnaires needed, distance, and the cost of travel to the territories and commonwealths, this review process has not yet been done for these areas.  During the 2012 fiscal year, staff will be visiting each of the areas to meet with advisory groups and discuss what, if any, changes should be made in the previous census questionnaire and presentation of census data for the 2012 Census of Agriculture.</w:t>
      </w:r>
    </w:p>
    <w:p w:rsidR="002D35D7" w:rsidRPr="00754A8B" w:rsidRDefault="002D35D7" w:rsidP="002D35D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 xml:space="preserve"> 9.</w:t>
      </w:r>
      <w:r w:rsidRPr="00754A8B">
        <w:rPr>
          <w:rFonts w:ascii="Arial" w:hAnsi="Arial" w:cs="Arial"/>
          <w:b/>
          <w:bCs/>
          <w:sz w:val="24"/>
          <w:szCs w:val="24"/>
        </w:rPr>
        <w:tab/>
        <w:t>Explain any decision to provide any payment or gifts to respondents.</w:t>
      </w: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54A8B">
        <w:rPr>
          <w:rFonts w:ascii="Arial" w:hAnsi="Arial" w:cs="Arial"/>
          <w:sz w:val="24"/>
          <w:szCs w:val="24"/>
        </w:rPr>
        <w:t>There are no payments or gifts to respondents.</w:t>
      </w: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754A8B">
        <w:rPr>
          <w:rFonts w:ascii="Arial" w:hAnsi="Arial" w:cs="Arial"/>
          <w:b/>
          <w:bCs/>
          <w:sz w:val="24"/>
          <w:szCs w:val="24"/>
        </w:rPr>
        <w:t>10.</w:t>
      </w:r>
      <w:r w:rsidRPr="00754A8B">
        <w:rPr>
          <w:rFonts w:ascii="Arial" w:hAnsi="Arial" w:cs="Arial"/>
          <w:b/>
          <w:bCs/>
          <w:sz w:val="24"/>
          <w:szCs w:val="24"/>
        </w:rPr>
        <w:tab/>
        <w:t>Describe any assurance of confidentiality provided to respondents</w:t>
      </w:r>
      <w:r w:rsidRPr="00754A8B">
        <w:rPr>
          <w:rFonts w:ascii="Arial" w:hAnsi="Arial" w:cs="Arial"/>
          <w:sz w:val="24"/>
          <w:szCs w:val="24"/>
        </w:rPr>
        <w:t xml:space="preserve"> </w:t>
      </w:r>
      <w:r w:rsidRPr="00754A8B">
        <w:rPr>
          <w:rFonts w:ascii="Arial" w:hAnsi="Arial" w:cs="Arial"/>
          <w:b/>
          <w:bCs/>
          <w:sz w:val="24"/>
          <w:szCs w:val="24"/>
        </w:rPr>
        <w:t>and the basis for sais assurance in statute, regulation, or agency policy.</w:t>
      </w: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00B94" w:rsidRPr="00754A8B" w:rsidRDefault="00600B94" w:rsidP="00600B9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54A8B">
        <w:rPr>
          <w:rFonts w:ascii="Arial" w:hAnsi="Arial" w:cs="Arial"/>
          <w:sz w:val="24"/>
          <w:szCs w:val="24"/>
        </w:rPr>
        <w:t>All questionnaires include a statement that individual reports are kept confidential.  The specific Census of Agriculture citation, Title 7 U.S. Code Section 2204</w:t>
      </w:r>
      <w:r w:rsidR="00E70720">
        <w:rPr>
          <w:rFonts w:ascii="Arial" w:hAnsi="Arial" w:cs="Arial"/>
          <w:sz w:val="24"/>
          <w:szCs w:val="24"/>
        </w:rPr>
        <w:t>(</w:t>
      </w:r>
      <w:r w:rsidRPr="00754A8B">
        <w:rPr>
          <w:rFonts w:ascii="Arial" w:hAnsi="Arial" w:cs="Arial"/>
          <w:sz w:val="24"/>
          <w:szCs w:val="24"/>
        </w:rPr>
        <w:t>g</w:t>
      </w:r>
      <w:r w:rsidR="00E70720">
        <w:rPr>
          <w:rFonts w:ascii="Arial" w:hAnsi="Arial" w:cs="Arial"/>
          <w:sz w:val="24"/>
          <w:szCs w:val="24"/>
        </w:rPr>
        <w:t>)</w:t>
      </w:r>
      <w:r w:rsidRPr="00754A8B">
        <w:rPr>
          <w:rFonts w:ascii="Arial" w:hAnsi="Arial" w:cs="Arial"/>
          <w:sz w:val="24"/>
          <w:szCs w:val="24"/>
        </w:rPr>
        <w:t xml:space="preserve">, plus Title 18 Section 1905 and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600B94" w:rsidRPr="00754A8B" w:rsidRDefault="00600B94" w:rsidP="00600B94">
      <w:pPr>
        <w:tabs>
          <w:tab w:val="left" w:pos="-1200"/>
          <w:tab w:val="left" w:pos="-720"/>
          <w:tab w:val="left" w:pos="0"/>
          <w:tab w:val="left" w:pos="720"/>
        </w:tabs>
        <w:ind w:left="720"/>
        <w:rPr>
          <w:rFonts w:ascii="Arial" w:hAnsi="Arial" w:cs="Arial"/>
          <w:sz w:val="24"/>
          <w:szCs w:val="24"/>
        </w:rPr>
      </w:pPr>
      <w:r w:rsidRPr="00754A8B">
        <w:rPr>
          <w:rFonts w:ascii="Arial" w:hAnsi="Arial" w:cs="Arial"/>
          <w:sz w:val="24"/>
          <w:szCs w:val="24"/>
        </w:rPr>
        <w:tab/>
      </w:r>
    </w:p>
    <w:p w:rsidR="00600B94" w:rsidRPr="00754A8B" w:rsidRDefault="00600B94" w:rsidP="00600B94">
      <w:pPr>
        <w:ind w:left="720"/>
        <w:rPr>
          <w:rFonts w:ascii="Arial" w:hAnsi="Arial" w:cs="Arial"/>
          <w:sz w:val="24"/>
          <w:szCs w:val="24"/>
        </w:rPr>
      </w:pPr>
      <w:r w:rsidRPr="00754A8B">
        <w:rPr>
          <w:rFonts w:ascii="Arial" w:hAnsi="Arial" w:cs="Arial"/>
          <w:sz w:val="24"/>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437E5" w:rsidRDefault="008437E5">
      <w:pPr>
        <w:widowControl/>
        <w:autoSpaceDE/>
        <w:autoSpaceDN/>
        <w:adjustRightInd/>
        <w:spacing w:after="200" w:line="276" w:lineRule="auto"/>
        <w:rPr>
          <w:rFonts w:ascii="Arial" w:hAnsi="Arial" w:cs="Arial"/>
          <w:b/>
          <w:bCs/>
          <w:sz w:val="24"/>
          <w:szCs w:val="24"/>
        </w:rPr>
      </w:pPr>
      <w:r>
        <w:rPr>
          <w:rFonts w:ascii="Arial" w:hAnsi="Arial" w:cs="Arial"/>
          <w:b/>
          <w:bCs/>
          <w:sz w:val="24"/>
          <w:szCs w:val="24"/>
        </w:rPr>
        <w:br w:type="page"/>
      </w: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lastRenderedPageBreak/>
        <w:t>11.</w:t>
      </w:r>
      <w:r w:rsidRPr="00754A8B">
        <w:rPr>
          <w:rFonts w:ascii="Arial" w:hAnsi="Arial" w:cs="Arial"/>
          <w:b/>
          <w:bCs/>
          <w:sz w:val="24"/>
          <w:szCs w:val="24"/>
        </w:rPr>
        <w:tab/>
        <w:t>Provide additional justification for questions of a sensitive nature</w:t>
      </w:r>
      <w:r w:rsidRPr="00754A8B">
        <w:rPr>
          <w:rFonts w:ascii="Arial" w:hAnsi="Arial" w:cs="Arial"/>
          <w:sz w:val="24"/>
          <w:szCs w:val="24"/>
        </w:rPr>
        <w:t>.</w:t>
      </w: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54A8B">
        <w:rPr>
          <w:rFonts w:ascii="Arial" w:hAnsi="Arial" w:cs="Arial"/>
          <w:sz w:val="24"/>
          <w:szCs w:val="24"/>
        </w:rPr>
        <w:t xml:space="preserve">The questions on race and ethnicity on </w:t>
      </w:r>
      <w:r w:rsidR="00316068" w:rsidRPr="00754A8B">
        <w:rPr>
          <w:rFonts w:ascii="Arial" w:hAnsi="Arial" w:cs="Arial"/>
          <w:sz w:val="24"/>
          <w:szCs w:val="24"/>
        </w:rPr>
        <w:t xml:space="preserve">both </w:t>
      </w:r>
      <w:r w:rsidRPr="00754A8B">
        <w:rPr>
          <w:rFonts w:ascii="Arial" w:hAnsi="Arial" w:cs="Arial"/>
          <w:sz w:val="24"/>
          <w:szCs w:val="24"/>
        </w:rPr>
        <w:t xml:space="preserve">the </w:t>
      </w:r>
      <w:r w:rsidR="00316068" w:rsidRPr="00754A8B">
        <w:rPr>
          <w:rFonts w:ascii="Arial" w:hAnsi="Arial" w:cs="Arial"/>
          <w:sz w:val="24"/>
          <w:szCs w:val="24"/>
        </w:rPr>
        <w:t xml:space="preserve">screening form and the </w:t>
      </w:r>
      <w:r w:rsidRPr="00754A8B">
        <w:rPr>
          <w:rFonts w:ascii="Arial" w:hAnsi="Arial" w:cs="Arial"/>
          <w:sz w:val="24"/>
          <w:szCs w:val="24"/>
        </w:rPr>
        <w:t>report form</w:t>
      </w:r>
      <w:r w:rsidR="00316068" w:rsidRPr="00754A8B">
        <w:rPr>
          <w:rFonts w:ascii="Arial" w:hAnsi="Arial" w:cs="Arial"/>
          <w:sz w:val="24"/>
          <w:szCs w:val="24"/>
        </w:rPr>
        <w:t>s</w:t>
      </w:r>
      <w:r w:rsidRPr="00754A8B">
        <w:rPr>
          <w:rFonts w:ascii="Arial" w:hAnsi="Arial" w:cs="Arial"/>
          <w:sz w:val="24"/>
          <w:szCs w:val="24"/>
        </w:rPr>
        <w:t xml:space="preserve"> comply with the OMB Standards for the Classification of Federal Data on Race and Ethnicity. The question on total household income is a collapse of the stratum breaks used on the approved Agricultural Resource Management Survey, OMB Control #0535-0218.</w:t>
      </w:r>
    </w:p>
    <w:p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FF0EFC" w:rsidRPr="00754A8B" w:rsidRDefault="00FF0EFC">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p>
    <w:p w:rsidR="00405495" w:rsidRPr="00754A8B" w:rsidRDefault="00405495" w:rsidP="00405495">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12.</w:t>
      </w:r>
      <w:r w:rsidRPr="00754A8B">
        <w:rPr>
          <w:rFonts w:ascii="Arial" w:hAnsi="Arial" w:cs="Arial"/>
          <w:b/>
          <w:bCs/>
          <w:sz w:val="24"/>
          <w:szCs w:val="24"/>
        </w:rPr>
        <w:tab/>
        <w:t>Provide estimates of the hour burden of the collection of information. Indicate the number</w:t>
      </w:r>
      <w:r w:rsidRPr="00754A8B">
        <w:rPr>
          <w:rFonts w:ascii="Arial" w:hAnsi="Arial" w:cs="Arial"/>
          <w:sz w:val="24"/>
          <w:szCs w:val="24"/>
        </w:rPr>
        <w:t xml:space="preserve"> </w:t>
      </w:r>
      <w:r w:rsidRPr="00754A8B">
        <w:rPr>
          <w:rFonts w:ascii="Arial" w:hAnsi="Arial" w:cs="Arial"/>
          <w:b/>
          <w:bCs/>
          <w:sz w:val="24"/>
          <w:szCs w:val="24"/>
        </w:rPr>
        <w:t>of respondents, frequency of response, annual hour burden, and an explanation of how the burden was estimated.</w:t>
      </w:r>
    </w:p>
    <w:p w:rsidR="00405495" w:rsidRPr="00754A8B" w:rsidRDefault="00405495" w:rsidP="00405495">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C42F10" w:rsidRPr="00754A8B" w:rsidRDefault="00C42F10" w:rsidP="00C42F10">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54A8B">
        <w:rPr>
          <w:rFonts w:ascii="Arial" w:hAnsi="Arial" w:cs="Arial"/>
          <w:sz w:val="24"/>
          <w:szCs w:val="24"/>
        </w:rPr>
        <w:t xml:space="preserve">The table below shows estimates of the amount of time needed to complete the report forms based on results from the 2010 Census of Agriculture Content Test (OMB No. 0535-0243).  The interview lengths were weighted by the 2007 percentages of farms by size group based on value of sales; value of sales ranges used were: less than $10,000; $10,000-49,999; and $50,000 plus.  Estimates of the non-farm response are based on re-contacts completed for the 2007 Census of Agriculture and the 2010 Content Test. </w:t>
      </w:r>
    </w:p>
    <w:p w:rsidR="00405495" w:rsidRPr="00754A8B" w:rsidRDefault="00405495">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p>
    <w:p w:rsidR="00DD22EF" w:rsidRPr="00754A8B" w:rsidRDefault="00DD22EF" w:rsidP="00A806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54A8B">
        <w:rPr>
          <w:rFonts w:ascii="Arial" w:hAnsi="Arial" w:cs="Arial"/>
          <w:sz w:val="24"/>
          <w:szCs w:val="24"/>
        </w:rPr>
        <w:t>The combined reporting for all surveys of 2,545,49</w:t>
      </w:r>
      <w:r w:rsidR="00A8065C">
        <w:rPr>
          <w:rFonts w:ascii="Arial" w:hAnsi="Arial" w:cs="Arial"/>
          <w:sz w:val="24"/>
          <w:szCs w:val="24"/>
        </w:rPr>
        <w:t>8</w:t>
      </w:r>
      <w:r w:rsidRPr="00754A8B">
        <w:rPr>
          <w:rFonts w:ascii="Arial" w:hAnsi="Arial" w:cs="Arial"/>
          <w:sz w:val="24"/>
          <w:szCs w:val="24"/>
        </w:rPr>
        <w:t xml:space="preserve"> hours is multiplied by $24 per hour, for a total estimated cost to the public of $61,091,9</w:t>
      </w:r>
      <w:r w:rsidR="00A8065C">
        <w:rPr>
          <w:rFonts w:ascii="Arial" w:hAnsi="Arial" w:cs="Arial"/>
          <w:sz w:val="24"/>
          <w:szCs w:val="24"/>
        </w:rPr>
        <w:t>52</w:t>
      </w:r>
      <w:r w:rsidRPr="00754A8B">
        <w:rPr>
          <w:rFonts w:ascii="Arial" w:hAnsi="Arial" w:cs="Arial"/>
          <w:sz w:val="24"/>
          <w:szCs w:val="24"/>
        </w:rPr>
        <w:t>.</w:t>
      </w:r>
    </w:p>
    <w:p w:rsidR="00DD22EF" w:rsidRDefault="00DD22EF">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6F7A99" w:rsidRDefault="006F7A99">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sectPr w:rsidR="006F7A99" w:rsidSect="00E24DD6">
          <w:footerReference w:type="default" r:id="rId10"/>
          <w:pgSz w:w="12240" w:h="15840"/>
          <w:pgMar w:top="1440" w:right="1440" w:bottom="1440" w:left="1440" w:header="1440" w:footer="1440" w:gutter="0"/>
          <w:cols w:space="720"/>
          <w:titlePg/>
          <w:docGrid w:linePitch="272"/>
        </w:sectPr>
      </w:pPr>
    </w:p>
    <w:p w:rsidR="00FF0EFC" w:rsidRDefault="00FF0EFC" w:rsidP="00FF0EFC">
      <w:pPr>
        <w:widowControl/>
        <w:tabs>
          <w:tab w:val="left" w:pos="360"/>
          <w:tab w:val="left" w:pos="720"/>
          <w:tab w:val="left" w:pos="1080"/>
          <w:tab w:val="left" w:pos="1440"/>
          <w:tab w:val="left" w:pos="1800"/>
        </w:tabs>
        <w:ind w:left="360"/>
        <w:rPr>
          <w:rFonts w:ascii="Arial" w:hAnsi="Arial" w:cs="Arial"/>
          <w:color w:val="FF0000"/>
          <w:sz w:val="22"/>
          <w:szCs w:val="22"/>
        </w:rPr>
      </w:pPr>
    </w:p>
    <w:p w:rsidR="008322EA" w:rsidRPr="009254F4" w:rsidRDefault="00337AD9" w:rsidP="00C42F10">
      <w:pPr>
        <w:widowControl/>
        <w:tabs>
          <w:tab w:val="left" w:pos="360"/>
          <w:tab w:val="left" w:pos="720"/>
          <w:tab w:val="left" w:pos="1080"/>
          <w:tab w:val="left" w:pos="1440"/>
          <w:tab w:val="left" w:pos="1800"/>
        </w:tabs>
        <w:ind w:left="270"/>
        <w:rPr>
          <w:rFonts w:ascii="Arial" w:hAnsi="Arial" w:cs="Arial"/>
          <w:color w:val="FF0000"/>
          <w:sz w:val="22"/>
          <w:szCs w:val="22"/>
        </w:rPr>
        <w:sectPr w:rsidR="008322EA" w:rsidRPr="009254F4" w:rsidSect="00FF0EFC">
          <w:pgSz w:w="15840" w:h="12240" w:orient="landscape" w:code="1"/>
          <w:pgMar w:top="1440" w:right="1440" w:bottom="1440" w:left="810" w:header="1440" w:footer="1440" w:gutter="0"/>
          <w:cols w:space="720"/>
          <w:titlePg/>
          <w:docGrid w:linePitch="272"/>
        </w:sectPr>
      </w:pPr>
      <w:r w:rsidRPr="00A13183">
        <w:rPr>
          <w:rFonts w:ascii="Arial" w:hAnsi="Arial" w:cs="Arial"/>
          <w:color w:val="FF0000"/>
          <w:sz w:val="22"/>
          <w:szCs w:val="22"/>
        </w:rPr>
        <w:object w:dxaOrig="16760" w:dyaOrig="9024">
          <v:shape id="_x0000_i1035" type="#_x0000_t75" style="width:687pt;height:369.75pt" o:ole="">
            <v:imagedata r:id="rId11" o:title=""/>
          </v:shape>
          <o:OLEObject Type="Embed" ProgID="Excel.Sheet.8" ShapeID="_x0000_i1035" DrawAspect="Content" ObjectID="_1380546251" r:id="rId12"/>
        </w:object>
      </w:r>
      <w:r w:rsidR="00FF0EFC">
        <w:rPr>
          <w:rFonts w:ascii="Arial" w:hAnsi="Arial" w:cs="Arial"/>
          <w:color w:val="FF0000"/>
          <w:sz w:val="22"/>
          <w:szCs w:val="22"/>
        </w:rPr>
        <w:br w:type="page"/>
      </w:r>
      <w:r w:rsidRPr="00A13183">
        <w:rPr>
          <w:rFonts w:ascii="Arial" w:hAnsi="Arial" w:cs="Arial"/>
          <w:color w:val="FF0000"/>
          <w:sz w:val="22"/>
          <w:szCs w:val="22"/>
        </w:rPr>
        <w:object w:dxaOrig="16760" w:dyaOrig="8045">
          <v:shape id="_x0000_i1032" type="#_x0000_t75" style="width:697.5pt;height:336pt" o:ole="">
            <v:imagedata r:id="rId13" o:title=""/>
          </v:shape>
          <o:OLEObject Type="Embed" ProgID="Excel.Sheet.8" ShapeID="_x0000_i1032" DrawAspect="Content" ObjectID="_1380546252" r:id="rId14"/>
        </w:object>
      </w:r>
    </w:p>
    <w:p w:rsidR="008322EA" w:rsidRPr="009254F4" w:rsidRDefault="008322EA" w:rsidP="00FF0EFC">
      <w:pPr>
        <w:widowControl/>
        <w:tabs>
          <w:tab w:val="left" w:pos="360"/>
          <w:tab w:val="left" w:pos="720"/>
          <w:tab w:val="left" w:pos="1080"/>
          <w:tab w:val="left" w:pos="1440"/>
          <w:tab w:val="left" w:pos="1800"/>
        </w:tabs>
        <w:ind w:left="1080" w:hanging="1080"/>
        <w:rPr>
          <w:rFonts w:ascii="Arial" w:hAnsi="Arial" w:cs="Arial"/>
          <w:color w:val="FF0000"/>
          <w:sz w:val="22"/>
          <w:szCs w:val="22"/>
        </w:rPr>
      </w:pPr>
      <w:r w:rsidRPr="009254F4">
        <w:rPr>
          <w:rFonts w:ascii="Arial" w:hAnsi="Arial" w:cs="Arial"/>
          <w:color w:val="FF0000"/>
          <w:sz w:val="22"/>
          <w:szCs w:val="22"/>
        </w:rPr>
        <w:lastRenderedPageBreak/>
        <w:tab/>
      </w:r>
      <w:r w:rsidRPr="009254F4">
        <w:rPr>
          <w:rFonts w:ascii="Arial" w:hAnsi="Arial" w:cs="Arial"/>
          <w:color w:val="FF0000"/>
          <w:sz w:val="22"/>
          <w:szCs w:val="22"/>
        </w:rPr>
        <w:tab/>
      </w:r>
      <w:r w:rsidRPr="009254F4">
        <w:rPr>
          <w:rFonts w:ascii="Arial" w:hAnsi="Arial" w:cs="Arial"/>
          <w:color w:val="FF0000"/>
          <w:sz w:val="22"/>
          <w:szCs w:val="22"/>
        </w:rPr>
        <w:tab/>
      </w: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54A8B">
        <w:rPr>
          <w:rFonts w:ascii="Arial" w:hAnsi="Arial" w:cs="Arial"/>
          <w:b/>
          <w:bCs/>
          <w:sz w:val="24"/>
          <w:szCs w:val="24"/>
        </w:rPr>
        <w:t>13.</w:t>
      </w:r>
      <w:r w:rsidRPr="00754A8B">
        <w:rPr>
          <w:rFonts w:ascii="Arial" w:hAnsi="Arial" w:cs="Arial"/>
          <w:b/>
          <w:bCs/>
          <w:sz w:val="24"/>
          <w:szCs w:val="24"/>
        </w:rPr>
        <w:tab/>
        <w:t>Provide an estimate of the total annual cost burden to respondents or records keepers resulting from the collection of information.</w:t>
      </w: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54A8B">
        <w:rPr>
          <w:rFonts w:ascii="Arial" w:hAnsi="Arial" w:cs="Arial"/>
          <w:sz w:val="24"/>
          <w:szCs w:val="24"/>
        </w:rPr>
        <w:t>There are no capital/start-up or ongoing operation/maintenance costs associated with this information collection.</w:t>
      </w: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54A8B">
        <w:rPr>
          <w:rFonts w:ascii="Arial" w:hAnsi="Arial" w:cs="Arial"/>
          <w:b/>
          <w:bCs/>
          <w:sz w:val="24"/>
          <w:szCs w:val="24"/>
        </w:rPr>
        <w:t>14.</w:t>
      </w:r>
      <w:r w:rsidRPr="00754A8B">
        <w:rPr>
          <w:rFonts w:ascii="Arial" w:hAnsi="Arial" w:cs="Arial"/>
          <w:b/>
          <w:bCs/>
          <w:sz w:val="24"/>
          <w:szCs w:val="24"/>
        </w:rPr>
        <w:tab/>
        <w:t>Provide estimates of annualized costs to Federal Government; provide a description of the method used to estimate said costs which should include quantifying hours, operational expenses (such as equipment, staff, printing, and overhead), and any other expense that would not have incurred without this collection of information.</w:t>
      </w:r>
    </w:p>
    <w:p w:rsidR="00765F95" w:rsidRPr="00754A8B" w:rsidRDefault="00765F95" w:rsidP="00765F9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p>
    <w:p w:rsidR="00765F95" w:rsidRPr="00754A8B" w:rsidRDefault="00765F95" w:rsidP="00765F9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r w:rsidRPr="00754A8B">
        <w:rPr>
          <w:rFonts w:ascii="Arial" w:hAnsi="Arial" w:cs="Arial"/>
          <w:sz w:val="24"/>
          <w:szCs w:val="24"/>
        </w:rPr>
        <w:t>2012 Census of Agriculture</w:t>
      </w:r>
    </w:p>
    <w:p w:rsidR="00765F95" w:rsidRPr="00754A8B" w:rsidRDefault="00765F95" w:rsidP="00765F95">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r w:rsidRPr="00754A8B">
        <w:rPr>
          <w:rFonts w:ascii="Arial" w:hAnsi="Arial" w:cs="Arial"/>
          <w:sz w:val="24"/>
          <w:szCs w:val="24"/>
        </w:rPr>
        <w:t xml:space="preserve"> Estimated Full Cycle Costs without Follow-ons</w:t>
      </w:r>
    </w:p>
    <w:p w:rsidR="00765F95" w:rsidRPr="00754A8B" w:rsidRDefault="00765F95" w:rsidP="00765F95">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r w:rsidRPr="00754A8B">
        <w:rPr>
          <w:rFonts w:ascii="Arial" w:hAnsi="Arial" w:cs="Arial"/>
          <w:sz w:val="24"/>
          <w:szCs w:val="24"/>
        </w:rPr>
        <w:t>($1,000)</w:t>
      </w:r>
    </w:p>
    <w:p w:rsidR="00765F95" w:rsidRPr="00754A8B" w:rsidRDefault="00765F95" w:rsidP="00765F95">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p>
    <w:tbl>
      <w:tblPr>
        <w:tblW w:w="0" w:type="auto"/>
        <w:jc w:val="center"/>
        <w:tblLayout w:type="fixed"/>
        <w:tblCellMar>
          <w:left w:w="22" w:type="dxa"/>
          <w:right w:w="22" w:type="dxa"/>
        </w:tblCellMar>
        <w:tblLook w:val="0000"/>
      </w:tblPr>
      <w:tblGrid>
        <w:gridCol w:w="2659"/>
        <w:gridCol w:w="1116"/>
        <w:gridCol w:w="1116"/>
        <w:gridCol w:w="1116"/>
        <w:gridCol w:w="1116"/>
        <w:gridCol w:w="1116"/>
        <w:gridCol w:w="1120"/>
      </w:tblGrid>
      <w:tr w:rsidR="00765F95" w:rsidRPr="00755B4C" w:rsidTr="00EA37EE">
        <w:trPr>
          <w:cantSplit/>
          <w:tblHeader/>
          <w:jc w:val="center"/>
        </w:trPr>
        <w:tc>
          <w:tcPr>
            <w:tcW w:w="2659" w:type="dxa"/>
            <w:tcBorders>
              <w:top w:val="single" w:sz="6" w:space="0" w:color="000000"/>
              <w:left w:val="single" w:sz="6" w:space="0" w:color="000000"/>
              <w:bottom w:val="double" w:sz="8" w:space="0" w:color="000000"/>
              <w:right w:val="single" w:sz="12" w:space="0" w:color="000000"/>
            </w:tcBorders>
            <w:vAlign w:val="center"/>
          </w:tcPr>
          <w:p w:rsidR="00765F95" w:rsidRPr="00755B4C" w:rsidRDefault="00765F95" w:rsidP="00EA37EE">
            <w:pPr>
              <w:keepNext/>
              <w:widowControl/>
              <w:tabs>
                <w:tab w:val="left" w:pos="720"/>
                <w:tab w:val="left" w:pos="1440"/>
                <w:tab w:val="left" w:pos="2160"/>
              </w:tabs>
              <w:spacing w:before="104" w:after="45"/>
              <w:jc w:val="center"/>
              <w:rPr>
                <w:rFonts w:ascii="Arial" w:hAnsi="Arial" w:cs="Arial"/>
                <w:sz w:val="22"/>
                <w:szCs w:val="22"/>
              </w:rPr>
            </w:pPr>
            <w:r w:rsidRPr="00755B4C">
              <w:rPr>
                <w:rFonts w:ascii="Arial" w:hAnsi="Arial" w:cs="Arial"/>
                <w:sz w:val="22"/>
                <w:szCs w:val="22"/>
              </w:rPr>
              <w:t>Line Item</w:t>
            </w:r>
          </w:p>
        </w:tc>
        <w:tc>
          <w:tcPr>
            <w:tcW w:w="1116" w:type="dxa"/>
            <w:tcBorders>
              <w:top w:val="single" w:sz="6" w:space="0" w:color="000000"/>
              <w:left w:val="single" w:sz="12" w:space="0" w:color="000000"/>
              <w:bottom w:val="double" w:sz="8" w:space="0" w:color="000000"/>
              <w:right w:val="nil"/>
            </w:tcBorders>
            <w:vAlign w:val="center"/>
          </w:tcPr>
          <w:p w:rsidR="00765F95" w:rsidRPr="00755B4C" w:rsidRDefault="00765F95" w:rsidP="00EA37EE">
            <w:pPr>
              <w:keepNext/>
              <w:widowControl/>
              <w:tabs>
                <w:tab w:val="left" w:pos="720"/>
              </w:tabs>
              <w:spacing w:before="104" w:after="45"/>
              <w:jc w:val="center"/>
              <w:rPr>
                <w:rFonts w:ascii="Arial" w:hAnsi="Arial" w:cs="Arial"/>
                <w:sz w:val="22"/>
                <w:szCs w:val="22"/>
              </w:rPr>
            </w:pPr>
            <w:r w:rsidRPr="00755B4C">
              <w:rPr>
                <w:rFonts w:ascii="Arial" w:hAnsi="Arial" w:cs="Arial"/>
                <w:sz w:val="22"/>
                <w:szCs w:val="22"/>
              </w:rPr>
              <w:t>FY 2010</w:t>
            </w:r>
          </w:p>
        </w:tc>
        <w:tc>
          <w:tcPr>
            <w:tcW w:w="1116" w:type="dxa"/>
            <w:tcBorders>
              <w:top w:val="single" w:sz="6" w:space="0" w:color="000000"/>
              <w:left w:val="single" w:sz="2" w:space="0" w:color="000000"/>
              <w:bottom w:val="double" w:sz="8" w:space="0" w:color="000000"/>
              <w:right w:val="nil"/>
            </w:tcBorders>
            <w:vAlign w:val="center"/>
          </w:tcPr>
          <w:p w:rsidR="00765F95" w:rsidRPr="00755B4C" w:rsidRDefault="00765F95" w:rsidP="00EA37EE">
            <w:pPr>
              <w:keepNext/>
              <w:widowControl/>
              <w:tabs>
                <w:tab w:val="left" w:pos="720"/>
              </w:tabs>
              <w:spacing w:before="104" w:after="45"/>
              <w:jc w:val="center"/>
              <w:rPr>
                <w:rFonts w:ascii="Arial" w:hAnsi="Arial" w:cs="Arial"/>
                <w:sz w:val="22"/>
                <w:szCs w:val="22"/>
              </w:rPr>
            </w:pPr>
            <w:r w:rsidRPr="00755B4C">
              <w:rPr>
                <w:rFonts w:ascii="Arial" w:hAnsi="Arial" w:cs="Arial"/>
                <w:sz w:val="22"/>
                <w:szCs w:val="22"/>
              </w:rPr>
              <w:t>FY 2011</w:t>
            </w:r>
          </w:p>
        </w:tc>
        <w:tc>
          <w:tcPr>
            <w:tcW w:w="1116" w:type="dxa"/>
            <w:tcBorders>
              <w:top w:val="single" w:sz="6" w:space="0" w:color="000000"/>
              <w:left w:val="single" w:sz="2" w:space="0" w:color="000000"/>
              <w:bottom w:val="double" w:sz="8" w:space="0" w:color="000000"/>
              <w:right w:val="nil"/>
            </w:tcBorders>
            <w:vAlign w:val="center"/>
          </w:tcPr>
          <w:p w:rsidR="00765F95" w:rsidRPr="00755B4C" w:rsidRDefault="00765F95" w:rsidP="00EA37EE">
            <w:pPr>
              <w:keepNext/>
              <w:widowControl/>
              <w:tabs>
                <w:tab w:val="left" w:pos="720"/>
              </w:tabs>
              <w:spacing w:before="104" w:after="45"/>
              <w:jc w:val="center"/>
              <w:rPr>
                <w:rFonts w:ascii="Arial" w:hAnsi="Arial" w:cs="Arial"/>
                <w:sz w:val="22"/>
                <w:szCs w:val="22"/>
              </w:rPr>
            </w:pPr>
            <w:r w:rsidRPr="00755B4C">
              <w:rPr>
                <w:rFonts w:ascii="Arial" w:hAnsi="Arial" w:cs="Arial"/>
                <w:sz w:val="22"/>
                <w:szCs w:val="22"/>
              </w:rPr>
              <w:t>FY 2012</w:t>
            </w:r>
          </w:p>
        </w:tc>
        <w:tc>
          <w:tcPr>
            <w:tcW w:w="1116" w:type="dxa"/>
            <w:tcBorders>
              <w:top w:val="single" w:sz="6" w:space="0" w:color="000000"/>
              <w:left w:val="single" w:sz="2" w:space="0" w:color="000000"/>
              <w:bottom w:val="double" w:sz="8" w:space="0" w:color="000000"/>
              <w:right w:val="nil"/>
            </w:tcBorders>
            <w:vAlign w:val="center"/>
          </w:tcPr>
          <w:p w:rsidR="00765F95" w:rsidRPr="00755B4C" w:rsidRDefault="00765F95" w:rsidP="00EA37EE">
            <w:pPr>
              <w:keepNext/>
              <w:widowControl/>
              <w:tabs>
                <w:tab w:val="left" w:pos="720"/>
              </w:tabs>
              <w:spacing w:before="104" w:after="45"/>
              <w:jc w:val="center"/>
              <w:rPr>
                <w:rFonts w:ascii="Arial" w:hAnsi="Arial" w:cs="Arial"/>
                <w:sz w:val="22"/>
                <w:szCs w:val="22"/>
              </w:rPr>
            </w:pPr>
            <w:r w:rsidRPr="00755B4C">
              <w:rPr>
                <w:rFonts w:ascii="Arial" w:hAnsi="Arial" w:cs="Arial"/>
                <w:sz w:val="22"/>
                <w:szCs w:val="22"/>
              </w:rPr>
              <w:t>FY 2013</w:t>
            </w:r>
          </w:p>
        </w:tc>
        <w:tc>
          <w:tcPr>
            <w:tcW w:w="1116" w:type="dxa"/>
            <w:tcBorders>
              <w:top w:val="single" w:sz="6" w:space="0" w:color="000000"/>
              <w:left w:val="single" w:sz="2" w:space="0" w:color="000000"/>
              <w:bottom w:val="double" w:sz="8" w:space="0" w:color="000000"/>
              <w:right w:val="nil"/>
            </w:tcBorders>
            <w:vAlign w:val="center"/>
          </w:tcPr>
          <w:p w:rsidR="00765F95" w:rsidRPr="00755B4C" w:rsidRDefault="00765F95" w:rsidP="00EA37EE">
            <w:pPr>
              <w:keepNext/>
              <w:widowControl/>
              <w:tabs>
                <w:tab w:val="left" w:pos="720"/>
              </w:tabs>
              <w:spacing w:before="104" w:after="45"/>
              <w:jc w:val="center"/>
              <w:rPr>
                <w:rFonts w:ascii="Arial" w:hAnsi="Arial" w:cs="Arial"/>
                <w:sz w:val="22"/>
                <w:szCs w:val="22"/>
              </w:rPr>
            </w:pPr>
            <w:r w:rsidRPr="00755B4C">
              <w:rPr>
                <w:rFonts w:ascii="Arial" w:hAnsi="Arial" w:cs="Arial"/>
                <w:sz w:val="22"/>
                <w:szCs w:val="22"/>
              </w:rPr>
              <w:t>FY 2014</w:t>
            </w:r>
          </w:p>
        </w:tc>
        <w:tc>
          <w:tcPr>
            <w:tcW w:w="1120" w:type="dxa"/>
            <w:tcBorders>
              <w:top w:val="single" w:sz="6" w:space="0" w:color="000000"/>
              <w:left w:val="single" w:sz="2" w:space="0" w:color="000000"/>
              <w:bottom w:val="double" w:sz="8" w:space="0" w:color="000000"/>
              <w:right w:val="single" w:sz="6" w:space="0" w:color="000000"/>
            </w:tcBorders>
            <w:vAlign w:val="center"/>
          </w:tcPr>
          <w:p w:rsidR="00765F95" w:rsidRPr="00755B4C" w:rsidRDefault="00765F95" w:rsidP="00EA37EE">
            <w:pPr>
              <w:keepNext/>
              <w:widowControl/>
              <w:tabs>
                <w:tab w:val="left" w:pos="720"/>
              </w:tabs>
              <w:spacing w:before="104" w:after="45"/>
              <w:jc w:val="center"/>
              <w:rPr>
                <w:rFonts w:ascii="Arial" w:hAnsi="Arial" w:cs="Arial"/>
                <w:sz w:val="22"/>
                <w:szCs w:val="22"/>
              </w:rPr>
            </w:pPr>
            <w:r w:rsidRPr="00755B4C">
              <w:rPr>
                <w:rFonts w:ascii="Arial" w:hAnsi="Arial" w:cs="Arial"/>
                <w:sz w:val="22"/>
                <w:szCs w:val="22"/>
              </w:rPr>
              <w:t>Total Costs</w:t>
            </w:r>
          </w:p>
        </w:tc>
      </w:tr>
      <w:tr w:rsidR="00765F95" w:rsidRPr="00755B4C" w:rsidTr="00EA37EE">
        <w:trPr>
          <w:cantSplit/>
          <w:jc w:val="center"/>
        </w:trPr>
        <w:tc>
          <w:tcPr>
            <w:tcW w:w="2659" w:type="dxa"/>
            <w:tcBorders>
              <w:top w:val="single" w:sz="2" w:space="0" w:color="000000"/>
              <w:left w:val="single" w:sz="6" w:space="0" w:color="000000"/>
              <w:bottom w:val="nil"/>
              <w:right w:val="single" w:sz="12" w:space="0" w:color="000000"/>
            </w:tcBorders>
            <w:vAlign w:val="center"/>
          </w:tcPr>
          <w:p w:rsidR="00765F95" w:rsidRPr="00755B4C" w:rsidRDefault="00765F95" w:rsidP="00EA37EE">
            <w:pPr>
              <w:keepNext/>
              <w:widowControl/>
              <w:tabs>
                <w:tab w:val="left" w:pos="720"/>
                <w:tab w:val="left" w:pos="1440"/>
                <w:tab w:val="left" w:pos="2160"/>
              </w:tabs>
              <w:spacing w:before="104" w:after="45"/>
              <w:rPr>
                <w:rFonts w:ascii="Arial" w:hAnsi="Arial" w:cs="Arial"/>
                <w:sz w:val="22"/>
                <w:szCs w:val="22"/>
              </w:rPr>
            </w:pPr>
            <w:r w:rsidRPr="00755B4C">
              <w:rPr>
                <w:rFonts w:ascii="Arial" w:hAnsi="Arial" w:cs="Arial"/>
                <w:sz w:val="22"/>
                <w:szCs w:val="22"/>
              </w:rPr>
              <w:t>Direction</w:t>
            </w:r>
          </w:p>
        </w:tc>
        <w:tc>
          <w:tcPr>
            <w:tcW w:w="1116" w:type="dxa"/>
            <w:tcBorders>
              <w:top w:val="single" w:sz="2" w:space="0" w:color="000000"/>
              <w:left w:val="single" w:sz="1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$ 7,700</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$ 7,400</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$ 7,300</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$ 7,950</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$ 8,650</w:t>
            </w:r>
          </w:p>
        </w:tc>
        <w:tc>
          <w:tcPr>
            <w:tcW w:w="1120" w:type="dxa"/>
            <w:tcBorders>
              <w:top w:val="single" w:sz="2" w:space="0" w:color="000000"/>
              <w:left w:val="single" w:sz="2" w:space="0" w:color="000000"/>
              <w:bottom w:val="nil"/>
              <w:right w:val="single" w:sz="6" w:space="0" w:color="000000"/>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$ 39,000</w:t>
            </w:r>
          </w:p>
        </w:tc>
      </w:tr>
      <w:tr w:rsidR="00765F95" w:rsidRPr="00755B4C" w:rsidTr="00EA37EE">
        <w:trPr>
          <w:cantSplit/>
          <w:jc w:val="center"/>
        </w:trPr>
        <w:tc>
          <w:tcPr>
            <w:tcW w:w="2659" w:type="dxa"/>
            <w:tcBorders>
              <w:top w:val="single" w:sz="2" w:space="0" w:color="000000"/>
              <w:left w:val="single" w:sz="6" w:space="0" w:color="000000"/>
              <w:bottom w:val="nil"/>
              <w:right w:val="single" w:sz="12" w:space="0" w:color="000000"/>
            </w:tcBorders>
            <w:vAlign w:val="center"/>
          </w:tcPr>
          <w:p w:rsidR="00765F95" w:rsidRPr="00755B4C" w:rsidRDefault="00765F95" w:rsidP="00EA37EE">
            <w:pPr>
              <w:keepNext/>
              <w:widowControl/>
              <w:tabs>
                <w:tab w:val="left" w:pos="720"/>
                <w:tab w:val="left" w:pos="1440"/>
                <w:tab w:val="left" w:pos="2160"/>
              </w:tabs>
              <w:spacing w:before="104" w:after="45"/>
              <w:rPr>
                <w:rFonts w:ascii="Arial" w:hAnsi="Arial" w:cs="Arial"/>
                <w:sz w:val="22"/>
                <w:szCs w:val="22"/>
              </w:rPr>
            </w:pPr>
            <w:r w:rsidRPr="00755B4C">
              <w:rPr>
                <w:rFonts w:ascii="Arial" w:hAnsi="Arial" w:cs="Arial"/>
                <w:sz w:val="22"/>
                <w:szCs w:val="22"/>
              </w:rPr>
              <w:t>Content Determination and Design (includes printing)</w:t>
            </w:r>
          </w:p>
        </w:tc>
        <w:tc>
          <w:tcPr>
            <w:tcW w:w="1116" w:type="dxa"/>
            <w:tcBorders>
              <w:top w:val="single" w:sz="2" w:space="0" w:color="000000"/>
              <w:left w:val="single" w:sz="1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$ 2,500</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$ 7,400</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$ 13,550</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$ 2,800</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$ 2,900</w:t>
            </w:r>
          </w:p>
        </w:tc>
        <w:tc>
          <w:tcPr>
            <w:tcW w:w="1120" w:type="dxa"/>
            <w:tcBorders>
              <w:top w:val="single" w:sz="2" w:space="0" w:color="000000"/>
              <w:left w:val="single" w:sz="2" w:space="0" w:color="000000"/>
              <w:bottom w:val="nil"/>
              <w:right w:val="single" w:sz="6" w:space="0" w:color="000000"/>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$ 29,150</w:t>
            </w:r>
          </w:p>
        </w:tc>
      </w:tr>
      <w:tr w:rsidR="00765F95" w:rsidRPr="00755B4C" w:rsidTr="00EA37EE">
        <w:trPr>
          <w:cantSplit/>
          <w:jc w:val="center"/>
        </w:trPr>
        <w:tc>
          <w:tcPr>
            <w:tcW w:w="2659" w:type="dxa"/>
            <w:tcBorders>
              <w:top w:val="single" w:sz="2" w:space="0" w:color="000000"/>
              <w:left w:val="single" w:sz="6" w:space="0" w:color="000000"/>
              <w:bottom w:val="nil"/>
              <w:right w:val="single" w:sz="12" w:space="0" w:color="000000"/>
            </w:tcBorders>
            <w:vAlign w:val="center"/>
          </w:tcPr>
          <w:p w:rsidR="00765F95" w:rsidRPr="00755B4C" w:rsidRDefault="00765F95" w:rsidP="00EA37EE">
            <w:pPr>
              <w:keepNext/>
              <w:widowControl/>
              <w:tabs>
                <w:tab w:val="left" w:pos="720"/>
                <w:tab w:val="left" w:pos="1440"/>
                <w:tab w:val="left" w:pos="2160"/>
              </w:tabs>
              <w:spacing w:before="104" w:after="45"/>
              <w:rPr>
                <w:rFonts w:ascii="Arial" w:hAnsi="Arial" w:cs="Arial"/>
                <w:sz w:val="22"/>
                <w:szCs w:val="22"/>
              </w:rPr>
            </w:pPr>
            <w:r w:rsidRPr="00755B4C">
              <w:rPr>
                <w:rFonts w:ascii="Arial" w:hAnsi="Arial" w:cs="Arial"/>
                <w:sz w:val="22"/>
                <w:szCs w:val="22"/>
              </w:rPr>
              <w:t>Mail List Development and Mail Out</w:t>
            </w:r>
          </w:p>
        </w:tc>
        <w:tc>
          <w:tcPr>
            <w:tcW w:w="1116" w:type="dxa"/>
            <w:tcBorders>
              <w:top w:val="single" w:sz="2" w:space="0" w:color="000000"/>
              <w:left w:val="single" w:sz="1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$ 7,100</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$ 6,000</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$ 8,900</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$ 14,700</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$ 5,300</w:t>
            </w:r>
          </w:p>
        </w:tc>
        <w:tc>
          <w:tcPr>
            <w:tcW w:w="1120" w:type="dxa"/>
            <w:tcBorders>
              <w:top w:val="single" w:sz="2" w:space="0" w:color="000000"/>
              <w:left w:val="single" w:sz="2" w:space="0" w:color="000000"/>
              <w:bottom w:val="nil"/>
              <w:right w:val="single" w:sz="6" w:space="0" w:color="000000"/>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$ 42,000</w:t>
            </w:r>
          </w:p>
        </w:tc>
      </w:tr>
      <w:tr w:rsidR="00765F95" w:rsidRPr="00755B4C" w:rsidTr="00EA37EE">
        <w:trPr>
          <w:cantSplit/>
          <w:jc w:val="center"/>
        </w:trPr>
        <w:tc>
          <w:tcPr>
            <w:tcW w:w="2659" w:type="dxa"/>
            <w:tcBorders>
              <w:top w:val="single" w:sz="2" w:space="0" w:color="000000"/>
              <w:left w:val="single" w:sz="6" w:space="0" w:color="000000"/>
              <w:bottom w:val="nil"/>
              <w:right w:val="single" w:sz="12" w:space="0" w:color="000000"/>
            </w:tcBorders>
            <w:vAlign w:val="center"/>
          </w:tcPr>
          <w:p w:rsidR="00765F95" w:rsidRPr="00755B4C" w:rsidRDefault="00765F95" w:rsidP="00EA37EE">
            <w:pPr>
              <w:keepNext/>
              <w:widowControl/>
              <w:tabs>
                <w:tab w:val="left" w:pos="720"/>
                <w:tab w:val="left" w:pos="1440"/>
                <w:tab w:val="left" w:pos="2160"/>
              </w:tabs>
              <w:spacing w:before="104" w:after="45"/>
              <w:rPr>
                <w:rFonts w:ascii="Arial" w:hAnsi="Arial" w:cs="Arial"/>
                <w:sz w:val="22"/>
                <w:szCs w:val="22"/>
              </w:rPr>
            </w:pPr>
            <w:r w:rsidRPr="00755B4C">
              <w:rPr>
                <w:rFonts w:ascii="Arial" w:hAnsi="Arial" w:cs="Arial"/>
                <w:sz w:val="22"/>
                <w:szCs w:val="22"/>
              </w:rPr>
              <w:t>Collection and Processing</w:t>
            </w:r>
          </w:p>
        </w:tc>
        <w:tc>
          <w:tcPr>
            <w:tcW w:w="1116" w:type="dxa"/>
            <w:tcBorders>
              <w:top w:val="single" w:sz="2" w:space="0" w:color="000000"/>
              <w:left w:val="single" w:sz="1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$ 16,808</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$ 9,773</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$ 8,139</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$ 31,500</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$ 12,400</w:t>
            </w:r>
          </w:p>
        </w:tc>
        <w:tc>
          <w:tcPr>
            <w:tcW w:w="1120" w:type="dxa"/>
            <w:tcBorders>
              <w:top w:val="single" w:sz="2" w:space="0" w:color="000000"/>
              <w:left w:val="single" w:sz="2" w:space="0" w:color="000000"/>
              <w:bottom w:val="nil"/>
              <w:right w:val="single" w:sz="6" w:space="0" w:color="000000"/>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$ 78,620</w:t>
            </w:r>
          </w:p>
        </w:tc>
      </w:tr>
      <w:tr w:rsidR="00765F95" w:rsidRPr="00755B4C" w:rsidTr="00EA37EE">
        <w:trPr>
          <w:cantSplit/>
          <w:jc w:val="center"/>
        </w:trPr>
        <w:tc>
          <w:tcPr>
            <w:tcW w:w="2659" w:type="dxa"/>
            <w:tcBorders>
              <w:top w:val="single" w:sz="2" w:space="0" w:color="000000"/>
              <w:left w:val="single" w:sz="6" w:space="0" w:color="000000"/>
              <w:bottom w:val="nil"/>
              <w:right w:val="single" w:sz="12" w:space="0" w:color="000000"/>
            </w:tcBorders>
            <w:vAlign w:val="center"/>
          </w:tcPr>
          <w:p w:rsidR="00765F95" w:rsidRPr="00755B4C" w:rsidRDefault="00765F95" w:rsidP="00EA37EE">
            <w:pPr>
              <w:keepNext/>
              <w:widowControl/>
              <w:tabs>
                <w:tab w:val="left" w:pos="720"/>
                <w:tab w:val="left" w:pos="1440"/>
                <w:tab w:val="left" w:pos="2160"/>
              </w:tabs>
              <w:spacing w:before="104" w:after="45"/>
              <w:rPr>
                <w:rFonts w:ascii="Arial" w:hAnsi="Arial" w:cs="Arial"/>
                <w:sz w:val="22"/>
                <w:szCs w:val="22"/>
              </w:rPr>
            </w:pPr>
            <w:r w:rsidRPr="00755B4C">
              <w:rPr>
                <w:rFonts w:ascii="Arial" w:hAnsi="Arial" w:cs="Arial"/>
                <w:sz w:val="22"/>
                <w:szCs w:val="22"/>
              </w:rPr>
              <w:t>Publication</w:t>
            </w:r>
          </w:p>
        </w:tc>
        <w:tc>
          <w:tcPr>
            <w:tcW w:w="1116" w:type="dxa"/>
            <w:tcBorders>
              <w:top w:val="single" w:sz="2" w:space="0" w:color="000000"/>
              <w:left w:val="single" w:sz="1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$ 3,800</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$ 2,500</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$ 3,750</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$ 5,550</w:t>
            </w:r>
          </w:p>
        </w:tc>
        <w:tc>
          <w:tcPr>
            <w:tcW w:w="1116" w:type="dxa"/>
            <w:tcBorders>
              <w:top w:val="single" w:sz="2" w:space="0" w:color="000000"/>
              <w:left w:val="single" w:sz="2" w:space="0" w:color="000000"/>
              <w:bottom w:val="nil"/>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$ 11,000</w:t>
            </w:r>
          </w:p>
        </w:tc>
        <w:tc>
          <w:tcPr>
            <w:tcW w:w="1120" w:type="dxa"/>
            <w:tcBorders>
              <w:top w:val="single" w:sz="2" w:space="0" w:color="000000"/>
              <w:left w:val="single" w:sz="2" w:space="0" w:color="000000"/>
              <w:bottom w:val="nil"/>
              <w:right w:val="single" w:sz="6" w:space="0" w:color="000000"/>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$ 26,600</w:t>
            </w:r>
          </w:p>
        </w:tc>
      </w:tr>
      <w:tr w:rsidR="00765F95" w:rsidRPr="00755B4C" w:rsidTr="00EA37EE">
        <w:trPr>
          <w:cantSplit/>
          <w:jc w:val="center"/>
        </w:trPr>
        <w:tc>
          <w:tcPr>
            <w:tcW w:w="2659" w:type="dxa"/>
            <w:tcBorders>
              <w:top w:val="single" w:sz="2" w:space="0" w:color="000000"/>
              <w:left w:val="single" w:sz="6" w:space="0" w:color="000000"/>
              <w:bottom w:val="single" w:sz="6" w:space="0" w:color="000000"/>
              <w:right w:val="single" w:sz="12" w:space="0" w:color="000000"/>
            </w:tcBorders>
            <w:vAlign w:val="center"/>
          </w:tcPr>
          <w:p w:rsidR="00765F95" w:rsidRPr="00755B4C" w:rsidRDefault="00765F95" w:rsidP="00EA37EE">
            <w:pPr>
              <w:keepNext/>
              <w:widowControl/>
              <w:tabs>
                <w:tab w:val="left" w:pos="720"/>
                <w:tab w:val="left" w:pos="1440"/>
                <w:tab w:val="left" w:pos="2160"/>
              </w:tabs>
              <w:spacing w:before="104" w:after="45"/>
              <w:rPr>
                <w:rFonts w:ascii="Arial" w:hAnsi="Arial" w:cs="Arial"/>
                <w:sz w:val="22"/>
                <w:szCs w:val="22"/>
              </w:rPr>
            </w:pPr>
            <w:r w:rsidRPr="00755B4C">
              <w:rPr>
                <w:rFonts w:ascii="Arial" w:hAnsi="Arial" w:cs="Arial"/>
                <w:sz w:val="22"/>
                <w:szCs w:val="22"/>
              </w:rPr>
              <w:t>Total Obligations</w:t>
            </w:r>
          </w:p>
        </w:tc>
        <w:tc>
          <w:tcPr>
            <w:tcW w:w="1116" w:type="dxa"/>
            <w:tcBorders>
              <w:top w:val="single" w:sz="2" w:space="0" w:color="000000"/>
              <w:left w:val="single" w:sz="12" w:space="0" w:color="000000"/>
              <w:bottom w:val="single" w:sz="6" w:space="0" w:color="000000"/>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$ 37,908</w:t>
            </w:r>
          </w:p>
        </w:tc>
        <w:tc>
          <w:tcPr>
            <w:tcW w:w="1116" w:type="dxa"/>
            <w:tcBorders>
              <w:top w:val="single" w:sz="2" w:space="0" w:color="000000"/>
              <w:left w:val="single" w:sz="2" w:space="0" w:color="000000"/>
              <w:bottom w:val="single" w:sz="6" w:space="0" w:color="000000"/>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$ 33,073</w:t>
            </w:r>
          </w:p>
        </w:tc>
        <w:tc>
          <w:tcPr>
            <w:tcW w:w="1116" w:type="dxa"/>
            <w:tcBorders>
              <w:top w:val="single" w:sz="2" w:space="0" w:color="000000"/>
              <w:left w:val="single" w:sz="2" w:space="0" w:color="000000"/>
              <w:bottom w:val="single" w:sz="6" w:space="0" w:color="000000"/>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$ 41,639</w:t>
            </w:r>
          </w:p>
        </w:tc>
        <w:tc>
          <w:tcPr>
            <w:tcW w:w="1116" w:type="dxa"/>
            <w:tcBorders>
              <w:top w:val="single" w:sz="2" w:space="0" w:color="000000"/>
              <w:left w:val="single" w:sz="2" w:space="0" w:color="000000"/>
              <w:bottom w:val="single" w:sz="6" w:space="0" w:color="000000"/>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$ 62,500</w:t>
            </w:r>
          </w:p>
        </w:tc>
        <w:tc>
          <w:tcPr>
            <w:tcW w:w="1116" w:type="dxa"/>
            <w:tcBorders>
              <w:top w:val="single" w:sz="2" w:space="0" w:color="000000"/>
              <w:left w:val="single" w:sz="2" w:space="0" w:color="000000"/>
              <w:bottom w:val="single" w:sz="6" w:space="0" w:color="000000"/>
              <w:right w:val="nil"/>
            </w:tcBorders>
            <w:vAlign w:val="center"/>
          </w:tcPr>
          <w:p w:rsidR="00765F95" w:rsidRPr="00755B4C" w:rsidRDefault="00765F95" w:rsidP="00EA37EE">
            <w:pPr>
              <w:keepNext/>
              <w:widowControl/>
              <w:tabs>
                <w:tab w:val="left" w:pos="720"/>
              </w:tabs>
              <w:spacing w:before="104" w:after="45"/>
              <w:jc w:val="right"/>
              <w:rPr>
                <w:rFonts w:ascii="Arial" w:hAnsi="Arial" w:cs="Arial"/>
                <w:sz w:val="22"/>
                <w:szCs w:val="22"/>
              </w:rPr>
            </w:pPr>
            <w:r w:rsidRPr="00755B4C">
              <w:rPr>
                <w:rFonts w:ascii="Arial" w:hAnsi="Arial" w:cs="Arial"/>
                <w:sz w:val="22"/>
                <w:szCs w:val="22"/>
              </w:rPr>
              <w:t>$ 40,250</w:t>
            </w:r>
          </w:p>
        </w:tc>
        <w:tc>
          <w:tcPr>
            <w:tcW w:w="1120" w:type="dxa"/>
            <w:tcBorders>
              <w:top w:val="single" w:sz="2" w:space="0" w:color="000000"/>
              <w:left w:val="single" w:sz="2" w:space="0" w:color="000000"/>
              <w:bottom w:val="single" w:sz="6" w:space="0" w:color="000000"/>
              <w:right w:val="single" w:sz="6" w:space="0" w:color="000000"/>
            </w:tcBorders>
            <w:vAlign w:val="center"/>
          </w:tcPr>
          <w:p w:rsidR="00765F95" w:rsidRPr="00755B4C" w:rsidRDefault="00765F95" w:rsidP="00EA37EE">
            <w:pPr>
              <w:widowControl/>
              <w:tabs>
                <w:tab w:val="left" w:pos="720"/>
              </w:tabs>
              <w:spacing w:before="104" w:after="45"/>
              <w:jc w:val="right"/>
              <w:rPr>
                <w:rFonts w:ascii="Arial" w:hAnsi="Arial" w:cs="Arial"/>
                <w:sz w:val="22"/>
                <w:szCs w:val="22"/>
              </w:rPr>
            </w:pPr>
            <w:r w:rsidRPr="00755B4C">
              <w:rPr>
                <w:rFonts w:ascii="Arial" w:hAnsi="Arial" w:cs="Arial"/>
                <w:sz w:val="22"/>
                <w:szCs w:val="22"/>
              </w:rPr>
              <w:t>$215,370</w:t>
            </w:r>
          </w:p>
        </w:tc>
      </w:tr>
    </w:tbl>
    <w:p w:rsidR="00765F95" w:rsidRDefault="00AC44B2" w:rsidP="00765F9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 </w:t>
      </w:r>
    </w:p>
    <w:p w:rsidR="001D2299" w:rsidRDefault="001D2299" w:rsidP="00343A7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p>
    <w:p w:rsidR="00343A7B" w:rsidRPr="00755B4C" w:rsidRDefault="00343A7B" w:rsidP="00343A7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Pr>
          <w:rFonts w:ascii="Arial" w:hAnsi="Arial" w:cs="Arial"/>
          <w:sz w:val="22"/>
          <w:szCs w:val="22"/>
        </w:rPr>
        <w:t>The annual average cost for the three years (2012, 2013, &amp; 2014) covered under this OMB docket is $48,130,000.</w:t>
      </w: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322EA" w:rsidRPr="00754A8B" w:rsidRDefault="008322EA" w:rsidP="00E24D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54A8B">
        <w:rPr>
          <w:rFonts w:ascii="Arial" w:hAnsi="Arial" w:cs="Arial"/>
          <w:b/>
          <w:bCs/>
          <w:sz w:val="24"/>
          <w:szCs w:val="24"/>
        </w:rPr>
        <w:t>15.</w:t>
      </w:r>
      <w:r w:rsidRPr="00754A8B">
        <w:rPr>
          <w:rFonts w:ascii="Arial" w:hAnsi="Arial" w:cs="Arial"/>
          <w:b/>
          <w:bCs/>
          <w:sz w:val="24"/>
          <w:szCs w:val="24"/>
        </w:rPr>
        <w:tab/>
        <w:t>Explain the reasons for any program changes or adjustments reported in Items 13 or 14 of the OMB Form 83-I Burden</w:t>
      </w:r>
      <w:r w:rsidRPr="00754A8B">
        <w:rPr>
          <w:rFonts w:ascii="Arial" w:hAnsi="Arial" w:cs="Arial"/>
          <w:sz w:val="24"/>
          <w:szCs w:val="24"/>
        </w:rPr>
        <w:t xml:space="preserve"> </w:t>
      </w:r>
      <w:r w:rsidRPr="00754A8B">
        <w:rPr>
          <w:rFonts w:ascii="Arial" w:hAnsi="Arial" w:cs="Arial"/>
          <w:b/>
          <w:bCs/>
          <w:sz w:val="24"/>
          <w:szCs w:val="24"/>
        </w:rPr>
        <w:t>(reasons for changes in burden).</w:t>
      </w: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54A8B">
        <w:rPr>
          <w:rFonts w:ascii="Arial" w:hAnsi="Arial" w:cs="Arial"/>
          <w:sz w:val="24"/>
          <w:szCs w:val="24"/>
        </w:rPr>
        <w:t xml:space="preserve">Since the Census of Agriculture information collection is a reinstatement, there is no current inventory of burden hours.  From the calculations in A.12, we estimate that </w:t>
      </w:r>
      <w:r w:rsidR="00DD22EF" w:rsidRPr="00754A8B">
        <w:rPr>
          <w:rFonts w:ascii="Arial" w:hAnsi="Arial" w:cs="Arial"/>
          <w:sz w:val="24"/>
          <w:szCs w:val="24"/>
        </w:rPr>
        <w:t>2,545,49</w:t>
      </w:r>
      <w:r w:rsidR="009571DD">
        <w:rPr>
          <w:rFonts w:ascii="Arial" w:hAnsi="Arial" w:cs="Arial"/>
          <w:sz w:val="24"/>
          <w:szCs w:val="24"/>
        </w:rPr>
        <w:t>8</w:t>
      </w:r>
      <w:r w:rsidRPr="00754A8B">
        <w:rPr>
          <w:rFonts w:ascii="Arial" w:hAnsi="Arial" w:cs="Arial"/>
          <w:sz w:val="24"/>
          <w:szCs w:val="24"/>
        </w:rPr>
        <w:t xml:space="preserve"> respondent burden hours will be needed.  Non-response burden is included in this calculation.</w:t>
      </w: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4"/>
          <w:szCs w:val="24"/>
        </w:rPr>
      </w:pPr>
    </w:p>
    <w:p w:rsidR="001D2299" w:rsidRDefault="001D2299">
      <w:pPr>
        <w:widowControl/>
        <w:autoSpaceDE/>
        <w:autoSpaceDN/>
        <w:adjustRightInd/>
        <w:spacing w:after="200" w:line="276" w:lineRule="auto"/>
        <w:rPr>
          <w:rFonts w:ascii="Arial" w:hAnsi="Arial" w:cs="Arial"/>
          <w:b/>
          <w:bCs/>
          <w:sz w:val="24"/>
          <w:szCs w:val="24"/>
        </w:rPr>
      </w:pPr>
      <w:r>
        <w:rPr>
          <w:rFonts w:ascii="Arial" w:hAnsi="Arial" w:cs="Arial"/>
          <w:b/>
          <w:bCs/>
          <w:sz w:val="24"/>
          <w:szCs w:val="24"/>
        </w:rPr>
        <w:br w:type="page"/>
      </w: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54A8B">
        <w:rPr>
          <w:rFonts w:ascii="Arial" w:hAnsi="Arial" w:cs="Arial"/>
          <w:b/>
          <w:bCs/>
          <w:sz w:val="24"/>
          <w:szCs w:val="24"/>
        </w:rPr>
        <w:lastRenderedPageBreak/>
        <w:t>16.</w:t>
      </w:r>
      <w:r w:rsidRPr="00754A8B">
        <w:rPr>
          <w:rFonts w:ascii="Arial" w:hAnsi="Arial" w:cs="Arial"/>
          <w:b/>
          <w:bCs/>
          <w:sz w:val="24"/>
          <w:szCs w:val="24"/>
        </w:rPr>
        <w:tab/>
        <w:t>For collections of information whose results will be published, outline plans for tabulation and publication. Address any complex analytical techniques that will be used. Provide the time schedule for the entire project, include beginning and ending dates for the information collection, completion of report, publication dates and other actions.</w:t>
      </w: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54A8B">
        <w:rPr>
          <w:rFonts w:ascii="Arial" w:hAnsi="Arial" w:cs="Arial"/>
          <w:sz w:val="24"/>
          <w:szCs w:val="24"/>
        </w:rPr>
        <w:t>The initial mailing of report forms for the 50 States and Puerto Rico will occur in December 20</w:t>
      </w:r>
      <w:r w:rsidR="00F246E1" w:rsidRPr="00754A8B">
        <w:rPr>
          <w:rFonts w:ascii="Arial" w:hAnsi="Arial" w:cs="Arial"/>
          <w:sz w:val="24"/>
          <w:szCs w:val="24"/>
        </w:rPr>
        <w:t>12</w:t>
      </w:r>
      <w:r w:rsidRPr="00754A8B">
        <w:rPr>
          <w:rFonts w:ascii="Arial" w:hAnsi="Arial" w:cs="Arial"/>
          <w:sz w:val="24"/>
          <w:szCs w:val="24"/>
        </w:rPr>
        <w:t xml:space="preserve"> with a due date of February </w:t>
      </w:r>
      <w:r w:rsidR="00316068" w:rsidRPr="00754A8B">
        <w:rPr>
          <w:rFonts w:ascii="Arial" w:hAnsi="Arial" w:cs="Arial"/>
          <w:sz w:val="24"/>
          <w:szCs w:val="24"/>
        </w:rPr>
        <w:t>4</w:t>
      </w:r>
      <w:r w:rsidRPr="00754A8B">
        <w:rPr>
          <w:rFonts w:ascii="Arial" w:hAnsi="Arial" w:cs="Arial"/>
          <w:sz w:val="24"/>
          <w:szCs w:val="24"/>
        </w:rPr>
        <w:t>, 20</w:t>
      </w:r>
      <w:r w:rsidR="00F246E1" w:rsidRPr="00754A8B">
        <w:rPr>
          <w:rFonts w:ascii="Arial" w:hAnsi="Arial" w:cs="Arial"/>
          <w:sz w:val="24"/>
          <w:szCs w:val="24"/>
        </w:rPr>
        <w:t>13</w:t>
      </w:r>
      <w:r w:rsidRPr="00754A8B">
        <w:rPr>
          <w:rFonts w:ascii="Arial" w:hAnsi="Arial" w:cs="Arial"/>
          <w:sz w:val="24"/>
          <w:szCs w:val="24"/>
        </w:rPr>
        <w:t xml:space="preserve">.  Publication of final reports (Volume I–see below) will be </w:t>
      </w:r>
      <w:r w:rsidR="00FD5159" w:rsidRPr="00754A8B">
        <w:rPr>
          <w:rFonts w:ascii="Arial" w:hAnsi="Arial" w:cs="Arial"/>
          <w:sz w:val="24"/>
          <w:szCs w:val="24"/>
        </w:rPr>
        <w:t xml:space="preserve">in </w:t>
      </w:r>
      <w:r w:rsidRPr="00754A8B">
        <w:rPr>
          <w:rFonts w:ascii="Arial" w:hAnsi="Arial" w:cs="Arial"/>
          <w:sz w:val="24"/>
          <w:szCs w:val="24"/>
        </w:rPr>
        <w:t>February, 20</w:t>
      </w:r>
      <w:r w:rsidR="00F246E1" w:rsidRPr="00754A8B">
        <w:rPr>
          <w:rFonts w:ascii="Arial" w:hAnsi="Arial" w:cs="Arial"/>
          <w:sz w:val="24"/>
          <w:szCs w:val="24"/>
        </w:rPr>
        <w:t>14</w:t>
      </w:r>
      <w:r w:rsidRPr="00754A8B">
        <w:rPr>
          <w:rFonts w:ascii="Arial" w:hAnsi="Arial" w:cs="Arial"/>
          <w:sz w:val="24"/>
          <w:szCs w:val="24"/>
        </w:rPr>
        <w:t xml:space="preserve">.  </w:t>
      </w: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54A8B">
        <w:rPr>
          <w:rFonts w:ascii="Arial" w:hAnsi="Arial" w:cs="Arial"/>
          <w:sz w:val="24"/>
          <w:szCs w:val="24"/>
        </w:rPr>
        <w:t>For the outlying areas of CNMI, Guam, and USVI, data collection will be done by field enumerators in early 20</w:t>
      </w:r>
      <w:r w:rsidR="00F246E1" w:rsidRPr="00754A8B">
        <w:rPr>
          <w:rFonts w:ascii="Arial" w:hAnsi="Arial" w:cs="Arial"/>
          <w:sz w:val="24"/>
          <w:szCs w:val="24"/>
        </w:rPr>
        <w:t>13</w:t>
      </w:r>
      <w:r w:rsidRPr="00754A8B">
        <w:rPr>
          <w:rFonts w:ascii="Arial" w:hAnsi="Arial" w:cs="Arial"/>
          <w:sz w:val="24"/>
          <w:szCs w:val="24"/>
        </w:rPr>
        <w:t xml:space="preserve"> and publication will follow in October 20</w:t>
      </w:r>
      <w:r w:rsidR="00F246E1" w:rsidRPr="00754A8B">
        <w:rPr>
          <w:rFonts w:ascii="Arial" w:hAnsi="Arial" w:cs="Arial"/>
          <w:sz w:val="24"/>
          <w:szCs w:val="24"/>
        </w:rPr>
        <w:t>13</w:t>
      </w:r>
      <w:r w:rsidRPr="00754A8B">
        <w:rPr>
          <w:rFonts w:ascii="Arial" w:hAnsi="Arial" w:cs="Arial"/>
          <w:sz w:val="24"/>
          <w:szCs w:val="24"/>
        </w:rPr>
        <w:t>.  For American Samoa, data collection will be done in early 20</w:t>
      </w:r>
      <w:r w:rsidR="00F246E1" w:rsidRPr="00754A8B">
        <w:rPr>
          <w:rFonts w:ascii="Arial" w:hAnsi="Arial" w:cs="Arial"/>
          <w:sz w:val="24"/>
          <w:szCs w:val="24"/>
        </w:rPr>
        <w:t>14</w:t>
      </w:r>
      <w:r w:rsidRPr="00754A8B">
        <w:rPr>
          <w:rFonts w:ascii="Arial" w:hAnsi="Arial" w:cs="Arial"/>
          <w:sz w:val="24"/>
          <w:szCs w:val="24"/>
        </w:rPr>
        <w:t xml:space="preserve"> and publication is targeted for October 20</w:t>
      </w:r>
      <w:r w:rsidR="00F246E1" w:rsidRPr="00754A8B">
        <w:rPr>
          <w:rFonts w:ascii="Arial" w:hAnsi="Arial" w:cs="Arial"/>
          <w:sz w:val="24"/>
          <w:szCs w:val="24"/>
        </w:rPr>
        <w:t>14</w:t>
      </w:r>
      <w:r w:rsidRPr="00754A8B">
        <w:rPr>
          <w:rFonts w:ascii="Arial" w:hAnsi="Arial" w:cs="Arial"/>
          <w:sz w:val="24"/>
          <w:szCs w:val="24"/>
        </w:rPr>
        <w:t>.</w:t>
      </w: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322EA" w:rsidRPr="00754A8B" w:rsidRDefault="008322EA">
      <w:pPr>
        <w:keepNext/>
        <w:keepLines/>
        <w:widowControl/>
        <w:tabs>
          <w:tab w:val="left" w:pos="720"/>
          <w:tab w:val="left" w:pos="1440"/>
          <w:tab w:val="left" w:leader="dot" w:pos="5760"/>
          <w:tab w:val="left" w:pos="9360"/>
          <w:tab w:val="left" w:pos="10080"/>
        </w:tabs>
        <w:jc w:val="center"/>
        <w:rPr>
          <w:rFonts w:ascii="Arial" w:hAnsi="Arial" w:cs="Arial"/>
          <w:sz w:val="24"/>
          <w:szCs w:val="24"/>
        </w:rPr>
      </w:pPr>
      <w:r w:rsidRPr="00754A8B">
        <w:rPr>
          <w:rFonts w:ascii="Arial" w:hAnsi="Arial" w:cs="Arial"/>
          <w:sz w:val="24"/>
          <w:szCs w:val="24"/>
        </w:rPr>
        <w:t>Timetable for the 20</w:t>
      </w:r>
      <w:r w:rsidR="00F246E1" w:rsidRPr="00754A8B">
        <w:rPr>
          <w:rFonts w:ascii="Arial" w:hAnsi="Arial" w:cs="Arial"/>
          <w:sz w:val="24"/>
          <w:szCs w:val="24"/>
        </w:rPr>
        <w:t>12</w:t>
      </w:r>
      <w:r w:rsidRPr="00754A8B">
        <w:rPr>
          <w:rFonts w:ascii="Arial" w:hAnsi="Arial" w:cs="Arial"/>
          <w:sz w:val="24"/>
          <w:szCs w:val="24"/>
        </w:rPr>
        <w:t xml:space="preserve"> Census of Agriculture</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Pr="00754A8B">
        <w:rPr>
          <w:rFonts w:ascii="Arial" w:hAnsi="Arial" w:cs="Arial"/>
          <w:sz w:val="24"/>
          <w:szCs w:val="24"/>
        </w:rPr>
        <w:tab/>
        <w:t xml:space="preserve">List Development </w:t>
      </w:r>
      <w:r w:rsidRPr="00754A8B">
        <w:rPr>
          <w:rFonts w:ascii="Arial" w:hAnsi="Arial" w:cs="Arial"/>
          <w:sz w:val="24"/>
          <w:szCs w:val="24"/>
        </w:rPr>
        <w:tab/>
        <w:t>Jan 200</w:t>
      </w:r>
      <w:r w:rsidR="00F246E1" w:rsidRPr="00754A8B">
        <w:rPr>
          <w:rFonts w:ascii="Arial" w:hAnsi="Arial" w:cs="Arial"/>
          <w:sz w:val="24"/>
          <w:szCs w:val="24"/>
        </w:rPr>
        <w:t>9</w:t>
      </w:r>
      <w:r w:rsidRPr="00754A8B">
        <w:rPr>
          <w:rFonts w:ascii="Arial" w:hAnsi="Arial" w:cs="Arial"/>
          <w:sz w:val="24"/>
          <w:szCs w:val="24"/>
        </w:rPr>
        <w:t xml:space="preserve"> - Aug 20</w:t>
      </w:r>
      <w:r w:rsidR="00F246E1" w:rsidRPr="00754A8B">
        <w:rPr>
          <w:rFonts w:ascii="Arial" w:hAnsi="Arial" w:cs="Arial"/>
          <w:sz w:val="24"/>
          <w:szCs w:val="24"/>
        </w:rPr>
        <w:t>12</w:t>
      </w:r>
      <w:r w:rsidRPr="00754A8B">
        <w:rPr>
          <w:rFonts w:ascii="Arial" w:hAnsi="Arial" w:cs="Arial"/>
          <w:sz w:val="24"/>
          <w:szCs w:val="24"/>
        </w:rPr>
        <w:t xml:space="preserve"> </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Pr="00754A8B">
        <w:rPr>
          <w:rFonts w:ascii="Arial" w:hAnsi="Arial" w:cs="Arial"/>
          <w:sz w:val="24"/>
          <w:szCs w:val="24"/>
        </w:rPr>
        <w:tab/>
        <w:t>Conduct and Analyze Content Test</w:t>
      </w:r>
      <w:r w:rsidRPr="00754A8B">
        <w:rPr>
          <w:rFonts w:ascii="Arial" w:hAnsi="Arial" w:cs="Arial"/>
          <w:sz w:val="24"/>
          <w:szCs w:val="24"/>
        </w:rPr>
        <w:tab/>
        <w:t>Oct 20</w:t>
      </w:r>
      <w:r w:rsidR="00F246E1" w:rsidRPr="00754A8B">
        <w:rPr>
          <w:rFonts w:ascii="Arial" w:hAnsi="Arial" w:cs="Arial"/>
          <w:sz w:val="24"/>
          <w:szCs w:val="24"/>
        </w:rPr>
        <w:t>10</w:t>
      </w:r>
      <w:r w:rsidRPr="00754A8B">
        <w:rPr>
          <w:rFonts w:ascii="Arial" w:hAnsi="Arial" w:cs="Arial"/>
          <w:sz w:val="24"/>
          <w:szCs w:val="24"/>
        </w:rPr>
        <w:t xml:space="preserve"> - Mar 20</w:t>
      </w:r>
      <w:r w:rsidR="00F246E1" w:rsidRPr="00754A8B">
        <w:rPr>
          <w:rFonts w:ascii="Arial" w:hAnsi="Arial" w:cs="Arial"/>
          <w:sz w:val="24"/>
          <w:szCs w:val="24"/>
        </w:rPr>
        <w:t>11</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Pr="00754A8B">
        <w:rPr>
          <w:rFonts w:ascii="Arial" w:hAnsi="Arial" w:cs="Arial"/>
          <w:sz w:val="24"/>
          <w:szCs w:val="24"/>
        </w:rPr>
        <w:tab/>
        <w:t>Evaluate Content Test</w:t>
      </w:r>
      <w:r w:rsidRPr="00754A8B">
        <w:rPr>
          <w:rFonts w:ascii="Arial" w:hAnsi="Arial" w:cs="Arial"/>
          <w:sz w:val="24"/>
          <w:szCs w:val="24"/>
        </w:rPr>
        <w:tab/>
        <w:t>Feb 20</w:t>
      </w:r>
      <w:r w:rsidR="00F246E1" w:rsidRPr="00754A8B">
        <w:rPr>
          <w:rFonts w:ascii="Arial" w:hAnsi="Arial" w:cs="Arial"/>
          <w:sz w:val="24"/>
          <w:szCs w:val="24"/>
        </w:rPr>
        <w:t>11</w:t>
      </w:r>
      <w:r w:rsidRPr="00754A8B">
        <w:rPr>
          <w:rFonts w:ascii="Arial" w:hAnsi="Arial" w:cs="Arial"/>
          <w:sz w:val="24"/>
          <w:szCs w:val="24"/>
        </w:rPr>
        <w:t xml:space="preserve"> - May 20</w:t>
      </w:r>
      <w:r w:rsidR="00F246E1" w:rsidRPr="00754A8B">
        <w:rPr>
          <w:rFonts w:ascii="Arial" w:hAnsi="Arial" w:cs="Arial"/>
          <w:sz w:val="24"/>
          <w:szCs w:val="24"/>
        </w:rPr>
        <w:t>11</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Pr="00754A8B">
        <w:rPr>
          <w:rFonts w:ascii="Arial" w:hAnsi="Arial" w:cs="Arial"/>
          <w:sz w:val="24"/>
          <w:szCs w:val="24"/>
        </w:rPr>
        <w:tab/>
        <w:t>Develop Final Report Forms</w:t>
      </w:r>
      <w:r w:rsidRPr="00754A8B">
        <w:rPr>
          <w:rFonts w:ascii="Arial" w:hAnsi="Arial" w:cs="Arial"/>
          <w:sz w:val="24"/>
          <w:szCs w:val="24"/>
        </w:rPr>
        <w:tab/>
        <w:t>Jun 20</w:t>
      </w:r>
      <w:r w:rsidR="00F246E1" w:rsidRPr="00754A8B">
        <w:rPr>
          <w:rFonts w:ascii="Arial" w:hAnsi="Arial" w:cs="Arial"/>
          <w:sz w:val="24"/>
          <w:szCs w:val="24"/>
        </w:rPr>
        <w:t>11</w:t>
      </w:r>
      <w:r w:rsidRPr="00754A8B">
        <w:rPr>
          <w:rFonts w:ascii="Arial" w:hAnsi="Arial" w:cs="Arial"/>
          <w:sz w:val="24"/>
          <w:szCs w:val="24"/>
        </w:rPr>
        <w:t xml:space="preserve"> - Sept 20</w:t>
      </w:r>
      <w:r w:rsidR="00F246E1" w:rsidRPr="00754A8B">
        <w:rPr>
          <w:rFonts w:ascii="Arial" w:hAnsi="Arial" w:cs="Arial"/>
          <w:sz w:val="24"/>
          <w:szCs w:val="24"/>
        </w:rPr>
        <w:t>12</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Pr="00754A8B">
        <w:rPr>
          <w:rFonts w:ascii="Arial" w:hAnsi="Arial" w:cs="Arial"/>
          <w:sz w:val="24"/>
          <w:szCs w:val="24"/>
        </w:rPr>
        <w:tab/>
        <w:t>Print and Assemble Packages</w:t>
      </w:r>
      <w:r w:rsidRPr="00754A8B">
        <w:rPr>
          <w:rFonts w:ascii="Arial" w:hAnsi="Arial" w:cs="Arial"/>
          <w:sz w:val="24"/>
          <w:szCs w:val="24"/>
        </w:rPr>
        <w:tab/>
        <w:t>Jan 20</w:t>
      </w:r>
      <w:r w:rsidR="00F246E1" w:rsidRPr="00754A8B">
        <w:rPr>
          <w:rFonts w:ascii="Arial" w:hAnsi="Arial" w:cs="Arial"/>
          <w:sz w:val="24"/>
          <w:szCs w:val="24"/>
        </w:rPr>
        <w:t>12</w:t>
      </w:r>
      <w:r w:rsidRPr="00754A8B">
        <w:rPr>
          <w:rFonts w:ascii="Arial" w:hAnsi="Arial" w:cs="Arial"/>
          <w:sz w:val="24"/>
          <w:szCs w:val="24"/>
        </w:rPr>
        <w:t xml:space="preserve"> - Oct 20</w:t>
      </w:r>
      <w:r w:rsidR="00F246E1" w:rsidRPr="00754A8B">
        <w:rPr>
          <w:rFonts w:ascii="Arial" w:hAnsi="Arial" w:cs="Arial"/>
          <w:sz w:val="24"/>
          <w:szCs w:val="24"/>
        </w:rPr>
        <w:t>12</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Pr="00754A8B">
        <w:rPr>
          <w:rFonts w:ascii="Arial" w:hAnsi="Arial" w:cs="Arial"/>
          <w:sz w:val="24"/>
          <w:szCs w:val="24"/>
        </w:rPr>
        <w:tab/>
        <w:t>Mail Screener</w:t>
      </w:r>
      <w:r w:rsidRPr="00754A8B">
        <w:rPr>
          <w:rFonts w:ascii="Arial" w:hAnsi="Arial" w:cs="Arial"/>
          <w:sz w:val="24"/>
          <w:szCs w:val="24"/>
        </w:rPr>
        <w:tab/>
        <w:t>Dec 20</w:t>
      </w:r>
      <w:r w:rsidR="00F246E1" w:rsidRPr="00754A8B">
        <w:rPr>
          <w:rFonts w:ascii="Arial" w:hAnsi="Arial" w:cs="Arial"/>
          <w:sz w:val="24"/>
          <w:szCs w:val="24"/>
        </w:rPr>
        <w:t>11</w:t>
      </w:r>
    </w:p>
    <w:p w:rsidR="008322EA" w:rsidRPr="00754A8B" w:rsidRDefault="008322EA">
      <w:pPr>
        <w:keepNext/>
        <w:widowControl/>
        <w:tabs>
          <w:tab w:val="left" w:pos="720"/>
          <w:tab w:val="left" w:pos="1440"/>
          <w:tab w:val="left" w:leader="dot" w:pos="5760"/>
          <w:tab w:val="left" w:pos="9360"/>
          <w:tab w:val="left" w:pos="10080"/>
        </w:tabs>
        <w:ind w:left="1440" w:hanging="1440"/>
        <w:rPr>
          <w:rFonts w:ascii="Arial" w:hAnsi="Arial" w:cs="Arial"/>
          <w:sz w:val="24"/>
          <w:szCs w:val="24"/>
        </w:rPr>
      </w:pPr>
      <w:r w:rsidRPr="00754A8B">
        <w:rPr>
          <w:rFonts w:ascii="Arial" w:hAnsi="Arial" w:cs="Arial"/>
          <w:sz w:val="24"/>
          <w:szCs w:val="24"/>
        </w:rPr>
        <w:tab/>
      </w:r>
      <w:r w:rsidRPr="00754A8B">
        <w:rPr>
          <w:rFonts w:ascii="Arial" w:hAnsi="Arial" w:cs="Arial"/>
          <w:sz w:val="24"/>
          <w:szCs w:val="24"/>
        </w:rPr>
        <w:tab/>
        <w:t>Follow-up Screener Mailings</w:t>
      </w:r>
      <w:r w:rsidRPr="00754A8B">
        <w:rPr>
          <w:rFonts w:ascii="Arial" w:hAnsi="Arial" w:cs="Arial"/>
          <w:sz w:val="24"/>
          <w:szCs w:val="24"/>
        </w:rPr>
        <w:tab/>
        <w:t>Jan 20</w:t>
      </w:r>
      <w:r w:rsidR="00F246E1" w:rsidRPr="00754A8B">
        <w:rPr>
          <w:rFonts w:ascii="Arial" w:hAnsi="Arial" w:cs="Arial"/>
          <w:sz w:val="24"/>
          <w:szCs w:val="24"/>
        </w:rPr>
        <w:t>12</w:t>
      </w:r>
      <w:r w:rsidRPr="00754A8B">
        <w:rPr>
          <w:rFonts w:ascii="Arial" w:hAnsi="Arial" w:cs="Arial"/>
          <w:sz w:val="24"/>
          <w:szCs w:val="24"/>
        </w:rPr>
        <w:t xml:space="preserve"> - Mar 20</w:t>
      </w:r>
      <w:r w:rsidR="00F246E1" w:rsidRPr="00754A8B">
        <w:rPr>
          <w:rFonts w:ascii="Arial" w:hAnsi="Arial" w:cs="Arial"/>
          <w:sz w:val="24"/>
          <w:szCs w:val="24"/>
        </w:rPr>
        <w:t>12</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Pr="00754A8B">
        <w:rPr>
          <w:rFonts w:ascii="Arial" w:hAnsi="Arial" w:cs="Arial"/>
          <w:sz w:val="24"/>
          <w:szCs w:val="24"/>
        </w:rPr>
        <w:tab/>
        <w:t>Public Relations Campaign</w:t>
      </w:r>
      <w:r w:rsidR="00F246E1" w:rsidRPr="00754A8B">
        <w:rPr>
          <w:rFonts w:ascii="Arial" w:hAnsi="Arial" w:cs="Arial"/>
          <w:sz w:val="24"/>
          <w:szCs w:val="24"/>
        </w:rPr>
        <w:tab/>
        <w:t>Jun 2012 - Feb 2013</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Pr="00754A8B">
        <w:rPr>
          <w:rFonts w:ascii="Arial" w:hAnsi="Arial" w:cs="Arial"/>
          <w:sz w:val="24"/>
          <w:szCs w:val="24"/>
        </w:rPr>
        <w:tab/>
        <w:t>American Indian Special Collection. . . . . Jul 20</w:t>
      </w:r>
      <w:r w:rsidR="00F246E1" w:rsidRPr="00754A8B">
        <w:rPr>
          <w:rFonts w:ascii="Arial" w:hAnsi="Arial" w:cs="Arial"/>
          <w:sz w:val="24"/>
          <w:szCs w:val="24"/>
        </w:rPr>
        <w:t>12</w:t>
      </w:r>
      <w:r w:rsidRPr="00754A8B">
        <w:rPr>
          <w:rFonts w:ascii="Arial" w:hAnsi="Arial" w:cs="Arial"/>
          <w:sz w:val="24"/>
          <w:szCs w:val="24"/>
        </w:rPr>
        <w:t xml:space="preserve"> - Nov 20</w:t>
      </w:r>
      <w:r w:rsidR="00F246E1" w:rsidRPr="00754A8B">
        <w:rPr>
          <w:rFonts w:ascii="Arial" w:hAnsi="Arial" w:cs="Arial"/>
          <w:sz w:val="24"/>
          <w:szCs w:val="24"/>
        </w:rPr>
        <w:t>12</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Pr="00754A8B">
        <w:rPr>
          <w:rFonts w:ascii="Arial" w:hAnsi="Arial" w:cs="Arial"/>
          <w:sz w:val="24"/>
          <w:szCs w:val="24"/>
        </w:rPr>
        <w:tab/>
        <w:t>Mail 2007 Census of Agriculture</w:t>
      </w:r>
      <w:r w:rsidRPr="00754A8B">
        <w:rPr>
          <w:rFonts w:ascii="Arial" w:hAnsi="Arial" w:cs="Arial"/>
          <w:sz w:val="24"/>
          <w:szCs w:val="24"/>
        </w:rPr>
        <w:tab/>
        <w:t>Dec 20</w:t>
      </w:r>
      <w:r w:rsidR="00F246E1" w:rsidRPr="00754A8B">
        <w:rPr>
          <w:rFonts w:ascii="Arial" w:hAnsi="Arial" w:cs="Arial"/>
          <w:sz w:val="24"/>
          <w:szCs w:val="24"/>
        </w:rPr>
        <w:t>12</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Pr="00754A8B">
        <w:rPr>
          <w:rFonts w:ascii="Arial" w:hAnsi="Arial" w:cs="Arial"/>
          <w:sz w:val="24"/>
          <w:szCs w:val="24"/>
        </w:rPr>
        <w:tab/>
        <w:t>Data Processing and Analysis</w:t>
      </w:r>
      <w:r w:rsidRPr="00754A8B">
        <w:rPr>
          <w:rFonts w:ascii="Arial" w:hAnsi="Arial" w:cs="Arial"/>
          <w:sz w:val="24"/>
          <w:szCs w:val="24"/>
        </w:rPr>
        <w:tab/>
        <w:t>Jan 20</w:t>
      </w:r>
      <w:r w:rsidR="00F246E1" w:rsidRPr="00754A8B">
        <w:rPr>
          <w:rFonts w:ascii="Arial" w:hAnsi="Arial" w:cs="Arial"/>
          <w:sz w:val="24"/>
          <w:szCs w:val="24"/>
        </w:rPr>
        <w:t>13</w:t>
      </w:r>
      <w:r w:rsidRPr="00754A8B">
        <w:rPr>
          <w:rFonts w:ascii="Arial" w:hAnsi="Arial" w:cs="Arial"/>
          <w:sz w:val="24"/>
          <w:szCs w:val="24"/>
        </w:rPr>
        <w:t xml:space="preserve"> - Oct 20</w:t>
      </w:r>
      <w:r w:rsidR="00F246E1" w:rsidRPr="00754A8B">
        <w:rPr>
          <w:rFonts w:ascii="Arial" w:hAnsi="Arial" w:cs="Arial"/>
          <w:sz w:val="24"/>
          <w:szCs w:val="24"/>
        </w:rPr>
        <w:t>13</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Pr="00754A8B">
        <w:rPr>
          <w:rFonts w:ascii="Arial" w:hAnsi="Arial" w:cs="Arial"/>
          <w:sz w:val="24"/>
          <w:szCs w:val="24"/>
        </w:rPr>
        <w:tab/>
        <w:t>Follow-up Cen</w:t>
      </w:r>
      <w:r w:rsidR="00F246E1" w:rsidRPr="00754A8B">
        <w:rPr>
          <w:rFonts w:ascii="Arial" w:hAnsi="Arial" w:cs="Arial"/>
          <w:sz w:val="24"/>
          <w:szCs w:val="24"/>
        </w:rPr>
        <w:t>sus Mailings</w:t>
      </w:r>
      <w:r w:rsidR="00F246E1" w:rsidRPr="00754A8B">
        <w:rPr>
          <w:rFonts w:ascii="Arial" w:hAnsi="Arial" w:cs="Arial"/>
          <w:sz w:val="24"/>
          <w:szCs w:val="24"/>
        </w:rPr>
        <w:tab/>
        <w:t>Feb 2013 - Mar 2013</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Pr="00754A8B">
        <w:rPr>
          <w:rFonts w:ascii="Arial" w:hAnsi="Arial" w:cs="Arial"/>
          <w:sz w:val="24"/>
          <w:szCs w:val="24"/>
        </w:rPr>
        <w:tab/>
        <w:t>Selected CATI Non-respo</w:t>
      </w:r>
      <w:r w:rsidR="00F246E1" w:rsidRPr="00754A8B">
        <w:rPr>
          <w:rFonts w:ascii="Arial" w:hAnsi="Arial" w:cs="Arial"/>
          <w:sz w:val="24"/>
          <w:szCs w:val="24"/>
        </w:rPr>
        <w:t>nse Follow</w:t>
      </w:r>
      <w:r w:rsidR="00300D62">
        <w:rPr>
          <w:rFonts w:ascii="Arial" w:hAnsi="Arial" w:cs="Arial"/>
          <w:sz w:val="24"/>
          <w:szCs w:val="24"/>
        </w:rPr>
        <w:t>-</w:t>
      </w:r>
      <w:r w:rsidR="00F246E1" w:rsidRPr="00754A8B">
        <w:rPr>
          <w:rFonts w:ascii="Arial" w:hAnsi="Arial" w:cs="Arial"/>
          <w:sz w:val="24"/>
          <w:szCs w:val="24"/>
        </w:rPr>
        <w:t>up</w:t>
      </w:r>
      <w:r w:rsidR="00F246E1" w:rsidRPr="00754A8B">
        <w:rPr>
          <w:rFonts w:ascii="Arial" w:hAnsi="Arial" w:cs="Arial"/>
          <w:sz w:val="24"/>
          <w:szCs w:val="24"/>
        </w:rPr>
        <w:tab/>
        <w:t>Mar 2013 - Jun 2013</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Pr="00754A8B">
        <w:rPr>
          <w:rFonts w:ascii="Arial" w:hAnsi="Arial" w:cs="Arial"/>
          <w:sz w:val="24"/>
          <w:szCs w:val="24"/>
        </w:rPr>
        <w:tab/>
        <w:t>Preliminary Weig</w:t>
      </w:r>
      <w:r w:rsidR="00F246E1" w:rsidRPr="00754A8B">
        <w:rPr>
          <w:rFonts w:ascii="Arial" w:hAnsi="Arial" w:cs="Arial"/>
          <w:sz w:val="24"/>
          <w:szCs w:val="24"/>
        </w:rPr>
        <w:t>hted Summary</w:t>
      </w:r>
      <w:r w:rsidR="00F246E1" w:rsidRPr="00754A8B">
        <w:rPr>
          <w:rFonts w:ascii="Arial" w:hAnsi="Arial" w:cs="Arial"/>
          <w:sz w:val="24"/>
          <w:szCs w:val="24"/>
        </w:rPr>
        <w:tab/>
        <w:t>Apr 2013 - Jun 2013</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Pr="00754A8B">
        <w:rPr>
          <w:rFonts w:ascii="Arial" w:hAnsi="Arial" w:cs="Arial"/>
          <w:sz w:val="24"/>
          <w:szCs w:val="24"/>
        </w:rPr>
        <w:tab/>
        <w:t>Da</w:t>
      </w:r>
      <w:r w:rsidR="00F246E1" w:rsidRPr="00754A8B">
        <w:rPr>
          <w:rFonts w:ascii="Arial" w:hAnsi="Arial" w:cs="Arial"/>
          <w:sz w:val="24"/>
          <w:szCs w:val="24"/>
        </w:rPr>
        <w:t>ta Collection Close out</w:t>
      </w:r>
      <w:r w:rsidR="00F246E1" w:rsidRPr="00754A8B">
        <w:rPr>
          <w:rFonts w:ascii="Arial" w:hAnsi="Arial" w:cs="Arial"/>
          <w:sz w:val="24"/>
          <w:szCs w:val="24"/>
        </w:rPr>
        <w:tab/>
        <w:t>Jun 2013</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00F246E1" w:rsidRPr="00754A8B">
        <w:rPr>
          <w:rFonts w:ascii="Arial" w:hAnsi="Arial" w:cs="Arial"/>
          <w:sz w:val="24"/>
          <w:szCs w:val="24"/>
        </w:rPr>
        <w:tab/>
        <w:t>Final Weighted Summary</w:t>
      </w:r>
      <w:r w:rsidR="00F246E1" w:rsidRPr="00754A8B">
        <w:rPr>
          <w:rFonts w:ascii="Arial" w:hAnsi="Arial" w:cs="Arial"/>
          <w:sz w:val="24"/>
          <w:szCs w:val="24"/>
        </w:rPr>
        <w:tab/>
        <w:t>Sep 2013</w:t>
      </w:r>
      <w:r w:rsidRPr="00754A8B">
        <w:rPr>
          <w:rFonts w:ascii="Arial" w:hAnsi="Arial" w:cs="Arial"/>
          <w:sz w:val="24"/>
          <w:szCs w:val="24"/>
        </w:rPr>
        <w:t xml:space="preserve"> </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Pr="00754A8B">
        <w:rPr>
          <w:rFonts w:ascii="Arial" w:hAnsi="Arial" w:cs="Arial"/>
          <w:sz w:val="24"/>
          <w:szCs w:val="24"/>
        </w:rPr>
        <w:tab/>
      </w:r>
      <w:r w:rsidR="00F246E1" w:rsidRPr="00754A8B">
        <w:rPr>
          <w:rFonts w:ascii="Arial" w:hAnsi="Arial" w:cs="Arial"/>
          <w:sz w:val="24"/>
          <w:szCs w:val="24"/>
        </w:rPr>
        <w:t>Final Figures Available</w:t>
      </w:r>
      <w:r w:rsidR="00F246E1" w:rsidRPr="00754A8B">
        <w:rPr>
          <w:rFonts w:ascii="Arial" w:hAnsi="Arial" w:cs="Arial"/>
          <w:sz w:val="24"/>
          <w:szCs w:val="24"/>
        </w:rPr>
        <w:tab/>
        <w:t>Oct 2013</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00F246E1" w:rsidRPr="00754A8B">
        <w:rPr>
          <w:rFonts w:ascii="Arial" w:hAnsi="Arial" w:cs="Arial"/>
          <w:sz w:val="24"/>
          <w:szCs w:val="24"/>
        </w:rPr>
        <w:tab/>
        <w:t>Disclosure Applied</w:t>
      </w:r>
      <w:r w:rsidR="00F246E1" w:rsidRPr="00754A8B">
        <w:rPr>
          <w:rFonts w:ascii="Arial" w:hAnsi="Arial" w:cs="Arial"/>
          <w:sz w:val="24"/>
          <w:szCs w:val="24"/>
        </w:rPr>
        <w:tab/>
        <w:t>Oct 2013 - Nov 2013</w:t>
      </w:r>
    </w:p>
    <w:p w:rsidR="008322EA" w:rsidRPr="00754A8B" w:rsidRDefault="008322EA">
      <w:pPr>
        <w:keepNext/>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Pr="00754A8B">
        <w:rPr>
          <w:rFonts w:ascii="Arial" w:hAnsi="Arial" w:cs="Arial"/>
          <w:sz w:val="24"/>
          <w:szCs w:val="24"/>
        </w:rPr>
        <w:tab/>
        <w:t>Fin</w:t>
      </w:r>
      <w:r w:rsidR="00F246E1" w:rsidRPr="00754A8B">
        <w:rPr>
          <w:rFonts w:ascii="Arial" w:hAnsi="Arial" w:cs="Arial"/>
          <w:sz w:val="24"/>
          <w:szCs w:val="24"/>
        </w:rPr>
        <w:t>al Tabulations Complete</w:t>
      </w:r>
      <w:r w:rsidR="00F246E1" w:rsidRPr="00754A8B">
        <w:rPr>
          <w:rFonts w:ascii="Arial" w:hAnsi="Arial" w:cs="Arial"/>
          <w:sz w:val="24"/>
          <w:szCs w:val="24"/>
        </w:rPr>
        <w:tab/>
        <w:t>Dec 2013</w:t>
      </w:r>
    </w:p>
    <w:p w:rsidR="008322EA" w:rsidRPr="00754A8B" w:rsidRDefault="008322EA">
      <w:pPr>
        <w:widowControl/>
        <w:tabs>
          <w:tab w:val="left" w:pos="720"/>
          <w:tab w:val="left" w:pos="1440"/>
          <w:tab w:val="left" w:leader="dot" w:pos="5760"/>
          <w:tab w:val="left" w:pos="9360"/>
          <w:tab w:val="left" w:pos="10080"/>
        </w:tabs>
        <w:rPr>
          <w:rFonts w:ascii="Arial" w:hAnsi="Arial" w:cs="Arial"/>
          <w:sz w:val="24"/>
          <w:szCs w:val="24"/>
        </w:rPr>
      </w:pPr>
      <w:r w:rsidRPr="00754A8B">
        <w:rPr>
          <w:rFonts w:ascii="Arial" w:hAnsi="Arial" w:cs="Arial"/>
          <w:sz w:val="24"/>
          <w:szCs w:val="24"/>
        </w:rPr>
        <w:tab/>
      </w:r>
      <w:r w:rsidR="00F246E1" w:rsidRPr="00754A8B">
        <w:rPr>
          <w:rFonts w:ascii="Arial" w:hAnsi="Arial" w:cs="Arial"/>
          <w:sz w:val="24"/>
          <w:szCs w:val="24"/>
        </w:rPr>
        <w:tab/>
        <w:t>Public Release of Data</w:t>
      </w:r>
      <w:r w:rsidR="00F246E1" w:rsidRPr="00754A8B">
        <w:rPr>
          <w:rFonts w:ascii="Arial" w:hAnsi="Arial" w:cs="Arial"/>
          <w:sz w:val="24"/>
          <w:szCs w:val="24"/>
        </w:rPr>
        <w:tab/>
        <w:t>Feb 2014</w:t>
      </w:r>
    </w:p>
    <w:p w:rsidR="008322EA" w:rsidRPr="00754A8B" w:rsidRDefault="008322EA">
      <w:pPr>
        <w:widowControl/>
        <w:tabs>
          <w:tab w:val="left" w:pos="720"/>
          <w:tab w:val="left" w:pos="1440"/>
          <w:tab w:val="left" w:leader="dot" w:pos="5760"/>
          <w:tab w:val="left" w:pos="9360"/>
          <w:tab w:val="left" w:pos="10080"/>
        </w:tabs>
        <w:rPr>
          <w:rFonts w:ascii="Arial" w:hAnsi="Arial" w:cs="Arial"/>
          <w:sz w:val="24"/>
          <w:szCs w:val="24"/>
        </w:rPr>
      </w:pP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54A8B">
        <w:rPr>
          <w:rFonts w:ascii="Arial" w:hAnsi="Arial" w:cs="Arial"/>
          <w:sz w:val="24"/>
          <w:szCs w:val="24"/>
        </w:rPr>
        <w:t>Tabulations will be generated at the county, State, and national levels. Final publications of the Census of Agriculture information will be available in one or more forms-–printed reports, on the Internet, and/or on CD-ROM.  There will be three volumes: Volume 1, Geographic Area Series; Volume 2, Subject Series; and Volume 3, Special Studies.</w:t>
      </w: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0D0676" w:rsidRDefault="000D0676" w:rsidP="000D06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54A8B">
        <w:rPr>
          <w:rFonts w:ascii="Arial" w:hAnsi="Arial" w:cs="Arial"/>
          <w:sz w:val="24"/>
          <w:szCs w:val="24"/>
        </w:rPr>
        <w:lastRenderedPageBreak/>
        <w:t>Volume 1 contains three reports: State and County Highlights (Internet), State and County Profiles (Internet), and the full State and County Data (print, Internet, and CD-ROM ).  For the State and County Data version, there is a separate, bound report for each State, Parts 1-50, the United States, Part 51, and Outlying Areas, Parts 52-56, about 400 pages each.  The table of contents from the 2007 census Volume 1, Part 51.  Volume 2 contains ZIP Code and Congressional District Tabulations (CD-ROM), Agricultural Atlas of the United States (print and Internet), and Ranking of States and Counties (print and Internet).  Volume 3 is for the results of census follow-on surveys to be conducted under separate OMB approvals.</w:t>
      </w:r>
    </w:p>
    <w:p w:rsidR="00802C11" w:rsidRDefault="00802C11" w:rsidP="000D06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02C11" w:rsidRDefault="00802C11" w:rsidP="000D06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Internet links to the primary 2007 Census of Agriculture Publications:</w:t>
      </w:r>
    </w:p>
    <w:p w:rsidR="00802C11" w:rsidRDefault="00802C11" w:rsidP="000D06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02C11" w:rsidRPr="00802C11" w:rsidRDefault="00802C11" w:rsidP="00802C11">
      <w:pPr>
        <w:ind w:left="720"/>
        <w:rPr>
          <w:rFonts w:ascii="Arial" w:hAnsi="Arial" w:cs="Arial"/>
          <w:sz w:val="22"/>
          <w:szCs w:val="22"/>
        </w:rPr>
      </w:pPr>
      <w:r w:rsidRPr="00802C11">
        <w:rPr>
          <w:rFonts w:ascii="Arial" w:hAnsi="Arial" w:cs="Arial"/>
          <w:sz w:val="22"/>
          <w:szCs w:val="22"/>
        </w:rPr>
        <w:t>2007 Census of Agriculture Volume 1</w:t>
      </w:r>
    </w:p>
    <w:p w:rsidR="00802C11" w:rsidRPr="00802C11" w:rsidRDefault="00D13BD3" w:rsidP="00802C11">
      <w:pPr>
        <w:ind w:left="720"/>
        <w:rPr>
          <w:rFonts w:ascii="Arial" w:hAnsi="Arial" w:cs="Arial"/>
          <w:sz w:val="22"/>
          <w:szCs w:val="22"/>
        </w:rPr>
      </w:pPr>
      <w:hyperlink r:id="rId15" w:history="1">
        <w:r w:rsidR="00802C11" w:rsidRPr="00802C11">
          <w:rPr>
            <w:rStyle w:val="Hyperlink"/>
            <w:rFonts w:ascii="Arial" w:hAnsi="Arial" w:cs="Arial"/>
            <w:sz w:val="22"/>
            <w:szCs w:val="22"/>
          </w:rPr>
          <w:t>http://www.agcensus.usda.gov/Publications/2007/Full_Report/usv1.pdf</w:t>
        </w:r>
      </w:hyperlink>
    </w:p>
    <w:p w:rsidR="00802C11" w:rsidRDefault="00802C11" w:rsidP="00802C11">
      <w:pPr>
        <w:ind w:left="720"/>
        <w:rPr>
          <w:rFonts w:ascii="Arial" w:hAnsi="Arial" w:cs="Arial"/>
          <w:sz w:val="22"/>
          <w:szCs w:val="22"/>
        </w:rPr>
      </w:pPr>
    </w:p>
    <w:p w:rsidR="00802C11" w:rsidRPr="00802C11" w:rsidRDefault="00802C11" w:rsidP="00802C11">
      <w:pPr>
        <w:ind w:left="720"/>
        <w:rPr>
          <w:rFonts w:ascii="Arial" w:hAnsi="Arial" w:cs="Arial"/>
          <w:sz w:val="22"/>
          <w:szCs w:val="22"/>
        </w:rPr>
      </w:pPr>
      <w:r w:rsidRPr="00802C11">
        <w:rPr>
          <w:rFonts w:ascii="Arial" w:hAnsi="Arial" w:cs="Arial"/>
          <w:sz w:val="22"/>
          <w:szCs w:val="22"/>
        </w:rPr>
        <w:t>2007 Census of Agriculture, Guam</w:t>
      </w:r>
    </w:p>
    <w:p w:rsidR="00802C11" w:rsidRPr="00802C11" w:rsidRDefault="00D13BD3" w:rsidP="00802C11">
      <w:pPr>
        <w:ind w:left="720"/>
        <w:rPr>
          <w:rFonts w:ascii="Arial" w:hAnsi="Arial" w:cs="Arial"/>
          <w:sz w:val="22"/>
          <w:szCs w:val="22"/>
        </w:rPr>
      </w:pPr>
      <w:hyperlink r:id="rId16" w:history="1">
        <w:r w:rsidR="00802C11" w:rsidRPr="00802C11">
          <w:rPr>
            <w:rStyle w:val="Hyperlink"/>
            <w:rFonts w:ascii="Arial" w:hAnsi="Arial" w:cs="Arial"/>
            <w:sz w:val="22"/>
            <w:szCs w:val="22"/>
          </w:rPr>
          <w:t>http://www.agcensus.usda.gov/Publications/2007/Full_Report/Outlying_Areas/guam.pdf</w:t>
        </w:r>
      </w:hyperlink>
    </w:p>
    <w:p w:rsidR="00802C11" w:rsidRDefault="00802C11" w:rsidP="00802C11">
      <w:pPr>
        <w:ind w:left="720"/>
        <w:rPr>
          <w:rFonts w:ascii="Arial" w:hAnsi="Arial" w:cs="Arial"/>
          <w:sz w:val="22"/>
          <w:szCs w:val="22"/>
        </w:rPr>
      </w:pPr>
    </w:p>
    <w:p w:rsidR="00802C11" w:rsidRPr="00802C11" w:rsidRDefault="00802C11" w:rsidP="00802C11">
      <w:pPr>
        <w:ind w:left="720"/>
        <w:rPr>
          <w:rFonts w:ascii="Arial" w:hAnsi="Arial" w:cs="Arial"/>
          <w:sz w:val="22"/>
          <w:szCs w:val="22"/>
        </w:rPr>
      </w:pPr>
      <w:r w:rsidRPr="00802C11">
        <w:rPr>
          <w:rFonts w:ascii="Arial" w:hAnsi="Arial" w:cs="Arial"/>
          <w:sz w:val="22"/>
          <w:szCs w:val="22"/>
        </w:rPr>
        <w:t>2007 Census of Agriculture, American Somoa</w:t>
      </w:r>
    </w:p>
    <w:p w:rsidR="00802C11" w:rsidRPr="00802C11" w:rsidRDefault="00D13BD3" w:rsidP="00802C11">
      <w:pPr>
        <w:ind w:left="720"/>
        <w:rPr>
          <w:rFonts w:ascii="Arial" w:hAnsi="Arial" w:cs="Arial"/>
          <w:sz w:val="22"/>
          <w:szCs w:val="22"/>
        </w:rPr>
      </w:pPr>
      <w:hyperlink r:id="rId17" w:history="1">
        <w:r w:rsidR="00802C11" w:rsidRPr="00802C11">
          <w:rPr>
            <w:rStyle w:val="Hyperlink"/>
            <w:rFonts w:ascii="Arial" w:hAnsi="Arial" w:cs="Arial"/>
            <w:sz w:val="22"/>
            <w:szCs w:val="22"/>
          </w:rPr>
          <w:t>http://www.agcensus.usda.gov/Publications/2007/Full_Report/Outlying_Areas/AmericanSamoa.pdf</w:t>
        </w:r>
      </w:hyperlink>
    </w:p>
    <w:p w:rsidR="00802C11" w:rsidRDefault="00802C11" w:rsidP="00802C11">
      <w:pPr>
        <w:ind w:left="720"/>
        <w:rPr>
          <w:rFonts w:ascii="Arial" w:hAnsi="Arial" w:cs="Arial"/>
          <w:sz w:val="22"/>
          <w:szCs w:val="22"/>
        </w:rPr>
      </w:pPr>
    </w:p>
    <w:p w:rsidR="00802C11" w:rsidRPr="00802C11" w:rsidRDefault="00802C11" w:rsidP="00802C11">
      <w:pPr>
        <w:ind w:left="720"/>
        <w:rPr>
          <w:rFonts w:ascii="Arial" w:hAnsi="Arial" w:cs="Arial"/>
          <w:sz w:val="22"/>
          <w:szCs w:val="22"/>
        </w:rPr>
      </w:pPr>
      <w:r w:rsidRPr="00802C11">
        <w:rPr>
          <w:rFonts w:ascii="Arial" w:hAnsi="Arial" w:cs="Arial"/>
          <w:sz w:val="22"/>
          <w:szCs w:val="22"/>
        </w:rPr>
        <w:t>2007 Census of Agriculture, Northern Mariana Islands</w:t>
      </w:r>
    </w:p>
    <w:p w:rsidR="00802C11" w:rsidRPr="00802C11" w:rsidRDefault="00D13BD3" w:rsidP="00802C11">
      <w:pPr>
        <w:ind w:left="720"/>
        <w:rPr>
          <w:rFonts w:ascii="Arial" w:hAnsi="Arial" w:cs="Arial"/>
          <w:sz w:val="22"/>
          <w:szCs w:val="22"/>
        </w:rPr>
      </w:pPr>
      <w:hyperlink r:id="rId18" w:history="1">
        <w:r w:rsidR="00802C11" w:rsidRPr="00802C11">
          <w:rPr>
            <w:rStyle w:val="Hyperlink"/>
            <w:rFonts w:ascii="Arial" w:hAnsi="Arial" w:cs="Arial"/>
            <w:sz w:val="22"/>
            <w:szCs w:val="22"/>
          </w:rPr>
          <w:t>http://www.agcensus.usda.gov/Publications/2007/Full_Report/Outlying_Areas/cnmi.pdf</w:t>
        </w:r>
      </w:hyperlink>
    </w:p>
    <w:p w:rsidR="00802C11" w:rsidRDefault="00802C11" w:rsidP="00802C11">
      <w:pPr>
        <w:ind w:left="720"/>
        <w:rPr>
          <w:rFonts w:ascii="Arial" w:hAnsi="Arial" w:cs="Arial"/>
          <w:sz w:val="22"/>
          <w:szCs w:val="22"/>
        </w:rPr>
      </w:pPr>
    </w:p>
    <w:p w:rsidR="00802C11" w:rsidRPr="00802C11" w:rsidRDefault="00802C11" w:rsidP="00802C11">
      <w:pPr>
        <w:ind w:left="720"/>
        <w:rPr>
          <w:rFonts w:ascii="Arial" w:hAnsi="Arial" w:cs="Arial"/>
          <w:sz w:val="22"/>
          <w:szCs w:val="22"/>
        </w:rPr>
      </w:pPr>
      <w:r w:rsidRPr="00802C11">
        <w:rPr>
          <w:rFonts w:ascii="Arial" w:hAnsi="Arial" w:cs="Arial"/>
          <w:sz w:val="22"/>
          <w:szCs w:val="22"/>
        </w:rPr>
        <w:t>2007 Census of Agriculture, Puerto Rico</w:t>
      </w:r>
    </w:p>
    <w:p w:rsidR="00802C11" w:rsidRPr="00802C11" w:rsidRDefault="00D13BD3" w:rsidP="00802C11">
      <w:pPr>
        <w:ind w:left="720"/>
        <w:rPr>
          <w:rFonts w:ascii="Arial" w:hAnsi="Arial" w:cs="Arial"/>
          <w:sz w:val="22"/>
          <w:szCs w:val="22"/>
        </w:rPr>
      </w:pPr>
      <w:hyperlink r:id="rId19" w:history="1">
        <w:r w:rsidR="00802C11" w:rsidRPr="00802C11">
          <w:rPr>
            <w:rStyle w:val="Hyperlink"/>
            <w:rFonts w:ascii="Arial" w:hAnsi="Arial" w:cs="Arial"/>
            <w:sz w:val="22"/>
            <w:szCs w:val="22"/>
          </w:rPr>
          <w:t>http://www.agcensus.usda.gov/Publications/2007/Full_Report/Outlying_Areas/prv1.pdf</w:t>
        </w:r>
      </w:hyperlink>
    </w:p>
    <w:p w:rsidR="00802C11" w:rsidRDefault="00802C11" w:rsidP="00802C11">
      <w:pPr>
        <w:ind w:left="720"/>
        <w:rPr>
          <w:rFonts w:ascii="Arial" w:hAnsi="Arial" w:cs="Arial"/>
          <w:sz w:val="22"/>
          <w:szCs w:val="22"/>
        </w:rPr>
      </w:pPr>
    </w:p>
    <w:p w:rsidR="00802C11" w:rsidRPr="00802C11" w:rsidRDefault="00802C11" w:rsidP="00802C11">
      <w:pPr>
        <w:ind w:left="720"/>
        <w:rPr>
          <w:rFonts w:ascii="Arial" w:hAnsi="Arial" w:cs="Arial"/>
          <w:sz w:val="22"/>
          <w:szCs w:val="22"/>
        </w:rPr>
      </w:pPr>
      <w:r w:rsidRPr="00802C11">
        <w:rPr>
          <w:rFonts w:ascii="Arial" w:hAnsi="Arial" w:cs="Arial"/>
          <w:sz w:val="22"/>
          <w:szCs w:val="22"/>
        </w:rPr>
        <w:t>2007 Census of Agriculture, US Virgin Islands</w:t>
      </w:r>
    </w:p>
    <w:p w:rsidR="00802C11" w:rsidRPr="00802C11" w:rsidRDefault="00D13BD3" w:rsidP="00802C11">
      <w:pPr>
        <w:ind w:left="720"/>
        <w:rPr>
          <w:rFonts w:ascii="Arial" w:hAnsi="Arial" w:cs="Arial"/>
          <w:sz w:val="22"/>
          <w:szCs w:val="22"/>
        </w:rPr>
      </w:pPr>
      <w:hyperlink r:id="rId20" w:history="1">
        <w:r w:rsidR="00802C11" w:rsidRPr="00802C11">
          <w:rPr>
            <w:rStyle w:val="Hyperlink"/>
            <w:rFonts w:ascii="Arial" w:hAnsi="Arial" w:cs="Arial"/>
            <w:sz w:val="22"/>
            <w:szCs w:val="22"/>
          </w:rPr>
          <w:t>http://www.agcensus.usda.gov/Publications/2007/Full_Report/Outlying_Areas/usvi.pdf</w:t>
        </w:r>
      </w:hyperlink>
    </w:p>
    <w:p w:rsidR="00802C11" w:rsidRDefault="00802C11" w:rsidP="00802C11">
      <w:pPr>
        <w:ind w:left="720"/>
        <w:rPr>
          <w:rFonts w:ascii="Arial" w:hAnsi="Arial" w:cs="Arial"/>
          <w:sz w:val="22"/>
          <w:szCs w:val="22"/>
        </w:rPr>
      </w:pPr>
    </w:p>
    <w:p w:rsidR="00802C11" w:rsidRPr="00802C11" w:rsidRDefault="00802C11" w:rsidP="00802C11">
      <w:pPr>
        <w:ind w:left="720"/>
        <w:rPr>
          <w:rFonts w:ascii="Arial" w:hAnsi="Arial" w:cs="Arial"/>
          <w:sz w:val="22"/>
          <w:szCs w:val="22"/>
        </w:rPr>
      </w:pPr>
      <w:r w:rsidRPr="00802C11">
        <w:rPr>
          <w:rFonts w:ascii="Arial" w:hAnsi="Arial" w:cs="Arial"/>
          <w:sz w:val="22"/>
          <w:szCs w:val="22"/>
        </w:rPr>
        <w:t>2007 Census of Agriculture Interactive link for State and County level data.</w:t>
      </w:r>
    </w:p>
    <w:p w:rsidR="00802C11" w:rsidRPr="00802C11" w:rsidRDefault="00D13BD3" w:rsidP="00802C11">
      <w:pPr>
        <w:ind w:left="720"/>
        <w:rPr>
          <w:rFonts w:ascii="Arial" w:hAnsi="Arial" w:cs="Arial"/>
          <w:sz w:val="22"/>
          <w:szCs w:val="22"/>
        </w:rPr>
      </w:pPr>
      <w:hyperlink r:id="rId21" w:history="1">
        <w:r w:rsidR="00802C11" w:rsidRPr="00802C11">
          <w:rPr>
            <w:rStyle w:val="Hyperlink"/>
            <w:rFonts w:ascii="Arial" w:hAnsi="Arial" w:cs="Arial"/>
            <w:sz w:val="22"/>
            <w:szCs w:val="22"/>
          </w:rPr>
          <w:t>http://www.agcensus.usda.gov/Publications/2007/Online_Highlights/County_Profiles/index.asp</w:t>
        </w:r>
      </w:hyperlink>
    </w:p>
    <w:p w:rsidR="00802C11" w:rsidRDefault="00802C11" w:rsidP="00802C11">
      <w:pPr>
        <w:ind w:left="720"/>
        <w:rPr>
          <w:rFonts w:ascii="Arial" w:hAnsi="Arial" w:cs="Arial"/>
          <w:sz w:val="22"/>
          <w:szCs w:val="22"/>
        </w:rPr>
      </w:pPr>
    </w:p>
    <w:p w:rsidR="00802C11" w:rsidRPr="00802C11" w:rsidRDefault="00802C11" w:rsidP="00802C11">
      <w:pPr>
        <w:ind w:left="720"/>
        <w:rPr>
          <w:rFonts w:ascii="Arial" w:hAnsi="Arial" w:cs="Arial"/>
          <w:sz w:val="22"/>
          <w:szCs w:val="22"/>
        </w:rPr>
      </w:pPr>
      <w:r w:rsidRPr="00802C11">
        <w:rPr>
          <w:rFonts w:ascii="Arial" w:hAnsi="Arial" w:cs="Arial"/>
          <w:sz w:val="22"/>
          <w:szCs w:val="22"/>
        </w:rPr>
        <w:t>2007 Census of Agriculture Rankings by Congressional Districts</w:t>
      </w:r>
    </w:p>
    <w:p w:rsidR="00802C11" w:rsidRPr="00802C11" w:rsidRDefault="00D13BD3" w:rsidP="00802C11">
      <w:pPr>
        <w:ind w:left="720"/>
        <w:rPr>
          <w:rFonts w:ascii="Arial" w:hAnsi="Arial" w:cs="Arial"/>
          <w:sz w:val="22"/>
          <w:szCs w:val="22"/>
        </w:rPr>
      </w:pPr>
      <w:hyperlink r:id="rId22" w:history="1">
        <w:r w:rsidR="00802C11" w:rsidRPr="00802C11">
          <w:rPr>
            <w:rStyle w:val="Hyperlink"/>
            <w:rFonts w:ascii="Arial" w:hAnsi="Arial" w:cs="Arial"/>
            <w:sz w:val="22"/>
            <w:szCs w:val="22"/>
          </w:rPr>
          <w:t>http://www.agcensus.usda.gov/Publications/2007/Online_Highlights/Congressional_District_Rankings/index.asp</w:t>
        </w:r>
      </w:hyperlink>
    </w:p>
    <w:p w:rsidR="00802C11" w:rsidRPr="00802C11" w:rsidRDefault="00802C11" w:rsidP="00802C11">
      <w:pPr>
        <w:ind w:left="720"/>
        <w:rPr>
          <w:rFonts w:ascii="Arial" w:hAnsi="Arial" w:cs="Arial"/>
          <w:sz w:val="22"/>
          <w:szCs w:val="22"/>
        </w:rPr>
      </w:pP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b/>
          <w:bCs/>
          <w:sz w:val="24"/>
          <w:szCs w:val="24"/>
        </w:rPr>
        <w:t>17.</w:t>
      </w:r>
      <w:r w:rsidRPr="00754A8B">
        <w:rPr>
          <w:rFonts w:ascii="Arial" w:hAnsi="Arial" w:cs="Arial"/>
          <w:b/>
          <w:bCs/>
          <w:sz w:val="24"/>
          <w:szCs w:val="24"/>
        </w:rPr>
        <w:tab/>
        <w:t>If seeking approval to not display the expiration date for OMB approval of the collection, explain the reasons that display would be inappropriate</w:t>
      </w:r>
      <w:r w:rsidRPr="00754A8B">
        <w:rPr>
          <w:rFonts w:ascii="Arial" w:hAnsi="Arial" w:cs="Arial"/>
          <w:sz w:val="24"/>
          <w:szCs w:val="24"/>
        </w:rPr>
        <w:t>.</w:t>
      </w: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9254F4" w:rsidRPr="00754A8B" w:rsidRDefault="009254F4" w:rsidP="009254F4">
      <w:pPr>
        <w:spacing w:line="240" w:lineRule="exact"/>
        <w:ind w:left="720"/>
        <w:rPr>
          <w:rFonts w:ascii="Arial" w:hAnsi="Arial" w:cs="Arial"/>
          <w:color w:val="000000"/>
          <w:sz w:val="24"/>
          <w:szCs w:val="24"/>
        </w:rPr>
      </w:pPr>
      <w:r w:rsidRPr="00754A8B">
        <w:rPr>
          <w:rFonts w:ascii="Arial" w:hAnsi="Arial" w:cs="Arial"/>
          <w:color w:val="000000"/>
          <w:sz w:val="24"/>
          <w:szCs w:val="24"/>
        </w:rPr>
        <w:t>There is no request for approval of non-display of the expiration date.</w:t>
      </w:r>
    </w:p>
    <w:p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1D2299" w:rsidRDefault="001D2299">
      <w:pPr>
        <w:widowControl/>
        <w:autoSpaceDE/>
        <w:autoSpaceDN/>
        <w:adjustRightInd/>
        <w:spacing w:after="200" w:line="276" w:lineRule="auto"/>
        <w:rPr>
          <w:rFonts w:ascii="Arial" w:hAnsi="Arial" w:cs="Arial"/>
          <w:b/>
          <w:bCs/>
          <w:sz w:val="24"/>
          <w:szCs w:val="24"/>
        </w:rPr>
      </w:pPr>
      <w:r>
        <w:rPr>
          <w:rFonts w:ascii="Arial" w:hAnsi="Arial" w:cs="Arial"/>
          <w:b/>
          <w:bCs/>
          <w:sz w:val="24"/>
          <w:szCs w:val="24"/>
        </w:rPr>
        <w:br w:type="page"/>
      </w:r>
    </w:p>
    <w:p w:rsidR="00103E58" w:rsidRPr="00754A8B" w:rsidRDefault="008322EA" w:rsidP="00103E58">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b/>
          <w:bCs/>
          <w:sz w:val="24"/>
          <w:szCs w:val="24"/>
        </w:rPr>
      </w:pPr>
      <w:r w:rsidRPr="00754A8B">
        <w:rPr>
          <w:rFonts w:ascii="Arial" w:hAnsi="Arial" w:cs="Arial"/>
          <w:b/>
          <w:bCs/>
          <w:sz w:val="24"/>
          <w:szCs w:val="24"/>
        </w:rPr>
        <w:lastRenderedPageBreak/>
        <w:t>18.</w:t>
      </w:r>
      <w:r w:rsidRPr="00754A8B">
        <w:rPr>
          <w:rFonts w:ascii="Arial" w:hAnsi="Arial" w:cs="Arial"/>
          <w:b/>
          <w:bCs/>
          <w:sz w:val="24"/>
          <w:szCs w:val="24"/>
        </w:rPr>
        <w:tab/>
        <w:t>Explain each exception to the certification statement identified in Item 19, “Certification for Paperwork Reduction Act Submissions” of OMB Form 83-I.</w:t>
      </w:r>
    </w:p>
    <w:p w:rsidR="00103E58" w:rsidRPr="00754A8B" w:rsidRDefault="00103E58" w:rsidP="00103E58">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sz w:val="24"/>
          <w:szCs w:val="24"/>
        </w:rPr>
        <w:tab/>
      </w:r>
    </w:p>
    <w:p w:rsidR="00103E58" w:rsidRPr="00754A8B" w:rsidRDefault="00103E58" w:rsidP="00802C11">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sz w:val="24"/>
          <w:szCs w:val="24"/>
        </w:rPr>
        <w:tab/>
      </w:r>
      <w:r w:rsidR="008322EA" w:rsidRPr="00754A8B">
        <w:rPr>
          <w:rFonts w:ascii="Arial" w:hAnsi="Arial" w:cs="Arial"/>
          <w:sz w:val="24"/>
          <w:szCs w:val="24"/>
        </w:rPr>
        <w:t>There are no exceptions to the certification statement.</w:t>
      </w:r>
    </w:p>
    <w:p w:rsidR="00103E58" w:rsidRPr="00754A8B" w:rsidRDefault="00103E58" w:rsidP="00103E58">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8322EA" w:rsidRPr="00754A8B" w:rsidRDefault="009779A9" w:rsidP="00103E58">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jc w:val="right"/>
        <w:rPr>
          <w:rFonts w:ascii="Arial" w:hAnsi="Arial" w:cs="Arial"/>
          <w:sz w:val="24"/>
          <w:szCs w:val="24"/>
        </w:rPr>
      </w:pPr>
      <w:r>
        <w:rPr>
          <w:rFonts w:ascii="Arial" w:hAnsi="Arial" w:cs="Arial"/>
          <w:sz w:val="24"/>
          <w:szCs w:val="24"/>
        </w:rPr>
        <w:t>October</w:t>
      </w:r>
      <w:r w:rsidR="00103E58" w:rsidRPr="00754A8B">
        <w:rPr>
          <w:rFonts w:ascii="Arial" w:hAnsi="Arial" w:cs="Arial"/>
          <w:sz w:val="24"/>
          <w:szCs w:val="24"/>
        </w:rPr>
        <w:t xml:space="preserve"> 2011</w:t>
      </w:r>
    </w:p>
    <w:sectPr w:rsidR="008322EA" w:rsidRPr="00754A8B" w:rsidSect="00FF0EFC">
      <w:footerReference w:type="default" r:id="rId23"/>
      <w:pgSz w:w="12240" w:h="15840" w:code="1"/>
      <w:pgMar w:top="1440" w:right="1440" w:bottom="432"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809" w:rsidRDefault="00281809">
      <w:r>
        <w:separator/>
      </w:r>
    </w:p>
  </w:endnote>
  <w:endnote w:type="continuationSeparator" w:id="0">
    <w:p w:rsidR="00281809" w:rsidRDefault="002818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C11" w:rsidRDefault="00802C11">
    <w:pPr>
      <w:framePr w:wrap="notBeside" w:hAnchor="text" w:xAlign="center"/>
      <w:widowControl/>
    </w:pPr>
    <w:r>
      <w:t xml:space="preserve">- </w:t>
    </w:r>
    <w:fldSimple w:instr=" PAGE  ">
      <w:r w:rsidR="00337AD9">
        <w:rPr>
          <w:noProof/>
        </w:rPr>
        <w:t>7</w:t>
      </w:r>
    </w:fldSimple>
    <w:r>
      <w:t xml:space="preserve"> -</w:t>
    </w:r>
  </w:p>
  <w:p w:rsidR="00802C11" w:rsidRDefault="00802C11">
    <w:pPr>
      <w:widowControl/>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C11" w:rsidRDefault="00802C11">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809" w:rsidRDefault="00281809">
      <w:r>
        <w:separator/>
      </w:r>
    </w:p>
  </w:footnote>
  <w:footnote w:type="continuationSeparator" w:id="0">
    <w:p w:rsidR="00281809" w:rsidRDefault="002818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94E44C0"/>
    <w:lvl w:ilvl="0">
      <w:numFmt w:val="bullet"/>
      <w:lvlText w:val="*"/>
      <w:lvlJc w:val="left"/>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3E58"/>
    <w:rsid w:val="00001DB9"/>
    <w:rsid w:val="00031CCA"/>
    <w:rsid w:val="00036CC7"/>
    <w:rsid w:val="00083F9A"/>
    <w:rsid w:val="000936A9"/>
    <w:rsid w:val="000B5133"/>
    <w:rsid w:val="000D0676"/>
    <w:rsid w:val="000D437E"/>
    <w:rsid w:val="000E1CFE"/>
    <w:rsid w:val="000F752E"/>
    <w:rsid w:val="00103E58"/>
    <w:rsid w:val="0011626A"/>
    <w:rsid w:val="00126C17"/>
    <w:rsid w:val="001703D7"/>
    <w:rsid w:val="001875D1"/>
    <w:rsid w:val="001A04E6"/>
    <w:rsid w:val="001B7D4A"/>
    <w:rsid w:val="001D2299"/>
    <w:rsid w:val="001E3C4E"/>
    <w:rsid w:val="001F509B"/>
    <w:rsid w:val="00210D38"/>
    <w:rsid w:val="00264EC6"/>
    <w:rsid w:val="00275FC7"/>
    <w:rsid w:val="00281809"/>
    <w:rsid w:val="00282C72"/>
    <w:rsid w:val="00290D79"/>
    <w:rsid w:val="002C280A"/>
    <w:rsid w:val="002C6096"/>
    <w:rsid w:val="002D35D7"/>
    <w:rsid w:val="002D7776"/>
    <w:rsid w:val="00300D62"/>
    <w:rsid w:val="00316068"/>
    <w:rsid w:val="00337AD9"/>
    <w:rsid w:val="00343A7B"/>
    <w:rsid w:val="003B7D37"/>
    <w:rsid w:val="003C0495"/>
    <w:rsid w:val="00405495"/>
    <w:rsid w:val="004262F0"/>
    <w:rsid w:val="00431E3E"/>
    <w:rsid w:val="00436312"/>
    <w:rsid w:val="004618B7"/>
    <w:rsid w:val="004D1276"/>
    <w:rsid w:val="004F0B59"/>
    <w:rsid w:val="00536D56"/>
    <w:rsid w:val="00587443"/>
    <w:rsid w:val="0059157C"/>
    <w:rsid w:val="005F5A64"/>
    <w:rsid w:val="00600B94"/>
    <w:rsid w:val="00634392"/>
    <w:rsid w:val="00654AE8"/>
    <w:rsid w:val="006A04AF"/>
    <w:rsid w:val="006A1822"/>
    <w:rsid w:val="006F7A99"/>
    <w:rsid w:val="00753145"/>
    <w:rsid w:val="00754A8B"/>
    <w:rsid w:val="00755B4C"/>
    <w:rsid w:val="00765F95"/>
    <w:rsid w:val="00775BA6"/>
    <w:rsid w:val="007F65AA"/>
    <w:rsid w:val="00802C11"/>
    <w:rsid w:val="00820B2F"/>
    <w:rsid w:val="008322EA"/>
    <w:rsid w:val="00842761"/>
    <w:rsid w:val="008437E5"/>
    <w:rsid w:val="00846473"/>
    <w:rsid w:val="0086533A"/>
    <w:rsid w:val="008809DF"/>
    <w:rsid w:val="008D549E"/>
    <w:rsid w:val="00921B64"/>
    <w:rsid w:val="009254F4"/>
    <w:rsid w:val="00953047"/>
    <w:rsid w:val="009571DD"/>
    <w:rsid w:val="009779A9"/>
    <w:rsid w:val="00982B70"/>
    <w:rsid w:val="00986BC9"/>
    <w:rsid w:val="009A4766"/>
    <w:rsid w:val="009F66AD"/>
    <w:rsid w:val="00A13183"/>
    <w:rsid w:val="00A134C4"/>
    <w:rsid w:val="00A34BA5"/>
    <w:rsid w:val="00A8065C"/>
    <w:rsid w:val="00A85F62"/>
    <w:rsid w:val="00AC44B2"/>
    <w:rsid w:val="00AE50F1"/>
    <w:rsid w:val="00AE7985"/>
    <w:rsid w:val="00B1719C"/>
    <w:rsid w:val="00B573CE"/>
    <w:rsid w:val="00B82580"/>
    <w:rsid w:val="00B90A1A"/>
    <w:rsid w:val="00BA0BB8"/>
    <w:rsid w:val="00BA231F"/>
    <w:rsid w:val="00BA746D"/>
    <w:rsid w:val="00C05F0F"/>
    <w:rsid w:val="00C31D3C"/>
    <w:rsid w:val="00C42F10"/>
    <w:rsid w:val="00C560E0"/>
    <w:rsid w:val="00C57F94"/>
    <w:rsid w:val="00C76728"/>
    <w:rsid w:val="00C8105C"/>
    <w:rsid w:val="00C829FF"/>
    <w:rsid w:val="00CA43D1"/>
    <w:rsid w:val="00CB35D2"/>
    <w:rsid w:val="00CD7FDF"/>
    <w:rsid w:val="00CF7609"/>
    <w:rsid w:val="00D13BD3"/>
    <w:rsid w:val="00D3632A"/>
    <w:rsid w:val="00D45C06"/>
    <w:rsid w:val="00D551F6"/>
    <w:rsid w:val="00D61262"/>
    <w:rsid w:val="00DD1EA1"/>
    <w:rsid w:val="00DD22EF"/>
    <w:rsid w:val="00DE6BD6"/>
    <w:rsid w:val="00E038C8"/>
    <w:rsid w:val="00E24DD6"/>
    <w:rsid w:val="00E33144"/>
    <w:rsid w:val="00E70720"/>
    <w:rsid w:val="00EA37EE"/>
    <w:rsid w:val="00EA6EE5"/>
    <w:rsid w:val="00F246E1"/>
    <w:rsid w:val="00F32EDA"/>
    <w:rsid w:val="00F72F64"/>
    <w:rsid w:val="00F836F9"/>
    <w:rsid w:val="00FA5AA6"/>
    <w:rsid w:val="00FD5159"/>
    <w:rsid w:val="00FF0E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83"/>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A13183"/>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A13183"/>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A13183"/>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A13183"/>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A13183"/>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A13183"/>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A13183"/>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A13183"/>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A13183"/>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A13183"/>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A131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A131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table" w:styleId="TableGrid">
    <w:name w:val="Table Grid"/>
    <w:basedOn w:val="TableNormal"/>
    <w:uiPriority w:val="59"/>
    <w:rsid w:val="0086533A"/>
    <w:pPr>
      <w:spacing w:after="0"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02C1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0038896">
      <w:bodyDiv w:val="1"/>
      <w:marLeft w:val="0"/>
      <w:marRight w:val="0"/>
      <w:marTop w:val="0"/>
      <w:marBottom w:val="0"/>
      <w:divBdr>
        <w:top w:val="none" w:sz="0" w:space="0" w:color="auto"/>
        <w:left w:val="none" w:sz="0" w:space="0" w:color="auto"/>
        <w:bottom w:val="none" w:sz="0" w:space="0" w:color="auto"/>
        <w:right w:val="none" w:sz="0" w:space="0" w:color="auto"/>
      </w:divBdr>
    </w:div>
    <w:div w:id="2134789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hyperlink" Target="http://www.agcensus.usda.gov/Publications/2007/Full_Report/Outlying_Areas/cnmi.pdf" TargetMode="External"/><Relationship Id="rId3" Type="http://schemas.openxmlformats.org/officeDocument/2006/relationships/styles" Target="styles.xml"/><Relationship Id="rId21" Type="http://schemas.openxmlformats.org/officeDocument/2006/relationships/hyperlink" Target="http://www.agcensus.usda.gov/Publications/2007/Online_Highlights/County_Profiles/index.asp" TargetMode="External"/><Relationship Id="rId7" Type="http://schemas.openxmlformats.org/officeDocument/2006/relationships/endnotes" Target="endnotes.xml"/><Relationship Id="rId12" Type="http://schemas.openxmlformats.org/officeDocument/2006/relationships/oleObject" Target="embeddings/Microsoft_Office_Excel_97-2003_Worksheet1.xls"/><Relationship Id="rId17" Type="http://schemas.openxmlformats.org/officeDocument/2006/relationships/hyperlink" Target="http://www.agcensus.usda.gov/Publications/2007/Full_Report/Outlying_Areas/AmericanSamo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gcensus.usda.gov/Publications/2007/Full_Report/Outlying_Areas/guam.pdf" TargetMode="External"/><Relationship Id="rId20" Type="http://schemas.openxmlformats.org/officeDocument/2006/relationships/hyperlink" Target="http://www.agcensus.usda.gov/Publications/2007/Full_Report/Outlying_Areas/usv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gcensus.usda.gov/Publications/2007/Full_Report/usv1.pdf"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www.agcensus.usda.gov/Publications/2007/Full_Report/Outlying_Areas/prv1.pdf" TargetMode="External"/><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oleObject" Target="embeddings/Microsoft_Office_Excel_97-2003_Worksheet2.xls"/><Relationship Id="rId22" Type="http://schemas.openxmlformats.org/officeDocument/2006/relationships/hyperlink" Target="http://www.agcensus.usda.gov/Publications/2007/Online_Highlights/Congressional_District_Rankings/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6E37B-A367-4CEA-BA17-26F91D71A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3334</Words>
  <Characters>20357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4</cp:revision>
  <cp:lastPrinted>2011-10-18T17:19:00Z</cp:lastPrinted>
  <dcterms:created xsi:type="dcterms:W3CDTF">2011-10-18T19:17:00Z</dcterms:created>
  <dcterms:modified xsi:type="dcterms:W3CDTF">2011-10-19T20:18:00Z</dcterms:modified>
</cp:coreProperties>
</file>