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DDB" w:rsidRDefault="00FB4BC6" w:rsidP="00B03DDB">
      <w:pPr>
        <w:ind w:right="-720"/>
        <w:jc w:val="center"/>
        <w:rPr>
          <w:rFonts w:ascii="Times New Roman" w:hAnsi="Times New Roman" w:cs="Times New Roman"/>
        </w:rPr>
      </w:pPr>
      <w:r w:rsidRPr="003D3DBE">
        <w:rPr>
          <w:rFonts w:ascii="Times New Roman" w:hAnsi="Times New Roman" w:cs="Times New Roman"/>
          <w:b/>
        </w:rPr>
        <w:t>Supporting Statement</w:t>
      </w:r>
      <w:r w:rsidR="00B03DDB">
        <w:rPr>
          <w:rFonts w:ascii="Times New Roman" w:hAnsi="Times New Roman" w:cs="Times New Roman"/>
          <w:b/>
        </w:rPr>
        <w:t xml:space="preserve"> for </w:t>
      </w:r>
      <w:r w:rsidRPr="00885A55">
        <w:rPr>
          <w:rFonts w:ascii="Times New Roman" w:hAnsi="Times New Roman" w:cs="Times New Roman"/>
          <w:b/>
          <w:bCs/>
        </w:rPr>
        <w:t>Form SSA–795</w:t>
      </w:r>
      <w:r w:rsidR="000D67B8">
        <w:rPr>
          <w:rFonts w:ascii="Times New Roman" w:hAnsi="Times New Roman" w:cs="Times New Roman"/>
          <w:b/>
          <w:bCs/>
        </w:rPr>
        <w:t>-OP2</w:t>
      </w:r>
      <w:r w:rsidR="00DD4952" w:rsidRPr="00885A55">
        <w:rPr>
          <w:rFonts w:ascii="Times New Roman" w:hAnsi="Times New Roman" w:cs="Times New Roman"/>
        </w:rPr>
        <w:t xml:space="preserve"> </w:t>
      </w:r>
    </w:p>
    <w:p w:rsidR="00DD4952" w:rsidRPr="00885A55" w:rsidRDefault="00FB4BC6" w:rsidP="00B03DDB">
      <w:pPr>
        <w:ind w:right="-720"/>
        <w:jc w:val="center"/>
        <w:rPr>
          <w:rFonts w:ascii="Times New Roman" w:hAnsi="Times New Roman" w:cs="Times New Roman"/>
          <w:b/>
        </w:rPr>
      </w:pPr>
      <w:r w:rsidRPr="00885A55">
        <w:rPr>
          <w:rFonts w:ascii="Times New Roman" w:hAnsi="Times New Roman" w:cs="Times New Roman"/>
          <w:b/>
        </w:rPr>
        <w:t>Statement of Claimant or Other Person</w:t>
      </w:r>
      <w:r w:rsidR="000D67B8">
        <w:rPr>
          <w:rFonts w:ascii="Times New Roman" w:hAnsi="Times New Roman" w:cs="Times New Roman"/>
          <w:b/>
        </w:rPr>
        <w:t>-Medical Resident FICA Refund Claims</w:t>
      </w:r>
    </w:p>
    <w:p w:rsidR="00DD4952" w:rsidRDefault="00DD4952" w:rsidP="00F76A9B">
      <w:pPr>
        <w:tabs>
          <w:tab w:val="left" w:pos="1080"/>
        </w:tabs>
        <w:ind w:right="-720"/>
        <w:jc w:val="center"/>
        <w:rPr>
          <w:rFonts w:ascii="Times New Roman" w:hAnsi="Times New Roman" w:cs="Times New Roman"/>
          <w:b/>
          <w:bCs/>
          <w:iCs/>
        </w:rPr>
      </w:pPr>
      <w:r w:rsidRPr="00885A55">
        <w:rPr>
          <w:rFonts w:ascii="Times New Roman" w:hAnsi="Times New Roman" w:cs="Times New Roman"/>
          <w:b/>
          <w:bCs/>
          <w:iCs/>
        </w:rPr>
        <w:t>20 CFR 404.702</w:t>
      </w:r>
      <w:r w:rsidR="0059752A" w:rsidRPr="00885A55">
        <w:rPr>
          <w:rFonts w:ascii="Times New Roman" w:hAnsi="Times New Roman" w:cs="Times New Roman"/>
          <w:b/>
          <w:bCs/>
          <w:iCs/>
        </w:rPr>
        <w:t>, 20 CFR 416.570</w:t>
      </w:r>
    </w:p>
    <w:p w:rsidR="00F76A9B" w:rsidRDefault="00F76A9B" w:rsidP="00F76A9B">
      <w:pPr>
        <w:tabs>
          <w:tab w:val="left" w:pos="1080"/>
        </w:tabs>
        <w:ind w:right="-720"/>
        <w:jc w:val="center"/>
        <w:rPr>
          <w:rFonts w:ascii="Times New Roman" w:hAnsi="Times New Roman" w:cs="Times New Roman"/>
          <w:b/>
        </w:rPr>
      </w:pPr>
      <w:r w:rsidRPr="00885A55">
        <w:rPr>
          <w:rFonts w:ascii="Times New Roman" w:hAnsi="Times New Roman" w:cs="Times New Roman"/>
          <w:b/>
        </w:rPr>
        <w:t>OMB No.</w:t>
      </w:r>
      <w:r>
        <w:rPr>
          <w:rFonts w:ascii="Times New Roman" w:hAnsi="Times New Roman" w:cs="Times New Roman"/>
          <w:b/>
        </w:rPr>
        <w:t xml:space="preserve"> </w:t>
      </w:r>
      <w:r w:rsidR="006022D9">
        <w:rPr>
          <w:rFonts w:ascii="Times New Roman" w:hAnsi="Times New Roman" w:cs="Times New Roman"/>
          <w:b/>
        </w:rPr>
        <w:t>0960-0786</w:t>
      </w:r>
    </w:p>
    <w:p w:rsidR="00FB4BC6" w:rsidRPr="003D3DBE" w:rsidRDefault="00FB4BC6" w:rsidP="003D3DBE">
      <w:pPr>
        <w:ind w:right="-720"/>
        <w:rPr>
          <w:rFonts w:ascii="Times New Roman" w:hAnsi="Times New Roman" w:cs="Times New Roman"/>
        </w:rPr>
      </w:pPr>
    </w:p>
    <w:p w:rsidR="00FB4BC6" w:rsidRPr="000D67B8" w:rsidRDefault="00FB4BC6" w:rsidP="003D3DBE">
      <w:pPr>
        <w:pStyle w:val="Heading1"/>
        <w:numPr>
          <w:ilvl w:val="0"/>
          <w:numId w:val="1"/>
        </w:numPr>
        <w:ind w:right="-720"/>
        <w:rPr>
          <w:rFonts w:ascii="Times New Roman" w:hAnsi="Times New Roman" w:cs="Times New Roman"/>
          <w:b/>
        </w:rPr>
      </w:pPr>
      <w:r w:rsidRPr="000D67B8">
        <w:rPr>
          <w:rFonts w:ascii="Times New Roman" w:hAnsi="Times New Roman" w:cs="Times New Roman"/>
          <w:b/>
        </w:rPr>
        <w:t>Justification</w:t>
      </w:r>
    </w:p>
    <w:p w:rsidR="00FB4BC6" w:rsidRPr="003D3DBE" w:rsidRDefault="00FB4BC6" w:rsidP="00E77242">
      <w:pPr>
        <w:ind w:right="-990"/>
        <w:rPr>
          <w:rFonts w:ascii="Times New Roman" w:hAnsi="Times New Roman" w:cs="Times New Roman"/>
        </w:rPr>
      </w:pPr>
    </w:p>
    <w:p w:rsidR="000D67B8" w:rsidRPr="000D67B8" w:rsidRDefault="009B79D5" w:rsidP="00DB73D1">
      <w:pPr>
        <w:numPr>
          <w:ilvl w:val="0"/>
          <w:numId w:val="17"/>
        </w:numPr>
        <w:tabs>
          <w:tab w:val="clear" w:pos="3870"/>
        </w:tabs>
        <w:ind w:left="1094" w:right="-720" w:hanging="547"/>
        <w:rPr>
          <w:rFonts w:ascii="Times New Roman" w:hAnsi="Times New Roman" w:cs="Times New Roman"/>
        </w:rPr>
      </w:pPr>
      <w:r>
        <w:rPr>
          <w:rFonts w:ascii="Times New Roman" w:hAnsi="Times New Roman"/>
          <w:b/>
        </w:rPr>
        <w:t>Introduction/Authoring Laws and Regulations</w:t>
      </w:r>
    </w:p>
    <w:p w:rsidR="000655CC" w:rsidRPr="000655CC" w:rsidRDefault="000655CC" w:rsidP="000655CC">
      <w:pPr>
        <w:ind w:left="1094" w:right="-720"/>
        <w:rPr>
          <w:rFonts w:ascii="Times New Roman" w:hAnsi="Times New Roman" w:cs="Times New Roman"/>
          <w:b/>
        </w:rPr>
      </w:pPr>
      <w:r>
        <w:rPr>
          <w:rFonts w:ascii="Times New Roman" w:hAnsi="Times New Roman" w:cs="Times New Roman"/>
        </w:rPr>
        <w:t xml:space="preserve">SSA is seeking OMB approval </w:t>
      </w:r>
      <w:r w:rsidR="00CC39CC">
        <w:rPr>
          <w:rFonts w:ascii="Times New Roman" w:hAnsi="Times New Roman" w:cs="Times New Roman"/>
        </w:rPr>
        <w:t xml:space="preserve">to extend the use of </w:t>
      </w:r>
      <w:r w:rsidR="00913C9E">
        <w:rPr>
          <w:rFonts w:ascii="Times New Roman" w:hAnsi="Times New Roman" w:cs="Times New Roman"/>
        </w:rPr>
        <w:t>f</w:t>
      </w:r>
      <w:r>
        <w:rPr>
          <w:rFonts w:ascii="Times New Roman" w:hAnsi="Times New Roman" w:cs="Times New Roman"/>
        </w:rPr>
        <w:t xml:space="preserve">orm SSA-795-OP2, </w:t>
      </w:r>
      <w:r w:rsidRPr="000655CC">
        <w:rPr>
          <w:rFonts w:ascii="Times New Roman" w:hAnsi="Times New Roman" w:cs="Times New Roman"/>
        </w:rPr>
        <w:t>Statement of Claimant or Other Person-Medical Resident FICA Refund Claims</w:t>
      </w:r>
      <w:r>
        <w:rPr>
          <w:rFonts w:ascii="Times New Roman" w:hAnsi="Times New Roman" w:cs="Times New Roman"/>
        </w:rPr>
        <w:t xml:space="preserve">, and its accompanying cover letters.  Our legal authority to collect this information follows.  </w:t>
      </w:r>
      <w:r w:rsidRPr="009B79D5">
        <w:rPr>
          <w:rFonts w:ascii="Times New Roman" w:hAnsi="Times New Roman" w:cs="Times New Roman"/>
        </w:rPr>
        <w:t>Section</w:t>
      </w:r>
      <w:r w:rsidRPr="00910C03">
        <w:rPr>
          <w:rFonts w:ascii="Times New Roman" w:hAnsi="Times New Roman" w:cs="Times New Roman"/>
          <w:i/>
        </w:rPr>
        <w:t xml:space="preserve"> 205(a)</w:t>
      </w:r>
      <w:r w:rsidRPr="00910C03">
        <w:rPr>
          <w:rFonts w:ascii="Times New Roman" w:hAnsi="Times New Roman" w:cs="Times New Roman"/>
        </w:rPr>
        <w:t xml:space="preserve"> of the </w:t>
      </w:r>
      <w:r w:rsidRPr="00C575A7">
        <w:rPr>
          <w:rFonts w:ascii="Times New Roman" w:hAnsi="Times New Roman" w:cs="Times New Roman"/>
          <w:i/>
        </w:rPr>
        <w:t>Social Security Act</w:t>
      </w:r>
      <w:r w:rsidRPr="00910C03">
        <w:rPr>
          <w:rFonts w:ascii="Times New Roman" w:hAnsi="Times New Roman" w:cs="Times New Roman"/>
        </w:rPr>
        <w:t xml:space="preserve"> requires the Commissioner </w:t>
      </w:r>
      <w:r>
        <w:rPr>
          <w:rFonts w:ascii="Times New Roman" w:hAnsi="Times New Roman" w:cs="Times New Roman"/>
        </w:rPr>
        <w:t xml:space="preserve">of the Social Security Administration (SSA) </w:t>
      </w:r>
      <w:r w:rsidRPr="00910C03">
        <w:rPr>
          <w:rFonts w:ascii="Times New Roman" w:hAnsi="Times New Roman" w:cs="Times New Roman"/>
        </w:rPr>
        <w:t>to</w:t>
      </w:r>
      <w:r>
        <w:rPr>
          <w:rFonts w:ascii="Times New Roman" w:hAnsi="Times New Roman" w:cs="Times New Roman"/>
        </w:rPr>
        <w:t xml:space="preserve"> request the proof needed to establish entitlement to benefits.  Sections </w:t>
      </w:r>
      <w:r>
        <w:rPr>
          <w:rFonts w:ascii="Times New Roman" w:hAnsi="Times New Roman" w:cs="Times New Roman"/>
          <w:i/>
        </w:rPr>
        <w:t xml:space="preserve">20 CFR 404.702 </w:t>
      </w:r>
      <w:r w:rsidRPr="00FE431E">
        <w:rPr>
          <w:rFonts w:ascii="Times New Roman" w:hAnsi="Times New Roman" w:cs="Times New Roman"/>
        </w:rPr>
        <w:t>and</w:t>
      </w:r>
      <w:r>
        <w:rPr>
          <w:rFonts w:ascii="Times New Roman" w:hAnsi="Times New Roman" w:cs="Times New Roman"/>
          <w:i/>
        </w:rPr>
        <w:t xml:space="preserve"> 416.570 </w:t>
      </w:r>
      <w:r w:rsidRPr="00C575A7">
        <w:rPr>
          <w:rFonts w:ascii="Times New Roman" w:hAnsi="Times New Roman" w:cs="Times New Roman"/>
        </w:rPr>
        <w:t>of the</w:t>
      </w:r>
      <w:r>
        <w:rPr>
          <w:rFonts w:ascii="Times New Roman" w:hAnsi="Times New Roman" w:cs="Times New Roman"/>
          <w:i/>
        </w:rPr>
        <w:t xml:space="preserve"> Code of Federal Regulations </w:t>
      </w:r>
      <w:r>
        <w:rPr>
          <w:rFonts w:ascii="Times New Roman" w:hAnsi="Times New Roman" w:cs="Times New Roman"/>
        </w:rPr>
        <w:t>discuss the need for signed statements in relation to claims for Social Security or Supplemental Security Income benefits</w:t>
      </w:r>
      <w:r w:rsidRPr="00910C03">
        <w:rPr>
          <w:rFonts w:ascii="Times New Roman" w:hAnsi="Times New Roman" w:cs="Times New Roman"/>
        </w:rPr>
        <w:t xml:space="preserve">.  </w:t>
      </w:r>
    </w:p>
    <w:p w:rsidR="00454AE3" w:rsidRDefault="00454AE3" w:rsidP="00454AE3">
      <w:pPr>
        <w:ind w:left="547" w:right="-720"/>
        <w:rPr>
          <w:rFonts w:ascii="Times New Roman" w:hAnsi="Times New Roman" w:cs="Times New Roman"/>
        </w:rPr>
      </w:pPr>
    </w:p>
    <w:p w:rsidR="003D3DBE" w:rsidRPr="00E77242" w:rsidRDefault="00431A09" w:rsidP="00591FC3">
      <w:pPr>
        <w:numPr>
          <w:ilvl w:val="0"/>
          <w:numId w:val="17"/>
        </w:numPr>
        <w:tabs>
          <w:tab w:val="clear" w:pos="3870"/>
        </w:tabs>
        <w:ind w:left="1094" w:right="-720" w:hanging="547"/>
        <w:rPr>
          <w:rFonts w:ascii="Times New Roman" w:hAnsi="Times New Roman" w:cs="Times New Roman"/>
        </w:rPr>
      </w:pPr>
      <w:r>
        <w:rPr>
          <w:rFonts w:ascii="Times New Roman" w:hAnsi="Times New Roman"/>
          <w:b/>
        </w:rPr>
        <w:t>Description of Collection</w:t>
      </w:r>
    </w:p>
    <w:p w:rsidR="00E93877" w:rsidRDefault="00E77242" w:rsidP="00E77242">
      <w:pPr>
        <w:tabs>
          <w:tab w:val="left" w:pos="1080"/>
        </w:tabs>
        <w:autoSpaceDE w:val="0"/>
        <w:autoSpaceDN w:val="0"/>
        <w:adjustRightInd w:val="0"/>
        <w:ind w:left="1080"/>
        <w:rPr>
          <w:rFonts w:ascii="Times New Roman" w:hAnsi="Times New Roman" w:cs="Times New Roman"/>
        </w:rPr>
      </w:pPr>
      <w:r w:rsidRPr="00E77242">
        <w:rPr>
          <w:rFonts w:ascii="Times New Roman" w:hAnsi="Times New Roman" w:cs="Times New Roman"/>
        </w:rPr>
        <w:t xml:space="preserve">The Internal Revenue Service (IRS) is contacting medical residents (and their </w:t>
      </w:r>
      <w:r>
        <w:rPr>
          <w:rFonts w:ascii="Times New Roman" w:hAnsi="Times New Roman" w:cs="Times New Roman"/>
        </w:rPr>
        <w:t>e</w:t>
      </w:r>
      <w:r w:rsidRPr="00E77242">
        <w:rPr>
          <w:rFonts w:ascii="Times New Roman" w:hAnsi="Times New Roman" w:cs="Times New Roman"/>
        </w:rPr>
        <w:t xml:space="preserve">mployers) who filed </w:t>
      </w:r>
      <w:r w:rsidRPr="00E77242">
        <w:rPr>
          <w:rFonts w:ascii="Times New Roman" w:hAnsi="Times New Roman" w:cs="Times New Roman"/>
          <w:bCs/>
        </w:rPr>
        <w:t>Federal Insurance Contributions Act (</w:t>
      </w:r>
      <w:r w:rsidRPr="00E77242">
        <w:rPr>
          <w:rFonts w:ascii="Times New Roman" w:hAnsi="Times New Roman" w:cs="Times New Roman"/>
        </w:rPr>
        <w:t xml:space="preserve">FICA) refund claims </w:t>
      </w:r>
      <w:r>
        <w:rPr>
          <w:rFonts w:ascii="Times New Roman" w:hAnsi="Times New Roman" w:cs="Times New Roman"/>
        </w:rPr>
        <w:t>f</w:t>
      </w:r>
      <w:r w:rsidRPr="00E77242">
        <w:rPr>
          <w:rFonts w:ascii="Times New Roman" w:hAnsi="Times New Roman" w:cs="Times New Roman"/>
        </w:rPr>
        <w:t xml:space="preserve">rom 1993 through 2005.  Those medical residents who claimed their residencies were actually training, not employment, should not have been subject to FICA tax.  The IRS made a decision to honor these claims and issue a full refund of FICA tax, plus statutory interest, to those who wish to participate in the refund resolution.  SSA will remove wages from the participating residents’ earnings records for the period of the refund requests, which will cause the residents’ recorded earnings to decrease.  This not only affects earnings for future retirement benefits, but also could adversely affect those residents (or their beneficiaries) who are currently receiving Social Security benefits.  </w:t>
      </w:r>
    </w:p>
    <w:p w:rsidR="00E93877" w:rsidRDefault="00E93877" w:rsidP="00E77242">
      <w:pPr>
        <w:tabs>
          <w:tab w:val="left" w:pos="1080"/>
        </w:tabs>
        <w:autoSpaceDE w:val="0"/>
        <w:autoSpaceDN w:val="0"/>
        <w:adjustRightInd w:val="0"/>
        <w:ind w:left="1080"/>
        <w:rPr>
          <w:rFonts w:ascii="Times New Roman" w:hAnsi="Times New Roman" w:cs="Times New Roman"/>
        </w:rPr>
      </w:pPr>
    </w:p>
    <w:p w:rsidR="00EC28D2" w:rsidRDefault="00E93877" w:rsidP="00E93877">
      <w:pPr>
        <w:tabs>
          <w:tab w:val="left" w:pos="1080"/>
        </w:tabs>
        <w:autoSpaceDE w:val="0"/>
        <w:autoSpaceDN w:val="0"/>
        <w:adjustRightInd w:val="0"/>
        <w:ind w:left="720"/>
        <w:rPr>
          <w:rFonts w:ascii="Times New Roman" w:hAnsi="Times New Roman" w:cs="Times New Roman"/>
        </w:rPr>
      </w:pPr>
      <w:r>
        <w:rPr>
          <w:rFonts w:ascii="Times New Roman" w:hAnsi="Times New Roman" w:cs="Times New Roman"/>
        </w:rPr>
        <w:tab/>
      </w:r>
      <w:r w:rsidR="00E77242" w:rsidRPr="00E77242">
        <w:rPr>
          <w:rFonts w:ascii="Times New Roman" w:hAnsi="Times New Roman" w:cs="Times New Roman"/>
        </w:rPr>
        <w:t xml:space="preserve">To ensure they understand the potential impact on their benefits, SSA will contact </w:t>
      </w:r>
      <w:r>
        <w:rPr>
          <w:rFonts w:ascii="Times New Roman" w:hAnsi="Times New Roman" w:cs="Times New Roman"/>
        </w:rPr>
        <w:tab/>
      </w:r>
      <w:r w:rsidR="00E77242" w:rsidRPr="00E77242">
        <w:rPr>
          <w:rFonts w:ascii="Times New Roman" w:hAnsi="Times New Roman" w:cs="Times New Roman"/>
        </w:rPr>
        <w:t xml:space="preserve">those residents who will be adversely affected and explain the effect on their Social </w:t>
      </w:r>
      <w:r>
        <w:rPr>
          <w:rFonts w:ascii="Times New Roman" w:hAnsi="Times New Roman" w:cs="Times New Roman"/>
        </w:rPr>
        <w:tab/>
      </w:r>
      <w:r w:rsidR="00E77242" w:rsidRPr="00E77242">
        <w:rPr>
          <w:rFonts w:ascii="Times New Roman" w:hAnsi="Times New Roman" w:cs="Times New Roman"/>
        </w:rPr>
        <w:t xml:space="preserve">Security benefits if they accept the IRS FICA refund.  To document the residents’ </w:t>
      </w:r>
      <w:r>
        <w:rPr>
          <w:rFonts w:ascii="Times New Roman" w:hAnsi="Times New Roman" w:cs="Times New Roman"/>
        </w:rPr>
        <w:tab/>
      </w:r>
      <w:r w:rsidR="00E77242" w:rsidRPr="00E77242">
        <w:rPr>
          <w:rFonts w:ascii="Times New Roman" w:hAnsi="Times New Roman" w:cs="Times New Roman"/>
        </w:rPr>
        <w:t xml:space="preserve">decision to accept or revoke the refund, SSA will call the residents and explain how </w:t>
      </w:r>
      <w:r>
        <w:rPr>
          <w:rFonts w:ascii="Times New Roman" w:hAnsi="Times New Roman" w:cs="Times New Roman"/>
        </w:rPr>
        <w:tab/>
      </w:r>
      <w:r w:rsidR="00E77242" w:rsidRPr="00E77242">
        <w:rPr>
          <w:rFonts w:ascii="Times New Roman" w:hAnsi="Times New Roman" w:cs="Times New Roman"/>
        </w:rPr>
        <w:t>accepting the refund will affect their Social Securit</w:t>
      </w:r>
      <w:r>
        <w:rPr>
          <w:rFonts w:ascii="Times New Roman" w:hAnsi="Times New Roman" w:cs="Times New Roman"/>
        </w:rPr>
        <w:t xml:space="preserve">y benefits.  We will then mail </w:t>
      </w:r>
      <w:r>
        <w:rPr>
          <w:rFonts w:ascii="Times New Roman" w:hAnsi="Times New Roman" w:cs="Times New Roman"/>
        </w:rPr>
        <w:tab/>
        <w:t>Form</w:t>
      </w:r>
      <w:r w:rsidR="00E77242" w:rsidRPr="00E77242">
        <w:rPr>
          <w:rFonts w:ascii="Times New Roman" w:hAnsi="Times New Roman" w:cs="Times New Roman"/>
        </w:rPr>
        <w:t xml:space="preserve"> SSA-795-OP2 to each resident to sign and return to SSA.  If SSA cannot reach </w:t>
      </w:r>
      <w:r>
        <w:rPr>
          <w:rFonts w:ascii="Times New Roman" w:hAnsi="Times New Roman" w:cs="Times New Roman"/>
        </w:rPr>
        <w:tab/>
      </w:r>
      <w:r w:rsidR="00E77242" w:rsidRPr="00E77242">
        <w:rPr>
          <w:rFonts w:ascii="Times New Roman" w:hAnsi="Times New Roman" w:cs="Times New Roman"/>
        </w:rPr>
        <w:t xml:space="preserve">the resident by phone, we will send a contact letter and the SSA-795-OP2 to the </w:t>
      </w:r>
      <w:r>
        <w:rPr>
          <w:rFonts w:ascii="Times New Roman" w:hAnsi="Times New Roman" w:cs="Times New Roman"/>
        </w:rPr>
        <w:tab/>
      </w:r>
      <w:r w:rsidR="00E77242" w:rsidRPr="00E77242">
        <w:rPr>
          <w:rFonts w:ascii="Times New Roman" w:hAnsi="Times New Roman" w:cs="Times New Roman"/>
        </w:rPr>
        <w:t xml:space="preserve">resident to complete and return to SSA.  Once we have the information, we will </w:t>
      </w:r>
      <w:r>
        <w:rPr>
          <w:rFonts w:ascii="Times New Roman" w:hAnsi="Times New Roman" w:cs="Times New Roman"/>
        </w:rPr>
        <w:tab/>
      </w:r>
      <w:r w:rsidR="00E77242" w:rsidRPr="00E77242">
        <w:rPr>
          <w:rFonts w:ascii="Times New Roman" w:hAnsi="Times New Roman" w:cs="Times New Roman"/>
        </w:rPr>
        <w:t xml:space="preserve">forward the signed forms to the IRS for the residents who no longer want the FICA </w:t>
      </w:r>
      <w:r>
        <w:rPr>
          <w:rFonts w:ascii="Times New Roman" w:hAnsi="Times New Roman" w:cs="Times New Roman"/>
        </w:rPr>
        <w:tab/>
      </w:r>
      <w:r w:rsidR="00E77242" w:rsidRPr="00E77242">
        <w:rPr>
          <w:rFonts w:ascii="Times New Roman" w:hAnsi="Times New Roman" w:cs="Times New Roman"/>
        </w:rPr>
        <w:t>refund</w:t>
      </w:r>
      <w:r w:rsidR="00A51A65" w:rsidRPr="00E77242">
        <w:rPr>
          <w:rFonts w:ascii="Times New Roman" w:hAnsi="Times New Roman" w:cs="Times New Roman"/>
        </w:rPr>
        <w:t xml:space="preserve">. </w:t>
      </w:r>
      <w:r w:rsidR="00A51A65">
        <w:rPr>
          <w:rFonts w:ascii="Times New Roman" w:hAnsi="Times New Roman" w:cs="Times New Roman"/>
        </w:rPr>
        <w:t xml:space="preserve"> </w:t>
      </w:r>
      <w:r w:rsidR="00EC28D2">
        <w:rPr>
          <w:rFonts w:ascii="Times New Roman" w:hAnsi="Times New Roman" w:cs="Times New Roman"/>
        </w:rPr>
        <w:t>The respondents are medical residents</w:t>
      </w:r>
      <w:r w:rsidR="001444E6">
        <w:rPr>
          <w:rFonts w:ascii="Times New Roman" w:hAnsi="Times New Roman" w:cs="Times New Roman"/>
        </w:rPr>
        <w:t xml:space="preserve">, their survivors, next of kin, or </w:t>
      </w:r>
      <w:r>
        <w:rPr>
          <w:rFonts w:ascii="Times New Roman" w:hAnsi="Times New Roman" w:cs="Times New Roman"/>
        </w:rPr>
        <w:tab/>
      </w:r>
      <w:r w:rsidR="001444E6">
        <w:rPr>
          <w:rFonts w:ascii="Times New Roman" w:hAnsi="Times New Roman" w:cs="Times New Roman"/>
        </w:rPr>
        <w:t>representative payees</w:t>
      </w:r>
      <w:r w:rsidR="00EC28D2" w:rsidRPr="000655CC">
        <w:rPr>
          <w:rFonts w:ascii="Times New Roman" w:hAnsi="Times New Roman" w:cs="Times New Roman"/>
        </w:rPr>
        <w:t xml:space="preserve"> who filed </w:t>
      </w:r>
      <w:r w:rsidR="00EC28D2" w:rsidRPr="000655CC">
        <w:rPr>
          <w:rFonts w:ascii="Times New Roman" w:hAnsi="Times New Roman" w:cs="Times New Roman"/>
          <w:bCs/>
        </w:rPr>
        <w:t>Federal Insurance Contributions Act (</w:t>
      </w:r>
      <w:r w:rsidR="00EC28D2" w:rsidRPr="000655CC">
        <w:rPr>
          <w:rFonts w:ascii="Times New Roman" w:hAnsi="Times New Roman" w:cs="Times New Roman"/>
        </w:rPr>
        <w:t xml:space="preserve">FICA) refund </w:t>
      </w:r>
      <w:r>
        <w:rPr>
          <w:rFonts w:ascii="Times New Roman" w:hAnsi="Times New Roman" w:cs="Times New Roman"/>
        </w:rPr>
        <w:tab/>
      </w:r>
      <w:r w:rsidR="00EC28D2" w:rsidRPr="000655CC">
        <w:rPr>
          <w:rFonts w:ascii="Times New Roman" w:hAnsi="Times New Roman" w:cs="Times New Roman"/>
        </w:rPr>
        <w:t>claims from 1993 through 2005.</w:t>
      </w:r>
      <w:r>
        <w:rPr>
          <w:rFonts w:ascii="Times New Roman" w:hAnsi="Times New Roman" w:cs="Times New Roman"/>
        </w:rPr>
        <w:t xml:space="preserve">  We previously obtained emergency clearance, this is </w:t>
      </w:r>
      <w:r>
        <w:rPr>
          <w:rFonts w:ascii="Times New Roman" w:hAnsi="Times New Roman" w:cs="Times New Roman"/>
        </w:rPr>
        <w:tab/>
        <w:t xml:space="preserve">a full extension of that emergency request, and we are not making any changes from </w:t>
      </w:r>
      <w:r>
        <w:rPr>
          <w:rFonts w:ascii="Times New Roman" w:hAnsi="Times New Roman" w:cs="Times New Roman"/>
        </w:rPr>
        <w:tab/>
        <w:t>the emergency clearance version.</w:t>
      </w:r>
    </w:p>
    <w:p w:rsidR="00E93877" w:rsidRDefault="00E93877" w:rsidP="00E93877">
      <w:pPr>
        <w:tabs>
          <w:tab w:val="left" w:pos="1080"/>
        </w:tabs>
        <w:autoSpaceDE w:val="0"/>
        <w:autoSpaceDN w:val="0"/>
        <w:adjustRightInd w:val="0"/>
        <w:ind w:left="720"/>
        <w:rPr>
          <w:rFonts w:ascii="Times New Roman" w:hAnsi="Times New Roman" w:cs="Times New Roman"/>
        </w:rPr>
      </w:pPr>
    </w:p>
    <w:p w:rsidR="00E93877" w:rsidRDefault="00E93877" w:rsidP="00E93877">
      <w:pPr>
        <w:tabs>
          <w:tab w:val="left" w:pos="1080"/>
        </w:tabs>
        <w:autoSpaceDE w:val="0"/>
        <w:autoSpaceDN w:val="0"/>
        <w:adjustRightInd w:val="0"/>
        <w:ind w:left="720"/>
        <w:rPr>
          <w:rFonts w:ascii="Times New Roman" w:hAnsi="Times New Roman" w:cs="Times New Roman"/>
        </w:rPr>
      </w:pPr>
    </w:p>
    <w:p w:rsidR="00E93877" w:rsidRDefault="00E93877" w:rsidP="00E93877">
      <w:pPr>
        <w:tabs>
          <w:tab w:val="left" w:pos="1080"/>
        </w:tabs>
        <w:autoSpaceDE w:val="0"/>
        <w:autoSpaceDN w:val="0"/>
        <w:adjustRightInd w:val="0"/>
        <w:ind w:left="720"/>
        <w:rPr>
          <w:rFonts w:ascii="Times New Roman" w:hAnsi="Times New Roman" w:cs="Times New Roman"/>
        </w:rPr>
      </w:pPr>
    </w:p>
    <w:p w:rsidR="0060422D" w:rsidRDefault="009230FD" w:rsidP="0060422D">
      <w:pPr>
        <w:numPr>
          <w:ilvl w:val="0"/>
          <w:numId w:val="17"/>
        </w:numPr>
        <w:tabs>
          <w:tab w:val="clear" w:pos="3870"/>
        </w:tabs>
        <w:ind w:left="1080" w:right="-720" w:hanging="540"/>
        <w:rPr>
          <w:rFonts w:ascii="Times New Roman" w:hAnsi="Times New Roman" w:cs="Times New Roman"/>
        </w:rPr>
      </w:pPr>
      <w:r>
        <w:rPr>
          <w:rFonts w:ascii="Times New Roman" w:hAnsi="Times New Roman"/>
          <w:b/>
        </w:rPr>
        <w:t>Use of Information Technology to Collect the Information</w:t>
      </w:r>
    </w:p>
    <w:p w:rsidR="00E93877" w:rsidRDefault="00541247" w:rsidP="004F3099">
      <w:pPr>
        <w:ind w:left="1080" w:right="-720"/>
        <w:rPr>
          <w:rFonts w:ascii="Times New Roman" w:hAnsi="Times New Roman" w:cs="Times New Roman"/>
        </w:rPr>
      </w:pPr>
      <w:r>
        <w:rPr>
          <w:rFonts w:ascii="Times New Roman" w:hAnsi="Times New Roman" w:cs="Times New Roman"/>
        </w:rPr>
        <w:t xml:space="preserve">Form SSA-795-OP2 is </w:t>
      </w:r>
      <w:r w:rsidR="00BA6846">
        <w:rPr>
          <w:rFonts w:ascii="Times New Roman" w:hAnsi="Times New Roman" w:cs="Times New Roman"/>
        </w:rPr>
        <w:t xml:space="preserve">available in paper and as a print-only PDF on SSA’s website.  </w:t>
      </w:r>
      <w:r w:rsidR="00187BDE">
        <w:rPr>
          <w:rFonts w:ascii="Times New Roman" w:hAnsi="Times New Roman" w:cs="Times New Roman"/>
        </w:rPr>
        <w:t xml:space="preserve">SSA will store a copy of the signed form in the Non-Disability Repository for Evidentiary Documents for our records.  </w:t>
      </w:r>
    </w:p>
    <w:p w:rsidR="00E93877" w:rsidRDefault="00E93877" w:rsidP="004F3099">
      <w:pPr>
        <w:ind w:left="1080" w:right="-720"/>
        <w:rPr>
          <w:rFonts w:ascii="Times New Roman" w:hAnsi="Times New Roman" w:cs="Times New Roman"/>
        </w:rPr>
      </w:pPr>
    </w:p>
    <w:p w:rsidR="004F3099" w:rsidRPr="004F3099" w:rsidRDefault="004F3099" w:rsidP="004F3099">
      <w:pPr>
        <w:ind w:left="1080" w:right="-720"/>
        <w:rPr>
          <w:rFonts w:ascii="Times New Roman" w:hAnsi="Times New Roman" w:cs="Times New Roman"/>
        </w:rPr>
      </w:pPr>
      <w:r>
        <w:rPr>
          <w:rFonts w:ascii="Times New Roman" w:hAnsi="Times New Roman" w:cs="Times New Roman"/>
        </w:rPr>
        <w:t xml:space="preserve">SSA did not create an electronic version of form SSA-795-OP2 under the agency’s Government Paperwork Elimination Act (GPEA) plan because </w:t>
      </w:r>
      <w:r w:rsidR="009230FD">
        <w:rPr>
          <w:rFonts w:ascii="Times New Roman" w:hAnsi="Times New Roman" w:cs="Times New Roman"/>
        </w:rPr>
        <w:t>only an estimate</w:t>
      </w:r>
      <w:r w:rsidR="00581D67">
        <w:rPr>
          <w:rFonts w:ascii="Times New Roman" w:hAnsi="Times New Roman" w:cs="Times New Roman"/>
        </w:rPr>
        <w:t>d</w:t>
      </w:r>
      <w:r>
        <w:rPr>
          <w:rFonts w:ascii="Times New Roman" w:hAnsi="Times New Roman" w:cs="Times New Roman"/>
        </w:rPr>
        <w:t xml:space="preserve"> 496 respondents will complete the form.  This is less than the GPEA cut-off of 50,000.</w:t>
      </w:r>
    </w:p>
    <w:p w:rsidR="004F3099" w:rsidRDefault="004F3099" w:rsidP="0060422D">
      <w:pPr>
        <w:ind w:right="-720"/>
        <w:rPr>
          <w:rFonts w:ascii="Times New Roman" w:hAnsi="Times New Roman" w:cs="Times New Roman"/>
        </w:rPr>
      </w:pPr>
    </w:p>
    <w:p w:rsidR="00B72C12" w:rsidRDefault="009230FD" w:rsidP="0060422D">
      <w:pPr>
        <w:numPr>
          <w:ilvl w:val="0"/>
          <w:numId w:val="3"/>
        </w:numPr>
        <w:tabs>
          <w:tab w:val="clear" w:pos="1152"/>
        </w:tabs>
        <w:ind w:left="1080" w:right="-720" w:hanging="504"/>
        <w:rPr>
          <w:rFonts w:ascii="Times New Roman" w:hAnsi="Times New Roman" w:cs="Times New Roman"/>
        </w:rPr>
      </w:pPr>
      <w:r>
        <w:rPr>
          <w:rFonts w:ascii="Times New Roman" w:hAnsi="Times New Roman"/>
          <w:b/>
        </w:rPr>
        <w:t>Why We Cannot Use Duplicate Information</w:t>
      </w:r>
    </w:p>
    <w:p w:rsidR="003D7105" w:rsidRPr="003D7105" w:rsidRDefault="003D7105" w:rsidP="003D7105">
      <w:pPr>
        <w:pStyle w:val="ListParagraph"/>
        <w:ind w:left="1152"/>
        <w:rPr>
          <w:rFonts w:ascii="Times New Roman" w:hAnsi="Times New Roman"/>
        </w:rPr>
      </w:pPr>
      <w:r w:rsidRPr="003D7105">
        <w:rPr>
          <w:rFonts w:ascii="Times New Roman" w:hAnsi="Times New Roman"/>
        </w:rPr>
        <w:t xml:space="preserve">The nature of the information we are collecting and the manner in which we are collecting it preclude duplication.  SSA does not use another collection instrument to obtain similar data.  </w:t>
      </w:r>
    </w:p>
    <w:p w:rsidR="00FB4BC6" w:rsidRPr="003D3DBE" w:rsidRDefault="00FB4BC6" w:rsidP="0060422D">
      <w:pPr>
        <w:ind w:left="1080" w:right="-720" w:hanging="504"/>
        <w:rPr>
          <w:rFonts w:ascii="Times New Roman" w:hAnsi="Times New Roman" w:cs="Times New Roman"/>
        </w:rPr>
      </w:pPr>
    </w:p>
    <w:p w:rsidR="00B72C12" w:rsidRDefault="009230FD" w:rsidP="0060422D">
      <w:pPr>
        <w:numPr>
          <w:ilvl w:val="0"/>
          <w:numId w:val="3"/>
        </w:numPr>
        <w:tabs>
          <w:tab w:val="clear" w:pos="1152"/>
          <w:tab w:val="num" w:pos="0"/>
        </w:tabs>
        <w:ind w:left="1080" w:right="-720" w:hanging="504"/>
        <w:rPr>
          <w:rFonts w:ascii="Times New Roman" w:hAnsi="Times New Roman" w:cs="Times New Roman"/>
        </w:rPr>
      </w:pPr>
      <w:r>
        <w:rPr>
          <w:rFonts w:ascii="Times New Roman" w:hAnsi="Times New Roman"/>
          <w:b/>
        </w:rPr>
        <w:t>Minimizing Burden on Small Respondents</w:t>
      </w:r>
    </w:p>
    <w:p w:rsidR="00FB4BC6" w:rsidRPr="003D3DBE" w:rsidRDefault="009230FD" w:rsidP="00B72C12">
      <w:pPr>
        <w:ind w:left="1080" w:right="-720"/>
        <w:rPr>
          <w:rFonts w:ascii="Times New Roman" w:hAnsi="Times New Roman" w:cs="Times New Roman"/>
        </w:rPr>
      </w:pPr>
      <w:r w:rsidRPr="009230FD">
        <w:rPr>
          <w:rFonts w:ascii="Times New Roman" w:hAnsi="Times New Roman"/>
        </w:rPr>
        <w:t>This collection does not affect small businesses or other small entities</w:t>
      </w:r>
      <w:r w:rsidR="00FB4BC6" w:rsidRPr="003D3DBE">
        <w:rPr>
          <w:rFonts w:ascii="Times New Roman" w:hAnsi="Times New Roman" w:cs="Times New Roman"/>
        </w:rPr>
        <w:t>.</w:t>
      </w:r>
    </w:p>
    <w:p w:rsidR="00550CEF" w:rsidRPr="003D3DBE" w:rsidRDefault="00550CEF" w:rsidP="0060422D">
      <w:pPr>
        <w:ind w:left="1080" w:right="-720" w:hanging="504"/>
        <w:rPr>
          <w:rFonts w:ascii="Times New Roman" w:hAnsi="Times New Roman" w:cs="Times New Roman"/>
        </w:rPr>
      </w:pPr>
    </w:p>
    <w:p w:rsidR="00B72C12" w:rsidRDefault="009230FD" w:rsidP="003032F8">
      <w:pPr>
        <w:numPr>
          <w:ilvl w:val="0"/>
          <w:numId w:val="3"/>
        </w:numPr>
        <w:tabs>
          <w:tab w:val="clear" w:pos="1152"/>
        </w:tabs>
        <w:ind w:left="1080" w:right="-720" w:hanging="504"/>
        <w:rPr>
          <w:rFonts w:ascii="Times New Roman" w:hAnsi="Times New Roman" w:cs="Times New Roman"/>
        </w:rPr>
      </w:pPr>
      <w:r>
        <w:rPr>
          <w:rFonts w:ascii="Times New Roman" w:hAnsi="Times New Roman"/>
          <w:b/>
        </w:rPr>
        <w:t>Consequence of Not Collecting Information or Collecting it Less Frequently</w:t>
      </w:r>
    </w:p>
    <w:p w:rsidR="00086982" w:rsidRDefault="00086982" w:rsidP="00B72C12">
      <w:pPr>
        <w:ind w:left="1080" w:right="-720"/>
        <w:rPr>
          <w:rFonts w:ascii="Times New Roman" w:hAnsi="Times New Roman" w:cs="Times New Roman"/>
        </w:rPr>
      </w:pPr>
      <w:r>
        <w:rPr>
          <w:rFonts w:ascii="Times New Roman" w:hAnsi="Times New Roman" w:cs="Times New Roman"/>
        </w:rPr>
        <w:t xml:space="preserve">If we did not use </w:t>
      </w:r>
      <w:r w:rsidR="00A51A65">
        <w:rPr>
          <w:rFonts w:ascii="Times New Roman" w:hAnsi="Times New Roman" w:cs="Times New Roman"/>
        </w:rPr>
        <w:t>Form</w:t>
      </w:r>
      <w:r w:rsidR="00550CEF">
        <w:rPr>
          <w:rFonts w:ascii="Times New Roman" w:hAnsi="Times New Roman" w:cs="Times New Roman"/>
        </w:rPr>
        <w:t xml:space="preserve"> SSA-795</w:t>
      </w:r>
      <w:r w:rsidR="00826AD6">
        <w:rPr>
          <w:rFonts w:ascii="Times New Roman" w:hAnsi="Times New Roman" w:cs="Times New Roman"/>
        </w:rPr>
        <w:t>-OP2</w:t>
      </w:r>
      <w:r>
        <w:rPr>
          <w:rFonts w:ascii="Times New Roman" w:hAnsi="Times New Roman" w:cs="Times New Roman"/>
        </w:rPr>
        <w:t xml:space="preserve">, </w:t>
      </w:r>
      <w:r w:rsidR="00ED1054">
        <w:rPr>
          <w:rFonts w:ascii="Times New Roman" w:hAnsi="Times New Roman" w:cs="Times New Roman"/>
        </w:rPr>
        <w:t xml:space="preserve">we </w:t>
      </w:r>
      <w:r>
        <w:rPr>
          <w:rFonts w:ascii="Times New Roman" w:hAnsi="Times New Roman" w:cs="Times New Roman"/>
        </w:rPr>
        <w:t xml:space="preserve">would not be able to </w:t>
      </w:r>
      <w:r w:rsidR="00826AD6">
        <w:rPr>
          <w:rFonts w:ascii="Times New Roman" w:hAnsi="Times New Roman" w:cs="Times New Roman"/>
        </w:rPr>
        <w:t>document residents</w:t>
      </w:r>
      <w:r w:rsidR="00A83ADB">
        <w:rPr>
          <w:rFonts w:ascii="Times New Roman" w:hAnsi="Times New Roman" w:cs="Times New Roman"/>
        </w:rPr>
        <w:t>’</w:t>
      </w:r>
      <w:r w:rsidR="00826AD6">
        <w:rPr>
          <w:rFonts w:ascii="Times New Roman" w:hAnsi="Times New Roman" w:cs="Times New Roman"/>
        </w:rPr>
        <w:t xml:space="preserve"> decisions</w:t>
      </w:r>
      <w:r w:rsidR="00192D27">
        <w:rPr>
          <w:rFonts w:ascii="Times New Roman" w:hAnsi="Times New Roman" w:cs="Times New Roman"/>
        </w:rPr>
        <w:t xml:space="preserve"> or prevent </w:t>
      </w:r>
      <w:r w:rsidR="00826AD6">
        <w:rPr>
          <w:rFonts w:ascii="Times New Roman" w:hAnsi="Times New Roman" w:cs="Times New Roman"/>
        </w:rPr>
        <w:t>the</w:t>
      </w:r>
      <w:r w:rsidR="00192D27">
        <w:rPr>
          <w:rFonts w:ascii="Times New Roman" w:hAnsi="Times New Roman" w:cs="Times New Roman"/>
        </w:rPr>
        <w:t>se</w:t>
      </w:r>
      <w:r w:rsidR="00826AD6">
        <w:rPr>
          <w:rFonts w:ascii="Times New Roman" w:hAnsi="Times New Roman" w:cs="Times New Roman"/>
        </w:rPr>
        <w:t xml:space="preserve"> earnings </w:t>
      </w:r>
      <w:r w:rsidR="00192D27">
        <w:rPr>
          <w:rFonts w:ascii="Times New Roman" w:hAnsi="Times New Roman" w:cs="Times New Roman"/>
        </w:rPr>
        <w:t xml:space="preserve">from </w:t>
      </w:r>
      <w:r w:rsidR="000655CC">
        <w:rPr>
          <w:rFonts w:ascii="Times New Roman" w:hAnsi="Times New Roman" w:cs="Times New Roman"/>
        </w:rPr>
        <w:t xml:space="preserve">dropping off </w:t>
      </w:r>
      <w:r w:rsidR="00077F1B">
        <w:rPr>
          <w:rFonts w:ascii="Times New Roman" w:hAnsi="Times New Roman" w:cs="Times New Roman"/>
        </w:rPr>
        <w:t xml:space="preserve">their </w:t>
      </w:r>
      <w:r w:rsidR="00826AD6">
        <w:rPr>
          <w:rFonts w:ascii="Times New Roman" w:hAnsi="Times New Roman" w:cs="Times New Roman"/>
        </w:rPr>
        <w:t>earnings records</w:t>
      </w:r>
      <w:r w:rsidR="00ED1054">
        <w:rPr>
          <w:rFonts w:ascii="Times New Roman" w:hAnsi="Times New Roman" w:cs="Times New Roman"/>
        </w:rPr>
        <w:t xml:space="preserve">.  </w:t>
      </w:r>
      <w:r w:rsidR="00F13B46">
        <w:rPr>
          <w:rFonts w:ascii="Times New Roman" w:hAnsi="Times New Roman" w:cs="Times New Roman"/>
        </w:rPr>
        <w:t xml:space="preserve">Because we </w:t>
      </w:r>
      <w:r w:rsidR="00ED1054">
        <w:rPr>
          <w:rFonts w:ascii="Times New Roman" w:hAnsi="Times New Roman" w:cs="Times New Roman"/>
        </w:rPr>
        <w:t xml:space="preserve">only collect the information </w:t>
      </w:r>
      <w:r w:rsidR="00F13B46">
        <w:rPr>
          <w:rFonts w:ascii="Times New Roman" w:hAnsi="Times New Roman" w:cs="Times New Roman"/>
        </w:rPr>
        <w:t xml:space="preserve">once, we cannot </w:t>
      </w:r>
      <w:r w:rsidR="00ED1054">
        <w:rPr>
          <w:rFonts w:ascii="Times New Roman" w:hAnsi="Times New Roman" w:cs="Times New Roman"/>
        </w:rPr>
        <w:t>collect it</w:t>
      </w:r>
      <w:r w:rsidR="00F13B46">
        <w:rPr>
          <w:rFonts w:ascii="Times New Roman" w:hAnsi="Times New Roman" w:cs="Times New Roman"/>
        </w:rPr>
        <w:t xml:space="preserve"> less frequently.  </w:t>
      </w:r>
    </w:p>
    <w:p w:rsidR="00086982" w:rsidRDefault="00086982" w:rsidP="00B72C12">
      <w:pPr>
        <w:ind w:left="1080" w:right="-720"/>
        <w:rPr>
          <w:rFonts w:ascii="Times New Roman" w:hAnsi="Times New Roman" w:cs="Times New Roman"/>
        </w:rPr>
      </w:pPr>
    </w:p>
    <w:p w:rsidR="00FB4BC6" w:rsidRPr="003D3DBE" w:rsidRDefault="00F13B46" w:rsidP="00B72C12">
      <w:pPr>
        <w:ind w:left="1080" w:right="-720"/>
        <w:rPr>
          <w:rFonts w:ascii="Times New Roman" w:hAnsi="Times New Roman" w:cs="Times New Roman"/>
        </w:rPr>
      </w:pPr>
      <w:r>
        <w:rPr>
          <w:rFonts w:ascii="Times New Roman" w:hAnsi="Times New Roman" w:cs="Times New Roman"/>
        </w:rPr>
        <w:t>There are no technical or legal obstacles to burden reduction.</w:t>
      </w:r>
      <w:r w:rsidR="00FB4BC6" w:rsidRPr="003D3DBE">
        <w:rPr>
          <w:rFonts w:ascii="Times New Roman" w:hAnsi="Times New Roman" w:cs="Times New Roman"/>
        </w:rPr>
        <w:t xml:space="preserve">                       </w:t>
      </w:r>
    </w:p>
    <w:p w:rsidR="00FB4BC6" w:rsidRDefault="00FB4BC6" w:rsidP="0060422D">
      <w:pPr>
        <w:ind w:left="1080" w:right="-720" w:hanging="504"/>
        <w:rPr>
          <w:rFonts w:ascii="Times New Roman" w:hAnsi="Times New Roman" w:cs="Times New Roman"/>
        </w:rPr>
      </w:pPr>
    </w:p>
    <w:p w:rsidR="00611E9C" w:rsidRPr="00611E9C" w:rsidRDefault="00AE2321" w:rsidP="0060422D">
      <w:pPr>
        <w:numPr>
          <w:ilvl w:val="0"/>
          <w:numId w:val="3"/>
        </w:numPr>
        <w:tabs>
          <w:tab w:val="clear" w:pos="1152"/>
        </w:tabs>
        <w:ind w:left="1080" w:right="-720" w:hanging="504"/>
        <w:rPr>
          <w:rFonts w:ascii="Times New Roman" w:hAnsi="Times New Roman" w:cs="Times New Roman"/>
        </w:rPr>
      </w:pPr>
      <w:r>
        <w:rPr>
          <w:rFonts w:ascii="Times New Roman" w:hAnsi="Times New Roman"/>
          <w:b/>
        </w:rPr>
        <w:t>Special Circumstances</w:t>
      </w:r>
    </w:p>
    <w:p w:rsidR="00FB4BC6" w:rsidRDefault="00AE2321" w:rsidP="00611E9C">
      <w:pPr>
        <w:ind w:left="1080" w:right="-720"/>
        <w:rPr>
          <w:rFonts w:ascii="Times New Roman" w:hAnsi="Times New Roman" w:cs="Times New Roman"/>
        </w:rPr>
      </w:pPr>
      <w:r>
        <w:rPr>
          <w:rFonts w:ascii="Times New Roman" w:hAnsi="Times New Roman"/>
        </w:rPr>
        <w:t xml:space="preserve">There are no special circumstances that would cause SSA to conduct this information collection in a manner inconsistent with </w:t>
      </w:r>
      <w:r w:rsidRPr="00AE2321">
        <w:rPr>
          <w:rFonts w:ascii="Times New Roman" w:hAnsi="Times New Roman"/>
          <w:i/>
        </w:rPr>
        <w:t>5 CFR 1320.5</w:t>
      </w:r>
      <w:r w:rsidR="00FB4BC6" w:rsidRPr="003D3DBE">
        <w:rPr>
          <w:rFonts w:ascii="Times New Roman" w:hAnsi="Times New Roman" w:cs="Times New Roman"/>
        </w:rPr>
        <w:t>.</w:t>
      </w:r>
    </w:p>
    <w:p w:rsidR="00CF4503" w:rsidRPr="003D3DBE" w:rsidRDefault="00CF4503" w:rsidP="00611E9C">
      <w:pPr>
        <w:ind w:left="1080" w:right="-720"/>
        <w:rPr>
          <w:rFonts w:ascii="Times New Roman" w:hAnsi="Times New Roman" w:cs="Times New Roman"/>
        </w:rPr>
      </w:pPr>
    </w:p>
    <w:p w:rsidR="00936812" w:rsidRDefault="00AE2321" w:rsidP="0060422D">
      <w:pPr>
        <w:numPr>
          <w:ilvl w:val="0"/>
          <w:numId w:val="3"/>
        </w:numPr>
        <w:tabs>
          <w:tab w:val="clear" w:pos="1152"/>
        </w:tabs>
        <w:ind w:left="1080" w:right="-720" w:hanging="504"/>
        <w:rPr>
          <w:rFonts w:ascii="Times New Roman" w:hAnsi="Times New Roman" w:cs="Times New Roman"/>
        </w:rPr>
      </w:pPr>
      <w:r>
        <w:rPr>
          <w:rFonts w:ascii="Times New Roman" w:hAnsi="Times New Roman"/>
          <w:b/>
        </w:rPr>
        <w:t>Solicitation of Public Comment and Other Consultations with the Public</w:t>
      </w:r>
    </w:p>
    <w:p w:rsidR="003D727E" w:rsidRDefault="00A51A65" w:rsidP="003D727E">
      <w:pPr>
        <w:ind w:left="1080" w:right="-720"/>
        <w:rPr>
          <w:rFonts w:ascii="Times New Roman" w:hAnsi="Times New Roman" w:cs="Times New Roman"/>
        </w:rPr>
      </w:pPr>
      <w:r w:rsidRPr="00CF4503">
        <w:rPr>
          <w:rFonts w:ascii="Times New Roman" w:hAnsi="Times New Roman" w:cs="Times New Roman"/>
        </w:rPr>
        <w:t xml:space="preserve">The 60-day advance Federal Register Notice published on </w:t>
      </w:r>
      <w:r>
        <w:rPr>
          <w:rFonts w:ascii="Times New Roman" w:hAnsi="Times New Roman" w:cs="Times New Roman"/>
        </w:rPr>
        <w:t>July 13</w:t>
      </w:r>
      <w:r w:rsidRPr="00CF4503">
        <w:rPr>
          <w:rFonts w:ascii="Times New Roman" w:hAnsi="Times New Roman" w:cs="Times New Roman"/>
        </w:rPr>
        <w:t>, 20</w:t>
      </w:r>
      <w:r>
        <w:rPr>
          <w:rFonts w:ascii="Times New Roman" w:hAnsi="Times New Roman" w:cs="Times New Roman"/>
        </w:rPr>
        <w:t>11</w:t>
      </w:r>
      <w:r w:rsidRPr="00CF4503">
        <w:rPr>
          <w:rFonts w:ascii="Times New Roman" w:hAnsi="Times New Roman" w:cs="Times New Roman"/>
        </w:rPr>
        <w:t>, at 7</w:t>
      </w:r>
      <w:r w:rsidR="00B14DB4">
        <w:rPr>
          <w:rFonts w:ascii="Times New Roman" w:hAnsi="Times New Roman" w:cs="Times New Roman"/>
        </w:rPr>
        <w:t xml:space="preserve">6 FR </w:t>
      </w:r>
      <w:r>
        <w:rPr>
          <w:rFonts w:ascii="Times New Roman" w:hAnsi="Times New Roman" w:cs="Times New Roman"/>
        </w:rPr>
        <w:t>41320</w:t>
      </w:r>
      <w:r w:rsidRPr="00CF4503">
        <w:rPr>
          <w:rFonts w:ascii="Times New Roman" w:hAnsi="Times New Roman" w:cs="Times New Roman"/>
        </w:rPr>
        <w:t xml:space="preserve">, and we received no public comments.  </w:t>
      </w:r>
      <w:r w:rsidR="00CF4503" w:rsidRPr="00CF4503">
        <w:rPr>
          <w:rFonts w:ascii="Times New Roman" w:hAnsi="Times New Roman" w:cs="Times New Roman"/>
        </w:rPr>
        <w:t xml:space="preserve">The 30-day FRN published on </w:t>
      </w:r>
      <w:r w:rsidR="006C4628">
        <w:rPr>
          <w:rFonts w:ascii="Times New Roman" w:hAnsi="Times New Roman" w:cs="Times New Roman"/>
        </w:rPr>
        <w:t>September 23, 2011</w:t>
      </w:r>
      <w:r w:rsidR="00CF4503" w:rsidRPr="00CF4503">
        <w:rPr>
          <w:rFonts w:ascii="Times New Roman" w:hAnsi="Times New Roman" w:cs="Times New Roman"/>
        </w:rPr>
        <w:t xml:space="preserve"> at </w:t>
      </w:r>
      <w:r w:rsidR="006C4628">
        <w:rPr>
          <w:rFonts w:ascii="Times New Roman" w:hAnsi="Times New Roman" w:cs="Times New Roman"/>
        </w:rPr>
        <w:t>76 FR 59180</w:t>
      </w:r>
      <w:r w:rsidR="00CF4503" w:rsidRPr="00CF4503">
        <w:rPr>
          <w:rFonts w:ascii="Times New Roman" w:hAnsi="Times New Roman" w:cs="Times New Roman"/>
        </w:rPr>
        <w:t>.  If we receive any comments in response to this Notice, we will forward them to OM</w:t>
      </w:r>
      <w:r w:rsidR="00CF4503">
        <w:rPr>
          <w:rFonts w:ascii="Times New Roman" w:hAnsi="Times New Roman" w:cs="Times New Roman"/>
        </w:rPr>
        <w:t>B.</w:t>
      </w:r>
    </w:p>
    <w:p w:rsidR="00CF4503" w:rsidRPr="00CF4503" w:rsidRDefault="00CF4503" w:rsidP="003D727E">
      <w:pPr>
        <w:ind w:left="1080" w:right="-720"/>
        <w:rPr>
          <w:rFonts w:ascii="Times New Roman" w:hAnsi="Times New Roman" w:cs="Times New Roman"/>
        </w:rPr>
      </w:pPr>
    </w:p>
    <w:p w:rsidR="00811FC0" w:rsidRDefault="00AE2321" w:rsidP="0060422D">
      <w:pPr>
        <w:numPr>
          <w:ilvl w:val="0"/>
          <w:numId w:val="3"/>
        </w:numPr>
        <w:tabs>
          <w:tab w:val="clear" w:pos="1152"/>
        </w:tabs>
        <w:ind w:left="1080" w:right="-720" w:hanging="504"/>
        <w:rPr>
          <w:rFonts w:ascii="Times New Roman" w:hAnsi="Times New Roman" w:cs="Times New Roman"/>
        </w:rPr>
      </w:pPr>
      <w:r>
        <w:rPr>
          <w:rFonts w:ascii="Times New Roman" w:hAnsi="Times New Roman"/>
          <w:b/>
        </w:rPr>
        <w:t>Payment or Gifts to Respondents</w:t>
      </w:r>
    </w:p>
    <w:p w:rsidR="00FB4BC6" w:rsidRPr="003D3DBE" w:rsidRDefault="00AE2321" w:rsidP="00811FC0">
      <w:pPr>
        <w:ind w:left="1080" w:right="-720"/>
        <w:rPr>
          <w:rFonts w:ascii="Times New Roman" w:hAnsi="Times New Roman" w:cs="Times New Roman"/>
        </w:rPr>
      </w:pPr>
      <w:r w:rsidRPr="00AE2321">
        <w:rPr>
          <w:rFonts w:ascii="Times New Roman" w:hAnsi="Times New Roman"/>
        </w:rPr>
        <w:t>SSA does not provide payments or gifts to the respondents</w:t>
      </w:r>
      <w:r w:rsidR="00FB4BC6" w:rsidRPr="003D3DBE">
        <w:rPr>
          <w:rFonts w:ascii="Times New Roman" w:hAnsi="Times New Roman" w:cs="Times New Roman"/>
        </w:rPr>
        <w:t>.</w:t>
      </w:r>
    </w:p>
    <w:p w:rsidR="00FB4BC6" w:rsidRPr="003D3DBE" w:rsidRDefault="00FB4BC6" w:rsidP="0060422D">
      <w:pPr>
        <w:ind w:left="1080" w:right="-720" w:hanging="504"/>
        <w:rPr>
          <w:rFonts w:ascii="Times New Roman" w:hAnsi="Times New Roman" w:cs="Times New Roman"/>
        </w:rPr>
      </w:pPr>
    </w:p>
    <w:p w:rsidR="00811FC0" w:rsidRDefault="00AE2321" w:rsidP="0060422D">
      <w:pPr>
        <w:numPr>
          <w:ilvl w:val="2"/>
          <w:numId w:val="8"/>
        </w:numPr>
        <w:tabs>
          <w:tab w:val="clear" w:pos="4320"/>
        </w:tabs>
        <w:ind w:left="1080" w:right="-720" w:hanging="504"/>
        <w:rPr>
          <w:rFonts w:ascii="Times New Roman" w:hAnsi="Times New Roman" w:cs="Times New Roman"/>
        </w:rPr>
      </w:pPr>
      <w:r>
        <w:rPr>
          <w:rFonts w:ascii="Times New Roman" w:hAnsi="Times New Roman"/>
          <w:b/>
        </w:rPr>
        <w:t>Assurances of Confidentiality</w:t>
      </w:r>
    </w:p>
    <w:p w:rsidR="00614B12" w:rsidRDefault="00AE2321" w:rsidP="00811FC0">
      <w:pPr>
        <w:ind w:left="1080" w:right="-720"/>
        <w:rPr>
          <w:rFonts w:ascii="Times New Roman" w:hAnsi="Times New Roman"/>
          <w:i/>
        </w:rPr>
      </w:pPr>
      <w:r w:rsidRPr="00AE2321">
        <w:rPr>
          <w:rFonts w:ascii="Times New Roman" w:hAnsi="Times New Roman"/>
        </w:rPr>
        <w:t>SSA protects and holds confidential the information it collects in accordance with</w:t>
      </w:r>
      <w:r>
        <w:rPr>
          <w:rFonts w:ascii="Times New Roman" w:hAnsi="Times New Roman"/>
          <w:i/>
        </w:rPr>
        <w:t xml:space="preserve"> </w:t>
      </w:r>
    </w:p>
    <w:p w:rsidR="00614B12" w:rsidRDefault="00AE2321" w:rsidP="00811FC0">
      <w:pPr>
        <w:ind w:left="1080" w:right="-720"/>
        <w:rPr>
          <w:rFonts w:ascii="Times New Roman" w:hAnsi="Times New Roman"/>
        </w:rPr>
      </w:pPr>
      <w:r>
        <w:rPr>
          <w:rFonts w:ascii="Times New Roman" w:hAnsi="Times New Roman"/>
          <w:i/>
        </w:rPr>
        <w:t xml:space="preserve">42 U.S.C. 1306, 20 CFR 401 </w:t>
      </w:r>
      <w:r w:rsidRPr="00AE2321">
        <w:rPr>
          <w:rFonts w:ascii="Times New Roman" w:hAnsi="Times New Roman"/>
        </w:rPr>
        <w:t xml:space="preserve">and </w:t>
      </w:r>
      <w:r>
        <w:rPr>
          <w:rFonts w:ascii="Times New Roman" w:hAnsi="Times New Roman"/>
          <w:i/>
        </w:rPr>
        <w:t xml:space="preserve">402, 5 U.S.C. 552 </w:t>
      </w:r>
      <w:r w:rsidRPr="00AE2321">
        <w:rPr>
          <w:rFonts w:ascii="Times New Roman" w:hAnsi="Times New Roman"/>
        </w:rPr>
        <w:t xml:space="preserve">(Freedom of Information Act), </w:t>
      </w:r>
    </w:p>
    <w:p w:rsidR="00AC366F" w:rsidRDefault="00AE2321" w:rsidP="00811FC0">
      <w:pPr>
        <w:ind w:left="1080" w:right="-720"/>
        <w:rPr>
          <w:rFonts w:ascii="Times New Roman" w:hAnsi="Times New Roman" w:cs="Times New Roman"/>
        </w:rPr>
      </w:pPr>
      <w:r>
        <w:rPr>
          <w:rFonts w:ascii="Times New Roman" w:hAnsi="Times New Roman"/>
          <w:i/>
        </w:rPr>
        <w:t xml:space="preserve">5 U.S.C. 552a </w:t>
      </w:r>
      <w:r w:rsidRPr="00AE2321">
        <w:rPr>
          <w:rFonts w:ascii="Times New Roman" w:hAnsi="Times New Roman"/>
        </w:rPr>
        <w:t>(Privacy Act of 1974), and OMB Circular No</w:t>
      </w:r>
      <w:r w:rsidR="00A51A65" w:rsidRPr="00AE2321">
        <w:rPr>
          <w:rFonts w:ascii="Times New Roman" w:hAnsi="Times New Roman"/>
        </w:rPr>
        <w:t xml:space="preserve">.  </w:t>
      </w:r>
      <w:r w:rsidRPr="00AE2321">
        <w:rPr>
          <w:rFonts w:ascii="Times New Roman" w:hAnsi="Times New Roman"/>
        </w:rPr>
        <w:t>A-130</w:t>
      </w:r>
      <w:r w:rsidR="00FB4BC6" w:rsidRPr="003D3DBE">
        <w:rPr>
          <w:rFonts w:ascii="Times New Roman" w:hAnsi="Times New Roman" w:cs="Times New Roman"/>
        </w:rPr>
        <w:t xml:space="preserve">. </w:t>
      </w:r>
    </w:p>
    <w:p w:rsidR="00AC366F" w:rsidRDefault="00AC366F" w:rsidP="0060422D">
      <w:pPr>
        <w:ind w:left="1080" w:right="-720" w:hanging="504"/>
        <w:rPr>
          <w:rFonts w:ascii="Times New Roman" w:hAnsi="Times New Roman" w:cs="Times New Roman"/>
        </w:rPr>
      </w:pPr>
    </w:p>
    <w:p w:rsidR="00811FC0" w:rsidRDefault="00AE2321" w:rsidP="0060422D">
      <w:pPr>
        <w:numPr>
          <w:ilvl w:val="2"/>
          <w:numId w:val="8"/>
        </w:numPr>
        <w:tabs>
          <w:tab w:val="clear" w:pos="4320"/>
        </w:tabs>
        <w:ind w:left="1080" w:right="-720" w:hanging="504"/>
        <w:rPr>
          <w:rFonts w:ascii="Times New Roman" w:hAnsi="Times New Roman" w:cs="Times New Roman"/>
        </w:rPr>
      </w:pPr>
      <w:r>
        <w:rPr>
          <w:rFonts w:ascii="Times New Roman" w:hAnsi="Times New Roman"/>
          <w:b/>
        </w:rPr>
        <w:t>Justification for Sensitive Questions</w:t>
      </w:r>
    </w:p>
    <w:p w:rsidR="00137B63" w:rsidRDefault="00AE2321" w:rsidP="00811FC0">
      <w:pPr>
        <w:ind w:left="1080" w:right="-720"/>
        <w:rPr>
          <w:rFonts w:ascii="Times New Roman" w:hAnsi="Times New Roman" w:cs="Times New Roman"/>
        </w:rPr>
      </w:pPr>
      <w:r>
        <w:rPr>
          <w:rFonts w:ascii="Times New Roman" w:hAnsi="Times New Roman"/>
        </w:rPr>
        <w:t>The information collection does not contain any questions of a sensitive nature</w:t>
      </w:r>
      <w:r w:rsidR="00FB4BC6" w:rsidRPr="003D3DBE">
        <w:rPr>
          <w:rFonts w:ascii="Times New Roman" w:hAnsi="Times New Roman" w:cs="Times New Roman"/>
        </w:rPr>
        <w:t>.</w:t>
      </w:r>
    </w:p>
    <w:p w:rsidR="00E93877" w:rsidRDefault="00E93877" w:rsidP="00811FC0">
      <w:pPr>
        <w:ind w:left="1080" w:right="-720"/>
        <w:rPr>
          <w:rFonts w:ascii="Times New Roman" w:hAnsi="Times New Roman" w:cs="Times New Roman"/>
        </w:rPr>
      </w:pPr>
    </w:p>
    <w:p w:rsidR="00E93877" w:rsidRDefault="00E93877" w:rsidP="00811FC0">
      <w:pPr>
        <w:ind w:left="1080" w:right="-720"/>
        <w:rPr>
          <w:rFonts w:ascii="Times New Roman" w:hAnsi="Times New Roman" w:cs="Times New Roman"/>
        </w:rPr>
      </w:pPr>
    </w:p>
    <w:p w:rsidR="004C6025" w:rsidRDefault="004C6025" w:rsidP="00811FC0">
      <w:pPr>
        <w:ind w:left="1080" w:right="-720"/>
        <w:rPr>
          <w:rFonts w:ascii="Times New Roman" w:hAnsi="Times New Roman" w:cs="Times New Roman"/>
        </w:rPr>
      </w:pPr>
    </w:p>
    <w:p w:rsidR="00811FC0" w:rsidRDefault="00AE2321" w:rsidP="0060422D">
      <w:pPr>
        <w:numPr>
          <w:ilvl w:val="2"/>
          <w:numId w:val="8"/>
        </w:numPr>
        <w:tabs>
          <w:tab w:val="clear" w:pos="4320"/>
        </w:tabs>
        <w:ind w:left="1080" w:right="-720" w:hanging="504"/>
        <w:rPr>
          <w:rFonts w:ascii="Times New Roman" w:hAnsi="Times New Roman" w:cs="Times New Roman"/>
        </w:rPr>
      </w:pPr>
      <w:r>
        <w:rPr>
          <w:rFonts w:ascii="Times New Roman" w:hAnsi="Times New Roman"/>
          <w:b/>
        </w:rPr>
        <w:t>Estimates of Public Reporting Burden</w:t>
      </w:r>
    </w:p>
    <w:p w:rsidR="00137B63" w:rsidRDefault="00401908" w:rsidP="00811FC0">
      <w:pPr>
        <w:ind w:left="1080" w:right="-720"/>
        <w:rPr>
          <w:rFonts w:ascii="Times New Roman" w:hAnsi="Times New Roman" w:cs="Times New Roman"/>
        </w:rPr>
      </w:pPr>
      <w:r>
        <w:rPr>
          <w:rFonts w:ascii="Times New Roman" w:hAnsi="Times New Roman" w:cs="Times New Roman"/>
        </w:rPr>
        <w:t xml:space="preserve">Approximately </w:t>
      </w:r>
      <w:r w:rsidR="006B7745">
        <w:rPr>
          <w:rFonts w:ascii="Times New Roman" w:hAnsi="Times New Roman" w:cs="Times New Roman"/>
        </w:rPr>
        <w:t>496</w:t>
      </w:r>
      <w:r>
        <w:rPr>
          <w:rFonts w:ascii="Times New Roman" w:hAnsi="Times New Roman" w:cs="Times New Roman"/>
        </w:rPr>
        <w:t xml:space="preserve"> respondents</w:t>
      </w:r>
      <w:r w:rsidR="00EB3199">
        <w:rPr>
          <w:rFonts w:ascii="Times New Roman" w:hAnsi="Times New Roman" w:cs="Times New Roman"/>
        </w:rPr>
        <w:t xml:space="preserve"> take 4 minutes each to complete </w:t>
      </w:r>
      <w:r w:rsidR="00FB4BC6" w:rsidRPr="003D3DBE">
        <w:rPr>
          <w:rFonts w:ascii="Times New Roman" w:hAnsi="Times New Roman" w:cs="Times New Roman"/>
        </w:rPr>
        <w:t>Form SSA-795</w:t>
      </w:r>
      <w:r w:rsidR="006B7745">
        <w:rPr>
          <w:rFonts w:ascii="Times New Roman" w:hAnsi="Times New Roman" w:cs="Times New Roman"/>
        </w:rPr>
        <w:t>-OP2</w:t>
      </w:r>
      <w:r w:rsidR="00EB3199">
        <w:rPr>
          <w:rFonts w:ascii="Times New Roman" w:hAnsi="Times New Roman" w:cs="Times New Roman"/>
        </w:rPr>
        <w:t xml:space="preserve"> each year.  Accordingly, the burden is 33 hours.  </w:t>
      </w:r>
      <w:r w:rsidR="00AE2321" w:rsidRPr="00AE2321">
        <w:rPr>
          <w:rFonts w:ascii="Times New Roman" w:hAnsi="Times New Roman"/>
        </w:rPr>
        <w:t xml:space="preserve">This figure represents burden hours, and </w:t>
      </w:r>
      <w:r w:rsidR="00AE2321">
        <w:rPr>
          <w:rFonts w:ascii="Times New Roman" w:hAnsi="Times New Roman"/>
        </w:rPr>
        <w:t xml:space="preserve">we </w:t>
      </w:r>
      <w:r w:rsidR="00AE2321" w:rsidRPr="00AE2321">
        <w:rPr>
          <w:rFonts w:ascii="Times New Roman" w:hAnsi="Times New Roman"/>
        </w:rPr>
        <w:t>did not calculate a separate cost burden</w:t>
      </w:r>
      <w:r w:rsidR="00FB4BC6" w:rsidRPr="003D3DBE">
        <w:rPr>
          <w:rFonts w:ascii="Times New Roman" w:hAnsi="Times New Roman" w:cs="Times New Roman"/>
        </w:rPr>
        <w:t>.</w:t>
      </w:r>
    </w:p>
    <w:p w:rsidR="00684ABC" w:rsidRDefault="00684ABC" w:rsidP="00811FC0">
      <w:pPr>
        <w:ind w:left="1080" w:right="-720"/>
        <w:rPr>
          <w:rFonts w:ascii="Times New Roman" w:hAnsi="Times New Roman" w:cs="Times New Roman"/>
        </w:rPr>
      </w:pPr>
    </w:p>
    <w:p w:rsidR="00811FC0" w:rsidRDefault="00DE48E5" w:rsidP="0060422D">
      <w:pPr>
        <w:numPr>
          <w:ilvl w:val="2"/>
          <w:numId w:val="8"/>
        </w:numPr>
        <w:tabs>
          <w:tab w:val="clear" w:pos="4320"/>
        </w:tabs>
        <w:ind w:left="1080" w:right="-720" w:hanging="504"/>
        <w:rPr>
          <w:rFonts w:ascii="Times New Roman" w:hAnsi="Times New Roman" w:cs="Times New Roman"/>
        </w:rPr>
      </w:pPr>
      <w:r>
        <w:rPr>
          <w:rFonts w:ascii="Times New Roman" w:hAnsi="Times New Roman"/>
          <w:b/>
        </w:rPr>
        <w:t>Annual</w:t>
      </w:r>
      <w:r>
        <w:rPr>
          <w:rFonts w:ascii="Times New Roman" w:hAnsi="Times New Roman"/>
        </w:rPr>
        <w:t xml:space="preserve"> </w:t>
      </w:r>
      <w:r>
        <w:rPr>
          <w:rFonts w:ascii="Times New Roman" w:hAnsi="Times New Roman"/>
          <w:b/>
        </w:rPr>
        <w:t>Cost to the Respondents (Other)</w:t>
      </w:r>
    </w:p>
    <w:p w:rsidR="00137B63" w:rsidRDefault="00DE48E5" w:rsidP="00811FC0">
      <w:pPr>
        <w:ind w:left="1080" w:right="-720"/>
        <w:rPr>
          <w:rFonts w:ascii="Times New Roman" w:hAnsi="Times New Roman" w:cs="Times New Roman"/>
        </w:rPr>
      </w:pPr>
      <w:r w:rsidRPr="00DE48E5">
        <w:rPr>
          <w:rFonts w:ascii="Times New Roman" w:hAnsi="Times New Roman"/>
        </w:rPr>
        <w:t>This collection does not impose a known cost burden to the respondents</w:t>
      </w:r>
      <w:r w:rsidR="00FB4BC6" w:rsidRPr="003D3DBE">
        <w:rPr>
          <w:rFonts w:ascii="Times New Roman" w:hAnsi="Times New Roman" w:cs="Times New Roman"/>
        </w:rPr>
        <w:t xml:space="preserve">. </w:t>
      </w:r>
    </w:p>
    <w:p w:rsidR="00137B63" w:rsidRDefault="00137B63" w:rsidP="0060422D">
      <w:pPr>
        <w:ind w:left="1080" w:right="-720" w:hanging="504"/>
        <w:rPr>
          <w:rFonts w:ascii="Times New Roman" w:hAnsi="Times New Roman" w:cs="Times New Roman"/>
        </w:rPr>
      </w:pPr>
    </w:p>
    <w:p w:rsidR="00811FC0" w:rsidRDefault="00DE48E5" w:rsidP="00885A55">
      <w:pPr>
        <w:numPr>
          <w:ilvl w:val="2"/>
          <w:numId w:val="8"/>
        </w:numPr>
        <w:tabs>
          <w:tab w:val="clear" w:pos="4320"/>
        </w:tabs>
        <w:ind w:left="1080" w:right="-720" w:hanging="504"/>
        <w:rPr>
          <w:rFonts w:ascii="Times New Roman" w:hAnsi="Times New Roman" w:cs="Times New Roman"/>
        </w:rPr>
      </w:pPr>
      <w:r>
        <w:rPr>
          <w:rFonts w:ascii="Times New Roman" w:hAnsi="Times New Roman"/>
          <w:b/>
        </w:rPr>
        <w:t>Annual Cost To Federal Government</w:t>
      </w:r>
    </w:p>
    <w:p w:rsidR="00137B63" w:rsidRDefault="00FB4BC6" w:rsidP="00811FC0">
      <w:pPr>
        <w:ind w:left="1080" w:right="-720"/>
        <w:rPr>
          <w:rFonts w:ascii="Times New Roman" w:hAnsi="Times New Roman" w:cs="Times New Roman"/>
        </w:rPr>
      </w:pPr>
      <w:r w:rsidRPr="003D3DBE">
        <w:rPr>
          <w:rFonts w:ascii="Times New Roman" w:hAnsi="Times New Roman" w:cs="Times New Roman"/>
        </w:rPr>
        <w:t>The annual cost to the Federal Government is approximately $</w:t>
      </w:r>
      <w:r w:rsidR="00AE2321">
        <w:rPr>
          <w:rFonts w:ascii="Times New Roman" w:hAnsi="Times New Roman" w:cs="Times New Roman"/>
        </w:rPr>
        <w:t>11,789</w:t>
      </w:r>
      <w:r w:rsidRPr="003D3DBE">
        <w:rPr>
          <w:rFonts w:ascii="Times New Roman" w:hAnsi="Times New Roman" w:cs="Times New Roman"/>
        </w:rPr>
        <w:t>.</w:t>
      </w:r>
      <w:r w:rsidR="002A1C3A">
        <w:rPr>
          <w:rFonts w:ascii="Times New Roman" w:hAnsi="Times New Roman" w:cs="Times New Roman"/>
        </w:rPr>
        <w:t xml:space="preserve">  This estimate is a projection of the costs for printing and distributing the collection instrument and for collecting the information.</w:t>
      </w:r>
    </w:p>
    <w:p w:rsidR="00137B63" w:rsidRDefault="00137B63" w:rsidP="0060422D">
      <w:pPr>
        <w:ind w:left="1080" w:right="-720" w:hanging="504"/>
        <w:rPr>
          <w:rFonts w:ascii="Times New Roman" w:hAnsi="Times New Roman" w:cs="Times New Roman"/>
        </w:rPr>
      </w:pPr>
    </w:p>
    <w:p w:rsidR="00811FC0" w:rsidRDefault="00DE48E5" w:rsidP="0060422D">
      <w:pPr>
        <w:numPr>
          <w:ilvl w:val="2"/>
          <w:numId w:val="8"/>
        </w:numPr>
        <w:tabs>
          <w:tab w:val="clear" w:pos="4320"/>
        </w:tabs>
        <w:ind w:left="1080" w:right="-720" w:hanging="504"/>
        <w:rPr>
          <w:rFonts w:ascii="Times New Roman" w:hAnsi="Times New Roman" w:cs="Times New Roman"/>
        </w:rPr>
      </w:pPr>
      <w:r>
        <w:rPr>
          <w:rFonts w:ascii="Times New Roman" w:hAnsi="Times New Roman"/>
          <w:b/>
        </w:rPr>
        <w:t>Program Changes or Adjustments to the Information Collection Request</w:t>
      </w:r>
    </w:p>
    <w:p w:rsidR="00137B63" w:rsidRDefault="00B14DB4" w:rsidP="00811FC0">
      <w:pPr>
        <w:ind w:left="1080" w:right="-720"/>
        <w:rPr>
          <w:rFonts w:ascii="Times New Roman" w:hAnsi="Times New Roman" w:cs="Times New Roman"/>
        </w:rPr>
      </w:pPr>
      <w:r>
        <w:rPr>
          <w:rFonts w:ascii="Times New Roman" w:hAnsi="Times New Roman"/>
        </w:rPr>
        <w:t>There are no changes in the public reporting burden.</w:t>
      </w:r>
      <w:r w:rsidR="00DE48E5" w:rsidRPr="00DE48E5">
        <w:rPr>
          <w:rFonts w:ascii="Times New Roman" w:hAnsi="Times New Roman"/>
        </w:rPr>
        <w:t xml:space="preserve">  </w:t>
      </w:r>
    </w:p>
    <w:p w:rsidR="00137B63" w:rsidRDefault="00137B63" w:rsidP="0060422D">
      <w:pPr>
        <w:ind w:left="1080" w:right="-720" w:hanging="504"/>
        <w:rPr>
          <w:rFonts w:ascii="Times New Roman" w:hAnsi="Times New Roman" w:cs="Times New Roman"/>
        </w:rPr>
      </w:pPr>
    </w:p>
    <w:p w:rsidR="00811FC0" w:rsidRPr="00811FC0" w:rsidRDefault="00DE48E5" w:rsidP="0060422D">
      <w:pPr>
        <w:numPr>
          <w:ilvl w:val="2"/>
          <w:numId w:val="8"/>
        </w:numPr>
        <w:tabs>
          <w:tab w:val="clear" w:pos="4320"/>
        </w:tabs>
        <w:ind w:left="1080" w:right="-720" w:hanging="504"/>
        <w:rPr>
          <w:rFonts w:ascii="Times New Roman" w:hAnsi="Times New Roman" w:cs="Times New Roman"/>
        </w:rPr>
      </w:pPr>
      <w:r>
        <w:rPr>
          <w:rFonts w:ascii="Times New Roman" w:hAnsi="Times New Roman"/>
          <w:b/>
        </w:rPr>
        <w:t>Plans for Publication Information Collection Results</w:t>
      </w:r>
    </w:p>
    <w:p w:rsidR="00137B63" w:rsidRDefault="00014297" w:rsidP="00811FC0">
      <w:pPr>
        <w:ind w:left="1080" w:right="-720"/>
        <w:rPr>
          <w:rFonts w:ascii="Times New Roman" w:hAnsi="Times New Roman" w:cs="Times New Roman"/>
        </w:rPr>
      </w:pPr>
      <w:r w:rsidRPr="00014297">
        <w:rPr>
          <w:rFonts w:ascii="Times New Roman" w:hAnsi="Times New Roman"/>
        </w:rPr>
        <w:t>SSA will not publish the results of the information collection</w:t>
      </w:r>
      <w:r w:rsidR="00FB4BC6" w:rsidRPr="003D3DBE">
        <w:rPr>
          <w:rFonts w:ascii="Times New Roman" w:hAnsi="Times New Roman" w:cs="Times New Roman"/>
        </w:rPr>
        <w:t>.</w:t>
      </w:r>
    </w:p>
    <w:p w:rsidR="00137B63" w:rsidRDefault="00137B63" w:rsidP="0060422D">
      <w:pPr>
        <w:ind w:left="1080" w:right="-720" w:hanging="504"/>
        <w:rPr>
          <w:rFonts w:ascii="Times New Roman" w:hAnsi="Times New Roman" w:cs="Times New Roman"/>
        </w:rPr>
      </w:pPr>
    </w:p>
    <w:p w:rsidR="00811FC0" w:rsidRPr="00811FC0" w:rsidRDefault="00DE48E5" w:rsidP="0060422D">
      <w:pPr>
        <w:numPr>
          <w:ilvl w:val="2"/>
          <w:numId w:val="8"/>
        </w:numPr>
        <w:tabs>
          <w:tab w:val="clear" w:pos="4320"/>
        </w:tabs>
        <w:ind w:left="1080" w:right="-720" w:hanging="504"/>
        <w:rPr>
          <w:rFonts w:ascii="Times New Roman" w:hAnsi="Times New Roman" w:cs="Times New Roman"/>
        </w:rPr>
      </w:pPr>
      <w:r>
        <w:rPr>
          <w:rFonts w:ascii="Times New Roman" w:hAnsi="Times New Roman"/>
          <w:b/>
        </w:rPr>
        <w:t>Displaying the OMB Approval Expiration Date</w:t>
      </w:r>
    </w:p>
    <w:p w:rsidR="00137B63" w:rsidRDefault="00B12D4E" w:rsidP="0060422D">
      <w:pPr>
        <w:ind w:left="1080" w:right="-720" w:hanging="504"/>
        <w:rPr>
          <w:rFonts w:ascii="Times New Roman" w:hAnsi="Times New Roman" w:cs="Times New Roman"/>
        </w:rPr>
      </w:pPr>
      <w:r>
        <w:rPr>
          <w:rFonts w:ascii="Times New Roman" w:hAnsi="Times New Roman" w:cs="Times New Roman"/>
        </w:rPr>
        <w:tab/>
        <w:t>SSA is not requesting an exception to the requirement to display an expiration date.</w:t>
      </w:r>
    </w:p>
    <w:p w:rsidR="00617303" w:rsidRDefault="00617303" w:rsidP="0060422D">
      <w:pPr>
        <w:ind w:left="1080" w:right="-720" w:hanging="504"/>
        <w:rPr>
          <w:rFonts w:ascii="Times New Roman" w:hAnsi="Times New Roman" w:cs="Times New Roman"/>
        </w:rPr>
      </w:pPr>
    </w:p>
    <w:p w:rsidR="00811FC0" w:rsidRPr="00811FC0" w:rsidRDefault="00F90F15" w:rsidP="0060422D">
      <w:pPr>
        <w:numPr>
          <w:ilvl w:val="2"/>
          <w:numId w:val="8"/>
        </w:numPr>
        <w:tabs>
          <w:tab w:val="clear" w:pos="4320"/>
        </w:tabs>
        <w:ind w:left="1080" w:right="-720" w:hanging="504"/>
        <w:rPr>
          <w:rFonts w:ascii="Times New Roman" w:hAnsi="Times New Roman" w:cs="Times New Roman"/>
        </w:rPr>
      </w:pPr>
      <w:r>
        <w:rPr>
          <w:rFonts w:ascii="Times New Roman" w:hAnsi="Times New Roman"/>
          <w:b/>
        </w:rPr>
        <w:t>Exceptions to Certification Statement</w:t>
      </w:r>
    </w:p>
    <w:p w:rsidR="00FB4BC6" w:rsidRPr="003D3DBE" w:rsidRDefault="00F90F15" w:rsidP="00811FC0">
      <w:pPr>
        <w:ind w:left="1080" w:right="-720"/>
        <w:rPr>
          <w:rFonts w:ascii="Times New Roman" w:hAnsi="Times New Roman" w:cs="Times New Roman"/>
        </w:rPr>
      </w:pPr>
      <w:r>
        <w:rPr>
          <w:rFonts w:ascii="Times New Roman" w:hAnsi="Times New Roman"/>
        </w:rPr>
        <w:t xml:space="preserve">SSA is not requesting an exception to the certification requirements at </w:t>
      </w:r>
      <w:r w:rsidRPr="00F90F15">
        <w:rPr>
          <w:rFonts w:ascii="Times New Roman" w:hAnsi="Times New Roman"/>
          <w:i/>
        </w:rPr>
        <w:t>5 CFR 1320.9</w:t>
      </w:r>
      <w:r>
        <w:rPr>
          <w:rFonts w:ascii="Times New Roman" w:hAnsi="Times New Roman"/>
        </w:rPr>
        <w:t xml:space="preserve"> and related provisions at </w:t>
      </w:r>
      <w:r w:rsidRPr="00F90F15">
        <w:rPr>
          <w:rFonts w:ascii="Times New Roman" w:hAnsi="Times New Roman"/>
          <w:i/>
        </w:rPr>
        <w:t>5 CFR 1320.8(b)(3)</w:t>
      </w:r>
      <w:r w:rsidR="00FB4BC6" w:rsidRPr="003D3DBE">
        <w:rPr>
          <w:rFonts w:ascii="Times New Roman" w:hAnsi="Times New Roman" w:cs="Times New Roman"/>
        </w:rPr>
        <w:t>.</w:t>
      </w:r>
    </w:p>
    <w:p w:rsidR="000655CC" w:rsidRPr="003D3DBE" w:rsidRDefault="000655CC" w:rsidP="00617303">
      <w:pPr>
        <w:tabs>
          <w:tab w:val="num" w:pos="540"/>
        </w:tabs>
        <w:ind w:right="-720"/>
        <w:rPr>
          <w:rFonts w:ascii="Times New Roman" w:hAnsi="Times New Roman" w:cs="Times New Roman"/>
        </w:rPr>
      </w:pPr>
    </w:p>
    <w:p w:rsidR="00FB4BC6" w:rsidRPr="00811FC0" w:rsidRDefault="00FB4BC6" w:rsidP="00F90F15">
      <w:pPr>
        <w:pStyle w:val="BodyTextIndent"/>
        <w:numPr>
          <w:ilvl w:val="0"/>
          <w:numId w:val="13"/>
        </w:numPr>
        <w:tabs>
          <w:tab w:val="num" w:pos="1080"/>
        </w:tabs>
        <w:ind w:left="1080" w:right="-720" w:hanging="1080"/>
        <w:rPr>
          <w:rFonts w:ascii="Times New Roman" w:hAnsi="Times New Roman" w:cs="Times New Roman"/>
          <w:b/>
        </w:rPr>
      </w:pPr>
      <w:r w:rsidRPr="00811FC0">
        <w:rPr>
          <w:rFonts w:ascii="Times New Roman" w:hAnsi="Times New Roman" w:cs="Times New Roman"/>
          <w:b/>
        </w:rPr>
        <w:t>Collection of Information Employing Statistical Methods</w:t>
      </w:r>
    </w:p>
    <w:p w:rsidR="00FB4BC6" w:rsidRPr="003D3DBE" w:rsidRDefault="00F90F15" w:rsidP="00014297">
      <w:pPr>
        <w:ind w:left="1080" w:right="-720" w:firstLine="3"/>
        <w:rPr>
          <w:rFonts w:ascii="Times New Roman" w:hAnsi="Times New Roman" w:cs="Times New Roman"/>
        </w:rPr>
      </w:pPr>
      <w:r>
        <w:rPr>
          <w:rFonts w:ascii="Times New Roman" w:hAnsi="Times New Roman"/>
        </w:rPr>
        <w:t xml:space="preserve">SSA will </w:t>
      </w:r>
      <w:bookmarkStart w:id="0" w:name="_GoBack"/>
      <w:bookmarkEnd w:id="0"/>
      <w:r>
        <w:rPr>
          <w:rFonts w:ascii="Times New Roman" w:hAnsi="Times New Roman"/>
        </w:rPr>
        <w:t>not use statistical methods for this information collection</w:t>
      </w:r>
      <w:r w:rsidR="00FB4BC6" w:rsidRPr="003D3DBE">
        <w:rPr>
          <w:rFonts w:ascii="Times New Roman" w:hAnsi="Times New Roman" w:cs="Times New Roman"/>
        </w:rPr>
        <w:t>.</w:t>
      </w:r>
      <w:r w:rsidR="00FB4BC6" w:rsidRPr="003D3DBE">
        <w:rPr>
          <w:rFonts w:ascii="Times New Roman" w:hAnsi="Times New Roman" w:cs="Times New Roman"/>
          <w:u w:val="single"/>
        </w:rPr>
        <w:t xml:space="preserve">   </w:t>
      </w:r>
      <w:r w:rsidR="00FB4BC6" w:rsidRPr="003D3DBE">
        <w:rPr>
          <w:rFonts w:ascii="Times New Roman" w:hAnsi="Times New Roman" w:cs="Times New Roman"/>
        </w:rPr>
        <w:t xml:space="preserve">  </w:t>
      </w:r>
    </w:p>
    <w:p w:rsidR="00FB4BC6" w:rsidRPr="003D3DBE" w:rsidRDefault="00FB4BC6" w:rsidP="003D3DBE">
      <w:pPr>
        <w:ind w:right="-720"/>
        <w:rPr>
          <w:rFonts w:ascii="Times New Roman" w:hAnsi="Times New Roman" w:cs="Times New Roman"/>
        </w:rPr>
      </w:pPr>
      <w:r w:rsidRPr="003D3DBE">
        <w:rPr>
          <w:rFonts w:ascii="Times New Roman" w:hAnsi="Times New Roman" w:cs="Times New Roman"/>
        </w:rPr>
        <w:t xml:space="preserve"> </w:t>
      </w:r>
    </w:p>
    <w:sectPr w:rsidR="00FB4BC6" w:rsidRPr="003D3DBE" w:rsidSect="00E77242">
      <w:footerReference w:type="default" r:id="rId8"/>
      <w:pgSz w:w="12240" w:h="15840"/>
      <w:pgMar w:top="1440" w:right="1800" w:bottom="1440" w:left="10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28D2" w:rsidRDefault="00EC28D2" w:rsidP="000655CC">
      <w:r>
        <w:separator/>
      </w:r>
    </w:p>
  </w:endnote>
  <w:endnote w:type="continuationSeparator" w:id="0">
    <w:p w:rsidR="00EC28D2" w:rsidRDefault="00EC28D2" w:rsidP="000655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458740"/>
      <w:docPartObj>
        <w:docPartGallery w:val="Page Numbers (Bottom of Page)"/>
        <w:docPartUnique/>
      </w:docPartObj>
    </w:sdtPr>
    <w:sdtContent>
      <w:p w:rsidR="00EB3199" w:rsidRDefault="00607564">
        <w:pPr>
          <w:pStyle w:val="Footer"/>
          <w:jc w:val="right"/>
        </w:pPr>
        <w:fldSimple w:instr=" PAGE   \* MERGEFORMAT ">
          <w:r w:rsidR="006C4628">
            <w:rPr>
              <w:noProof/>
            </w:rPr>
            <w:t>2</w:t>
          </w:r>
        </w:fldSimple>
      </w:p>
    </w:sdtContent>
  </w:sdt>
  <w:p w:rsidR="00EC28D2" w:rsidRDefault="00EC28D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28D2" w:rsidRDefault="00EC28D2" w:rsidP="000655CC">
      <w:r>
        <w:separator/>
      </w:r>
    </w:p>
  </w:footnote>
  <w:footnote w:type="continuationSeparator" w:id="0">
    <w:p w:rsidR="00EC28D2" w:rsidRDefault="00EC28D2" w:rsidP="000655C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90388"/>
    <w:multiLevelType w:val="hybridMultilevel"/>
    <w:tmpl w:val="420C3F6A"/>
    <w:lvl w:ilvl="0" w:tplc="A2A40786">
      <w:start w:val="10"/>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1DF4009"/>
    <w:multiLevelType w:val="hybridMultilevel"/>
    <w:tmpl w:val="C75A6394"/>
    <w:lvl w:ilvl="0" w:tplc="AD3A29E2">
      <w:start w:val="10"/>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28B0E16"/>
    <w:multiLevelType w:val="hybridMultilevel"/>
    <w:tmpl w:val="31421DCE"/>
    <w:lvl w:ilvl="0" w:tplc="21366EBC">
      <w:start w:val="10"/>
      <w:numFmt w:val="decimal"/>
      <w:lvlText w:val="%1."/>
      <w:lvlJc w:val="left"/>
      <w:pPr>
        <w:tabs>
          <w:tab w:val="num" w:pos="4860"/>
        </w:tabs>
        <w:ind w:left="48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
    <w:nsid w:val="1B5421F9"/>
    <w:multiLevelType w:val="hybridMultilevel"/>
    <w:tmpl w:val="12406B8E"/>
    <w:lvl w:ilvl="0" w:tplc="BB66B848">
      <w:start w:val="1"/>
      <w:numFmt w:val="decimal"/>
      <w:lvlText w:val="%1."/>
      <w:lvlJc w:val="left"/>
      <w:pPr>
        <w:tabs>
          <w:tab w:val="num" w:pos="3870"/>
        </w:tabs>
        <w:ind w:left="3870" w:hanging="360"/>
      </w:pPr>
      <w:rPr>
        <w:rFonts w:hint="default"/>
      </w:rPr>
    </w:lvl>
    <w:lvl w:ilvl="1" w:tplc="04090019" w:tentative="1">
      <w:start w:val="1"/>
      <w:numFmt w:val="lowerLetter"/>
      <w:lvlText w:val="%2."/>
      <w:lvlJc w:val="left"/>
      <w:pPr>
        <w:tabs>
          <w:tab w:val="num" w:pos="4590"/>
        </w:tabs>
        <w:ind w:left="4590" w:hanging="360"/>
      </w:pPr>
    </w:lvl>
    <w:lvl w:ilvl="2" w:tplc="0409001B" w:tentative="1">
      <w:start w:val="1"/>
      <w:numFmt w:val="lowerRoman"/>
      <w:lvlText w:val="%3."/>
      <w:lvlJc w:val="right"/>
      <w:pPr>
        <w:tabs>
          <w:tab w:val="num" w:pos="5310"/>
        </w:tabs>
        <w:ind w:left="5310" w:hanging="180"/>
      </w:pPr>
    </w:lvl>
    <w:lvl w:ilvl="3" w:tplc="0409000F" w:tentative="1">
      <w:start w:val="1"/>
      <w:numFmt w:val="decimal"/>
      <w:lvlText w:val="%4."/>
      <w:lvlJc w:val="left"/>
      <w:pPr>
        <w:tabs>
          <w:tab w:val="num" w:pos="6030"/>
        </w:tabs>
        <w:ind w:left="6030" w:hanging="360"/>
      </w:pPr>
    </w:lvl>
    <w:lvl w:ilvl="4" w:tplc="04090019" w:tentative="1">
      <w:start w:val="1"/>
      <w:numFmt w:val="lowerLetter"/>
      <w:lvlText w:val="%5."/>
      <w:lvlJc w:val="left"/>
      <w:pPr>
        <w:tabs>
          <w:tab w:val="num" w:pos="6750"/>
        </w:tabs>
        <w:ind w:left="6750" w:hanging="360"/>
      </w:pPr>
    </w:lvl>
    <w:lvl w:ilvl="5" w:tplc="0409001B" w:tentative="1">
      <w:start w:val="1"/>
      <w:numFmt w:val="lowerRoman"/>
      <w:lvlText w:val="%6."/>
      <w:lvlJc w:val="right"/>
      <w:pPr>
        <w:tabs>
          <w:tab w:val="num" w:pos="7470"/>
        </w:tabs>
        <w:ind w:left="7470" w:hanging="180"/>
      </w:pPr>
    </w:lvl>
    <w:lvl w:ilvl="6" w:tplc="0409000F" w:tentative="1">
      <w:start w:val="1"/>
      <w:numFmt w:val="decimal"/>
      <w:lvlText w:val="%7."/>
      <w:lvlJc w:val="left"/>
      <w:pPr>
        <w:tabs>
          <w:tab w:val="num" w:pos="8190"/>
        </w:tabs>
        <w:ind w:left="8190" w:hanging="360"/>
      </w:pPr>
    </w:lvl>
    <w:lvl w:ilvl="7" w:tplc="04090019" w:tentative="1">
      <w:start w:val="1"/>
      <w:numFmt w:val="lowerLetter"/>
      <w:lvlText w:val="%8."/>
      <w:lvlJc w:val="left"/>
      <w:pPr>
        <w:tabs>
          <w:tab w:val="num" w:pos="8910"/>
        </w:tabs>
        <w:ind w:left="8910" w:hanging="360"/>
      </w:pPr>
    </w:lvl>
    <w:lvl w:ilvl="8" w:tplc="0409001B" w:tentative="1">
      <w:start w:val="1"/>
      <w:numFmt w:val="lowerRoman"/>
      <w:lvlText w:val="%9."/>
      <w:lvlJc w:val="right"/>
      <w:pPr>
        <w:tabs>
          <w:tab w:val="num" w:pos="9630"/>
        </w:tabs>
        <w:ind w:left="9630" w:hanging="180"/>
      </w:pPr>
    </w:lvl>
  </w:abstractNum>
  <w:abstractNum w:abstractNumId="4">
    <w:nsid w:val="1D480ED9"/>
    <w:multiLevelType w:val="hybridMultilevel"/>
    <w:tmpl w:val="A10242D2"/>
    <w:lvl w:ilvl="0" w:tplc="FA16D486">
      <w:start w:val="2"/>
      <w:numFmt w:val="upperLetter"/>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nsid w:val="3B207A2A"/>
    <w:multiLevelType w:val="hybridMultilevel"/>
    <w:tmpl w:val="F0D0DB0E"/>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2625F8C"/>
    <w:multiLevelType w:val="singleLevel"/>
    <w:tmpl w:val="A300CA3A"/>
    <w:lvl w:ilvl="0">
      <w:start w:val="2"/>
      <w:numFmt w:val="decimal"/>
      <w:lvlText w:val="%1."/>
      <w:lvlJc w:val="left"/>
      <w:pPr>
        <w:tabs>
          <w:tab w:val="num" w:pos="576"/>
        </w:tabs>
        <w:ind w:left="576" w:hanging="576"/>
      </w:pPr>
      <w:rPr>
        <w:rFonts w:hint="default"/>
      </w:rPr>
    </w:lvl>
  </w:abstractNum>
  <w:abstractNum w:abstractNumId="7">
    <w:nsid w:val="54157A3E"/>
    <w:multiLevelType w:val="hybridMultilevel"/>
    <w:tmpl w:val="BA6EACE0"/>
    <w:lvl w:ilvl="0" w:tplc="21366EBC">
      <w:start w:val="10"/>
      <w:numFmt w:val="decimal"/>
      <w:lvlText w:val="%1."/>
      <w:lvlJc w:val="left"/>
      <w:pPr>
        <w:tabs>
          <w:tab w:val="num" w:pos="4320"/>
        </w:tabs>
        <w:ind w:left="43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4D40F4C"/>
    <w:multiLevelType w:val="hybridMultilevel"/>
    <w:tmpl w:val="F0BAD34A"/>
    <w:lvl w:ilvl="0" w:tplc="21366EBC">
      <w:start w:val="10"/>
      <w:numFmt w:val="decimal"/>
      <w:lvlText w:val="%1."/>
      <w:lvlJc w:val="left"/>
      <w:pPr>
        <w:tabs>
          <w:tab w:val="num" w:pos="4896"/>
        </w:tabs>
        <w:ind w:left="4896" w:hanging="360"/>
      </w:pPr>
      <w:rPr>
        <w:rFonts w:hint="default"/>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9">
    <w:nsid w:val="56CA3ECA"/>
    <w:multiLevelType w:val="multilevel"/>
    <w:tmpl w:val="F0D0DB0E"/>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56EF5435"/>
    <w:multiLevelType w:val="hybridMultilevel"/>
    <w:tmpl w:val="85220820"/>
    <w:lvl w:ilvl="0" w:tplc="AD3A29E2">
      <w:start w:val="10"/>
      <w:numFmt w:val="decimal"/>
      <w:lvlText w:val="%1."/>
      <w:lvlJc w:val="left"/>
      <w:pPr>
        <w:tabs>
          <w:tab w:val="num" w:pos="5220"/>
        </w:tabs>
        <w:ind w:left="5220" w:hanging="360"/>
      </w:pPr>
      <w:rPr>
        <w:rFonts w:hint="default"/>
      </w:rPr>
    </w:lvl>
    <w:lvl w:ilvl="1" w:tplc="04090019" w:tentative="1">
      <w:start w:val="1"/>
      <w:numFmt w:val="lowerLetter"/>
      <w:lvlText w:val="%2."/>
      <w:lvlJc w:val="left"/>
      <w:pPr>
        <w:tabs>
          <w:tab w:val="num" w:pos="3420"/>
        </w:tabs>
        <w:ind w:left="3420" w:hanging="360"/>
      </w:pPr>
    </w:lvl>
    <w:lvl w:ilvl="2" w:tplc="21366EBC">
      <w:start w:val="10"/>
      <w:numFmt w:val="decimal"/>
      <w:lvlText w:val="%3."/>
      <w:lvlJc w:val="left"/>
      <w:pPr>
        <w:tabs>
          <w:tab w:val="num" w:pos="4320"/>
        </w:tabs>
        <w:ind w:left="4320" w:hanging="360"/>
      </w:pPr>
      <w:rPr>
        <w:rFonts w:hint="default"/>
      </w:rPr>
    </w:lvl>
    <w:lvl w:ilvl="3" w:tplc="0409000F" w:tentative="1">
      <w:start w:val="1"/>
      <w:numFmt w:val="decimal"/>
      <w:lvlText w:val="%4."/>
      <w:lvlJc w:val="left"/>
      <w:pPr>
        <w:tabs>
          <w:tab w:val="num" w:pos="4860"/>
        </w:tabs>
        <w:ind w:left="4860" w:hanging="360"/>
      </w:pPr>
    </w:lvl>
    <w:lvl w:ilvl="4" w:tplc="04090019" w:tentative="1">
      <w:start w:val="1"/>
      <w:numFmt w:val="lowerLetter"/>
      <w:lvlText w:val="%5."/>
      <w:lvlJc w:val="left"/>
      <w:pPr>
        <w:tabs>
          <w:tab w:val="num" w:pos="5580"/>
        </w:tabs>
        <w:ind w:left="5580" w:hanging="360"/>
      </w:pPr>
    </w:lvl>
    <w:lvl w:ilvl="5" w:tplc="0409001B" w:tentative="1">
      <w:start w:val="1"/>
      <w:numFmt w:val="lowerRoman"/>
      <w:lvlText w:val="%6."/>
      <w:lvlJc w:val="right"/>
      <w:pPr>
        <w:tabs>
          <w:tab w:val="num" w:pos="6300"/>
        </w:tabs>
        <w:ind w:left="6300" w:hanging="180"/>
      </w:pPr>
    </w:lvl>
    <w:lvl w:ilvl="6" w:tplc="0409000F" w:tentative="1">
      <w:start w:val="1"/>
      <w:numFmt w:val="decimal"/>
      <w:lvlText w:val="%7."/>
      <w:lvlJc w:val="left"/>
      <w:pPr>
        <w:tabs>
          <w:tab w:val="num" w:pos="7020"/>
        </w:tabs>
        <w:ind w:left="7020" w:hanging="360"/>
      </w:pPr>
    </w:lvl>
    <w:lvl w:ilvl="7" w:tplc="04090019" w:tentative="1">
      <w:start w:val="1"/>
      <w:numFmt w:val="lowerLetter"/>
      <w:lvlText w:val="%8."/>
      <w:lvlJc w:val="left"/>
      <w:pPr>
        <w:tabs>
          <w:tab w:val="num" w:pos="7740"/>
        </w:tabs>
        <w:ind w:left="7740" w:hanging="360"/>
      </w:pPr>
    </w:lvl>
    <w:lvl w:ilvl="8" w:tplc="0409001B" w:tentative="1">
      <w:start w:val="1"/>
      <w:numFmt w:val="lowerRoman"/>
      <w:lvlText w:val="%9."/>
      <w:lvlJc w:val="right"/>
      <w:pPr>
        <w:tabs>
          <w:tab w:val="num" w:pos="8460"/>
        </w:tabs>
        <w:ind w:left="8460" w:hanging="180"/>
      </w:pPr>
    </w:lvl>
  </w:abstractNum>
  <w:abstractNum w:abstractNumId="11">
    <w:nsid w:val="5BC72B9D"/>
    <w:multiLevelType w:val="hybridMultilevel"/>
    <w:tmpl w:val="C10A2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CBC705D"/>
    <w:multiLevelType w:val="multilevel"/>
    <w:tmpl w:val="9274E0CE"/>
    <w:lvl w:ilvl="0">
      <w:start w:val="10"/>
      <w:numFmt w:val="decimal"/>
      <w:lvlText w:val="%1."/>
      <w:lvlJc w:val="left"/>
      <w:pPr>
        <w:tabs>
          <w:tab w:val="num" w:pos="5220"/>
        </w:tabs>
        <w:ind w:left="5220" w:hanging="360"/>
      </w:pPr>
      <w:rPr>
        <w:rFonts w:hint="default"/>
      </w:rPr>
    </w:lvl>
    <w:lvl w:ilvl="1">
      <w:start w:val="1"/>
      <w:numFmt w:val="lowerLetter"/>
      <w:lvlText w:val="%2."/>
      <w:lvlJc w:val="left"/>
      <w:pPr>
        <w:tabs>
          <w:tab w:val="num" w:pos="3420"/>
        </w:tabs>
        <w:ind w:left="3420" w:hanging="360"/>
      </w:pPr>
    </w:lvl>
    <w:lvl w:ilvl="2">
      <w:start w:val="1"/>
      <w:numFmt w:val="lowerRoman"/>
      <w:lvlText w:val="%3."/>
      <w:lvlJc w:val="right"/>
      <w:pPr>
        <w:tabs>
          <w:tab w:val="num" w:pos="4140"/>
        </w:tabs>
        <w:ind w:left="4140" w:hanging="180"/>
      </w:pPr>
    </w:lvl>
    <w:lvl w:ilvl="3">
      <w:start w:val="1"/>
      <w:numFmt w:val="decimal"/>
      <w:lvlText w:val="%4."/>
      <w:lvlJc w:val="left"/>
      <w:pPr>
        <w:tabs>
          <w:tab w:val="num" w:pos="4860"/>
        </w:tabs>
        <w:ind w:left="4860" w:hanging="360"/>
      </w:pPr>
    </w:lvl>
    <w:lvl w:ilvl="4">
      <w:start w:val="1"/>
      <w:numFmt w:val="lowerLetter"/>
      <w:lvlText w:val="%5."/>
      <w:lvlJc w:val="left"/>
      <w:pPr>
        <w:tabs>
          <w:tab w:val="num" w:pos="5580"/>
        </w:tabs>
        <w:ind w:left="5580" w:hanging="360"/>
      </w:pPr>
    </w:lvl>
    <w:lvl w:ilvl="5">
      <w:start w:val="1"/>
      <w:numFmt w:val="lowerRoman"/>
      <w:lvlText w:val="%6."/>
      <w:lvlJc w:val="right"/>
      <w:pPr>
        <w:tabs>
          <w:tab w:val="num" w:pos="6300"/>
        </w:tabs>
        <w:ind w:left="6300" w:hanging="180"/>
      </w:pPr>
    </w:lvl>
    <w:lvl w:ilvl="6">
      <w:start w:val="1"/>
      <w:numFmt w:val="decimal"/>
      <w:lvlText w:val="%7."/>
      <w:lvlJc w:val="left"/>
      <w:pPr>
        <w:tabs>
          <w:tab w:val="num" w:pos="7020"/>
        </w:tabs>
        <w:ind w:left="7020" w:hanging="360"/>
      </w:pPr>
    </w:lvl>
    <w:lvl w:ilvl="7">
      <w:start w:val="1"/>
      <w:numFmt w:val="lowerLetter"/>
      <w:lvlText w:val="%8."/>
      <w:lvlJc w:val="left"/>
      <w:pPr>
        <w:tabs>
          <w:tab w:val="num" w:pos="7740"/>
        </w:tabs>
        <w:ind w:left="7740" w:hanging="360"/>
      </w:pPr>
    </w:lvl>
    <w:lvl w:ilvl="8">
      <w:start w:val="1"/>
      <w:numFmt w:val="lowerRoman"/>
      <w:lvlText w:val="%9."/>
      <w:lvlJc w:val="right"/>
      <w:pPr>
        <w:tabs>
          <w:tab w:val="num" w:pos="8460"/>
        </w:tabs>
        <w:ind w:left="8460" w:hanging="180"/>
      </w:pPr>
    </w:lvl>
  </w:abstractNum>
  <w:abstractNum w:abstractNumId="13">
    <w:nsid w:val="62A173DE"/>
    <w:multiLevelType w:val="singleLevel"/>
    <w:tmpl w:val="3A1EF128"/>
    <w:lvl w:ilvl="0">
      <w:start w:val="11"/>
      <w:numFmt w:val="decimal"/>
      <w:lvlText w:val="%1."/>
      <w:lvlJc w:val="left"/>
      <w:pPr>
        <w:tabs>
          <w:tab w:val="num" w:pos="1152"/>
        </w:tabs>
        <w:ind w:left="1152" w:hanging="576"/>
      </w:pPr>
      <w:rPr>
        <w:rFonts w:hint="default"/>
      </w:rPr>
    </w:lvl>
  </w:abstractNum>
  <w:abstractNum w:abstractNumId="14">
    <w:nsid w:val="633831D3"/>
    <w:multiLevelType w:val="singleLevel"/>
    <w:tmpl w:val="364679DC"/>
    <w:lvl w:ilvl="0">
      <w:start w:val="1"/>
      <w:numFmt w:val="upperLetter"/>
      <w:lvlText w:val="%1."/>
      <w:lvlJc w:val="left"/>
      <w:pPr>
        <w:tabs>
          <w:tab w:val="num" w:pos="576"/>
        </w:tabs>
        <w:ind w:left="576" w:hanging="576"/>
      </w:pPr>
      <w:rPr>
        <w:rFonts w:hint="default"/>
        <w:u w:val="none"/>
      </w:rPr>
    </w:lvl>
  </w:abstractNum>
  <w:abstractNum w:abstractNumId="15">
    <w:nsid w:val="655E0AAE"/>
    <w:multiLevelType w:val="hybridMultilevel"/>
    <w:tmpl w:val="F24E4FAE"/>
    <w:lvl w:ilvl="0" w:tplc="FA16D486">
      <w:start w:val="2"/>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6">
    <w:nsid w:val="689F5F92"/>
    <w:multiLevelType w:val="singleLevel"/>
    <w:tmpl w:val="86E6CDE8"/>
    <w:lvl w:ilvl="0">
      <w:start w:val="4"/>
      <w:numFmt w:val="decimal"/>
      <w:lvlText w:val="%1."/>
      <w:lvlJc w:val="left"/>
      <w:pPr>
        <w:tabs>
          <w:tab w:val="num" w:pos="1152"/>
        </w:tabs>
        <w:ind w:left="1152" w:hanging="576"/>
      </w:pPr>
      <w:rPr>
        <w:rFonts w:hint="default"/>
      </w:rPr>
    </w:lvl>
  </w:abstractNum>
  <w:abstractNum w:abstractNumId="17">
    <w:nsid w:val="71B50B88"/>
    <w:multiLevelType w:val="hybridMultilevel"/>
    <w:tmpl w:val="367C7C6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7F966B95"/>
    <w:multiLevelType w:val="hybridMultilevel"/>
    <w:tmpl w:val="F84656D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4"/>
  </w:num>
  <w:num w:numId="2">
    <w:abstractNumId w:val="6"/>
  </w:num>
  <w:num w:numId="3">
    <w:abstractNumId w:val="16"/>
  </w:num>
  <w:num w:numId="4">
    <w:abstractNumId w:val="13"/>
  </w:num>
  <w:num w:numId="5">
    <w:abstractNumId w:val="18"/>
  </w:num>
  <w:num w:numId="6">
    <w:abstractNumId w:val="0"/>
  </w:num>
  <w:num w:numId="7">
    <w:abstractNumId w:val="1"/>
  </w:num>
  <w:num w:numId="8">
    <w:abstractNumId w:val="10"/>
  </w:num>
  <w:num w:numId="9">
    <w:abstractNumId w:val="12"/>
  </w:num>
  <w:num w:numId="10">
    <w:abstractNumId w:val="11"/>
  </w:num>
  <w:num w:numId="11">
    <w:abstractNumId w:val="5"/>
  </w:num>
  <w:num w:numId="12">
    <w:abstractNumId w:val="9"/>
  </w:num>
  <w:num w:numId="13">
    <w:abstractNumId w:val="4"/>
  </w:num>
  <w:num w:numId="14">
    <w:abstractNumId w:val="15"/>
  </w:num>
  <w:num w:numId="15">
    <w:abstractNumId w:val="2"/>
  </w:num>
  <w:num w:numId="16">
    <w:abstractNumId w:val="8"/>
  </w:num>
  <w:num w:numId="17">
    <w:abstractNumId w:val="3"/>
  </w:num>
  <w:num w:numId="18">
    <w:abstractNumId w:val="7"/>
  </w:num>
  <w:num w:numId="1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US" w:vendorID="64" w:dllVersion="131078" w:nlCheck="1" w:checkStyle="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8B6A3E"/>
    <w:rsid w:val="00007418"/>
    <w:rsid w:val="00014297"/>
    <w:rsid w:val="000655CC"/>
    <w:rsid w:val="00077F1B"/>
    <w:rsid w:val="000828F7"/>
    <w:rsid w:val="000846C4"/>
    <w:rsid w:val="00086982"/>
    <w:rsid w:val="000A2247"/>
    <w:rsid w:val="000D67B8"/>
    <w:rsid w:val="000D7244"/>
    <w:rsid w:val="00123BF4"/>
    <w:rsid w:val="00137B63"/>
    <w:rsid w:val="001444E6"/>
    <w:rsid w:val="00187BDE"/>
    <w:rsid w:val="00192D27"/>
    <w:rsid w:val="00193A88"/>
    <w:rsid w:val="001D4985"/>
    <w:rsid w:val="001E05D3"/>
    <w:rsid w:val="00200F82"/>
    <w:rsid w:val="00224165"/>
    <w:rsid w:val="002368A5"/>
    <w:rsid w:val="002A1C3A"/>
    <w:rsid w:val="002E2A68"/>
    <w:rsid w:val="003032F8"/>
    <w:rsid w:val="003710FD"/>
    <w:rsid w:val="00396C87"/>
    <w:rsid w:val="003B16A0"/>
    <w:rsid w:val="003B71C2"/>
    <w:rsid w:val="003D0170"/>
    <w:rsid w:val="003D3DBE"/>
    <w:rsid w:val="003D7105"/>
    <w:rsid w:val="003D727E"/>
    <w:rsid w:val="003E5DFD"/>
    <w:rsid w:val="003F3B23"/>
    <w:rsid w:val="00401908"/>
    <w:rsid w:val="004043B7"/>
    <w:rsid w:val="004241ED"/>
    <w:rsid w:val="00427C20"/>
    <w:rsid w:val="004301E0"/>
    <w:rsid w:val="00431A09"/>
    <w:rsid w:val="004333BB"/>
    <w:rsid w:val="00454AE3"/>
    <w:rsid w:val="004B35D9"/>
    <w:rsid w:val="004C6025"/>
    <w:rsid w:val="004C7C41"/>
    <w:rsid w:val="004F3099"/>
    <w:rsid w:val="005257E2"/>
    <w:rsid w:val="00525FFB"/>
    <w:rsid w:val="005377F2"/>
    <w:rsid w:val="00541247"/>
    <w:rsid w:val="00541E4A"/>
    <w:rsid w:val="00550CEF"/>
    <w:rsid w:val="00581D67"/>
    <w:rsid w:val="00591FC3"/>
    <w:rsid w:val="00596AFE"/>
    <w:rsid w:val="0059752A"/>
    <w:rsid w:val="005B684E"/>
    <w:rsid w:val="005C231B"/>
    <w:rsid w:val="005E6FCD"/>
    <w:rsid w:val="005E76E3"/>
    <w:rsid w:val="006022D9"/>
    <w:rsid w:val="0060422D"/>
    <w:rsid w:val="00607564"/>
    <w:rsid w:val="00611E9C"/>
    <w:rsid w:val="00614B12"/>
    <w:rsid w:val="00617303"/>
    <w:rsid w:val="00640185"/>
    <w:rsid w:val="006550BF"/>
    <w:rsid w:val="00667344"/>
    <w:rsid w:val="00667B1E"/>
    <w:rsid w:val="00675DA6"/>
    <w:rsid w:val="00684402"/>
    <w:rsid w:val="00684ABC"/>
    <w:rsid w:val="006B6FC8"/>
    <w:rsid w:val="006B7745"/>
    <w:rsid w:val="006C4628"/>
    <w:rsid w:val="006D0C9E"/>
    <w:rsid w:val="006E791E"/>
    <w:rsid w:val="00713521"/>
    <w:rsid w:val="007519EC"/>
    <w:rsid w:val="00761704"/>
    <w:rsid w:val="007677EC"/>
    <w:rsid w:val="007F4CE4"/>
    <w:rsid w:val="008110EE"/>
    <w:rsid w:val="00811FC0"/>
    <w:rsid w:val="00826AD6"/>
    <w:rsid w:val="0083565F"/>
    <w:rsid w:val="00853AA6"/>
    <w:rsid w:val="00885A55"/>
    <w:rsid w:val="008A4090"/>
    <w:rsid w:val="008B6A3E"/>
    <w:rsid w:val="008D059F"/>
    <w:rsid w:val="008E196D"/>
    <w:rsid w:val="008F7975"/>
    <w:rsid w:val="00906F6C"/>
    <w:rsid w:val="00910C03"/>
    <w:rsid w:val="00913C9E"/>
    <w:rsid w:val="00922335"/>
    <w:rsid w:val="00923037"/>
    <w:rsid w:val="009230FD"/>
    <w:rsid w:val="0092761D"/>
    <w:rsid w:val="009322E2"/>
    <w:rsid w:val="00936812"/>
    <w:rsid w:val="00937C0C"/>
    <w:rsid w:val="009418F5"/>
    <w:rsid w:val="00952482"/>
    <w:rsid w:val="00952AFF"/>
    <w:rsid w:val="009B0C4C"/>
    <w:rsid w:val="009B79D5"/>
    <w:rsid w:val="009C0581"/>
    <w:rsid w:val="009D5F4B"/>
    <w:rsid w:val="00A23569"/>
    <w:rsid w:val="00A30664"/>
    <w:rsid w:val="00A34735"/>
    <w:rsid w:val="00A51A65"/>
    <w:rsid w:val="00A669AC"/>
    <w:rsid w:val="00A70162"/>
    <w:rsid w:val="00A83ADB"/>
    <w:rsid w:val="00A910C8"/>
    <w:rsid w:val="00A918BB"/>
    <w:rsid w:val="00AC366F"/>
    <w:rsid w:val="00AD07A9"/>
    <w:rsid w:val="00AD0EE3"/>
    <w:rsid w:val="00AD132E"/>
    <w:rsid w:val="00AE2321"/>
    <w:rsid w:val="00B03DDB"/>
    <w:rsid w:val="00B12D4E"/>
    <w:rsid w:val="00B14DB4"/>
    <w:rsid w:val="00B17F13"/>
    <w:rsid w:val="00B4260D"/>
    <w:rsid w:val="00B52DEE"/>
    <w:rsid w:val="00B65280"/>
    <w:rsid w:val="00B7122B"/>
    <w:rsid w:val="00B724A3"/>
    <w:rsid w:val="00B72C12"/>
    <w:rsid w:val="00B85CCB"/>
    <w:rsid w:val="00BA6846"/>
    <w:rsid w:val="00C1529A"/>
    <w:rsid w:val="00C575A7"/>
    <w:rsid w:val="00C775ED"/>
    <w:rsid w:val="00C83CCB"/>
    <w:rsid w:val="00CC39CC"/>
    <w:rsid w:val="00CF4503"/>
    <w:rsid w:val="00CF7F57"/>
    <w:rsid w:val="00D10153"/>
    <w:rsid w:val="00D2230D"/>
    <w:rsid w:val="00D374DC"/>
    <w:rsid w:val="00D52474"/>
    <w:rsid w:val="00D64139"/>
    <w:rsid w:val="00DA331A"/>
    <w:rsid w:val="00DA7DFF"/>
    <w:rsid w:val="00DB3F7D"/>
    <w:rsid w:val="00DB73D1"/>
    <w:rsid w:val="00DD4952"/>
    <w:rsid w:val="00DE0109"/>
    <w:rsid w:val="00DE405C"/>
    <w:rsid w:val="00DE48E5"/>
    <w:rsid w:val="00DE6119"/>
    <w:rsid w:val="00E24D79"/>
    <w:rsid w:val="00E77242"/>
    <w:rsid w:val="00E81248"/>
    <w:rsid w:val="00E91251"/>
    <w:rsid w:val="00E93877"/>
    <w:rsid w:val="00EB3199"/>
    <w:rsid w:val="00EB4F56"/>
    <w:rsid w:val="00EC28D2"/>
    <w:rsid w:val="00ED1054"/>
    <w:rsid w:val="00F13B46"/>
    <w:rsid w:val="00F37201"/>
    <w:rsid w:val="00F40AA6"/>
    <w:rsid w:val="00F44E08"/>
    <w:rsid w:val="00F455A7"/>
    <w:rsid w:val="00F76A9B"/>
    <w:rsid w:val="00F90F15"/>
    <w:rsid w:val="00FB4BC6"/>
    <w:rsid w:val="00FD229B"/>
    <w:rsid w:val="00FD407A"/>
    <w:rsid w:val="00FE431E"/>
    <w:rsid w:val="00FF6A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77EC"/>
    <w:rPr>
      <w:rFonts w:ascii="Courier New" w:hAnsi="Courier New" w:cs="Courier New"/>
      <w:sz w:val="24"/>
      <w:szCs w:val="24"/>
      <w:lang w:eastAsia="zh-CN"/>
    </w:rPr>
  </w:style>
  <w:style w:type="paragraph" w:styleId="Heading1">
    <w:name w:val="heading 1"/>
    <w:basedOn w:val="Normal"/>
    <w:next w:val="Normal"/>
    <w:qFormat/>
    <w:rsid w:val="007677EC"/>
    <w:pPr>
      <w:keepNext/>
      <w:outlineLvl w:val="0"/>
    </w:pPr>
    <w:rPr>
      <w:u w:val="single"/>
    </w:rPr>
  </w:style>
  <w:style w:type="paragraph" w:styleId="Heading2">
    <w:name w:val="heading 2"/>
    <w:basedOn w:val="Normal"/>
    <w:next w:val="Normal"/>
    <w:qFormat/>
    <w:rsid w:val="007677EC"/>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677EC"/>
    <w:pPr>
      <w:ind w:left="1152"/>
    </w:pPr>
    <w:rPr>
      <w:u w:val="single"/>
    </w:rPr>
  </w:style>
  <w:style w:type="character" w:styleId="CommentReference">
    <w:name w:val="annotation reference"/>
    <w:basedOn w:val="DefaultParagraphFont"/>
    <w:semiHidden/>
    <w:rsid w:val="007677EC"/>
    <w:rPr>
      <w:sz w:val="16"/>
      <w:szCs w:val="16"/>
    </w:rPr>
  </w:style>
  <w:style w:type="paragraph" w:styleId="CommentText">
    <w:name w:val="annotation text"/>
    <w:basedOn w:val="Normal"/>
    <w:semiHidden/>
    <w:rsid w:val="007677EC"/>
    <w:rPr>
      <w:sz w:val="20"/>
      <w:szCs w:val="20"/>
    </w:rPr>
  </w:style>
  <w:style w:type="paragraph" w:styleId="BalloonText">
    <w:name w:val="Balloon Text"/>
    <w:basedOn w:val="Normal"/>
    <w:semiHidden/>
    <w:rsid w:val="00853AA6"/>
    <w:rPr>
      <w:rFonts w:ascii="Tahoma" w:hAnsi="Tahoma" w:cs="Tahoma"/>
      <w:sz w:val="16"/>
      <w:szCs w:val="16"/>
    </w:rPr>
  </w:style>
  <w:style w:type="paragraph" w:styleId="HTMLPreformatted">
    <w:name w:val="HTML Preformatted"/>
    <w:basedOn w:val="Normal"/>
    <w:rsid w:val="00910C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SimSun"/>
      <w:sz w:val="20"/>
      <w:szCs w:val="20"/>
    </w:rPr>
  </w:style>
  <w:style w:type="paragraph" w:styleId="DocumentMap">
    <w:name w:val="Document Map"/>
    <w:basedOn w:val="Normal"/>
    <w:semiHidden/>
    <w:rsid w:val="003710FD"/>
    <w:pPr>
      <w:shd w:val="clear" w:color="auto" w:fill="000080"/>
    </w:pPr>
    <w:rPr>
      <w:rFonts w:ascii="Tahoma" w:hAnsi="Tahoma" w:cs="Tahoma"/>
      <w:sz w:val="20"/>
      <w:szCs w:val="20"/>
    </w:rPr>
  </w:style>
  <w:style w:type="paragraph" w:styleId="Header">
    <w:name w:val="header"/>
    <w:basedOn w:val="Normal"/>
    <w:link w:val="HeaderChar"/>
    <w:rsid w:val="000655CC"/>
    <w:pPr>
      <w:tabs>
        <w:tab w:val="center" w:pos="4680"/>
        <w:tab w:val="right" w:pos="9360"/>
      </w:tabs>
    </w:pPr>
  </w:style>
  <w:style w:type="character" w:customStyle="1" w:styleId="HeaderChar">
    <w:name w:val="Header Char"/>
    <w:basedOn w:val="DefaultParagraphFont"/>
    <w:link w:val="Header"/>
    <w:rsid w:val="000655CC"/>
    <w:rPr>
      <w:rFonts w:ascii="Courier New" w:hAnsi="Courier New" w:cs="Courier New"/>
      <w:sz w:val="24"/>
      <w:szCs w:val="24"/>
      <w:lang w:eastAsia="zh-CN"/>
    </w:rPr>
  </w:style>
  <w:style w:type="paragraph" w:styleId="Footer">
    <w:name w:val="footer"/>
    <w:basedOn w:val="Normal"/>
    <w:link w:val="FooterChar"/>
    <w:uiPriority w:val="99"/>
    <w:rsid w:val="000655CC"/>
    <w:pPr>
      <w:tabs>
        <w:tab w:val="center" w:pos="4680"/>
        <w:tab w:val="right" w:pos="9360"/>
      </w:tabs>
    </w:pPr>
  </w:style>
  <w:style w:type="character" w:customStyle="1" w:styleId="FooterChar">
    <w:name w:val="Footer Char"/>
    <w:basedOn w:val="DefaultParagraphFont"/>
    <w:link w:val="Footer"/>
    <w:uiPriority w:val="99"/>
    <w:rsid w:val="000655CC"/>
    <w:rPr>
      <w:rFonts w:ascii="Courier New" w:hAnsi="Courier New" w:cs="Courier New"/>
      <w:sz w:val="24"/>
      <w:szCs w:val="24"/>
      <w:lang w:eastAsia="zh-CN"/>
    </w:rPr>
  </w:style>
  <w:style w:type="paragraph" w:styleId="EndnoteText">
    <w:name w:val="endnote text"/>
    <w:basedOn w:val="Normal"/>
    <w:link w:val="EndnoteTextChar"/>
    <w:rsid w:val="00B4260D"/>
    <w:rPr>
      <w:sz w:val="20"/>
      <w:szCs w:val="20"/>
    </w:rPr>
  </w:style>
  <w:style w:type="character" w:customStyle="1" w:styleId="EndnoteTextChar">
    <w:name w:val="Endnote Text Char"/>
    <w:basedOn w:val="DefaultParagraphFont"/>
    <w:link w:val="EndnoteText"/>
    <w:rsid w:val="00B4260D"/>
    <w:rPr>
      <w:rFonts w:ascii="Courier New" w:hAnsi="Courier New" w:cs="Courier New"/>
      <w:lang w:eastAsia="zh-CN"/>
    </w:rPr>
  </w:style>
  <w:style w:type="character" w:styleId="EndnoteReference">
    <w:name w:val="endnote reference"/>
    <w:basedOn w:val="DefaultParagraphFont"/>
    <w:rsid w:val="00B4260D"/>
    <w:rPr>
      <w:vertAlign w:val="superscript"/>
    </w:rPr>
  </w:style>
  <w:style w:type="paragraph" w:styleId="ListParagraph">
    <w:name w:val="List Paragraph"/>
    <w:basedOn w:val="Normal"/>
    <w:uiPriority w:val="34"/>
    <w:qFormat/>
    <w:rsid w:val="003D710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77EC"/>
    <w:rPr>
      <w:rFonts w:ascii="Courier New" w:hAnsi="Courier New" w:cs="Courier New"/>
      <w:sz w:val="24"/>
      <w:szCs w:val="24"/>
      <w:lang w:eastAsia="zh-CN"/>
    </w:rPr>
  </w:style>
  <w:style w:type="paragraph" w:styleId="Heading1">
    <w:name w:val="heading 1"/>
    <w:basedOn w:val="Normal"/>
    <w:next w:val="Normal"/>
    <w:qFormat/>
    <w:rsid w:val="007677EC"/>
    <w:pPr>
      <w:keepNext/>
      <w:outlineLvl w:val="0"/>
    </w:pPr>
    <w:rPr>
      <w:u w:val="single"/>
    </w:rPr>
  </w:style>
  <w:style w:type="paragraph" w:styleId="Heading2">
    <w:name w:val="heading 2"/>
    <w:basedOn w:val="Normal"/>
    <w:next w:val="Normal"/>
    <w:qFormat/>
    <w:rsid w:val="007677EC"/>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677EC"/>
    <w:pPr>
      <w:ind w:left="1152"/>
    </w:pPr>
    <w:rPr>
      <w:u w:val="single"/>
    </w:rPr>
  </w:style>
  <w:style w:type="character" w:styleId="CommentReference">
    <w:name w:val="annotation reference"/>
    <w:basedOn w:val="DefaultParagraphFont"/>
    <w:semiHidden/>
    <w:rsid w:val="007677EC"/>
    <w:rPr>
      <w:sz w:val="16"/>
      <w:szCs w:val="16"/>
    </w:rPr>
  </w:style>
  <w:style w:type="paragraph" w:styleId="CommentText">
    <w:name w:val="annotation text"/>
    <w:basedOn w:val="Normal"/>
    <w:semiHidden/>
    <w:rsid w:val="007677EC"/>
    <w:rPr>
      <w:sz w:val="20"/>
      <w:szCs w:val="20"/>
    </w:rPr>
  </w:style>
  <w:style w:type="paragraph" w:styleId="BalloonText">
    <w:name w:val="Balloon Text"/>
    <w:basedOn w:val="Normal"/>
    <w:semiHidden/>
    <w:rsid w:val="00853AA6"/>
    <w:rPr>
      <w:rFonts w:ascii="Tahoma" w:hAnsi="Tahoma" w:cs="Tahoma"/>
      <w:sz w:val="16"/>
      <w:szCs w:val="16"/>
    </w:rPr>
  </w:style>
  <w:style w:type="paragraph" w:styleId="HTMLPreformatted">
    <w:name w:val="HTML Preformatted"/>
    <w:basedOn w:val="Normal"/>
    <w:rsid w:val="00910C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SimSun"/>
      <w:sz w:val="20"/>
      <w:szCs w:val="20"/>
    </w:rPr>
  </w:style>
  <w:style w:type="paragraph" w:styleId="DocumentMap">
    <w:name w:val="Document Map"/>
    <w:basedOn w:val="Normal"/>
    <w:semiHidden/>
    <w:rsid w:val="003710FD"/>
    <w:pPr>
      <w:shd w:val="clear" w:color="auto" w:fill="000080"/>
    </w:pPr>
    <w:rPr>
      <w:rFonts w:ascii="Tahoma" w:hAnsi="Tahoma" w:cs="Tahoma"/>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C4766B-9CF0-465B-BC64-6A3D90256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984</Words>
  <Characters>5377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SSA</Company>
  <LinksUpToDate>false</LinksUpToDate>
  <CharactersWithSpaces>6349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Barnett Roseman</dc:creator>
  <cp:lastModifiedBy>889123</cp:lastModifiedBy>
  <cp:revision>12</cp:revision>
  <cp:lastPrinted>2011-06-02T14:11:00Z</cp:lastPrinted>
  <dcterms:created xsi:type="dcterms:W3CDTF">2011-07-12T17:36:00Z</dcterms:created>
  <dcterms:modified xsi:type="dcterms:W3CDTF">2011-09-28T13:47:00Z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-1043082296</vt:i4>
  </property>
  <property fmtid="{D5CDD505-2E9C-101B-9397-08002B2CF9AE}" pid="4" name="_EmailSubject">
    <vt:lpwstr>OMB Full Clearance for form SSA-795-OP2 (0960-0786)--ACTION</vt:lpwstr>
  </property>
  <property fmtid="{D5CDD505-2E9C-101B-9397-08002B2CF9AE}" pid="5" name="_AuthorEmail">
    <vt:lpwstr>Dianne.Freelump@SSA.Gov</vt:lpwstr>
  </property>
  <property fmtid="{D5CDD505-2E9C-101B-9397-08002B2CF9AE}" pid="6" name="_AuthorEmailDisplayName">
    <vt:lpwstr>Freelump, Dianne</vt:lpwstr>
  </property>
  <property fmtid="{D5CDD505-2E9C-101B-9397-08002B2CF9AE}" pid="7" name="_PreviousAdHocReviewCycleID">
    <vt:i4>-1539187182</vt:i4>
  </property>
  <property fmtid="{D5CDD505-2E9C-101B-9397-08002B2CF9AE}" pid="8" name="_ReviewingToolsShownOnce">
    <vt:lpwstr/>
  </property>
</Properties>
</file>