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(OMB Control Number: 0960</w:t>
      </w:r>
      <w:r w:rsidR="003774D3">
        <w:rPr>
          <w:sz w:val="28"/>
        </w:rPr>
        <w:t>-0788</w:t>
      </w:r>
      <w:r>
        <w:rPr>
          <w:sz w:val="28"/>
        </w:rPr>
        <w:t>)</w:t>
      </w:r>
    </w:p>
    <w:p w:rsidR="00E50293" w:rsidRPr="009239AA" w:rsidRDefault="005D6A51" w:rsidP="00434E33">
      <w:pPr>
        <w:rPr>
          <w:b/>
        </w:rPr>
      </w:pPr>
      <w:r>
        <w:rPr>
          <w:b/>
          <w:noProof/>
        </w:rPr>
        <w:pict>
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774D3">
        <w:t xml:space="preserve"> </w:t>
      </w:r>
      <w:r w:rsidR="009F63C5">
        <w:t xml:space="preserve">OAG Contractor </w:t>
      </w:r>
      <w:r w:rsidR="00F655CB">
        <w:t xml:space="preserve">Survey </w:t>
      </w:r>
    </w:p>
    <w:p w:rsidR="005E714A" w:rsidRDefault="005E714A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D70757" w:rsidRDefault="009F63C5" w:rsidP="00D70757">
      <w:pPr>
        <w:widowControl w:val="0"/>
      </w:pPr>
      <w:r>
        <w:t xml:space="preserve">The </w:t>
      </w:r>
      <w:r w:rsidR="00F655CB">
        <w:t xml:space="preserve">Social Security Administration’s (SSA) </w:t>
      </w:r>
      <w:r>
        <w:t xml:space="preserve">Office of Acquisition and Grants (OAG) regularly </w:t>
      </w:r>
      <w:r w:rsidR="00F655CB">
        <w:t>assesses</w:t>
      </w:r>
      <w:r>
        <w:t xml:space="preserve"> the effectiveness of it</w:t>
      </w:r>
      <w:r w:rsidR="00F655CB">
        <w:t>s</w:t>
      </w:r>
      <w:r>
        <w:t xml:space="preserve"> acquisition operatio</w:t>
      </w:r>
      <w:r w:rsidR="00F655CB">
        <w:t xml:space="preserve">ns.  </w:t>
      </w:r>
      <w:r w:rsidR="005F2BB4">
        <w:t xml:space="preserve">One important aspect </w:t>
      </w:r>
      <w:r>
        <w:t>is the quality and pro</w:t>
      </w:r>
      <w:r w:rsidR="00CA41BE">
        <w:t>fessionalism of OAG dealings</w:t>
      </w:r>
      <w:r>
        <w:t xml:space="preserve"> with</w:t>
      </w:r>
      <w:r w:rsidR="00F655CB">
        <w:t xml:space="preserve"> the business community.  SSA</w:t>
      </w:r>
      <w:r w:rsidR="005F2BB4">
        <w:t xml:space="preserve"> </w:t>
      </w:r>
      <w:r>
        <w:t>use</w:t>
      </w:r>
      <w:r w:rsidR="005F2BB4">
        <w:t xml:space="preserve">s the Contractor Survey to </w:t>
      </w:r>
      <w:r>
        <w:t xml:space="preserve">solicit feedback from </w:t>
      </w:r>
      <w:r w:rsidR="005F2BB4">
        <w:t xml:space="preserve">the contractor community </w:t>
      </w:r>
      <w:r w:rsidR="00CA41BE">
        <w:t>re</w:t>
      </w:r>
      <w:r w:rsidR="00F655CB">
        <w:t xml:space="preserve">garding acquisition operations.  </w:t>
      </w:r>
      <w:r w:rsidR="00CA41BE">
        <w:t xml:space="preserve">This includes vendor perceptions of the </w:t>
      </w:r>
      <w:r w:rsidR="00CA3FF5">
        <w:t xml:space="preserve">current </w:t>
      </w:r>
      <w:r w:rsidR="00CA41BE">
        <w:t xml:space="preserve">Federal </w:t>
      </w:r>
      <w:r w:rsidR="00CA3FF5">
        <w:t>acquisition environment</w:t>
      </w:r>
      <w:r w:rsidR="00CA41BE">
        <w:t xml:space="preserve">, </w:t>
      </w:r>
      <w:r w:rsidR="00F655CB">
        <w:t>the overall effectiveness of SSA’s</w:t>
      </w:r>
      <w:r w:rsidR="00CA41BE">
        <w:t xml:space="preserve"> </w:t>
      </w:r>
      <w:r w:rsidR="00A40434">
        <w:t>acquisition op</w:t>
      </w:r>
      <w:r w:rsidR="00CA41BE">
        <w:t>erations,</w:t>
      </w:r>
      <w:r w:rsidR="00F655CB">
        <w:t xml:space="preserve"> and suggestions to improve service to the</w:t>
      </w:r>
      <w:r w:rsidR="00CA41BE">
        <w:t xml:space="preserve"> business community. </w:t>
      </w:r>
    </w:p>
    <w:p w:rsidR="00D70757" w:rsidRDefault="00D70757" w:rsidP="00D70757">
      <w:pPr>
        <w:pStyle w:val="NoSpacing"/>
        <w:rPr>
          <w:rFonts w:ascii="Times New Roman" w:hAnsi="Times New Roman"/>
          <w:sz w:val="24"/>
          <w:szCs w:val="24"/>
        </w:rPr>
      </w:pPr>
    </w:p>
    <w:p w:rsidR="00D70757" w:rsidRDefault="00D70757" w:rsidP="00D70757">
      <w:r>
        <w:rPr>
          <w:b/>
        </w:rPr>
        <w:t xml:space="preserve">Goals and </w:t>
      </w:r>
      <w:r w:rsidRPr="00D84830">
        <w:rPr>
          <w:b/>
        </w:rPr>
        <w:t>Objective</w:t>
      </w:r>
      <w:r>
        <w:rPr>
          <w:b/>
        </w:rPr>
        <w:t>s</w:t>
      </w:r>
      <w:r w:rsidRPr="00D84830">
        <w:rPr>
          <w:b/>
        </w:rPr>
        <w:t xml:space="preserve">: </w:t>
      </w:r>
    </w:p>
    <w:p w:rsidR="00D70757" w:rsidRDefault="00D70757" w:rsidP="00D70757"/>
    <w:p w:rsidR="00D70757" w:rsidRPr="004C3ED7" w:rsidRDefault="00946EE5" w:rsidP="00D70757">
      <w:pPr>
        <w:rPr>
          <w:sz w:val="22"/>
          <w:szCs w:val="22"/>
        </w:rPr>
      </w:pPr>
      <w:r>
        <w:t>We are seeking feedback to determine:</w:t>
      </w:r>
    </w:p>
    <w:p w:rsidR="00D70757" w:rsidRDefault="00946EE5" w:rsidP="00D70757">
      <w:pPr>
        <w:numPr>
          <w:ilvl w:val="0"/>
          <w:numId w:val="21"/>
        </w:numPr>
        <w:autoSpaceDE w:val="0"/>
        <w:autoSpaceDN w:val="0"/>
        <w:adjustRightInd w:val="0"/>
        <w:ind w:left="720"/>
      </w:pPr>
      <w:r>
        <w:t>Vendor satisfactio</w:t>
      </w:r>
      <w:r w:rsidR="00CA41BE">
        <w:t>n with acquisition office communications</w:t>
      </w:r>
      <w:r w:rsidR="00F655CB">
        <w:t>;</w:t>
      </w:r>
      <w:r>
        <w:t xml:space="preserve"> </w:t>
      </w:r>
    </w:p>
    <w:p w:rsidR="00D70757" w:rsidRDefault="00946EE5" w:rsidP="00D70757">
      <w:pPr>
        <w:numPr>
          <w:ilvl w:val="0"/>
          <w:numId w:val="21"/>
        </w:numPr>
        <w:autoSpaceDE w:val="0"/>
        <w:autoSpaceDN w:val="0"/>
        <w:adjustRightInd w:val="0"/>
        <w:ind w:left="720"/>
      </w:pPr>
      <w:r>
        <w:t xml:space="preserve">Vendor satisfaction with the </w:t>
      </w:r>
      <w:r w:rsidR="00E31217">
        <w:t xml:space="preserve">integrity, fairness and </w:t>
      </w:r>
      <w:r>
        <w:t>openness</w:t>
      </w:r>
      <w:r w:rsidR="00E31217">
        <w:t xml:space="preserve"> of the acquisition process</w:t>
      </w:r>
      <w:r w:rsidR="00F655CB">
        <w:t>;</w:t>
      </w:r>
      <w:r>
        <w:t xml:space="preserve"> </w:t>
      </w:r>
    </w:p>
    <w:p w:rsidR="00D70757" w:rsidRDefault="00E31217" w:rsidP="00D70757">
      <w:pPr>
        <w:numPr>
          <w:ilvl w:val="0"/>
          <w:numId w:val="21"/>
        </w:numPr>
        <w:autoSpaceDE w:val="0"/>
        <w:autoSpaceDN w:val="0"/>
        <w:adjustRightInd w:val="0"/>
        <w:ind w:left="720"/>
      </w:pPr>
      <w:r>
        <w:t>Vendor perceptions regarding the quality of acquisition work products</w:t>
      </w:r>
      <w:r w:rsidR="00F655CB">
        <w:t>;</w:t>
      </w:r>
      <w:r>
        <w:t xml:space="preserve"> </w:t>
      </w:r>
    </w:p>
    <w:p w:rsidR="00E31217" w:rsidRDefault="00A51D91" w:rsidP="00D70757">
      <w:pPr>
        <w:numPr>
          <w:ilvl w:val="0"/>
          <w:numId w:val="21"/>
        </w:numPr>
        <w:autoSpaceDE w:val="0"/>
        <w:autoSpaceDN w:val="0"/>
        <w:adjustRightInd w:val="0"/>
        <w:ind w:left="720"/>
      </w:pPr>
      <w:r>
        <w:t xml:space="preserve">Vendor perceptions regarding the overall effectiveness of </w:t>
      </w:r>
      <w:r w:rsidR="00CA41BE">
        <w:t xml:space="preserve">the </w:t>
      </w:r>
      <w:r>
        <w:t>acquisition process</w:t>
      </w:r>
      <w:r w:rsidR="00F655CB">
        <w:t>; and,</w:t>
      </w:r>
    </w:p>
    <w:p w:rsidR="00D70757" w:rsidRPr="007553CB" w:rsidRDefault="00CA41BE" w:rsidP="007553CB">
      <w:pPr>
        <w:numPr>
          <w:ilvl w:val="0"/>
          <w:numId w:val="21"/>
        </w:numPr>
        <w:autoSpaceDE w:val="0"/>
        <w:autoSpaceDN w:val="0"/>
        <w:adjustRightInd w:val="0"/>
        <w:ind w:left="720"/>
      </w:pPr>
      <w:r>
        <w:t>Opportunities for improving the acquisition process</w:t>
      </w:r>
      <w:r w:rsidR="00F655CB">
        <w:t>.</w:t>
      </w:r>
      <w:r w:rsidR="00D70757">
        <w:t xml:space="preserve"> 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03E64" w:rsidRDefault="00434E33" w:rsidP="00403E64">
      <w:r w:rsidRPr="00403E64">
        <w:rPr>
          <w:b/>
        </w:rPr>
        <w:t>DESCRIPTION OF RESPONDENTS</w:t>
      </w:r>
      <w:r>
        <w:t xml:space="preserve">: </w:t>
      </w:r>
      <w:r w:rsidR="00DD2035">
        <w:t xml:space="preserve">  </w:t>
      </w:r>
      <w:r w:rsidR="00F655CB">
        <w:t>We will mail the survey</w:t>
      </w:r>
      <w:r w:rsidR="00CA41BE">
        <w:t xml:space="preserve"> to c</w:t>
      </w:r>
      <w:r w:rsidR="004833D5">
        <w:t xml:space="preserve">ontractors </w:t>
      </w:r>
      <w:r w:rsidR="00F655CB">
        <w:t xml:space="preserve">who received </w:t>
      </w:r>
      <w:r w:rsidR="004833D5">
        <w:t>acquisition awards (e.g. contracts, task o</w:t>
      </w:r>
      <w:r w:rsidR="00F655CB">
        <w:t>rders, and purchase orders) from SSA during fiscal year</w:t>
      </w:r>
      <w:r w:rsidR="004833D5">
        <w:t xml:space="preserve"> 2012. </w:t>
      </w:r>
    </w:p>
    <w:p w:rsidR="00AA42F5" w:rsidRPr="00052E2E" w:rsidRDefault="00AA42F5" w:rsidP="00AA42F5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833D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7553CB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</w:t>
      </w:r>
      <w:r w:rsidR="00936E5A">
        <w:t>ise issues of concern to other F</w:t>
      </w:r>
      <w:r w:rsidRPr="00C14CC4">
        <w:t>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DD2035" w:rsidP="00DD2035">
      <w:pPr>
        <w:rPr>
          <w:b/>
        </w:rPr>
      </w:pPr>
      <w:r>
        <w:t>Name:</w:t>
      </w:r>
      <w:r w:rsidR="00936E5A" w:rsidRPr="00936E5A">
        <w:rPr>
          <w:b/>
          <w:u w:val="single"/>
        </w:rPr>
        <w:t xml:space="preserve"> </w:t>
      </w:r>
      <w:r>
        <w:rPr>
          <w:b/>
          <w:u w:val="single"/>
        </w:rPr>
        <w:t xml:space="preserve"> Faye Lipsky, Reports Clearance Officer,</w:t>
      </w:r>
      <w:r w:rsidR="00936E5A">
        <w:rPr>
          <w:b/>
          <w:u w:val="single"/>
        </w:rPr>
        <w:t xml:space="preserve">  </w:t>
      </w:r>
      <w:r w:rsidR="00936E5A" w:rsidRPr="00936E5A">
        <w:rPr>
          <w:b/>
          <w:u w:val="single"/>
        </w:rPr>
        <w:t>Social Security Administration</w:t>
      </w:r>
    </w:p>
    <w:p w:rsidR="00DD2035" w:rsidRPr="00DD2035" w:rsidRDefault="00DD2035" w:rsidP="00DD2035">
      <w:pPr>
        <w:rPr>
          <w:b/>
          <w:u w:val="single"/>
        </w:rPr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  <w:bookmarkStart w:id="0" w:name="_GoBack"/>
      <w:bookmarkEnd w:id="0"/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</w:t>
      </w:r>
      <w:r w:rsidR="009239AA" w:rsidRPr="00936E5A">
        <w:rPr>
          <w:b/>
        </w:rPr>
        <w:t>[</w:t>
      </w:r>
      <w:r w:rsidR="003774D3" w:rsidRPr="00936E5A">
        <w:rPr>
          <w:b/>
        </w:rPr>
        <w:t>X</w:t>
      </w:r>
      <w:r w:rsidR="009239AA" w:rsidRPr="00936E5A">
        <w:rPr>
          <w:b/>
        </w:rPr>
        <w:t xml:space="preserve"> ]  No</w:t>
      </w:r>
      <w:r w:rsidR="009239AA">
        <w:t xml:space="preserve">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EA1DF0" w:rsidRDefault="00EA1DF0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] Yes</w:t>
      </w:r>
      <w:r w:rsidR="00DD2035">
        <w:t xml:space="preserve">,  </w:t>
      </w:r>
      <w:r>
        <w:t xml:space="preserve">[ </w:t>
      </w:r>
      <w:r w:rsidR="00CA41BE">
        <w:t>X</w:t>
      </w:r>
      <w:r>
        <w:t xml:space="preserve">] No  </w:t>
      </w:r>
      <w:r w:rsidR="00936E5A" w:rsidRPr="00052E2E">
        <w:t>Respondents will not be paid for their participation.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A43DBD">
              <w:rPr>
                <w:b/>
              </w:rPr>
              <w:t xml:space="preserve"> (minutes)</w:t>
            </w:r>
          </w:p>
        </w:tc>
        <w:tc>
          <w:tcPr>
            <w:tcW w:w="1003" w:type="dxa"/>
          </w:tcPr>
          <w:p w:rsidR="006832D9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="00A43DBD" w:rsidRPr="00F6240A" w:rsidRDefault="00A43DBD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4833D5" w:rsidP="00843796">
            <w:r>
              <w:t>Contractors</w:t>
            </w:r>
          </w:p>
        </w:tc>
        <w:tc>
          <w:tcPr>
            <w:tcW w:w="1530" w:type="dxa"/>
          </w:tcPr>
          <w:p w:rsidR="006832D9" w:rsidRDefault="004833D5" w:rsidP="004833D5">
            <w:pPr>
              <w:jc w:val="center"/>
            </w:pPr>
            <w:r>
              <w:t xml:space="preserve">              350</w:t>
            </w:r>
          </w:p>
        </w:tc>
        <w:tc>
          <w:tcPr>
            <w:tcW w:w="1710" w:type="dxa"/>
          </w:tcPr>
          <w:p w:rsidR="006832D9" w:rsidRDefault="004833D5" w:rsidP="00A43DBD">
            <w:pPr>
              <w:jc w:val="right"/>
            </w:pPr>
            <w:r>
              <w:t>15</w:t>
            </w:r>
          </w:p>
        </w:tc>
        <w:tc>
          <w:tcPr>
            <w:tcW w:w="1003" w:type="dxa"/>
          </w:tcPr>
          <w:p w:rsidR="006832D9" w:rsidRDefault="00DD2035" w:rsidP="00A43DBD">
            <w:pPr>
              <w:jc w:val="right"/>
            </w:pPr>
            <w:r>
              <w:t>8</w:t>
            </w:r>
            <w:r w:rsidR="005D6A51">
              <w:t>8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4833D5" w:rsidP="004833D5">
            <w:pPr>
              <w:rPr>
                <w:b/>
              </w:rPr>
            </w:pPr>
            <w:r>
              <w:rPr>
                <w:b/>
              </w:rPr>
              <w:t xml:space="preserve">               350</w:t>
            </w:r>
          </w:p>
        </w:tc>
        <w:tc>
          <w:tcPr>
            <w:tcW w:w="1710" w:type="dxa"/>
          </w:tcPr>
          <w:p w:rsidR="006832D9" w:rsidRDefault="004833D5" w:rsidP="00AA42F5">
            <w:pPr>
              <w:jc w:val="right"/>
            </w:pPr>
            <w:r>
              <w:t>15</w:t>
            </w:r>
          </w:p>
        </w:tc>
        <w:tc>
          <w:tcPr>
            <w:tcW w:w="1003" w:type="dxa"/>
          </w:tcPr>
          <w:p w:rsidR="006832D9" w:rsidRPr="00F6240A" w:rsidRDefault="004833D5" w:rsidP="005D6A51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8</w:t>
            </w:r>
            <w:r w:rsidR="005D6A51">
              <w:rPr>
                <w:b/>
              </w:rPr>
              <w:t>8</w:t>
            </w:r>
          </w:p>
        </w:tc>
      </w:tr>
    </w:tbl>
    <w:p w:rsidR="00F3170F" w:rsidRDefault="00F3170F" w:rsidP="00F3170F"/>
    <w:p w:rsidR="00441434" w:rsidRDefault="00441434" w:rsidP="00F3170F"/>
    <w:p w:rsidR="005E714A" w:rsidRPr="00CA41BE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</w:t>
      </w:r>
      <w:r w:rsidR="00DD2035">
        <w:t>ted annual cost to the Federal G</w:t>
      </w:r>
      <w:r w:rsidR="00C86E91">
        <w:t xml:space="preserve">overnment </w:t>
      </w:r>
      <w:r w:rsidR="003078E6">
        <w:t>is $</w:t>
      </w:r>
      <w:r w:rsidR="007E489C">
        <w:rPr>
          <w:u w:val="single"/>
        </w:rPr>
        <w:t>227</w:t>
      </w:r>
      <w:r w:rsidR="002F6396">
        <w:rPr>
          <w:u w:val="single"/>
        </w:rPr>
        <w:t>.</w:t>
      </w:r>
      <w:r w:rsidR="007E489C">
        <w:rPr>
          <w:u w:val="single"/>
        </w:rPr>
        <w:t>50</w:t>
      </w:r>
      <w:r w:rsidR="00CA41BE" w:rsidRPr="00CA41BE">
        <w:t xml:space="preserve"> (</w:t>
      </w:r>
      <w:r w:rsidR="003F685E">
        <w:t>postage of $.65 X 350 mailings)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05883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</w:p>
    <w:p w:rsidR="00605883" w:rsidRDefault="0069403B" w:rsidP="006058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</w:p>
    <w:p w:rsidR="0069403B" w:rsidRDefault="0069403B" w:rsidP="00605883">
      <w:pPr>
        <w:ind w:firstLine="720"/>
      </w:pPr>
      <w:r>
        <w:t xml:space="preserve">[ </w:t>
      </w:r>
      <w:r w:rsidR="0031462B">
        <w:t>X</w:t>
      </w:r>
      <w:r>
        <w:t>] Yes</w:t>
      </w:r>
      <w:r>
        <w:tab/>
        <w:t>[ ] No</w:t>
      </w:r>
    </w:p>
    <w:p w:rsidR="00605883" w:rsidRDefault="00605883" w:rsidP="001B0AAA"/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1DF0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31462B" w:rsidRDefault="0031462B" w:rsidP="001B0AAA"/>
    <w:p w:rsidR="0031462B" w:rsidRDefault="0031462B" w:rsidP="0031462B">
      <w:r>
        <w:t>The participant selection criterion for this research is as follows:</w:t>
      </w:r>
    </w:p>
    <w:p w:rsidR="003F685E" w:rsidRDefault="003F685E" w:rsidP="007E489C">
      <w:pPr>
        <w:pStyle w:val="ListParagraph"/>
        <w:numPr>
          <w:ilvl w:val="0"/>
          <w:numId w:val="20"/>
        </w:numPr>
      </w:pPr>
      <w:r>
        <w:t>The survey sample includes only those c</w:t>
      </w:r>
      <w:r w:rsidR="007E489C">
        <w:t xml:space="preserve">ontractors </w:t>
      </w:r>
      <w:r>
        <w:t>listed in OAG’s automat</w:t>
      </w:r>
      <w:r w:rsidR="00F655CB">
        <w:t>ed procurement database;</w:t>
      </w:r>
    </w:p>
    <w:p w:rsidR="0031462B" w:rsidRDefault="00F655CB" w:rsidP="00605883">
      <w:pPr>
        <w:pStyle w:val="ListParagraph"/>
        <w:numPr>
          <w:ilvl w:val="0"/>
          <w:numId w:val="20"/>
        </w:numPr>
      </w:pPr>
      <w:r>
        <w:t xml:space="preserve">The survey sample </w:t>
      </w:r>
      <w:r w:rsidR="003F685E">
        <w:t>include</w:t>
      </w:r>
      <w:r>
        <w:t>s</w:t>
      </w:r>
      <w:r w:rsidR="003F685E">
        <w:t xml:space="preserve"> only contractors recei</w:t>
      </w:r>
      <w:r>
        <w:t xml:space="preserve">ving acquisition awards during fiscal year 2012.  </w:t>
      </w:r>
      <w:r w:rsidR="007E489C">
        <w:t xml:space="preserve">This includes contracts, delivery orders, task orders, </w:t>
      </w:r>
      <w:r w:rsidR="00605883">
        <w:t xml:space="preserve">and </w:t>
      </w:r>
      <w:r w:rsidR="007E489C">
        <w:t xml:space="preserve">open market purchase orders valued at </w:t>
      </w:r>
      <w:r w:rsidR="00605883">
        <w:t>$</w:t>
      </w:r>
      <w:r w:rsidR="007E489C">
        <w:t>100K or greater.</w:t>
      </w:r>
    </w:p>
    <w:p w:rsidR="00936E5A" w:rsidRDefault="00F655CB" w:rsidP="0031462B">
      <w:pPr>
        <w:pStyle w:val="ListParagraph"/>
        <w:numPr>
          <w:ilvl w:val="0"/>
          <w:numId w:val="20"/>
        </w:numPr>
      </w:pPr>
      <w:r>
        <w:t>We will mail</w:t>
      </w:r>
      <w:r w:rsidR="007E489C">
        <w:t xml:space="preserve"> the vendor contact </w:t>
      </w:r>
      <w:r>
        <w:t>associated with each contract</w:t>
      </w:r>
      <w:r w:rsidR="00605883">
        <w:t xml:space="preserve"> award.</w:t>
      </w:r>
    </w:p>
    <w:p w:rsidR="00D11C75" w:rsidRDefault="00D11C75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7E489C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7E489C">
        <w:t>X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lastRenderedPageBreak/>
        <w:t xml:space="preserve">[ </w:t>
      </w:r>
      <w:r w:rsidR="0031462B">
        <w:t xml:space="preserve"> </w:t>
      </w:r>
      <w:r>
        <w:t>] Other, Explain</w:t>
      </w:r>
      <w:r w:rsidR="00AA42F5">
        <w:t xml:space="preserve">  - Survey Sheet/Questionnaire</w:t>
      </w:r>
    </w:p>
    <w:p w:rsidR="00AA42F5" w:rsidRDefault="00AA42F5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7E489C">
        <w:t>X</w:t>
      </w:r>
      <w:r>
        <w:t xml:space="preserve"> ] No</w:t>
      </w:r>
    </w:p>
    <w:p w:rsidR="00936E5A" w:rsidRDefault="00F24CFC" w:rsidP="00936E5A">
      <w:r>
        <w:t xml:space="preserve"> </w:t>
      </w:r>
    </w:p>
    <w:p w:rsidR="00936E5A" w:rsidRDefault="00936E5A" w:rsidP="00936E5A">
      <w:r w:rsidRPr="00052E2E">
        <w:rPr>
          <w:i/>
        </w:rPr>
        <w:t>How will we conduct the survey?</w:t>
      </w:r>
      <w:r>
        <w:t xml:space="preserve">  </w:t>
      </w:r>
    </w:p>
    <w:p w:rsidR="00F24CFC" w:rsidRDefault="00F24CFC" w:rsidP="0031462B"/>
    <w:p w:rsidR="007E489C" w:rsidRDefault="00F655CB" w:rsidP="0031462B">
      <w:r>
        <w:t xml:space="preserve">SSA will mail the surveys </w:t>
      </w:r>
      <w:r w:rsidR="007E489C">
        <w:t>to the vendor cont</w:t>
      </w:r>
      <w:r>
        <w:t>act person listed for the awarded contract</w:t>
      </w:r>
      <w:r w:rsidR="007E489C">
        <w:t>.</w:t>
      </w:r>
    </w:p>
    <w:p w:rsidR="0031462B" w:rsidRPr="0031462B" w:rsidRDefault="0031462B" w:rsidP="0031462B"/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7E489C" w:rsidRDefault="007E489C" w:rsidP="0024521E">
      <w:pPr>
        <w:rPr>
          <w:b/>
        </w:rPr>
      </w:pPr>
    </w:p>
    <w:p w:rsidR="00403E64" w:rsidRPr="00F24CFC" w:rsidRDefault="00403E64" w:rsidP="0024521E">
      <w:pPr>
        <w:rPr>
          <w:b/>
        </w:rPr>
      </w:pPr>
    </w:p>
    <w:sectPr w:rsidR="00403E64" w:rsidRPr="00F24CF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85E" w:rsidRDefault="003F685E">
      <w:r>
        <w:separator/>
      </w:r>
    </w:p>
  </w:endnote>
  <w:endnote w:type="continuationSeparator" w:id="0">
    <w:p w:rsidR="003F685E" w:rsidRDefault="003F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85E" w:rsidRDefault="00D24B3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3F685E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D6A5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85E" w:rsidRDefault="003F685E">
      <w:r>
        <w:separator/>
      </w:r>
    </w:p>
  </w:footnote>
  <w:footnote w:type="continuationSeparator" w:id="0">
    <w:p w:rsidR="003F685E" w:rsidRDefault="003F6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E71C13"/>
    <w:multiLevelType w:val="hybridMultilevel"/>
    <w:tmpl w:val="79089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07782D"/>
    <w:multiLevelType w:val="hybridMultilevel"/>
    <w:tmpl w:val="2016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F82ADC"/>
    <w:multiLevelType w:val="hybridMultilevel"/>
    <w:tmpl w:val="004CCA9C"/>
    <w:lvl w:ilvl="0" w:tplc="334C3B08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003366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4"/>
  </w:num>
  <w:num w:numId="6">
    <w:abstractNumId w:val="1"/>
  </w:num>
  <w:num w:numId="7">
    <w:abstractNumId w:val="11"/>
  </w:num>
  <w:num w:numId="8">
    <w:abstractNumId w:val="16"/>
  </w:num>
  <w:num w:numId="9">
    <w:abstractNumId w:val="12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83F"/>
    <w:rsid w:val="00023A57"/>
    <w:rsid w:val="00047A64"/>
    <w:rsid w:val="00067329"/>
    <w:rsid w:val="000B2838"/>
    <w:rsid w:val="000D3917"/>
    <w:rsid w:val="000D44CA"/>
    <w:rsid w:val="000E200B"/>
    <w:rsid w:val="000F68BE"/>
    <w:rsid w:val="00172747"/>
    <w:rsid w:val="001927A4"/>
    <w:rsid w:val="00194AC6"/>
    <w:rsid w:val="001A23B0"/>
    <w:rsid w:val="001A25CC"/>
    <w:rsid w:val="001B0AAA"/>
    <w:rsid w:val="001C39F7"/>
    <w:rsid w:val="001F39F3"/>
    <w:rsid w:val="0021017F"/>
    <w:rsid w:val="00237B48"/>
    <w:rsid w:val="0024521E"/>
    <w:rsid w:val="0025062B"/>
    <w:rsid w:val="00263C3D"/>
    <w:rsid w:val="00274D0B"/>
    <w:rsid w:val="002A5028"/>
    <w:rsid w:val="002B3C95"/>
    <w:rsid w:val="002D0B92"/>
    <w:rsid w:val="002F6396"/>
    <w:rsid w:val="003078E6"/>
    <w:rsid w:val="0031462B"/>
    <w:rsid w:val="003774D3"/>
    <w:rsid w:val="003D5BBE"/>
    <w:rsid w:val="003E3C61"/>
    <w:rsid w:val="003F1C5B"/>
    <w:rsid w:val="003F685E"/>
    <w:rsid w:val="00403E64"/>
    <w:rsid w:val="004072B1"/>
    <w:rsid w:val="00415864"/>
    <w:rsid w:val="00416C53"/>
    <w:rsid w:val="00434E33"/>
    <w:rsid w:val="00441434"/>
    <w:rsid w:val="0045264C"/>
    <w:rsid w:val="004833D5"/>
    <w:rsid w:val="004876EC"/>
    <w:rsid w:val="004930AA"/>
    <w:rsid w:val="004A5889"/>
    <w:rsid w:val="004D6E14"/>
    <w:rsid w:val="005009B0"/>
    <w:rsid w:val="005445AA"/>
    <w:rsid w:val="005A1006"/>
    <w:rsid w:val="005D6A51"/>
    <w:rsid w:val="005E714A"/>
    <w:rsid w:val="005F2BB4"/>
    <w:rsid w:val="00605883"/>
    <w:rsid w:val="006140A0"/>
    <w:rsid w:val="00636621"/>
    <w:rsid w:val="00642B49"/>
    <w:rsid w:val="006832D9"/>
    <w:rsid w:val="0069403B"/>
    <w:rsid w:val="006F3DDE"/>
    <w:rsid w:val="00704678"/>
    <w:rsid w:val="007425E7"/>
    <w:rsid w:val="007553CB"/>
    <w:rsid w:val="007E489C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36E5A"/>
    <w:rsid w:val="00946B6C"/>
    <w:rsid w:val="00946EE5"/>
    <w:rsid w:val="0095383A"/>
    <w:rsid w:val="00955A71"/>
    <w:rsid w:val="0096108F"/>
    <w:rsid w:val="009C13B9"/>
    <w:rsid w:val="009D01A2"/>
    <w:rsid w:val="009F5923"/>
    <w:rsid w:val="009F63C5"/>
    <w:rsid w:val="00A11FB7"/>
    <w:rsid w:val="00A403BB"/>
    <w:rsid w:val="00A40434"/>
    <w:rsid w:val="00A43DBD"/>
    <w:rsid w:val="00A51D91"/>
    <w:rsid w:val="00A674DF"/>
    <w:rsid w:val="00A83AA6"/>
    <w:rsid w:val="00AA42F5"/>
    <w:rsid w:val="00AE1809"/>
    <w:rsid w:val="00B62F3E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A3FF5"/>
    <w:rsid w:val="00CA41BE"/>
    <w:rsid w:val="00CB0977"/>
    <w:rsid w:val="00CB1078"/>
    <w:rsid w:val="00CC6FAF"/>
    <w:rsid w:val="00D004AE"/>
    <w:rsid w:val="00D11C75"/>
    <w:rsid w:val="00D24698"/>
    <w:rsid w:val="00D24B3F"/>
    <w:rsid w:val="00D6383F"/>
    <w:rsid w:val="00D70757"/>
    <w:rsid w:val="00DB59D0"/>
    <w:rsid w:val="00DC33D3"/>
    <w:rsid w:val="00DD2035"/>
    <w:rsid w:val="00E1469B"/>
    <w:rsid w:val="00E26329"/>
    <w:rsid w:val="00E31217"/>
    <w:rsid w:val="00E33925"/>
    <w:rsid w:val="00E40B50"/>
    <w:rsid w:val="00E50293"/>
    <w:rsid w:val="00E54668"/>
    <w:rsid w:val="00E65FFC"/>
    <w:rsid w:val="00E80951"/>
    <w:rsid w:val="00E86CC6"/>
    <w:rsid w:val="00EA1DF0"/>
    <w:rsid w:val="00EA63FF"/>
    <w:rsid w:val="00EB56B3"/>
    <w:rsid w:val="00ED6492"/>
    <w:rsid w:val="00EE02D5"/>
    <w:rsid w:val="00EF2095"/>
    <w:rsid w:val="00F06866"/>
    <w:rsid w:val="00F15956"/>
    <w:rsid w:val="00F24CFC"/>
    <w:rsid w:val="00F3170F"/>
    <w:rsid w:val="00F655C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D004A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70757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D004A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7075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729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889123</cp:lastModifiedBy>
  <cp:revision>4</cp:revision>
  <cp:lastPrinted>2012-05-01T12:18:00Z</cp:lastPrinted>
  <dcterms:created xsi:type="dcterms:W3CDTF">2012-05-02T13:27:00Z</dcterms:created>
  <dcterms:modified xsi:type="dcterms:W3CDTF">2012-05-03T13:21:00Z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