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8D" w:rsidRPr="00E31A15" w:rsidRDefault="00A97D8D" w:rsidP="00A97D8D">
      <w:pPr>
        <w:jc w:val="center"/>
        <w:rPr>
          <w:b/>
          <w:sz w:val="32"/>
          <w:szCs w:val="32"/>
        </w:rPr>
      </w:pPr>
      <w:r w:rsidRPr="00E31A15">
        <w:rPr>
          <w:b/>
          <w:color w:val="000000"/>
          <w:sz w:val="28"/>
          <w:szCs w:val="28"/>
        </w:rPr>
        <w:t>Supporting Statement for</w:t>
      </w:r>
    </w:p>
    <w:p w:rsidR="00A97D8D" w:rsidRPr="00E31A15" w:rsidRDefault="00A97D8D" w:rsidP="00A97D8D">
      <w:pPr>
        <w:jc w:val="center"/>
        <w:rPr>
          <w:b/>
          <w:sz w:val="28"/>
          <w:szCs w:val="28"/>
        </w:rPr>
      </w:pPr>
      <w:r w:rsidRPr="00E31A15">
        <w:rPr>
          <w:b/>
          <w:sz w:val="28"/>
          <w:szCs w:val="28"/>
        </w:rPr>
        <w:t>Paperwork Reduction Act Information Collection Submission</w:t>
      </w:r>
    </w:p>
    <w:p w:rsidR="00A97D8D" w:rsidRPr="00E31A15" w:rsidRDefault="00A97D8D" w:rsidP="00A97D8D">
      <w:pPr>
        <w:jc w:val="center"/>
        <w:rPr>
          <w:b/>
          <w:color w:val="000000"/>
          <w:sz w:val="28"/>
          <w:szCs w:val="28"/>
        </w:rPr>
      </w:pPr>
      <w:r w:rsidRPr="00E31A15">
        <w:rPr>
          <w:b/>
          <w:color w:val="000000"/>
          <w:sz w:val="28"/>
          <w:szCs w:val="28"/>
        </w:rPr>
        <w:t>OMB Control Number 10</w:t>
      </w:r>
      <w:r>
        <w:rPr>
          <w:b/>
          <w:color w:val="000000"/>
          <w:sz w:val="28"/>
          <w:szCs w:val="28"/>
        </w:rPr>
        <w:t>90-0010</w:t>
      </w:r>
    </w:p>
    <w:p w:rsidR="00E8016A" w:rsidRPr="00A97D8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3"/>
          <w:szCs w:val="23"/>
        </w:rPr>
      </w:pPr>
    </w:p>
    <w:p w:rsidR="00AE2586" w:rsidRPr="00A97D8D" w:rsidRDefault="00A97D8D"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szCs w:val="23"/>
        </w:rPr>
      </w:pPr>
      <w:r w:rsidRPr="00A97D8D">
        <w:rPr>
          <w:b/>
          <w:sz w:val="23"/>
          <w:szCs w:val="23"/>
        </w:rPr>
        <w:t>Klamath Nonuse Valuation Survey</w:t>
      </w:r>
    </w:p>
    <w:p w:rsidR="00A97D8D" w:rsidRPr="00AE2586" w:rsidRDefault="00A97D8D"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3"/>
          <w:szCs w:val="23"/>
        </w:rPr>
      </w:pPr>
    </w:p>
    <w:p w:rsidR="00AE2586" w:rsidRPr="00AE2586" w:rsidRDefault="00AE2586" w:rsidP="00AE2586">
      <w:pPr>
        <w:spacing w:after="360"/>
        <w:jc w:val="center"/>
        <w:rPr>
          <w:b/>
          <w:color w:val="000000"/>
          <w:sz w:val="23"/>
          <w:szCs w:val="23"/>
        </w:rPr>
      </w:pPr>
      <w:r w:rsidRPr="00AE2586">
        <w:rPr>
          <w:b/>
          <w:color w:val="000000"/>
          <w:sz w:val="23"/>
          <w:szCs w:val="23"/>
        </w:rPr>
        <w:t>Terms of Clearance: None</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3"/>
          <w:szCs w:val="23"/>
        </w:rPr>
      </w:pPr>
      <w:r w:rsidRPr="00AE2586">
        <w:rPr>
          <w:b/>
          <w:bCs/>
          <w:sz w:val="23"/>
          <w:szCs w:val="23"/>
        </w:rPr>
        <w:t>A.</w:t>
      </w:r>
      <w:r w:rsidRPr="00AE2586">
        <w:rPr>
          <w:b/>
          <w:bCs/>
          <w:sz w:val="23"/>
          <w:szCs w:val="23"/>
        </w:rPr>
        <w:tab/>
        <w:t>Justification</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rsidR="00E8016A" w:rsidRPr="00AE2586"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AE2586">
        <w:rPr>
          <w:b/>
          <w:sz w:val="23"/>
          <w:szCs w:val="23"/>
        </w:rPr>
        <w:t>A</w:t>
      </w:r>
      <w:r w:rsidR="00E8016A" w:rsidRPr="00AE2586">
        <w:rPr>
          <w:b/>
          <w:sz w:val="23"/>
          <w:szCs w:val="23"/>
        </w:rPr>
        <w:t>1.</w:t>
      </w:r>
      <w:r w:rsidR="00E8016A" w:rsidRPr="00AE2586">
        <w:rPr>
          <w:b/>
          <w:sz w:val="23"/>
          <w:szCs w:val="23"/>
        </w:rPr>
        <w:tab/>
        <w:t>Explain the circumstances that make the collection of information necessary. Identify any legal or administrative requirements that necessitate the collection</w:t>
      </w:r>
      <w:r w:rsidR="00331464" w:rsidRPr="00AE2586">
        <w:rPr>
          <w:b/>
          <w:sz w:val="23"/>
          <w:szCs w:val="23"/>
        </w:rPr>
        <w:t xml:space="preserve">. </w:t>
      </w:r>
      <w:r w:rsidR="00E8016A" w:rsidRPr="00AE2586">
        <w:rPr>
          <w:b/>
          <w:sz w:val="23"/>
          <w:szCs w:val="23"/>
        </w:rPr>
        <w:t>Attach a copy of the appropriate section of each statute and regulation mandating or authorizing the collection of information.</w:t>
      </w:r>
    </w:p>
    <w:p w:rsidR="00194921" w:rsidRPr="00AE2586" w:rsidRDefault="00194921" w:rsidP="00AE2586">
      <w:pPr>
        <w:widowControl/>
        <w:rPr>
          <w:sz w:val="22"/>
          <w:szCs w:val="22"/>
        </w:rPr>
      </w:pPr>
    </w:p>
    <w:p w:rsidR="00C305BB" w:rsidRPr="00AE2586" w:rsidRDefault="00C305BB" w:rsidP="00AE2586">
      <w:pPr>
        <w:pStyle w:val="bodytext1"/>
        <w:spacing w:line="240" w:lineRule="auto"/>
        <w:rPr>
          <w:sz w:val="22"/>
          <w:szCs w:val="22"/>
        </w:rPr>
      </w:pPr>
      <w:r w:rsidRPr="00AE2586">
        <w:rPr>
          <w:sz w:val="22"/>
          <w:szCs w:val="22"/>
        </w:rPr>
        <w:t xml:space="preserve">The U.S. Department of </w:t>
      </w:r>
      <w:r w:rsidR="00C6126F">
        <w:rPr>
          <w:sz w:val="22"/>
          <w:szCs w:val="22"/>
        </w:rPr>
        <w:t xml:space="preserve">the </w:t>
      </w:r>
      <w:r w:rsidRPr="00AE2586">
        <w:rPr>
          <w:sz w:val="22"/>
          <w:szCs w:val="22"/>
        </w:rPr>
        <w:t xml:space="preserve">Interior (DOI) is requesting approval </w:t>
      </w:r>
      <w:r w:rsidR="003F18D9" w:rsidRPr="00AE2586">
        <w:rPr>
          <w:sz w:val="22"/>
          <w:szCs w:val="22"/>
        </w:rPr>
        <w:t xml:space="preserve">to modify an existing </w:t>
      </w:r>
      <w:r w:rsidRPr="00AE2586">
        <w:rPr>
          <w:sz w:val="22"/>
          <w:szCs w:val="22"/>
        </w:rPr>
        <w:t>information collection for the Klamath Nonuse Valuation Survey</w:t>
      </w:r>
      <w:r w:rsidR="000D4CA5" w:rsidRPr="00AE2586">
        <w:rPr>
          <w:sz w:val="22"/>
          <w:szCs w:val="22"/>
        </w:rPr>
        <w:t xml:space="preserve">. </w:t>
      </w:r>
      <w:r w:rsidR="00B80616" w:rsidRPr="00AE2586">
        <w:rPr>
          <w:sz w:val="22"/>
          <w:szCs w:val="22"/>
        </w:rPr>
        <w:t>The 60-</w:t>
      </w:r>
      <w:r w:rsidRPr="00AE2586">
        <w:rPr>
          <w:sz w:val="22"/>
          <w:szCs w:val="22"/>
        </w:rPr>
        <w:t xml:space="preserve">day notice </w:t>
      </w:r>
      <w:r w:rsidR="00B80616" w:rsidRPr="00AE2586">
        <w:rPr>
          <w:sz w:val="22"/>
          <w:szCs w:val="22"/>
        </w:rPr>
        <w:t xml:space="preserve">was </w:t>
      </w:r>
      <w:r w:rsidRPr="00AE2586">
        <w:rPr>
          <w:sz w:val="22"/>
          <w:szCs w:val="22"/>
        </w:rPr>
        <w:t xml:space="preserve">published in the </w:t>
      </w:r>
      <w:r w:rsidRPr="00AE2586">
        <w:rPr>
          <w:i/>
          <w:sz w:val="22"/>
          <w:szCs w:val="22"/>
        </w:rPr>
        <w:t>Federal Register</w:t>
      </w:r>
      <w:r w:rsidRPr="00AE2586">
        <w:rPr>
          <w:sz w:val="22"/>
          <w:szCs w:val="22"/>
        </w:rPr>
        <w:t xml:space="preserve"> on June 9, 2009 (74 FR 27340). DOI requests approval </w:t>
      </w:r>
      <w:r w:rsidR="003F18D9" w:rsidRPr="00AE2586">
        <w:rPr>
          <w:sz w:val="22"/>
          <w:szCs w:val="22"/>
        </w:rPr>
        <w:t xml:space="preserve">to close the focus groups approved under this information collection request and to include fielding the </w:t>
      </w:r>
      <w:r w:rsidRPr="00AE2586">
        <w:rPr>
          <w:sz w:val="22"/>
          <w:szCs w:val="22"/>
        </w:rPr>
        <w:t>survey instrument.</w:t>
      </w:r>
    </w:p>
    <w:p w:rsidR="00C305BB" w:rsidRPr="00AE2586" w:rsidRDefault="00C305BB" w:rsidP="00AE2586">
      <w:pPr>
        <w:pStyle w:val="bodytext1"/>
        <w:spacing w:line="240" w:lineRule="auto"/>
        <w:rPr>
          <w:sz w:val="22"/>
          <w:szCs w:val="22"/>
        </w:rPr>
      </w:pPr>
      <w:r w:rsidRPr="00AE2586">
        <w:rPr>
          <w:sz w:val="22"/>
          <w:szCs w:val="22"/>
        </w:rPr>
        <w:t>The Klamath River Basin provides essential habitat for several fish species</w:t>
      </w:r>
      <w:r w:rsidR="008B178B" w:rsidRPr="00AE2586">
        <w:rPr>
          <w:sz w:val="22"/>
          <w:szCs w:val="22"/>
        </w:rPr>
        <w:t>,</w:t>
      </w:r>
      <w:r w:rsidRPr="00AE2586">
        <w:rPr>
          <w:sz w:val="22"/>
          <w:szCs w:val="22"/>
        </w:rPr>
        <w:t xml:space="preserve"> including Chinook salmon, </w:t>
      </w:r>
      <w:proofErr w:type="spellStart"/>
      <w:r w:rsidRPr="00AE2586">
        <w:rPr>
          <w:sz w:val="22"/>
          <w:szCs w:val="22"/>
        </w:rPr>
        <w:t>coho</w:t>
      </w:r>
      <w:proofErr w:type="spellEnd"/>
      <w:r w:rsidRPr="00AE2586">
        <w:rPr>
          <w:sz w:val="22"/>
          <w:szCs w:val="22"/>
        </w:rPr>
        <w:t xml:space="preserve"> salmon, steelhead trout, Pacific lamprey, and the Lost River and </w:t>
      </w:r>
      <w:proofErr w:type="spellStart"/>
      <w:r w:rsidR="0076191C" w:rsidRPr="00AE2586">
        <w:rPr>
          <w:sz w:val="22"/>
          <w:szCs w:val="22"/>
        </w:rPr>
        <w:t>s</w:t>
      </w:r>
      <w:r w:rsidRPr="00AE2586">
        <w:rPr>
          <w:sz w:val="22"/>
          <w:szCs w:val="22"/>
        </w:rPr>
        <w:t>hortnose</w:t>
      </w:r>
      <w:proofErr w:type="spellEnd"/>
      <w:r w:rsidRPr="00AE2586">
        <w:rPr>
          <w:sz w:val="22"/>
          <w:szCs w:val="22"/>
        </w:rPr>
        <w:t xml:space="preserve"> suckers. Some of these species are important components of ocean and/or in-river harvest</w:t>
      </w:r>
      <w:r w:rsidR="006F41E7" w:rsidRPr="00AE2586">
        <w:rPr>
          <w:sz w:val="22"/>
          <w:szCs w:val="22"/>
        </w:rPr>
        <w:t xml:space="preserve"> (Chinook salmon and steelhead trout)</w:t>
      </w:r>
      <w:r w:rsidRPr="00AE2586">
        <w:rPr>
          <w:sz w:val="22"/>
          <w:szCs w:val="22"/>
        </w:rPr>
        <w:t xml:space="preserve">, while others are rarely harvested </w:t>
      </w:r>
      <w:r w:rsidR="008B178B" w:rsidRPr="00AE2586">
        <w:rPr>
          <w:sz w:val="22"/>
          <w:szCs w:val="22"/>
        </w:rPr>
        <w:t>because of</w:t>
      </w:r>
      <w:r w:rsidRPr="00AE2586">
        <w:rPr>
          <w:sz w:val="22"/>
          <w:szCs w:val="22"/>
        </w:rPr>
        <w:t xml:space="preserve"> fishery regulations, limited availability, and/or listed status under the Endangered Species Act (ESA). In addition to its importance as fish habitat, the Klamath River a</w:t>
      </w:r>
      <w:r w:rsidR="008B178B" w:rsidRPr="00AE2586">
        <w:rPr>
          <w:sz w:val="22"/>
          <w:szCs w:val="22"/>
        </w:rPr>
        <w:t>nd its tributaries also provide</w:t>
      </w:r>
      <w:r w:rsidRPr="00AE2586">
        <w:rPr>
          <w:sz w:val="22"/>
          <w:szCs w:val="22"/>
        </w:rPr>
        <w:t xml:space="preserve"> water to agriculture through the Bureau of Reclamation’s Klamath Irrigation Project. </w:t>
      </w:r>
      <w:r w:rsidR="006F41E7" w:rsidRPr="00AE2586">
        <w:rPr>
          <w:sz w:val="22"/>
          <w:szCs w:val="22"/>
        </w:rPr>
        <w:t>O</w:t>
      </w:r>
      <w:r w:rsidRPr="00AE2586">
        <w:rPr>
          <w:sz w:val="22"/>
          <w:szCs w:val="22"/>
        </w:rPr>
        <w:t>versubscription of Klamath water has thwarted recovery of depressed fish stocks and led to economic hardship for farming and fishing communities</w:t>
      </w:r>
      <w:r w:rsidR="008B178B" w:rsidRPr="00AE2586">
        <w:rPr>
          <w:sz w:val="22"/>
          <w:szCs w:val="22"/>
        </w:rPr>
        <w:t>,</w:t>
      </w:r>
      <w:r w:rsidRPr="00AE2586">
        <w:rPr>
          <w:sz w:val="22"/>
          <w:szCs w:val="22"/>
        </w:rPr>
        <w:t xml:space="preserve"> prompting federal disaster relief for farmers in 2001 and for fishermen in 2006. </w:t>
      </w:r>
    </w:p>
    <w:p w:rsidR="006F41E7" w:rsidRPr="00AE2586" w:rsidRDefault="00850B9A" w:rsidP="00AE2586">
      <w:pPr>
        <w:ind w:firstLine="720"/>
        <w:rPr>
          <w:sz w:val="22"/>
          <w:szCs w:val="22"/>
        </w:rPr>
      </w:pPr>
      <w:r w:rsidRPr="00AE2586">
        <w:rPr>
          <w:sz w:val="22"/>
          <w:szCs w:val="22"/>
        </w:rPr>
        <w:t xml:space="preserve">In February 2010, the U.S. government; the states of Oregon and California; the chairmen of the Klamath, Yurok, and Karuk Tribes; and the utility company PacifiCorp </w:t>
      </w:r>
      <w:r>
        <w:rPr>
          <w:sz w:val="22"/>
          <w:szCs w:val="22"/>
        </w:rPr>
        <w:t xml:space="preserve">formally announced </w:t>
      </w:r>
      <w:r w:rsidRPr="00AE2586">
        <w:rPr>
          <w:sz w:val="22"/>
          <w:szCs w:val="22"/>
        </w:rPr>
        <w:t xml:space="preserve">the </w:t>
      </w:r>
      <w:r>
        <w:rPr>
          <w:sz w:val="22"/>
          <w:szCs w:val="22"/>
        </w:rPr>
        <w:t xml:space="preserve">final </w:t>
      </w:r>
      <w:r w:rsidRPr="00AE2586">
        <w:rPr>
          <w:sz w:val="22"/>
          <w:szCs w:val="22"/>
        </w:rPr>
        <w:t>Klamath Basin Restoration Agreement (KBRA) and Klamath Hydroelectric Settlement Agreement</w:t>
      </w:r>
      <w:r>
        <w:rPr>
          <w:sz w:val="22"/>
          <w:szCs w:val="22"/>
        </w:rPr>
        <w:t xml:space="preserve"> (KHSA)</w:t>
      </w:r>
      <w:r>
        <w:rPr>
          <w:rStyle w:val="FootnoteReference"/>
        </w:rPr>
        <w:footnoteReference w:id="1"/>
      </w:r>
      <w:r w:rsidRPr="00AE2586">
        <w:rPr>
          <w:sz w:val="22"/>
          <w:szCs w:val="22"/>
        </w:rPr>
        <w:t xml:space="preserve">. </w:t>
      </w:r>
      <w:r w:rsidR="00C305BB" w:rsidRPr="00AE2586">
        <w:rPr>
          <w:sz w:val="22"/>
          <w:szCs w:val="22"/>
        </w:rPr>
        <w:t xml:space="preserve">These agreements define a set of activities, including the removal of four dams on </w:t>
      </w:r>
      <w:r w:rsidR="008B178B" w:rsidRPr="00AE2586">
        <w:rPr>
          <w:sz w:val="22"/>
          <w:szCs w:val="22"/>
        </w:rPr>
        <w:t>the Klamath River by 2020;</w:t>
      </w:r>
      <w:r w:rsidR="00C305BB" w:rsidRPr="00AE2586">
        <w:rPr>
          <w:sz w:val="22"/>
          <w:szCs w:val="22"/>
        </w:rPr>
        <w:t xml:space="preserve"> </w:t>
      </w:r>
      <w:r w:rsidR="008B178B" w:rsidRPr="00AE2586">
        <w:rPr>
          <w:sz w:val="22"/>
          <w:szCs w:val="22"/>
        </w:rPr>
        <w:t>the dam removals are</w:t>
      </w:r>
      <w:r w:rsidR="00C305BB" w:rsidRPr="00AE2586">
        <w:rPr>
          <w:sz w:val="22"/>
          <w:szCs w:val="22"/>
        </w:rPr>
        <w:t xml:space="preserve"> designed to restore fisheries and provide water supply certainty in the Basin</w:t>
      </w:r>
      <w:r w:rsidR="000D4CA5" w:rsidRPr="00AE2586">
        <w:rPr>
          <w:sz w:val="22"/>
          <w:szCs w:val="22"/>
        </w:rPr>
        <w:t xml:space="preserve">. </w:t>
      </w:r>
      <w:r w:rsidR="00C305BB" w:rsidRPr="00AE2586">
        <w:rPr>
          <w:sz w:val="22"/>
          <w:szCs w:val="22"/>
        </w:rPr>
        <w:t xml:space="preserve">The Hydroelectric Settlement Agreement calls for the Secretary to determine whether dam removal will advance restoration of the </w:t>
      </w:r>
      <w:proofErr w:type="spellStart"/>
      <w:r w:rsidR="00C305BB" w:rsidRPr="00AE2586">
        <w:rPr>
          <w:sz w:val="22"/>
          <w:szCs w:val="22"/>
        </w:rPr>
        <w:t>salmonid</w:t>
      </w:r>
      <w:proofErr w:type="spellEnd"/>
      <w:r w:rsidR="00C305BB" w:rsidRPr="00AE2586">
        <w:rPr>
          <w:sz w:val="22"/>
          <w:szCs w:val="22"/>
        </w:rPr>
        <w:t xml:space="preserve"> fisheries of the Klamath Basin and is in the public interest</w:t>
      </w:r>
      <w:r w:rsidR="000D4CA5" w:rsidRPr="00AE2586">
        <w:rPr>
          <w:sz w:val="22"/>
          <w:szCs w:val="22"/>
        </w:rPr>
        <w:t xml:space="preserve">. </w:t>
      </w:r>
    </w:p>
    <w:p w:rsidR="006F41E7" w:rsidRPr="00AE2586" w:rsidRDefault="00C305BB" w:rsidP="00AE2586">
      <w:pPr>
        <w:ind w:firstLine="720"/>
        <w:rPr>
          <w:sz w:val="22"/>
          <w:szCs w:val="22"/>
        </w:rPr>
      </w:pPr>
      <w:r w:rsidRPr="00AE2586">
        <w:rPr>
          <w:sz w:val="22"/>
          <w:szCs w:val="22"/>
        </w:rPr>
        <w:t>The Secretary, acting through the Bureau of Reclamation</w:t>
      </w:r>
      <w:r w:rsidR="006F41E7" w:rsidRPr="00AE2586">
        <w:rPr>
          <w:sz w:val="22"/>
          <w:szCs w:val="22"/>
        </w:rPr>
        <w:t>,</w:t>
      </w:r>
      <w:r w:rsidRPr="00AE2586">
        <w:rPr>
          <w:sz w:val="22"/>
          <w:szCs w:val="22"/>
        </w:rPr>
        <w:t xml:space="preserve"> has authority to undertake these studies under both the Secure Water Act of 2009 March 30, 2009, 123 Stat. 991, and the Bureau of Reclamation’s general planning authority pursuant to the Act of June 17, 1902, 32 Stat. 388</w:t>
      </w:r>
      <w:r w:rsidR="000D4CA5" w:rsidRPr="00AE2586">
        <w:rPr>
          <w:sz w:val="22"/>
          <w:szCs w:val="22"/>
        </w:rPr>
        <w:t xml:space="preserve">. </w:t>
      </w:r>
      <w:r w:rsidR="008B178B" w:rsidRPr="00AE2586">
        <w:rPr>
          <w:sz w:val="22"/>
          <w:szCs w:val="22"/>
        </w:rPr>
        <w:t>T</w:t>
      </w:r>
      <w:r w:rsidRPr="00AE2586">
        <w:rPr>
          <w:sz w:val="22"/>
          <w:szCs w:val="22"/>
        </w:rPr>
        <w:t xml:space="preserve">hese studies will be </w:t>
      </w:r>
      <w:r w:rsidR="008B178B" w:rsidRPr="00AE2586">
        <w:rPr>
          <w:sz w:val="22"/>
          <w:szCs w:val="22"/>
        </w:rPr>
        <w:t>conducted</w:t>
      </w:r>
      <w:r w:rsidRPr="00AE2586">
        <w:rPr>
          <w:sz w:val="22"/>
          <w:szCs w:val="22"/>
        </w:rPr>
        <w:t xml:space="preserve"> in accordance with all applicable legal requirements.</w:t>
      </w:r>
      <w:r w:rsidR="006F41E7" w:rsidRPr="00AE2586">
        <w:rPr>
          <w:sz w:val="22"/>
          <w:szCs w:val="22"/>
        </w:rPr>
        <w:t xml:space="preserve"> </w:t>
      </w:r>
    </w:p>
    <w:p w:rsidR="006F41E7" w:rsidRPr="00AE2586" w:rsidRDefault="00C305BB" w:rsidP="00AE2586">
      <w:pPr>
        <w:ind w:firstLine="720"/>
        <w:rPr>
          <w:sz w:val="22"/>
          <w:szCs w:val="22"/>
        </w:rPr>
      </w:pPr>
      <w:r w:rsidRPr="00AE2586">
        <w:rPr>
          <w:sz w:val="22"/>
          <w:szCs w:val="22"/>
        </w:rPr>
        <w:t>The Secretary of the Interior authorized development of the Klamath project on May 15, 1905, under provisions of the Reclamation Act of 1902 (32 Stat. 388)</w:t>
      </w:r>
      <w:r w:rsidR="000D4CA5" w:rsidRPr="00AE2586">
        <w:rPr>
          <w:sz w:val="22"/>
          <w:szCs w:val="22"/>
        </w:rPr>
        <w:t xml:space="preserve">. </w:t>
      </w:r>
      <w:r w:rsidRPr="00AE2586">
        <w:rPr>
          <w:sz w:val="22"/>
          <w:szCs w:val="22"/>
        </w:rPr>
        <w:t xml:space="preserve">The Hydropower Settlement Agreement </w:t>
      </w:r>
      <w:r w:rsidR="008B178B" w:rsidRPr="00AE2586">
        <w:rPr>
          <w:sz w:val="22"/>
          <w:szCs w:val="22"/>
        </w:rPr>
        <w:t>and</w:t>
      </w:r>
      <w:r w:rsidRPr="00AE2586">
        <w:rPr>
          <w:sz w:val="22"/>
          <w:szCs w:val="22"/>
        </w:rPr>
        <w:t xml:space="preserve"> the KBRA will </w:t>
      </w:r>
      <w:r w:rsidR="008B178B" w:rsidRPr="00AE2586">
        <w:rPr>
          <w:sz w:val="22"/>
          <w:szCs w:val="22"/>
        </w:rPr>
        <w:t>affect</w:t>
      </w:r>
      <w:r w:rsidRPr="00AE2586">
        <w:rPr>
          <w:sz w:val="22"/>
          <w:szCs w:val="22"/>
        </w:rPr>
        <w:t xml:space="preserve"> the Klamath project operations.</w:t>
      </w:r>
    </w:p>
    <w:p w:rsidR="00C305BB" w:rsidRPr="00AE2586" w:rsidRDefault="00C305BB" w:rsidP="00AE2586">
      <w:pPr>
        <w:ind w:firstLine="720"/>
        <w:rPr>
          <w:color w:val="1F497D"/>
          <w:sz w:val="22"/>
          <w:szCs w:val="22"/>
        </w:rPr>
      </w:pPr>
      <w:r w:rsidRPr="00AE2586">
        <w:rPr>
          <w:sz w:val="22"/>
          <w:szCs w:val="22"/>
        </w:rPr>
        <w:t xml:space="preserve">Absent the agreements, the Department would be participating in a judicial process administered by </w:t>
      </w:r>
      <w:r w:rsidR="006F41E7" w:rsidRPr="00AE2586">
        <w:rPr>
          <w:sz w:val="22"/>
          <w:szCs w:val="22"/>
        </w:rPr>
        <w:t>the Federal Energy Regulatory Commission (</w:t>
      </w:r>
      <w:r w:rsidRPr="00AE2586">
        <w:rPr>
          <w:sz w:val="22"/>
          <w:szCs w:val="22"/>
        </w:rPr>
        <w:t>FERC</w:t>
      </w:r>
      <w:r w:rsidR="006F41E7" w:rsidRPr="00AE2586">
        <w:rPr>
          <w:sz w:val="22"/>
          <w:szCs w:val="22"/>
        </w:rPr>
        <w:t>).</w:t>
      </w:r>
    </w:p>
    <w:p w:rsidR="00F33C2B" w:rsidRPr="00F33C2B" w:rsidRDefault="00F33C2B" w:rsidP="00F33C2B">
      <w:pPr>
        <w:widowControl/>
        <w:ind w:firstLine="720"/>
        <w:rPr>
          <w:sz w:val="22"/>
          <w:szCs w:val="22"/>
        </w:rPr>
      </w:pPr>
      <w:r w:rsidRPr="00F33C2B">
        <w:rPr>
          <w:sz w:val="22"/>
          <w:szCs w:val="22"/>
        </w:rPr>
        <w:t xml:space="preserve">Under the KHSA, the Secretary of the Interior is to determine by March 31, 2012, whether the potential removal of these dams will advance restoration of the </w:t>
      </w:r>
      <w:proofErr w:type="spellStart"/>
      <w:r w:rsidRPr="00F33C2B">
        <w:rPr>
          <w:sz w:val="22"/>
          <w:szCs w:val="22"/>
        </w:rPr>
        <w:t>salmonid</w:t>
      </w:r>
      <w:proofErr w:type="spellEnd"/>
      <w:r w:rsidRPr="00F33C2B">
        <w:rPr>
          <w:sz w:val="22"/>
          <w:szCs w:val="22"/>
        </w:rPr>
        <w:t xml:space="preserve"> fisheries of the Klamath Basin </w:t>
      </w:r>
      <w:r w:rsidRPr="00F33C2B">
        <w:rPr>
          <w:sz w:val="22"/>
          <w:szCs w:val="22"/>
        </w:rPr>
        <w:lastRenderedPageBreak/>
        <w:t xml:space="preserve">and is in the public interest, which includes but is not limited to consideration of potential impacts on affected local communities and Tribes. The determination will be based on a number of factors, including an economic analysis. </w:t>
      </w:r>
    </w:p>
    <w:p w:rsidR="0022669E" w:rsidRPr="00AE2586" w:rsidRDefault="00C305BB" w:rsidP="00AE2586">
      <w:pPr>
        <w:pStyle w:val="bodytext1"/>
        <w:spacing w:line="240" w:lineRule="auto"/>
        <w:rPr>
          <w:color w:val="000000"/>
          <w:sz w:val="22"/>
          <w:szCs w:val="22"/>
        </w:rPr>
      </w:pPr>
      <w:r w:rsidRPr="00AE2586">
        <w:rPr>
          <w:color w:val="000000"/>
          <w:sz w:val="22"/>
          <w:szCs w:val="22"/>
        </w:rPr>
        <w:t>To comply with the Secretar</w:t>
      </w:r>
      <w:r w:rsidR="0022669E" w:rsidRPr="00AE2586">
        <w:rPr>
          <w:color w:val="000000"/>
          <w:sz w:val="22"/>
          <w:szCs w:val="22"/>
        </w:rPr>
        <w:t>y’</w:t>
      </w:r>
      <w:r w:rsidRPr="00AE2586">
        <w:rPr>
          <w:color w:val="000000"/>
          <w:sz w:val="22"/>
          <w:szCs w:val="22"/>
        </w:rPr>
        <w:t>s responsibilities, one important area of benefits that needs to b</w:t>
      </w:r>
      <w:r w:rsidR="008B178B" w:rsidRPr="00AE2586">
        <w:rPr>
          <w:color w:val="000000"/>
          <w:sz w:val="22"/>
          <w:szCs w:val="22"/>
        </w:rPr>
        <w:t xml:space="preserve">e addressed is “nonuse value.” </w:t>
      </w:r>
      <w:r w:rsidRPr="00AE2586">
        <w:rPr>
          <w:color w:val="000000"/>
          <w:sz w:val="22"/>
          <w:szCs w:val="22"/>
        </w:rPr>
        <w:t>Nonuse values accrue to members of the public who value Klamath Basin improvements regardless of whether they ever consume Klamath fish or visit the Klamath Basin</w:t>
      </w:r>
      <w:r w:rsidR="000D4CA5" w:rsidRPr="00AE2586">
        <w:rPr>
          <w:color w:val="000000"/>
          <w:sz w:val="22"/>
          <w:szCs w:val="22"/>
        </w:rPr>
        <w:t xml:space="preserve">. </w:t>
      </w:r>
      <w:r w:rsidR="00811151">
        <w:rPr>
          <w:color w:val="000000"/>
          <w:sz w:val="22"/>
          <w:szCs w:val="22"/>
        </w:rPr>
        <w:t xml:space="preserve">Nonuse value is a component of the total value an individual places on the environmental change. </w:t>
      </w:r>
      <w:r w:rsidRPr="00AE2586">
        <w:rPr>
          <w:color w:val="000000"/>
          <w:sz w:val="22"/>
          <w:szCs w:val="22"/>
        </w:rPr>
        <w:t xml:space="preserve">To measure these benefits, DOI has contracted </w:t>
      </w:r>
      <w:r w:rsidRPr="00AE2586">
        <w:rPr>
          <w:sz w:val="22"/>
          <w:szCs w:val="22"/>
        </w:rPr>
        <w:t xml:space="preserve">with RTI International in Research Triangle Park, NC, to design and implement </w:t>
      </w:r>
      <w:r w:rsidRPr="00AE2586">
        <w:rPr>
          <w:color w:val="000000"/>
          <w:sz w:val="22"/>
          <w:szCs w:val="22"/>
        </w:rPr>
        <w:t xml:space="preserve">a </w:t>
      </w:r>
      <w:r w:rsidR="0077781F" w:rsidRPr="00AE2586">
        <w:rPr>
          <w:color w:val="000000"/>
          <w:sz w:val="22"/>
          <w:szCs w:val="22"/>
        </w:rPr>
        <w:t xml:space="preserve">stated-preference </w:t>
      </w:r>
      <w:r w:rsidR="00882D5E" w:rsidRPr="00AE2586">
        <w:rPr>
          <w:color w:val="000000"/>
          <w:sz w:val="22"/>
          <w:szCs w:val="22"/>
        </w:rPr>
        <w:t xml:space="preserve">(SP) </w:t>
      </w:r>
      <w:r w:rsidRPr="00AE2586">
        <w:rPr>
          <w:color w:val="000000"/>
          <w:sz w:val="22"/>
          <w:szCs w:val="22"/>
        </w:rPr>
        <w:t xml:space="preserve">valuation survey of the U.S. public. </w:t>
      </w:r>
      <w:r w:rsidR="0022669E" w:rsidRPr="00AE2586">
        <w:rPr>
          <w:color w:val="000000"/>
          <w:sz w:val="22"/>
          <w:szCs w:val="22"/>
        </w:rPr>
        <w:t>The survey</w:t>
      </w:r>
      <w:r w:rsidR="00811151">
        <w:rPr>
          <w:color w:val="000000"/>
          <w:sz w:val="22"/>
          <w:szCs w:val="22"/>
        </w:rPr>
        <w:t>, which will measure the total value including nonuse value of the environmental change to individuals,</w:t>
      </w:r>
      <w:r w:rsidR="0022669E" w:rsidRPr="00AE2586">
        <w:rPr>
          <w:color w:val="000000"/>
          <w:sz w:val="22"/>
          <w:szCs w:val="22"/>
        </w:rPr>
        <w:t xml:space="preserve"> will be the only component of the larger economic analysis that assesses the benefits that the public as a whole (who are </w:t>
      </w:r>
      <w:r w:rsidR="008B178B" w:rsidRPr="00AE2586">
        <w:rPr>
          <w:color w:val="000000"/>
          <w:sz w:val="22"/>
          <w:szCs w:val="22"/>
        </w:rPr>
        <w:t>f</w:t>
      </w:r>
      <w:r w:rsidR="0022669E" w:rsidRPr="00AE2586">
        <w:rPr>
          <w:color w:val="000000"/>
          <w:sz w:val="22"/>
          <w:szCs w:val="22"/>
        </w:rPr>
        <w:t xml:space="preserve">ederal taxpayers) hold for dam removal and implementing the KBRA, which will be funded in part by </w:t>
      </w:r>
      <w:r w:rsidR="008B178B" w:rsidRPr="00AE2586">
        <w:rPr>
          <w:color w:val="000000"/>
          <w:sz w:val="22"/>
          <w:szCs w:val="22"/>
        </w:rPr>
        <w:t>f</w:t>
      </w:r>
      <w:r w:rsidR="0022669E" w:rsidRPr="00AE2586">
        <w:rPr>
          <w:color w:val="000000"/>
          <w:sz w:val="22"/>
          <w:szCs w:val="22"/>
        </w:rPr>
        <w:t>ederal money.</w:t>
      </w:r>
    </w:p>
    <w:p w:rsidR="003F18D9" w:rsidRPr="00AE2586" w:rsidRDefault="003F18D9" w:rsidP="00AE2586">
      <w:pPr>
        <w:pStyle w:val="bodytext1"/>
        <w:spacing w:line="240" w:lineRule="auto"/>
        <w:rPr>
          <w:color w:val="000000"/>
          <w:sz w:val="22"/>
          <w:szCs w:val="22"/>
        </w:rPr>
      </w:pPr>
      <w:r w:rsidRPr="00AE2586">
        <w:rPr>
          <w:color w:val="000000"/>
          <w:sz w:val="22"/>
          <w:szCs w:val="22"/>
        </w:rPr>
        <w:t>The focus groups approved under the original information collection request are completed, and DOI requests permission to drop them from the information collection request.</w:t>
      </w:r>
    </w:p>
    <w:p w:rsidR="00194921" w:rsidRPr="00AE2586" w:rsidRDefault="0019492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p>
    <w:p w:rsidR="00E8016A" w:rsidRPr="00A97D8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A97D8D">
        <w:rPr>
          <w:b/>
          <w:sz w:val="23"/>
          <w:szCs w:val="23"/>
        </w:rPr>
        <w:t>A</w:t>
      </w:r>
      <w:r w:rsidR="00E8016A" w:rsidRPr="00A97D8D">
        <w:rPr>
          <w:b/>
          <w:sz w:val="23"/>
          <w:szCs w:val="23"/>
        </w:rPr>
        <w:t>2.</w:t>
      </w:r>
      <w:r w:rsidR="00E8016A" w:rsidRPr="00A97D8D">
        <w:rPr>
          <w:b/>
          <w:sz w:val="23"/>
          <w:szCs w:val="23"/>
        </w:rPr>
        <w:tab/>
        <w:t>Indicate how, by whom, and for what purpose the information is to be used</w:t>
      </w:r>
      <w:r w:rsidR="00331464" w:rsidRPr="00A97D8D">
        <w:rPr>
          <w:b/>
          <w:sz w:val="23"/>
          <w:szCs w:val="23"/>
        </w:rPr>
        <w:t xml:space="preserve">. </w:t>
      </w:r>
      <w:r w:rsidR="00E8016A" w:rsidRPr="00A97D8D">
        <w:rPr>
          <w:b/>
          <w:sz w:val="23"/>
          <w:szCs w:val="23"/>
        </w:rPr>
        <w:t>Except for a new collection, indicate the actual use the agency has made of the information received from the current collection</w:t>
      </w:r>
      <w:r w:rsidR="00331464" w:rsidRPr="00A97D8D">
        <w:rPr>
          <w:b/>
          <w:sz w:val="23"/>
          <w:szCs w:val="23"/>
        </w:rPr>
        <w:t xml:space="preserve">. </w:t>
      </w:r>
      <w:r w:rsidR="00E8016A" w:rsidRPr="00A97D8D">
        <w:rPr>
          <w:b/>
          <w:sz w:val="23"/>
          <w:szCs w:val="23"/>
        </w:rPr>
        <w:t>[Be specific</w:t>
      </w:r>
      <w:r w:rsidR="00331464" w:rsidRPr="00A97D8D">
        <w:rPr>
          <w:b/>
          <w:sz w:val="23"/>
          <w:szCs w:val="23"/>
        </w:rPr>
        <w:t xml:space="preserve">. </w:t>
      </w:r>
      <w:r w:rsidR="00E8016A" w:rsidRPr="00A97D8D">
        <w:rPr>
          <w:b/>
          <w:sz w:val="23"/>
          <w:szCs w:val="23"/>
        </w:rPr>
        <w:t>If this collection is a form or a questionnaire, every question needs to be justified.]</w:t>
      </w:r>
    </w:p>
    <w:p w:rsidR="00DA6567" w:rsidRPr="00AE2586" w:rsidRDefault="00DA6567"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F1E90" w:rsidRPr="00AE2586" w:rsidRDefault="00D12D3D" w:rsidP="00AE2586">
      <w:pPr>
        <w:pStyle w:val="bodytext1"/>
        <w:spacing w:line="240" w:lineRule="auto"/>
        <w:rPr>
          <w:sz w:val="22"/>
          <w:szCs w:val="22"/>
        </w:rPr>
      </w:pPr>
      <w:r w:rsidRPr="00AE2586">
        <w:rPr>
          <w:sz w:val="22"/>
          <w:szCs w:val="22"/>
        </w:rPr>
        <w:t xml:space="preserve">DOI has contracted with RTI International in Research Triangle Park, NC, to </w:t>
      </w:r>
      <w:r w:rsidR="00DF1E90" w:rsidRPr="00AE2586">
        <w:rPr>
          <w:sz w:val="22"/>
          <w:szCs w:val="22"/>
        </w:rPr>
        <w:t>conduct</w:t>
      </w:r>
      <w:r w:rsidRPr="00AE2586">
        <w:rPr>
          <w:sz w:val="22"/>
          <w:szCs w:val="22"/>
        </w:rPr>
        <w:t xml:space="preserve"> the survey</w:t>
      </w:r>
      <w:r w:rsidR="000D4CA5" w:rsidRPr="00AE2586">
        <w:rPr>
          <w:sz w:val="22"/>
          <w:szCs w:val="22"/>
        </w:rPr>
        <w:t xml:space="preserve">. </w:t>
      </w:r>
      <w:r w:rsidR="003F18D9" w:rsidRPr="00AE2586">
        <w:rPr>
          <w:sz w:val="22"/>
          <w:szCs w:val="22"/>
        </w:rPr>
        <w:t xml:space="preserve">Under the original information </w:t>
      </w:r>
      <w:r w:rsidR="00DF1E90" w:rsidRPr="00AE2586">
        <w:rPr>
          <w:color w:val="000000"/>
          <w:sz w:val="22"/>
          <w:szCs w:val="22"/>
        </w:rPr>
        <w:t>collection request</w:t>
      </w:r>
      <w:r w:rsidR="003F18D9" w:rsidRPr="00AE2586">
        <w:rPr>
          <w:color w:val="000000"/>
          <w:sz w:val="22"/>
          <w:szCs w:val="22"/>
        </w:rPr>
        <w:t xml:space="preserve">, focus groups were conducted to test the survey instrument. The testing is complete, and the survey is ready to </w:t>
      </w:r>
      <w:r w:rsidR="008B178B" w:rsidRPr="00AE2586">
        <w:rPr>
          <w:color w:val="000000"/>
          <w:sz w:val="22"/>
          <w:szCs w:val="22"/>
        </w:rPr>
        <w:t xml:space="preserve">be </w:t>
      </w:r>
      <w:r w:rsidR="003F18D9" w:rsidRPr="00AE2586">
        <w:rPr>
          <w:color w:val="000000"/>
          <w:sz w:val="22"/>
          <w:szCs w:val="22"/>
        </w:rPr>
        <w:t>administer</w:t>
      </w:r>
      <w:r w:rsidR="008B178B" w:rsidRPr="00AE2586">
        <w:rPr>
          <w:color w:val="000000"/>
          <w:sz w:val="22"/>
          <w:szCs w:val="22"/>
        </w:rPr>
        <w:t>ed</w:t>
      </w:r>
      <w:r w:rsidR="003F18D9" w:rsidRPr="00AE2586">
        <w:rPr>
          <w:color w:val="000000"/>
          <w:sz w:val="22"/>
          <w:szCs w:val="22"/>
        </w:rPr>
        <w:t>.</w:t>
      </w:r>
      <w:r w:rsidRPr="00AE2586">
        <w:rPr>
          <w:sz w:val="22"/>
          <w:szCs w:val="22"/>
        </w:rPr>
        <w:t xml:space="preserve"> </w:t>
      </w:r>
    </w:p>
    <w:p w:rsidR="00D51111" w:rsidRPr="00AE2586" w:rsidRDefault="00203449" w:rsidP="00AE2586">
      <w:pPr>
        <w:pStyle w:val="bodytext1"/>
        <w:spacing w:line="240" w:lineRule="auto"/>
        <w:rPr>
          <w:sz w:val="22"/>
          <w:szCs w:val="22"/>
        </w:rPr>
      </w:pPr>
      <w:r w:rsidRPr="00AE2586">
        <w:rPr>
          <w:sz w:val="22"/>
          <w:szCs w:val="22"/>
        </w:rPr>
        <w:t>The final survey will provide information for the economic analysis of the KBRA and the Klamath Hydroelectric Settlement Agreement</w:t>
      </w:r>
      <w:r w:rsidR="00206AA3" w:rsidRPr="00AE2586">
        <w:rPr>
          <w:sz w:val="22"/>
          <w:szCs w:val="22"/>
        </w:rPr>
        <w:t>. The economic analysis provides</w:t>
      </w:r>
      <w:r w:rsidRPr="00AE2586">
        <w:rPr>
          <w:sz w:val="22"/>
          <w:szCs w:val="22"/>
        </w:rPr>
        <w:t xml:space="preserve"> one </w:t>
      </w:r>
      <w:r w:rsidR="00206AA3" w:rsidRPr="00AE2586">
        <w:rPr>
          <w:sz w:val="22"/>
          <w:szCs w:val="22"/>
        </w:rPr>
        <w:t>piece</w:t>
      </w:r>
      <w:r w:rsidRPr="00AE2586">
        <w:rPr>
          <w:sz w:val="22"/>
          <w:szCs w:val="22"/>
        </w:rPr>
        <w:t xml:space="preserve"> of information that </w:t>
      </w:r>
      <w:r w:rsidR="008B178B" w:rsidRPr="00AE2586">
        <w:rPr>
          <w:sz w:val="22"/>
          <w:szCs w:val="22"/>
        </w:rPr>
        <w:t xml:space="preserve">the Secretary of the Interior </w:t>
      </w:r>
      <w:r w:rsidRPr="00AE2586">
        <w:rPr>
          <w:sz w:val="22"/>
          <w:szCs w:val="22"/>
        </w:rPr>
        <w:t xml:space="preserve">will </w:t>
      </w:r>
      <w:r w:rsidR="008B178B" w:rsidRPr="00AE2586">
        <w:rPr>
          <w:sz w:val="22"/>
          <w:szCs w:val="22"/>
        </w:rPr>
        <w:t>use</w:t>
      </w:r>
      <w:r w:rsidRPr="00AE2586">
        <w:rPr>
          <w:sz w:val="22"/>
          <w:szCs w:val="22"/>
        </w:rPr>
        <w:t xml:space="preserve"> to evaluate the plans</w:t>
      </w:r>
      <w:r w:rsidR="000D4CA5" w:rsidRPr="00AE2586">
        <w:rPr>
          <w:sz w:val="22"/>
          <w:szCs w:val="22"/>
        </w:rPr>
        <w:t xml:space="preserve">. </w:t>
      </w:r>
    </w:p>
    <w:p w:rsidR="00D014B1" w:rsidRDefault="00D014B1" w:rsidP="00AE2586">
      <w:pPr>
        <w:pStyle w:val="bodytext1"/>
        <w:spacing w:line="240" w:lineRule="auto"/>
        <w:rPr>
          <w:sz w:val="22"/>
          <w:szCs w:val="22"/>
        </w:rPr>
      </w:pPr>
    </w:p>
    <w:p w:rsidR="00D014B1" w:rsidRDefault="00D014B1" w:rsidP="00AE2586">
      <w:pPr>
        <w:pStyle w:val="bodytext1"/>
        <w:spacing w:line="240" w:lineRule="auto"/>
        <w:rPr>
          <w:sz w:val="22"/>
          <w:szCs w:val="22"/>
        </w:rPr>
      </w:pPr>
      <w:r>
        <w:rPr>
          <w:sz w:val="22"/>
          <w:szCs w:val="22"/>
        </w:rPr>
        <w:t>There are three primary survey instruments.</w:t>
      </w:r>
    </w:p>
    <w:p w:rsidR="00D014B1" w:rsidRDefault="001A737B" w:rsidP="00D014B1">
      <w:pPr>
        <w:pStyle w:val="bodytext1"/>
        <w:numPr>
          <w:ilvl w:val="0"/>
          <w:numId w:val="16"/>
        </w:numPr>
        <w:spacing w:line="240" w:lineRule="auto"/>
        <w:rPr>
          <w:sz w:val="22"/>
          <w:szCs w:val="22"/>
        </w:rPr>
      </w:pPr>
      <w:r>
        <w:rPr>
          <w:sz w:val="22"/>
          <w:szCs w:val="22"/>
        </w:rPr>
        <w:t>T</w:t>
      </w:r>
      <w:r w:rsidR="00D014B1">
        <w:rPr>
          <w:sz w:val="22"/>
          <w:szCs w:val="22"/>
        </w:rPr>
        <w:t>he main survey instrument</w:t>
      </w:r>
      <w:r>
        <w:rPr>
          <w:sz w:val="22"/>
          <w:szCs w:val="22"/>
        </w:rPr>
        <w:t xml:space="preserve"> that will be administered by mail and web</w:t>
      </w:r>
      <w:r w:rsidR="00D014B1">
        <w:rPr>
          <w:sz w:val="22"/>
          <w:szCs w:val="22"/>
        </w:rPr>
        <w:t>.</w:t>
      </w:r>
    </w:p>
    <w:p w:rsidR="00D014B1" w:rsidRDefault="00D014B1" w:rsidP="00D014B1">
      <w:pPr>
        <w:pStyle w:val="bodytext1"/>
        <w:numPr>
          <w:ilvl w:val="0"/>
          <w:numId w:val="16"/>
        </w:numPr>
        <w:spacing w:line="240" w:lineRule="auto"/>
        <w:rPr>
          <w:sz w:val="22"/>
          <w:szCs w:val="22"/>
        </w:rPr>
      </w:pPr>
      <w:r>
        <w:rPr>
          <w:sz w:val="22"/>
          <w:szCs w:val="22"/>
        </w:rPr>
        <w:t xml:space="preserve">The follow-up phone survey. </w:t>
      </w:r>
      <w:r w:rsidR="001A737B">
        <w:rPr>
          <w:sz w:val="22"/>
          <w:szCs w:val="22"/>
        </w:rPr>
        <w:t>A</w:t>
      </w:r>
      <w:r>
        <w:rPr>
          <w:sz w:val="22"/>
          <w:szCs w:val="22"/>
        </w:rPr>
        <w:t xml:space="preserve">s part of the </w:t>
      </w:r>
      <w:proofErr w:type="spellStart"/>
      <w:r>
        <w:rPr>
          <w:sz w:val="22"/>
          <w:szCs w:val="22"/>
        </w:rPr>
        <w:t>nonresponse</w:t>
      </w:r>
      <w:proofErr w:type="spellEnd"/>
      <w:r>
        <w:rPr>
          <w:sz w:val="22"/>
          <w:szCs w:val="22"/>
        </w:rPr>
        <w:t xml:space="preserve"> follow-up, we will attempt to ask </w:t>
      </w:r>
      <w:proofErr w:type="spellStart"/>
      <w:r>
        <w:rPr>
          <w:sz w:val="22"/>
          <w:szCs w:val="22"/>
        </w:rPr>
        <w:t>nonrespondents</w:t>
      </w:r>
      <w:proofErr w:type="spellEnd"/>
      <w:r>
        <w:rPr>
          <w:sz w:val="22"/>
          <w:szCs w:val="22"/>
        </w:rPr>
        <w:t xml:space="preserve"> for whom we have telephone numbers three questions that can be used for </w:t>
      </w:r>
      <w:proofErr w:type="spellStart"/>
      <w:r>
        <w:rPr>
          <w:sz w:val="22"/>
          <w:szCs w:val="22"/>
        </w:rPr>
        <w:t>nonresponse</w:t>
      </w:r>
      <w:proofErr w:type="spellEnd"/>
      <w:r>
        <w:rPr>
          <w:sz w:val="22"/>
          <w:szCs w:val="22"/>
        </w:rPr>
        <w:t xml:space="preserve"> bias identification.</w:t>
      </w:r>
    </w:p>
    <w:p w:rsidR="00D014B1" w:rsidRPr="00D014B1" w:rsidRDefault="00D014B1" w:rsidP="00D014B1">
      <w:pPr>
        <w:pStyle w:val="bodytext1"/>
        <w:numPr>
          <w:ilvl w:val="0"/>
          <w:numId w:val="16"/>
        </w:numPr>
        <w:spacing w:after="240" w:line="240" w:lineRule="auto"/>
        <w:rPr>
          <w:sz w:val="22"/>
          <w:szCs w:val="22"/>
        </w:rPr>
      </w:pPr>
      <w:proofErr w:type="spellStart"/>
      <w:r>
        <w:rPr>
          <w:sz w:val="22"/>
          <w:szCs w:val="22"/>
        </w:rPr>
        <w:t>Nonresponse</w:t>
      </w:r>
      <w:proofErr w:type="spellEnd"/>
      <w:r>
        <w:rPr>
          <w:sz w:val="22"/>
          <w:szCs w:val="22"/>
        </w:rPr>
        <w:t xml:space="preserve"> survey: A </w:t>
      </w:r>
      <w:r w:rsidR="001A737B">
        <w:rPr>
          <w:sz w:val="22"/>
          <w:szCs w:val="22"/>
        </w:rPr>
        <w:t xml:space="preserve">greatly shortened </w:t>
      </w:r>
      <w:r>
        <w:rPr>
          <w:sz w:val="22"/>
          <w:szCs w:val="22"/>
        </w:rPr>
        <w:t xml:space="preserve">version of the survey for the </w:t>
      </w:r>
      <w:proofErr w:type="spellStart"/>
      <w:r>
        <w:rPr>
          <w:sz w:val="22"/>
          <w:szCs w:val="22"/>
        </w:rPr>
        <w:t>nonresponse</w:t>
      </w:r>
      <w:proofErr w:type="spellEnd"/>
      <w:r>
        <w:rPr>
          <w:sz w:val="22"/>
          <w:szCs w:val="22"/>
        </w:rPr>
        <w:t xml:space="preserve"> follow-up.</w:t>
      </w:r>
    </w:p>
    <w:p w:rsidR="00F24A6D" w:rsidRDefault="00120DFF" w:rsidP="00AE2586">
      <w:pPr>
        <w:pStyle w:val="bodytext1"/>
        <w:spacing w:line="240" w:lineRule="auto"/>
        <w:rPr>
          <w:sz w:val="22"/>
          <w:szCs w:val="22"/>
        </w:rPr>
      </w:pPr>
      <w:r>
        <w:rPr>
          <w:sz w:val="22"/>
          <w:szCs w:val="22"/>
        </w:rPr>
        <w:t>The survey instruments</w:t>
      </w:r>
      <w:r w:rsidR="00F24A6D" w:rsidRPr="00AE2586">
        <w:rPr>
          <w:sz w:val="22"/>
          <w:szCs w:val="22"/>
        </w:rPr>
        <w:t xml:space="preserve"> </w:t>
      </w:r>
      <w:r w:rsidR="00D014B1">
        <w:rPr>
          <w:sz w:val="22"/>
          <w:szCs w:val="22"/>
        </w:rPr>
        <w:t xml:space="preserve">posted with this submission </w:t>
      </w:r>
      <w:r w:rsidR="00F24A6D" w:rsidRPr="00AE2586">
        <w:rPr>
          <w:sz w:val="22"/>
          <w:szCs w:val="22"/>
        </w:rPr>
        <w:t>contain all the documents associated with the survey</w:t>
      </w:r>
      <w:r w:rsidR="008B178B" w:rsidRPr="00AE2586">
        <w:rPr>
          <w:sz w:val="22"/>
          <w:szCs w:val="22"/>
        </w:rPr>
        <w:t xml:space="preserve">, including the </w:t>
      </w:r>
      <w:proofErr w:type="spellStart"/>
      <w:r w:rsidR="008B178B" w:rsidRPr="00AE2586">
        <w:rPr>
          <w:sz w:val="22"/>
          <w:szCs w:val="22"/>
        </w:rPr>
        <w:t>pre</w:t>
      </w:r>
      <w:r w:rsidR="00F24A6D" w:rsidRPr="00AE2586">
        <w:rPr>
          <w:sz w:val="22"/>
          <w:szCs w:val="22"/>
        </w:rPr>
        <w:t>notification</w:t>
      </w:r>
      <w:proofErr w:type="spellEnd"/>
      <w:r w:rsidR="00F24A6D" w:rsidRPr="00AE2586">
        <w:rPr>
          <w:sz w:val="22"/>
          <w:szCs w:val="22"/>
        </w:rPr>
        <w:t xml:space="preserve"> </w:t>
      </w:r>
      <w:r w:rsidR="002E21C2" w:rsidRPr="00AE2586">
        <w:rPr>
          <w:sz w:val="22"/>
          <w:szCs w:val="22"/>
        </w:rPr>
        <w:t>post card</w:t>
      </w:r>
      <w:r w:rsidR="00F24A6D" w:rsidRPr="00AE2586">
        <w:rPr>
          <w:sz w:val="22"/>
          <w:szCs w:val="22"/>
        </w:rPr>
        <w:t xml:space="preserve"> </w:t>
      </w:r>
      <w:r w:rsidR="000C3462">
        <w:rPr>
          <w:sz w:val="22"/>
          <w:szCs w:val="22"/>
        </w:rPr>
        <w:t xml:space="preserve">and </w:t>
      </w:r>
      <w:r w:rsidR="00F24A6D" w:rsidRPr="00AE2586">
        <w:rPr>
          <w:sz w:val="22"/>
          <w:szCs w:val="22"/>
        </w:rPr>
        <w:t>cover letters</w:t>
      </w:r>
      <w:r w:rsidR="000D4CA5" w:rsidRPr="00AE2586">
        <w:rPr>
          <w:sz w:val="22"/>
          <w:szCs w:val="22"/>
        </w:rPr>
        <w:t xml:space="preserve">. </w:t>
      </w:r>
      <w:r w:rsidR="00D014B1">
        <w:rPr>
          <w:sz w:val="22"/>
          <w:szCs w:val="22"/>
        </w:rPr>
        <w:t xml:space="preserve">Several versions of </w:t>
      </w:r>
      <w:proofErr w:type="gramStart"/>
      <w:r w:rsidR="00D014B1">
        <w:rPr>
          <w:sz w:val="22"/>
          <w:szCs w:val="22"/>
        </w:rPr>
        <w:t>the  main</w:t>
      </w:r>
      <w:proofErr w:type="gramEnd"/>
      <w:r w:rsidR="001A737B">
        <w:rPr>
          <w:sz w:val="22"/>
          <w:szCs w:val="22"/>
        </w:rPr>
        <w:t xml:space="preserve"> </w:t>
      </w:r>
      <w:r w:rsidR="008B178B" w:rsidRPr="00AE2586">
        <w:rPr>
          <w:sz w:val="22"/>
          <w:szCs w:val="22"/>
        </w:rPr>
        <w:t>survey</w:t>
      </w:r>
      <w:r w:rsidR="00D014B1">
        <w:rPr>
          <w:sz w:val="22"/>
          <w:szCs w:val="22"/>
        </w:rPr>
        <w:t xml:space="preserve"> instrument were created as part of the conjoint experimental design and to test specific hypotheses about the impact of the survey instrument </w:t>
      </w:r>
      <w:r w:rsidR="00D014B1" w:rsidRPr="000C3462">
        <w:rPr>
          <w:sz w:val="22"/>
          <w:szCs w:val="22"/>
        </w:rPr>
        <w:t xml:space="preserve">on </w:t>
      </w:r>
      <w:r w:rsidR="000C3462" w:rsidRPr="000C3462">
        <w:rPr>
          <w:sz w:val="22"/>
          <w:szCs w:val="22"/>
        </w:rPr>
        <w:t>willingness-to-pay (</w:t>
      </w:r>
      <w:r w:rsidR="00D014B1" w:rsidRPr="000C3462">
        <w:rPr>
          <w:sz w:val="22"/>
          <w:szCs w:val="22"/>
        </w:rPr>
        <w:t>WTP</w:t>
      </w:r>
      <w:r w:rsidR="000C3462" w:rsidRPr="000C3462">
        <w:rPr>
          <w:sz w:val="22"/>
          <w:szCs w:val="22"/>
        </w:rPr>
        <w:t>)</w:t>
      </w:r>
      <w:r w:rsidR="00D014B1" w:rsidRPr="000C3462">
        <w:rPr>
          <w:sz w:val="22"/>
          <w:szCs w:val="22"/>
        </w:rPr>
        <w:t xml:space="preserve">. </w:t>
      </w:r>
      <w:r w:rsidR="00D014B1">
        <w:rPr>
          <w:sz w:val="22"/>
          <w:szCs w:val="22"/>
        </w:rPr>
        <w:t>The versions include</w:t>
      </w:r>
      <w:r w:rsidR="008B178B" w:rsidRPr="00AE2586">
        <w:rPr>
          <w:sz w:val="22"/>
          <w:szCs w:val="22"/>
        </w:rPr>
        <w:t>:</w:t>
      </w:r>
    </w:p>
    <w:p w:rsidR="00120DFF" w:rsidRPr="00AE2586" w:rsidRDefault="00120DFF" w:rsidP="00AE2586">
      <w:pPr>
        <w:pStyle w:val="bodytext1"/>
        <w:spacing w:line="240" w:lineRule="auto"/>
        <w:rPr>
          <w:sz w:val="22"/>
          <w:szCs w:val="22"/>
        </w:rPr>
      </w:pPr>
    </w:p>
    <w:p w:rsidR="003F78CB" w:rsidRPr="00AE2586" w:rsidRDefault="00D014B1" w:rsidP="00AE2586">
      <w:pPr>
        <w:pStyle w:val="bodytext1"/>
        <w:numPr>
          <w:ilvl w:val="0"/>
          <w:numId w:val="13"/>
        </w:numPr>
        <w:spacing w:after="240" w:line="240" w:lineRule="auto"/>
        <w:rPr>
          <w:sz w:val="22"/>
          <w:szCs w:val="22"/>
        </w:rPr>
      </w:pPr>
      <w:r>
        <w:rPr>
          <w:sz w:val="22"/>
          <w:szCs w:val="22"/>
        </w:rPr>
        <w:t>The o</w:t>
      </w:r>
      <w:r w:rsidR="003F78CB" w:rsidRPr="00AE2586">
        <w:rPr>
          <w:sz w:val="22"/>
          <w:szCs w:val="22"/>
        </w:rPr>
        <w:t xml:space="preserve">rder of human uses listed on page </w:t>
      </w:r>
      <w:r w:rsidR="00FF717D" w:rsidRPr="00AE2586">
        <w:rPr>
          <w:sz w:val="22"/>
          <w:szCs w:val="22"/>
        </w:rPr>
        <w:t xml:space="preserve">5 of the survey (see description below). The alternate order is listed </w:t>
      </w:r>
      <w:r w:rsidR="00120DFF">
        <w:rPr>
          <w:sz w:val="22"/>
          <w:szCs w:val="22"/>
        </w:rPr>
        <w:t>at the end of the survey instrument</w:t>
      </w:r>
      <w:r w:rsidR="00FF717D" w:rsidRPr="00AE2586">
        <w:rPr>
          <w:sz w:val="22"/>
          <w:szCs w:val="22"/>
        </w:rPr>
        <w:t>.</w:t>
      </w:r>
    </w:p>
    <w:p w:rsidR="00FF717D" w:rsidRDefault="00FF717D" w:rsidP="00AE2586">
      <w:pPr>
        <w:pStyle w:val="bodytext1"/>
        <w:numPr>
          <w:ilvl w:val="0"/>
          <w:numId w:val="13"/>
        </w:numPr>
        <w:spacing w:after="240" w:line="240" w:lineRule="auto"/>
        <w:rPr>
          <w:sz w:val="22"/>
          <w:szCs w:val="22"/>
        </w:rPr>
      </w:pPr>
      <w:r w:rsidRPr="00AE2586">
        <w:rPr>
          <w:sz w:val="22"/>
          <w:szCs w:val="22"/>
        </w:rPr>
        <w:t xml:space="preserve">Conjoint experimental design. There will be 16 blocks of </w:t>
      </w:r>
      <w:r w:rsidR="008B178B" w:rsidRPr="00AE2586">
        <w:rPr>
          <w:sz w:val="22"/>
          <w:szCs w:val="22"/>
        </w:rPr>
        <w:t>two</w:t>
      </w:r>
      <w:r w:rsidRPr="00AE2586">
        <w:rPr>
          <w:sz w:val="22"/>
          <w:szCs w:val="22"/>
        </w:rPr>
        <w:t xml:space="preserve"> conjoint choice questions. </w:t>
      </w:r>
      <w:r w:rsidR="00D014B1">
        <w:rPr>
          <w:sz w:val="22"/>
          <w:szCs w:val="22"/>
        </w:rPr>
        <w:t>Most r</w:t>
      </w:r>
      <w:r w:rsidRPr="00AE2586">
        <w:rPr>
          <w:sz w:val="22"/>
          <w:szCs w:val="22"/>
        </w:rPr>
        <w:t xml:space="preserve">espondents will receive one randomly assigned block of </w:t>
      </w:r>
      <w:r w:rsidR="008B178B" w:rsidRPr="00AE2586">
        <w:rPr>
          <w:sz w:val="22"/>
          <w:szCs w:val="22"/>
        </w:rPr>
        <w:t>two</w:t>
      </w:r>
      <w:r w:rsidRPr="00AE2586">
        <w:rPr>
          <w:sz w:val="22"/>
          <w:szCs w:val="22"/>
        </w:rPr>
        <w:t xml:space="preserve"> choice questions.</w:t>
      </w:r>
    </w:p>
    <w:p w:rsidR="00D014B1" w:rsidRPr="00AE2586" w:rsidRDefault="00D014B1" w:rsidP="00AE2586">
      <w:pPr>
        <w:pStyle w:val="bodytext1"/>
        <w:numPr>
          <w:ilvl w:val="0"/>
          <w:numId w:val="13"/>
        </w:numPr>
        <w:spacing w:after="240" w:line="240" w:lineRule="auto"/>
        <w:rPr>
          <w:sz w:val="22"/>
          <w:szCs w:val="22"/>
        </w:rPr>
      </w:pPr>
      <w:r>
        <w:rPr>
          <w:sz w:val="22"/>
          <w:szCs w:val="22"/>
        </w:rPr>
        <w:t xml:space="preserve">A </w:t>
      </w:r>
      <w:r w:rsidR="00666018">
        <w:rPr>
          <w:sz w:val="22"/>
          <w:szCs w:val="22"/>
        </w:rPr>
        <w:t>one-</w:t>
      </w:r>
      <w:r>
        <w:rPr>
          <w:sz w:val="22"/>
          <w:szCs w:val="22"/>
        </w:rPr>
        <w:t xml:space="preserve">question version of survey.  In the pilot test, </w:t>
      </w:r>
      <w:r w:rsidR="00850B9A">
        <w:rPr>
          <w:sz w:val="22"/>
          <w:szCs w:val="22"/>
        </w:rPr>
        <w:t>5</w:t>
      </w:r>
      <w:r>
        <w:rPr>
          <w:sz w:val="22"/>
          <w:szCs w:val="22"/>
        </w:rPr>
        <w:t xml:space="preserve">0% of the sample will receive a version of the survey that has only one conjoint question.   </w:t>
      </w:r>
      <w:r w:rsidR="00666018">
        <w:rPr>
          <w:sz w:val="22"/>
          <w:szCs w:val="22"/>
        </w:rPr>
        <w:t xml:space="preserve">There will be 16 versions of the one-question survey created by deleting the second conjoint question (and revising the wording of the pages leading up to the conjoint section).  If the proportion of the sample that selects Plan </w:t>
      </w:r>
      <w:r w:rsidR="00666018">
        <w:rPr>
          <w:sz w:val="22"/>
          <w:szCs w:val="22"/>
        </w:rPr>
        <w:lastRenderedPageBreak/>
        <w:t xml:space="preserve">A is significantly different in the one-question version of the survey, </w:t>
      </w:r>
      <w:r w:rsidR="00850B9A">
        <w:rPr>
          <w:sz w:val="22"/>
          <w:szCs w:val="22"/>
        </w:rPr>
        <w:t>2</w:t>
      </w:r>
      <w:r w:rsidR="00666018">
        <w:rPr>
          <w:sz w:val="22"/>
          <w:szCs w:val="22"/>
        </w:rPr>
        <w:t>0% of the final sample will also receive the one-question version.</w:t>
      </w:r>
    </w:p>
    <w:p w:rsidR="00FF717D" w:rsidRDefault="00FF717D" w:rsidP="00AE2586">
      <w:pPr>
        <w:pStyle w:val="bodytext1"/>
        <w:numPr>
          <w:ilvl w:val="0"/>
          <w:numId w:val="13"/>
        </w:numPr>
        <w:spacing w:after="240" w:line="240" w:lineRule="auto"/>
        <w:rPr>
          <w:sz w:val="22"/>
          <w:szCs w:val="22"/>
        </w:rPr>
      </w:pPr>
      <w:r w:rsidRPr="00AE2586">
        <w:rPr>
          <w:sz w:val="22"/>
          <w:szCs w:val="22"/>
        </w:rPr>
        <w:t xml:space="preserve">Cost in </w:t>
      </w:r>
      <w:r w:rsidR="005468E7">
        <w:rPr>
          <w:sz w:val="22"/>
          <w:szCs w:val="22"/>
        </w:rPr>
        <w:t xml:space="preserve">question </w:t>
      </w:r>
      <w:r w:rsidRPr="00AE2586">
        <w:rPr>
          <w:sz w:val="22"/>
          <w:szCs w:val="22"/>
        </w:rPr>
        <w:t>43</w:t>
      </w:r>
      <w:r w:rsidR="000D4CA5" w:rsidRPr="00AE2586">
        <w:rPr>
          <w:sz w:val="22"/>
          <w:szCs w:val="22"/>
        </w:rPr>
        <w:t xml:space="preserve">. </w:t>
      </w:r>
      <w:r w:rsidRPr="00AE2586">
        <w:rPr>
          <w:sz w:val="22"/>
          <w:szCs w:val="22"/>
        </w:rPr>
        <w:t>The costs will be randomly assigned. The device cost wi</w:t>
      </w:r>
      <w:r w:rsidR="008B178B" w:rsidRPr="00AE2586">
        <w:rPr>
          <w:sz w:val="22"/>
          <w:szCs w:val="22"/>
        </w:rPr>
        <w:t>ll be $25/$50/</w:t>
      </w:r>
      <w:r w:rsidR="000B47D4">
        <w:rPr>
          <w:sz w:val="22"/>
          <w:szCs w:val="22"/>
        </w:rPr>
        <w:t>$110/</w:t>
      </w:r>
      <w:r w:rsidRPr="00AE2586">
        <w:rPr>
          <w:sz w:val="22"/>
          <w:szCs w:val="22"/>
        </w:rPr>
        <w:t>$175. The reduc</w:t>
      </w:r>
      <w:r w:rsidR="008B178B" w:rsidRPr="00AE2586">
        <w:rPr>
          <w:sz w:val="22"/>
          <w:szCs w:val="22"/>
        </w:rPr>
        <w:t>ed electricity costs will be $1/$2/</w:t>
      </w:r>
      <w:r w:rsidRPr="00AE2586">
        <w:rPr>
          <w:sz w:val="22"/>
          <w:szCs w:val="22"/>
        </w:rPr>
        <w:t>$10</w:t>
      </w:r>
      <w:r w:rsidR="000B47D4">
        <w:rPr>
          <w:sz w:val="22"/>
          <w:szCs w:val="22"/>
        </w:rPr>
        <w:t>/$15</w:t>
      </w:r>
      <w:r w:rsidRPr="00AE2586">
        <w:rPr>
          <w:sz w:val="22"/>
          <w:szCs w:val="22"/>
        </w:rPr>
        <w:t>.</w:t>
      </w:r>
      <w:r w:rsidR="000B47D4">
        <w:rPr>
          <w:sz w:val="22"/>
          <w:szCs w:val="22"/>
        </w:rPr>
        <w:t xml:space="preserve"> (There are 16 combinations of device cost and reduced electricity cost, each will be assigned to one conjoint block</w:t>
      </w:r>
      <w:r w:rsidR="00666018">
        <w:rPr>
          <w:sz w:val="22"/>
          <w:szCs w:val="22"/>
        </w:rPr>
        <w:t xml:space="preserve"> so as not to add to the number of versions of the survey</w:t>
      </w:r>
      <w:r w:rsidR="000B47D4">
        <w:rPr>
          <w:sz w:val="22"/>
          <w:szCs w:val="22"/>
        </w:rPr>
        <w:t>.)</w:t>
      </w:r>
    </w:p>
    <w:p w:rsidR="00D014B1" w:rsidRDefault="00D014B1" w:rsidP="00AE2586">
      <w:pPr>
        <w:pStyle w:val="bodytext1"/>
        <w:spacing w:line="240" w:lineRule="auto"/>
        <w:rPr>
          <w:sz w:val="22"/>
          <w:szCs w:val="22"/>
        </w:rPr>
      </w:pPr>
      <w:r>
        <w:rPr>
          <w:sz w:val="22"/>
          <w:szCs w:val="22"/>
        </w:rPr>
        <w:t xml:space="preserve">In total, there will be </w:t>
      </w:r>
      <w:r w:rsidR="00850B9A">
        <w:rPr>
          <w:sz w:val="22"/>
          <w:szCs w:val="22"/>
        </w:rPr>
        <w:t>64</w:t>
      </w:r>
      <w:r>
        <w:rPr>
          <w:sz w:val="22"/>
          <w:szCs w:val="22"/>
        </w:rPr>
        <w:t xml:space="preserve"> survey </w:t>
      </w:r>
      <w:r w:rsidR="00666018">
        <w:rPr>
          <w:sz w:val="22"/>
          <w:szCs w:val="22"/>
        </w:rPr>
        <w:t xml:space="preserve">versions of the main </w:t>
      </w:r>
      <w:r>
        <w:rPr>
          <w:sz w:val="22"/>
          <w:szCs w:val="22"/>
        </w:rPr>
        <w:t>instrument</w:t>
      </w:r>
      <w:r w:rsidR="00666018">
        <w:rPr>
          <w:sz w:val="22"/>
          <w:szCs w:val="22"/>
        </w:rPr>
        <w:t xml:space="preserve"> (2 orders for human uses x 16 blocks of the conjoint experiment + </w:t>
      </w:r>
      <w:r w:rsidR="00850B9A">
        <w:rPr>
          <w:sz w:val="22"/>
          <w:szCs w:val="22"/>
        </w:rPr>
        <w:t>32</w:t>
      </w:r>
      <w:r w:rsidR="00666018">
        <w:rPr>
          <w:sz w:val="22"/>
          <w:szCs w:val="22"/>
        </w:rPr>
        <w:t xml:space="preserve"> versions of the one-question survey).</w:t>
      </w:r>
      <w:r>
        <w:rPr>
          <w:sz w:val="22"/>
          <w:szCs w:val="22"/>
        </w:rPr>
        <w:t xml:space="preserve">  </w:t>
      </w:r>
    </w:p>
    <w:p w:rsidR="00D014B1" w:rsidRDefault="00D014B1" w:rsidP="00AE2586">
      <w:pPr>
        <w:pStyle w:val="bodytext1"/>
        <w:spacing w:line="240" w:lineRule="auto"/>
        <w:rPr>
          <w:sz w:val="22"/>
          <w:szCs w:val="22"/>
        </w:rPr>
      </w:pPr>
    </w:p>
    <w:p w:rsidR="00111319" w:rsidRPr="00AE2586" w:rsidRDefault="00D51111" w:rsidP="00AE2586">
      <w:pPr>
        <w:pStyle w:val="bodytext1"/>
        <w:spacing w:line="240" w:lineRule="auto"/>
        <w:rPr>
          <w:sz w:val="22"/>
          <w:szCs w:val="22"/>
        </w:rPr>
      </w:pPr>
      <w:r w:rsidRPr="00AE2586">
        <w:rPr>
          <w:sz w:val="22"/>
          <w:szCs w:val="22"/>
        </w:rPr>
        <w:t xml:space="preserve">Below we discuss </w:t>
      </w:r>
      <w:r w:rsidR="00206AA3" w:rsidRPr="00AE2586">
        <w:rPr>
          <w:sz w:val="22"/>
          <w:szCs w:val="22"/>
        </w:rPr>
        <w:t>the justification for each question</w:t>
      </w:r>
      <w:r w:rsidRPr="00AE2586">
        <w:rPr>
          <w:sz w:val="22"/>
          <w:szCs w:val="22"/>
        </w:rPr>
        <w:t xml:space="preserve"> in the </w:t>
      </w:r>
      <w:r w:rsidR="00666018">
        <w:rPr>
          <w:sz w:val="22"/>
          <w:szCs w:val="22"/>
        </w:rPr>
        <w:t xml:space="preserve">main </w:t>
      </w:r>
      <w:r w:rsidRPr="00AE2586">
        <w:rPr>
          <w:sz w:val="22"/>
          <w:szCs w:val="22"/>
        </w:rPr>
        <w:t>survey</w:t>
      </w:r>
      <w:r w:rsidR="00666018">
        <w:rPr>
          <w:sz w:val="22"/>
          <w:szCs w:val="22"/>
        </w:rPr>
        <w:t xml:space="preserve"> instrument</w:t>
      </w:r>
      <w:r w:rsidR="000D4CA5" w:rsidRPr="00AE2586">
        <w:rPr>
          <w:sz w:val="22"/>
          <w:szCs w:val="22"/>
        </w:rPr>
        <w:t xml:space="preserve">. </w:t>
      </w:r>
    </w:p>
    <w:p w:rsidR="00932F27" w:rsidRPr="00AE2586" w:rsidRDefault="00932F27"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51111" w:rsidRPr="00AE2586" w:rsidRDefault="00D51111" w:rsidP="00AE2586">
      <w:pPr>
        <w:rPr>
          <w:b/>
          <w:bCs/>
          <w:sz w:val="22"/>
          <w:szCs w:val="22"/>
        </w:rPr>
      </w:pPr>
      <w:r w:rsidRPr="00AE2586">
        <w:rPr>
          <w:b/>
          <w:bCs/>
          <w:sz w:val="22"/>
          <w:szCs w:val="22"/>
        </w:rPr>
        <w:t>Section 1 (pp. 1</w:t>
      </w:r>
      <w:r w:rsidR="008B178B" w:rsidRPr="00AE2586">
        <w:rPr>
          <w:b/>
          <w:bCs/>
          <w:sz w:val="22"/>
          <w:szCs w:val="22"/>
        </w:rPr>
        <w:t>–</w:t>
      </w:r>
      <w:r w:rsidRPr="00AE2586">
        <w:rPr>
          <w:b/>
          <w:bCs/>
          <w:sz w:val="22"/>
          <w:szCs w:val="22"/>
        </w:rPr>
        <w:t>3) Introducing the Survey Issue</w:t>
      </w:r>
      <w:r w:rsidR="0076191C" w:rsidRPr="00AE2586">
        <w:rPr>
          <w:b/>
          <w:bCs/>
          <w:sz w:val="22"/>
          <w:szCs w:val="22"/>
        </w:rPr>
        <w:t>s</w:t>
      </w:r>
    </w:p>
    <w:p w:rsidR="00D51111" w:rsidRPr="00AE2586" w:rsidRDefault="00D51111" w:rsidP="00AE2586">
      <w:pPr>
        <w:rPr>
          <w:sz w:val="22"/>
          <w:szCs w:val="22"/>
        </w:rPr>
      </w:pPr>
      <w:r w:rsidRPr="00AE2586">
        <w:rPr>
          <w:sz w:val="22"/>
          <w:szCs w:val="22"/>
        </w:rPr>
        <w:t>The first three pages of the survey introduce the issues to be addressed in the survey</w:t>
      </w:r>
      <w:r w:rsidR="000D4CA5" w:rsidRPr="00AE2586">
        <w:rPr>
          <w:sz w:val="22"/>
          <w:szCs w:val="22"/>
        </w:rPr>
        <w:t xml:space="preserve">. </w:t>
      </w:r>
      <w:r w:rsidRPr="00AE2586">
        <w:rPr>
          <w:sz w:val="22"/>
          <w:szCs w:val="22"/>
        </w:rPr>
        <w:t>It begins by placing the Klamath Basin issues within a national context</w:t>
      </w:r>
      <w:r w:rsidR="000D4CA5" w:rsidRPr="00AE2586">
        <w:rPr>
          <w:sz w:val="22"/>
          <w:szCs w:val="22"/>
        </w:rPr>
        <w:t xml:space="preserve">. </w:t>
      </w:r>
      <w:r w:rsidRPr="00AE2586">
        <w:rPr>
          <w:sz w:val="22"/>
          <w:szCs w:val="22"/>
        </w:rPr>
        <w:t>It informs respondents that the Klamath is one of many river basins across the country facing problems and requiring solutions, and the federal government is involved in making decisions about restoring the basin</w:t>
      </w:r>
      <w:r w:rsidR="000D4CA5" w:rsidRPr="00AE2586">
        <w:rPr>
          <w:sz w:val="22"/>
          <w:szCs w:val="22"/>
        </w:rPr>
        <w:t xml:space="preserve">. </w:t>
      </w:r>
      <w:r w:rsidRPr="00AE2586">
        <w:rPr>
          <w:sz w:val="22"/>
          <w:szCs w:val="22"/>
        </w:rPr>
        <w:t>It then describes how the survey is organized, what types of information will be provided, and what types of questions will be asked.</w:t>
      </w:r>
    </w:p>
    <w:p w:rsidR="00D51111" w:rsidRPr="00AE2586" w:rsidRDefault="00D51111" w:rsidP="00AE2586">
      <w:pPr>
        <w:rPr>
          <w:sz w:val="22"/>
          <w:szCs w:val="22"/>
        </w:rPr>
      </w:pPr>
      <w:r w:rsidRPr="00AE2586">
        <w:rPr>
          <w:sz w:val="22"/>
          <w:szCs w:val="22"/>
        </w:rPr>
        <w:t>To encourage and motivate response</w:t>
      </w:r>
      <w:r w:rsidR="008B178B" w:rsidRPr="00AE2586">
        <w:rPr>
          <w:sz w:val="22"/>
          <w:szCs w:val="22"/>
        </w:rPr>
        <w:t>, the survey</w:t>
      </w:r>
      <w:r w:rsidRPr="00AE2586">
        <w:rPr>
          <w:sz w:val="22"/>
          <w:szCs w:val="22"/>
        </w:rPr>
        <w:t xml:space="preserve"> informs respondents that their opinions will help government decis</w:t>
      </w:r>
      <w:r w:rsidR="008B178B" w:rsidRPr="00AE2586">
        <w:rPr>
          <w:sz w:val="22"/>
          <w:szCs w:val="22"/>
        </w:rPr>
        <w:t>i</w:t>
      </w:r>
      <w:r w:rsidRPr="00AE2586">
        <w:rPr>
          <w:sz w:val="22"/>
          <w:szCs w:val="22"/>
        </w:rPr>
        <w:t>on makers choose the best options for restoring the Klamath</w:t>
      </w:r>
      <w:r w:rsidR="000D4CA5" w:rsidRPr="00AE2586">
        <w:rPr>
          <w:sz w:val="22"/>
          <w:szCs w:val="22"/>
        </w:rPr>
        <w:t xml:space="preserve">. </w:t>
      </w:r>
      <w:r w:rsidRPr="00AE2586">
        <w:rPr>
          <w:sz w:val="22"/>
          <w:szCs w:val="22"/>
        </w:rPr>
        <w:t>It also describes some of the unique features of the Klamath.</w:t>
      </w:r>
    </w:p>
    <w:p w:rsidR="00D51111" w:rsidRPr="00AE2586" w:rsidRDefault="00D51111" w:rsidP="00AE2586">
      <w:pPr>
        <w:rPr>
          <w:b/>
          <w:bCs/>
          <w:sz w:val="22"/>
          <w:szCs w:val="22"/>
        </w:rPr>
      </w:pPr>
    </w:p>
    <w:p w:rsidR="00D51111" w:rsidRPr="00AE2586" w:rsidRDefault="00D51111" w:rsidP="00AE2586">
      <w:pPr>
        <w:rPr>
          <w:b/>
          <w:bCs/>
          <w:sz w:val="22"/>
          <w:szCs w:val="22"/>
        </w:rPr>
      </w:pPr>
      <w:r w:rsidRPr="00AE2586">
        <w:rPr>
          <w:b/>
          <w:bCs/>
          <w:sz w:val="22"/>
          <w:szCs w:val="22"/>
        </w:rPr>
        <w:t>Section 2</w:t>
      </w:r>
      <w:r w:rsidR="000D4CA5" w:rsidRPr="00AE2586">
        <w:rPr>
          <w:b/>
          <w:bCs/>
          <w:sz w:val="22"/>
          <w:szCs w:val="22"/>
        </w:rPr>
        <w:t xml:space="preserve"> </w:t>
      </w:r>
      <w:r w:rsidRPr="00AE2586">
        <w:rPr>
          <w:b/>
          <w:bCs/>
          <w:sz w:val="22"/>
          <w:szCs w:val="22"/>
        </w:rPr>
        <w:t>(p.</w:t>
      </w:r>
      <w:r w:rsidR="008B178B" w:rsidRPr="00AE2586">
        <w:rPr>
          <w:b/>
          <w:bCs/>
          <w:sz w:val="22"/>
          <w:szCs w:val="22"/>
        </w:rPr>
        <w:t xml:space="preserve"> </w:t>
      </w:r>
      <w:r w:rsidRPr="00AE2586">
        <w:rPr>
          <w:b/>
          <w:bCs/>
          <w:sz w:val="22"/>
          <w:szCs w:val="22"/>
        </w:rPr>
        <w:t xml:space="preserve">4) Introduction to the Klamath River </w:t>
      </w:r>
      <w:proofErr w:type="gramStart"/>
      <w:r w:rsidRPr="00AE2586">
        <w:rPr>
          <w:b/>
          <w:bCs/>
          <w:sz w:val="22"/>
          <w:szCs w:val="22"/>
        </w:rPr>
        <w:t>Basin</w:t>
      </w:r>
      <w:proofErr w:type="gramEnd"/>
    </w:p>
    <w:p w:rsidR="00D51111" w:rsidRPr="00AE2586" w:rsidRDefault="00D51111" w:rsidP="00AE2586">
      <w:pPr>
        <w:rPr>
          <w:sz w:val="22"/>
          <w:szCs w:val="22"/>
        </w:rPr>
      </w:pPr>
      <w:r w:rsidRPr="00AE2586">
        <w:rPr>
          <w:sz w:val="22"/>
          <w:szCs w:val="22"/>
        </w:rPr>
        <w:t>Because many respondents are likely to know very little about the basin, this page provides basic geographic, demographic, and wildlife resource information about the Klamath</w:t>
      </w:r>
      <w:r w:rsidR="000D4CA5" w:rsidRPr="00AE2586">
        <w:rPr>
          <w:sz w:val="22"/>
          <w:szCs w:val="22"/>
        </w:rPr>
        <w:t xml:space="preserve">. </w:t>
      </w:r>
      <w:r w:rsidR="008B178B" w:rsidRPr="00AE2586">
        <w:rPr>
          <w:sz w:val="22"/>
          <w:szCs w:val="22"/>
        </w:rPr>
        <w:t>For reference, the full-</w:t>
      </w:r>
      <w:r w:rsidRPr="00AE2586">
        <w:rPr>
          <w:sz w:val="22"/>
          <w:szCs w:val="22"/>
        </w:rPr>
        <w:t>page map showing the outline of the basin and its main water features of interest for the survey (Upper Klamath Lake and the Klamath River) will also be inserted in the survey booklet next to this page.</w:t>
      </w:r>
    </w:p>
    <w:p w:rsidR="00D51111" w:rsidRPr="00AE2586" w:rsidRDefault="00D51111" w:rsidP="00AE2586">
      <w:pPr>
        <w:rPr>
          <w:b/>
          <w:bCs/>
          <w:sz w:val="22"/>
          <w:szCs w:val="22"/>
        </w:rPr>
      </w:pPr>
    </w:p>
    <w:p w:rsidR="00D51111" w:rsidRPr="00AE2586" w:rsidRDefault="00D51111" w:rsidP="00AE2586">
      <w:pPr>
        <w:rPr>
          <w:sz w:val="22"/>
          <w:szCs w:val="22"/>
        </w:rPr>
      </w:pPr>
      <w:r w:rsidRPr="00A97D8D">
        <w:rPr>
          <w:bCs/>
          <w:sz w:val="22"/>
          <w:szCs w:val="22"/>
        </w:rPr>
        <w:t>Q</w:t>
      </w:r>
      <w:r w:rsidR="00A97D8D" w:rsidRPr="00A97D8D">
        <w:rPr>
          <w:bCs/>
          <w:sz w:val="22"/>
          <w:szCs w:val="22"/>
        </w:rPr>
        <w:t xml:space="preserve">uestion </w:t>
      </w:r>
      <w:r w:rsidRPr="00A97D8D">
        <w:rPr>
          <w:bCs/>
          <w:sz w:val="22"/>
          <w:szCs w:val="22"/>
        </w:rPr>
        <w:t>1</w:t>
      </w:r>
      <w:r w:rsidRPr="00AE2586">
        <w:rPr>
          <w:sz w:val="22"/>
          <w:szCs w:val="22"/>
        </w:rPr>
        <w:t xml:space="preserve"> asks whether the respondent had any prior knowledge about the Klamath, and </w:t>
      </w:r>
      <w:r w:rsidRPr="00A97D8D">
        <w:rPr>
          <w:bCs/>
          <w:sz w:val="22"/>
          <w:szCs w:val="22"/>
        </w:rPr>
        <w:t>Q</w:t>
      </w:r>
      <w:r w:rsidR="00A97D8D" w:rsidRPr="00A97D8D">
        <w:rPr>
          <w:bCs/>
          <w:sz w:val="22"/>
          <w:szCs w:val="22"/>
        </w:rPr>
        <w:t xml:space="preserve">uestion </w:t>
      </w:r>
      <w:r w:rsidRPr="00A97D8D">
        <w:rPr>
          <w:bCs/>
          <w:sz w:val="22"/>
          <w:szCs w:val="22"/>
        </w:rPr>
        <w:t>2</w:t>
      </w:r>
      <w:r w:rsidRPr="00A97D8D">
        <w:rPr>
          <w:sz w:val="22"/>
          <w:szCs w:val="22"/>
        </w:rPr>
        <w:t xml:space="preserve"> </w:t>
      </w:r>
      <w:r w:rsidRPr="00AE2586">
        <w:rPr>
          <w:sz w:val="22"/>
          <w:szCs w:val="22"/>
        </w:rPr>
        <w:t>asks whether they have ever visited the basin</w:t>
      </w:r>
      <w:r w:rsidR="000D4CA5" w:rsidRPr="00AE2586">
        <w:rPr>
          <w:sz w:val="22"/>
          <w:szCs w:val="22"/>
        </w:rPr>
        <w:t xml:space="preserve">. </w:t>
      </w:r>
      <w:r w:rsidRPr="00AE2586">
        <w:rPr>
          <w:sz w:val="22"/>
          <w:szCs w:val="22"/>
        </w:rPr>
        <w:t>These questions provide basic indicators of familiarity with the Klamath, which can be used in the analysis to test whether and how prior knowledge affects preferences for restoring the basin.</w:t>
      </w:r>
    </w:p>
    <w:p w:rsidR="00D51111" w:rsidRPr="00AE2586" w:rsidRDefault="00D51111" w:rsidP="00AE2586">
      <w:pPr>
        <w:rPr>
          <w:b/>
          <w:bCs/>
          <w:sz w:val="22"/>
          <w:szCs w:val="22"/>
        </w:rPr>
      </w:pPr>
    </w:p>
    <w:p w:rsidR="00D51111" w:rsidRPr="00AE2586" w:rsidRDefault="00D51111" w:rsidP="00AE2586">
      <w:pPr>
        <w:rPr>
          <w:b/>
          <w:bCs/>
          <w:sz w:val="22"/>
          <w:szCs w:val="22"/>
        </w:rPr>
      </w:pPr>
      <w:r w:rsidRPr="00AE2586">
        <w:rPr>
          <w:b/>
          <w:bCs/>
          <w:sz w:val="22"/>
          <w:szCs w:val="22"/>
        </w:rPr>
        <w:t>Section 3</w:t>
      </w:r>
      <w:r w:rsidR="000D4CA5" w:rsidRPr="00AE2586">
        <w:rPr>
          <w:b/>
          <w:bCs/>
          <w:sz w:val="22"/>
          <w:szCs w:val="22"/>
        </w:rPr>
        <w:t xml:space="preserve"> </w:t>
      </w:r>
      <w:r w:rsidRPr="00AE2586">
        <w:rPr>
          <w:b/>
          <w:bCs/>
          <w:sz w:val="22"/>
          <w:szCs w:val="22"/>
        </w:rPr>
        <w:t>(p.</w:t>
      </w:r>
      <w:r w:rsidR="008B178B" w:rsidRPr="00AE2586">
        <w:rPr>
          <w:b/>
          <w:bCs/>
          <w:sz w:val="22"/>
          <w:szCs w:val="22"/>
        </w:rPr>
        <w:t xml:space="preserve"> </w:t>
      </w:r>
      <w:r w:rsidRPr="00AE2586">
        <w:rPr>
          <w:b/>
          <w:bCs/>
          <w:sz w:val="22"/>
          <w:szCs w:val="22"/>
        </w:rPr>
        <w:t>5) Human Uses of Klamath River Basin Water</w:t>
      </w:r>
    </w:p>
    <w:p w:rsidR="00D51111" w:rsidRPr="00AE2586" w:rsidRDefault="00D51111" w:rsidP="00AE2586">
      <w:pPr>
        <w:rPr>
          <w:sz w:val="22"/>
          <w:szCs w:val="22"/>
        </w:rPr>
      </w:pPr>
      <w:r w:rsidRPr="00AE2586">
        <w:rPr>
          <w:sz w:val="22"/>
          <w:szCs w:val="22"/>
        </w:rPr>
        <w:t>This section introduces respondents to the many uses of Klamath Basin water resources</w:t>
      </w:r>
      <w:r w:rsidR="000D4CA5" w:rsidRPr="00AE2586">
        <w:rPr>
          <w:sz w:val="22"/>
          <w:szCs w:val="22"/>
        </w:rPr>
        <w:t xml:space="preserve">. </w:t>
      </w:r>
      <w:r w:rsidRPr="00AE2586">
        <w:rPr>
          <w:sz w:val="22"/>
          <w:szCs w:val="22"/>
        </w:rPr>
        <w:t>It describes the main ecosystem services (although it does not use this technical term) provided by the basin, and it introduces the parties who benefit from these services</w:t>
      </w:r>
      <w:r w:rsidR="000D4CA5" w:rsidRPr="00AE2586">
        <w:rPr>
          <w:sz w:val="22"/>
          <w:szCs w:val="22"/>
        </w:rPr>
        <w:t xml:space="preserve">. </w:t>
      </w:r>
      <w:r w:rsidRPr="00AE2586">
        <w:rPr>
          <w:sz w:val="22"/>
          <w:szCs w:val="22"/>
        </w:rPr>
        <w:t>It also introduces the idea t</w:t>
      </w:r>
      <w:r w:rsidR="005924E0" w:rsidRPr="00AE2586">
        <w:rPr>
          <w:sz w:val="22"/>
          <w:szCs w:val="22"/>
        </w:rPr>
        <w:t xml:space="preserve">hat water is a scarce resource </w:t>
      </w:r>
      <w:r w:rsidRPr="00AE2586">
        <w:rPr>
          <w:sz w:val="22"/>
          <w:szCs w:val="22"/>
        </w:rPr>
        <w:t>and that some of its uses are in direct competition with each other</w:t>
      </w:r>
      <w:r w:rsidR="000D4CA5" w:rsidRPr="00AE2586">
        <w:rPr>
          <w:sz w:val="22"/>
          <w:szCs w:val="22"/>
        </w:rPr>
        <w:t xml:space="preserve">. </w:t>
      </w:r>
      <w:r w:rsidRPr="00AE2586">
        <w:rPr>
          <w:sz w:val="22"/>
          <w:szCs w:val="22"/>
        </w:rPr>
        <w:t>Competition over water resources is a main source of environmental pressures within the basin.</w:t>
      </w:r>
    </w:p>
    <w:p w:rsidR="00D51111" w:rsidRPr="00AE2586" w:rsidRDefault="00D51111" w:rsidP="00AE2586">
      <w:pPr>
        <w:rPr>
          <w:b/>
          <w:bCs/>
          <w:sz w:val="22"/>
          <w:szCs w:val="22"/>
        </w:rPr>
      </w:pPr>
    </w:p>
    <w:p w:rsidR="00D51111" w:rsidRPr="00AE2586" w:rsidRDefault="00D51111" w:rsidP="00AE2586">
      <w:pPr>
        <w:rPr>
          <w:sz w:val="22"/>
          <w:szCs w:val="22"/>
        </w:rPr>
      </w:pPr>
      <w:r w:rsidRPr="00A97D8D">
        <w:rPr>
          <w:bCs/>
          <w:sz w:val="22"/>
          <w:szCs w:val="22"/>
        </w:rPr>
        <w:t>Q</w:t>
      </w:r>
      <w:r w:rsidR="00A97D8D" w:rsidRPr="00A97D8D">
        <w:rPr>
          <w:bCs/>
          <w:sz w:val="22"/>
          <w:szCs w:val="22"/>
        </w:rPr>
        <w:t xml:space="preserve">uestion </w:t>
      </w:r>
      <w:r w:rsidRPr="00A97D8D">
        <w:rPr>
          <w:bCs/>
          <w:sz w:val="22"/>
          <w:szCs w:val="22"/>
        </w:rPr>
        <w:t>3</w:t>
      </w:r>
      <w:r w:rsidRPr="00AE2586">
        <w:rPr>
          <w:sz w:val="22"/>
          <w:szCs w:val="22"/>
        </w:rPr>
        <w:t xml:space="preserve"> asks respondents about their </w:t>
      </w:r>
      <w:r w:rsidR="000D4CA5" w:rsidRPr="00AE2586">
        <w:rPr>
          <w:sz w:val="22"/>
          <w:szCs w:val="22"/>
        </w:rPr>
        <w:t xml:space="preserve">uses of rivers in their area. </w:t>
      </w:r>
      <w:r w:rsidRPr="00AE2586">
        <w:rPr>
          <w:sz w:val="22"/>
          <w:szCs w:val="22"/>
        </w:rPr>
        <w:t>This question provides data that can be used to test whether individuals’ own interactions with river resources in their area affect their preferences for restoring the Klamath’s river resources. It also provides respondents with an opportunity to pause from acquiring information about the Klamath.</w:t>
      </w:r>
    </w:p>
    <w:p w:rsidR="00D51111" w:rsidRPr="00AE2586" w:rsidRDefault="00D51111" w:rsidP="00AE2586">
      <w:pPr>
        <w:rPr>
          <w:b/>
          <w:bCs/>
          <w:sz w:val="22"/>
          <w:szCs w:val="22"/>
        </w:rPr>
      </w:pPr>
    </w:p>
    <w:p w:rsidR="00D51111" w:rsidRPr="00AE2586" w:rsidRDefault="00D51111" w:rsidP="00AE2586">
      <w:pPr>
        <w:rPr>
          <w:b/>
          <w:bCs/>
          <w:sz w:val="22"/>
          <w:szCs w:val="22"/>
        </w:rPr>
      </w:pPr>
      <w:r w:rsidRPr="00AE2586">
        <w:rPr>
          <w:b/>
          <w:bCs/>
          <w:sz w:val="22"/>
          <w:szCs w:val="22"/>
        </w:rPr>
        <w:t>Section 4</w:t>
      </w:r>
      <w:r w:rsidR="000D4CA5" w:rsidRPr="00AE2586">
        <w:rPr>
          <w:b/>
          <w:bCs/>
          <w:sz w:val="22"/>
          <w:szCs w:val="22"/>
        </w:rPr>
        <w:t xml:space="preserve"> </w:t>
      </w:r>
      <w:r w:rsidRPr="00AE2586">
        <w:rPr>
          <w:b/>
          <w:bCs/>
          <w:sz w:val="22"/>
          <w:szCs w:val="22"/>
        </w:rPr>
        <w:t>(pp. 6</w:t>
      </w:r>
      <w:r w:rsidR="008B178B" w:rsidRPr="00AE2586">
        <w:rPr>
          <w:b/>
          <w:bCs/>
          <w:sz w:val="22"/>
          <w:szCs w:val="22"/>
        </w:rPr>
        <w:t xml:space="preserve">–9) </w:t>
      </w:r>
      <w:r w:rsidRPr="00AE2586">
        <w:rPr>
          <w:b/>
          <w:bCs/>
          <w:sz w:val="22"/>
          <w:szCs w:val="22"/>
        </w:rPr>
        <w:t xml:space="preserve">Fish Resources </w:t>
      </w:r>
      <w:r w:rsidR="005924E0" w:rsidRPr="00AE2586">
        <w:rPr>
          <w:b/>
          <w:bCs/>
          <w:sz w:val="22"/>
          <w:szCs w:val="22"/>
        </w:rPr>
        <w:t xml:space="preserve">under </w:t>
      </w:r>
      <w:r w:rsidRPr="00AE2586">
        <w:rPr>
          <w:b/>
          <w:bCs/>
          <w:sz w:val="22"/>
          <w:szCs w:val="22"/>
        </w:rPr>
        <w:t>Threat in the Klamath</w:t>
      </w:r>
    </w:p>
    <w:p w:rsidR="00D51111" w:rsidRPr="00AE2586" w:rsidRDefault="00D51111" w:rsidP="00AE2586">
      <w:pPr>
        <w:rPr>
          <w:sz w:val="22"/>
          <w:szCs w:val="22"/>
        </w:rPr>
      </w:pPr>
      <w:r w:rsidRPr="00AE2586">
        <w:rPr>
          <w:sz w:val="22"/>
          <w:szCs w:val="22"/>
        </w:rPr>
        <w:t>These pages introduce two main indicators of river ecosystem health in the Klamath Basin</w:t>
      </w:r>
      <w:r w:rsidR="005924E0" w:rsidRPr="00AE2586">
        <w:rPr>
          <w:sz w:val="22"/>
          <w:szCs w:val="22"/>
        </w:rPr>
        <w:t xml:space="preserve">: </w:t>
      </w:r>
      <w:r w:rsidRPr="00AE2586">
        <w:rPr>
          <w:sz w:val="22"/>
          <w:szCs w:val="22"/>
        </w:rPr>
        <w:t>the stat</w:t>
      </w:r>
      <w:r w:rsidR="005924E0" w:rsidRPr="00AE2586">
        <w:rPr>
          <w:sz w:val="22"/>
          <w:szCs w:val="22"/>
        </w:rPr>
        <w:t xml:space="preserve">us of </w:t>
      </w:r>
      <w:proofErr w:type="spellStart"/>
      <w:r w:rsidR="005924E0" w:rsidRPr="00AE2586">
        <w:rPr>
          <w:sz w:val="22"/>
          <w:szCs w:val="22"/>
        </w:rPr>
        <w:t>salmonid</w:t>
      </w:r>
      <w:proofErr w:type="spellEnd"/>
      <w:r w:rsidR="005924E0" w:rsidRPr="00AE2586">
        <w:rPr>
          <w:sz w:val="22"/>
          <w:szCs w:val="22"/>
        </w:rPr>
        <w:t xml:space="preserve"> populations and</w:t>
      </w:r>
      <w:r w:rsidRPr="00AE2586">
        <w:rPr>
          <w:sz w:val="22"/>
          <w:szCs w:val="22"/>
        </w:rPr>
        <w:t xml:space="preserve"> risks to threatened (</w:t>
      </w:r>
      <w:proofErr w:type="spellStart"/>
      <w:r w:rsidRPr="00AE2586">
        <w:rPr>
          <w:sz w:val="22"/>
          <w:szCs w:val="22"/>
        </w:rPr>
        <w:t>coho</w:t>
      </w:r>
      <w:proofErr w:type="spellEnd"/>
      <w:r w:rsidRPr="00AE2586">
        <w:rPr>
          <w:sz w:val="22"/>
          <w:szCs w:val="22"/>
        </w:rPr>
        <w:t xml:space="preserve"> salmon) and endangered (Lost River and </w:t>
      </w:r>
      <w:proofErr w:type="spellStart"/>
      <w:r w:rsidRPr="00AE2586">
        <w:rPr>
          <w:sz w:val="22"/>
          <w:szCs w:val="22"/>
        </w:rPr>
        <w:t>shortnose</w:t>
      </w:r>
      <w:proofErr w:type="spellEnd"/>
      <w:r w:rsidRPr="00AE2586">
        <w:rPr>
          <w:sz w:val="22"/>
          <w:szCs w:val="22"/>
        </w:rPr>
        <w:t xml:space="preserve"> suckers) fish species</w:t>
      </w:r>
      <w:r w:rsidR="000D4CA5" w:rsidRPr="00AE2586">
        <w:rPr>
          <w:sz w:val="22"/>
          <w:szCs w:val="22"/>
        </w:rPr>
        <w:t xml:space="preserve">. </w:t>
      </w:r>
      <w:r w:rsidRPr="00AE2586">
        <w:rPr>
          <w:sz w:val="22"/>
          <w:szCs w:val="22"/>
        </w:rPr>
        <w:t>It describes the main causes of degradation in these indicators</w:t>
      </w:r>
      <w:r w:rsidR="005924E0" w:rsidRPr="00AE2586">
        <w:rPr>
          <w:sz w:val="22"/>
          <w:szCs w:val="22"/>
        </w:rPr>
        <w:t>:</w:t>
      </w:r>
      <w:r w:rsidRPr="00AE2586">
        <w:rPr>
          <w:sz w:val="22"/>
          <w:szCs w:val="22"/>
        </w:rPr>
        <w:t xml:space="preserve"> dams, water withdrawals for irrigation, </w:t>
      </w:r>
      <w:r w:rsidR="00F20056">
        <w:rPr>
          <w:sz w:val="22"/>
          <w:szCs w:val="22"/>
        </w:rPr>
        <w:t xml:space="preserve">over fishing </w:t>
      </w:r>
      <w:r w:rsidRPr="00AE2586">
        <w:rPr>
          <w:sz w:val="22"/>
          <w:szCs w:val="22"/>
        </w:rPr>
        <w:t>and water pollution</w:t>
      </w:r>
      <w:r w:rsidR="000D4CA5" w:rsidRPr="00AE2586">
        <w:rPr>
          <w:sz w:val="22"/>
          <w:szCs w:val="22"/>
        </w:rPr>
        <w:t xml:space="preserve">. </w:t>
      </w:r>
      <w:r w:rsidRPr="00AE2586">
        <w:rPr>
          <w:sz w:val="22"/>
          <w:szCs w:val="22"/>
        </w:rPr>
        <w:t>The map on page 7 is especially important for describing how dams are blocking migratory fish from accessing a large portion of their native habitat in the basin.</w:t>
      </w:r>
    </w:p>
    <w:p w:rsidR="00D51111" w:rsidRDefault="00D51111" w:rsidP="00AE2586">
      <w:pPr>
        <w:rPr>
          <w:sz w:val="22"/>
          <w:szCs w:val="22"/>
        </w:rPr>
      </w:pPr>
      <w:r w:rsidRPr="00AE2586">
        <w:rPr>
          <w:sz w:val="22"/>
          <w:szCs w:val="22"/>
        </w:rPr>
        <w:t xml:space="preserve">Introducing and describing these indicators </w:t>
      </w:r>
      <w:r w:rsidR="00F20056">
        <w:rPr>
          <w:sz w:val="22"/>
          <w:szCs w:val="22"/>
        </w:rPr>
        <w:t>is</w:t>
      </w:r>
      <w:r w:rsidR="00F20056" w:rsidRPr="00AE2586">
        <w:rPr>
          <w:sz w:val="22"/>
          <w:szCs w:val="22"/>
        </w:rPr>
        <w:t xml:space="preserve"> </w:t>
      </w:r>
      <w:r w:rsidRPr="00AE2586">
        <w:rPr>
          <w:sz w:val="22"/>
          <w:szCs w:val="22"/>
        </w:rPr>
        <w:t xml:space="preserve">critical at this stage of the survey because they are also the main attributes that will be used in the </w:t>
      </w:r>
      <w:r w:rsidR="00882D5E" w:rsidRPr="00AE2586">
        <w:rPr>
          <w:sz w:val="22"/>
          <w:szCs w:val="22"/>
        </w:rPr>
        <w:t>SP</w:t>
      </w:r>
      <w:r w:rsidRPr="00AE2586">
        <w:rPr>
          <w:sz w:val="22"/>
          <w:szCs w:val="22"/>
        </w:rPr>
        <w:t xml:space="preserve"> choice tasks to represent improvements in river ecosystem health.</w:t>
      </w:r>
    </w:p>
    <w:p w:rsidR="00E06840" w:rsidRDefault="00E06840" w:rsidP="00AE2586">
      <w:pPr>
        <w:rPr>
          <w:sz w:val="22"/>
          <w:szCs w:val="22"/>
        </w:rPr>
      </w:pPr>
    </w:p>
    <w:p w:rsidR="00D51111" w:rsidRPr="00AE2586" w:rsidRDefault="00D51111" w:rsidP="00AE2586">
      <w:pPr>
        <w:rPr>
          <w:b/>
          <w:bCs/>
          <w:sz w:val="22"/>
          <w:szCs w:val="22"/>
        </w:rPr>
      </w:pPr>
      <w:r w:rsidRPr="00A97D8D">
        <w:rPr>
          <w:bCs/>
          <w:sz w:val="22"/>
          <w:szCs w:val="22"/>
        </w:rPr>
        <w:t>Q</w:t>
      </w:r>
      <w:r w:rsidR="00A97D8D">
        <w:rPr>
          <w:bCs/>
          <w:sz w:val="22"/>
          <w:szCs w:val="22"/>
        </w:rPr>
        <w:t xml:space="preserve">uestions </w:t>
      </w:r>
      <w:r w:rsidRPr="00A97D8D">
        <w:rPr>
          <w:bCs/>
          <w:sz w:val="22"/>
          <w:szCs w:val="22"/>
        </w:rPr>
        <w:t>4</w:t>
      </w:r>
      <w:r w:rsidRPr="00A97D8D">
        <w:rPr>
          <w:sz w:val="22"/>
          <w:szCs w:val="22"/>
        </w:rPr>
        <w:t xml:space="preserve">, </w:t>
      </w:r>
      <w:r w:rsidRPr="00A97D8D">
        <w:rPr>
          <w:bCs/>
          <w:sz w:val="22"/>
          <w:szCs w:val="22"/>
        </w:rPr>
        <w:t>5</w:t>
      </w:r>
      <w:r w:rsidRPr="00A97D8D">
        <w:rPr>
          <w:sz w:val="22"/>
          <w:szCs w:val="22"/>
        </w:rPr>
        <w:t xml:space="preserve">, and </w:t>
      </w:r>
      <w:r w:rsidRPr="00A97D8D">
        <w:rPr>
          <w:bCs/>
          <w:sz w:val="22"/>
          <w:szCs w:val="22"/>
        </w:rPr>
        <w:t>6</w:t>
      </w:r>
      <w:r w:rsidRPr="00AE2586">
        <w:rPr>
          <w:sz w:val="22"/>
          <w:szCs w:val="22"/>
        </w:rPr>
        <w:t xml:space="preserve"> offer respondents </w:t>
      </w:r>
      <w:proofErr w:type="gramStart"/>
      <w:r w:rsidRPr="00AE2586">
        <w:rPr>
          <w:sz w:val="22"/>
          <w:szCs w:val="22"/>
        </w:rPr>
        <w:t>an</w:t>
      </w:r>
      <w:proofErr w:type="gramEnd"/>
      <w:r w:rsidRPr="00AE2586">
        <w:rPr>
          <w:sz w:val="22"/>
          <w:szCs w:val="22"/>
        </w:rPr>
        <w:t xml:space="preserve"> opportunity to reflect on these two key indicators and consider the importance (i.e., level of concern) that they place on them</w:t>
      </w:r>
      <w:r w:rsidR="000D4CA5" w:rsidRPr="00AE2586">
        <w:rPr>
          <w:sz w:val="22"/>
          <w:szCs w:val="22"/>
        </w:rPr>
        <w:t xml:space="preserve">. </w:t>
      </w:r>
      <w:r w:rsidRPr="00AE2586">
        <w:rPr>
          <w:sz w:val="22"/>
          <w:szCs w:val="22"/>
        </w:rPr>
        <w:t>The responses can also serve as informal cross-checks on the preference weights for these indicators that are estimated as part of the data analysis.</w:t>
      </w:r>
    </w:p>
    <w:p w:rsidR="00D51111" w:rsidRPr="00AE2586" w:rsidRDefault="00D51111" w:rsidP="00AE2586">
      <w:pPr>
        <w:rPr>
          <w:b/>
          <w:bCs/>
          <w:sz w:val="22"/>
          <w:szCs w:val="22"/>
        </w:rPr>
      </w:pPr>
    </w:p>
    <w:p w:rsidR="00D51111" w:rsidRPr="00AE2586" w:rsidRDefault="00D51111" w:rsidP="00AE2586">
      <w:pPr>
        <w:rPr>
          <w:b/>
          <w:bCs/>
          <w:sz w:val="22"/>
          <w:szCs w:val="22"/>
        </w:rPr>
      </w:pPr>
      <w:r w:rsidRPr="00AE2586">
        <w:rPr>
          <w:b/>
          <w:bCs/>
          <w:sz w:val="22"/>
          <w:szCs w:val="22"/>
        </w:rPr>
        <w:t>Section 5 (pp</w:t>
      </w:r>
      <w:r w:rsidR="005924E0" w:rsidRPr="00AE2586">
        <w:rPr>
          <w:b/>
          <w:bCs/>
          <w:sz w:val="22"/>
          <w:szCs w:val="22"/>
        </w:rPr>
        <w:t>.</w:t>
      </w:r>
      <w:r w:rsidRPr="00AE2586">
        <w:rPr>
          <w:b/>
          <w:bCs/>
          <w:sz w:val="22"/>
          <w:szCs w:val="22"/>
        </w:rPr>
        <w:t xml:space="preserve"> 10</w:t>
      </w:r>
      <w:r w:rsidR="005924E0" w:rsidRPr="00AE2586">
        <w:rPr>
          <w:b/>
          <w:bCs/>
          <w:sz w:val="22"/>
          <w:szCs w:val="22"/>
        </w:rPr>
        <w:t>–</w:t>
      </w:r>
      <w:r w:rsidRPr="00AE2586">
        <w:rPr>
          <w:b/>
          <w:bCs/>
          <w:sz w:val="22"/>
          <w:szCs w:val="22"/>
        </w:rPr>
        <w:t>14)</w:t>
      </w:r>
      <w:r w:rsidR="000D4CA5" w:rsidRPr="00AE2586">
        <w:rPr>
          <w:b/>
          <w:bCs/>
          <w:sz w:val="22"/>
          <w:szCs w:val="22"/>
        </w:rPr>
        <w:t xml:space="preserve">. </w:t>
      </w:r>
      <w:r w:rsidRPr="00AE2586">
        <w:rPr>
          <w:b/>
          <w:bCs/>
          <w:sz w:val="22"/>
          <w:szCs w:val="22"/>
        </w:rPr>
        <w:t>Conflicts and Agreements over Water Management in the Klamath</w:t>
      </w:r>
    </w:p>
    <w:p w:rsidR="00D51111" w:rsidRPr="00AE2586" w:rsidRDefault="00D51111" w:rsidP="00AE2586">
      <w:pPr>
        <w:rPr>
          <w:sz w:val="22"/>
          <w:szCs w:val="22"/>
        </w:rPr>
      </w:pPr>
      <w:r w:rsidRPr="00AE2586">
        <w:rPr>
          <w:sz w:val="22"/>
          <w:szCs w:val="22"/>
        </w:rPr>
        <w:t>These pages describe the recent history of conflict and more recent agreements over the management of Klamath Basin resources</w:t>
      </w:r>
      <w:r w:rsidR="000D4CA5" w:rsidRPr="00AE2586">
        <w:rPr>
          <w:sz w:val="22"/>
          <w:szCs w:val="22"/>
        </w:rPr>
        <w:t xml:space="preserve">. </w:t>
      </w:r>
      <w:r w:rsidR="005924E0" w:rsidRPr="00AE2586">
        <w:rPr>
          <w:sz w:val="22"/>
          <w:szCs w:val="22"/>
        </w:rPr>
        <w:t>The discussion</w:t>
      </w:r>
      <w:r w:rsidRPr="00AE2586">
        <w:rPr>
          <w:sz w:val="22"/>
          <w:szCs w:val="22"/>
        </w:rPr>
        <w:t xml:space="preserve"> emphasizes that, </w:t>
      </w:r>
      <w:r w:rsidR="005924E0" w:rsidRPr="00AE2586">
        <w:rPr>
          <w:sz w:val="22"/>
          <w:szCs w:val="22"/>
        </w:rPr>
        <w:t>although</w:t>
      </w:r>
      <w:r w:rsidRPr="00AE2586">
        <w:rPr>
          <w:sz w:val="22"/>
          <w:szCs w:val="22"/>
        </w:rPr>
        <w:t xml:space="preserve"> it is true that there has been substantial and well-publicized disagreement in the past, most parties involved have now agreed on a key set of principles for resolving these conflicts</w:t>
      </w:r>
      <w:r w:rsidR="005924E0" w:rsidRPr="00AE2586">
        <w:rPr>
          <w:sz w:val="22"/>
          <w:szCs w:val="22"/>
        </w:rPr>
        <w:t>:</w:t>
      </w:r>
      <w:r w:rsidRPr="00AE2586">
        <w:rPr>
          <w:sz w:val="22"/>
          <w:szCs w:val="22"/>
        </w:rPr>
        <w:t xml:space="preserve"> dam removal, water sharing, and fish restoration</w:t>
      </w:r>
      <w:r w:rsidR="000D4CA5" w:rsidRPr="00AE2586">
        <w:rPr>
          <w:sz w:val="22"/>
          <w:szCs w:val="22"/>
        </w:rPr>
        <w:t xml:space="preserve">. </w:t>
      </w:r>
      <w:r w:rsidRPr="00AE2586">
        <w:rPr>
          <w:sz w:val="22"/>
          <w:szCs w:val="22"/>
        </w:rPr>
        <w:t>All of the plans for moving forward with restoration of the basin contain these main elements.</w:t>
      </w:r>
    </w:p>
    <w:p w:rsidR="00D51111" w:rsidRPr="00AE2586" w:rsidRDefault="00D51111" w:rsidP="00AE2586">
      <w:pPr>
        <w:rPr>
          <w:sz w:val="22"/>
          <w:szCs w:val="22"/>
        </w:rPr>
      </w:pPr>
    </w:p>
    <w:p w:rsidR="00D51111" w:rsidRPr="00AE2586" w:rsidRDefault="00D51111" w:rsidP="00AE2586">
      <w:pPr>
        <w:rPr>
          <w:sz w:val="22"/>
          <w:szCs w:val="22"/>
        </w:rPr>
      </w:pPr>
      <w:r w:rsidRPr="00AE2586">
        <w:rPr>
          <w:sz w:val="22"/>
          <w:szCs w:val="22"/>
        </w:rPr>
        <w:t xml:space="preserve">Page 12 describes how any plans to implement the agreements would be paid for </w:t>
      </w:r>
      <w:r w:rsidR="00F20056">
        <w:rPr>
          <w:sz w:val="22"/>
          <w:szCs w:val="22"/>
        </w:rPr>
        <w:t xml:space="preserve"> by a combination of money from PacifiCorp and PacifiCorp ratepayers, the states of Oregon and California, and the federal government</w:t>
      </w:r>
      <w:r w:rsidRPr="00AE2586">
        <w:rPr>
          <w:sz w:val="22"/>
          <w:szCs w:val="22"/>
        </w:rPr>
        <w:t>.</w:t>
      </w:r>
    </w:p>
    <w:p w:rsidR="00D51111" w:rsidRPr="00AE2586" w:rsidRDefault="00D51111" w:rsidP="00AE2586">
      <w:pPr>
        <w:rPr>
          <w:sz w:val="22"/>
          <w:szCs w:val="22"/>
        </w:rPr>
      </w:pPr>
    </w:p>
    <w:p w:rsidR="00D51111" w:rsidRPr="00AE2586" w:rsidRDefault="00D51111" w:rsidP="00AE2586">
      <w:pPr>
        <w:rPr>
          <w:sz w:val="22"/>
          <w:szCs w:val="22"/>
        </w:rPr>
      </w:pPr>
      <w:r w:rsidRPr="00AE2586">
        <w:rPr>
          <w:sz w:val="22"/>
          <w:szCs w:val="22"/>
        </w:rPr>
        <w:t>Page 13 describes in general terms the main positive and negative impacts that would result from implementing these agreements</w:t>
      </w:r>
      <w:r w:rsidR="000D4CA5" w:rsidRPr="00AE2586">
        <w:rPr>
          <w:sz w:val="22"/>
          <w:szCs w:val="22"/>
        </w:rPr>
        <w:t xml:space="preserve">. </w:t>
      </w:r>
      <w:r w:rsidRPr="00AE2586">
        <w:rPr>
          <w:sz w:val="22"/>
          <w:szCs w:val="22"/>
        </w:rPr>
        <w:t>It emphasizes that there are important trade</w:t>
      </w:r>
      <w:r w:rsidR="005924E0" w:rsidRPr="00AE2586">
        <w:rPr>
          <w:sz w:val="22"/>
          <w:szCs w:val="22"/>
        </w:rPr>
        <w:t>-</w:t>
      </w:r>
      <w:r w:rsidRPr="00AE2586">
        <w:rPr>
          <w:sz w:val="22"/>
          <w:szCs w:val="22"/>
        </w:rPr>
        <w:t>offs for the government (and thus the respondent) to consider in moving forward.</w:t>
      </w:r>
    </w:p>
    <w:p w:rsidR="00D51111" w:rsidRPr="00AE2586" w:rsidRDefault="00D51111" w:rsidP="00AE2586">
      <w:pPr>
        <w:rPr>
          <w:b/>
          <w:bCs/>
          <w:sz w:val="22"/>
          <w:szCs w:val="22"/>
        </w:rPr>
      </w:pPr>
    </w:p>
    <w:p w:rsidR="00D51111" w:rsidRPr="00AE2586" w:rsidRDefault="00D51111" w:rsidP="00AE2586">
      <w:pPr>
        <w:rPr>
          <w:sz w:val="22"/>
          <w:szCs w:val="22"/>
        </w:rPr>
      </w:pPr>
      <w:r w:rsidRPr="003A5AF0">
        <w:rPr>
          <w:bCs/>
          <w:sz w:val="22"/>
          <w:szCs w:val="22"/>
        </w:rPr>
        <w:t>Q</w:t>
      </w:r>
      <w:r w:rsidR="003A5AF0">
        <w:rPr>
          <w:bCs/>
          <w:sz w:val="22"/>
          <w:szCs w:val="22"/>
        </w:rPr>
        <w:t xml:space="preserve">uestions </w:t>
      </w:r>
      <w:r w:rsidRPr="003A5AF0">
        <w:rPr>
          <w:bCs/>
          <w:sz w:val="22"/>
          <w:szCs w:val="22"/>
        </w:rPr>
        <w:t xml:space="preserve">7 </w:t>
      </w:r>
      <w:r w:rsidRPr="003A5AF0">
        <w:rPr>
          <w:sz w:val="22"/>
          <w:szCs w:val="22"/>
        </w:rPr>
        <w:t xml:space="preserve">and </w:t>
      </w:r>
      <w:r w:rsidRPr="003A5AF0">
        <w:rPr>
          <w:bCs/>
          <w:sz w:val="22"/>
          <w:szCs w:val="22"/>
        </w:rPr>
        <w:t>8</w:t>
      </w:r>
      <w:r w:rsidRPr="00AE2586">
        <w:rPr>
          <w:sz w:val="22"/>
          <w:szCs w:val="22"/>
        </w:rPr>
        <w:t xml:space="preserve"> ask respondents to describe their familiarity with the conflicts and agreement. These questions provide data that can be used to test whether individuals’ knowledge affects their preferences for restoring the Klamath’s river resources, and they provide respondents with another opportunity to pause from acquiring new information.</w:t>
      </w:r>
    </w:p>
    <w:p w:rsidR="00D51111" w:rsidRPr="00AE2586" w:rsidRDefault="00D51111" w:rsidP="00AE2586">
      <w:pPr>
        <w:rPr>
          <w:b/>
          <w:bCs/>
          <w:sz w:val="22"/>
          <w:szCs w:val="22"/>
        </w:rPr>
      </w:pPr>
    </w:p>
    <w:p w:rsidR="00D51111" w:rsidRPr="003A5AF0" w:rsidRDefault="00D51111" w:rsidP="00AE2586">
      <w:pPr>
        <w:rPr>
          <w:sz w:val="22"/>
          <w:szCs w:val="22"/>
        </w:rPr>
      </w:pPr>
      <w:r w:rsidRPr="003A5AF0">
        <w:rPr>
          <w:bCs/>
          <w:sz w:val="22"/>
          <w:szCs w:val="22"/>
        </w:rPr>
        <w:t>Q</w:t>
      </w:r>
      <w:r w:rsidR="003A5AF0">
        <w:rPr>
          <w:bCs/>
          <w:sz w:val="22"/>
          <w:szCs w:val="22"/>
        </w:rPr>
        <w:t xml:space="preserve">uestion </w:t>
      </w:r>
      <w:r w:rsidRPr="003A5AF0">
        <w:rPr>
          <w:bCs/>
          <w:sz w:val="22"/>
          <w:szCs w:val="22"/>
        </w:rPr>
        <w:t>9</w:t>
      </w:r>
      <w:r w:rsidRPr="003A5AF0">
        <w:rPr>
          <w:sz w:val="22"/>
          <w:szCs w:val="22"/>
        </w:rPr>
        <w:t xml:space="preserve"> asks respondents how much they agree that Oregon and California residents should pay more than </w:t>
      </w:r>
      <w:r w:rsidR="005924E0" w:rsidRPr="003A5AF0">
        <w:rPr>
          <w:sz w:val="22"/>
          <w:szCs w:val="22"/>
        </w:rPr>
        <w:t>residents of other states</w:t>
      </w:r>
      <w:r w:rsidR="000D4CA5" w:rsidRPr="003A5AF0">
        <w:rPr>
          <w:sz w:val="22"/>
          <w:szCs w:val="22"/>
        </w:rPr>
        <w:t xml:space="preserve">. </w:t>
      </w:r>
      <w:r w:rsidRPr="003A5AF0">
        <w:rPr>
          <w:sz w:val="22"/>
          <w:szCs w:val="22"/>
        </w:rPr>
        <w:t>The purpose of this question is mainly to remind respondents that all U.S. residents would pay, but Oregon and California residents would pay more</w:t>
      </w:r>
      <w:r w:rsidR="000D4CA5" w:rsidRPr="003A5AF0">
        <w:rPr>
          <w:sz w:val="22"/>
          <w:szCs w:val="22"/>
        </w:rPr>
        <w:t xml:space="preserve">. </w:t>
      </w:r>
      <w:r w:rsidRPr="003A5AF0">
        <w:rPr>
          <w:sz w:val="22"/>
          <w:szCs w:val="22"/>
        </w:rPr>
        <w:t>This feature is likely to have a large impact on the perceived fairness of any restoration plan for the Klamath.</w:t>
      </w:r>
    </w:p>
    <w:p w:rsidR="00D51111" w:rsidRPr="003A5AF0" w:rsidRDefault="00D51111" w:rsidP="00AE2586">
      <w:pPr>
        <w:rPr>
          <w:bCs/>
          <w:sz w:val="22"/>
          <w:szCs w:val="22"/>
        </w:rPr>
      </w:pPr>
    </w:p>
    <w:p w:rsidR="00D51111" w:rsidRPr="003A5AF0" w:rsidRDefault="00D51111" w:rsidP="00AE2586">
      <w:pPr>
        <w:rPr>
          <w:sz w:val="22"/>
          <w:szCs w:val="22"/>
        </w:rPr>
      </w:pPr>
      <w:r w:rsidRPr="003A5AF0">
        <w:rPr>
          <w:bCs/>
          <w:sz w:val="22"/>
          <w:szCs w:val="22"/>
        </w:rPr>
        <w:t>Q</w:t>
      </w:r>
      <w:r w:rsidR="003A5AF0">
        <w:rPr>
          <w:bCs/>
          <w:sz w:val="22"/>
          <w:szCs w:val="22"/>
        </w:rPr>
        <w:t xml:space="preserve">uestion </w:t>
      </w:r>
      <w:r w:rsidRPr="003A5AF0">
        <w:rPr>
          <w:bCs/>
          <w:sz w:val="22"/>
          <w:szCs w:val="22"/>
        </w:rPr>
        <w:t>10</w:t>
      </w:r>
      <w:r w:rsidRPr="003A5AF0">
        <w:rPr>
          <w:sz w:val="22"/>
          <w:szCs w:val="22"/>
        </w:rPr>
        <w:t xml:space="preserve"> asks respondents if they receive power from Pacifi</w:t>
      </w:r>
      <w:r w:rsidR="005924E0" w:rsidRPr="003A5AF0">
        <w:rPr>
          <w:sz w:val="22"/>
          <w:szCs w:val="22"/>
        </w:rPr>
        <w:t>C</w:t>
      </w:r>
      <w:r w:rsidRPr="003A5AF0">
        <w:rPr>
          <w:sz w:val="22"/>
          <w:szCs w:val="22"/>
        </w:rPr>
        <w:t>orp</w:t>
      </w:r>
      <w:r w:rsidR="000D4CA5" w:rsidRPr="003A5AF0">
        <w:rPr>
          <w:sz w:val="22"/>
          <w:szCs w:val="22"/>
        </w:rPr>
        <w:t xml:space="preserve">. </w:t>
      </w:r>
      <w:r w:rsidRPr="003A5AF0">
        <w:rPr>
          <w:sz w:val="22"/>
          <w:szCs w:val="22"/>
        </w:rPr>
        <w:t>This information will help identify individuals who are likely to end up paying the most for Klamath restoration plans, which may be an important factor affecting stated preferences for these plans.</w:t>
      </w:r>
    </w:p>
    <w:p w:rsidR="00D51111" w:rsidRPr="003A5AF0" w:rsidRDefault="00D51111" w:rsidP="00AE2586">
      <w:pPr>
        <w:rPr>
          <w:bCs/>
          <w:sz w:val="22"/>
          <w:szCs w:val="22"/>
        </w:rPr>
      </w:pPr>
    </w:p>
    <w:p w:rsidR="00D51111" w:rsidRPr="003A5AF0" w:rsidRDefault="00D51111" w:rsidP="00AE2586">
      <w:pPr>
        <w:rPr>
          <w:sz w:val="22"/>
          <w:szCs w:val="22"/>
        </w:rPr>
      </w:pPr>
      <w:r w:rsidRPr="003A5AF0">
        <w:rPr>
          <w:bCs/>
          <w:sz w:val="22"/>
          <w:szCs w:val="22"/>
        </w:rPr>
        <w:t>Q</w:t>
      </w:r>
      <w:r w:rsidR="003A5AF0">
        <w:rPr>
          <w:bCs/>
          <w:sz w:val="22"/>
          <w:szCs w:val="22"/>
        </w:rPr>
        <w:t xml:space="preserve">uestion </w:t>
      </w:r>
      <w:r w:rsidRPr="003A5AF0">
        <w:rPr>
          <w:bCs/>
          <w:sz w:val="22"/>
          <w:szCs w:val="22"/>
        </w:rPr>
        <w:t>11</w:t>
      </w:r>
      <w:r w:rsidRPr="003A5AF0">
        <w:rPr>
          <w:sz w:val="22"/>
          <w:szCs w:val="22"/>
        </w:rPr>
        <w:t xml:space="preserve"> asks respondents how much they agree with federal government involvement in the Klamath Basin restoration. This question provides data that can be used to test whether individuals’ attitudes about the role of the federal government affect their preferences for restoring the Klamath’s river resources. It also provides respondents with another opportunity to pause from acquiring information about the Klamath.</w:t>
      </w:r>
    </w:p>
    <w:p w:rsidR="00D51111" w:rsidRPr="003A5AF0" w:rsidRDefault="00D51111" w:rsidP="00AE2586">
      <w:pPr>
        <w:rPr>
          <w:bCs/>
          <w:sz w:val="22"/>
          <w:szCs w:val="22"/>
        </w:rPr>
      </w:pPr>
    </w:p>
    <w:p w:rsidR="00D51111" w:rsidRPr="00AE2586" w:rsidRDefault="00D51111" w:rsidP="00AE2586">
      <w:pPr>
        <w:rPr>
          <w:sz w:val="22"/>
          <w:szCs w:val="22"/>
        </w:rPr>
      </w:pPr>
      <w:r w:rsidRPr="003A5AF0">
        <w:rPr>
          <w:bCs/>
          <w:sz w:val="22"/>
          <w:szCs w:val="22"/>
        </w:rPr>
        <w:t>Q</w:t>
      </w:r>
      <w:r w:rsidR="003A5AF0">
        <w:rPr>
          <w:bCs/>
          <w:sz w:val="22"/>
          <w:szCs w:val="22"/>
        </w:rPr>
        <w:t xml:space="preserve">uestion </w:t>
      </w:r>
      <w:r w:rsidRPr="003A5AF0">
        <w:rPr>
          <w:bCs/>
          <w:sz w:val="22"/>
          <w:szCs w:val="22"/>
        </w:rPr>
        <w:t>12</w:t>
      </w:r>
      <w:r w:rsidRPr="003A5AF0">
        <w:rPr>
          <w:sz w:val="22"/>
          <w:szCs w:val="22"/>
        </w:rPr>
        <w:t xml:space="preserve"> presents respondents with a series of seven general statements about the role of humans in protecting natural resources</w:t>
      </w:r>
      <w:r w:rsidR="000D4CA5" w:rsidRPr="003A5AF0">
        <w:rPr>
          <w:sz w:val="22"/>
          <w:szCs w:val="22"/>
        </w:rPr>
        <w:t xml:space="preserve">. </w:t>
      </w:r>
      <w:r w:rsidRPr="003A5AF0">
        <w:rPr>
          <w:sz w:val="22"/>
          <w:szCs w:val="22"/>
        </w:rPr>
        <w:t>It asks respondents to indicate their level of agreement with each statement</w:t>
      </w:r>
      <w:r w:rsidR="000D4CA5" w:rsidRPr="003A5AF0">
        <w:rPr>
          <w:sz w:val="22"/>
          <w:szCs w:val="22"/>
        </w:rPr>
        <w:t xml:space="preserve">. </w:t>
      </w:r>
      <w:r w:rsidRPr="003A5AF0">
        <w:rPr>
          <w:sz w:val="22"/>
          <w:szCs w:val="22"/>
        </w:rPr>
        <w:t>The purpose</w:t>
      </w:r>
      <w:r w:rsidRPr="00AE2586">
        <w:rPr>
          <w:sz w:val="22"/>
          <w:szCs w:val="22"/>
        </w:rPr>
        <w:t xml:space="preserve"> of this question is to gauge respondents’ overall support for environmental protection and to give respondents an opportunity to reflect on and provide feedback on these general issues, before responding to the choices about very specific plans in the Klamath.</w:t>
      </w:r>
    </w:p>
    <w:p w:rsidR="00D51111" w:rsidRPr="00AE2586" w:rsidRDefault="00D51111" w:rsidP="00AE2586">
      <w:pPr>
        <w:rPr>
          <w:b/>
          <w:bCs/>
          <w:sz w:val="22"/>
          <w:szCs w:val="22"/>
        </w:rPr>
      </w:pPr>
    </w:p>
    <w:p w:rsidR="00D51111" w:rsidRPr="00AE2586" w:rsidRDefault="00D51111" w:rsidP="00AE2586">
      <w:pPr>
        <w:rPr>
          <w:b/>
          <w:bCs/>
          <w:sz w:val="22"/>
          <w:szCs w:val="22"/>
        </w:rPr>
      </w:pPr>
      <w:r w:rsidRPr="00AE2586">
        <w:rPr>
          <w:b/>
          <w:bCs/>
          <w:sz w:val="22"/>
          <w:szCs w:val="22"/>
        </w:rPr>
        <w:t>Section 6 (p</w:t>
      </w:r>
      <w:r w:rsidR="005924E0" w:rsidRPr="00AE2586">
        <w:rPr>
          <w:b/>
          <w:bCs/>
          <w:sz w:val="22"/>
          <w:szCs w:val="22"/>
        </w:rPr>
        <w:t>p.</w:t>
      </w:r>
      <w:r w:rsidRPr="00AE2586">
        <w:rPr>
          <w:b/>
          <w:bCs/>
          <w:sz w:val="22"/>
          <w:szCs w:val="22"/>
        </w:rPr>
        <w:t xml:space="preserve"> 15</w:t>
      </w:r>
      <w:r w:rsidR="005924E0" w:rsidRPr="00AE2586">
        <w:rPr>
          <w:b/>
          <w:bCs/>
          <w:sz w:val="22"/>
          <w:szCs w:val="22"/>
        </w:rPr>
        <w:t>–</w:t>
      </w:r>
      <w:r w:rsidRPr="00AE2586">
        <w:rPr>
          <w:b/>
          <w:bCs/>
          <w:sz w:val="22"/>
          <w:szCs w:val="22"/>
        </w:rPr>
        <w:t>18)</w:t>
      </w:r>
      <w:r w:rsidR="000D4CA5" w:rsidRPr="00AE2586">
        <w:rPr>
          <w:b/>
          <w:bCs/>
          <w:sz w:val="22"/>
          <w:szCs w:val="22"/>
        </w:rPr>
        <w:t xml:space="preserve">. </w:t>
      </w:r>
      <w:r w:rsidRPr="00AE2586">
        <w:rPr>
          <w:b/>
          <w:bCs/>
          <w:sz w:val="22"/>
          <w:szCs w:val="22"/>
        </w:rPr>
        <w:t>Choice Task 1</w:t>
      </w:r>
    </w:p>
    <w:p w:rsidR="00D51111" w:rsidRPr="00AE2586" w:rsidRDefault="00D51111" w:rsidP="00AE2586">
      <w:pPr>
        <w:rPr>
          <w:sz w:val="22"/>
          <w:szCs w:val="22"/>
        </w:rPr>
      </w:pPr>
      <w:r w:rsidRPr="00AE2586">
        <w:rPr>
          <w:sz w:val="22"/>
          <w:szCs w:val="22"/>
        </w:rPr>
        <w:t>These pages introduce the first choice task and describe the main feature</w:t>
      </w:r>
      <w:r w:rsidR="005924E0" w:rsidRPr="00AE2586">
        <w:rPr>
          <w:sz w:val="22"/>
          <w:szCs w:val="22"/>
        </w:rPr>
        <w:t xml:space="preserve">s and outcomes of two options: </w:t>
      </w:r>
      <w:r w:rsidRPr="00AE2586">
        <w:rPr>
          <w:sz w:val="22"/>
          <w:szCs w:val="22"/>
        </w:rPr>
        <w:t>NO ACTION and ACTION PLAN A</w:t>
      </w:r>
      <w:r w:rsidR="000D4CA5" w:rsidRPr="00AE2586">
        <w:rPr>
          <w:sz w:val="22"/>
          <w:szCs w:val="22"/>
        </w:rPr>
        <w:t xml:space="preserve">. </w:t>
      </w:r>
      <w:r w:rsidRPr="00AE2586">
        <w:rPr>
          <w:sz w:val="22"/>
          <w:szCs w:val="22"/>
        </w:rPr>
        <w:t>Text is included to encourage the respondent to think carefully about each choice and to answer in the same way as they would if it were an actual vote between the two options presented</w:t>
      </w:r>
      <w:r w:rsidR="000D4CA5" w:rsidRPr="00AE2586">
        <w:rPr>
          <w:sz w:val="22"/>
          <w:szCs w:val="22"/>
        </w:rPr>
        <w:t xml:space="preserve">. </w:t>
      </w:r>
      <w:r w:rsidR="005924E0" w:rsidRPr="00AE2586">
        <w:rPr>
          <w:sz w:val="22"/>
          <w:szCs w:val="22"/>
        </w:rPr>
        <w:t>Pages 16 and 17 allow</w:t>
      </w:r>
      <w:r w:rsidRPr="00AE2586">
        <w:rPr>
          <w:sz w:val="22"/>
          <w:szCs w:val="22"/>
        </w:rPr>
        <w:t xml:space="preserve"> the reader </w:t>
      </w:r>
      <w:r w:rsidR="005924E0" w:rsidRPr="00AE2586">
        <w:rPr>
          <w:sz w:val="22"/>
          <w:szCs w:val="22"/>
        </w:rPr>
        <w:t xml:space="preserve">to compare the two options side by </w:t>
      </w:r>
      <w:r w:rsidRPr="00AE2586">
        <w:rPr>
          <w:sz w:val="22"/>
          <w:szCs w:val="22"/>
        </w:rPr>
        <w:t>side in three main dimensions</w:t>
      </w:r>
      <w:r w:rsidR="005924E0" w:rsidRPr="00AE2586">
        <w:rPr>
          <w:sz w:val="22"/>
          <w:szCs w:val="22"/>
        </w:rPr>
        <w:t>:</w:t>
      </w:r>
    </w:p>
    <w:p w:rsidR="00D51111" w:rsidRPr="00AE2586" w:rsidRDefault="005924E0" w:rsidP="00AE2586">
      <w:pPr>
        <w:widowControl/>
        <w:numPr>
          <w:ilvl w:val="0"/>
          <w:numId w:val="5"/>
        </w:numPr>
        <w:autoSpaceDE/>
        <w:autoSpaceDN/>
        <w:adjustRightInd/>
        <w:spacing w:after="200"/>
        <w:rPr>
          <w:sz w:val="22"/>
          <w:szCs w:val="22"/>
        </w:rPr>
      </w:pPr>
      <w:r w:rsidRPr="00AE2586">
        <w:rPr>
          <w:sz w:val="22"/>
          <w:szCs w:val="22"/>
        </w:rPr>
        <w:t xml:space="preserve">changes </w:t>
      </w:r>
      <w:r w:rsidR="00D51111" w:rsidRPr="00AE2586">
        <w:rPr>
          <w:sz w:val="22"/>
          <w:szCs w:val="22"/>
        </w:rPr>
        <w:t xml:space="preserve">in wild </w:t>
      </w:r>
      <w:proofErr w:type="spellStart"/>
      <w:r w:rsidR="00D51111" w:rsidRPr="00AE2586">
        <w:rPr>
          <w:sz w:val="22"/>
          <w:szCs w:val="22"/>
        </w:rPr>
        <w:t>salmonid</w:t>
      </w:r>
      <w:proofErr w:type="spellEnd"/>
      <w:r w:rsidR="00D51111" w:rsidRPr="00AE2586">
        <w:rPr>
          <w:sz w:val="22"/>
          <w:szCs w:val="22"/>
        </w:rPr>
        <w:t xml:space="preserve"> populations</w:t>
      </w:r>
    </w:p>
    <w:p w:rsidR="00D51111" w:rsidRPr="00AE2586" w:rsidRDefault="005924E0" w:rsidP="00AE2586">
      <w:pPr>
        <w:widowControl/>
        <w:numPr>
          <w:ilvl w:val="0"/>
          <w:numId w:val="5"/>
        </w:numPr>
        <w:autoSpaceDE/>
        <w:autoSpaceDN/>
        <w:adjustRightInd/>
        <w:spacing w:after="200"/>
        <w:rPr>
          <w:sz w:val="22"/>
          <w:szCs w:val="22"/>
        </w:rPr>
      </w:pPr>
      <w:r w:rsidRPr="00AE2586">
        <w:rPr>
          <w:sz w:val="22"/>
          <w:szCs w:val="22"/>
        </w:rPr>
        <w:t xml:space="preserve">changes </w:t>
      </w:r>
      <w:r w:rsidR="00D51111" w:rsidRPr="00AE2586">
        <w:rPr>
          <w:sz w:val="22"/>
          <w:szCs w:val="22"/>
        </w:rPr>
        <w:t xml:space="preserve">in extinction risks for suckers and </w:t>
      </w:r>
      <w:proofErr w:type="spellStart"/>
      <w:r w:rsidR="00D51111" w:rsidRPr="00AE2586">
        <w:rPr>
          <w:sz w:val="22"/>
          <w:szCs w:val="22"/>
        </w:rPr>
        <w:t>coho</w:t>
      </w:r>
      <w:proofErr w:type="spellEnd"/>
    </w:p>
    <w:p w:rsidR="00D51111" w:rsidRPr="00AE2586" w:rsidRDefault="005924E0" w:rsidP="00AE2586">
      <w:pPr>
        <w:widowControl/>
        <w:numPr>
          <w:ilvl w:val="0"/>
          <w:numId w:val="5"/>
        </w:numPr>
        <w:autoSpaceDE/>
        <w:autoSpaceDN/>
        <w:adjustRightInd/>
        <w:spacing w:after="200"/>
        <w:rPr>
          <w:sz w:val="22"/>
          <w:szCs w:val="22"/>
        </w:rPr>
      </w:pPr>
      <w:r w:rsidRPr="00AE2586">
        <w:rPr>
          <w:sz w:val="22"/>
          <w:szCs w:val="22"/>
        </w:rPr>
        <w:t xml:space="preserve">added </w:t>
      </w:r>
      <w:r w:rsidR="00D51111" w:rsidRPr="00AE2586">
        <w:rPr>
          <w:sz w:val="22"/>
          <w:szCs w:val="22"/>
        </w:rPr>
        <w:t>costs to the household</w:t>
      </w:r>
    </w:p>
    <w:p w:rsidR="00D51111" w:rsidRDefault="00D51111" w:rsidP="00AE2586">
      <w:pPr>
        <w:rPr>
          <w:sz w:val="22"/>
          <w:szCs w:val="22"/>
        </w:rPr>
      </w:pPr>
      <w:r w:rsidRPr="00AE2586">
        <w:rPr>
          <w:sz w:val="22"/>
          <w:szCs w:val="22"/>
        </w:rPr>
        <w:t>The first two dimensions are described in words and illustrated with color graphics.</w:t>
      </w:r>
    </w:p>
    <w:p w:rsidR="00E06840" w:rsidRPr="00AE2586" w:rsidRDefault="00E06840" w:rsidP="00AE2586">
      <w:pPr>
        <w:rPr>
          <w:sz w:val="22"/>
          <w:szCs w:val="22"/>
        </w:rPr>
      </w:pPr>
    </w:p>
    <w:p w:rsidR="00D51111" w:rsidRDefault="00D51111" w:rsidP="00AE2586">
      <w:pPr>
        <w:rPr>
          <w:sz w:val="22"/>
          <w:szCs w:val="22"/>
        </w:rPr>
      </w:pPr>
      <w:r w:rsidRPr="00AE2586">
        <w:rPr>
          <w:sz w:val="22"/>
          <w:szCs w:val="22"/>
        </w:rPr>
        <w:t xml:space="preserve">Page 18 describes the voting scenario and reminds </w:t>
      </w:r>
      <w:r w:rsidR="005924E0" w:rsidRPr="00AE2586">
        <w:rPr>
          <w:sz w:val="22"/>
          <w:szCs w:val="22"/>
        </w:rPr>
        <w:t>respondents to consider their</w:t>
      </w:r>
      <w:r w:rsidRPr="00AE2586">
        <w:rPr>
          <w:sz w:val="22"/>
          <w:szCs w:val="22"/>
        </w:rPr>
        <w:t xml:space="preserve"> households’ budget and spending trade</w:t>
      </w:r>
      <w:r w:rsidR="005924E0" w:rsidRPr="00AE2586">
        <w:rPr>
          <w:sz w:val="22"/>
          <w:szCs w:val="22"/>
        </w:rPr>
        <w:t>-</w:t>
      </w:r>
      <w:r w:rsidRPr="00AE2586">
        <w:rPr>
          <w:sz w:val="22"/>
          <w:szCs w:val="22"/>
        </w:rPr>
        <w:t xml:space="preserve">offs before responding. </w:t>
      </w:r>
    </w:p>
    <w:p w:rsidR="007B5882" w:rsidRPr="00AE2586" w:rsidRDefault="007B5882" w:rsidP="00AE2586">
      <w:pPr>
        <w:rPr>
          <w:sz w:val="22"/>
          <w:szCs w:val="22"/>
        </w:rPr>
      </w:pPr>
    </w:p>
    <w:p w:rsidR="00D51111" w:rsidRPr="003A5AF0"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13</w:t>
      </w:r>
      <w:r w:rsidRPr="003A5AF0">
        <w:rPr>
          <w:rFonts w:ascii="Times New Roman" w:hAnsi="Times New Roman" w:cs="Times New Roman"/>
        </w:rPr>
        <w:t xml:space="preserve"> asks whether the respondent has ever had the opportunity to vote on a similar program</w:t>
      </w:r>
      <w:r w:rsidR="000D4CA5" w:rsidRPr="003A5AF0">
        <w:rPr>
          <w:rFonts w:ascii="Times New Roman" w:hAnsi="Times New Roman" w:cs="Times New Roman"/>
        </w:rPr>
        <w:t xml:space="preserve">. </w:t>
      </w:r>
      <w:r w:rsidRPr="003A5AF0">
        <w:rPr>
          <w:rFonts w:ascii="Times New Roman" w:hAnsi="Times New Roman" w:cs="Times New Roman"/>
        </w:rPr>
        <w:t>The purpose of this question is to gauge how plausible the choice context is for respondents and also to give respondents a break from acquiring information.</w:t>
      </w:r>
    </w:p>
    <w:p w:rsidR="00D51111" w:rsidRPr="003A5AF0"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14</w:t>
      </w:r>
      <w:r w:rsidRPr="003A5AF0">
        <w:rPr>
          <w:rFonts w:ascii="Times New Roman" w:hAnsi="Times New Roman" w:cs="Times New Roman"/>
        </w:rPr>
        <w:t xml:space="preserve"> asks the respondent to choose (vote for) the option they prefer</w:t>
      </w:r>
      <w:r w:rsidR="000D4CA5" w:rsidRPr="003A5AF0">
        <w:rPr>
          <w:rFonts w:ascii="Times New Roman" w:hAnsi="Times New Roman" w:cs="Times New Roman"/>
        </w:rPr>
        <w:t xml:space="preserve">. </w:t>
      </w:r>
      <w:r w:rsidRPr="003A5AF0">
        <w:rPr>
          <w:rFonts w:ascii="Times New Roman" w:hAnsi="Times New Roman" w:cs="Times New Roman"/>
        </w:rPr>
        <w:t xml:space="preserve">The choice data from this question will be used </w:t>
      </w:r>
      <w:r w:rsidR="006844B9" w:rsidRPr="003A5AF0">
        <w:rPr>
          <w:rFonts w:ascii="Times New Roman" w:hAnsi="Times New Roman" w:cs="Times New Roman"/>
        </w:rPr>
        <w:t xml:space="preserve">to </w:t>
      </w:r>
      <w:r w:rsidRPr="003A5AF0">
        <w:rPr>
          <w:rFonts w:ascii="Times New Roman" w:hAnsi="Times New Roman" w:cs="Times New Roman"/>
        </w:rPr>
        <w:t xml:space="preserve">analyze preferences and estimate </w:t>
      </w:r>
      <w:r w:rsidR="006844B9" w:rsidRPr="003A5AF0">
        <w:rPr>
          <w:rFonts w:ascii="Times New Roman" w:hAnsi="Times New Roman" w:cs="Times New Roman"/>
        </w:rPr>
        <w:t>willingness to pay (</w:t>
      </w:r>
      <w:r w:rsidRPr="003A5AF0">
        <w:rPr>
          <w:rFonts w:ascii="Times New Roman" w:hAnsi="Times New Roman" w:cs="Times New Roman"/>
        </w:rPr>
        <w:t>WTP</w:t>
      </w:r>
      <w:r w:rsidR="006844B9" w:rsidRPr="003A5AF0">
        <w:rPr>
          <w:rFonts w:ascii="Times New Roman" w:hAnsi="Times New Roman" w:cs="Times New Roman"/>
        </w:rPr>
        <w:t>)</w:t>
      </w:r>
      <w:r w:rsidRPr="003A5AF0">
        <w:rPr>
          <w:rFonts w:ascii="Times New Roman" w:hAnsi="Times New Roman" w:cs="Times New Roman"/>
        </w:rPr>
        <w:t xml:space="preserve"> for Klamath River ecosystem restoration and its associated attributes.</w:t>
      </w:r>
    </w:p>
    <w:p w:rsidR="00D51111" w:rsidRPr="00AE2586"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15</w:t>
      </w:r>
      <w:r w:rsidRPr="003A5AF0">
        <w:rPr>
          <w:rFonts w:ascii="Times New Roman" w:hAnsi="Times New Roman" w:cs="Times New Roman"/>
        </w:rPr>
        <w:t xml:space="preserve"> asks for respondents’ level of certainty in their response to Q</w:t>
      </w:r>
      <w:r w:rsidR="007B5882">
        <w:rPr>
          <w:rFonts w:ascii="Times New Roman" w:hAnsi="Times New Roman" w:cs="Times New Roman"/>
        </w:rPr>
        <w:t xml:space="preserve">uestion </w:t>
      </w:r>
      <w:r w:rsidRPr="003A5AF0">
        <w:rPr>
          <w:rFonts w:ascii="Times New Roman" w:hAnsi="Times New Roman" w:cs="Times New Roman"/>
        </w:rPr>
        <w:t>14</w:t>
      </w:r>
      <w:r w:rsidR="000D4CA5" w:rsidRPr="003A5AF0">
        <w:rPr>
          <w:rFonts w:ascii="Times New Roman" w:hAnsi="Times New Roman" w:cs="Times New Roman"/>
        </w:rPr>
        <w:t xml:space="preserve">. </w:t>
      </w:r>
      <w:r w:rsidRPr="003A5AF0">
        <w:rPr>
          <w:rFonts w:ascii="Times New Roman" w:hAnsi="Times New Roman" w:cs="Times New Roman"/>
        </w:rPr>
        <w:t>Measuring certainty in this way will allow us</w:t>
      </w:r>
      <w:r w:rsidRPr="00AE2586">
        <w:rPr>
          <w:rFonts w:ascii="Times New Roman" w:hAnsi="Times New Roman" w:cs="Times New Roman"/>
        </w:rPr>
        <w:t xml:space="preserve"> to test for its effect on stated preferences and to investigate whether placing more weight on responses involving higher levels of certainty affects WTP estimates.</w:t>
      </w:r>
    </w:p>
    <w:p w:rsidR="00D51111" w:rsidRPr="00AE2586" w:rsidRDefault="005924E0" w:rsidP="00AE2586">
      <w:pPr>
        <w:pStyle w:val="ListNumber2"/>
        <w:numPr>
          <w:ilvl w:val="0"/>
          <w:numId w:val="0"/>
        </w:numPr>
        <w:rPr>
          <w:rFonts w:ascii="Times New Roman" w:hAnsi="Times New Roman" w:cs="Times New Roman"/>
          <w:b/>
          <w:bCs/>
        </w:rPr>
      </w:pPr>
      <w:r w:rsidRPr="00AE2586">
        <w:rPr>
          <w:rFonts w:ascii="Times New Roman" w:hAnsi="Times New Roman" w:cs="Times New Roman"/>
          <w:b/>
          <w:bCs/>
        </w:rPr>
        <w:t>Section 7 (pp. 19</w:t>
      </w:r>
      <w:r w:rsidRPr="00AE2586">
        <w:rPr>
          <w:b/>
          <w:bCs/>
        </w:rPr>
        <w:t>–</w:t>
      </w:r>
      <w:r w:rsidRPr="00AE2586">
        <w:rPr>
          <w:rFonts w:ascii="Times New Roman" w:hAnsi="Times New Roman" w:cs="Times New Roman"/>
          <w:b/>
          <w:bCs/>
        </w:rPr>
        <w:t>2</w:t>
      </w:r>
      <w:r w:rsidR="0047260F">
        <w:rPr>
          <w:rFonts w:ascii="Times New Roman" w:hAnsi="Times New Roman" w:cs="Times New Roman"/>
          <w:b/>
          <w:bCs/>
        </w:rPr>
        <w:t>2</w:t>
      </w:r>
      <w:r w:rsidRPr="00AE2586">
        <w:rPr>
          <w:rFonts w:ascii="Times New Roman" w:hAnsi="Times New Roman" w:cs="Times New Roman"/>
          <w:b/>
          <w:bCs/>
        </w:rPr>
        <w:t xml:space="preserve">) </w:t>
      </w:r>
      <w:r w:rsidR="00D51111" w:rsidRPr="00AE2586">
        <w:rPr>
          <w:rFonts w:ascii="Times New Roman" w:hAnsi="Times New Roman" w:cs="Times New Roman"/>
          <w:b/>
          <w:bCs/>
        </w:rPr>
        <w:t>Choice Task 2</w:t>
      </w:r>
    </w:p>
    <w:p w:rsidR="007B5882" w:rsidRDefault="00D51111" w:rsidP="007B5882">
      <w:pPr>
        <w:rPr>
          <w:sz w:val="22"/>
          <w:szCs w:val="22"/>
        </w:rPr>
      </w:pPr>
      <w:r w:rsidRPr="00AE2586">
        <w:rPr>
          <w:sz w:val="22"/>
          <w:szCs w:val="22"/>
        </w:rPr>
        <w:t>These pages introduce a second choice task between NO ACTION and a new alternative: ACTION PLAN B</w:t>
      </w:r>
      <w:r w:rsidR="000D4CA5" w:rsidRPr="00AE2586">
        <w:rPr>
          <w:sz w:val="22"/>
          <w:szCs w:val="22"/>
        </w:rPr>
        <w:t xml:space="preserve">. </w:t>
      </w:r>
      <w:r w:rsidRPr="00AE2586">
        <w:rPr>
          <w:sz w:val="22"/>
          <w:szCs w:val="22"/>
        </w:rPr>
        <w:t xml:space="preserve">For this choice, the respondent is asked to assume that the previously </w:t>
      </w:r>
      <w:r w:rsidR="00F24A6D" w:rsidRPr="00AE2586">
        <w:rPr>
          <w:sz w:val="22"/>
          <w:szCs w:val="22"/>
        </w:rPr>
        <w:t>described</w:t>
      </w:r>
      <w:r w:rsidRPr="00AE2586">
        <w:rPr>
          <w:sz w:val="22"/>
          <w:szCs w:val="22"/>
        </w:rPr>
        <w:t xml:space="preserve"> ACTION PLAN A is not an option. Page</w:t>
      </w:r>
      <w:r w:rsidR="0047260F">
        <w:rPr>
          <w:sz w:val="22"/>
          <w:szCs w:val="22"/>
        </w:rPr>
        <w:t>s</w:t>
      </w:r>
      <w:r w:rsidRPr="00AE2586">
        <w:rPr>
          <w:sz w:val="22"/>
          <w:szCs w:val="22"/>
        </w:rPr>
        <w:t xml:space="preserve"> 20 </w:t>
      </w:r>
      <w:r w:rsidR="0047260F">
        <w:rPr>
          <w:sz w:val="22"/>
          <w:szCs w:val="22"/>
        </w:rPr>
        <w:t xml:space="preserve">and 21 </w:t>
      </w:r>
      <w:r w:rsidRPr="00AE2586">
        <w:rPr>
          <w:sz w:val="22"/>
          <w:szCs w:val="22"/>
        </w:rPr>
        <w:t>provide detailed description</w:t>
      </w:r>
      <w:r w:rsidR="0047260F">
        <w:rPr>
          <w:sz w:val="22"/>
          <w:szCs w:val="22"/>
        </w:rPr>
        <w:t>s</w:t>
      </w:r>
      <w:r w:rsidRPr="00AE2586">
        <w:rPr>
          <w:sz w:val="22"/>
          <w:szCs w:val="22"/>
        </w:rPr>
        <w:t xml:space="preserve"> of </w:t>
      </w:r>
      <w:r w:rsidR="0047260F">
        <w:rPr>
          <w:sz w:val="22"/>
          <w:szCs w:val="22"/>
        </w:rPr>
        <w:t xml:space="preserve">NO ACTION and </w:t>
      </w:r>
      <w:r w:rsidRPr="00AE2586">
        <w:rPr>
          <w:sz w:val="22"/>
          <w:szCs w:val="22"/>
        </w:rPr>
        <w:t xml:space="preserve">ACTION PLAN B outcomes, using the same three dimensions and format that were used on pages 16 and 17 to describe the NO ACTION and ACTION PLAN </w:t>
      </w:r>
      <w:proofErr w:type="gramStart"/>
      <w:r w:rsidRPr="00AE2586">
        <w:rPr>
          <w:sz w:val="22"/>
          <w:szCs w:val="22"/>
        </w:rPr>
        <w:t>A</w:t>
      </w:r>
      <w:proofErr w:type="gramEnd"/>
      <w:r w:rsidRPr="00AE2586">
        <w:rPr>
          <w:sz w:val="22"/>
          <w:szCs w:val="22"/>
        </w:rPr>
        <w:t xml:space="preserve"> options</w:t>
      </w:r>
      <w:r w:rsidR="000D4CA5" w:rsidRPr="00AE2586">
        <w:rPr>
          <w:sz w:val="22"/>
          <w:szCs w:val="22"/>
        </w:rPr>
        <w:t xml:space="preserve">. </w:t>
      </w:r>
      <w:r w:rsidRPr="00AE2586">
        <w:rPr>
          <w:sz w:val="22"/>
          <w:szCs w:val="22"/>
        </w:rPr>
        <w:t>Page 2</w:t>
      </w:r>
      <w:r w:rsidR="0047260F">
        <w:rPr>
          <w:sz w:val="22"/>
          <w:szCs w:val="22"/>
        </w:rPr>
        <w:t>2</w:t>
      </w:r>
      <w:r w:rsidRPr="00AE2586">
        <w:rPr>
          <w:sz w:val="22"/>
          <w:szCs w:val="22"/>
        </w:rPr>
        <w:t xml:space="preserve"> again describes the voting scenario and reminds respondents to consider his/her households’ budget and spending trade</w:t>
      </w:r>
      <w:r w:rsidR="006844B9" w:rsidRPr="00AE2586">
        <w:rPr>
          <w:sz w:val="22"/>
          <w:szCs w:val="22"/>
        </w:rPr>
        <w:t>-</w:t>
      </w:r>
      <w:r w:rsidRPr="00AE2586">
        <w:rPr>
          <w:sz w:val="22"/>
          <w:szCs w:val="22"/>
        </w:rPr>
        <w:t xml:space="preserve">offs before responding. </w:t>
      </w:r>
    </w:p>
    <w:p w:rsidR="007B5882" w:rsidRPr="007B5882" w:rsidRDefault="007B5882" w:rsidP="007B5882">
      <w:pPr>
        <w:rPr>
          <w:sz w:val="22"/>
          <w:szCs w:val="22"/>
        </w:rPr>
      </w:pPr>
    </w:p>
    <w:p w:rsidR="00D51111" w:rsidRPr="003A5AF0" w:rsidRDefault="00D51111" w:rsidP="007B5882">
      <w:pPr>
        <w:pStyle w:val="ListNumber2"/>
        <w:numPr>
          <w:ilvl w:val="0"/>
          <w:numId w:val="0"/>
        </w:numPr>
        <w:spacing w:after="0"/>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16</w:t>
      </w:r>
      <w:r w:rsidRPr="003A5AF0">
        <w:rPr>
          <w:rFonts w:ascii="Times New Roman" w:hAnsi="Times New Roman" w:cs="Times New Roman"/>
        </w:rPr>
        <w:t xml:space="preserve"> asks the respondent to choose (vote for) the option they prefer</w:t>
      </w:r>
      <w:r w:rsidR="000D4CA5" w:rsidRPr="003A5AF0">
        <w:rPr>
          <w:rFonts w:ascii="Times New Roman" w:hAnsi="Times New Roman" w:cs="Times New Roman"/>
        </w:rPr>
        <w:t xml:space="preserve">. </w:t>
      </w:r>
      <w:r w:rsidRPr="003A5AF0">
        <w:rPr>
          <w:rFonts w:ascii="Times New Roman" w:hAnsi="Times New Roman" w:cs="Times New Roman"/>
        </w:rPr>
        <w:t xml:space="preserve">The choice data from this question will be used </w:t>
      </w:r>
      <w:r w:rsidR="006844B9" w:rsidRPr="003A5AF0">
        <w:rPr>
          <w:rFonts w:ascii="Times New Roman" w:hAnsi="Times New Roman" w:cs="Times New Roman"/>
        </w:rPr>
        <w:t xml:space="preserve">to </w:t>
      </w:r>
      <w:r w:rsidRPr="003A5AF0">
        <w:rPr>
          <w:rFonts w:ascii="Times New Roman" w:hAnsi="Times New Roman" w:cs="Times New Roman"/>
        </w:rPr>
        <w:t>analyze preferences and estimate WTP for Klamath River ecosystem restoration and its associated attributes.</w:t>
      </w:r>
    </w:p>
    <w:p w:rsidR="007B5882" w:rsidRDefault="007B5882" w:rsidP="007B5882">
      <w:pPr>
        <w:pStyle w:val="ListNumber2"/>
        <w:numPr>
          <w:ilvl w:val="0"/>
          <w:numId w:val="0"/>
        </w:numPr>
        <w:spacing w:after="0"/>
        <w:rPr>
          <w:rFonts w:ascii="Times New Roman" w:hAnsi="Times New Roman" w:cs="Times New Roman"/>
          <w:bCs/>
        </w:rPr>
      </w:pPr>
    </w:p>
    <w:p w:rsidR="00D51111" w:rsidRPr="00AE2586"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17</w:t>
      </w:r>
      <w:r w:rsidRPr="003A5AF0">
        <w:rPr>
          <w:rFonts w:ascii="Times New Roman" w:hAnsi="Times New Roman" w:cs="Times New Roman"/>
        </w:rPr>
        <w:t xml:space="preserve"> asks</w:t>
      </w:r>
      <w:r w:rsidRPr="00AE2586">
        <w:rPr>
          <w:rFonts w:ascii="Times New Roman" w:hAnsi="Times New Roman" w:cs="Times New Roman"/>
        </w:rPr>
        <w:t xml:space="preserve"> for respondents’ level of certainty in their response to Q</w:t>
      </w:r>
      <w:r w:rsidR="003A5AF0">
        <w:rPr>
          <w:rFonts w:ascii="Times New Roman" w:hAnsi="Times New Roman" w:cs="Times New Roman"/>
        </w:rPr>
        <w:t xml:space="preserve">uestion </w:t>
      </w:r>
      <w:r w:rsidRPr="00AE2586">
        <w:rPr>
          <w:rFonts w:ascii="Times New Roman" w:hAnsi="Times New Roman" w:cs="Times New Roman"/>
        </w:rPr>
        <w:t>14</w:t>
      </w:r>
      <w:r w:rsidR="000D4CA5" w:rsidRPr="00AE2586">
        <w:rPr>
          <w:rFonts w:ascii="Times New Roman" w:hAnsi="Times New Roman" w:cs="Times New Roman"/>
        </w:rPr>
        <w:t xml:space="preserve">. </w:t>
      </w:r>
      <w:r w:rsidRPr="00AE2586">
        <w:rPr>
          <w:rFonts w:ascii="Times New Roman" w:hAnsi="Times New Roman" w:cs="Times New Roman"/>
        </w:rPr>
        <w:t>Measuring certainty in this way will allow us to test for its effect on stated preferences and to investigate whether placing more weight on responses involving higher levels of certainty affects WTP estimates.</w:t>
      </w:r>
    </w:p>
    <w:p w:rsidR="00D51111" w:rsidRPr="00AE2586" w:rsidRDefault="00D51111" w:rsidP="00AE2586">
      <w:pPr>
        <w:pStyle w:val="ListNumber2"/>
        <w:numPr>
          <w:ilvl w:val="0"/>
          <w:numId w:val="0"/>
        </w:numPr>
        <w:rPr>
          <w:rFonts w:ascii="Times New Roman" w:hAnsi="Times New Roman" w:cs="Times New Roman"/>
        </w:rPr>
      </w:pPr>
    </w:p>
    <w:p w:rsidR="00D51111" w:rsidRPr="00AE2586" w:rsidRDefault="00D51111" w:rsidP="00AE2586">
      <w:pPr>
        <w:pStyle w:val="ListNumber2"/>
        <w:keepNext/>
        <w:numPr>
          <w:ilvl w:val="0"/>
          <w:numId w:val="0"/>
        </w:numPr>
        <w:rPr>
          <w:rFonts w:ascii="Times New Roman" w:hAnsi="Times New Roman" w:cs="Times New Roman"/>
          <w:b/>
          <w:bCs/>
        </w:rPr>
      </w:pPr>
      <w:r w:rsidRPr="00AE2586">
        <w:rPr>
          <w:rFonts w:ascii="Times New Roman" w:hAnsi="Times New Roman" w:cs="Times New Roman"/>
          <w:b/>
          <w:bCs/>
        </w:rPr>
        <w:t>Section 8 (pp. 2</w:t>
      </w:r>
      <w:r w:rsidR="0047260F">
        <w:rPr>
          <w:rFonts w:ascii="Times New Roman" w:hAnsi="Times New Roman" w:cs="Times New Roman"/>
          <w:b/>
          <w:bCs/>
        </w:rPr>
        <w:t>3</w:t>
      </w:r>
      <w:r w:rsidR="006844B9" w:rsidRPr="00AE2586">
        <w:rPr>
          <w:b/>
          <w:bCs/>
        </w:rPr>
        <w:t>–</w:t>
      </w:r>
      <w:r w:rsidRPr="00AE2586">
        <w:rPr>
          <w:rFonts w:ascii="Times New Roman" w:hAnsi="Times New Roman" w:cs="Times New Roman"/>
          <w:b/>
          <w:bCs/>
        </w:rPr>
        <w:t>2</w:t>
      </w:r>
      <w:r w:rsidR="0047260F">
        <w:rPr>
          <w:rFonts w:ascii="Times New Roman" w:hAnsi="Times New Roman" w:cs="Times New Roman"/>
          <w:b/>
          <w:bCs/>
        </w:rPr>
        <w:t>4</w:t>
      </w:r>
      <w:r w:rsidRPr="00AE2586">
        <w:rPr>
          <w:rFonts w:ascii="Times New Roman" w:hAnsi="Times New Roman" w:cs="Times New Roman"/>
          <w:b/>
          <w:bCs/>
        </w:rPr>
        <w:t>) Stated Choice Debriefing Questions</w:t>
      </w:r>
    </w:p>
    <w:p w:rsidR="00D51111" w:rsidRPr="003A5AF0"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18</w:t>
      </w:r>
      <w:r w:rsidRPr="003A5AF0">
        <w:rPr>
          <w:rFonts w:ascii="Times New Roman" w:hAnsi="Times New Roman" w:cs="Times New Roman"/>
        </w:rPr>
        <w:t xml:space="preserve"> presents a series of </w:t>
      </w:r>
      <w:r w:rsidR="00882D5E" w:rsidRPr="003A5AF0">
        <w:rPr>
          <w:rFonts w:ascii="Times New Roman" w:hAnsi="Times New Roman" w:cs="Times New Roman"/>
        </w:rPr>
        <w:t>10</w:t>
      </w:r>
      <w:r w:rsidRPr="003A5AF0">
        <w:rPr>
          <w:rFonts w:ascii="Times New Roman" w:hAnsi="Times New Roman" w:cs="Times New Roman"/>
        </w:rPr>
        <w:t xml:space="preserve"> statements describing possible reactions to the choice questions and asks respondents to indicate their level of agreement</w:t>
      </w:r>
      <w:r w:rsidR="000D4CA5" w:rsidRPr="003A5AF0">
        <w:rPr>
          <w:rFonts w:ascii="Times New Roman" w:hAnsi="Times New Roman" w:cs="Times New Roman"/>
        </w:rPr>
        <w:t xml:space="preserve">. </w:t>
      </w:r>
      <w:r w:rsidRPr="003A5AF0">
        <w:rPr>
          <w:rFonts w:ascii="Times New Roman" w:hAnsi="Times New Roman" w:cs="Times New Roman"/>
        </w:rPr>
        <w:t>The answers to these questions will be used to determine whether and how the attitudes reflected in these statements affected respondents’ stated choices and trade</w:t>
      </w:r>
      <w:r w:rsidR="00882D5E" w:rsidRPr="003A5AF0">
        <w:rPr>
          <w:rFonts w:ascii="Times New Roman" w:hAnsi="Times New Roman" w:cs="Times New Roman"/>
        </w:rPr>
        <w:t>-</w:t>
      </w:r>
      <w:r w:rsidRPr="003A5AF0">
        <w:rPr>
          <w:rFonts w:ascii="Times New Roman" w:hAnsi="Times New Roman" w:cs="Times New Roman"/>
        </w:rPr>
        <w:t>offs.</w:t>
      </w:r>
    </w:p>
    <w:p w:rsidR="00D51111" w:rsidRPr="003A5AF0"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uestions </w:t>
      </w:r>
      <w:r w:rsidRPr="003A5AF0">
        <w:rPr>
          <w:rFonts w:ascii="Times New Roman" w:hAnsi="Times New Roman" w:cs="Times New Roman"/>
          <w:bCs/>
        </w:rPr>
        <w:t>19</w:t>
      </w:r>
      <w:r w:rsidRPr="003A5AF0">
        <w:rPr>
          <w:rFonts w:ascii="Times New Roman" w:hAnsi="Times New Roman" w:cs="Times New Roman"/>
        </w:rPr>
        <w:t xml:space="preserve"> and </w:t>
      </w:r>
      <w:r w:rsidRPr="003A5AF0">
        <w:rPr>
          <w:rFonts w:ascii="Times New Roman" w:hAnsi="Times New Roman" w:cs="Times New Roman"/>
          <w:bCs/>
        </w:rPr>
        <w:t>20</w:t>
      </w:r>
      <w:r w:rsidRPr="003A5AF0">
        <w:rPr>
          <w:rFonts w:ascii="Times New Roman" w:hAnsi="Times New Roman" w:cs="Times New Roman"/>
        </w:rPr>
        <w:t xml:space="preserve"> use the </w:t>
      </w:r>
      <w:r w:rsidR="00882D5E" w:rsidRPr="003A5AF0">
        <w:rPr>
          <w:rFonts w:ascii="Times New Roman" w:hAnsi="Times New Roman" w:cs="Times New Roman"/>
        </w:rPr>
        <w:t xml:space="preserve">same format as </w:t>
      </w:r>
      <w:r w:rsidR="00446CE9" w:rsidRPr="003A5AF0">
        <w:rPr>
          <w:rFonts w:ascii="Times New Roman" w:hAnsi="Times New Roman" w:cs="Times New Roman"/>
        </w:rPr>
        <w:t>Q</w:t>
      </w:r>
      <w:r w:rsidR="00446CE9">
        <w:rPr>
          <w:rFonts w:ascii="Times New Roman" w:hAnsi="Times New Roman" w:cs="Times New Roman"/>
        </w:rPr>
        <w:t>uestion</w:t>
      </w:r>
      <w:r w:rsidR="003A5AF0">
        <w:rPr>
          <w:rFonts w:ascii="Times New Roman" w:hAnsi="Times New Roman" w:cs="Times New Roman"/>
        </w:rPr>
        <w:t xml:space="preserve"> </w:t>
      </w:r>
      <w:r w:rsidR="00882D5E" w:rsidRPr="003A5AF0">
        <w:rPr>
          <w:rFonts w:ascii="Times New Roman" w:hAnsi="Times New Roman" w:cs="Times New Roman"/>
        </w:rPr>
        <w:t>18</w:t>
      </w:r>
      <w:r w:rsidRPr="003A5AF0">
        <w:rPr>
          <w:rFonts w:ascii="Times New Roman" w:hAnsi="Times New Roman" w:cs="Times New Roman"/>
        </w:rPr>
        <w:t xml:space="preserve"> but specifically ask about the choice of </w:t>
      </w:r>
      <w:r w:rsidR="007C1899" w:rsidRPr="003A5AF0">
        <w:rPr>
          <w:rFonts w:ascii="Times New Roman" w:hAnsi="Times New Roman" w:cs="Times New Roman"/>
        </w:rPr>
        <w:t>the</w:t>
      </w:r>
      <w:r w:rsidR="00882D5E" w:rsidRPr="003A5AF0">
        <w:rPr>
          <w:rFonts w:ascii="Times New Roman" w:hAnsi="Times New Roman" w:cs="Times New Roman"/>
        </w:rPr>
        <w:t xml:space="preserve"> </w:t>
      </w:r>
      <w:r w:rsidRPr="003A5AF0">
        <w:rPr>
          <w:rFonts w:ascii="Times New Roman" w:hAnsi="Times New Roman" w:cs="Times New Roman"/>
        </w:rPr>
        <w:t>NO ACTION and action plans</w:t>
      </w:r>
      <w:r w:rsidR="00882D5E" w:rsidRPr="003A5AF0">
        <w:rPr>
          <w:rFonts w:ascii="Times New Roman" w:hAnsi="Times New Roman" w:cs="Times New Roman"/>
        </w:rPr>
        <w:t>,</w:t>
      </w:r>
      <w:r w:rsidRPr="003A5AF0">
        <w:rPr>
          <w:rFonts w:ascii="Times New Roman" w:hAnsi="Times New Roman" w:cs="Times New Roman"/>
        </w:rPr>
        <w:t xml:space="preserve"> respectively. They each present two statements and ask for respondents’ level of agreement</w:t>
      </w:r>
      <w:r w:rsidR="000D4CA5" w:rsidRPr="003A5AF0">
        <w:rPr>
          <w:rFonts w:ascii="Times New Roman" w:hAnsi="Times New Roman" w:cs="Times New Roman"/>
        </w:rPr>
        <w:t xml:space="preserve">. </w:t>
      </w:r>
      <w:r w:rsidRPr="003A5AF0">
        <w:rPr>
          <w:rFonts w:ascii="Times New Roman" w:hAnsi="Times New Roman" w:cs="Times New Roman"/>
        </w:rPr>
        <w:t>The answers to these questions will also be used to determine whether and how the attitudes reflected in these statements affected respondents’ stated choices and trade</w:t>
      </w:r>
      <w:r w:rsidR="00882D5E" w:rsidRPr="003A5AF0">
        <w:rPr>
          <w:rFonts w:ascii="Times New Roman" w:hAnsi="Times New Roman" w:cs="Times New Roman"/>
        </w:rPr>
        <w:t>-</w:t>
      </w:r>
      <w:r w:rsidRPr="003A5AF0">
        <w:rPr>
          <w:rFonts w:ascii="Times New Roman" w:hAnsi="Times New Roman" w:cs="Times New Roman"/>
        </w:rPr>
        <w:t>offs.</w:t>
      </w:r>
    </w:p>
    <w:p w:rsidR="00D51111" w:rsidRPr="00AE2586"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21</w:t>
      </w:r>
      <w:r w:rsidRPr="003A5AF0">
        <w:rPr>
          <w:rFonts w:ascii="Times New Roman" w:hAnsi="Times New Roman" w:cs="Times New Roman"/>
        </w:rPr>
        <w:t xml:space="preserve"> asks</w:t>
      </w:r>
      <w:r w:rsidRPr="00AE2586">
        <w:rPr>
          <w:rFonts w:ascii="Times New Roman" w:hAnsi="Times New Roman" w:cs="Times New Roman"/>
        </w:rPr>
        <w:t xml:space="preserve"> respondents about their perceived likelihood that the results of the survey will be used by the government to assist in decision making</w:t>
      </w:r>
      <w:r w:rsidR="000D4CA5" w:rsidRPr="00AE2586">
        <w:rPr>
          <w:rFonts w:ascii="Times New Roman" w:hAnsi="Times New Roman" w:cs="Times New Roman"/>
        </w:rPr>
        <w:t xml:space="preserve">. </w:t>
      </w:r>
      <w:r w:rsidRPr="00AE2586">
        <w:rPr>
          <w:rFonts w:ascii="Times New Roman" w:hAnsi="Times New Roman" w:cs="Times New Roman"/>
        </w:rPr>
        <w:t>The purpose of this question is to gauge how relevant respondents believe their answers are for policy, which may affect their stated preferences in the choice tasks.</w:t>
      </w:r>
    </w:p>
    <w:p w:rsidR="00D51111" w:rsidRPr="00AE2586" w:rsidRDefault="00D51111" w:rsidP="00AE2586">
      <w:pPr>
        <w:pStyle w:val="ListNumber2"/>
        <w:numPr>
          <w:ilvl w:val="0"/>
          <w:numId w:val="0"/>
        </w:numPr>
        <w:rPr>
          <w:rFonts w:ascii="Times New Roman" w:hAnsi="Times New Roman" w:cs="Times New Roman"/>
        </w:rPr>
      </w:pPr>
    </w:p>
    <w:p w:rsidR="00D51111" w:rsidRPr="00AE2586" w:rsidRDefault="00D51111" w:rsidP="00AE2586">
      <w:pPr>
        <w:pStyle w:val="ListNumber2"/>
        <w:numPr>
          <w:ilvl w:val="0"/>
          <w:numId w:val="0"/>
        </w:numPr>
        <w:rPr>
          <w:rFonts w:ascii="Times New Roman" w:hAnsi="Times New Roman" w:cs="Times New Roman"/>
          <w:b/>
          <w:bCs/>
        </w:rPr>
      </w:pPr>
      <w:r w:rsidRPr="00AE2586">
        <w:rPr>
          <w:rFonts w:ascii="Times New Roman" w:hAnsi="Times New Roman" w:cs="Times New Roman"/>
          <w:b/>
          <w:bCs/>
        </w:rPr>
        <w:t>Section 9 (p</w:t>
      </w:r>
      <w:r w:rsidR="00882D5E" w:rsidRPr="00AE2586">
        <w:rPr>
          <w:rFonts w:ascii="Times New Roman" w:hAnsi="Times New Roman" w:cs="Times New Roman"/>
          <w:b/>
          <w:bCs/>
        </w:rPr>
        <w:t>.</w:t>
      </w:r>
      <w:r w:rsidRPr="00AE2586">
        <w:rPr>
          <w:rFonts w:ascii="Times New Roman" w:hAnsi="Times New Roman" w:cs="Times New Roman"/>
          <w:b/>
          <w:bCs/>
        </w:rPr>
        <w:t xml:space="preserve"> 2</w:t>
      </w:r>
      <w:r w:rsidR="0047260F">
        <w:rPr>
          <w:rFonts w:ascii="Times New Roman" w:hAnsi="Times New Roman" w:cs="Times New Roman"/>
          <w:b/>
          <w:bCs/>
        </w:rPr>
        <w:t>5</w:t>
      </w:r>
      <w:r w:rsidRPr="00AE2586">
        <w:rPr>
          <w:rFonts w:ascii="Times New Roman" w:hAnsi="Times New Roman" w:cs="Times New Roman"/>
          <w:b/>
          <w:bCs/>
        </w:rPr>
        <w:t>) Recreational Use of Klamath</w:t>
      </w:r>
    </w:p>
    <w:p w:rsidR="00D51111" w:rsidRPr="00AE2586" w:rsidRDefault="00D51111" w:rsidP="00AE2586">
      <w:pPr>
        <w:pStyle w:val="ListNumber2"/>
        <w:numPr>
          <w:ilvl w:val="0"/>
          <w:numId w:val="0"/>
        </w:numPr>
        <w:rPr>
          <w:rFonts w:ascii="Times New Roman" w:hAnsi="Times New Roman" w:cs="Times New Roman"/>
        </w:rPr>
      </w:pPr>
      <w:r w:rsidRPr="00AE2586">
        <w:rPr>
          <w:rFonts w:ascii="Times New Roman" w:hAnsi="Times New Roman" w:cs="Times New Roman"/>
        </w:rPr>
        <w:t xml:space="preserve">This section asks about the respondents’ past use of the Klamath River </w:t>
      </w:r>
      <w:r w:rsidRPr="003A5AF0">
        <w:rPr>
          <w:rFonts w:ascii="Times New Roman" w:hAnsi="Times New Roman" w:cs="Times New Roman"/>
        </w:rPr>
        <w:t>Basin (</w:t>
      </w:r>
      <w:r w:rsidRPr="003A5AF0">
        <w:rPr>
          <w:rFonts w:ascii="Times New Roman" w:hAnsi="Times New Roman" w:cs="Times New Roman"/>
          <w:bCs/>
        </w:rPr>
        <w:t>Q</w:t>
      </w:r>
      <w:r w:rsidR="003A5AF0">
        <w:rPr>
          <w:rFonts w:ascii="Times New Roman" w:hAnsi="Times New Roman" w:cs="Times New Roman"/>
          <w:bCs/>
        </w:rPr>
        <w:t xml:space="preserve">uestions </w:t>
      </w:r>
      <w:r w:rsidRPr="003A5AF0">
        <w:rPr>
          <w:rFonts w:ascii="Times New Roman" w:hAnsi="Times New Roman" w:cs="Times New Roman"/>
          <w:bCs/>
        </w:rPr>
        <w:t>22</w:t>
      </w:r>
      <w:r w:rsidRPr="003A5AF0">
        <w:rPr>
          <w:rFonts w:ascii="Times New Roman" w:hAnsi="Times New Roman" w:cs="Times New Roman"/>
        </w:rPr>
        <w:t xml:space="preserve">, </w:t>
      </w:r>
      <w:r w:rsidRPr="003A5AF0">
        <w:rPr>
          <w:rFonts w:ascii="Times New Roman" w:hAnsi="Times New Roman" w:cs="Times New Roman"/>
          <w:bCs/>
        </w:rPr>
        <w:t>23</w:t>
      </w:r>
      <w:r w:rsidRPr="003A5AF0">
        <w:rPr>
          <w:rFonts w:ascii="Times New Roman" w:hAnsi="Times New Roman" w:cs="Times New Roman"/>
        </w:rPr>
        <w:t xml:space="preserve">, and </w:t>
      </w:r>
      <w:r w:rsidRPr="003A5AF0">
        <w:rPr>
          <w:rFonts w:ascii="Times New Roman" w:hAnsi="Times New Roman" w:cs="Times New Roman"/>
          <w:bCs/>
        </w:rPr>
        <w:t>24</w:t>
      </w:r>
      <w:r w:rsidRPr="003A5AF0">
        <w:rPr>
          <w:rFonts w:ascii="Times New Roman" w:hAnsi="Times New Roman" w:cs="Times New Roman"/>
        </w:rPr>
        <w:t>)</w:t>
      </w:r>
      <w:r w:rsidR="002516D7">
        <w:rPr>
          <w:rFonts w:ascii="Times New Roman" w:hAnsi="Times New Roman" w:cs="Times New Roman"/>
        </w:rPr>
        <w:t>.</w:t>
      </w:r>
      <w:r w:rsidRPr="00AE2586">
        <w:rPr>
          <w:rFonts w:ascii="Times New Roman" w:hAnsi="Times New Roman" w:cs="Times New Roman"/>
        </w:rPr>
        <w:t>The purpose of these questions is to develop indicators of recreational use</w:t>
      </w:r>
      <w:r w:rsidR="000D4CA5" w:rsidRPr="00AE2586">
        <w:rPr>
          <w:rFonts w:ascii="Times New Roman" w:hAnsi="Times New Roman" w:cs="Times New Roman"/>
        </w:rPr>
        <w:t xml:space="preserve">. </w:t>
      </w:r>
      <w:r w:rsidRPr="00AE2586">
        <w:rPr>
          <w:rFonts w:ascii="Times New Roman" w:hAnsi="Times New Roman" w:cs="Times New Roman"/>
        </w:rPr>
        <w:t>These indicators will be used in the analysis to determine how these recreational use indicators affect respondents’ stated preferences and total WTP (including both use and nonuse values) for Klamath Basin restoration.</w:t>
      </w:r>
    </w:p>
    <w:p w:rsidR="00D51111" w:rsidRPr="00AE2586" w:rsidRDefault="00D51111" w:rsidP="00AE2586">
      <w:pPr>
        <w:pStyle w:val="ListNumber2"/>
        <w:numPr>
          <w:ilvl w:val="0"/>
          <w:numId w:val="0"/>
        </w:numPr>
        <w:rPr>
          <w:rFonts w:ascii="Times New Roman" w:hAnsi="Times New Roman" w:cs="Times New Roman"/>
          <w:b/>
          <w:bCs/>
        </w:rPr>
      </w:pPr>
    </w:p>
    <w:p w:rsidR="00D51111" w:rsidRPr="00AE2586" w:rsidRDefault="00D51111" w:rsidP="00AE2586">
      <w:pPr>
        <w:pStyle w:val="ListNumber2"/>
        <w:numPr>
          <w:ilvl w:val="0"/>
          <w:numId w:val="0"/>
        </w:numPr>
        <w:rPr>
          <w:rFonts w:ascii="Times New Roman" w:hAnsi="Times New Roman" w:cs="Times New Roman"/>
          <w:b/>
          <w:bCs/>
        </w:rPr>
      </w:pPr>
      <w:r w:rsidRPr="00AE2586">
        <w:rPr>
          <w:rFonts w:ascii="Times New Roman" w:hAnsi="Times New Roman" w:cs="Times New Roman"/>
          <w:b/>
          <w:bCs/>
        </w:rPr>
        <w:t>Section 10 (pp. 2</w:t>
      </w:r>
      <w:r w:rsidR="0047260F">
        <w:rPr>
          <w:rFonts w:ascii="Times New Roman" w:hAnsi="Times New Roman" w:cs="Times New Roman"/>
          <w:b/>
          <w:bCs/>
        </w:rPr>
        <w:t>6</w:t>
      </w:r>
      <w:r w:rsidR="00882D5E" w:rsidRPr="00AE2586">
        <w:rPr>
          <w:b/>
          <w:bCs/>
        </w:rPr>
        <w:t>–</w:t>
      </w:r>
      <w:r w:rsidRPr="00AE2586">
        <w:rPr>
          <w:rFonts w:ascii="Times New Roman" w:hAnsi="Times New Roman" w:cs="Times New Roman"/>
          <w:b/>
          <w:bCs/>
        </w:rPr>
        <w:t>2</w:t>
      </w:r>
      <w:r w:rsidR="0047260F">
        <w:rPr>
          <w:rFonts w:ascii="Times New Roman" w:hAnsi="Times New Roman" w:cs="Times New Roman"/>
          <w:b/>
          <w:bCs/>
        </w:rPr>
        <w:t>9</w:t>
      </w:r>
      <w:r w:rsidRPr="00AE2586">
        <w:rPr>
          <w:rFonts w:ascii="Times New Roman" w:hAnsi="Times New Roman" w:cs="Times New Roman"/>
          <w:b/>
          <w:bCs/>
        </w:rPr>
        <w:t>) About You and Your Household</w:t>
      </w:r>
    </w:p>
    <w:p w:rsidR="00D51111" w:rsidRPr="003A5AF0" w:rsidRDefault="00D51111" w:rsidP="00AE2586">
      <w:pPr>
        <w:pStyle w:val="ListNumber2"/>
        <w:numPr>
          <w:ilvl w:val="0"/>
          <w:numId w:val="0"/>
        </w:numPr>
        <w:rPr>
          <w:rFonts w:ascii="Times New Roman" w:hAnsi="Times New Roman" w:cs="Times New Roman"/>
        </w:rPr>
      </w:pPr>
      <w:r w:rsidRPr="00AE2586">
        <w:rPr>
          <w:rFonts w:ascii="Times New Roman" w:hAnsi="Times New Roman" w:cs="Times New Roman"/>
        </w:rPr>
        <w:t>This section primarily collects information about respondents’ and their households’ characteristics</w:t>
      </w:r>
      <w:r w:rsidR="000D4CA5" w:rsidRPr="00AE2586">
        <w:rPr>
          <w:rFonts w:ascii="Times New Roman" w:hAnsi="Times New Roman" w:cs="Times New Roman"/>
        </w:rPr>
        <w:t xml:space="preserve">. </w:t>
      </w:r>
      <w:r w:rsidRPr="00AE2586">
        <w:rPr>
          <w:rFonts w:ascii="Times New Roman" w:hAnsi="Times New Roman" w:cs="Times New Roman"/>
        </w:rPr>
        <w:t xml:space="preserve">These data will be used as explanatory variables in the </w:t>
      </w:r>
      <w:r w:rsidR="00882D5E" w:rsidRPr="00AE2586">
        <w:rPr>
          <w:rFonts w:ascii="Times New Roman" w:hAnsi="Times New Roman" w:cs="Times New Roman"/>
        </w:rPr>
        <w:t>SP</w:t>
      </w:r>
      <w:r w:rsidRPr="00AE2586">
        <w:rPr>
          <w:rFonts w:ascii="Times New Roman" w:hAnsi="Times New Roman" w:cs="Times New Roman"/>
        </w:rPr>
        <w:t xml:space="preserve"> analysis and to compare the survey samples’ </w:t>
      </w:r>
      <w:r w:rsidRPr="003A5AF0">
        <w:rPr>
          <w:rFonts w:ascii="Times New Roman" w:hAnsi="Times New Roman" w:cs="Times New Roman"/>
        </w:rPr>
        <w:t>characteristics with those of the populations they r</w:t>
      </w:r>
      <w:r w:rsidR="00882D5E" w:rsidRPr="003A5AF0">
        <w:rPr>
          <w:rFonts w:ascii="Times New Roman" w:hAnsi="Times New Roman" w:cs="Times New Roman"/>
        </w:rPr>
        <w:t xml:space="preserve">epresent (i.e., to test for </w:t>
      </w:r>
      <w:proofErr w:type="spellStart"/>
      <w:r w:rsidR="00882D5E" w:rsidRPr="003A5AF0">
        <w:rPr>
          <w:rFonts w:ascii="Times New Roman" w:hAnsi="Times New Roman" w:cs="Times New Roman"/>
        </w:rPr>
        <w:t>non</w:t>
      </w:r>
      <w:r w:rsidRPr="003A5AF0">
        <w:rPr>
          <w:rFonts w:ascii="Times New Roman" w:hAnsi="Times New Roman" w:cs="Times New Roman"/>
        </w:rPr>
        <w:t>response</w:t>
      </w:r>
      <w:proofErr w:type="spellEnd"/>
      <w:r w:rsidRPr="003A5AF0">
        <w:rPr>
          <w:rFonts w:ascii="Times New Roman" w:hAnsi="Times New Roman" w:cs="Times New Roman"/>
        </w:rPr>
        <w:t xml:space="preserve"> bias).</w:t>
      </w:r>
    </w:p>
    <w:p w:rsidR="00D51111" w:rsidRPr="00AE2586"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uestions </w:t>
      </w:r>
      <w:r w:rsidRPr="003A5AF0">
        <w:rPr>
          <w:rFonts w:ascii="Times New Roman" w:hAnsi="Times New Roman" w:cs="Times New Roman"/>
          <w:bCs/>
        </w:rPr>
        <w:t>2</w:t>
      </w:r>
      <w:r w:rsidR="002516D7">
        <w:rPr>
          <w:rFonts w:ascii="Times New Roman" w:hAnsi="Times New Roman" w:cs="Times New Roman"/>
          <w:bCs/>
        </w:rPr>
        <w:t>5</w:t>
      </w:r>
      <w:r w:rsidRPr="003A5AF0">
        <w:rPr>
          <w:rFonts w:ascii="Times New Roman" w:hAnsi="Times New Roman" w:cs="Times New Roman"/>
          <w:bCs/>
        </w:rPr>
        <w:t xml:space="preserve"> </w:t>
      </w:r>
      <w:r w:rsidRPr="003A5AF0">
        <w:rPr>
          <w:rFonts w:ascii="Times New Roman" w:hAnsi="Times New Roman" w:cs="Times New Roman"/>
        </w:rPr>
        <w:t>to</w:t>
      </w:r>
      <w:r w:rsidRPr="003A5AF0">
        <w:rPr>
          <w:rFonts w:ascii="Times New Roman" w:hAnsi="Times New Roman" w:cs="Times New Roman"/>
          <w:bCs/>
        </w:rPr>
        <w:t xml:space="preserve"> 3</w:t>
      </w:r>
      <w:r w:rsidR="002516D7">
        <w:rPr>
          <w:rFonts w:ascii="Times New Roman" w:hAnsi="Times New Roman" w:cs="Times New Roman"/>
          <w:bCs/>
        </w:rPr>
        <w:t>4</w:t>
      </w:r>
      <w:r w:rsidR="00882D5E" w:rsidRPr="003A5AF0">
        <w:rPr>
          <w:rFonts w:ascii="Times New Roman" w:hAnsi="Times New Roman" w:cs="Times New Roman"/>
        </w:rPr>
        <w:t xml:space="preserve"> ask for standard socio</w:t>
      </w:r>
      <w:r w:rsidRPr="003A5AF0">
        <w:rPr>
          <w:rFonts w:ascii="Times New Roman" w:hAnsi="Times New Roman" w:cs="Times New Roman"/>
        </w:rPr>
        <w:t xml:space="preserve">demographic information (gender, age, marital status, household size, household income, education, homeownership, employment status, and ethnicity). </w:t>
      </w: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3</w:t>
      </w:r>
      <w:r w:rsidR="002516D7">
        <w:rPr>
          <w:rFonts w:ascii="Times New Roman" w:hAnsi="Times New Roman" w:cs="Times New Roman"/>
          <w:bCs/>
        </w:rPr>
        <w:t>5</w:t>
      </w:r>
      <w:r w:rsidRPr="003A5AF0">
        <w:rPr>
          <w:rFonts w:ascii="Times New Roman" w:hAnsi="Times New Roman" w:cs="Times New Roman"/>
          <w:bCs/>
        </w:rPr>
        <w:t xml:space="preserve"> </w:t>
      </w:r>
      <w:r w:rsidRPr="003A5AF0">
        <w:rPr>
          <w:rFonts w:ascii="Times New Roman" w:hAnsi="Times New Roman" w:cs="Times New Roman"/>
        </w:rPr>
        <w:t>specifically asks about membership in one of the Klamath Basin tribes</w:t>
      </w:r>
      <w:r w:rsidR="00882D5E" w:rsidRPr="003A5AF0">
        <w:rPr>
          <w:rFonts w:ascii="Times New Roman" w:hAnsi="Times New Roman" w:cs="Times New Roman"/>
        </w:rPr>
        <w:t>,</w:t>
      </w:r>
      <w:r w:rsidRPr="003A5AF0">
        <w:rPr>
          <w:rFonts w:ascii="Times New Roman" w:hAnsi="Times New Roman" w:cs="Times New Roman"/>
        </w:rPr>
        <w:t xml:space="preserve"> and </w:t>
      </w: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3</w:t>
      </w:r>
      <w:r w:rsidR="002516D7">
        <w:rPr>
          <w:rFonts w:ascii="Times New Roman" w:hAnsi="Times New Roman" w:cs="Times New Roman"/>
          <w:bCs/>
        </w:rPr>
        <w:t>6</w:t>
      </w:r>
      <w:r w:rsidRPr="003A5AF0">
        <w:rPr>
          <w:rFonts w:ascii="Times New Roman" w:hAnsi="Times New Roman" w:cs="Times New Roman"/>
        </w:rPr>
        <w:t xml:space="preserve"> asks</w:t>
      </w:r>
      <w:r w:rsidRPr="00AE2586">
        <w:rPr>
          <w:rFonts w:ascii="Times New Roman" w:hAnsi="Times New Roman" w:cs="Times New Roman"/>
        </w:rPr>
        <w:t xml:space="preserve"> about employment in specific industries that are most likely to be affected by Klamath Basin restoration activities.</w:t>
      </w:r>
    </w:p>
    <w:p w:rsidR="00D51111" w:rsidRPr="00AE2586"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uestions </w:t>
      </w:r>
      <w:r w:rsidRPr="003A5AF0">
        <w:rPr>
          <w:rFonts w:ascii="Times New Roman" w:hAnsi="Times New Roman" w:cs="Times New Roman"/>
          <w:bCs/>
        </w:rPr>
        <w:t>3</w:t>
      </w:r>
      <w:r w:rsidR="002516D7">
        <w:rPr>
          <w:rFonts w:ascii="Times New Roman" w:hAnsi="Times New Roman" w:cs="Times New Roman"/>
          <w:bCs/>
        </w:rPr>
        <w:t>7</w:t>
      </w:r>
      <w:r w:rsidRPr="003A5AF0">
        <w:rPr>
          <w:rFonts w:ascii="Times New Roman" w:hAnsi="Times New Roman" w:cs="Times New Roman"/>
          <w:bCs/>
        </w:rPr>
        <w:t xml:space="preserve"> </w:t>
      </w:r>
      <w:r w:rsidRPr="003A5AF0">
        <w:rPr>
          <w:rFonts w:ascii="Times New Roman" w:hAnsi="Times New Roman" w:cs="Times New Roman"/>
        </w:rPr>
        <w:t xml:space="preserve">to </w:t>
      </w:r>
      <w:r w:rsidR="002516D7">
        <w:rPr>
          <w:rFonts w:ascii="Times New Roman" w:hAnsi="Times New Roman" w:cs="Times New Roman"/>
          <w:bCs/>
        </w:rPr>
        <w:t>39</w:t>
      </w:r>
      <w:r w:rsidRPr="00AE2586">
        <w:rPr>
          <w:rFonts w:ascii="Times New Roman" w:hAnsi="Times New Roman" w:cs="Times New Roman"/>
        </w:rPr>
        <w:t xml:space="preserve"> ask about specific economic conditions and expectations for the respondent and </w:t>
      </w:r>
      <w:r w:rsidR="0076191C" w:rsidRPr="00AE2586">
        <w:rPr>
          <w:rFonts w:ascii="Times New Roman" w:hAnsi="Times New Roman" w:cs="Times New Roman"/>
        </w:rPr>
        <w:t>their</w:t>
      </w:r>
      <w:r w:rsidRPr="00AE2586">
        <w:rPr>
          <w:rFonts w:ascii="Times New Roman" w:hAnsi="Times New Roman" w:cs="Times New Roman"/>
        </w:rPr>
        <w:t xml:space="preserve"> household</w:t>
      </w:r>
      <w:r w:rsidR="000D4CA5" w:rsidRPr="00AE2586">
        <w:rPr>
          <w:rFonts w:ascii="Times New Roman" w:hAnsi="Times New Roman" w:cs="Times New Roman"/>
        </w:rPr>
        <w:t xml:space="preserve">. </w:t>
      </w:r>
      <w:r w:rsidRPr="00AE2586">
        <w:rPr>
          <w:rFonts w:ascii="Times New Roman" w:hAnsi="Times New Roman" w:cs="Times New Roman"/>
        </w:rPr>
        <w:t>The purpose of these questions is to investigate how the current economic recession may be affecting stated preferences and WTP for Klamath Basin restoration.</w:t>
      </w:r>
    </w:p>
    <w:p w:rsidR="00D51111" w:rsidRPr="00AE2586" w:rsidRDefault="003A5AF0" w:rsidP="00AE2586">
      <w:pPr>
        <w:pStyle w:val="ListNumber2"/>
        <w:numPr>
          <w:ilvl w:val="0"/>
          <w:numId w:val="0"/>
        </w:numPr>
        <w:rPr>
          <w:rFonts w:ascii="Times New Roman" w:hAnsi="Times New Roman" w:cs="Times New Roman"/>
        </w:rPr>
      </w:pPr>
      <w:r w:rsidRPr="003A5AF0">
        <w:rPr>
          <w:rFonts w:ascii="Times New Roman" w:hAnsi="Times New Roman" w:cs="Times New Roman"/>
        </w:rPr>
        <w:t>Q</w:t>
      </w:r>
      <w:r>
        <w:rPr>
          <w:rFonts w:ascii="Times New Roman" w:hAnsi="Times New Roman" w:cs="Times New Roman"/>
        </w:rPr>
        <w:t>uestions 4</w:t>
      </w:r>
      <w:r w:rsidR="002516D7">
        <w:rPr>
          <w:rFonts w:ascii="Times New Roman" w:hAnsi="Times New Roman" w:cs="Times New Roman"/>
        </w:rPr>
        <w:t>0</w:t>
      </w:r>
      <w:r w:rsidRPr="003A5AF0">
        <w:rPr>
          <w:rFonts w:ascii="Times New Roman" w:hAnsi="Times New Roman" w:cs="Times New Roman"/>
        </w:rPr>
        <w:t xml:space="preserve"> </w:t>
      </w:r>
      <w:r w:rsidR="00D51111" w:rsidRPr="003A5AF0">
        <w:rPr>
          <w:rFonts w:ascii="Times New Roman" w:hAnsi="Times New Roman" w:cs="Times New Roman"/>
          <w:bCs/>
        </w:rPr>
        <w:t>and</w:t>
      </w:r>
      <w:r w:rsidR="00D51111" w:rsidRPr="003A5AF0">
        <w:rPr>
          <w:rFonts w:ascii="Times New Roman" w:hAnsi="Times New Roman" w:cs="Times New Roman"/>
        </w:rPr>
        <w:t xml:space="preserve"> 4</w:t>
      </w:r>
      <w:r w:rsidR="002516D7">
        <w:rPr>
          <w:rFonts w:ascii="Times New Roman" w:hAnsi="Times New Roman" w:cs="Times New Roman"/>
        </w:rPr>
        <w:t>1</w:t>
      </w:r>
      <w:r w:rsidR="00D51111" w:rsidRPr="00AE2586">
        <w:rPr>
          <w:rFonts w:ascii="Times New Roman" w:hAnsi="Times New Roman" w:cs="Times New Roman"/>
        </w:rPr>
        <w:t xml:space="preserve"> ask about the respondent’s electric bill and willingness to buy a device that would lower their electric bill over the next 10 years</w:t>
      </w:r>
      <w:r w:rsidR="000D4CA5" w:rsidRPr="00AE2586">
        <w:rPr>
          <w:rFonts w:ascii="Times New Roman" w:hAnsi="Times New Roman" w:cs="Times New Roman"/>
        </w:rPr>
        <w:t xml:space="preserve">. </w:t>
      </w:r>
      <w:r w:rsidR="00D51111" w:rsidRPr="00AE2586">
        <w:rPr>
          <w:rFonts w:ascii="Times New Roman" w:hAnsi="Times New Roman" w:cs="Times New Roman"/>
        </w:rPr>
        <w:t xml:space="preserve">The purpose of these questions is to get a rough estimate of the respondent’s time preferences for models that use the </w:t>
      </w:r>
      <w:r w:rsidR="00882D5E" w:rsidRPr="00AE2586">
        <w:rPr>
          <w:rFonts w:ascii="Times New Roman" w:hAnsi="Times New Roman" w:cs="Times New Roman"/>
        </w:rPr>
        <w:t>discount rate to convert the 20-</w:t>
      </w:r>
      <w:r w:rsidR="00D51111" w:rsidRPr="00AE2586">
        <w:rPr>
          <w:rFonts w:ascii="Times New Roman" w:hAnsi="Times New Roman" w:cs="Times New Roman"/>
        </w:rPr>
        <w:t>year payment to a single amount</w:t>
      </w:r>
      <w:r w:rsidR="000D4CA5" w:rsidRPr="00AE2586">
        <w:rPr>
          <w:rFonts w:ascii="Times New Roman" w:hAnsi="Times New Roman" w:cs="Times New Roman"/>
        </w:rPr>
        <w:t xml:space="preserve">. </w:t>
      </w:r>
      <w:r w:rsidR="00D51111" w:rsidRPr="00AE2586">
        <w:rPr>
          <w:rFonts w:ascii="Times New Roman" w:hAnsi="Times New Roman" w:cs="Times New Roman"/>
        </w:rPr>
        <w:t xml:space="preserve">The question will also provide information on how preferences for a good with use value (a device to lower electric bills) vary between the different strata. </w:t>
      </w:r>
    </w:p>
    <w:p w:rsidR="00D51111" w:rsidRPr="00AE2586" w:rsidRDefault="00D51111" w:rsidP="00AE2586">
      <w:pPr>
        <w:pStyle w:val="ListNumber2"/>
        <w:numPr>
          <w:ilvl w:val="0"/>
          <w:numId w:val="0"/>
        </w:numPr>
        <w:rPr>
          <w:rFonts w:ascii="Times New Roman" w:hAnsi="Times New Roman" w:cs="Times New Roman"/>
        </w:rPr>
      </w:pPr>
      <w:r w:rsidRPr="003A5AF0">
        <w:rPr>
          <w:rFonts w:ascii="Times New Roman" w:hAnsi="Times New Roman" w:cs="Times New Roman"/>
          <w:bCs/>
        </w:rPr>
        <w:t>Q</w:t>
      </w:r>
      <w:r w:rsidR="003A5AF0">
        <w:rPr>
          <w:rFonts w:ascii="Times New Roman" w:hAnsi="Times New Roman" w:cs="Times New Roman"/>
          <w:bCs/>
        </w:rPr>
        <w:t xml:space="preserve">uestion </w:t>
      </w:r>
      <w:r w:rsidRPr="003A5AF0">
        <w:rPr>
          <w:rFonts w:ascii="Times New Roman" w:hAnsi="Times New Roman" w:cs="Times New Roman"/>
          <w:bCs/>
        </w:rPr>
        <w:t>4</w:t>
      </w:r>
      <w:r w:rsidR="002516D7">
        <w:rPr>
          <w:rFonts w:ascii="Times New Roman" w:hAnsi="Times New Roman" w:cs="Times New Roman"/>
          <w:bCs/>
        </w:rPr>
        <w:t>2</w:t>
      </w:r>
      <w:r w:rsidRPr="003A5AF0">
        <w:rPr>
          <w:rFonts w:ascii="Times New Roman" w:hAnsi="Times New Roman" w:cs="Times New Roman"/>
        </w:rPr>
        <w:t xml:space="preserve"> </w:t>
      </w:r>
      <w:r w:rsidRPr="00AE2586">
        <w:rPr>
          <w:rFonts w:ascii="Times New Roman" w:hAnsi="Times New Roman" w:cs="Times New Roman"/>
        </w:rPr>
        <w:t xml:space="preserve">asks whether the respondent is the person in the household with the most recent birthday. To randomize the selection of </w:t>
      </w:r>
      <w:r w:rsidR="00882D5E" w:rsidRPr="00AE2586">
        <w:rPr>
          <w:rFonts w:ascii="Times New Roman" w:hAnsi="Times New Roman" w:cs="Times New Roman"/>
        </w:rPr>
        <w:t xml:space="preserve">a </w:t>
      </w:r>
      <w:r w:rsidRPr="00AE2586">
        <w:rPr>
          <w:rFonts w:ascii="Times New Roman" w:hAnsi="Times New Roman" w:cs="Times New Roman"/>
        </w:rPr>
        <w:t>respondent from each household, the instructions included in the survey’s cover letter request that the person with the most recent birthday respond to the survey</w:t>
      </w:r>
      <w:r w:rsidR="000D4CA5" w:rsidRPr="00AE2586">
        <w:rPr>
          <w:rFonts w:ascii="Times New Roman" w:hAnsi="Times New Roman" w:cs="Times New Roman"/>
        </w:rPr>
        <w:t xml:space="preserve">. </w:t>
      </w:r>
      <w:r w:rsidRPr="00AE2586">
        <w:rPr>
          <w:rFonts w:ascii="Times New Roman" w:hAnsi="Times New Roman" w:cs="Times New Roman"/>
        </w:rPr>
        <w:t>This question verifies whether this randomization took place but, to promote as high response rates as possible, it also asks the respondent to complete and return the survey even if these instructions were not followed.</w:t>
      </w:r>
    </w:p>
    <w:p w:rsidR="00E71895" w:rsidRDefault="00E71895" w:rsidP="00E71895">
      <w:pPr>
        <w:ind w:firstLine="720"/>
        <w:rPr>
          <w:sz w:val="22"/>
          <w:szCs w:val="22"/>
        </w:rPr>
      </w:pPr>
      <w:r w:rsidRPr="00666018">
        <w:rPr>
          <w:b/>
          <w:i/>
          <w:sz w:val="22"/>
          <w:szCs w:val="22"/>
        </w:rPr>
        <w:t>One-question version of survey</w:t>
      </w:r>
      <w:r>
        <w:rPr>
          <w:sz w:val="22"/>
          <w:szCs w:val="22"/>
        </w:rPr>
        <w:t xml:space="preserve">: The number of SP questions each respondent answers </w:t>
      </w:r>
      <w:r w:rsidR="000C3462">
        <w:rPr>
          <w:sz w:val="22"/>
          <w:szCs w:val="22"/>
        </w:rPr>
        <w:t xml:space="preserve">has </w:t>
      </w:r>
      <w:r>
        <w:rPr>
          <w:sz w:val="22"/>
          <w:szCs w:val="22"/>
        </w:rPr>
        <w:t xml:space="preserve">also been shown to affect responses in some surveys. The </w:t>
      </w:r>
      <w:r w:rsidR="000C3462">
        <w:rPr>
          <w:sz w:val="22"/>
          <w:szCs w:val="22"/>
        </w:rPr>
        <w:t>e</w:t>
      </w:r>
      <w:r>
        <w:rPr>
          <w:sz w:val="22"/>
          <w:szCs w:val="22"/>
        </w:rPr>
        <w:t>ffects seem to vary by survey, and it is difficult to identify whether the differences in survey responses reflect strategic bias or learning or some other effect.</w:t>
      </w:r>
    </w:p>
    <w:p w:rsidR="00E71895" w:rsidRDefault="002516D7" w:rsidP="002516D7">
      <w:pPr>
        <w:rPr>
          <w:sz w:val="22"/>
          <w:szCs w:val="22"/>
        </w:rPr>
      </w:pPr>
      <w:r>
        <w:rPr>
          <w:sz w:val="22"/>
          <w:szCs w:val="22"/>
        </w:rPr>
        <w:t>B</w:t>
      </w:r>
      <w:r w:rsidR="00E71895">
        <w:rPr>
          <w:sz w:val="22"/>
          <w:szCs w:val="22"/>
        </w:rPr>
        <w:t xml:space="preserve">ecause the survey will be administered primarily by mail, it is possible that survey respondents will look at both conjoint questions before answering.  Instead of considering the two questions as separate and unrelated, respondents might let the cost of one plan relative to </w:t>
      </w:r>
      <w:r w:rsidR="00410B6F">
        <w:rPr>
          <w:sz w:val="22"/>
          <w:szCs w:val="22"/>
        </w:rPr>
        <w:t>the</w:t>
      </w:r>
      <w:r w:rsidR="00E71895">
        <w:rPr>
          <w:sz w:val="22"/>
          <w:szCs w:val="22"/>
        </w:rPr>
        <w:t xml:space="preserve"> benefits influence their response to the other plan, perhaps selecting the plan that was “the best deal”. Alternatively, looking at both questions might help the respondent think more carefully and provide more accurate answers.</w:t>
      </w:r>
    </w:p>
    <w:p w:rsidR="00E71895" w:rsidRPr="00666018" w:rsidRDefault="002516D7" w:rsidP="00E71895">
      <w:pPr>
        <w:ind w:firstLine="720"/>
        <w:rPr>
          <w:sz w:val="22"/>
          <w:szCs w:val="22"/>
        </w:rPr>
      </w:pPr>
      <w:r>
        <w:rPr>
          <w:sz w:val="22"/>
          <w:szCs w:val="22"/>
        </w:rPr>
        <w:t>In t</w:t>
      </w:r>
      <w:r w:rsidR="00E71895">
        <w:rPr>
          <w:sz w:val="22"/>
          <w:szCs w:val="22"/>
        </w:rPr>
        <w:t>heory, a single, dichotomous choice question will be incentive compatible. However, asking a single question of each respondent greatly increases sample size requirements.  We will test whether the number of conjoint questions presented to a respondent affects their responses by comparing responses to a one-question survey with our two-questi</w:t>
      </w:r>
      <w:r w:rsidR="00850B9A">
        <w:rPr>
          <w:sz w:val="22"/>
          <w:szCs w:val="22"/>
        </w:rPr>
        <w:t>on survey.  In the pilot test, 5</w:t>
      </w:r>
      <w:r w:rsidR="00E71895">
        <w:rPr>
          <w:sz w:val="22"/>
          <w:szCs w:val="22"/>
        </w:rPr>
        <w:t>0% of the sample will only get one conjoint question.  The one-question version will be created by dropping the second question in each of the 16 blocks of conjoint questions used in the main survey.</w:t>
      </w:r>
      <w:r>
        <w:rPr>
          <w:sz w:val="22"/>
          <w:szCs w:val="22"/>
        </w:rPr>
        <w:t xml:space="preserve"> If there is a significant difference in the percent of the sample selecting Plan A in the two versions of the survey, then 20% of the final sample will also be mailed the one-question version of the survey.</w:t>
      </w:r>
    </w:p>
    <w:p w:rsidR="00D51111" w:rsidRPr="00AE2586" w:rsidRDefault="00D51111" w:rsidP="00AE2586">
      <w:pPr>
        <w:pStyle w:val="ListNumber2"/>
        <w:numPr>
          <w:ilvl w:val="0"/>
          <w:numId w:val="0"/>
        </w:numPr>
        <w:rPr>
          <w:rFonts w:ascii="Times New Roman" w:hAnsi="Times New Roman" w:cs="Times New Roman"/>
        </w:rPr>
      </w:pPr>
    </w:p>
    <w:p w:rsidR="00D51111" w:rsidRPr="00AE2586" w:rsidRDefault="00D51111" w:rsidP="00AE2586">
      <w:pPr>
        <w:pStyle w:val="ListNumber2"/>
        <w:numPr>
          <w:ilvl w:val="0"/>
          <w:numId w:val="0"/>
        </w:numPr>
        <w:rPr>
          <w:rFonts w:ascii="Times New Roman" w:hAnsi="Times New Roman" w:cs="Times New Roman"/>
          <w:b/>
        </w:rPr>
      </w:pPr>
      <w:r w:rsidRPr="00AE2586">
        <w:rPr>
          <w:rFonts w:ascii="Times New Roman" w:hAnsi="Times New Roman" w:cs="Times New Roman"/>
          <w:b/>
        </w:rPr>
        <w:t>Experimental Design for SP Choice Questions</w:t>
      </w:r>
    </w:p>
    <w:p w:rsidR="00111319" w:rsidRPr="00AE2586" w:rsidRDefault="0011131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t>The</w:t>
      </w:r>
      <w:r w:rsidR="00666018">
        <w:rPr>
          <w:sz w:val="22"/>
          <w:szCs w:val="22"/>
        </w:rPr>
        <w:t xml:space="preserve"> main version of the</w:t>
      </w:r>
      <w:r w:rsidRPr="00AE2586">
        <w:rPr>
          <w:sz w:val="22"/>
          <w:szCs w:val="22"/>
        </w:rPr>
        <w:t xml:space="preserve"> survey instrument includes two stated choice conjoint questions</w:t>
      </w:r>
      <w:r w:rsidR="000D4CA5" w:rsidRPr="00AE2586">
        <w:rPr>
          <w:sz w:val="22"/>
          <w:szCs w:val="22"/>
        </w:rPr>
        <w:t xml:space="preserve">. </w:t>
      </w:r>
      <w:r w:rsidR="0076191C" w:rsidRPr="00AE2586">
        <w:rPr>
          <w:sz w:val="22"/>
          <w:szCs w:val="22"/>
        </w:rPr>
        <w:t>Each</w:t>
      </w:r>
      <w:r w:rsidRPr="00AE2586">
        <w:rPr>
          <w:sz w:val="22"/>
          <w:szCs w:val="22"/>
        </w:rPr>
        <w:t xml:space="preserve"> choice question present</w:t>
      </w:r>
      <w:r w:rsidR="0076191C" w:rsidRPr="00AE2586">
        <w:rPr>
          <w:sz w:val="22"/>
          <w:szCs w:val="22"/>
        </w:rPr>
        <w:t>s</w:t>
      </w:r>
      <w:r w:rsidRPr="00AE2586">
        <w:rPr>
          <w:sz w:val="22"/>
          <w:szCs w:val="22"/>
        </w:rPr>
        <w:t xml:space="preserve"> </w:t>
      </w:r>
      <w:r w:rsidR="0076191C" w:rsidRPr="00AE2586">
        <w:rPr>
          <w:sz w:val="22"/>
          <w:szCs w:val="22"/>
        </w:rPr>
        <w:t>one</w:t>
      </w:r>
      <w:r w:rsidRPr="00AE2586">
        <w:rPr>
          <w:sz w:val="22"/>
          <w:szCs w:val="22"/>
        </w:rPr>
        <w:t xml:space="preserve"> </w:t>
      </w:r>
      <w:r w:rsidR="0076191C" w:rsidRPr="00AE2586">
        <w:rPr>
          <w:sz w:val="22"/>
          <w:szCs w:val="22"/>
        </w:rPr>
        <w:t xml:space="preserve">version of the </w:t>
      </w:r>
      <w:r w:rsidRPr="00AE2586">
        <w:rPr>
          <w:sz w:val="22"/>
          <w:szCs w:val="22"/>
        </w:rPr>
        <w:t xml:space="preserve">action plan </w:t>
      </w:r>
      <w:r w:rsidR="0076191C" w:rsidRPr="00AE2586">
        <w:rPr>
          <w:sz w:val="22"/>
          <w:szCs w:val="22"/>
        </w:rPr>
        <w:t>and</w:t>
      </w:r>
      <w:r w:rsidRPr="00AE2586">
        <w:rPr>
          <w:sz w:val="22"/>
          <w:szCs w:val="22"/>
        </w:rPr>
        <w:t xml:space="preserve"> the no-action plan (or opt-out)</w:t>
      </w:r>
      <w:r w:rsidR="000D4CA5" w:rsidRPr="00AE2586">
        <w:rPr>
          <w:sz w:val="22"/>
          <w:szCs w:val="22"/>
        </w:rPr>
        <w:t xml:space="preserve">. </w:t>
      </w:r>
      <w:r w:rsidRPr="00AE2586">
        <w:rPr>
          <w:sz w:val="22"/>
          <w:szCs w:val="22"/>
        </w:rPr>
        <w:t xml:space="preserve">The action plans vary across four attributes: the increase in salmon and steelhead population, the risk of extinction for </w:t>
      </w:r>
      <w:proofErr w:type="spellStart"/>
      <w:r w:rsidRPr="00AE2586">
        <w:rPr>
          <w:sz w:val="22"/>
          <w:szCs w:val="22"/>
        </w:rPr>
        <w:t>coho</w:t>
      </w:r>
      <w:proofErr w:type="spellEnd"/>
      <w:r w:rsidRPr="00AE2586">
        <w:rPr>
          <w:sz w:val="22"/>
          <w:szCs w:val="22"/>
        </w:rPr>
        <w:t xml:space="preserve"> salmon, the risk of extinction for the two suckers, and the cost per household</w:t>
      </w:r>
      <w:r w:rsidR="000D4CA5" w:rsidRPr="00AE2586">
        <w:rPr>
          <w:sz w:val="22"/>
          <w:szCs w:val="22"/>
        </w:rPr>
        <w:t xml:space="preserve">. </w:t>
      </w:r>
    </w:p>
    <w:p w:rsidR="00111319" w:rsidRPr="00AE2586" w:rsidRDefault="0011131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t>In a</w:t>
      </w:r>
      <w:r w:rsidR="00882D5E" w:rsidRPr="00AE2586">
        <w:rPr>
          <w:sz w:val="22"/>
          <w:szCs w:val="22"/>
        </w:rPr>
        <w:t>n</w:t>
      </w:r>
      <w:r w:rsidRPr="00AE2586">
        <w:rPr>
          <w:sz w:val="22"/>
          <w:szCs w:val="22"/>
        </w:rPr>
        <w:t xml:space="preserve"> SP question, the levels of the attributes do not need to match existing levels or existing projections</w:t>
      </w:r>
      <w:r w:rsidR="000D4CA5" w:rsidRPr="00AE2586">
        <w:rPr>
          <w:sz w:val="22"/>
          <w:szCs w:val="22"/>
        </w:rPr>
        <w:t xml:space="preserve">. </w:t>
      </w:r>
      <w:r w:rsidRPr="00AE2586">
        <w:rPr>
          <w:sz w:val="22"/>
          <w:szCs w:val="22"/>
        </w:rPr>
        <w:t>In fact, SP methods are used in marketing to estimate demand for new product features that do not currently exist</w:t>
      </w:r>
      <w:r w:rsidR="000D4CA5" w:rsidRPr="00AE2586">
        <w:rPr>
          <w:sz w:val="22"/>
          <w:szCs w:val="22"/>
        </w:rPr>
        <w:t xml:space="preserve">. </w:t>
      </w:r>
      <w:r w:rsidRPr="00AE2586">
        <w:rPr>
          <w:sz w:val="22"/>
          <w:szCs w:val="22"/>
        </w:rPr>
        <w:t>In the health literature, researchers are often int</w:t>
      </w:r>
      <w:r w:rsidR="003A4ECE" w:rsidRPr="00AE2586">
        <w:rPr>
          <w:sz w:val="22"/>
          <w:szCs w:val="22"/>
        </w:rPr>
        <w:t>erested in preferences for outcomes that are not current</w:t>
      </w:r>
      <w:r w:rsidR="00882D5E" w:rsidRPr="00AE2586">
        <w:rPr>
          <w:sz w:val="22"/>
          <w:szCs w:val="22"/>
        </w:rPr>
        <w:t>ly</w:t>
      </w:r>
      <w:r w:rsidR="003A4ECE" w:rsidRPr="00AE2586">
        <w:rPr>
          <w:sz w:val="22"/>
          <w:szCs w:val="22"/>
        </w:rPr>
        <w:t xml:space="preserve"> feasible with given treatments. In the environmental economics literature, researchers are often interested in valuing the outcome but not the plan used to achieve the outcomes</w:t>
      </w:r>
      <w:r w:rsidR="000D4CA5" w:rsidRPr="00AE2586">
        <w:rPr>
          <w:sz w:val="22"/>
          <w:szCs w:val="22"/>
        </w:rPr>
        <w:t xml:space="preserve">. </w:t>
      </w:r>
      <w:r w:rsidR="003A4ECE" w:rsidRPr="00AE2586">
        <w:rPr>
          <w:sz w:val="22"/>
          <w:szCs w:val="22"/>
        </w:rPr>
        <w:t>Past surveys have present</w:t>
      </w:r>
      <w:r w:rsidR="00882D5E" w:rsidRPr="00AE2586">
        <w:rPr>
          <w:sz w:val="22"/>
          <w:szCs w:val="22"/>
        </w:rPr>
        <w:t>ed plausible</w:t>
      </w:r>
      <w:r w:rsidR="003A4ECE" w:rsidRPr="00AE2586">
        <w:rPr>
          <w:sz w:val="22"/>
          <w:szCs w:val="22"/>
        </w:rPr>
        <w:t xml:space="preserve"> but made up plans to achieve the outcomes of interest and ask survey respondents to value changes in outcomes levels.</w:t>
      </w:r>
    </w:p>
    <w:p w:rsidR="003A4ECE" w:rsidRPr="00AE2586" w:rsidRDefault="003A4ECE"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t xml:space="preserve">For this survey, DOI needs estimates of </w:t>
      </w:r>
      <w:proofErr w:type="gramStart"/>
      <w:r w:rsidRPr="00AE2586">
        <w:rPr>
          <w:sz w:val="22"/>
          <w:szCs w:val="22"/>
        </w:rPr>
        <w:t>the  total</w:t>
      </w:r>
      <w:proofErr w:type="gramEnd"/>
      <w:r w:rsidRPr="00AE2586">
        <w:rPr>
          <w:sz w:val="22"/>
          <w:szCs w:val="22"/>
        </w:rPr>
        <w:t xml:space="preserve"> value that individuals place on the outcomes associated with the KBRA and dam removal</w:t>
      </w:r>
      <w:r w:rsidR="000D4CA5" w:rsidRPr="00AE2586">
        <w:rPr>
          <w:sz w:val="22"/>
          <w:szCs w:val="22"/>
        </w:rPr>
        <w:t xml:space="preserve">. </w:t>
      </w:r>
      <w:r w:rsidRPr="00AE2586">
        <w:rPr>
          <w:sz w:val="22"/>
          <w:szCs w:val="22"/>
        </w:rPr>
        <w:t>The agreements provide a real process and payment vehicle for the SP questions</w:t>
      </w:r>
      <w:r w:rsidR="000D4CA5" w:rsidRPr="00AE2586">
        <w:rPr>
          <w:sz w:val="22"/>
          <w:szCs w:val="22"/>
        </w:rPr>
        <w:t xml:space="preserve">. </w:t>
      </w:r>
      <w:r w:rsidR="00882D5E" w:rsidRPr="00AE2586">
        <w:rPr>
          <w:sz w:val="22"/>
          <w:szCs w:val="22"/>
        </w:rPr>
        <w:t>To provide policy-</w:t>
      </w:r>
      <w:r w:rsidRPr="00AE2586">
        <w:rPr>
          <w:sz w:val="22"/>
          <w:szCs w:val="22"/>
        </w:rPr>
        <w:t>relevant estimates, the levels for the attributes need to encompass the range of likely outcomes</w:t>
      </w:r>
      <w:r w:rsidR="000D4CA5" w:rsidRPr="00AE2586">
        <w:rPr>
          <w:sz w:val="22"/>
          <w:szCs w:val="22"/>
        </w:rPr>
        <w:t xml:space="preserve">. </w:t>
      </w:r>
      <w:r w:rsidRPr="00AE2586">
        <w:rPr>
          <w:sz w:val="22"/>
          <w:szCs w:val="22"/>
        </w:rPr>
        <w:t>Based on expert judgment and existing literature, the Environmental Impact Statement (EIS) will provide quantitative or qualitative estimates of the impact on fish populations</w:t>
      </w:r>
      <w:r w:rsidR="000D4CA5" w:rsidRPr="00AE2586">
        <w:rPr>
          <w:sz w:val="22"/>
          <w:szCs w:val="22"/>
        </w:rPr>
        <w:t xml:space="preserve">. </w:t>
      </w:r>
      <w:r w:rsidRPr="00AE2586">
        <w:rPr>
          <w:sz w:val="22"/>
          <w:szCs w:val="22"/>
        </w:rPr>
        <w:t xml:space="preserve">The impacts laid out in the EIS will be used to create </w:t>
      </w:r>
      <w:r w:rsidR="00F521A9" w:rsidRPr="00AE2586">
        <w:rPr>
          <w:sz w:val="22"/>
          <w:szCs w:val="22"/>
        </w:rPr>
        <w:t>outcome levels or ranges of outcome levels</w:t>
      </w:r>
      <w:r w:rsidRPr="00AE2586">
        <w:rPr>
          <w:sz w:val="22"/>
          <w:szCs w:val="22"/>
        </w:rPr>
        <w:t xml:space="preserve"> for which we will calculate WTP</w:t>
      </w:r>
      <w:r w:rsidR="000D4CA5" w:rsidRPr="00AE2586">
        <w:rPr>
          <w:sz w:val="22"/>
          <w:szCs w:val="22"/>
        </w:rPr>
        <w:t xml:space="preserve">. </w:t>
      </w:r>
      <w:r w:rsidR="00F521A9" w:rsidRPr="00AE2586">
        <w:rPr>
          <w:sz w:val="22"/>
          <w:szCs w:val="22"/>
        </w:rPr>
        <w:t xml:space="preserve">Currently, the expert panels </w:t>
      </w:r>
      <w:r w:rsidR="00E06840">
        <w:rPr>
          <w:sz w:val="22"/>
          <w:szCs w:val="22"/>
        </w:rPr>
        <w:t xml:space="preserve">for different fish </w:t>
      </w:r>
      <w:r w:rsidR="00F521A9" w:rsidRPr="00AE2586">
        <w:rPr>
          <w:sz w:val="22"/>
          <w:szCs w:val="22"/>
        </w:rPr>
        <w:t>are still meeting</w:t>
      </w:r>
      <w:r w:rsidR="000D4CA5" w:rsidRPr="00AE2586">
        <w:rPr>
          <w:sz w:val="22"/>
          <w:szCs w:val="22"/>
        </w:rPr>
        <w:t xml:space="preserve">. </w:t>
      </w:r>
      <w:r w:rsidR="00F521A9" w:rsidRPr="00AE2586">
        <w:rPr>
          <w:sz w:val="22"/>
          <w:szCs w:val="22"/>
        </w:rPr>
        <w:t>The current attribute ranges for the SP questions are based on current thinking about possible outcomes</w:t>
      </w:r>
      <w:r w:rsidR="000D4CA5" w:rsidRPr="00AE2586">
        <w:rPr>
          <w:sz w:val="22"/>
          <w:szCs w:val="22"/>
        </w:rPr>
        <w:t xml:space="preserve">. </w:t>
      </w:r>
      <w:r w:rsidR="00E06840">
        <w:rPr>
          <w:sz w:val="22"/>
          <w:szCs w:val="22"/>
        </w:rPr>
        <w:t xml:space="preserve">If the fisheries experts revise their estimates, </w:t>
      </w:r>
      <w:r w:rsidR="00F521A9" w:rsidRPr="00AE2586">
        <w:rPr>
          <w:sz w:val="22"/>
          <w:szCs w:val="22"/>
        </w:rPr>
        <w:t>the attribute levels will be adjusted to reflect the latest information at the time data collection begins.</w:t>
      </w:r>
    </w:p>
    <w:p w:rsidR="00206AA3" w:rsidRPr="00AE2586" w:rsidRDefault="0011131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t xml:space="preserve">The three levels for the increase in salmon and steelhead population are based on information from the scientific literature on current and historic runs and the professional judgment of fisheries biologists involved </w:t>
      </w:r>
      <w:r w:rsidR="00882D5E" w:rsidRPr="00AE2586">
        <w:rPr>
          <w:sz w:val="22"/>
          <w:szCs w:val="22"/>
        </w:rPr>
        <w:t xml:space="preserve">in </w:t>
      </w:r>
      <w:r w:rsidRPr="00AE2586">
        <w:rPr>
          <w:sz w:val="22"/>
          <w:szCs w:val="22"/>
        </w:rPr>
        <w:t>the project</w:t>
      </w:r>
      <w:r w:rsidR="000D4CA5" w:rsidRPr="00AE2586">
        <w:rPr>
          <w:sz w:val="22"/>
          <w:szCs w:val="22"/>
        </w:rPr>
        <w:t xml:space="preserve">. </w:t>
      </w:r>
      <w:r w:rsidRPr="00AE2586">
        <w:rPr>
          <w:sz w:val="22"/>
          <w:szCs w:val="22"/>
        </w:rPr>
        <w:t>The estimates in the literature for historic and current levels of population vary depending on the methods and data sources</w:t>
      </w:r>
      <w:r w:rsidR="000D4CA5" w:rsidRPr="00AE2586">
        <w:rPr>
          <w:sz w:val="22"/>
          <w:szCs w:val="22"/>
        </w:rPr>
        <w:t xml:space="preserve">. </w:t>
      </w:r>
      <w:r w:rsidRPr="00AE2586">
        <w:rPr>
          <w:sz w:val="22"/>
          <w:szCs w:val="22"/>
        </w:rPr>
        <w:t>The text in the survey describes a range of current and historic population levels based on the more conservative articles</w:t>
      </w:r>
      <w:r w:rsidR="000D4CA5" w:rsidRPr="00AE2586">
        <w:rPr>
          <w:sz w:val="22"/>
          <w:szCs w:val="22"/>
        </w:rPr>
        <w:t xml:space="preserve">. </w:t>
      </w:r>
      <w:r w:rsidRPr="00AE2586">
        <w:rPr>
          <w:sz w:val="22"/>
          <w:szCs w:val="22"/>
        </w:rPr>
        <w:t>The levels for the pop</w:t>
      </w:r>
      <w:r w:rsidR="00882D5E" w:rsidRPr="00AE2586">
        <w:rPr>
          <w:sz w:val="22"/>
          <w:szCs w:val="22"/>
        </w:rPr>
        <w:t xml:space="preserve">ulation increase attribute are </w:t>
      </w:r>
      <w:r w:rsidRPr="00AE2586">
        <w:rPr>
          <w:sz w:val="22"/>
          <w:szCs w:val="22"/>
        </w:rPr>
        <w:t>30% increase, 100% increase</w:t>
      </w:r>
      <w:r w:rsidR="00882D5E" w:rsidRPr="00AE2586">
        <w:rPr>
          <w:sz w:val="22"/>
          <w:szCs w:val="22"/>
        </w:rPr>
        <w:t>,</w:t>
      </w:r>
      <w:r w:rsidRPr="00AE2586">
        <w:rPr>
          <w:sz w:val="22"/>
          <w:szCs w:val="22"/>
        </w:rPr>
        <w:t xml:space="preserve"> and 150% increase.</w:t>
      </w:r>
    </w:p>
    <w:p w:rsidR="00F521A9" w:rsidRPr="00AE2586" w:rsidRDefault="00F521A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t xml:space="preserve">For the </w:t>
      </w:r>
      <w:proofErr w:type="spellStart"/>
      <w:r w:rsidRPr="00AE2586">
        <w:rPr>
          <w:sz w:val="22"/>
          <w:szCs w:val="22"/>
        </w:rPr>
        <w:t>coho</w:t>
      </w:r>
      <w:proofErr w:type="spellEnd"/>
      <w:r w:rsidRPr="00AE2586">
        <w:rPr>
          <w:sz w:val="22"/>
          <w:szCs w:val="22"/>
        </w:rPr>
        <w:t xml:space="preserve"> salmon and the suckers, their threatened and endangered status was converted into a scale depicting risk of extinction based on </w:t>
      </w:r>
      <w:r w:rsidR="00270D96" w:rsidRPr="00AE2586">
        <w:rPr>
          <w:sz w:val="22"/>
          <w:szCs w:val="22"/>
        </w:rPr>
        <w:t>an article by Patrick and Damon-Randall (2008)</w:t>
      </w:r>
      <w:r w:rsidR="000D4CA5" w:rsidRPr="00AE2586">
        <w:rPr>
          <w:sz w:val="22"/>
          <w:szCs w:val="22"/>
        </w:rPr>
        <w:t xml:space="preserve">. </w:t>
      </w:r>
      <w:r w:rsidRPr="00AE2586">
        <w:rPr>
          <w:sz w:val="22"/>
          <w:szCs w:val="22"/>
        </w:rPr>
        <w:t xml:space="preserve">The levels for the </w:t>
      </w:r>
      <w:proofErr w:type="spellStart"/>
      <w:r w:rsidRPr="00AE2586">
        <w:rPr>
          <w:sz w:val="22"/>
          <w:szCs w:val="22"/>
        </w:rPr>
        <w:t>coho</w:t>
      </w:r>
      <w:proofErr w:type="spellEnd"/>
      <w:r w:rsidRPr="00AE2586">
        <w:rPr>
          <w:sz w:val="22"/>
          <w:szCs w:val="22"/>
        </w:rPr>
        <w:t xml:space="preserve"> salmon attribute </w:t>
      </w:r>
      <w:r w:rsidR="00882D5E" w:rsidRPr="00AE2586">
        <w:rPr>
          <w:sz w:val="22"/>
          <w:szCs w:val="22"/>
        </w:rPr>
        <w:t>are</w:t>
      </w:r>
      <w:r w:rsidRPr="00AE2586">
        <w:rPr>
          <w:sz w:val="22"/>
          <w:szCs w:val="22"/>
        </w:rPr>
        <w:t xml:space="preserve"> high, </w:t>
      </w:r>
      <w:r w:rsidR="00270D96" w:rsidRPr="00AE2586">
        <w:rPr>
          <w:sz w:val="22"/>
          <w:szCs w:val="22"/>
        </w:rPr>
        <w:t>moderate</w:t>
      </w:r>
      <w:r w:rsidR="00882D5E" w:rsidRPr="00AE2586">
        <w:rPr>
          <w:sz w:val="22"/>
          <w:szCs w:val="22"/>
        </w:rPr>
        <w:t>,</w:t>
      </w:r>
      <w:r w:rsidRPr="00AE2586">
        <w:rPr>
          <w:sz w:val="22"/>
          <w:szCs w:val="22"/>
        </w:rPr>
        <w:t xml:space="preserve"> and low</w:t>
      </w:r>
      <w:r w:rsidR="000D4CA5" w:rsidRPr="00AE2586">
        <w:rPr>
          <w:sz w:val="22"/>
          <w:szCs w:val="22"/>
        </w:rPr>
        <w:t xml:space="preserve">. </w:t>
      </w:r>
      <w:r w:rsidRPr="00AE2586">
        <w:rPr>
          <w:sz w:val="22"/>
          <w:szCs w:val="22"/>
        </w:rPr>
        <w:t>The status of the suckers is more precarious</w:t>
      </w:r>
      <w:r w:rsidR="00882D5E" w:rsidRPr="00AE2586">
        <w:rPr>
          <w:sz w:val="22"/>
          <w:szCs w:val="22"/>
        </w:rPr>
        <w:t>,</w:t>
      </w:r>
      <w:r w:rsidRPr="00AE2586">
        <w:rPr>
          <w:sz w:val="22"/>
          <w:szCs w:val="22"/>
        </w:rPr>
        <w:t xml:space="preserve"> and the attribute </w:t>
      </w:r>
      <w:r w:rsidR="00882D5E" w:rsidRPr="00AE2586">
        <w:rPr>
          <w:sz w:val="22"/>
          <w:szCs w:val="22"/>
        </w:rPr>
        <w:t>levels will be</w:t>
      </w:r>
      <w:r w:rsidRPr="00AE2586">
        <w:rPr>
          <w:sz w:val="22"/>
          <w:szCs w:val="22"/>
        </w:rPr>
        <w:t xml:space="preserve"> very high</w:t>
      </w:r>
      <w:r w:rsidR="00270D96" w:rsidRPr="00AE2586">
        <w:rPr>
          <w:sz w:val="22"/>
          <w:szCs w:val="22"/>
        </w:rPr>
        <w:t>,</w:t>
      </w:r>
      <w:r w:rsidRPr="00AE2586">
        <w:rPr>
          <w:sz w:val="22"/>
          <w:szCs w:val="22"/>
        </w:rPr>
        <w:t xml:space="preserve"> high</w:t>
      </w:r>
      <w:r w:rsidR="00270D96" w:rsidRPr="00AE2586">
        <w:rPr>
          <w:sz w:val="22"/>
          <w:szCs w:val="22"/>
        </w:rPr>
        <w:t>, and moderate</w:t>
      </w:r>
      <w:r w:rsidR="000D4CA5" w:rsidRPr="00AE2586">
        <w:rPr>
          <w:sz w:val="22"/>
          <w:szCs w:val="22"/>
        </w:rPr>
        <w:t xml:space="preserve">. </w:t>
      </w:r>
    </w:p>
    <w:p w:rsidR="00564B77" w:rsidRPr="00666018" w:rsidRDefault="00F521A9" w:rsidP="00564B77">
      <w:pPr>
        <w:rPr>
          <w:sz w:val="22"/>
          <w:szCs w:val="22"/>
        </w:rPr>
      </w:pPr>
      <w:r w:rsidRPr="00AE2586">
        <w:tab/>
      </w:r>
      <w:r w:rsidRPr="00666018">
        <w:rPr>
          <w:sz w:val="22"/>
          <w:szCs w:val="22"/>
        </w:rPr>
        <w:t>Finally, the levels for the cost attribute are based on reactions from focus groups and one-on-one interviews</w:t>
      </w:r>
      <w:r w:rsidR="000D4CA5" w:rsidRPr="00666018">
        <w:rPr>
          <w:sz w:val="22"/>
          <w:szCs w:val="22"/>
        </w:rPr>
        <w:t xml:space="preserve">. </w:t>
      </w:r>
      <w:r w:rsidRPr="00666018">
        <w:rPr>
          <w:sz w:val="22"/>
          <w:szCs w:val="22"/>
        </w:rPr>
        <w:t xml:space="preserve">The cost </w:t>
      </w:r>
      <w:r w:rsidR="00AE2355" w:rsidRPr="00666018">
        <w:rPr>
          <w:sz w:val="22"/>
          <w:szCs w:val="22"/>
        </w:rPr>
        <w:t xml:space="preserve">levels </w:t>
      </w:r>
      <w:r w:rsidR="00985478">
        <w:rPr>
          <w:sz w:val="22"/>
          <w:szCs w:val="22"/>
        </w:rPr>
        <w:t xml:space="preserve">used in the Pilot test were </w:t>
      </w:r>
      <w:r w:rsidRPr="00666018">
        <w:rPr>
          <w:sz w:val="22"/>
          <w:szCs w:val="22"/>
        </w:rPr>
        <w:t>$</w:t>
      </w:r>
      <w:r w:rsidR="00270D96" w:rsidRPr="00666018">
        <w:rPr>
          <w:sz w:val="22"/>
          <w:szCs w:val="22"/>
        </w:rPr>
        <w:t>12</w:t>
      </w:r>
      <w:r w:rsidRPr="00666018">
        <w:rPr>
          <w:sz w:val="22"/>
          <w:szCs w:val="22"/>
        </w:rPr>
        <w:t>, $</w:t>
      </w:r>
      <w:r w:rsidR="00270D96" w:rsidRPr="00666018">
        <w:rPr>
          <w:sz w:val="22"/>
          <w:szCs w:val="22"/>
        </w:rPr>
        <w:t>24</w:t>
      </w:r>
      <w:r w:rsidRPr="00666018">
        <w:rPr>
          <w:sz w:val="22"/>
          <w:szCs w:val="22"/>
        </w:rPr>
        <w:t>, $</w:t>
      </w:r>
      <w:r w:rsidR="00270D96" w:rsidRPr="00666018">
        <w:rPr>
          <w:sz w:val="22"/>
          <w:szCs w:val="22"/>
        </w:rPr>
        <w:t>48</w:t>
      </w:r>
      <w:r w:rsidR="00AE2355" w:rsidRPr="00666018">
        <w:rPr>
          <w:sz w:val="22"/>
          <w:szCs w:val="22"/>
        </w:rPr>
        <w:t>,</w:t>
      </w:r>
      <w:r w:rsidRPr="00666018">
        <w:rPr>
          <w:sz w:val="22"/>
          <w:szCs w:val="22"/>
        </w:rPr>
        <w:t xml:space="preserve"> and $</w:t>
      </w:r>
      <w:r w:rsidR="00270D96" w:rsidRPr="00666018">
        <w:rPr>
          <w:sz w:val="22"/>
          <w:szCs w:val="22"/>
        </w:rPr>
        <w:t>90</w:t>
      </w:r>
      <w:r w:rsidRPr="00666018">
        <w:rPr>
          <w:sz w:val="22"/>
          <w:szCs w:val="22"/>
        </w:rPr>
        <w:t xml:space="preserve"> per year for 20 years.</w:t>
      </w:r>
      <w:r w:rsidR="00E06840" w:rsidRPr="00666018">
        <w:rPr>
          <w:sz w:val="22"/>
          <w:szCs w:val="22"/>
        </w:rPr>
        <w:t xml:space="preserve">  </w:t>
      </w:r>
      <w:r w:rsidR="00985478">
        <w:rPr>
          <w:sz w:val="22"/>
          <w:szCs w:val="22"/>
        </w:rPr>
        <w:t>Based on the results from the Pilot Test (discussed further below), the levels were adjusted to drop the $24 level and to add a $168 level.</w:t>
      </w:r>
    </w:p>
    <w:p w:rsidR="00564B77" w:rsidRDefault="00E06840" w:rsidP="00564B77">
      <w:pPr>
        <w:ind w:firstLine="720"/>
        <w:rPr>
          <w:sz w:val="22"/>
          <w:szCs w:val="22"/>
        </w:rPr>
      </w:pPr>
      <w:r w:rsidRPr="00666018">
        <w:rPr>
          <w:sz w:val="22"/>
          <w:szCs w:val="22"/>
        </w:rPr>
        <w:t xml:space="preserve">As described in more detail in Section </w:t>
      </w:r>
      <w:r w:rsidR="008B1193" w:rsidRPr="00666018">
        <w:rPr>
          <w:sz w:val="22"/>
          <w:szCs w:val="22"/>
        </w:rPr>
        <w:t>A16</w:t>
      </w:r>
      <w:r w:rsidRPr="00666018">
        <w:rPr>
          <w:sz w:val="22"/>
          <w:szCs w:val="22"/>
        </w:rPr>
        <w:t xml:space="preserve">, the survey will be mailed out to 10% of the sample at the beginning.  After two mailings of the survey instrument, we will use the responses we have received to conduct preliminary analysis on the data.  </w:t>
      </w:r>
      <w:r w:rsidR="00564B77" w:rsidRPr="00666018">
        <w:rPr>
          <w:sz w:val="22"/>
          <w:szCs w:val="22"/>
        </w:rPr>
        <w:t xml:space="preserve">If more than 80% of the sample selects the no-action plan, then the cost of the plans will be adjusted downward. A simple conditional </w:t>
      </w:r>
      <w:proofErr w:type="spellStart"/>
      <w:r w:rsidR="00564B77" w:rsidRPr="00666018">
        <w:rPr>
          <w:sz w:val="22"/>
          <w:szCs w:val="22"/>
        </w:rPr>
        <w:t>logit</w:t>
      </w:r>
      <w:proofErr w:type="spellEnd"/>
      <w:r w:rsidR="00564B77" w:rsidRPr="00666018">
        <w:rPr>
          <w:sz w:val="22"/>
          <w:szCs w:val="22"/>
        </w:rPr>
        <w:t xml:space="preserve"> will be estimated with the data to examine whether the other attribute levels are significant. If the levels are not significant, then the levels will be adjusted up or down to create greater differences between the plans.</w:t>
      </w:r>
    </w:p>
    <w:p w:rsidR="00850C3E" w:rsidRDefault="00850C3E"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F521A9" w:rsidRPr="00AE2586" w:rsidRDefault="00F521A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b/>
          <w:sz w:val="22"/>
          <w:szCs w:val="22"/>
        </w:rPr>
        <w:t>Experimental Design</w:t>
      </w:r>
    </w:p>
    <w:p w:rsidR="00F521A9" w:rsidRPr="00AE2586" w:rsidRDefault="00F521A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t xml:space="preserve">The experimental design for the SP conjoint questions was created using </w:t>
      </w:r>
      <w:proofErr w:type="spellStart"/>
      <w:r w:rsidRPr="00AE2586">
        <w:rPr>
          <w:sz w:val="22"/>
          <w:szCs w:val="22"/>
        </w:rPr>
        <w:t>Sawtooth</w:t>
      </w:r>
      <w:proofErr w:type="spellEnd"/>
      <w:r w:rsidRPr="00AE2586">
        <w:rPr>
          <w:sz w:val="22"/>
          <w:szCs w:val="22"/>
        </w:rPr>
        <w:t xml:space="preserve"> Software (</w:t>
      </w:r>
      <w:r w:rsidR="00F24A6D" w:rsidRPr="00AE2586">
        <w:rPr>
          <w:sz w:val="22"/>
          <w:szCs w:val="22"/>
        </w:rPr>
        <w:t>2009</w:t>
      </w:r>
      <w:r w:rsidRPr="00AE2586">
        <w:rPr>
          <w:sz w:val="22"/>
          <w:szCs w:val="22"/>
        </w:rPr>
        <w:t>)</w:t>
      </w:r>
      <w:r w:rsidR="000D4CA5" w:rsidRPr="00AE2586">
        <w:rPr>
          <w:sz w:val="22"/>
          <w:szCs w:val="22"/>
        </w:rPr>
        <w:t xml:space="preserve">. </w:t>
      </w:r>
      <w:r w:rsidRPr="00AE2586">
        <w:rPr>
          <w:sz w:val="22"/>
          <w:szCs w:val="22"/>
        </w:rPr>
        <w:t>Each respondent will answer two conjoint questions that consis</w:t>
      </w:r>
      <w:r w:rsidR="00AE2355" w:rsidRPr="00AE2586">
        <w:rPr>
          <w:sz w:val="22"/>
          <w:szCs w:val="22"/>
        </w:rPr>
        <w:t>t of one action plan and the no-</w:t>
      </w:r>
      <w:r w:rsidRPr="00AE2586">
        <w:rPr>
          <w:sz w:val="22"/>
          <w:szCs w:val="22"/>
        </w:rPr>
        <w:t>action plan</w:t>
      </w:r>
      <w:r w:rsidR="000D4CA5" w:rsidRPr="00AE2586">
        <w:rPr>
          <w:sz w:val="22"/>
          <w:szCs w:val="22"/>
        </w:rPr>
        <w:t xml:space="preserve">. </w:t>
      </w:r>
      <w:r w:rsidRPr="00AE2586">
        <w:rPr>
          <w:sz w:val="22"/>
          <w:szCs w:val="22"/>
        </w:rPr>
        <w:t>To encourage respondents to think about the trade-offs between the plans and no action, the experimental design was created as if the respondents were answering one question comparing two action plans</w:t>
      </w:r>
      <w:r w:rsidR="000D4CA5" w:rsidRPr="00AE2586">
        <w:rPr>
          <w:sz w:val="22"/>
          <w:szCs w:val="22"/>
        </w:rPr>
        <w:t xml:space="preserve">. </w:t>
      </w:r>
      <w:r w:rsidR="00D6151B" w:rsidRPr="00AE2586">
        <w:rPr>
          <w:sz w:val="22"/>
          <w:szCs w:val="22"/>
        </w:rPr>
        <w:t>The design includes a restriction that there are no dominated pairs (one plan is better for all the attributes)</w:t>
      </w:r>
      <w:r w:rsidR="000D4CA5" w:rsidRPr="00AE2586">
        <w:rPr>
          <w:sz w:val="22"/>
          <w:szCs w:val="22"/>
        </w:rPr>
        <w:t xml:space="preserve">. </w:t>
      </w:r>
      <w:r w:rsidR="00D6151B" w:rsidRPr="00AE2586">
        <w:rPr>
          <w:sz w:val="22"/>
          <w:szCs w:val="22"/>
        </w:rPr>
        <w:t>If respondents compare the plans, they will see that the plans involve trade-offs</w:t>
      </w:r>
      <w:r w:rsidR="000D4CA5" w:rsidRPr="00AE2586">
        <w:rPr>
          <w:sz w:val="22"/>
          <w:szCs w:val="22"/>
        </w:rPr>
        <w:t xml:space="preserve">. </w:t>
      </w:r>
      <w:r w:rsidR="00D6151B" w:rsidRPr="00AE2586">
        <w:rPr>
          <w:sz w:val="22"/>
          <w:szCs w:val="22"/>
        </w:rPr>
        <w:t>For the actual SP questions, the plans will be split into two questions comparing each plan to the no action plan individually</w:t>
      </w:r>
      <w:r w:rsidR="000D4CA5" w:rsidRPr="00AE2586">
        <w:rPr>
          <w:sz w:val="22"/>
          <w:szCs w:val="22"/>
        </w:rPr>
        <w:t xml:space="preserve">. </w:t>
      </w:r>
      <w:r w:rsidR="00D6151B" w:rsidRPr="00AE2586">
        <w:rPr>
          <w:sz w:val="22"/>
          <w:szCs w:val="22"/>
        </w:rPr>
        <w:t xml:space="preserve">The format of this design actually provides additional information about the respondent’s preferences, because we may know something about how the respondent ranks the two action plans (for example, if they </w:t>
      </w:r>
      <w:r w:rsidR="00AE2355" w:rsidRPr="00AE2586">
        <w:rPr>
          <w:sz w:val="22"/>
          <w:szCs w:val="22"/>
        </w:rPr>
        <w:t>select plan A and select the no-</w:t>
      </w:r>
      <w:r w:rsidR="00D6151B" w:rsidRPr="00AE2586">
        <w:rPr>
          <w:sz w:val="22"/>
          <w:szCs w:val="22"/>
        </w:rPr>
        <w:t xml:space="preserve">action plan instead of </w:t>
      </w:r>
      <w:r w:rsidR="00AE2355" w:rsidRPr="00AE2586">
        <w:rPr>
          <w:sz w:val="22"/>
          <w:szCs w:val="22"/>
        </w:rPr>
        <w:t xml:space="preserve">Plan </w:t>
      </w:r>
      <w:r w:rsidR="00D6151B" w:rsidRPr="00AE2586">
        <w:rPr>
          <w:sz w:val="22"/>
          <w:szCs w:val="22"/>
        </w:rPr>
        <w:t>B</w:t>
      </w:r>
      <w:r w:rsidR="00AE2355" w:rsidRPr="00AE2586">
        <w:rPr>
          <w:sz w:val="22"/>
          <w:szCs w:val="22"/>
        </w:rPr>
        <w:t>,</w:t>
      </w:r>
      <w:r w:rsidR="00D6151B" w:rsidRPr="00AE2586">
        <w:rPr>
          <w:sz w:val="22"/>
          <w:szCs w:val="22"/>
        </w:rPr>
        <w:t xml:space="preserve"> we know that they prefer A to B)</w:t>
      </w:r>
      <w:r w:rsidR="000D4CA5" w:rsidRPr="00AE2586">
        <w:rPr>
          <w:sz w:val="22"/>
          <w:szCs w:val="22"/>
        </w:rPr>
        <w:t xml:space="preserve">. </w:t>
      </w:r>
      <w:r w:rsidR="00D6151B" w:rsidRPr="00AE2586">
        <w:rPr>
          <w:sz w:val="22"/>
          <w:szCs w:val="22"/>
        </w:rPr>
        <w:t>This additional information can be incorporated into the analysis; however</w:t>
      </w:r>
      <w:r w:rsidR="00AE2355" w:rsidRPr="00AE2586">
        <w:rPr>
          <w:sz w:val="22"/>
          <w:szCs w:val="22"/>
        </w:rPr>
        <w:t>,</w:t>
      </w:r>
      <w:r w:rsidR="00D6151B" w:rsidRPr="00AE2586">
        <w:rPr>
          <w:sz w:val="22"/>
          <w:szCs w:val="22"/>
        </w:rPr>
        <w:t xml:space="preserve"> the models are more complicated to run.</w:t>
      </w:r>
    </w:p>
    <w:p w:rsidR="00111319" w:rsidRPr="00AE2586" w:rsidRDefault="00111319"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8016A" w:rsidRPr="003A5AF0"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3A5AF0">
        <w:rPr>
          <w:b/>
          <w:sz w:val="23"/>
          <w:szCs w:val="23"/>
        </w:rPr>
        <w:t>A</w:t>
      </w:r>
      <w:r w:rsidR="00E8016A" w:rsidRPr="003A5AF0">
        <w:rPr>
          <w:b/>
          <w:sz w:val="23"/>
          <w:szCs w:val="23"/>
        </w:rPr>
        <w:t>3.</w:t>
      </w:r>
      <w:r w:rsidR="00E8016A" w:rsidRPr="003A5AF0">
        <w:rPr>
          <w:b/>
          <w:sz w:val="23"/>
          <w:szCs w:val="23"/>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31464" w:rsidRPr="003A5AF0">
        <w:rPr>
          <w:b/>
          <w:sz w:val="23"/>
          <w:szCs w:val="23"/>
        </w:rPr>
        <w:t xml:space="preserve">. </w:t>
      </w:r>
      <w:r w:rsidR="00E8016A" w:rsidRPr="003A5AF0">
        <w:rPr>
          <w:b/>
          <w:sz w:val="23"/>
          <w:szCs w:val="23"/>
        </w:rPr>
        <w:t>Also describe any consideration of using information technology to reduce burden.</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D4CC1" w:rsidRPr="00AE2586" w:rsidRDefault="001D4CC1" w:rsidP="00AE2586">
      <w:pPr>
        <w:ind w:firstLine="720"/>
        <w:rPr>
          <w:sz w:val="22"/>
          <w:szCs w:val="22"/>
        </w:rPr>
      </w:pPr>
      <w:r w:rsidRPr="00AE2586">
        <w:rPr>
          <w:sz w:val="22"/>
          <w:szCs w:val="22"/>
        </w:rPr>
        <w:t xml:space="preserve">Data will be collected </w:t>
      </w:r>
      <w:r w:rsidR="00DF1E90" w:rsidRPr="00AE2586">
        <w:rPr>
          <w:sz w:val="22"/>
          <w:szCs w:val="22"/>
        </w:rPr>
        <w:t>using both</w:t>
      </w:r>
      <w:r w:rsidRPr="00AE2586">
        <w:rPr>
          <w:sz w:val="22"/>
          <w:szCs w:val="22"/>
        </w:rPr>
        <w:t xml:space="preserve"> a mail questionnaire</w:t>
      </w:r>
      <w:r w:rsidR="00DF1E90" w:rsidRPr="00AE2586">
        <w:rPr>
          <w:sz w:val="22"/>
          <w:szCs w:val="22"/>
        </w:rPr>
        <w:t xml:space="preserve"> and </w:t>
      </w:r>
      <w:r w:rsidRPr="00AE2586">
        <w:rPr>
          <w:sz w:val="22"/>
          <w:szCs w:val="22"/>
        </w:rPr>
        <w:t xml:space="preserve">a </w:t>
      </w:r>
      <w:r w:rsidR="00AE2355" w:rsidRPr="00AE2586">
        <w:rPr>
          <w:sz w:val="22"/>
          <w:szCs w:val="22"/>
        </w:rPr>
        <w:t xml:space="preserve">Web </w:t>
      </w:r>
      <w:r w:rsidRPr="00AE2586">
        <w:rPr>
          <w:sz w:val="22"/>
          <w:szCs w:val="22"/>
        </w:rPr>
        <w:t xml:space="preserve">instrument. There are at least four important factors </w:t>
      </w:r>
      <w:r w:rsidR="00AE2355" w:rsidRPr="00AE2586">
        <w:rPr>
          <w:sz w:val="22"/>
          <w:szCs w:val="22"/>
        </w:rPr>
        <w:t>related to using</w:t>
      </w:r>
      <w:r w:rsidRPr="00AE2586">
        <w:rPr>
          <w:sz w:val="22"/>
          <w:szCs w:val="22"/>
        </w:rPr>
        <w:t xml:space="preserve"> this electronic method of data collection. First, it can help increase response rates over and beyond what can be achieved through mail alone. Individuals have a different likelihood to respond in various modes, often related to their personal mode preferences. </w:t>
      </w:r>
      <w:r w:rsidR="00AE2355" w:rsidRPr="00AE2586">
        <w:rPr>
          <w:sz w:val="22"/>
          <w:szCs w:val="22"/>
        </w:rPr>
        <w:t>In addition</w:t>
      </w:r>
      <w:r w:rsidRPr="00AE2586">
        <w:rPr>
          <w:sz w:val="22"/>
          <w:szCs w:val="22"/>
        </w:rPr>
        <w:t xml:space="preserve">, increasing response rates </w:t>
      </w:r>
      <w:r w:rsidR="00AE2355" w:rsidRPr="00AE2586">
        <w:rPr>
          <w:sz w:val="22"/>
          <w:szCs w:val="22"/>
        </w:rPr>
        <w:t>by including</w:t>
      </w:r>
      <w:r w:rsidRPr="00AE2586">
        <w:rPr>
          <w:sz w:val="22"/>
          <w:szCs w:val="22"/>
        </w:rPr>
        <w:t xml:space="preserve"> people who did not cooperate to the mail survey request, by offering a </w:t>
      </w:r>
      <w:r w:rsidR="00AE2355" w:rsidRPr="00AE2586">
        <w:rPr>
          <w:sz w:val="22"/>
          <w:szCs w:val="22"/>
        </w:rPr>
        <w:t>W</w:t>
      </w:r>
      <w:r w:rsidRPr="00AE2586">
        <w:rPr>
          <w:sz w:val="22"/>
          <w:szCs w:val="22"/>
        </w:rPr>
        <w:t xml:space="preserve">eb mode, can decrease </w:t>
      </w:r>
      <w:proofErr w:type="spellStart"/>
      <w:r w:rsidRPr="00AE2586">
        <w:rPr>
          <w:sz w:val="22"/>
          <w:szCs w:val="22"/>
        </w:rPr>
        <w:t>nonresponse</w:t>
      </w:r>
      <w:proofErr w:type="spellEnd"/>
      <w:r w:rsidRPr="00AE2586">
        <w:rPr>
          <w:sz w:val="22"/>
          <w:szCs w:val="22"/>
        </w:rPr>
        <w:t xml:space="preserve"> bias</w:t>
      </w:r>
      <w:r w:rsidR="00AE2355" w:rsidRPr="00AE2586">
        <w:rPr>
          <w:sz w:val="22"/>
          <w:szCs w:val="22"/>
        </w:rPr>
        <w:t>;</w:t>
      </w:r>
      <w:r w:rsidRPr="00AE2586">
        <w:rPr>
          <w:sz w:val="22"/>
          <w:szCs w:val="22"/>
        </w:rPr>
        <w:t xml:space="preserve"> those who complete only the mail survey may be systematically different from the rest of the population.</w:t>
      </w:r>
    </w:p>
    <w:p w:rsidR="001D4CC1" w:rsidRPr="00AE2586" w:rsidRDefault="001D4CC1" w:rsidP="00AE2586">
      <w:pPr>
        <w:ind w:firstLine="720"/>
        <w:rPr>
          <w:sz w:val="22"/>
          <w:szCs w:val="22"/>
        </w:rPr>
      </w:pPr>
      <w:r w:rsidRPr="00AE2586">
        <w:rPr>
          <w:sz w:val="22"/>
          <w:szCs w:val="22"/>
        </w:rPr>
        <w:t>Second, electronic data collection has been demonstrated to lead to improvements in the quality of collected data (</w:t>
      </w:r>
      <w:r w:rsidR="00376C9A" w:rsidRPr="00AE2586">
        <w:rPr>
          <w:sz w:val="22"/>
          <w:szCs w:val="22"/>
        </w:rPr>
        <w:fldChar w:fldCharType="begin"/>
      </w:r>
      <w:r w:rsidRPr="00AE2586">
        <w:rPr>
          <w:sz w:val="22"/>
          <w:szCs w:val="22"/>
        </w:rPr>
        <w:instrText xml:space="preserve"> ADDIN EN.CITE &lt;EndNote&gt;&lt;Cite&gt;&lt;Author&gt;Baker&lt;/Author&gt;&lt;Year&gt;1995&lt;/Year&gt;&lt;RecNum&gt;166&lt;/RecNum&gt;&lt;record&gt;&lt;rec-number&gt;166&lt;/rec-number&gt;&lt;foreign-keys&gt;&lt;key app="EN" db-id="pxe0eptdr05fxpepweypvst6sz9xrps9r55a"&gt;166&lt;/key&gt;&lt;/foreign-keys&gt;&lt;ref-type name="Journal Article"&gt;17&lt;/ref-type&gt;&lt;contributors&gt;&lt;authors&gt;&lt;author&gt;Baker, Reginald P.&lt;/author&gt;&lt;author&gt;Bradburn, Norman M.&lt;/author&gt;&lt;author&gt;Johnson, Robert A.&lt;/author&gt;&lt;/authors&gt;&lt;/contributors&gt;&lt;titles&gt;&lt;title&gt;Computer-Assisted Personal Interviewing: an experimental evaluation of data quality and cost&lt;/title&gt;&lt;secondary-title&gt;Journal of Official Statistics&lt;/secondary-title&gt;&lt;/titles&gt;&lt;periodical&gt;&lt;full-title&gt;Journal of Official Statistics&lt;/full-title&gt;&lt;/periodical&gt;&lt;pages&gt;413-431&lt;/pages&gt;&lt;volume&gt;11&lt;/volume&gt;&lt;number&gt;4&lt;/number&gt;&lt;dates&gt;&lt;year&gt;1995&lt;/year&gt;&lt;/dates&gt;&lt;urls&gt;&lt;/urls&gt;&lt;/record&gt;&lt;/Cite&gt;&lt;/EndNote&gt;</w:instrText>
      </w:r>
      <w:r w:rsidR="00376C9A" w:rsidRPr="00AE2586">
        <w:rPr>
          <w:sz w:val="22"/>
          <w:szCs w:val="22"/>
        </w:rPr>
        <w:fldChar w:fldCharType="separate"/>
      </w:r>
      <w:r w:rsidRPr="00AE2586">
        <w:rPr>
          <w:noProof/>
          <w:sz w:val="22"/>
          <w:szCs w:val="22"/>
        </w:rPr>
        <w:t>Baker, Bradburn</w:t>
      </w:r>
      <w:r w:rsidR="00AE2355" w:rsidRPr="00AE2586">
        <w:rPr>
          <w:noProof/>
          <w:sz w:val="22"/>
          <w:szCs w:val="22"/>
        </w:rPr>
        <w:t xml:space="preserve">, </w:t>
      </w:r>
      <w:r w:rsidRPr="00AE2586">
        <w:rPr>
          <w:noProof/>
          <w:sz w:val="22"/>
          <w:szCs w:val="22"/>
        </w:rPr>
        <w:t>and Johnson, 1995</w:t>
      </w:r>
      <w:r w:rsidR="00376C9A" w:rsidRPr="00AE2586">
        <w:rPr>
          <w:sz w:val="22"/>
          <w:szCs w:val="22"/>
        </w:rPr>
        <w:fldChar w:fldCharType="end"/>
      </w:r>
      <w:r w:rsidRPr="00AE2586">
        <w:rPr>
          <w:sz w:val="22"/>
          <w:szCs w:val="22"/>
        </w:rPr>
        <w:t>), through capabilities such as automated skip logic and prompting for missing data.</w:t>
      </w:r>
    </w:p>
    <w:p w:rsidR="001D4CC1" w:rsidRPr="00AE2586" w:rsidRDefault="001D4CC1" w:rsidP="00AE2586">
      <w:pPr>
        <w:ind w:firstLine="720"/>
        <w:rPr>
          <w:sz w:val="22"/>
          <w:szCs w:val="22"/>
        </w:rPr>
      </w:pPr>
      <w:r w:rsidRPr="00AE2586">
        <w:rPr>
          <w:sz w:val="22"/>
          <w:szCs w:val="22"/>
        </w:rPr>
        <w:t xml:space="preserve">Third, also related to the previous benefit, is a likely reduction in respondent burden. Having automated skip logic relieves the respondent from this task. Some studies have also shown a reduction in the time needed to complete the survey when moving from a paper-based to a computer-based instrument (e.g., </w:t>
      </w:r>
      <w:r w:rsidR="00376C9A" w:rsidRPr="00AE2586">
        <w:rPr>
          <w:sz w:val="22"/>
          <w:szCs w:val="22"/>
        </w:rPr>
        <w:fldChar w:fldCharType="begin"/>
      </w:r>
      <w:r w:rsidRPr="00AE2586">
        <w:rPr>
          <w:sz w:val="22"/>
          <w:szCs w:val="22"/>
        </w:rPr>
        <w:instrText xml:space="preserve"> ADDIN EN.CITE &lt;EndNote&gt;&lt;Cite&gt;&lt;Author&gt;Baker&lt;/Author&gt;&lt;Year&gt;1995&lt;/Year&gt;&lt;RecNum&gt;166&lt;/RecNum&gt;&lt;record&gt;&lt;rec-number&gt;166&lt;/rec-number&gt;&lt;foreign-keys&gt;&lt;key app="EN" db-id="pxe0eptdr05fxpepweypvst6sz9xrps9r55a"&gt;166&lt;/key&gt;&lt;/foreign-keys&gt;&lt;ref-type name="Journal Article"&gt;17&lt;/ref-type&gt;&lt;contributors&gt;&lt;authors&gt;&lt;author&gt;Baker, Reginald P.&lt;/author&gt;&lt;author&gt;Bradburn, Norman M.&lt;/author&gt;&lt;author&gt;Johnson, Robert A.&lt;/author&gt;&lt;/authors&gt;&lt;/contributors&gt;&lt;titles&gt;&lt;title&gt;Computer-Assisted Personal Interviewing: an experimental evaluation of data quality and cost&lt;/title&gt;&lt;secondary-title&gt;Journal of Official Statistics&lt;/secondary-title&gt;&lt;/titles&gt;&lt;periodical&gt;&lt;full-title&gt;Journal of Official Statistics&lt;/full-title&gt;&lt;/periodical&gt;&lt;pages&gt;413-431&lt;/pages&gt;&lt;volume&gt;11&lt;/volume&gt;&lt;number&gt;4&lt;/number&gt;&lt;dates&gt;&lt;year&gt;1995&lt;/year&gt;&lt;/dates&gt;&lt;urls&gt;&lt;/urls&gt;&lt;/record&gt;&lt;/Cite&gt;&lt;/EndNote&gt;</w:instrText>
      </w:r>
      <w:r w:rsidR="00376C9A" w:rsidRPr="00AE2586">
        <w:rPr>
          <w:sz w:val="22"/>
          <w:szCs w:val="22"/>
        </w:rPr>
        <w:fldChar w:fldCharType="separate"/>
      </w:r>
      <w:r w:rsidRPr="00AE2586">
        <w:rPr>
          <w:noProof/>
          <w:sz w:val="22"/>
          <w:szCs w:val="22"/>
        </w:rPr>
        <w:t>Baker, Bradburn</w:t>
      </w:r>
      <w:r w:rsidR="00AE2355" w:rsidRPr="00AE2586">
        <w:rPr>
          <w:noProof/>
          <w:sz w:val="22"/>
          <w:szCs w:val="22"/>
        </w:rPr>
        <w:t>,</w:t>
      </w:r>
      <w:r w:rsidRPr="00AE2586">
        <w:rPr>
          <w:noProof/>
          <w:sz w:val="22"/>
          <w:szCs w:val="22"/>
        </w:rPr>
        <w:t xml:space="preserve"> and Johnson, 1995</w:t>
      </w:r>
      <w:r w:rsidR="00376C9A" w:rsidRPr="00AE2586">
        <w:rPr>
          <w:sz w:val="22"/>
          <w:szCs w:val="22"/>
        </w:rPr>
        <w:fldChar w:fldCharType="end"/>
      </w:r>
      <w:r w:rsidRPr="00AE2586">
        <w:rPr>
          <w:sz w:val="22"/>
          <w:szCs w:val="22"/>
        </w:rPr>
        <w:t>).</w:t>
      </w:r>
    </w:p>
    <w:p w:rsidR="001D4CC1" w:rsidRPr="00AE2586" w:rsidRDefault="001D4CC1" w:rsidP="00AE2586">
      <w:pPr>
        <w:ind w:firstLine="720"/>
        <w:rPr>
          <w:sz w:val="22"/>
          <w:szCs w:val="22"/>
        </w:rPr>
      </w:pPr>
      <w:r w:rsidRPr="00AE2586">
        <w:rPr>
          <w:sz w:val="22"/>
          <w:szCs w:val="22"/>
        </w:rPr>
        <w:t xml:space="preserve">Fourth, cost savings are possible through the use of </w:t>
      </w:r>
      <w:r w:rsidR="00AE2355" w:rsidRPr="00AE2586">
        <w:rPr>
          <w:sz w:val="22"/>
          <w:szCs w:val="22"/>
        </w:rPr>
        <w:t xml:space="preserve">Web </w:t>
      </w:r>
      <w:r w:rsidRPr="00AE2586">
        <w:rPr>
          <w:sz w:val="22"/>
          <w:szCs w:val="22"/>
        </w:rPr>
        <w:t>survey instruments, with minimal variable costs (cost per additional interview), th</w:t>
      </w:r>
      <w:r w:rsidR="00AE2355" w:rsidRPr="00AE2586">
        <w:rPr>
          <w:sz w:val="22"/>
          <w:szCs w:val="22"/>
        </w:rPr>
        <w:t>at can avoid more costly follow-</w:t>
      </w:r>
      <w:r w:rsidRPr="00AE2586">
        <w:rPr>
          <w:sz w:val="22"/>
          <w:szCs w:val="22"/>
        </w:rPr>
        <w:t>up of the same sample cases.</w:t>
      </w:r>
    </w:p>
    <w:p w:rsidR="006B731C" w:rsidRPr="00AE2586" w:rsidRDefault="006B731C" w:rsidP="00AE2586">
      <w:pPr>
        <w:ind w:firstLine="720"/>
        <w:rPr>
          <w:sz w:val="22"/>
          <w:szCs w:val="22"/>
        </w:rPr>
      </w:pPr>
      <w:r w:rsidRPr="00AE2586">
        <w:rPr>
          <w:sz w:val="22"/>
          <w:szCs w:val="22"/>
        </w:rPr>
        <w:t>Maximizing response rate is very important to the validity of the survey</w:t>
      </w:r>
      <w:r w:rsidR="000D4CA5" w:rsidRPr="00AE2586">
        <w:rPr>
          <w:sz w:val="22"/>
          <w:szCs w:val="22"/>
        </w:rPr>
        <w:t xml:space="preserve">. </w:t>
      </w:r>
      <w:r w:rsidRPr="00AE2586">
        <w:rPr>
          <w:sz w:val="22"/>
          <w:szCs w:val="22"/>
        </w:rPr>
        <w:t>In addition</w:t>
      </w:r>
      <w:r w:rsidR="00AE2355" w:rsidRPr="00AE2586">
        <w:rPr>
          <w:sz w:val="22"/>
          <w:szCs w:val="22"/>
        </w:rPr>
        <w:t xml:space="preserve">, because of the subject matter, </w:t>
      </w:r>
      <w:r w:rsidRPr="00AE2586">
        <w:rPr>
          <w:sz w:val="22"/>
          <w:szCs w:val="22"/>
        </w:rPr>
        <w:t xml:space="preserve">we believe that using self-administered survey instruments is very important. However, we recognize that </w:t>
      </w:r>
      <w:r w:rsidR="00004B18" w:rsidRPr="00AE2586">
        <w:rPr>
          <w:sz w:val="22"/>
          <w:szCs w:val="22"/>
        </w:rPr>
        <w:t xml:space="preserve">Web </w:t>
      </w:r>
      <w:r w:rsidRPr="00AE2586">
        <w:rPr>
          <w:sz w:val="22"/>
          <w:szCs w:val="22"/>
        </w:rPr>
        <w:t>and mail surveys are different modes and different types of respondents may favor one mode over another</w:t>
      </w:r>
      <w:r w:rsidR="000D4CA5" w:rsidRPr="00AE2586">
        <w:rPr>
          <w:sz w:val="22"/>
          <w:szCs w:val="22"/>
        </w:rPr>
        <w:t xml:space="preserve">. </w:t>
      </w:r>
      <w:r w:rsidRPr="00AE2586">
        <w:rPr>
          <w:sz w:val="22"/>
          <w:szCs w:val="22"/>
        </w:rPr>
        <w:t xml:space="preserve">In </w:t>
      </w:r>
      <w:r w:rsidR="00004B18" w:rsidRPr="00AE2586">
        <w:rPr>
          <w:sz w:val="22"/>
          <w:szCs w:val="22"/>
        </w:rPr>
        <w:t xml:space="preserve">Section </w:t>
      </w:r>
      <w:r w:rsidR="00083881" w:rsidRPr="00AE2586">
        <w:rPr>
          <w:sz w:val="22"/>
          <w:szCs w:val="22"/>
        </w:rPr>
        <w:t>B3</w:t>
      </w:r>
      <w:r w:rsidRPr="00AE2586">
        <w:rPr>
          <w:sz w:val="22"/>
          <w:szCs w:val="22"/>
        </w:rPr>
        <w:t>, we discuss our approach to identifying possible mode effects</w:t>
      </w:r>
      <w:r w:rsidR="000D4CA5" w:rsidRPr="00AE2586">
        <w:rPr>
          <w:sz w:val="22"/>
          <w:szCs w:val="22"/>
        </w:rPr>
        <w:t xml:space="preserve">. </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3"/>
          <w:szCs w:val="23"/>
        </w:rPr>
      </w:pPr>
    </w:p>
    <w:p w:rsidR="00E8016A" w:rsidRPr="003A5AF0" w:rsidRDefault="003A5AF0"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3A5AF0">
        <w:rPr>
          <w:b/>
          <w:sz w:val="23"/>
          <w:szCs w:val="23"/>
        </w:rPr>
        <w:t>A</w:t>
      </w:r>
      <w:r w:rsidR="00E8016A" w:rsidRPr="003A5AF0">
        <w:rPr>
          <w:b/>
          <w:sz w:val="23"/>
          <w:szCs w:val="23"/>
        </w:rPr>
        <w:t>4.</w:t>
      </w:r>
      <w:r w:rsidR="00E8016A" w:rsidRPr="003A5AF0">
        <w:rPr>
          <w:b/>
          <w:sz w:val="23"/>
          <w:szCs w:val="23"/>
        </w:rPr>
        <w:tab/>
        <w:t>Describe ef</w:t>
      </w:r>
      <w:r w:rsidR="003D6E6E" w:rsidRPr="003A5AF0">
        <w:rPr>
          <w:b/>
          <w:sz w:val="23"/>
          <w:szCs w:val="23"/>
        </w:rPr>
        <w:t xml:space="preserve">forts to identify duplication. </w:t>
      </w:r>
      <w:r w:rsidR="00E8016A" w:rsidRPr="003A5AF0">
        <w:rPr>
          <w:b/>
          <w:sz w:val="23"/>
          <w:szCs w:val="23"/>
        </w:rPr>
        <w:t>Show specifically why any similar information already available cannot be used or modified for use for the purposes described in Item 2 above.</w:t>
      </w:r>
    </w:p>
    <w:p w:rsidR="00194921" w:rsidRPr="00AE2586" w:rsidRDefault="0019492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6B731C" w:rsidRPr="00AE2586" w:rsidRDefault="006B731C" w:rsidP="00AE2586">
      <w:pPr>
        <w:pStyle w:val="bodytext1"/>
        <w:spacing w:line="240" w:lineRule="auto"/>
        <w:rPr>
          <w:sz w:val="22"/>
          <w:szCs w:val="22"/>
        </w:rPr>
      </w:pPr>
      <w:r w:rsidRPr="00AE2586">
        <w:rPr>
          <w:sz w:val="22"/>
          <w:szCs w:val="22"/>
        </w:rPr>
        <w:t xml:space="preserve">To our knowledge, no studies to date have used SP methods to estimate </w:t>
      </w:r>
      <w:r w:rsidR="00811151">
        <w:rPr>
          <w:sz w:val="22"/>
          <w:szCs w:val="22"/>
        </w:rPr>
        <w:t xml:space="preserve">total </w:t>
      </w:r>
      <w:r w:rsidRPr="00AE2586">
        <w:rPr>
          <w:sz w:val="22"/>
          <w:szCs w:val="22"/>
        </w:rPr>
        <w:t xml:space="preserve">household values (including nonuse values) for Klamath River Dam removal or other restoration measures; however, a limited number of studies have used these methods to investigate values for related programs in other parts of the United States. Although a number of other economic valuation studies have addressed dam removal activities in the United States, most of them have applied </w:t>
      </w:r>
      <w:r w:rsidR="00BE25D8" w:rsidRPr="00AE2586">
        <w:rPr>
          <w:sz w:val="22"/>
          <w:szCs w:val="22"/>
        </w:rPr>
        <w:t>revealed preference (</w:t>
      </w:r>
      <w:r w:rsidRPr="00AE2586">
        <w:rPr>
          <w:sz w:val="22"/>
          <w:szCs w:val="22"/>
        </w:rPr>
        <w:t>RP</w:t>
      </w:r>
      <w:r w:rsidR="00BE25D8" w:rsidRPr="00AE2586">
        <w:rPr>
          <w:sz w:val="22"/>
          <w:szCs w:val="22"/>
        </w:rPr>
        <w:t>)</w:t>
      </w:r>
      <w:r w:rsidRPr="00AE2586">
        <w:rPr>
          <w:sz w:val="22"/>
          <w:szCs w:val="22"/>
        </w:rPr>
        <w:t xml:space="preserve"> methods and focused on use-related values (Robbins and Lewis, 2008</w:t>
      </w:r>
      <w:r w:rsidR="00376C9A" w:rsidRPr="00AE2586">
        <w:rPr>
          <w:sz w:val="22"/>
          <w:szCs w:val="22"/>
        </w:rPr>
        <w:fldChar w:fldCharType="begin"/>
      </w:r>
      <w:r w:rsidRPr="00AE2586">
        <w:rPr>
          <w:sz w:val="22"/>
          <w:szCs w:val="22"/>
        </w:rPr>
        <w:instrText xml:space="preserve"> XE “Robbins and Lewis, 2008” </w:instrText>
      </w:r>
      <w:r w:rsidR="00376C9A" w:rsidRPr="00AE2586">
        <w:rPr>
          <w:sz w:val="22"/>
          <w:szCs w:val="22"/>
        </w:rPr>
        <w:fldChar w:fldCharType="end"/>
      </w:r>
      <w:r w:rsidRPr="00AE2586">
        <w:rPr>
          <w:sz w:val="22"/>
          <w:szCs w:val="22"/>
        </w:rPr>
        <w:t xml:space="preserve">; </w:t>
      </w:r>
      <w:proofErr w:type="spellStart"/>
      <w:r w:rsidRPr="00AE2586">
        <w:rPr>
          <w:sz w:val="22"/>
          <w:szCs w:val="22"/>
        </w:rPr>
        <w:t>Provencher</w:t>
      </w:r>
      <w:proofErr w:type="spellEnd"/>
      <w:r w:rsidRPr="00AE2586">
        <w:rPr>
          <w:sz w:val="22"/>
          <w:szCs w:val="22"/>
        </w:rPr>
        <w:t xml:space="preserve">, </w:t>
      </w:r>
      <w:proofErr w:type="spellStart"/>
      <w:r w:rsidRPr="00AE2586">
        <w:rPr>
          <w:sz w:val="22"/>
          <w:szCs w:val="22"/>
        </w:rPr>
        <w:t>Sarakinos</w:t>
      </w:r>
      <w:proofErr w:type="spellEnd"/>
      <w:r w:rsidRPr="00AE2586">
        <w:rPr>
          <w:sz w:val="22"/>
          <w:szCs w:val="22"/>
        </w:rPr>
        <w:t>, and Meyer, 2008</w:t>
      </w:r>
      <w:r w:rsidR="00376C9A" w:rsidRPr="00AE2586">
        <w:rPr>
          <w:sz w:val="22"/>
          <w:szCs w:val="22"/>
        </w:rPr>
        <w:fldChar w:fldCharType="begin"/>
      </w:r>
      <w:r w:rsidRPr="00AE2586">
        <w:rPr>
          <w:sz w:val="22"/>
          <w:szCs w:val="22"/>
        </w:rPr>
        <w:instrText xml:space="preserve"> XE “Provencher, Sarakinos, and Meyer, 2008” </w:instrText>
      </w:r>
      <w:r w:rsidR="00376C9A" w:rsidRPr="00AE2586">
        <w:rPr>
          <w:sz w:val="22"/>
          <w:szCs w:val="22"/>
        </w:rPr>
        <w:fldChar w:fldCharType="end"/>
      </w:r>
      <w:r w:rsidRPr="00AE2586">
        <w:rPr>
          <w:sz w:val="22"/>
          <w:szCs w:val="22"/>
        </w:rPr>
        <w:t>; Lewis, Bohlen, and Wilson, 2008</w:t>
      </w:r>
      <w:r w:rsidR="00376C9A" w:rsidRPr="00AE2586">
        <w:rPr>
          <w:sz w:val="22"/>
          <w:szCs w:val="22"/>
        </w:rPr>
        <w:fldChar w:fldCharType="begin"/>
      </w:r>
      <w:r w:rsidRPr="00AE2586">
        <w:rPr>
          <w:sz w:val="22"/>
          <w:szCs w:val="22"/>
        </w:rPr>
        <w:instrText xml:space="preserve"> XE “Lewis, Bohlen, and Wilson, 2008” </w:instrText>
      </w:r>
      <w:r w:rsidR="00376C9A" w:rsidRPr="00AE2586">
        <w:rPr>
          <w:sz w:val="22"/>
          <w:szCs w:val="22"/>
        </w:rPr>
        <w:fldChar w:fldCharType="end"/>
      </w:r>
      <w:r w:rsidRPr="00AE2586">
        <w:rPr>
          <w:sz w:val="22"/>
          <w:szCs w:val="22"/>
        </w:rPr>
        <w:t>; Loomis, 1999</w:t>
      </w:r>
      <w:r w:rsidR="00376C9A" w:rsidRPr="00AE2586">
        <w:rPr>
          <w:sz w:val="22"/>
          <w:szCs w:val="22"/>
        </w:rPr>
        <w:fldChar w:fldCharType="begin"/>
      </w:r>
      <w:r w:rsidRPr="00AE2586">
        <w:rPr>
          <w:sz w:val="22"/>
          <w:szCs w:val="22"/>
        </w:rPr>
        <w:instrText xml:space="preserve"> XE “Loomis, 1999” </w:instrText>
      </w:r>
      <w:r w:rsidR="00376C9A" w:rsidRPr="00AE2586">
        <w:rPr>
          <w:sz w:val="22"/>
          <w:szCs w:val="22"/>
        </w:rPr>
        <w:fldChar w:fldCharType="end"/>
      </w:r>
      <w:r w:rsidRPr="00AE2586">
        <w:rPr>
          <w:sz w:val="22"/>
          <w:szCs w:val="22"/>
        </w:rPr>
        <w:t>).</w:t>
      </w:r>
    </w:p>
    <w:p w:rsidR="006B731C" w:rsidRPr="00AE2586" w:rsidRDefault="006B731C" w:rsidP="00AE2586">
      <w:pPr>
        <w:pStyle w:val="bodytext1"/>
        <w:spacing w:line="240" w:lineRule="auto"/>
        <w:rPr>
          <w:sz w:val="22"/>
          <w:szCs w:val="22"/>
        </w:rPr>
      </w:pPr>
      <w:r w:rsidRPr="00AE2586">
        <w:rPr>
          <w:sz w:val="22"/>
          <w:szCs w:val="22"/>
        </w:rPr>
        <w:t xml:space="preserve">Table </w:t>
      </w:r>
      <w:r w:rsidR="00D15653" w:rsidRPr="00AE2586">
        <w:rPr>
          <w:sz w:val="22"/>
          <w:szCs w:val="22"/>
        </w:rPr>
        <w:t>A</w:t>
      </w:r>
      <w:r w:rsidR="00270D96" w:rsidRPr="00AE2586">
        <w:rPr>
          <w:sz w:val="22"/>
          <w:szCs w:val="22"/>
        </w:rPr>
        <w:t>1</w:t>
      </w:r>
      <w:r w:rsidRPr="00AE2586">
        <w:rPr>
          <w:sz w:val="22"/>
          <w:szCs w:val="22"/>
        </w:rPr>
        <w:t xml:space="preserve"> identifies and summarizes key features of nine existing studies that have estimated </w:t>
      </w:r>
      <w:r w:rsidR="00811151">
        <w:rPr>
          <w:sz w:val="22"/>
          <w:szCs w:val="22"/>
        </w:rPr>
        <w:t>total value</w:t>
      </w:r>
      <w:r w:rsidRPr="00AE2586">
        <w:rPr>
          <w:sz w:val="22"/>
          <w:szCs w:val="22"/>
        </w:rPr>
        <w:t>s for U.S. river ecosystem restoration using SP methods.</w:t>
      </w:r>
      <w:r w:rsidRPr="00AE2586">
        <w:rPr>
          <w:rStyle w:val="FootnoteReference"/>
          <w:sz w:val="22"/>
          <w:szCs w:val="22"/>
        </w:rPr>
        <w:footnoteReference w:id="2"/>
      </w:r>
      <w:r w:rsidRPr="00AE2586">
        <w:rPr>
          <w:sz w:val="22"/>
          <w:szCs w:val="22"/>
        </w:rPr>
        <w:t xml:space="preserve"> Similar to the current study, the majority of these have assessed </w:t>
      </w:r>
      <w:r w:rsidR="00811151">
        <w:rPr>
          <w:sz w:val="22"/>
          <w:szCs w:val="22"/>
        </w:rPr>
        <w:t>total value</w:t>
      </w:r>
      <w:r w:rsidRPr="00AE2586">
        <w:rPr>
          <w:sz w:val="22"/>
          <w:szCs w:val="22"/>
        </w:rPr>
        <w:t>s for western rivers, with only one study done in the East (Adams, 2004</w:t>
      </w:r>
      <w:r w:rsidR="00376C9A" w:rsidRPr="00AE2586">
        <w:rPr>
          <w:sz w:val="22"/>
          <w:szCs w:val="22"/>
        </w:rPr>
        <w:fldChar w:fldCharType="begin"/>
      </w:r>
      <w:r w:rsidRPr="00AE2586">
        <w:rPr>
          <w:sz w:val="22"/>
          <w:szCs w:val="22"/>
        </w:rPr>
        <w:instrText xml:space="preserve"> XE “Adams, 2004” </w:instrText>
      </w:r>
      <w:r w:rsidR="00376C9A" w:rsidRPr="00AE2586">
        <w:rPr>
          <w:sz w:val="22"/>
          <w:szCs w:val="22"/>
        </w:rPr>
        <w:fldChar w:fldCharType="end"/>
      </w:r>
      <w:r w:rsidRPr="00AE2586">
        <w:rPr>
          <w:sz w:val="22"/>
          <w:szCs w:val="22"/>
        </w:rPr>
        <w:t>). The closest study geographically to the Klamath River study is the one by Douglas and Taylor (1999)</w:t>
      </w:r>
      <w:r w:rsidR="00376C9A" w:rsidRPr="00AE2586">
        <w:rPr>
          <w:sz w:val="22"/>
          <w:szCs w:val="22"/>
        </w:rPr>
        <w:fldChar w:fldCharType="begin"/>
      </w:r>
      <w:r w:rsidRPr="00AE2586">
        <w:rPr>
          <w:sz w:val="22"/>
          <w:szCs w:val="22"/>
        </w:rPr>
        <w:instrText xml:space="preserve"> XE “Douglas and Taylor (1999)” </w:instrText>
      </w:r>
      <w:r w:rsidR="00376C9A" w:rsidRPr="00AE2586">
        <w:rPr>
          <w:sz w:val="22"/>
          <w:szCs w:val="22"/>
        </w:rPr>
        <w:fldChar w:fldCharType="end"/>
      </w:r>
      <w:r w:rsidRPr="00AE2586">
        <w:rPr>
          <w:sz w:val="22"/>
          <w:szCs w:val="22"/>
        </w:rPr>
        <w:t xml:space="preserve">. They estimated </w:t>
      </w:r>
      <w:r w:rsidR="00811151">
        <w:rPr>
          <w:sz w:val="22"/>
          <w:szCs w:val="22"/>
        </w:rPr>
        <w:t>total value</w:t>
      </w:r>
      <w:r w:rsidRPr="00AE2586">
        <w:rPr>
          <w:sz w:val="22"/>
          <w:szCs w:val="22"/>
        </w:rPr>
        <w:t xml:space="preserve">s for restoration activities in the Trinity River, a southern tributary to the Klamath River, which will not be affected by the current restoration program. Despite its proximity to the Klamath, the results of the Trinity River study are difficult to interpret or to directly transfer to the current program. </w:t>
      </w:r>
    </w:p>
    <w:p w:rsidR="006B731C" w:rsidRPr="00AE2586" w:rsidRDefault="006B731C" w:rsidP="00AE2586">
      <w:pPr>
        <w:pStyle w:val="bodytext1"/>
        <w:spacing w:line="240" w:lineRule="auto"/>
        <w:rPr>
          <w:sz w:val="22"/>
          <w:szCs w:val="22"/>
        </w:rPr>
      </w:pPr>
      <w:r w:rsidRPr="00AE2586">
        <w:rPr>
          <w:sz w:val="22"/>
          <w:szCs w:val="22"/>
        </w:rPr>
        <w:t>Only two of these studies have specifically dealt with dam removal</w:t>
      </w:r>
      <w:r w:rsidR="00BE25D8" w:rsidRPr="00AE2586">
        <w:rPr>
          <w:sz w:val="22"/>
          <w:szCs w:val="22"/>
        </w:rPr>
        <w:t>;</w:t>
      </w:r>
      <w:r w:rsidRPr="00AE2586">
        <w:rPr>
          <w:sz w:val="22"/>
          <w:szCs w:val="22"/>
        </w:rPr>
        <w:t xml:space="preserve"> the Elwha Dam removal project (Loomis, 1996</w:t>
      </w:r>
      <w:r w:rsidR="00376C9A" w:rsidRPr="00AE2586">
        <w:rPr>
          <w:sz w:val="22"/>
          <w:szCs w:val="22"/>
        </w:rPr>
        <w:fldChar w:fldCharType="begin"/>
      </w:r>
      <w:r w:rsidRPr="00AE2586">
        <w:rPr>
          <w:sz w:val="22"/>
          <w:szCs w:val="22"/>
        </w:rPr>
        <w:instrText xml:space="preserve"> XE “Loomis, 1996” </w:instrText>
      </w:r>
      <w:r w:rsidR="00376C9A" w:rsidRPr="00AE2586">
        <w:rPr>
          <w:sz w:val="22"/>
          <w:szCs w:val="22"/>
        </w:rPr>
        <w:fldChar w:fldCharType="end"/>
      </w:r>
      <w:r w:rsidRPr="00AE2586">
        <w:rPr>
          <w:sz w:val="22"/>
          <w:szCs w:val="22"/>
        </w:rPr>
        <w:t xml:space="preserve">) </w:t>
      </w:r>
      <w:r w:rsidR="00BE25D8" w:rsidRPr="00AE2586">
        <w:rPr>
          <w:sz w:val="22"/>
          <w:szCs w:val="22"/>
        </w:rPr>
        <w:t>is</w:t>
      </w:r>
      <w:r w:rsidRPr="00AE2586">
        <w:rPr>
          <w:sz w:val="22"/>
          <w:szCs w:val="22"/>
        </w:rPr>
        <w:t xml:space="preserve"> the most similar to the Klamath River plans. However, all but one of the studies included fish recovery as a key response to the restoration program being evaluated. Five of the studies specifically describe increases in salmon and other </w:t>
      </w:r>
      <w:proofErr w:type="spellStart"/>
      <w:r w:rsidRPr="00AE2586">
        <w:rPr>
          <w:sz w:val="22"/>
          <w:szCs w:val="22"/>
        </w:rPr>
        <w:t>anadromous</w:t>
      </w:r>
      <w:proofErr w:type="spellEnd"/>
      <w:r w:rsidRPr="00AE2586">
        <w:rPr>
          <w:sz w:val="22"/>
          <w:szCs w:val="22"/>
        </w:rPr>
        <w:t xml:space="preserve"> fish populations, and four of these use specific numbers of additional fish to describe the impacts of the program. </w:t>
      </w:r>
    </w:p>
    <w:p w:rsidR="006B731C" w:rsidRPr="00AE2586" w:rsidRDefault="006B731C" w:rsidP="00AE2586">
      <w:pPr>
        <w:pStyle w:val="bodytext1"/>
        <w:spacing w:line="240" w:lineRule="auto"/>
        <w:rPr>
          <w:sz w:val="22"/>
          <w:szCs w:val="22"/>
        </w:rPr>
      </w:pPr>
      <w:r w:rsidRPr="00AE2586">
        <w:rPr>
          <w:sz w:val="22"/>
          <w:szCs w:val="22"/>
        </w:rPr>
        <w:t xml:space="preserve">All nine of the studies used contingent valuation methods (CVMs) rather than conjoint methods to elicit WTP; however, a few of them included </w:t>
      </w:r>
      <w:r w:rsidR="00BE25D8" w:rsidRPr="00AE2586">
        <w:rPr>
          <w:sz w:val="22"/>
          <w:szCs w:val="22"/>
        </w:rPr>
        <w:t>split-sample designs to measure</w:t>
      </w:r>
      <w:r w:rsidRPr="00AE2586">
        <w:rPr>
          <w:sz w:val="22"/>
          <w:szCs w:val="22"/>
        </w:rPr>
        <w:t xml:space="preserve"> scope effects associated with alternative programs. The most common form of payment vehicle was an increase in taxes, followed by an increase in utility (power or water) bills.</w:t>
      </w:r>
    </w:p>
    <w:p w:rsidR="00571759" w:rsidRPr="00AE2586" w:rsidRDefault="00571759" w:rsidP="00AE2586">
      <w:pPr>
        <w:pStyle w:val="TableTitle"/>
        <w:rPr>
          <w:sz w:val="22"/>
          <w:szCs w:val="22"/>
        </w:rPr>
        <w:sectPr w:rsidR="00571759" w:rsidRPr="00AE2586">
          <w:footerReference w:type="even" r:id="rId8"/>
          <w:footerReference w:type="default" r:id="rId9"/>
          <w:type w:val="continuous"/>
          <w:pgSz w:w="12240" w:h="15840"/>
          <w:pgMar w:top="1296" w:right="1440" w:bottom="1296" w:left="1440" w:header="720" w:footer="720" w:gutter="0"/>
          <w:pgNumType w:start="1"/>
          <w:cols w:space="720"/>
          <w:docGrid w:linePitch="360"/>
        </w:sectPr>
      </w:pPr>
      <w:bookmarkStart w:id="0" w:name="_Toc260393721"/>
    </w:p>
    <w:p w:rsidR="006B731C" w:rsidRPr="00921202" w:rsidRDefault="006B731C" w:rsidP="00AE2586">
      <w:pPr>
        <w:pStyle w:val="TableTitle"/>
        <w:rPr>
          <w:sz w:val="20"/>
        </w:rPr>
      </w:pPr>
      <w:r w:rsidRPr="00921202">
        <w:rPr>
          <w:sz w:val="20"/>
        </w:rPr>
        <w:t xml:space="preserve">Table </w:t>
      </w:r>
      <w:r w:rsidR="00D15653" w:rsidRPr="00921202">
        <w:rPr>
          <w:sz w:val="20"/>
        </w:rPr>
        <w:t>A</w:t>
      </w:r>
      <w:r w:rsidR="008D44BB" w:rsidRPr="00921202">
        <w:rPr>
          <w:sz w:val="20"/>
        </w:rPr>
        <w:t>1</w:t>
      </w:r>
      <w:r w:rsidRPr="00921202">
        <w:rPr>
          <w:sz w:val="20"/>
        </w:rPr>
        <w:t>.</w:t>
      </w:r>
      <w:r w:rsidRPr="00921202">
        <w:rPr>
          <w:sz w:val="20"/>
        </w:rPr>
        <w:tab/>
        <w:t>Previous Valuation Studies of Dam Removal or Related Restoration Efforts</w:t>
      </w:r>
      <w:bookmarkEnd w:id="0"/>
    </w:p>
    <w:tbl>
      <w:tblPr>
        <w:tblW w:w="13248" w:type="dxa"/>
        <w:tblInd w:w="29" w:type="dxa"/>
        <w:tblBorders>
          <w:top w:val="double" w:sz="4" w:space="0" w:color="auto"/>
          <w:bottom w:val="single" w:sz="4" w:space="0" w:color="auto"/>
          <w:insideH w:val="single" w:sz="4" w:space="0" w:color="auto"/>
        </w:tblBorders>
        <w:tblLayout w:type="fixed"/>
        <w:tblCellMar>
          <w:left w:w="29" w:type="dxa"/>
          <w:right w:w="29" w:type="dxa"/>
        </w:tblCellMar>
        <w:tblLook w:val="04A0"/>
      </w:tblPr>
      <w:tblGrid>
        <w:gridCol w:w="1289"/>
        <w:gridCol w:w="1260"/>
        <w:gridCol w:w="1425"/>
        <w:gridCol w:w="1325"/>
        <w:gridCol w:w="1325"/>
        <w:gridCol w:w="1324"/>
        <w:gridCol w:w="1325"/>
        <w:gridCol w:w="1325"/>
        <w:gridCol w:w="1325"/>
        <w:gridCol w:w="1325"/>
      </w:tblGrid>
      <w:tr w:rsidR="006B731C" w:rsidRPr="00921202" w:rsidTr="00921202">
        <w:trPr>
          <w:cantSplit/>
        </w:trPr>
        <w:tc>
          <w:tcPr>
            <w:tcW w:w="1289"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Category</w:t>
            </w:r>
          </w:p>
        </w:tc>
        <w:tc>
          <w:tcPr>
            <w:tcW w:w="1260"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Loomis, 1996</w:t>
            </w:r>
            <w:r w:rsidR="00376C9A" w:rsidRPr="00921202">
              <w:rPr>
                <w:b/>
                <w:bCs/>
                <w:color w:val="000000"/>
              </w:rPr>
              <w:fldChar w:fldCharType="begin"/>
            </w:r>
            <w:r w:rsidRPr="00921202">
              <w:instrText xml:space="preserve"> XE "</w:instrText>
            </w:r>
            <w:r w:rsidRPr="00921202">
              <w:rPr>
                <w:b/>
                <w:bCs/>
                <w:color w:val="000000"/>
              </w:rPr>
              <w:instrText>Loomis, 1996</w:instrText>
            </w:r>
            <w:r w:rsidRPr="00921202">
              <w:instrText xml:space="preserve">" </w:instrText>
            </w:r>
            <w:r w:rsidR="00376C9A" w:rsidRPr="00921202">
              <w:rPr>
                <w:b/>
                <w:bCs/>
                <w:color w:val="000000"/>
              </w:rPr>
              <w:fldChar w:fldCharType="end"/>
            </w:r>
          </w:p>
        </w:tc>
        <w:tc>
          <w:tcPr>
            <w:tcW w:w="1425" w:type="dxa"/>
            <w:vAlign w:val="bottom"/>
          </w:tcPr>
          <w:p w:rsidR="006B731C" w:rsidRPr="00921202" w:rsidRDefault="006B731C" w:rsidP="00AE2586">
            <w:pPr>
              <w:keepNext/>
              <w:jc w:val="center"/>
              <w:rPr>
                <w:b/>
                <w:bCs/>
                <w:color w:val="000000"/>
              </w:rPr>
            </w:pPr>
            <w:r w:rsidRPr="00921202">
              <w:rPr>
                <w:b/>
                <w:bCs/>
                <w:color w:val="000000"/>
              </w:rPr>
              <w:t>Welsh et al., 1995</w:t>
            </w:r>
            <w:r w:rsidR="00376C9A" w:rsidRPr="00921202">
              <w:rPr>
                <w:b/>
                <w:bCs/>
                <w:color w:val="000000"/>
              </w:rPr>
              <w:fldChar w:fldCharType="begin"/>
            </w:r>
            <w:r w:rsidRPr="00921202">
              <w:instrText xml:space="preserve"> XE "</w:instrText>
            </w:r>
            <w:r w:rsidRPr="00921202">
              <w:rPr>
                <w:b/>
                <w:bCs/>
                <w:color w:val="000000"/>
              </w:rPr>
              <w:instrText>Welsh et al., 1995</w:instrText>
            </w:r>
            <w:r w:rsidRPr="00921202">
              <w:instrText xml:space="preserve">" </w:instrText>
            </w:r>
            <w:r w:rsidR="00376C9A" w:rsidRPr="00921202">
              <w:rPr>
                <w:b/>
                <w:bCs/>
                <w:color w:val="000000"/>
              </w:rPr>
              <w:fldChar w:fldCharType="end"/>
            </w:r>
          </w:p>
        </w:tc>
        <w:tc>
          <w:tcPr>
            <w:tcW w:w="1325"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Bell, Huppert, and Johnson, 2003</w:t>
            </w:r>
            <w:r w:rsidR="00376C9A" w:rsidRPr="00921202">
              <w:rPr>
                <w:b/>
                <w:bCs/>
                <w:color w:val="000000"/>
              </w:rPr>
              <w:fldChar w:fldCharType="begin"/>
            </w:r>
            <w:r w:rsidRPr="00921202">
              <w:instrText xml:space="preserve"> XE "</w:instrText>
            </w:r>
            <w:r w:rsidRPr="00921202">
              <w:rPr>
                <w:b/>
                <w:bCs/>
                <w:color w:val="000000"/>
              </w:rPr>
              <w:instrText>Bell, Huppert, and Johnson, 2003</w:instrText>
            </w:r>
            <w:r w:rsidRPr="00921202">
              <w:instrText xml:space="preserve">" </w:instrText>
            </w:r>
            <w:r w:rsidR="00376C9A" w:rsidRPr="00921202">
              <w:rPr>
                <w:b/>
                <w:bCs/>
                <w:color w:val="000000"/>
              </w:rPr>
              <w:fldChar w:fldCharType="end"/>
            </w:r>
          </w:p>
        </w:tc>
        <w:tc>
          <w:tcPr>
            <w:tcW w:w="1325"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Douglas and Taylor, 1999</w:t>
            </w:r>
            <w:r w:rsidR="00376C9A" w:rsidRPr="00921202">
              <w:rPr>
                <w:b/>
                <w:bCs/>
                <w:color w:val="000000"/>
              </w:rPr>
              <w:fldChar w:fldCharType="begin"/>
            </w:r>
            <w:r w:rsidRPr="00921202">
              <w:instrText xml:space="preserve"> XE "</w:instrText>
            </w:r>
            <w:r w:rsidRPr="00921202">
              <w:rPr>
                <w:b/>
                <w:bCs/>
                <w:color w:val="000000"/>
              </w:rPr>
              <w:instrText>Douglas and Taylor, 1999</w:instrText>
            </w:r>
            <w:r w:rsidRPr="00921202">
              <w:instrText xml:space="preserve">" </w:instrText>
            </w:r>
            <w:r w:rsidR="00376C9A" w:rsidRPr="00921202">
              <w:rPr>
                <w:b/>
                <w:bCs/>
                <w:color w:val="000000"/>
              </w:rPr>
              <w:fldChar w:fldCharType="end"/>
            </w:r>
          </w:p>
        </w:tc>
        <w:tc>
          <w:tcPr>
            <w:tcW w:w="1324" w:type="dxa"/>
            <w:shd w:val="clear" w:color="auto" w:fill="auto"/>
            <w:vAlign w:val="bottom"/>
            <w:hideMark/>
          </w:tcPr>
          <w:p w:rsidR="006B731C" w:rsidRPr="00921202" w:rsidRDefault="006B731C" w:rsidP="00AE2586">
            <w:pPr>
              <w:keepNext/>
              <w:jc w:val="center"/>
              <w:rPr>
                <w:b/>
                <w:bCs/>
                <w:color w:val="000000"/>
              </w:rPr>
            </w:pPr>
            <w:proofErr w:type="spellStart"/>
            <w:r w:rsidRPr="00921202">
              <w:rPr>
                <w:b/>
                <w:bCs/>
                <w:color w:val="000000"/>
              </w:rPr>
              <w:t>Hanemann</w:t>
            </w:r>
            <w:proofErr w:type="spellEnd"/>
            <w:r w:rsidRPr="00921202">
              <w:rPr>
                <w:b/>
                <w:bCs/>
                <w:color w:val="000000"/>
              </w:rPr>
              <w:t xml:space="preserve">, Loomis, and </w:t>
            </w:r>
            <w:proofErr w:type="spellStart"/>
            <w:r w:rsidRPr="00921202">
              <w:rPr>
                <w:b/>
                <w:bCs/>
                <w:color w:val="000000"/>
              </w:rPr>
              <w:t>Kanninen</w:t>
            </w:r>
            <w:proofErr w:type="spellEnd"/>
            <w:r w:rsidRPr="00921202">
              <w:rPr>
                <w:b/>
                <w:bCs/>
                <w:color w:val="000000"/>
              </w:rPr>
              <w:t>, 1991</w:t>
            </w:r>
            <w:r w:rsidR="00376C9A" w:rsidRPr="00921202">
              <w:rPr>
                <w:b/>
                <w:bCs/>
                <w:color w:val="000000"/>
              </w:rPr>
              <w:fldChar w:fldCharType="begin"/>
            </w:r>
            <w:r w:rsidRPr="00921202">
              <w:instrText xml:space="preserve"> XE "</w:instrText>
            </w:r>
            <w:r w:rsidRPr="00921202">
              <w:rPr>
                <w:b/>
                <w:bCs/>
                <w:color w:val="000000"/>
              </w:rPr>
              <w:instrText>Hanemann, Loomis, and Kanninen, 1991</w:instrText>
            </w:r>
            <w:r w:rsidRPr="00921202">
              <w:instrText xml:space="preserve">" </w:instrText>
            </w:r>
            <w:r w:rsidR="00376C9A" w:rsidRPr="00921202">
              <w:rPr>
                <w:b/>
                <w:bCs/>
                <w:color w:val="000000"/>
              </w:rPr>
              <w:fldChar w:fldCharType="end"/>
            </w:r>
          </w:p>
        </w:tc>
        <w:tc>
          <w:tcPr>
            <w:tcW w:w="1325" w:type="dxa"/>
            <w:vAlign w:val="bottom"/>
          </w:tcPr>
          <w:p w:rsidR="006B731C" w:rsidRPr="00921202" w:rsidRDefault="006B731C" w:rsidP="00AE2586">
            <w:pPr>
              <w:keepNext/>
              <w:jc w:val="center"/>
              <w:rPr>
                <w:b/>
                <w:bCs/>
                <w:color w:val="000000"/>
              </w:rPr>
            </w:pPr>
            <w:r w:rsidRPr="00921202">
              <w:rPr>
                <w:b/>
                <w:bCs/>
                <w:color w:val="000000"/>
              </w:rPr>
              <w:t>Loomis et al., 2000</w:t>
            </w:r>
            <w:r w:rsidR="00376C9A" w:rsidRPr="00921202">
              <w:rPr>
                <w:b/>
                <w:bCs/>
                <w:color w:val="000000"/>
              </w:rPr>
              <w:fldChar w:fldCharType="begin"/>
            </w:r>
            <w:r w:rsidRPr="00921202">
              <w:instrText xml:space="preserve"> XE "</w:instrText>
            </w:r>
            <w:r w:rsidRPr="00921202">
              <w:rPr>
                <w:b/>
                <w:bCs/>
                <w:color w:val="000000"/>
              </w:rPr>
              <w:instrText>Loomis et al., 2000</w:instrText>
            </w:r>
            <w:r w:rsidRPr="00921202">
              <w:instrText xml:space="preserve">" </w:instrText>
            </w:r>
            <w:r w:rsidR="00376C9A" w:rsidRPr="00921202">
              <w:rPr>
                <w:b/>
                <w:bCs/>
                <w:color w:val="000000"/>
              </w:rPr>
              <w:fldChar w:fldCharType="end"/>
            </w:r>
          </w:p>
        </w:tc>
        <w:tc>
          <w:tcPr>
            <w:tcW w:w="1325" w:type="dxa"/>
            <w:vAlign w:val="bottom"/>
          </w:tcPr>
          <w:p w:rsidR="006B731C" w:rsidRPr="00921202" w:rsidRDefault="006B731C" w:rsidP="00AE2586">
            <w:pPr>
              <w:keepNext/>
              <w:jc w:val="center"/>
              <w:rPr>
                <w:b/>
                <w:bCs/>
                <w:color w:val="000000"/>
              </w:rPr>
            </w:pPr>
            <w:r w:rsidRPr="00921202">
              <w:rPr>
                <w:b/>
                <w:bCs/>
                <w:color w:val="000000"/>
              </w:rPr>
              <w:t>Sanders, Walsh, and Loomis, 1990</w:t>
            </w:r>
            <w:r w:rsidR="00376C9A" w:rsidRPr="00921202">
              <w:rPr>
                <w:b/>
                <w:bCs/>
                <w:color w:val="000000"/>
              </w:rPr>
              <w:fldChar w:fldCharType="begin"/>
            </w:r>
            <w:r w:rsidRPr="00921202">
              <w:instrText xml:space="preserve"> XE "</w:instrText>
            </w:r>
            <w:r w:rsidRPr="00921202">
              <w:rPr>
                <w:b/>
                <w:bCs/>
                <w:color w:val="000000"/>
              </w:rPr>
              <w:instrText>Sanders, Walsh, and Loomis, 1990</w:instrText>
            </w:r>
            <w:r w:rsidRPr="00921202">
              <w:instrText xml:space="preserve">" </w:instrText>
            </w:r>
            <w:r w:rsidR="00376C9A" w:rsidRPr="00921202">
              <w:rPr>
                <w:b/>
                <w:bCs/>
                <w:color w:val="000000"/>
              </w:rPr>
              <w:fldChar w:fldCharType="end"/>
            </w:r>
          </w:p>
        </w:tc>
        <w:tc>
          <w:tcPr>
            <w:tcW w:w="1325" w:type="dxa"/>
            <w:vAlign w:val="bottom"/>
          </w:tcPr>
          <w:p w:rsidR="006B731C" w:rsidRPr="00921202" w:rsidRDefault="006B731C" w:rsidP="00AE2586">
            <w:pPr>
              <w:keepNext/>
              <w:jc w:val="center"/>
              <w:rPr>
                <w:b/>
                <w:bCs/>
                <w:color w:val="000000"/>
              </w:rPr>
            </w:pPr>
            <w:r w:rsidRPr="00921202">
              <w:rPr>
                <w:b/>
                <w:bCs/>
                <w:color w:val="000000"/>
              </w:rPr>
              <w:t>Adams, 2004</w:t>
            </w:r>
            <w:r w:rsidR="00376C9A" w:rsidRPr="00921202">
              <w:rPr>
                <w:b/>
                <w:bCs/>
                <w:color w:val="000000"/>
              </w:rPr>
              <w:fldChar w:fldCharType="begin"/>
            </w:r>
            <w:r w:rsidRPr="00921202">
              <w:instrText xml:space="preserve"> XE "</w:instrText>
            </w:r>
            <w:r w:rsidRPr="00921202">
              <w:rPr>
                <w:b/>
                <w:bCs/>
                <w:color w:val="000000"/>
              </w:rPr>
              <w:instrText>Adams, 2004</w:instrText>
            </w:r>
            <w:r w:rsidRPr="00921202">
              <w:instrText xml:space="preserve">" </w:instrText>
            </w:r>
            <w:r w:rsidR="00376C9A" w:rsidRPr="00921202">
              <w:rPr>
                <w:b/>
                <w:bCs/>
                <w:color w:val="000000"/>
              </w:rPr>
              <w:fldChar w:fldCharType="end"/>
            </w:r>
          </w:p>
        </w:tc>
        <w:tc>
          <w:tcPr>
            <w:tcW w:w="1325" w:type="dxa"/>
            <w:vAlign w:val="bottom"/>
          </w:tcPr>
          <w:p w:rsidR="006B731C" w:rsidRPr="00921202" w:rsidRDefault="006B731C" w:rsidP="00AE2586">
            <w:pPr>
              <w:keepNext/>
              <w:jc w:val="center"/>
              <w:rPr>
                <w:b/>
                <w:bCs/>
                <w:color w:val="000000"/>
              </w:rPr>
            </w:pPr>
            <w:r w:rsidRPr="00921202">
              <w:rPr>
                <w:b/>
                <w:bCs/>
                <w:color w:val="000000"/>
              </w:rPr>
              <w:t>Olsen, Richards, and Scott, 1991</w:t>
            </w:r>
            <w:r w:rsidR="00376C9A" w:rsidRPr="00921202">
              <w:rPr>
                <w:b/>
                <w:bCs/>
                <w:color w:val="000000"/>
              </w:rPr>
              <w:fldChar w:fldCharType="begin"/>
            </w:r>
            <w:r w:rsidRPr="00921202">
              <w:instrText xml:space="preserve"> XE "</w:instrText>
            </w:r>
            <w:r w:rsidRPr="00921202">
              <w:rPr>
                <w:b/>
                <w:bCs/>
                <w:color w:val="000000"/>
              </w:rPr>
              <w:instrText>Olsen, Richards, and Scott, 1991</w:instrText>
            </w:r>
            <w:r w:rsidRPr="00921202">
              <w:instrText xml:space="preserve">" </w:instrText>
            </w:r>
            <w:r w:rsidR="00376C9A" w:rsidRPr="00921202">
              <w:rPr>
                <w:b/>
                <w:bCs/>
                <w:color w:val="000000"/>
              </w:rPr>
              <w:fldChar w:fldCharType="end"/>
            </w:r>
          </w:p>
        </w:tc>
      </w:tr>
      <w:tr w:rsidR="006B731C" w:rsidRPr="00921202" w:rsidTr="00921202">
        <w:trPr>
          <w:cantSplit/>
        </w:trPr>
        <w:tc>
          <w:tcPr>
            <w:tcW w:w="1289" w:type="dxa"/>
            <w:shd w:val="clear" w:color="auto" w:fill="auto"/>
            <w:hideMark/>
          </w:tcPr>
          <w:p w:rsidR="006B731C" w:rsidRPr="00921202" w:rsidRDefault="006B731C" w:rsidP="00AE2586">
            <w:pPr>
              <w:rPr>
                <w:bCs/>
                <w:color w:val="000000"/>
              </w:rPr>
            </w:pPr>
            <w:r w:rsidRPr="00921202">
              <w:rPr>
                <w:bCs/>
                <w:color w:val="000000"/>
              </w:rPr>
              <w:t>River Ecosystem Studied</w:t>
            </w:r>
          </w:p>
        </w:tc>
        <w:tc>
          <w:tcPr>
            <w:tcW w:w="1260" w:type="dxa"/>
            <w:shd w:val="clear" w:color="auto" w:fill="auto"/>
            <w:hideMark/>
          </w:tcPr>
          <w:p w:rsidR="006B731C" w:rsidRPr="00921202" w:rsidRDefault="006B731C" w:rsidP="00AE2586">
            <w:pPr>
              <w:jc w:val="center"/>
              <w:rPr>
                <w:color w:val="000000"/>
              </w:rPr>
            </w:pPr>
            <w:proofErr w:type="spellStart"/>
            <w:r w:rsidRPr="00921202">
              <w:rPr>
                <w:color w:val="000000"/>
              </w:rPr>
              <w:t>Elwa</w:t>
            </w:r>
            <w:proofErr w:type="spellEnd"/>
            <w:r w:rsidRPr="00921202">
              <w:rPr>
                <w:color w:val="000000"/>
              </w:rPr>
              <w:t xml:space="preserve"> River Basin, Olympic Peninsula, WA</w:t>
            </w:r>
          </w:p>
        </w:tc>
        <w:tc>
          <w:tcPr>
            <w:tcW w:w="1425" w:type="dxa"/>
          </w:tcPr>
          <w:p w:rsidR="006B731C" w:rsidRPr="00921202" w:rsidRDefault="006B731C" w:rsidP="00AE2586">
            <w:pPr>
              <w:jc w:val="center"/>
              <w:rPr>
                <w:color w:val="000000"/>
              </w:rPr>
            </w:pPr>
            <w:r w:rsidRPr="00921202">
              <w:rPr>
                <w:color w:val="000000"/>
              </w:rPr>
              <w:t>Colorado River (including parts of the Grand Canyon) below the Glen Canyon Dam, AZ</w:t>
            </w:r>
          </w:p>
        </w:tc>
        <w:tc>
          <w:tcPr>
            <w:tcW w:w="1325" w:type="dxa"/>
            <w:shd w:val="clear" w:color="auto" w:fill="auto"/>
            <w:hideMark/>
          </w:tcPr>
          <w:p w:rsidR="006B731C" w:rsidRPr="00921202" w:rsidRDefault="006B731C" w:rsidP="00AE2586">
            <w:pPr>
              <w:jc w:val="center"/>
              <w:rPr>
                <w:color w:val="000000"/>
              </w:rPr>
            </w:pPr>
            <w:r w:rsidRPr="00921202">
              <w:rPr>
                <w:color w:val="000000"/>
              </w:rPr>
              <w:t>Five Pacific Northwest estuaries in WA and OR</w:t>
            </w:r>
          </w:p>
        </w:tc>
        <w:tc>
          <w:tcPr>
            <w:tcW w:w="1325" w:type="dxa"/>
            <w:shd w:val="clear" w:color="auto" w:fill="auto"/>
            <w:hideMark/>
          </w:tcPr>
          <w:p w:rsidR="006B731C" w:rsidRPr="00921202" w:rsidRDefault="006B731C" w:rsidP="00AE2586">
            <w:pPr>
              <w:jc w:val="center"/>
              <w:rPr>
                <w:color w:val="000000"/>
              </w:rPr>
            </w:pPr>
            <w:r w:rsidRPr="00921202">
              <w:rPr>
                <w:color w:val="000000"/>
              </w:rPr>
              <w:t>Trinity River, CA</w:t>
            </w:r>
          </w:p>
        </w:tc>
        <w:tc>
          <w:tcPr>
            <w:tcW w:w="1324" w:type="dxa"/>
            <w:shd w:val="clear" w:color="auto" w:fill="auto"/>
            <w:hideMark/>
          </w:tcPr>
          <w:p w:rsidR="006B731C" w:rsidRPr="00921202" w:rsidRDefault="006B731C" w:rsidP="00AE2586">
            <w:pPr>
              <w:jc w:val="center"/>
              <w:rPr>
                <w:color w:val="000000"/>
              </w:rPr>
            </w:pPr>
            <w:r w:rsidRPr="00921202">
              <w:rPr>
                <w:color w:val="000000"/>
              </w:rPr>
              <w:t>San Joaquin Valley, CA</w:t>
            </w:r>
          </w:p>
        </w:tc>
        <w:tc>
          <w:tcPr>
            <w:tcW w:w="1325" w:type="dxa"/>
          </w:tcPr>
          <w:p w:rsidR="006B731C" w:rsidRPr="00921202" w:rsidRDefault="006B731C" w:rsidP="00AE2586">
            <w:pPr>
              <w:jc w:val="center"/>
              <w:rPr>
                <w:color w:val="000000"/>
              </w:rPr>
            </w:pPr>
            <w:r w:rsidRPr="00921202">
              <w:rPr>
                <w:color w:val="000000"/>
              </w:rPr>
              <w:t>South Platte River, CO</w:t>
            </w:r>
          </w:p>
        </w:tc>
        <w:tc>
          <w:tcPr>
            <w:tcW w:w="1325" w:type="dxa"/>
          </w:tcPr>
          <w:p w:rsidR="006B731C" w:rsidRPr="00921202" w:rsidRDefault="006B731C" w:rsidP="00AE2586">
            <w:pPr>
              <w:jc w:val="center"/>
              <w:rPr>
                <w:color w:val="000000"/>
              </w:rPr>
            </w:pPr>
            <w:r w:rsidRPr="00921202">
              <w:rPr>
                <w:color w:val="000000"/>
              </w:rPr>
              <w:t>11 rivers in Colorado</w:t>
            </w:r>
          </w:p>
        </w:tc>
        <w:tc>
          <w:tcPr>
            <w:tcW w:w="1325" w:type="dxa"/>
          </w:tcPr>
          <w:p w:rsidR="006B731C" w:rsidRPr="00921202" w:rsidRDefault="006B731C" w:rsidP="00AE2586">
            <w:pPr>
              <w:jc w:val="center"/>
              <w:rPr>
                <w:color w:val="000000"/>
              </w:rPr>
            </w:pPr>
            <w:r w:rsidRPr="00921202">
              <w:rPr>
                <w:color w:val="000000"/>
              </w:rPr>
              <w:t>Huron River, MI</w:t>
            </w:r>
          </w:p>
        </w:tc>
        <w:tc>
          <w:tcPr>
            <w:tcW w:w="1325" w:type="dxa"/>
          </w:tcPr>
          <w:p w:rsidR="006B731C" w:rsidRPr="00921202" w:rsidRDefault="006B731C" w:rsidP="00AE2586">
            <w:pPr>
              <w:jc w:val="center"/>
              <w:rPr>
                <w:color w:val="000000"/>
              </w:rPr>
            </w:pPr>
            <w:r w:rsidRPr="00921202">
              <w:rPr>
                <w:color w:val="000000"/>
              </w:rPr>
              <w:t>Columbia River Basin in WA, OR, ID, and MT</w:t>
            </w:r>
          </w:p>
        </w:tc>
      </w:tr>
      <w:tr w:rsidR="006B731C" w:rsidRPr="00921202" w:rsidTr="00921202">
        <w:trPr>
          <w:cantSplit/>
        </w:trPr>
        <w:tc>
          <w:tcPr>
            <w:tcW w:w="1289" w:type="dxa"/>
            <w:shd w:val="clear" w:color="auto" w:fill="auto"/>
            <w:hideMark/>
          </w:tcPr>
          <w:p w:rsidR="006B731C" w:rsidRPr="00921202" w:rsidRDefault="006B731C" w:rsidP="00AE2586">
            <w:pPr>
              <w:rPr>
                <w:bCs/>
                <w:color w:val="000000"/>
              </w:rPr>
            </w:pPr>
            <w:r w:rsidRPr="00921202">
              <w:rPr>
                <w:bCs/>
                <w:color w:val="000000"/>
              </w:rPr>
              <w:t>Main Restoration Program Elements</w:t>
            </w:r>
          </w:p>
        </w:tc>
        <w:tc>
          <w:tcPr>
            <w:tcW w:w="1260" w:type="dxa"/>
            <w:shd w:val="clear" w:color="auto" w:fill="auto"/>
            <w:hideMark/>
          </w:tcPr>
          <w:p w:rsidR="006B731C" w:rsidRPr="00921202" w:rsidRDefault="006B731C" w:rsidP="00AE2586">
            <w:pPr>
              <w:jc w:val="center"/>
              <w:rPr>
                <w:color w:val="000000"/>
              </w:rPr>
            </w:pPr>
            <w:r w:rsidRPr="00921202">
              <w:rPr>
                <w:color w:val="000000"/>
              </w:rPr>
              <w:t>Dam removal (2)</w:t>
            </w:r>
          </w:p>
        </w:tc>
        <w:tc>
          <w:tcPr>
            <w:tcW w:w="1425" w:type="dxa"/>
          </w:tcPr>
          <w:p w:rsidR="006B731C" w:rsidRPr="00921202" w:rsidRDefault="006B731C" w:rsidP="00AE2586">
            <w:pPr>
              <w:jc w:val="center"/>
              <w:rPr>
                <w:color w:val="000000"/>
              </w:rPr>
            </w:pPr>
            <w:r w:rsidRPr="00921202">
              <w:rPr>
                <w:color w:val="000000"/>
              </w:rPr>
              <w:t>Three alternative flow release regimes from the dam</w:t>
            </w:r>
          </w:p>
        </w:tc>
        <w:tc>
          <w:tcPr>
            <w:tcW w:w="1325" w:type="dxa"/>
            <w:shd w:val="clear" w:color="auto" w:fill="auto"/>
            <w:hideMark/>
          </w:tcPr>
          <w:p w:rsidR="006B731C" w:rsidRPr="00921202" w:rsidRDefault="006B731C" w:rsidP="00AE2586">
            <w:pPr>
              <w:jc w:val="center"/>
              <w:rPr>
                <w:color w:val="000000"/>
              </w:rPr>
            </w:pPr>
            <w:r w:rsidRPr="00921202">
              <w:rPr>
                <w:color w:val="000000"/>
              </w:rPr>
              <w:t>Coho enhancement program</w:t>
            </w:r>
          </w:p>
        </w:tc>
        <w:tc>
          <w:tcPr>
            <w:tcW w:w="1325" w:type="dxa"/>
            <w:shd w:val="clear" w:color="auto" w:fill="auto"/>
            <w:hideMark/>
          </w:tcPr>
          <w:p w:rsidR="006B731C" w:rsidRPr="00921202" w:rsidRDefault="006B731C" w:rsidP="00AE2586">
            <w:pPr>
              <w:jc w:val="center"/>
              <w:rPr>
                <w:color w:val="000000"/>
              </w:rPr>
            </w:pPr>
            <w:r w:rsidRPr="00921202">
              <w:rPr>
                <w:color w:val="000000"/>
              </w:rPr>
              <w:t>Increase Trinity River flows</w:t>
            </w:r>
          </w:p>
        </w:tc>
        <w:tc>
          <w:tcPr>
            <w:tcW w:w="1324" w:type="dxa"/>
            <w:shd w:val="clear" w:color="auto" w:fill="auto"/>
            <w:hideMark/>
          </w:tcPr>
          <w:p w:rsidR="006B731C" w:rsidRPr="00921202" w:rsidRDefault="006B731C" w:rsidP="00AE2586">
            <w:pPr>
              <w:jc w:val="center"/>
              <w:rPr>
                <w:color w:val="000000"/>
              </w:rPr>
            </w:pPr>
            <w:r w:rsidRPr="00921202">
              <w:rPr>
                <w:color w:val="000000"/>
              </w:rPr>
              <w:t>Five programs: Two for wetland habitat, two for water contamination, and one for river flows</w:t>
            </w:r>
          </w:p>
        </w:tc>
        <w:tc>
          <w:tcPr>
            <w:tcW w:w="1325" w:type="dxa"/>
          </w:tcPr>
          <w:p w:rsidR="006B731C" w:rsidRPr="00921202" w:rsidRDefault="006B731C" w:rsidP="00AE2586">
            <w:pPr>
              <w:jc w:val="center"/>
              <w:rPr>
                <w:color w:val="000000"/>
              </w:rPr>
            </w:pPr>
            <w:r w:rsidRPr="00921202">
              <w:rPr>
                <w:color w:val="000000"/>
              </w:rPr>
              <w:t>Conservation easement, riparian buffers, reduced flow diversion</w:t>
            </w:r>
          </w:p>
        </w:tc>
        <w:tc>
          <w:tcPr>
            <w:tcW w:w="1325" w:type="dxa"/>
          </w:tcPr>
          <w:p w:rsidR="006B731C" w:rsidRPr="00921202" w:rsidRDefault="006B731C" w:rsidP="00AE2586">
            <w:pPr>
              <w:jc w:val="center"/>
              <w:rPr>
                <w:color w:val="000000"/>
              </w:rPr>
            </w:pPr>
            <w:r w:rsidRPr="00921202">
              <w:rPr>
                <w:color w:val="000000"/>
              </w:rPr>
              <w:t>Protection of rivers under the Wild and Scenic Rivers Act</w:t>
            </w:r>
          </w:p>
        </w:tc>
        <w:tc>
          <w:tcPr>
            <w:tcW w:w="1325" w:type="dxa"/>
          </w:tcPr>
          <w:p w:rsidR="006B731C" w:rsidRPr="00921202" w:rsidRDefault="006B731C" w:rsidP="00AE2586">
            <w:pPr>
              <w:jc w:val="center"/>
              <w:rPr>
                <w:color w:val="000000"/>
              </w:rPr>
            </w:pPr>
            <w:r w:rsidRPr="00921202">
              <w:rPr>
                <w:color w:val="000000"/>
              </w:rPr>
              <w:t>Dam removal or keeping dam in current condition</w:t>
            </w:r>
          </w:p>
        </w:tc>
        <w:tc>
          <w:tcPr>
            <w:tcW w:w="1325" w:type="dxa"/>
          </w:tcPr>
          <w:p w:rsidR="006B731C" w:rsidRPr="00921202" w:rsidRDefault="006B731C" w:rsidP="00AE2586">
            <w:pPr>
              <w:jc w:val="center"/>
              <w:rPr>
                <w:color w:val="000000"/>
              </w:rPr>
            </w:pPr>
            <w:r w:rsidRPr="00921202">
              <w:rPr>
                <w:color w:val="000000"/>
              </w:rPr>
              <w:t>Dam flow and dam passage changes</w:t>
            </w:r>
          </w:p>
        </w:tc>
      </w:tr>
      <w:tr w:rsidR="006B731C" w:rsidRPr="00921202" w:rsidTr="00921202">
        <w:trPr>
          <w:cantSplit/>
        </w:trPr>
        <w:tc>
          <w:tcPr>
            <w:tcW w:w="1289" w:type="dxa"/>
            <w:shd w:val="clear" w:color="auto" w:fill="auto"/>
            <w:hideMark/>
          </w:tcPr>
          <w:p w:rsidR="006B731C" w:rsidRPr="00921202" w:rsidRDefault="006B731C" w:rsidP="00AE2586">
            <w:pPr>
              <w:rPr>
                <w:bCs/>
                <w:color w:val="000000"/>
              </w:rPr>
            </w:pPr>
            <w:r w:rsidRPr="00921202">
              <w:rPr>
                <w:bCs/>
                <w:color w:val="000000"/>
              </w:rPr>
              <w:t>Main Program Impacts</w:t>
            </w:r>
          </w:p>
        </w:tc>
        <w:tc>
          <w:tcPr>
            <w:tcW w:w="1260" w:type="dxa"/>
            <w:shd w:val="clear" w:color="auto" w:fill="auto"/>
            <w:hideMark/>
          </w:tcPr>
          <w:p w:rsidR="006B731C" w:rsidRPr="00921202" w:rsidRDefault="006B731C" w:rsidP="00AE2586">
            <w:pPr>
              <w:jc w:val="center"/>
              <w:rPr>
                <w:color w:val="000000"/>
              </w:rPr>
            </w:pPr>
            <w:r w:rsidRPr="00921202">
              <w:rPr>
                <w:color w:val="000000"/>
              </w:rPr>
              <w:t>Increases in four species of salmon and steelhead</w:t>
            </w:r>
          </w:p>
        </w:tc>
        <w:tc>
          <w:tcPr>
            <w:tcW w:w="1425" w:type="dxa"/>
          </w:tcPr>
          <w:p w:rsidR="006B731C" w:rsidRPr="00921202" w:rsidRDefault="006B731C" w:rsidP="00AE2586">
            <w:pPr>
              <w:pStyle w:val="ListParagraph"/>
              <w:numPr>
                <w:ilvl w:val="0"/>
                <w:numId w:val="2"/>
              </w:numPr>
              <w:spacing w:after="0" w:line="240" w:lineRule="auto"/>
              <w:ind w:left="231" w:hanging="231"/>
              <w:rPr>
                <w:rFonts w:cs="Times New Roman"/>
                <w:color w:val="000000"/>
                <w:sz w:val="20"/>
                <w:szCs w:val="20"/>
              </w:rPr>
            </w:pPr>
            <w:r w:rsidRPr="00921202">
              <w:rPr>
                <w:rFonts w:cs="Times New Roman"/>
                <w:color w:val="000000"/>
                <w:sz w:val="20"/>
                <w:szCs w:val="20"/>
              </w:rPr>
              <w:t>Number and size of river beaches</w:t>
            </w:r>
          </w:p>
          <w:p w:rsidR="006B731C" w:rsidRPr="00921202" w:rsidRDefault="006B731C" w:rsidP="00AE2586">
            <w:pPr>
              <w:pStyle w:val="ListParagraph"/>
              <w:numPr>
                <w:ilvl w:val="0"/>
                <w:numId w:val="2"/>
              </w:numPr>
              <w:spacing w:after="0" w:line="240" w:lineRule="auto"/>
              <w:ind w:left="231" w:hanging="231"/>
              <w:rPr>
                <w:rFonts w:cs="Times New Roman"/>
                <w:color w:val="000000"/>
                <w:sz w:val="20"/>
                <w:szCs w:val="20"/>
              </w:rPr>
            </w:pPr>
            <w:proofErr w:type="spellStart"/>
            <w:r w:rsidRPr="00921202">
              <w:rPr>
                <w:rFonts w:cs="Times New Roman"/>
                <w:color w:val="000000"/>
                <w:sz w:val="20"/>
                <w:szCs w:val="20"/>
              </w:rPr>
              <w:t>Archaeolog</w:t>
            </w:r>
            <w:r w:rsidR="00A1240D" w:rsidRPr="00921202">
              <w:rPr>
                <w:rFonts w:cs="Times New Roman"/>
                <w:color w:val="000000"/>
                <w:sz w:val="20"/>
                <w:szCs w:val="20"/>
              </w:rPr>
              <w:t>-</w:t>
            </w:r>
            <w:r w:rsidRPr="00921202">
              <w:rPr>
                <w:rFonts w:cs="Times New Roman"/>
                <w:color w:val="000000"/>
                <w:sz w:val="20"/>
                <w:szCs w:val="20"/>
              </w:rPr>
              <w:t>ical</w:t>
            </w:r>
            <w:proofErr w:type="spellEnd"/>
            <w:r w:rsidRPr="00921202">
              <w:rPr>
                <w:rFonts w:cs="Times New Roman"/>
                <w:color w:val="000000"/>
                <w:sz w:val="20"/>
                <w:szCs w:val="20"/>
              </w:rPr>
              <w:t xml:space="preserve"> and American Indian traditional sites</w:t>
            </w:r>
          </w:p>
          <w:p w:rsidR="006B731C" w:rsidRPr="00921202" w:rsidRDefault="006B731C" w:rsidP="00AE2586">
            <w:pPr>
              <w:pStyle w:val="ListParagraph"/>
              <w:numPr>
                <w:ilvl w:val="0"/>
                <w:numId w:val="2"/>
              </w:numPr>
              <w:spacing w:after="0" w:line="240" w:lineRule="auto"/>
              <w:ind w:left="231" w:hanging="231"/>
              <w:rPr>
                <w:rFonts w:cs="Times New Roman"/>
                <w:color w:val="000000"/>
                <w:sz w:val="20"/>
                <w:szCs w:val="20"/>
              </w:rPr>
            </w:pPr>
            <w:r w:rsidRPr="00921202">
              <w:rPr>
                <w:rFonts w:cs="Times New Roman"/>
                <w:color w:val="000000"/>
                <w:sz w:val="20"/>
                <w:szCs w:val="20"/>
              </w:rPr>
              <w:t>Native fish</w:t>
            </w:r>
          </w:p>
          <w:p w:rsidR="006B731C" w:rsidRPr="00921202" w:rsidRDefault="006B731C" w:rsidP="00AE2586">
            <w:pPr>
              <w:pStyle w:val="ListParagraph"/>
              <w:numPr>
                <w:ilvl w:val="0"/>
                <w:numId w:val="2"/>
              </w:numPr>
              <w:spacing w:after="0" w:line="240" w:lineRule="auto"/>
              <w:ind w:left="231" w:hanging="231"/>
              <w:rPr>
                <w:rFonts w:cs="Times New Roman"/>
                <w:color w:val="000000"/>
                <w:sz w:val="20"/>
                <w:szCs w:val="20"/>
              </w:rPr>
            </w:pPr>
            <w:r w:rsidRPr="00921202">
              <w:rPr>
                <w:rFonts w:cs="Times New Roman"/>
                <w:color w:val="000000"/>
                <w:sz w:val="20"/>
                <w:szCs w:val="20"/>
              </w:rPr>
              <w:t>Trout</w:t>
            </w:r>
          </w:p>
          <w:p w:rsidR="006B731C" w:rsidRPr="00921202" w:rsidRDefault="006B731C" w:rsidP="00AE2586">
            <w:pPr>
              <w:pStyle w:val="ListParagraph"/>
              <w:numPr>
                <w:ilvl w:val="0"/>
                <w:numId w:val="2"/>
              </w:numPr>
              <w:spacing w:after="0" w:line="240" w:lineRule="auto"/>
              <w:ind w:left="231" w:hanging="231"/>
              <w:rPr>
                <w:rFonts w:cs="Times New Roman"/>
                <w:color w:val="000000"/>
                <w:sz w:val="20"/>
                <w:szCs w:val="20"/>
              </w:rPr>
            </w:pPr>
            <w:r w:rsidRPr="00921202">
              <w:rPr>
                <w:rFonts w:cs="Times New Roman"/>
                <w:color w:val="000000"/>
                <w:sz w:val="20"/>
                <w:szCs w:val="20"/>
              </w:rPr>
              <w:t>Electric power rates</w:t>
            </w:r>
          </w:p>
          <w:p w:rsidR="006B731C" w:rsidRPr="00921202" w:rsidRDefault="006B731C" w:rsidP="00AE2586">
            <w:pPr>
              <w:pStyle w:val="ListParagraph"/>
              <w:numPr>
                <w:ilvl w:val="0"/>
                <w:numId w:val="2"/>
              </w:numPr>
              <w:spacing w:after="0" w:line="240" w:lineRule="auto"/>
              <w:ind w:left="231" w:hanging="231"/>
              <w:rPr>
                <w:rFonts w:cs="Times New Roman"/>
                <w:color w:val="000000"/>
                <w:sz w:val="20"/>
                <w:szCs w:val="20"/>
              </w:rPr>
            </w:pPr>
            <w:r w:rsidRPr="00921202">
              <w:rPr>
                <w:rFonts w:cs="Times New Roman"/>
                <w:color w:val="000000"/>
                <w:sz w:val="20"/>
                <w:szCs w:val="20"/>
              </w:rPr>
              <w:t>Farm incomes</w:t>
            </w:r>
          </w:p>
        </w:tc>
        <w:tc>
          <w:tcPr>
            <w:tcW w:w="1325" w:type="dxa"/>
            <w:shd w:val="clear" w:color="auto" w:fill="auto"/>
            <w:hideMark/>
          </w:tcPr>
          <w:p w:rsidR="006B731C" w:rsidRPr="00921202" w:rsidRDefault="006B731C" w:rsidP="00AE2586">
            <w:pPr>
              <w:jc w:val="center"/>
              <w:rPr>
                <w:color w:val="000000"/>
              </w:rPr>
            </w:pPr>
            <w:r w:rsidRPr="00921202">
              <w:rPr>
                <w:color w:val="000000"/>
              </w:rPr>
              <w:t>Coho salmon recovery</w:t>
            </w:r>
          </w:p>
        </w:tc>
        <w:tc>
          <w:tcPr>
            <w:tcW w:w="1325" w:type="dxa"/>
            <w:shd w:val="clear" w:color="auto" w:fill="auto"/>
            <w:hideMark/>
          </w:tcPr>
          <w:p w:rsidR="006B731C" w:rsidRPr="00921202" w:rsidRDefault="006B731C" w:rsidP="00AE2586">
            <w:pPr>
              <w:jc w:val="center"/>
              <w:rPr>
                <w:color w:val="000000"/>
              </w:rPr>
            </w:pPr>
            <w:r w:rsidRPr="00921202">
              <w:rPr>
                <w:color w:val="000000"/>
              </w:rPr>
              <w:t xml:space="preserve">Increase </w:t>
            </w:r>
            <w:proofErr w:type="spellStart"/>
            <w:r w:rsidRPr="00921202">
              <w:t>anadromous</w:t>
            </w:r>
            <w:proofErr w:type="spellEnd"/>
            <w:r w:rsidRPr="00921202">
              <w:t xml:space="preserve"> </w:t>
            </w:r>
            <w:r w:rsidRPr="00921202">
              <w:rPr>
                <w:color w:val="000000"/>
              </w:rPr>
              <w:t>fish population and improved boating recreation</w:t>
            </w:r>
          </w:p>
        </w:tc>
        <w:tc>
          <w:tcPr>
            <w:tcW w:w="1324" w:type="dxa"/>
            <w:shd w:val="clear" w:color="auto" w:fill="auto"/>
            <w:hideMark/>
          </w:tcPr>
          <w:p w:rsidR="006B731C" w:rsidRPr="00921202" w:rsidRDefault="006B731C" w:rsidP="00AE2586">
            <w:pPr>
              <w:jc w:val="center"/>
              <w:rPr>
                <w:color w:val="000000"/>
              </w:rPr>
            </w:pPr>
            <w:r w:rsidRPr="00921202">
              <w:rPr>
                <w:color w:val="000000"/>
                <w:u w:val="single"/>
              </w:rPr>
              <w:t>Wetlands program</w:t>
            </w:r>
            <w:r w:rsidRPr="00921202">
              <w:rPr>
                <w:color w:val="000000"/>
              </w:rPr>
              <w:t>: maintain or increase wetland habitat.</w:t>
            </w:r>
            <w:r w:rsidRPr="00921202">
              <w:rPr>
                <w:color w:val="000000"/>
              </w:rPr>
              <w:br/>
            </w:r>
            <w:r w:rsidRPr="00921202">
              <w:rPr>
                <w:color w:val="000000"/>
                <w:u w:val="single"/>
              </w:rPr>
              <w:t>River flow program</w:t>
            </w:r>
            <w:r w:rsidRPr="00921202">
              <w:rPr>
                <w:color w:val="000000"/>
              </w:rPr>
              <w:t xml:space="preserve">: increase river flows and fish populations. </w:t>
            </w:r>
            <w:r w:rsidRPr="00921202">
              <w:rPr>
                <w:color w:val="000000"/>
                <w:u w:val="single"/>
              </w:rPr>
              <w:t>Contamination program</w:t>
            </w:r>
            <w:r w:rsidRPr="00921202">
              <w:rPr>
                <w:color w:val="000000"/>
              </w:rPr>
              <w:t>: maintain or reduce exposure of wildlife to contamination</w:t>
            </w:r>
          </w:p>
        </w:tc>
        <w:tc>
          <w:tcPr>
            <w:tcW w:w="1325" w:type="dxa"/>
          </w:tcPr>
          <w:p w:rsidR="006B731C" w:rsidRPr="00921202" w:rsidRDefault="006B731C" w:rsidP="00AE2586">
            <w:pPr>
              <w:jc w:val="center"/>
              <w:rPr>
                <w:color w:val="000000"/>
              </w:rPr>
            </w:pPr>
            <w:r w:rsidRPr="00921202">
              <w:rPr>
                <w:color w:val="000000"/>
              </w:rPr>
              <w:t>Ecosystem services: Wastewater dilution, natural water purification, erosion control, habitat for wildlife</w:t>
            </w:r>
          </w:p>
        </w:tc>
        <w:tc>
          <w:tcPr>
            <w:tcW w:w="1325" w:type="dxa"/>
          </w:tcPr>
          <w:p w:rsidR="006B731C" w:rsidRPr="00921202" w:rsidRDefault="006B731C" w:rsidP="00AE2586">
            <w:pPr>
              <w:jc w:val="center"/>
              <w:rPr>
                <w:color w:val="000000"/>
              </w:rPr>
            </w:pPr>
            <w:r w:rsidRPr="00921202">
              <w:rPr>
                <w:color w:val="000000"/>
              </w:rPr>
              <w:t>Recreation and ecosystem preservation</w:t>
            </w:r>
          </w:p>
        </w:tc>
        <w:tc>
          <w:tcPr>
            <w:tcW w:w="1325" w:type="dxa"/>
          </w:tcPr>
          <w:p w:rsidR="006B731C" w:rsidRPr="00921202" w:rsidRDefault="006B731C" w:rsidP="00AE2586">
            <w:pPr>
              <w:jc w:val="center"/>
              <w:rPr>
                <w:color w:val="000000"/>
              </w:rPr>
            </w:pPr>
            <w:r w:rsidRPr="00921202">
              <w:rPr>
                <w:color w:val="000000"/>
              </w:rPr>
              <w:t>Improved river recreation and fish vs. continued pond recreation and fish</w:t>
            </w:r>
          </w:p>
        </w:tc>
        <w:tc>
          <w:tcPr>
            <w:tcW w:w="1325" w:type="dxa"/>
          </w:tcPr>
          <w:p w:rsidR="006B731C" w:rsidRPr="00921202" w:rsidRDefault="006B731C" w:rsidP="00AE2586">
            <w:pPr>
              <w:jc w:val="center"/>
              <w:rPr>
                <w:color w:val="000000"/>
              </w:rPr>
            </w:pPr>
            <w:r w:rsidRPr="00921202">
              <w:rPr>
                <w:color w:val="000000"/>
              </w:rPr>
              <w:t>Doubling the salmon and steelhead runs by 2000</w:t>
            </w:r>
          </w:p>
        </w:tc>
      </w:tr>
    </w:tbl>
    <w:p w:rsidR="006B731C" w:rsidRPr="00921202" w:rsidRDefault="006B731C" w:rsidP="00AE2586">
      <w:pPr>
        <w:ind w:right="18"/>
        <w:jc w:val="right"/>
      </w:pPr>
      <w:r w:rsidRPr="00921202">
        <w:t>(</w:t>
      </w:r>
      <w:proofErr w:type="gramStart"/>
      <w:r w:rsidRPr="00921202">
        <w:t>continued</w:t>
      </w:r>
      <w:proofErr w:type="gramEnd"/>
      <w:r w:rsidRPr="00921202">
        <w:t>)</w:t>
      </w:r>
    </w:p>
    <w:p w:rsidR="006B731C" w:rsidRPr="00921202" w:rsidRDefault="006B731C" w:rsidP="00AE2586">
      <w:pPr>
        <w:pStyle w:val="TableTitleContinued"/>
        <w:rPr>
          <w:sz w:val="20"/>
        </w:rPr>
      </w:pPr>
      <w:r w:rsidRPr="00921202">
        <w:rPr>
          <w:sz w:val="20"/>
        </w:rPr>
        <w:t xml:space="preserve">Table </w:t>
      </w:r>
      <w:r w:rsidR="008D44BB" w:rsidRPr="00921202">
        <w:rPr>
          <w:sz w:val="20"/>
        </w:rPr>
        <w:t>A1</w:t>
      </w:r>
      <w:r w:rsidRPr="00921202">
        <w:rPr>
          <w:sz w:val="20"/>
        </w:rPr>
        <w:t>.</w:t>
      </w:r>
      <w:r w:rsidRPr="00921202">
        <w:rPr>
          <w:sz w:val="20"/>
        </w:rPr>
        <w:tab/>
        <w:t>Previous Valuation Studies of Dam Removal or Related Restoration Efforts (continued)</w:t>
      </w:r>
    </w:p>
    <w:tbl>
      <w:tblPr>
        <w:tblW w:w="13248" w:type="dxa"/>
        <w:tblInd w:w="29" w:type="dxa"/>
        <w:tblBorders>
          <w:top w:val="double" w:sz="4" w:space="0" w:color="auto"/>
          <w:bottom w:val="single" w:sz="4" w:space="0" w:color="auto"/>
          <w:insideH w:val="single" w:sz="4" w:space="0" w:color="auto"/>
        </w:tblBorders>
        <w:tblLayout w:type="fixed"/>
        <w:tblCellMar>
          <w:left w:w="29" w:type="dxa"/>
          <w:right w:w="29" w:type="dxa"/>
        </w:tblCellMar>
        <w:tblLook w:val="04A0"/>
      </w:tblPr>
      <w:tblGrid>
        <w:gridCol w:w="1324"/>
        <w:gridCol w:w="1325"/>
        <w:gridCol w:w="1325"/>
        <w:gridCol w:w="1325"/>
        <w:gridCol w:w="1325"/>
        <w:gridCol w:w="1324"/>
        <w:gridCol w:w="1325"/>
        <w:gridCol w:w="1325"/>
        <w:gridCol w:w="1325"/>
        <w:gridCol w:w="1325"/>
      </w:tblGrid>
      <w:tr w:rsidR="006B731C" w:rsidRPr="00921202" w:rsidTr="00921202">
        <w:trPr>
          <w:cantSplit/>
        </w:trPr>
        <w:tc>
          <w:tcPr>
            <w:tcW w:w="1324"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Category</w:t>
            </w:r>
          </w:p>
        </w:tc>
        <w:tc>
          <w:tcPr>
            <w:tcW w:w="1325"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Loomis, 1996</w:t>
            </w:r>
          </w:p>
        </w:tc>
        <w:tc>
          <w:tcPr>
            <w:tcW w:w="1325" w:type="dxa"/>
            <w:vAlign w:val="bottom"/>
          </w:tcPr>
          <w:p w:rsidR="006B731C" w:rsidRPr="00921202" w:rsidRDefault="006B731C" w:rsidP="00AE2586">
            <w:pPr>
              <w:keepNext/>
              <w:jc w:val="center"/>
              <w:rPr>
                <w:b/>
                <w:bCs/>
                <w:color w:val="000000"/>
              </w:rPr>
            </w:pPr>
            <w:r w:rsidRPr="00921202">
              <w:rPr>
                <w:b/>
                <w:bCs/>
                <w:color w:val="000000"/>
              </w:rPr>
              <w:t>Welsh et al., 1995</w:t>
            </w:r>
          </w:p>
        </w:tc>
        <w:tc>
          <w:tcPr>
            <w:tcW w:w="1325"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Bell, Huppert, and Johnson, 2003</w:t>
            </w:r>
          </w:p>
        </w:tc>
        <w:tc>
          <w:tcPr>
            <w:tcW w:w="1325" w:type="dxa"/>
            <w:shd w:val="clear" w:color="auto" w:fill="auto"/>
            <w:vAlign w:val="bottom"/>
            <w:hideMark/>
          </w:tcPr>
          <w:p w:rsidR="006B731C" w:rsidRPr="00921202" w:rsidRDefault="006B731C" w:rsidP="00AE2586">
            <w:pPr>
              <w:keepNext/>
              <w:jc w:val="center"/>
              <w:rPr>
                <w:b/>
                <w:bCs/>
                <w:color w:val="000000"/>
              </w:rPr>
            </w:pPr>
            <w:r w:rsidRPr="00921202">
              <w:rPr>
                <w:b/>
                <w:bCs/>
                <w:color w:val="000000"/>
              </w:rPr>
              <w:t>Douglas and Taylor, 1999</w:t>
            </w:r>
          </w:p>
        </w:tc>
        <w:tc>
          <w:tcPr>
            <w:tcW w:w="1324" w:type="dxa"/>
            <w:shd w:val="clear" w:color="auto" w:fill="auto"/>
            <w:vAlign w:val="bottom"/>
            <w:hideMark/>
          </w:tcPr>
          <w:p w:rsidR="006B731C" w:rsidRPr="00921202" w:rsidRDefault="006B731C" w:rsidP="00AE2586">
            <w:pPr>
              <w:keepNext/>
              <w:jc w:val="center"/>
              <w:rPr>
                <w:b/>
                <w:bCs/>
                <w:color w:val="000000"/>
              </w:rPr>
            </w:pPr>
            <w:proofErr w:type="spellStart"/>
            <w:r w:rsidRPr="00921202">
              <w:rPr>
                <w:b/>
                <w:bCs/>
                <w:color w:val="000000"/>
              </w:rPr>
              <w:t>Hanemann</w:t>
            </w:r>
            <w:proofErr w:type="spellEnd"/>
            <w:r w:rsidRPr="00921202">
              <w:rPr>
                <w:b/>
                <w:bCs/>
                <w:color w:val="000000"/>
              </w:rPr>
              <w:t xml:space="preserve">, Loomis, and </w:t>
            </w:r>
            <w:proofErr w:type="spellStart"/>
            <w:r w:rsidRPr="00921202">
              <w:rPr>
                <w:b/>
                <w:bCs/>
                <w:color w:val="000000"/>
              </w:rPr>
              <w:t>Kanninen</w:t>
            </w:r>
            <w:proofErr w:type="spellEnd"/>
            <w:r w:rsidRPr="00921202">
              <w:rPr>
                <w:b/>
                <w:bCs/>
                <w:color w:val="000000"/>
              </w:rPr>
              <w:t>, 1991</w:t>
            </w:r>
          </w:p>
        </w:tc>
        <w:tc>
          <w:tcPr>
            <w:tcW w:w="1325" w:type="dxa"/>
            <w:vAlign w:val="bottom"/>
          </w:tcPr>
          <w:p w:rsidR="006B731C" w:rsidRPr="00921202" w:rsidRDefault="006B731C" w:rsidP="00AE2586">
            <w:pPr>
              <w:keepNext/>
              <w:jc w:val="center"/>
              <w:rPr>
                <w:b/>
                <w:bCs/>
                <w:color w:val="000000"/>
              </w:rPr>
            </w:pPr>
            <w:r w:rsidRPr="00921202">
              <w:rPr>
                <w:b/>
                <w:bCs/>
                <w:color w:val="000000"/>
              </w:rPr>
              <w:t>Loomis et al., 2000</w:t>
            </w:r>
          </w:p>
        </w:tc>
        <w:tc>
          <w:tcPr>
            <w:tcW w:w="1325" w:type="dxa"/>
            <w:vAlign w:val="bottom"/>
          </w:tcPr>
          <w:p w:rsidR="006B731C" w:rsidRPr="00921202" w:rsidRDefault="006B731C" w:rsidP="00AE2586">
            <w:pPr>
              <w:keepNext/>
              <w:jc w:val="center"/>
              <w:rPr>
                <w:b/>
                <w:bCs/>
                <w:color w:val="000000"/>
              </w:rPr>
            </w:pPr>
            <w:r w:rsidRPr="00921202">
              <w:rPr>
                <w:b/>
                <w:bCs/>
                <w:color w:val="000000"/>
              </w:rPr>
              <w:t>Sanders, Walsh, and Loomis, 1990</w:t>
            </w:r>
          </w:p>
        </w:tc>
        <w:tc>
          <w:tcPr>
            <w:tcW w:w="1325" w:type="dxa"/>
            <w:vAlign w:val="bottom"/>
          </w:tcPr>
          <w:p w:rsidR="006B731C" w:rsidRPr="00921202" w:rsidRDefault="006B731C" w:rsidP="00AE2586">
            <w:pPr>
              <w:keepNext/>
              <w:jc w:val="center"/>
              <w:rPr>
                <w:b/>
                <w:bCs/>
                <w:color w:val="000000"/>
              </w:rPr>
            </w:pPr>
            <w:r w:rsidRPr="00921202">
              <w:rPr>
                <w:b/>
                <w:bCs/>
                <w:color w:val="000000"/>
              </w:rPr>
              <w:t>Adams, 2004</w:t>
            </w:r>
          </w:p>
        </w:tc>
        <w:tc>
          <w:tcPr>
            <w:tcW w:w="1325" w:type="dxa"/>
            <w:vAlign w:val="bottom"/>
          </w:tcPr>
          <w:p w:rsidR="006B731C" w:rsidRPr="00921202" w:rsidRDefault="006B731C" w:rsidP="00AE2586">
            <w:pPr>
              <w:keepNext/>
              <w:jc w:val="center"/>
              <w:rPr>
                <w:b/>
                <w:bCs/>
                <w:color w:val="000000"/>
              </w:rPr>
            </w:pPr>
            <w:r w:rsidRPr="00921202">
              <w:rPr>
                <w:b/>
                <w:bCs/>
                <w:color w:val="000000"/>
              </w:rPr>
              <w:t>Olsen, Richards, and Scott, 1991</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Fish Population Metrics</w:t>
            </w:r>
          </w:p>
        </w:tc>
        <w:tc>
          <w:tcPr>
            <w:tcW w:w="1325" w:type="dxa"/>
            <w:shd w:val="clear" w:color="auto" w:fill="auto"/>
            <w:hideMark/>
          </w:tcPr>
          <w:p w:rsidR="006B731C" w:rsidRPr="00921202" w:rsidRDefault="006B731C" w:rsidP="00AE2586">
            <w:pPr>
              <w:jc w:val="center"/>
              <w:rPr>
                <w:color w:val="000000"/>
              </w:rPr>
            </w:pPr>
            <w:r w:rsidRPr="00921202">
              <w:rPr>
                <w:color w:val="000000"/>
              </w:rPr>
              <w:t>Increase of pink salmon and other fish species</w:t>
            </w:r>
          </w:p>
        </w:tc>
        <w:tc>
          <w:tcPr>
            <w:tcW w:w="1325" w:type="dxa"/>
          </w:tcPr>
          <w:p w:rsidR="006B731C" w:rsidRPr="00921202" w:rsidRDefault="006B731C" w:rsidP="00AE2586">
            <w:pPr>
              <w:jc w:val="center"/>
              <w:rPr>
                <w:color w:val="000000"/>
              </w:rPr>
            </w:pPr>
            <w:r w:rsidRPr="00921202">
              <w:rPr>
                <w:color w:val="000000"/>
              </w:rPr>
              <w:t>Qualitative: “improvement,” change in “danger of extinction”</w:t>
            </w:r>
          </w:p>
        </w:tc>
        <w:tc>
          <w:tcPr>
            <w:tcW w:w="1325" w:type="dxa"/>
            <w:shd w:val="clear" w:color="auto" w:fill="auto"/>
            <w:hideMark/>
          </w:tcPr>
          <w:p w:rsidR="006B731C" w:rsidRPr="00921202" w:rsidRDefault="006B731C" w:rsidP="00AE2586">
            <w:pPr>
              <w:jc w:val="center"/>
              <w:rPr>
                <w:color w:val="000000"/>
              </w:rPr>
            </w:pPr>
            <w:r w:rsidRPr="00921202">
              <w:rPr>
                <w:color w:val="000000"/>
              </w:rPr>
              <w:t xml:space="preserve">WA survey: Allowable catch of </w:t>
            </w:r>
            <w:proofErr w:type="spellStart"/>
            <w:r w:rsidRPr="00921202">
              <w:rPr>
                <w:color w:val="000000"/>
              </w:rPr>
              <w:t>coho</w:t>
            </w:r>
            <w:proofErr w:type="spellEnd"/>
            <w:r w:rsidRPr="00921202">
              <w:rPr>
                <w:color w:val="000000"/>
              </w:rPr>
              <w:t xml:space="preserve"> salmon</w:t>
            </w:r>
            <w:r w:rsidRPr="00921202">
              <w:rPr>
                <w:color w:val="000000"/>
              </w:rPr>
              <w:br/>
              <w:t xml:space="preserve">OR survey: Delisting or allowable catch of </w:t>
            </w:r>
            <w:proofErr w:type="spellStart"/>
            <w:r w:rsidRPr="00921202">
              <w:rPr>
                <w:color w:val="000000"/>
              </w:rPr>
              <w:t>coho</w:t>
            </w:r>
            <w:proofErr w:type="spellEnd"/>
            <w:r w:rsidRPr="00921202">
              <w:rPr>
                <w:color w:val="000000"/>
              </w:rPr>
              <w:t xml:space="preserve"> salmon</w:t>
            </w:r>
          </w:p>
        </w:tc>
        <w:tc>
          <w:tcPr>
            <w:tcW w:w="1325" w:type="dxa"/>
            <w:shd w:val="clear" w:color="auto" w:fill="auto"/>
            <w:hideMark/>
          </w:tcPr>
          <w:p w:rsidR="006B731C" w:rsidRPr="00921202" w:rsidRDefault="006B731C" w:rsidP="00AE2586">
            <w:pPr>
              <w:jc w:val="center"/>
              <w:rPr>
                <w:color w:val="000000"/>
              </w:rPr>
            </w:pPr>
            <w:r w:rsidRPr="00921202">
              <w:rPr>
                <w:color w:val="000000"/>
              </w:rPr>
              <w:t xml:space="preserve">Number of spawning adult </w:t>
            </w:r>
            <w:proofErr w:type="spellStart"/>
            <w:r w:rsidRPr="00921202">
              <w:rPr>
                <w:color w:val="000000"/>
              </w:rPr>
              <w:t>anadromous</w:t>
            </w:r>
            <w:proofErr w:type="spellEnd"/>
            <w:r w:rsidRPr="00921202">
              <w:rPr>
                <w:color w:val="000000"/>
              </w:rPr>
              <w:t xml:space="preserve"> fish</w:t>
            </w:r>
          </w:p>
        </w:tc>
        <w:tc>
          <w:tcPr>
            <w:tcW w:w="1324" w:type="dxa"/>
            <w:shd w:val="clear" w:color="auto" w:fill="auto"/>
            <w:hideMark/>
          </w:tcPr>
          <w:p w:rsidR="006B731C" w:rsidRPr="00921202" w:rsidRDefault="006B731C" w:rsidP="00AE2586">
            <w:pPr>
              <w:jc w:val="center"/>
              <w:rPr>
                <w:color w:val="000000"/>
              </w:rPr>
            </w:pPr>
            <w:r w:rsidRPr="00921202">
              <w:rPr>
                <w:color w:val="000000"/>
              </w:rPr>
              <w:t>Salmon improvement</w:t>
            </w:r>
          </w:p>
        </w:tc>
        <w:tc>
          <w:tcPr>
            <w:tcW w:w="1325" w:type="dxa"/>
          </w:tcPr>
          <w:p w:rsidR="006B731C" w:rsidRPr="00921202" w:rsidRDefault="006B731C" w:rsidP="00AE2586">
            <w:pPr>
              <w:jc w:val="center"/>
              <w:rPr>
                <w:color w:val="000000"/>
              </w:rPr>
            </w:pPr>
            <w:r w:rsidRPr="00921202">
              <w:rPr>
                <w:color w:val="000000"/>
              </w:rPr>
              <w:t>Improve habitat for six native fish so they are not in danger of extinction</w:t>
            </w:r>
          </w:p>
        </w:tc>
        <w:tc>
          <w:tcPr>
            <w:tcW w:w="1325" w:type="dxa"/>
          </w:tcPr>
          <w:p w:rsidR="006B731C" w:rsidRPr="00921202" w:rsidRDefault="006B731C" w:rsidP="00AE2586">
            <w:pPr>
              <w:jc w:val="center"/>
              <w:rPr>
                <w:color w:val="000000"/>
              </w:rPr>
            </w:pPr>
            <w:r w:rsidRPr="00921202">
              <w:rPr>
                <w:color w:val="000000"/>
              </w:rPr>
              <w:t>NA</w:t>
            </w:r>
          </w:p>
        </w:tc>
        <w:tc>
          <w:tcPr>
            <w:tcW w:w="1325" w:type="dxa"/>
          </w:tcPr>
          <w:p w:rsidR="006B731C" w:rsidRPr="00921202" w:rsidRDefault="006B731C" w:rsidP="00AE2586">
            <w:pPr>
              <w:jc w:val="center"/>
              <w:rPr>
                <w:color w:val="000000"/>
              </w:rPr>
            </w:pPr>
            <w:r w:rsidRPr="00921202">
              <w:rPr>
                <w:color w:val="000000"/>
              </w:rPr>
              <w:t>Reduction of lake fish population with increase in river fish population</w:t>
            </w:r>
          </w:p>
        </w:tc>
        <w:tc>
          <w:tcPr>
            <w:tcW w:w="1325" w:type="dxa"/>
          </w:tcPr>
          <w:p w:rsidR="006B731C" w:rsidRPr="00921202" w:rsidRDefault="006B731C" w:rsidP="00AE2586">
            <w:pPr>
              <w:jc w:val="center"/>
              <w:rPr>
                <w:color w:val="000000"/>
              </w:rPr>
            </w:pPr>
            <w:r w:rsidRPr="00921202">
              <w:rPr>
                <w:color w:val="000000"/>
              </w:rPr>
              <w:t>Quantity of fish in salmon and steelhead runs</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Fish Population Metric Range</w:t>
            </w:r>
          </w:p>
        </w:tc>
        <w:tc>
          <w:tcPr>
            <w:tcW w:w="1325" w:type="dxa"/>
            <w:shd w:val="clear" w:color="auto" w:fill="auto"/>
            <w:hideMark/>
          </w:tcPr>
          <w:p w:rsidR="006B731C" w:rsidRPr="00921202" w:rsidRDefault="006B731C" w:rsidP="00AE2586">
            <w:pPr>
              <w:jc w:val="center"/>
              <w:rPr>
                <w:color w:val="000000"/>
              </w:rPr>
            </w:pPr>
            <w:r w:rsidRPr="00921202">
              <w:rPr>
                <w:color w:val="000000"/>
              </w:rPr>
              <w:t>200,000 pink salmon with a total increase of 300,000 fish</w:t>
            </w:r>
          </w:p>
        </w:tc>
        <w:tc>
          <w:tcPr>
            <w:tcW w:w="1325" w:type="dxa"/>
          </w:tcPr>
          <w:p w:rsidR="006B731C" w:rsidRPr="00921202" w:rsidRDefault="006B731C" w:rsidP="00AE2586">
            <w:pPr>
              <w:jc w:val="center"/>
              <w:rPr>
                <w:color w:val="000000"/>
              </w:rPr>
            </w:pPr>
            <w:r w:rsidRPr="00921202">
              <w:rPr>
                <w:color w:val="000000"/>
              </w:rPr>
              <w:t>NA</w:t>
            </w:r>
          </w:p>
        </w:tc>
        <w:tc>
          <w:tcPr>
            <w:tcW w:w="1325" w:type="dxa"/>
            <w:shd w:val="clear" w:color="auto" w:fill="auto"/>
            <w:hideMark/>
          </w:tcPr>
          <w:p w:rsidR="006B731C" w:rsidRPr="00921202" w:rsidRDefault="006B731C" w:rsidP="00AE2586">
            <w:pPr>
              <w:jc w:val="center"/>
              <w:rPr>
                <w:color w:val="000000"/>
              </w:rPr>
            </w:pPr>
            <w:r w:rsidRPr="00921202">
              <w:rPr>
                <w:color w:val="000000"/>
              </w:rPr>
              <w:t>80,000–160,000</w:t>
            </w:r>
          </w:p>
        </w:tc>
        <w:tc>
          <w:tcPr>
            <w:tcW w:w="1325" w:type="dxa"/>
            <w:shd w:val="clear" w:color="auto" w:fill="auto"/>
            <w:hideMark/>
          </w:tcPr>
          <w:p w:rsidR="006B731C" w:rsidRPr="00921202" w:rsidRDefault="006B731C" w:rsidP="00AE2586">
            <w:pPr>
              <w:jc w:val="center"/>
              <w:rPr>
                <w:color w:val="000000"/>
              </w:rPr>
            </w:pPr>
            <w:r w:rsidRPr="00921202">
              <w:rPr>
                <w:color w:val="000000"/>
              </w:rPr>
              <w:t>9,000–105,000</w:t>
            </w:r>
          </w:p>
        </w:tc>
        <w:tc>
          <w:tcPr>
            <w:tcW w:w="1324" w:type="dxa"/>
            <w:shd w:val="clear" w:color="auto" w:fill="auto"/>
            <w:hideMark/>
          </w:tcPr>
          <w:p w:rsidR="006B731C" w:rsidRPr="00921202" w:rsidRDefault="006B731C" w:rsidP="00AE2586">
            <w:pPr>
              <w:jc w:val="center"/>
              <w:rPr>
                <w:color w:val="000000"/>
              </w:rPr>
            </w:pPr>
            <w:r w:rsidRPr="00921202">
              <w:rPr>
                <w:color w:val="000000"/>
              </w:rPr>
              <w:t>Not mentioned</w:t>
            </w:r>
          </w:p>
        </w:tc>
        <w:tc>
          <w:tcPr>
            <w:tcW w:w="1325" w:type="dxa"/>
          </w:tcPr>
          <w:p w:rsidR="006B731C" w:rsidRPr="00921202" w:rsidRDefault="006B731C" w:rsidP="00AE2586">
            <w:pPr>
              <w:jc w:val="center"/>
              <w:rPr>
                <w:color w:val="000000"/>
              </w:rPr>
            </w:pPr>
            <w:r w:rsidRPr="00921202">
              <w:rPr>
                <w:color w:val="000000"/>
              </w:rPr>
              <w:t>NA</w:t>
            </w:r>
          </w:p>
        </w:tc>
        <w:tc>
          <w:tcPr>
            <w:tcW w:w="1325" w:type="dxa"/>
          </w:tcPr>
          <w:p w:rsidR="006B731C" w:rsidRPr="00921202" w:rsidRDefault="006B731C" w:rsidP="00AE2586">
            <w:pPr>
              <w:jc w:val="center"/>
              <w:rPr>
                <w:color w:val="000000"/>
              </w:rPr>
            </w:pPr>
            <w:r w:rsidRPr="00921202">
              <w:rPr>
                <w:color w:val="000000"/>
              </w:rPr>
              <w:t>NA</w:t>
            </w:r>
          </w:p>
        </w:tc>
        <w:tc>
          <w:tcPr>
            <w:tcW w:w="1325" w:type="dxa"/>
          </w:tcPr>
          <w:p w:rsidR="006B731C" w:rsidRPr="00921202" w:rsidRDefault="006B731C" w:rsidP="00AE2586">
            <w:pPr>
              <w:jc w:val="center"/>
              <w:rPr>
                <w:color w:val="000000"/>
              </w:rPr>
            </w:pPr>
            <w:r w:rsidRPr="00921202">
              <w:rPr>
                <w:color w:val="000000"/>
              </w:rPr>
              <w:t>NA</w:t>
            </w:r>
          </w:p>
        </w:tc>
        <w:tc>
          <w:tcPr>
            <w:tcW w:w="1325" w:type="dxa"/>
          </w:tcPr>
          <w:p w:rsidR="006B731C" w:rsidRPr="00921202" w:rsidRDefault="006B731C" w:rsidP="00AE2586">
            <w:pPr>
              <w:jc w:val="center"/>
              <w:rPr>
                <w:color w:val="000000"/>
              </w:rPr>
            </w:pPr>
            <w:r w:rsidRPr="00921202">
              <w:rPr>
                <w:color w:val="000000"/>
              </w:rPr>
              <w:t>Double the amount (an increase of 5 million fish)</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SP Valuation Method</w:t>
            </w:r>
          </w:p>
        </w:tc>
        <w:tc>
          <w:tcPr>
            <w:tcW w:w="1325" w:type="dxa"/>
            <w:shd w:val="clear" w:color="auto" w:fill="auto"/>
            <w:hideMark/>
          </w:tcPr>
          <w:p w:rsidR="006B731C" w:rsidRPr="00921202" w:rsidRDefault="006B731C" w:rsidP="00AE2586">
            <w:pPr>
              <w:jc w:val="center"/>
              <w:rPr>
                <w:color w:val="000000"/>
              </w:rPr>
            </w:pPr>
            <w:r w:rsidRPr="00921202">
              <w:rPr>
                <w:color w:val="000000"/>
              </w:rPr>
              <w:t>CVM</w:t>
            </w:r>
          </w:p>
        </w:tc>
        <w:tc>
          <w:tcPr>
            <w:tcW w:w="1325" w:type="dxa"/>
          </w:tcPr>
          <w:p w:rsidR="006B731C" w:rsidRPr="00921202" w:rsidRDefault="006B731C" w:rsidP="00AE2586">
            <w:pPr>
              <w:jc w:val="center"/>
              <w:rPr>
                <w:color w:val="000000"/>
              </w:rPr>
            </w:pPr>
            <w:r w:rsidRPr="00921202">
              <w:rPr>
                <w:color w:val="000000"/>
              </w:rPr>
              <w:t>CVM</w:t>
            </w:r>
          </w:p>
        </w:tc>
        <w:tc>
          <w:tcPr>
            <w:tcW w:w="1325" w:type="dxa"/>
            <w:shd w:val="clear" w:color="auto" w:fill="auto"/>
            <w:hideMark/>
          </w:tcPr>
          <w:p w:rsidR="006B731C" w:rsidRPr="00921202" w:rsidRDefault="006B731C" w:rsidP="00AE2586">
            <w:pPr>
              <w:jc w:val="center"/>
              <w:rPr>
                <w:color w:val="000000"/>
              </w:rPr>
            </w:pPr>
            <w:r w:rsidRPr="00921202">
              <w:rPr>
                <w:color w:val="000000"/>
              </w:rPr>
              <w:t>CVM</w:t>
            </w:r>
          </w:p>
        </w:tc>
        <w:tc>
          <w:tcPr>
            <w:tcW w:w="1325" w:type="dxa"/>
            <w:shd w:val="clear" w:color="auto" w:fill="auto"/>
            <w:hideMark/>
          </w:tcPr>
          <w:p w:rsidR="006B731C" w:rsidRPr="00921202" w:rsidRDefault="006B731C" w:rsidP="00AE2586">
            <w:pPr>
              <w:jc w:val="center"/>
              <w:rPr>
                <w:color w:val="000000"/>
              </w:rPr>
            </w:pPr>
            <w:r w:rsidRPr="00921202">
              <w:rPr>
                <w:color w:val="000000"/>
              </w:rPr>
              <w:t>CVM</w:t>
            </w:r>
          </w:p>
        </w:tc>
        <w:tc>
          <w:tcPr>
            <w:tcW w:w="1324" w:type="dxa"/>
            <w:shd w:val="clear" w:color="auto" w:fill="auto"/>
            <w:hideMark/>
          </w:tcPr>
          <w:p w:rsidR="006B731C" w:rsidRPr="00921202" w:rsidRDefault="006B731C" w:rsidP="00AE2586">
            <w:pPr>
              <w:jc w:val="center"/>
              <w:rPr>
                <w:color w:val="000000"/>
              </w:rPr>
            </w:pPr>
            <w:r w:rsidRPr="00921202">
              <w:rPr>
                <w:color w:val="000000"/>
              </w:rPr>
              <w:t>CVM</w:t>
            </w:r>
          </w:p>
        </w:tc>
        <w:tc>
          <w:tcPr>
            <w:tcW w:w="1325" w:type="dxa"/>
          </w:tcPr>
          <w:p w:rsidR="006B731C" w:rsidRPr="00921202" w:rsidRDefault="006B731C" w:rsidP="00AE2586">
            <w:pPr>
              <w:jc w:val="center"/>
              <w:rPr>
                <w:color w:val="000000"/>
              </w:rPr>
            </w:pPr>
            <w:r w:rsidRPr="00921202">
              <w:rPr>
                <w:color w:val="000000"/>
              </w:rPr>
              <w:t>CVM</w:t>
            </w:r>
          </w:p>
        </w:tc>
        <w:tc>
          <w:tcPr>
            <w:tcW w:w="1325" w:type="dxa"/>
          </w:tcPr>
          <w:p w:rsidR="006B731C" w:rsidRPr="00921202" w:rsidRDefault="006B731C" w:rsidP="00AE2586">
            <w:pPr>
              <w:jc w:val="center"/>
              <w:rPr>
                <w:color w:val="000000"/>
              </w:rPr>
            </w:pPr>
            <w:r w:rsidRPr="00921202">
              <w:rPr>
                <w:color w:val="000000"/>
              </w:rPr>
              <w:t>CVM</w:t>
            </w:r>
          </w:p>
        </w:tc>
        <w:tc>
          <w:tcPr>
            <w:tcW w:w="1325" w:type="dxa"/>
          </w:tcPr>
          <w:p w:rsidR="006B731C" w:rsidRPr="00921202" w:rsidRDefault="006B731C" w:rsidP="00AE2586">
            <w:pPr>
              <w:jc w:val="center"/>
              <w:rPr>
                <w:color w:val="000000"/>
              </w:rPr>
            </w:pPr>
            <w:r w:rsidRPr="00921202">
              <w:rPr>
                <w:color w:val="000000"/>
              </w:rPr>
              <w:t>CVM</w:t>
            </w:r>
          </w:p>
        </w:tc>
        <w:tc>
          <w:tcPr>
            <w:tcW w:w="1325" w:type="dxa"/>
          </w:tcPr>
          <w:p w:rsidR="006B731C" w:rsidRPr="00921202" w:rsidRDefault="006B731C" w:rsidP="00AE2586">
            <w:pPr>
              <w:jc w:val="center"/>
              <w:rPr>
                <w:color w:val="000000"/>
              </w:rPr>
            </w:pPr>
            <w:r w:rsidRPr="00921202">
              <w:rPr>
                <w:color w:val="000000"/>
              </w:rPr>
              <w:t>CVM</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SP Question Format</w:t>
            </w:r>
          </w:p>
        </w:tc>
        <w:tc>
          <w:tcPr>
            <w:tcW w:w="1325" w:type="dxa"/>
            <w:shd w:val="clear" w:color="auto" w:fill="auto"/>
            <w:hideMark/>
          </w:tcPr>
          <w:p w:rsidR="006B731C" w:rsidRPr="00921202" w:rsidRDefault="006B731C" w:rsidP="00AE2586">
            <w:pPr>
              <w:jc w:val="center"/>
              <w:rPr>
                <w:color w:val="000000"/>
              </w:rPr>
            </w:pPr>
            <w:r w:rsidRPr="00921202">
              <w:rPr>
                <w:color w:val="000000"/>
              </w:rPr>
              <w:t>Dichotomous choice</w:t>
            </w:r>
          </w:p>
        </w:tc>
        <w:tc>
          <w:tcPr>
            <w:tcW w:w="1325" w:type="dxa"/>
          </w:tcPr>
          <w:p w:rsidR="006B731C" w:rsidRPr="00921202" w:rsidRDefault="006B731C" w:rsidP="00AE2586">
            <w:pPr>
              <w:jc w:val="center"/>
              <w:rPr>
                <w:color w:val="000000"/>
              </w:rPr>
            </w:pPr>
            <w:r w:rsidRPr="00921202">
              <w:rPr>
                <w:color w:val="000000"/>
              </w:rPr>
              <w:t>Dichotomous choice</w:t>
            </w:r>
          </w:p>
        </w:tc>
        <w:tc>
          <w:tcPr>
            <w:tcW w:w="1325" w:type="dxa"/>
            <w:shd w:val="clear" w:color="auto" w:fill="auto"/>
            <w:hideMark/>
          </w:tcPr>
          <w:p w:rsidR="006B731C" w:rsidRPr="00921202" w:rsidRDefault="006B731C" w:rsidP="00AE2586">
            <w:pPr>
              <w:jc w:val="center"/>
              <w:rPr>
                <w:color w:val="000000"/>
              </w:rPr>
            </w:pPr>
            <w:r w:rsidRPr="00921202">
              <w:rPr>
                <w:color w:val="000000"/>
              </w:rPr>
              <w:t>Dichotomous choice</w:t>
            </w:r>
          </w:p>
        </w:tc>
        <w:tc>
          <w:tcPr>
            <w:tcW w:w="1325" w:type="dxa"/>
            <w:shd w:val="clear" w:color="auto" w:fill="auto"/>
            <w:hideMark/>
          </w:tcPr>
          <w:p w:rsidR="006B731C" w:rsidRPr="00921202" w:rsidRDefault="006B731C" w:rsidP="00AE2586">
            <w:pPr>
              <w:jc w:val="center"/>
              <w:rPr>
                <w:color w:val="000000"/>
              </w:rPr>
            </w:pPr>
            <w:r w:rsidRPr="00921202">
              <w:rPr>
                <w:color w:val="000000"/>
              </w:rPr>
              <w:t>Open-ended/bid cards</w:t>
            </w:r>
          </w:p>
        </w:tc>
        <w:tc>
          <w:tcPr>
            <w:tcW w:w="1324" w:type="dxa"/>
            <w:shd w:val="clear" w:color="auto" w:fill="auto"/>
            <w:hideMark/>
          </w:tcPr>
          <w:p w:rsidR="006B731C" w:rsidRPr="00921202" w:rsidRDefault="006B731C" w:rsidP="00AE2586">
            <w:pPr>
              <w:jc w:val="center"/>
              <w:rPr>
                <w:color w:val="000000"/>
              </w:rPr>
            </w:pPr>
            <w:r w:rsidRPr="00921202">
              <w:rPr>
                <w:color w:val="000000"/>
              </w:rPr>
              <w:t>Double-bounded dichotomous choice</w:t>
            </w:r>
          </w:p>
        </w:tc>
        <w:tc>
          <w:tcPr>
            <w:tcW w:w="1325" w:type="dxa"/>
          </w:tcPr>
          <w:p w:rsidR="006B731C" w:rsidRPr="00921202" w:rsidRDefault="006B731C" w:rsidP="00AE2586">
            <w:pPr>
              <w:jc w:val="center"/>
              <w:rPr>
                <w:color w:val="000000"/>
              </w:rPr>
            </w:pPr>
            <w:r w:rsidRPr="00921202">
              <w:rPr>
                <w:color w:val="000000"/>
              </w:rPr>
              <w:t>Dichotomous choice</w:t>
            </w:r>
          </w:p>
        </w:tc>
        <w:tc>
          <w:tcPr>
            <w:tcW w:w="1325" w:type="dxa"/>
          </w:tcPr>
          <w:p w:rsidR="006B731C" w:rsidRPr="00921202" w:rsidRDefault="006B731C" w:rsidP="00AE2586">
            <w:pPr>
              <w:jc w:val="center"/>
              <w:rPr>
                <w:color w:val="000000"/>
              </w:rPr>
            </w:pPr>
            <w:r w:rsidRPr="00921202">
              <w:rPr>
                <w:color w:val="000000"/>
              </w:rPr>
              <w:t>Open-ended</w:t>
            </w:r>
          </w:p>
        </w:tc>
        <w:tc>
          <w:tcPr>
            <w:tcW w:w="1325" w:type="dxa"/>
          </w:tcPr>
          <w:p w:rsidR="006B731C" w:rsidRPr="00921202" w:rsidRDefault="006B731C" w:rsidP="00AE2586">
            <w:pPr>
              <w:jc w:val="center"/>
              <w:rPr>
                <w:color w:val="000000"/>
              </w:rPr>
            </w:pPr>
            <w:r w:rsidRPr="00921202">
              <w:rPr>
                <w:color w:val="000000"/>
              </w:rPr>
              <w:t>Dichotomous choice</w:t>
            </w:r>
          </w:p>
        </w:tc>
        <w:tc>
          <w:tcPr>
            <w:tcW w:w="1325" w:type="dxa"/>
          </w:tcPr>
          <w:p w:rsidR="006B731C" w:rsidRPr="00921202" w:rsidRDefault="006B731C" w:rsidP="00AE2586">
            <w:pPr>
              <w:jc w:val="center"/>
              <w:rPr>
                <w:color w:val="000000"/>
              </w:rPr>
            </w:pPr>
            <w:r w:rsidRPr="00921202">
              <w:rPr>
                <w:color w:val="000000"/>
              </w:rPr>
              <w:t>Open-ended</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Payment Vehicle</w:t>
            </w:r>
          </w:p>
        </w:tc>
        <w:tc>
          <w:tcPr>
            <w:tcW w:w="1325" w:type="dxa"/>
            <w:shd w:val="clear" w:color="auto" w:fill="auto"/>
            <w:hideMark/>
          </w:tcPr>
          <w:p w:rsidR="006B731C" w:rsidRPr="00921202" w:rsidRDefault="006B731C" w:rsidP="00AE2586">
            <w:pPr>
              <w:jc w:val="center"/>
              <w:rPr>
                <w:color w:val="000000"/>
              </w:rPr>
            </w:pPr>
            <w:r w:rsidRPr="00921202">
              <w:rPr>
                <w:color w:val="000000"/>
              </w:rPr>
              <w:t>Taxes</w:t>
            </w:r>
          </w:p>
        </w:tc>
        <w:tc>
          <w:tcPr>
            <w:tcW w:w="1325" w:type="dxa"/>
          </w:tcPr>
          <w:p w:rsidR="006B731C" w:rsidRPr="00921202" w:rsidRDefault="006B731C" w:rsidP="00AE2586">
            <w:pPr>
              <w:jc w:val="center"/>
              <w:rPr>
                <w:color w:val="000000"/>
              </w:rPr>
            </w:pPr>
            <w:r w:rsidRPr="00921202">
              <w:rPr>
                <w:color w:val="000000"/>
              </w:rPr>
              <w:t>Taxes, utility bills</w:t>
            </w:r>
          </w:p>
        </w:tc>
        <w:tc>
          <w:tcPr>
            <w:tcW w:w="1325" w:type="dxa"/>
            <w:shd w:val="clear" w:color="auto" w:fill="auto"/>
            <w:hideMark/>
          </w:tcPr>
          <w:p w:rsidR="006B731C" w:rsidRPr="00921202" w:rsidRDefault="006B731C" w:rsidP="00AE2586">
            <w:pPr>
              <w:jc w:val="center"/>
              <w:rPr>
                <w:color w:val="000000"/>
              </w:rPr>
            </w:pPr>
            <w:r w:rsidRPr="00921202">
              <w:rPr>
                <w:color w:val="000000"/>
              </w:rPr>
              <w:t>Taxes</w:t>
            </w:r>
          </w:p>
        </w:tc>
        <w:tc>
          <w:tcPr>
            <w:tcW w:w="1325" w:type="dxa"/>
            <w:shd w:val="clear" w:color="auto" w:fill="auto"/>
            <w:hideMark/>
          </w:tcPr>
          <w:p w:rsidR="006B731C" w:rsidRPr="00921202" w:rsidRDefault="006B731C" w:rsidP="00AE2586">
            <w:pPr>
              <w:jc w:val="center"/>
              <w:rPr>
                <w:color w:val="000000"/>
              </w:rPr>
            </w:pPr>
            <w:r w:rsidRPr="00921202">
              <w:rPr>
                <w:color w:val="000000"/>
              </w:rPr>
              <w:t>Utility bill</w:t>
            </w:r>
          </w:p>
        </w:tc>
        <w:tc>
          <w:tcPr>
            <w:tcW w:w="1324" w:type="dxa"/>
            <w:shd w:val="clear" w:color="auto" w:fill="auto"/>
            <w:hideMark/>
          </w:tcPr>
          <w:p w:rsidR="006B731C" w:rsidRPr="00921202" w:rsidRDefault="006B731C" w:rsidP="00AE2586">
            <w:pPr>
              <w:jc w:val="center"/>
              <w:rPr>
                <w:color w:val="000000"/>
              </w:rPr>
            </w:pPr>
            <w:r w:rsidRPr="00921202">
              <w:rPr>
                <w:color w:val="000000"/>
              </w:rPr>
              <w:t>Taxes</w:t>
            </w:r>
          </w:p>
        </w:tc>
        <w:tc>
          <w:tcPr>
            <w:tcW w:w="1325" w:type="dxa"/>
          </w:tcPr>
          <w:p w:rsidR="006B731C" w:rsidRPr="00921202" w:rsidRDefault="006B731C" w:rsidP="00AE2586">
            <w:pPr>
              <w:jc w:val="center"/>
              <w:rPr>
                <w:color w:val="000000"/>
              </w:rPr>
            </w:pPr>
            <w:r w:rsidRPr="00921202">
              <w:rPr>
                <w:color w:val="000000"/>
              </w:rPr>
              <w:t>Water bill</w:t>
            </w:r>
          </w:p>
        </w:tc>
        <w:tc>
          <w:tcPr>
            <w:tcW w:w="1325" w:type="dxa"/>
          </w:tcPr>
          <w:p w:rsidR="006B731C" w:rsidRPr="00921202" w:rsidRDefault="006B731C" w:rsidP="00AE2586">
            <w:pPr>
              <w:jc w:val="center"/>
              <w:rPr>
                <w:color w:val="000000"/>
              </w:rPr>
            </w:pPr>
            <w:r w:rsidRPr="00921202">
              <w:rPr>
                <w:color w:val="000000"/>
              </w:rPr>
              <w:t>NA</w:t>
            </w:r>
          </w:p>
        </w:tc>
        <w:tc>
          <w:tcPr>
            <w:tcW w:w="1325" w:type="dxa"/>
          </w:tcPr>
          <w:p w:rsidR="006B731C" w:rsidRPr="00921202" w:rsidRDefault="006B731C" w:rsidP="00AE2586">
            <w:pPr>
              <w:jc w:val="center"/>
              <w:rPr>
                <w:color w:val="000000"/>
              </w:rPr>
            </w:pPr>
            <w:r w:rsidRPr="00921202">
              <w:rPr>
                <w:color w:val="000000"/>
              </w:rPr>
              <w:t>Taxes</w:t>
            </w:r>
          </w:p>
        </w:tc>
        <w:tc>
          <w:tcPr>
            <w:tcW w:w="1325" w:type="dxa"/>
          </w:tcPr>
          <w:p w:rsidR="006B731C" w:rsidRPr="00921202" w:rsidRDefault="006B731C" w:rsidP="00AE2586">
            <w:pPr>
              <w:jc w:val="center"/>
              <w:rPr>
                <w:color w:val="000000"/>
              </w:rPr>
            </w:pPr>
            <w:r w:rsidRPr="00921202">
              <w:rPr>
                <w:color w:val="000000"/>
              </w:rPr>
              <w:t>Power bill</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Survey Mode</w:t>
            </w:r>
          </w:p>
        </w:tc>
        <w:tc>
          <w:tcPr>
            <w:tcW w:w="1325" w:type="dxa"/>
            <w:shd w:val="clear" w:color="auto" w:fill="auto"/>
            <w:hideMark/>
          </w:tcPr>
          <w:p w:rsidR="006B731C" w:rsidRPr="00921202" w:rsidRDefault="006B731C" w:rsidP="00AE2586">
            <w:pPr>
              <w:jc w:val="center"/>
              <w:rPr>
                <w:color w:val="000000"/>
              </w:rPr>
            </w:pPr>
            <w:r w:rsidRPr="00921202">
              <w:rPr>
                <w:color w:val="000000"/>
              </w:rPr>
              <w:t>Mail</w:t>
            </w:r>
          </w:p>
        </w:tc>
        <w:tc>
          <w:tcPr>
            <w:tcW w:w="1325" w:type="dxa"/>
          </w:tcPr>
          <w:p w:rsidR="006B731C" w:rsidRPr="00921202" w:rsidRDefault="006B731C" w:rsidP="00AE2586">
            <w:pPr>
              <w:jc w:val="center"/>
              <w:rPr>
                <w:color w:val="000000"/>
              </w:rPr>
            </w:pPr>
            <w:r w:rsidRPr="00921202">
              <w:rPr>
                <w:color w:val="000000"/>
              </w:rPr>
              <w:t>Mail (telephone follow-up)</w:t>
            </w:r>
          </w:p>
        </w:tc>
        <w:tc>
          <w:tcPr>
            <w:tcW w:w="1325" w:type="dxa"/>
            <w:shd w:val="clear" w:color="auto" w:fill="auto"/>
            <w:hideMark/>
          </w:tcPr>
          <w:p w:rsidR="006B731C" w:rsidRPr="00921202" w:rsidRDefault="006B731C" w:rsidP="00AE2586">
            <w:pPr>
              <w:jc w:val="center"/>
              <w:rPr>
                <w:color w:val="000000"/>
              </w:rPr>
            </w:pPr>
            <w:r w:rsidRPr="00921202">
              <w:rPr>
                <w:color w:val="000000"/>
              </w:rPr>
              <w:t>Mail</w:t>
            </w:r>
          </w:p>
        </w:tc>
        <w:tc>
          <w:tcPr>
            <w:tcW w:w="1325" w:type="dxa"/>
            <w:shd w:val="clear" w:color="auto" w:fill="auto"/>
            <w:hideMark/>
          </w:tcPr>
          <w:p w:rsidR="006B731C" w:rsidRPr="00921202" w:rsidRDefault="006B731C" w:rsidP="00AE2586">
            <w:pPr>
              <w:jc w:val="center"/>
              <w:rPr>
                <w:color w:val="000000"/>
              </w:rPr>
            </w:pPr>
            <w:r w:rsidRPr="00921202">
              <w:rPr>
                <w:color w:val="000000"/>
              </w:rPr>
              <w:t>On-site, mail, and telephone.</w:t>
            </w:r>
          </w:p>
        </w:tc>
        <w:tc>
          <w:tcPr>
            <w:tcW w:w="1324" w:type="dxa"/>
            <w:shd w:val="clear" w:color="auto" w:fill="auto"/>
            <w:hideMark/>
          </w:tcPr>
          <w:p w:rsidR="006B731C" w:rsidRPr="00921202" w:rsidRDefault="006B731C" w:rsidP="00AE2586">
            <w:pPr>
              <w:jc w:val="center"/>
              <w:rPr>
                <w:color w:val="000000"/>
              </w:rPr>
            </w:pPr>
            <w:r w:rsidRPr="00921202">
              <w:rPr>
                <w:color w:val="000000"/>
              </w:rPr>
              <w:t>Mail and telephone</w:t>
            </w:r>
          </w:p>
        </w:tc>
        <w:tc>
          <w:tcPr>
            <w:tcW w:w="1325" w:type="dxa"/>
          </w:tcPr>
          <w:p w:rsidR="006B731C" w:rsidRPr="00921202" w:rsidRDefault="006B731C" w:rsidP="00AE2586">
            <w:pPr>
              <w:jc w:val="center"/>
              <w:rPr>
                <w:color w:val="000000"/>
              </w:rPr>
            </w:pPr>
            <w:r w:rsidRPr="00921202">
              <w:rPr>
                <w:color w:val="000000"/>
              </w:rPr>
              <w:t>In person</w:t>
            </w:r>
          </w:p>
        </w:tc>
        <w:tc>
          <w:tcPr>
            <w:tcW w:w="1325" w:type="dxa"/>
          </w:tcPr>
          <w:p w:rsidR="006B731C" w:rsidRPr="00921202" w:rsidRDefault="006B731C" w:rsidP="00AE2586">
            <w:pPr>
              <w:jc w:val="center"/>
              <w:rPr>
                <w:color w:val="000000"/>
              </w:rPr>
            </w:pPr>
            <w:r w:rsidRPr="00921202">
              <w:rPr>
                <w:color w:val="000000"/>
              </w:rPr>
              <w:t>Mail and telephone</w:t>
            </w:r>
          </w:p>
        </w:tc>
        <w:tc>
          <w:tcPr>
            <w:tcW w:w="1325" w:type="dxa"/>
          </w:tcPr>
          <w:p w:rsidR="006B731C" w:rsidRPr="00921202" w:rsidRDefault="006B731C" w:rsidP="00AE2586">
            <w:pPr>
              <w:jc w:val="center"/>
              <w:rPr>
                <w:color w:val="000000"/>
              </w:rPr>
            </w:pPr>
            <w:r w:rsidRPr="00921202">
              <w:rPr>
                <w:color w:val="000000"/>
              </w:rPr>
              <w:t>Mail</w:t>
            </w:r>
          </w:p>
        </w:tc>
        <w:tc>
          <w:tcPr>
            <w:tcW w:w="1325" w:type="dxa"/>
          </w:tcPr>
          <w:p w:rsidR="006B731C" w:rsidRPr="00921202" w:rsidRDefault="006B731C" w:rsidP="00AE2586">
            <w:pPr>
              <w:jc w:val="center"/>
              <w:rPr>
                <w:color w:val="000000"/>
              </w:rPr>
            </w:pPr>
            <w:r w:rsidRPr="00921202">
              <w:rPr>
                <w:color w:val="000000"/>
              </w:rPr>
              <w:t>Telephone</w:t>
            </w:r>
          </w:p>
        </w:tc>
      </w:tr>
      <w:tr w:rsidR="006B731C" w:rsidRPr="00921202" w:rsidTr="00921202">
        <w:trPr>
          <w:cantSplit/>
        </w:trPr>
        <w:tc>
          <w:tcPr>
            <w:tcW w:w="1324" w:type="dxa"/>
            <w:shd w:val="clear" w:color="auto" w:fill="auto"/>
            <w:hideMark/>
          </w:tcPr>
          <w:p w:rsidR="006B731C" w:rsidRPr="00921202" w:rsidRDefault="006B731C" w:rsidP="00AE2586">
            <w:pPr>
              <w:rPr>
                <w:bCs/>
                <w:color w:val="000000"/>
              </w:rPr>
            </w:pPr>
            <w:r w:rsidRPr="00921202">
              <w:rPr>
                <w:bCs/>
                <w:color w:val="000000"/>
              </w:rPr>
              <w:t>Sample Frame</w:t>
            </w:r>
          </w:p>
        </w:tc>
        <w:tc>
          <w:tcPr>
            <w:tcW w:w="1325" w:type="dxa"/>
            <w:shd w:val="clear" w:color="auto" w:fill="auto"/>
            <w:hideMark/>
          </w:tcPr>
          <w:p w:rsidR="006B731C" w:rsidRPr="00921202" w:rsidRDefault="006B731C" w:rsidP="00AE2586">
            <w:pPr>
              <w:jc w:val="center"/>
              <w:rPr>
                <w:color w:val="000000"/>
              </w:rPr>
            </w:pPr>
            <w:r w:rsidRPr="00921202">
              <w:rPr>
                <w:color w:val="000000"/>
              </w:rPr>
              <w:t>Clallam County, WA, rest of WA, and rest of United States</w:t>
            </w:r>
          </w:p>
        </w:tc>
        <w:tc>
          <w:tcPr>
            <w:tcW w:w="1325" w:type="dxa"/>
          </w:tcPr>
          <w:p w:rsidR="006B731C" w:rsidRPr="00921202" w:rsidRDefault="006B731C" w:rsidP="00AE2586">
            <w:pPr>
              <w:jc w:val="center"/>
              <w:rPr>
                <w:color w:val="000000"/>
              </w:rPr>
            </w:pPr>
            <w:r w:rsidRPr="00921202">
              <w:rPr>
                <w:color w:val="000000"/>
              </w:rPr>
              <w:t>Power service (marketing) area (WY, UT, CO, NW, AZ, NV), and</w:t>
            </w:r>
            <w:r w:rsidR="000278EA" w:rsidRPr="00921202">
              <w:rPr>
                <w:color w:val="000000"/>
              </w:rPr>
              <w:t xml:space="preserve"> </w:t>
            </w:r>
            <w:r w:rsidRPr="00921202">
              <w:rPr>
                <w:color w:val="000000"/>
              </w:rPr>
              <w:t>rest of United States</w:t>
            </w:r>
          </w:p>
        </w:tc>
        <w:tc>
          <w:tcPr>
            <w:tcW w:w="1325" w:type="dxa"/>
            <w:shd w:val="clear" w:color="auto" w:fill="auto"/>
            <w:hideMark/>
          </w:tcPr>
          <w:p w:rsidR="006B731C" w:rsidRPr="00921202" w:rsidRDefault="006B731C" w:rsidP="00AE2586">
            <w:pPr>
              <w:jc w:val="center"/>
              <w:rPr>
                <w:color w:val="000000"/>
              </w:rPr>
            </w:pPr>
            <w:r w:rsidRPr="00921202">
              <w:rPr>
                <w:color w:val="000000"/>
              </w:rPr>
              <w:t>Coastal WA and OR</w:t>
            </w:r>
          </w:p>
        </w:tc>
        <w:tc>
          <w:tcPr>
            <w:tcW w:w="1325" w:type="dxa"/>
            <w:shd w:val="clear" w:color="auto" w:fill="auto"/>
            <w:hideMark/>
          </w:tcPr>
          <w:p w:rsidR="006B731C" w:rsidRPr="00921202" w:rsidRDefault="006B731C" w:rsidP="00AE2586">
            <w:pPr>
              <w:jc w:val="center"/>
              <w:rPr>
                <w:color w:val="000000"/>
              </w:rPr>
            </w:pPr>
            <w:r w:rsidRPr="00921202">
              <w:rPr>
                <w:color w:val="000000"/>
              </w:rPr>
              <w:t>Trinity users and households in WA, OR, CA, and NV.</w:t>
            </w:r>
          </w:p>
        </w:tc>
        <w:tc>
          <w:tcPr>
            <w:tcW w:w="1324" w:type="dxa"/>
            <w:shd w:val="clear" w:color="auto" w:fill="auto"/>
            <w:hideMark/>
          </w:tcPr>
          <w:p w:rsidR="006B731C" w:rsidRPr="00921202" w:rsidRDefault="006B731C" w:rsidP="00AE2586">
            <w:pPr>
              <w:jc w:val="center"/>
              <w:rPr>
                <w:color w:val="000000"/>
              </w:rPr>
            </w:pPr>
            <w:r w:rsidRPr="00921202">
              <w:rPr>
                <w:color w:val="000000"/>
              </w:rPr>
              <w:t>San Joaquin Valley, CA, OR, WA, and NV households</w:t>
            </w:r>
          </w:p>
        </w:tc>
        <w:tc>
          <w:tcPr>
            <w:tcW w:w="1325" w:type="dxa"/>
          </w:tcPr>
          <w:p w:rsidR="006B731C" w:rsidRPr="00921202" w:rsidRDefault="006B731C" w:rsidP="00AE2586">
            <w:pPr>
              <w:jc w:val="center"/>
              <w:rPr>
                <w:color w:val="000000"/>
              </w:rPr>
            </w:pPr>
            <w:r w:rsidRPr="00921202">
              <w:rPr>
                <w:color w:val="000000"/>
              </w:rPr>
              <w:t>Towns near the river, CO</w:t>
            </w:r>
          </w:p>
        </w:tc>
        <w:tc>
          <w:tcPr>
            <w:tcW w:w="1325" w:type="dxa"/>
          </w:tcPr>
          <w:p w:rsidR="006B731C" w:rsidRPr="00921202" w:rsidRDefault="006B731C" w:rsidP="00AE2586">
            <w:pPr>
              <w:jc w:val="center"/>
              <w:rPr>
                <w:color w:val="000000"/>
              </w:rPr>
            </w:pPr>
            <w:r w:rsidRPr="00921202">
              <w:rPr>
                <w:color w:val="000000"/>
              </w:rPr>
              <w:t>CO</w:t>
            </w:r>
          </w:p>
        </w:tc>
        <w:tc>
          <w:tcPr>
            <w:tcW w:w="1325" w:type="dxa"/>
          </w:tcPr>
          <w:p w:rsidR="006B731C" w:rsidRPr="00921202" w:rsidRDefault="006B731C" w:rsidP="00AE2586">
            <w:pPr>
              <w:jc w:val="center"/>
              <w:rPr>
                <w:color w:val="000000"/>
              </w:rPr>
            </w:pPr>
            <w:r w:rsidRPr="00921202">
              <w:rPr>
                <w:color w:val="000000"/>
              </w:rPr>
              <w:t>Ann Arbor, MI</w:t>
            </w:r>
          </w:p>
        </w:tc>
        <w:tc>
          <w:tcPr>
            <w:tcW w:w="1325" w:type="dxa"/>
          </w:tcPr>
          <w:p w:rsidR="006B731C" w:rsidRPr="00921202" w:rsidRDefault="006B731C" w:rsidP="00AE2586">
            <w:pPr>
              <w:jc w:val="center"/>
              <w:rPr>
                <w:color w:val="000000"/>
              </w:rPr>
            </w:pPr>
            <w:r w:rsidRPr="00921202">
              <w:rPr>
                <w:color w:val="000000"/>
              </w:rPr>
              <w:t>WA, OR, ID, and western MT.</w:t>
            </w:r>
          </w:p>
        </w:tc>
      </w:tr>
    </w:tbl>
    <w:p w:rsidR="006B731C" w:rsidRPr="00921202" w:rsidRDefault="006B731C" w:rsidP="00AE2586">
      <w:pPr>
        <w:ind w:right="18"/>
        <w:jc w:val="right"/>
      </w:pPr>
      <w:r w:rsidRPr="00921202">
        <w:t>(</w:t>
      </w:r>
      <w:proofErr w:type="gramStart"/>
      <w:r w:rsidRPr="00921202">
        <w:t>continued</w:t>
      </w:r>
      <w:proofErr w:type="gramEnd"/>
      <w:r w:rsidRPr="00921202">
        <w:t>)</w:t>
      </w:r>
    </w:p>
    <w:p w:rsidR="006B731C" w:rsidRPr="00921202" w:rsidRDefault="006B731C" w:rsidP="00AE2586">
      <w:pPr>
        <w:pStyle w:val="TableTitleContinued"/>
        <w:rPr>
          <w:sz w:val="20"/>
        </w:rPr>
      </w:pPr>
      <w:r w:rsidRPr="00921202">
        <w:rPr>
          <w:sz w:val="20"/>
        </w:rPr>
        <w:t xml:space="preserve">Table </w:t>
      </w:r>
      <w:r w:rsidR="008D44BB" w:rsidRPr="00921202">
        <w:rPr>
          <w:sz w:val="20"/>
        </w:rPr>
        <w:t>A1</w:t>
      </w:r>
      <w:r w:rsidRPr="00921202">
        <w:rPr>
          <w:sz w:val="20"/>
        </w:rPr>
        <w:t>.</w:t>
      </w:r>
      <w:r w:rsidRPr="00921202">
        <w:rPr>
          <w:sz w:val="20"/>
        </w:rPr>
        <w:tab/>
        <w:t>Previous Valuation Studies of Dam Removal or Related Restoration Efforts (continued)</w:t>
      </w:r>
    </w:p>
    <w:tbl>
      <w:tblPr>
        <w:tblW w:w="13274" w:type="dxa"/>
        <w:tblInd w:w="29" w:type="dxa"/>
        <w:tblBorders>
          <w:top w:val="double" w:sz="4" w:space="0" w:color="auto"/>
          <w:bottom w:val="single" w:sz="4" w:space="0" w:color="auto"/>
          <w:insideH w:val="single" w:sz="4" w:space="0" w:color="auto"/>
        </w:tblBorders>
        <w:tblLayout w:type="fixed"/>
        <w:tblCellMar>
          <w:left w:w="29" w:type="dxa"/>
          <w:right w:w="29" w:type="dxa"/>
        </w:tblCellMar>
        <w:tblLook w:val="04A0"/>
      </w:tblPr>
      <w:tblGrid>
        <w:gridCol w:w="1295"/>
        <w:gridCol w:w="55"/>
        <w:gridCol w:w="1270"/>
        <w:gridCol w:w="55"/>
        <w:gridCol w:w="1270"/>
        <w:gridCol w:w="55"/>
        <w:gridCol w:w="1270"/>
        <w:gridCol w:w="55"/>
        <w:gridCol w:w="1270"/>
        <w:gridCol w:w="55"/>
        <w:gridCol w:w="1269"/>
        <w:gridCol w:w="55"/>
        <w:gridCol w:w="1270"/>
        <w:gridCol w:w="55"/>
        <w:gridCol w:w="1270"/>
        <w:gridCol w:w="55"/>
        <w:gridCol w:w="1270"/>
        <w:gridCol w:w="55"/>
        <w:gridCol w:w="1270"/>
        <w:gridCol w:w="55"/>
      </w:tblGrid>
      <w:tr w:rsidR="006B731C" w:rsidRPr="00921202" w:rsidTr="00921202">
        <w:trPr>
          <w:cantSplit/>
        </w:trPr>
        <w:tc>
          <w:tcPr>
            <w:tcW w:w="1350" w:type="dxa"/>
            <w:gridSpan w:val="2"/>
            <w:shd w:val="clear" w:color="auto" w:fill="auto"/>
            <w:vAlign w:val="bottom"/>
            <w:hideMark/>
          </w:tcPr>
          <w:p w:rsidR="006B731C" w:rsidRPr="00921202" w:rsidRDefault="006B731C" w:rsidP="00AE2586">
            <w:pPr>
              <w:keepNext/>
              <w:jc w:val="center"/>
              <w:rPr>
                <w:b/>
                <w:bCs/>
                <w:color w:val="000000"/>
              </w:rPr>
            </w:pPr>
            <w:r w:rsidRPr="00921202">
              <w:rPr>
                <w:b/>
                <w:bCs/>
                <w:color w:val="000000"/>
              </w:rPr>
              <w:t>Category</w:t>
            </w:r>
          </w:p>
        </w:tc>
        <w:tc>
          <w:tcPr>
            <w:tcW w:w="1325" w:type="dxa"/>
            <w:gridSpan w:val="2"/>
            <w:shd w:val="clear" w:color="auto" w:fill="auto"/>
            <w:vAlign w:val="bottom"/>
            <w:hideMark/>
          </w:tcPr>
          <w:p w:rsidR="006B731C" w:rsidRPr="00921202" w:rsidRDefault="006B731C" w:rsidP="00921202">
            <w:pPr>
              <w:keepNext/>
              <w:ind w:left="267" w:hanging="180"/>
              <w:jc w:val="center"/>
              <w:rPr>
                <w:b/>
                <w:bCs/>
                <w:color w:val="000000"/>
              </w:rPr>
            </w:pPr>
            <w:r w:rsidRPr="00921202">
              <w:rPr>
                <w:b/>
                <w:bCs/>
                <w:color w:val="000000"/>
              </w:rPr>
              <w:t>Loomis, 1996</w:t>
            </w:r>
          </w:p>
        </w:tc>
        <w:tc>
          <w:tcPr>
            <w:tcW w:w="1325" w:type="dxa"/>
            <w:gridSpan w:val="2"/>
            <w:vAlign w:val="bottom"/>
          </w:tcPr>
          <w:p w:rsidR="006B731C" w:rsidRPr="00921202" w:rsidRDefault="006B731C" w:rsidP="00AE2586">
            <w:pPr>
              <w:keepNext/>
              <w:jc w:val="center"/>
              <w:rPr>
                <w:b/>
                <w:bCs/>
                <w:color w:val="000000"/>
              </w:rPr>
            </w:pPr>
            <w:r w:rsidRPr="00921202">
              <w:rPr>
                <w:b/>
                <w:bCs/>
                <w:color w:val="000000"/>
              </w:rPr>
              <w:t>Welsh et al., 1995</w:t>
            </w:r>
          </w:p>
        </w:tc>
        <w:tc>
          <w:tcPr>
            <w:tcW w:w="1325" w:type="dxa"/>
            <w:gridSpan w:val="2"/>
            <w:shd w:val="clear" w:color="auto" w:fill="auto"/>
            <w:vAlign w:val="bottom"/>
            <w:hideMark/>
          </w:tcPr>
          <w:p w:rsidR="006B731C" w:rsidRPr="00921202" w:rsidRDefault="006B731C" w:rsidP="00AE2586">
            <w:pPr>
              <w:keepNext/>
              <w:jc w:val="center"/>
              <w:rPr>
                <w:b/>
                <w:bCs/>
                <w:color w:val="000000"/>
              </w:rPr>
            </w:pPr>
            <w:r w:rsidRPr="00921202">
              <w:rPr>
                <w:b/>
                <w:bCs/>
                <w:color w:val="000000"/>
              </w:rPr>
              <w:t>Bell, Huppert, and Johnson, 2003</w:t>
            </w:r>
          </w:p>
        </w:tc>
        <w:tc>
          <w:tcPr>
            <w:tcW w:w="1325" w:type="dxa"/>
            <w:gridSpan w:val="2"/>
            <w:shd w:val="clear" w:color="auto" w:fill="auto"/>
            <w:vAlign w:val="bottom"/>
            <w:hideMark/>
          </w:tcPr>
          <w:p w:rsidR="006B731C" w:rsidRPr="00921202" w:rsidRDefault="006B731C" w:rsidP="00AE2586">
            <w:pPr>
              <w:keepNext/>
              <w:jc w:val="center"/>
              <w:rPr>
                <w:b/>
                <w:bCs/>
                <w:color w:val="000000"/>
              </w:rPr>
            </w:pPr>
            <w:r w:rsidRPr="00921202">
              <w:rPr>
                <w:b/>
                <w:bCs/>
                <w:color w:val="000000"/>
              </w:rPr>
              <w:t>Douglas and Taylor, 1999</w:t>
            </w:r>
          </w:p>
        </w:tc>
        <w:tc>
          <w:tcPr>
            <w:tcW w:w="1324" w:type="dxa"/>
            <w:gridSpan w:val="2"/>
            <w:shd w:val="clear" w:color="auto" w:fill="auto"/>
            <w:vAlign w:val="bottom"/>
            <w:hideMark/>
          </w:tcPr>
          <w:p w:rsidR="006B731C" w:rsidRPr="00921202" w:rsidRDefault="006B731C" w:rsidP="00AE2586">
            <w:pPr>
              <w:keepNext/>
              <w:jc w:val="center"/>
              <w:rPr>
                <w:b/>
                <w:bCs/>
                <w:color w:val="000000"/>
              </w:rPr>
            </w:pPr>
            <w:proofErr w:type="spellStart"/>
            <w:r w:rsidRPr="00921202">
              <w:rPr>
                <w:b/>
                <w:bCs/>
                <w:color w:val="000000"/>
              </w:rPr>
              <w:t>Hanemann</w:t>
            </w:r>
            <w:proofErr w:type="spellEnd"/>
            <w:r w:rsidRPr="00921202">
              <w:rPr>
                <w:b/>
                <w:bCs/>
                <w:color w:val="000000"/>
              </w:rPr>
              <w:t xml:space="preserve">, Loomis, and </w:t>
            </w:r>
            <w:proofErr w:type="spellStart"/>
            <w:r w:rsidRPr="00921202">
              <w:rPr>
                <w:b/>
                <w:bCs/>
                <w:color w:val="000000"/>
              </w:rPr>
              <w:t>Kanninen</w:t>
            </w:r>
            <w:proofErr w:type="spellEnd"/>
            <w:r w:rsidRPr="00921202">
              <w:rPr>
                <w:b/>
                <w:bCs/>
                <w:color w:val="000000"/>
              </w:rPr>
              <w:t>, 1991</w:t>
            </w:r>
          </w:p>
        </w:tc>
        <w:tc>
          <w:tcPr>
            <w:tcW w:w="1325" w:type="dxa"/>
            <w:gridSpan w:val="2"/>
            <w:vAlign w:val="bottom"/>
          </w:tcPr>
          <w:p w:rsidR="006B731C" w:rsidRPr="00921202" w:rsidRDefault="006B731C" w:rsidP="00AE2586">
            <w:pPr>
              <w:keepNext/>
              <w:jc w:val="center"/>
              <w:rPr>
                <w:b/>
                <w:bCs/>
                <w:color w:val="000000"/>
              </w:rPr>
            </w:pPr>
            <w:r w:rsidRPr="00921202">
              <w:rPr>
                <w:b/>
                <w:bCs/>
                <w:color w:val="000000"/>
              </w:rPr>
              <w:t>Loomis et al., 2000</w:t>
            </w:r>
          </w:p>
        </w:tc>
        <w:tc>
          <w:tcPr>
            <w:tcW w:w="1325" w:type="dxa"/>
            <w:gridSpan w:val="2"/>
            <w:vAlign w:val="bottom"/>
          </w:tcPr>
          <w:p w:rsidR="006B731C" w:rsidRPr="00921202" w:rsidRDefault="006B731C" w:rsidP="00AE2586">
            <w:pPr>
              <w:keepNext/>
              <w:jc w:val="center"/>
              <w:rPr>
                <w:b/>
                <w:bCs/>
                <w:color w:val="000000"/>
              </w:rPr>
            </w:pPr>
            <w:r w:rsidRPr="00921202">
              <w:rPr>
                <w:b/>
                <w:bCs/>
                <w:color w:val="000000"/>
              </w:rPr>
              <w:t>Sanders, Walsh, and Loomis, 1990</w:t>
            </w:r>
          </w:p>
        </w:tc>
        <w:tc>
          <w:tcPr>
            <w:tcW w:w="1325" w:type="dxa"/>
            <w:gridSpan w:val="2"/>
            <w:vAlign w:val="bottom"/>
          </w:tcPr>
          <w:p w:rsidR="006B731C" w:rsidRPr="00921202" w:rsidRDefault="006B731C" w:rsidP="00AE2586">
            <w:pPr>
              <w:keepNext/>
              <w:jc w:val="center"/>
              <w:rPr>
                <w:b/>
                <w:bCs/>
                <w:color w:val="000000"/>
              </w:rPr>
            </w:pPr>
            <w:r w:rsidRPr="00921202">
              <w:rPr>
                <w:b/>
                <w:bCs/>
                <w:color w:val="000000"/>
              </w:rPr>
              <w:t>Adams, 2004</w:t>
            </w:r>
          </w:p>
        </w:tc>
        <w:tc>
          <w:tcPr>
            <w:tcW w:w="1325" w:type="dxa"/>
            <w:gridSpan w:val="2"/>
            <w:vAlign w:val="bottom"/>
          </w:tcPr>
          <w:p w:rsidR="006B731C" w:rsidRPr="00921202" w:rsidRDefault="006B731C" w:rsidP="00AE2586">
            <w:pPr>
              <w:keepNext/>
              <w:jc w:val="center"/>
              <w:rPr>
                <w:b/>
                <w:bCs/>
                <w:color w:val="000000"/>
              </w:rPr>
            </w:pPr>
            <w:r w:rsidRPr="00921202">
              <w:rPr>
                <w:b/>
                <w:bCs/>
                <w:color w:val="000000"/>
              </w:rPr>
              <w:t>Olsen, Richards, and Scott, 1991</w:t>
            </w:r>
          </w:p>
        </w:tc>
      </w:tr>
      <w:tr w:rsidR="006B731C" w:rsidRPr="00921202" w:rsidTr="00921202">
        <w:trPr>
          <w:gridAfter w:val="1"/>
          <w:wAfter w:w="55" w:type="dxa"/>
          <w:cantSplit/>
        </w:trPr>
        <w:tc>
          <w:tcPr>
            <w:tcW w:w="1295" w:type="dxa"/>
            <w:shd w:val="clear" w:color="auto" w:fill="auto"/>
          </w:tcPr>
          <w:p w:rsidR="006B731C" w:rsidRPr="00921202" w:rsidRDefault="006B731C" w:rsidP="00AE2586">
            <w:pPr>
              <w:rPr>
                <w:bCs/>
                <w:color w:val="000000"/>
              </w:rPr>
            </w:pPr>
            <w:r w:rsidRPr="00921202">
              <w:rPr>
                <w:bCs/>
                <w:color w:val="000000"/>
              </w:rPr>
              <w:t>Sample Size</w:t>
            </w:r>
          </w:p>
        </w:tc>
        <w:tc>
          <w:tcPr>
            <w:tcW w:w="1325" w:type="dxa"/>
            <w:gridSpan w:val="2"/>
            <w:shd w:val="clear" w:color="auto" w:fill="auto"/>
          </w:tcPr>
          <w:p w:rsidR="006B731C" w:rsidRPr="00921202" w:rsidRDefault="006B731C" w:rsidP="00AE2586">
            <w:pPr>
              <w:jc w:val="center"/>
              <w:rPr>
                <w:color w:val="000000"/>
              </w:rPr>
            </w:pPr>
            <w:r w:rsidRPr="00921202">
              <w:rPr>
                <w:color w:val="000000"/>
              </w:rPr>
              <w:t>Total: 2,500</w:t>
            </w:r>
            <w:r w:rsidRPr="00921202">
              <w:rPr>
                <w:color w:val="000000"/>
              </w:rPr>
              <w:br/>
              <w:t>Clallam County: 600</w:t>
            </w:r>
            <w:r w:rsidRPr="00921202">
              <w:rPr>
                <w:color w:val="000000"/>
              </w:rPr>
              <w:br/>
              <w:t>Rest of WA: 900</w:t>
            </w:r>
            <w:r w:rsidRPr="00921202">
              <w:rPr>
                <w:color w:val="000000"/>
              </w:rPr>
              <w:br/>
              <w:t>Rest of U.S.: 1,000</w:t>
            </w:r>
          </w:p>
        </w:tc>
        <w:tc>
          <w:tcPr>
            <w:tcW w:w="1325" w:type="dxa"/>
            <w:gridSpan w:val="2"/>
          </w:tcPr>
          <w:p w:rsidR="006B731C" w:rsidRPr="00921202" w:rsidRDefault="006B731C" w:rsidP="00AE2586">
            <w:pPr>
              <w:jc w:val="center"/>
              <w:rPr>
                <w:color w:val="000000"/>
              </w:rPr>
            </w:pPr>
            <w:r w:rsidRPr="00921202">
              <w:rPr>
                <w:color w:val="000000"/>
              </w:rPr>
              <w:t>Total: 5,950</w:t>
            </w:r>
            <w:r w:rsidRPr="00921202">
              <w:rPr>
                <w:color w:val="000000"/>
              </w:rPr>
              <w:br/>
              <w:t>Marketing: 3,400</w:t>
            </w:r>
            <w:r w:rsidRPr="00921202">
              <w:rPr>
                <w:color w:val="000000"/>
              </w:rPr>
              <w:br/>
              <w:t>Rest of United States: 2,550</w:t>
            </w:r>
          </w:p>
        </w:tc>
        <w:tc>
          <w:tcPr>
            <w:tcW w:w="1325" w:type="dxa"/>
            <w:gridSpan w:val="2"/>
            <w:shd w:val="clear" w:color="auto" w:fill="auto"/>
          </w:tcPr>
          <w:p w:rsidR="006B731C" w:rsidRPr="00921202" w:rsidRDefault="006B731C" w:rsidP="00AE2586">
            <w:pPr>
              <w:jc w:val="center"/>
              <w:rPr>
                <w:color w:val="000000"/>
              </w:rPr>
            </w:pPr>
            <w:r w:rsidRPr="00921202">
              <w:rPr>
                <w:color w:val="000000"/>
              </w:rPr>
              <w:t>5,000 (1,000 per estuary)</w:t>
            </w:r>
          </w:p>
        </w:tc>
        <w:tc>
          <w:tcPr>
            <w:tcW w:w="1325" w:type="dxa"/>
            <w:gridSpan w:val="2"/>
            <w:shd w:val="clear" w:color="auto" w:fill="auto"/>
          </w:tcPr>
          <w:p w:rsidR="006B731C" w:rsidRPr="00921202" w:rsidRDefault="006B731C" w:rsidP="00AE2586">
            <w:pPr>
              <w:jc w:val="center"/>
              <w:rPr>
                <w:color w:val="000000"/>
              </w:rPr>
            </w:pPr>
            <w:r w:rsidRPr="00921202">
              <w:rPr>
                <w:color w:val="000000"/>
              </w:rPr>
              <w:t>Total: 5,000</w:t>
            </w:r>
            <w:r w:rsidRPr="00921202">
              <w:rPr>
                <w:color w:val="000000"/>
              </w:rPr>
              <w:br/>
              <w:t>On-site users: 200</w:t>
            </w:r>
            <w:r w:rsidRPr="00921202">
              <w:rPr>
                <w:color w:val="000000"/>
              </w:rPr>
              <w:br/>
              <w:t>User mail-out: 2,044</w:t>
            </w:r>
            <w:r w:rsidRPr="00921202">
              <w:rPr>
                <w:color w:val="000000"/>
              </w:rPr>
              <w:br/>
              <w:t>CA households: 2,054</w:t>
            </w:r>
            <w:r w:rsidRPr="00921202">
              <w:rPr>
                <w:color w:val="000000"/>
              </w:rPr>
              <w:br/>
              <w:t>Out-of-state households: 663</w:t>
            </w:r>
          </w:p>
        </w:tc>
        <w:tc>
          <w:tcPr>
            <w:tcW w:w="1324" w:type="dxa"/>
            <w:gridSpan w:val="2"/>
            <w:shd w:val="clear" w:color="auto" w:fill="auto"/>
          </w:tcPr>
          <w:p w:rsidR="006B731C" w:rsidRPr="00921202" w:rsidRDefault="006B731C" w:rsidP="00AE2586">
            <w:pPr>
              <w:jc w:val="center"/>
              <w:rPr>
                <w:color w:val="000000"/>
              </w:rPr>
            </w:pPr>
            <w:r w:rsidRPr="00921202">
              <w:rPr>
                <w:color w:val="000000"/>
              </w:rPr>
              <w:t>1,960</w:t>
            </w:r>
          </w:p>
        </w:tc>
        <w:tc>
          <w:tcPr>
            <w:tcW w:w="1325" w:type="dxa"/>
            <w:gridSpan w:val="2"/>
          </w:tcPr>
          <w:p w:rsidR="006B731C" w:rsidRPr="00921202" w:rsidRDefault="006B731C" w:rsidP="00AE2586">
            <w:pPr>
              <w:jc w:val="center"/>
              <w:rPr>
                <w:color w:val="000000"/>
              </w:rPr>
            </w:pPr>
            <w:r w:rsidRPr="00921202">
              <w:rPr>
                <w:color w:val="000000"/>
              </w:rPr>
              <w:t>462</w:t>
            </w:r>
          </w:p>
        </w:tc>
        <w:tc>
          <w:tcPr>
            <w:tcW w:w="1325" w:type="dxa"/>
            <w:gridSpan w:val="2"/>
          </w:tcPr>
          <w:p w:rsidR="006B731C" w:rsidRPr="00921202" w:rsidRDefault="006B731C" w:rsidP="00AE2586">
            <w:pPr>
              <w:jc w:val="center"/>
              <w:rPr>
                <w:color w:val="000000"/>
              </w:rPr>
            </w:pPr>
            <w:r w:rsidRPr="00921202">
              <w:rPr>
                <w:color w:val="000000"/>
              </w:rPr>
              <w:t>~420</w:t>
            </w:r>
          </w:p>
        </w:tc>
        <w:tc>
          <w:tcPr>
            <w:tcW w:w="1325" w:type="dxa"/>
            <w:gridSpan w:val="2"/>
          </w:tcPr>
          <w:p w:rsidR="006B731C" w:rsidRPr="00921202" w:rsidRDefault="006B731C" w:rsidP="00AE2586">
            <w:pPr>
              <w:jc w:val="center"/>
              <w:rPr>
                <w:color w:val="000000"/>
              </w:rPr>
            </w:pPr>
            <w:r w:rsidRPr="00921202">
              <w:rPr>
                <w:color w:val="000000"/>
              </w:rPr>
              <w:t>2,000</w:t>
            </w:r>
          </w:p>
        </w:tc>
        <w:tc>
          <w:tcPr>
            <w:tcW w:w="1325" w:type="dxa"/>
            <w:gridSpan w:val="2"/>
          </w:tcPr>
          <w:p w:rsidR="006B731C" w:rsidRPr="00921202" w:rsidRDefault="006B731C" w:rsidP="00AE2586">
            <w:pPr>
              <w:jc w:val="center"/>
              <w:rPr>
                <w:color w:val="000000"/>
              </w:rPr>
            </w:pPr>
            <w:r w:rsidRPr="00921202">
              <w:rPr>
                <w:color w:val="000000"/>
              </w:rPr>
              <w:t>4,028</w:t>
            </w:r>
          </w:p>
        </w:tc>
      </w:tr>
      <w:tr w:rsidR="006B731C" w:rsidRPr="00921202" w:rsidTr="00921202">
        <w:trPr>
          <w:gridAfter w:val="1"/>
          <w:wAfter w:w="55" w:type="dxa"/>
          <w:cantSplit/>
        </w:trPr>
        <w:tc>
          <w:tcPr>
            <w:tcW w:w="1295" w:type="dxa"/>
            <w:shd w:val="clear" w:color="auto" w:fill="auto"/>
          </w:tcPr>
          <w:p w:rsidR="006B731C" w:rsidRPr="00921202" w:rsidRDefault="006B731C" w:rsidP="00AE2586">
            <w:pPr>
              <w:rPr>
                <w:bCs/>
                <w:color w:val="000000"/>
              </w:rPr>
            </w:pPr>
            <w:r w:rsidRPr="00921202">
              <w:rPr>
                <w:bCs/>
                <w:color w:val="000000"/>
              </w:rPr>
              <w:t>Completed Surveys</w:t>
            </w:r>
          </w:p>
        </w:tc>
        <w:tc>
          <w:tcPr>
            <w:tcW w:w="1325" w:type="dxa"/>
            <w:gridSpan w:val="2"/>
            <w:shd w:val="clear" w:color="auto" w:fill="auto"/>
          </w:tcPr>
          <w:p w:rsidR="006B731C" w:rsidRPr="00921202" w:rsidRDefault="006B731C" w:rsidP="00AE2586">
            <w:pPr>
              <w:jc w:val="center"/>
              <w:rPr>
                <w:color w:val="000000"/>
              </w:rPr>
            </w:pPr>
            <w:r w:rsidRPr="00921202">
              <w:rPr>
                <w:color w:val="000000"/>
              </w:rPr>
              <w:br/>
              <w:t>Clallam County: 77%</w:t>
            </w:r>
            <w:r w:rsidRPr="00921202">
              <w:rPr>
                <w:color w:val="000000"/>
              </w:rPr>
              <w:br/>
              <w:t>Rest of WA: 68%</w:t>
            </w:r>
            <w:r w:rsidRPr="00921202">
              <w:rPr>
                <w:color w:val="000000"/>
              </w:rPr>
              <w:br/>
              <w:t>Rest of U.S.: 55%</w:t>
            </w:r>
          </w:p>
        </w:tc>
        <w:tc>
          <w:tcPr>
            <w:tcW w:w="1325" w:type="dxa"/>
            <w:gridSpan w:val="2"/>
          </w:tcPr>
          <w:p w:rsidR="006B731C" w:rsidRPr="00921202" w:rsidRDefault="006B731C" w:rsidP="00AE2586">
            <w:pPr>
              <w:jc w:val="center"/>
              <w:rPr>
                <w:color w:val="000000"/>
              </w:rPr>
            </w:pPr>
            <w:r w:rsidRPr="00921202">
              <w:rPr>
                <w:color w:val="000000"/>
              </w:rPr>
              <w:br/>
              <w:t>Total: 3,151</w:t>
            </w:r>
            <w:r w:rsidRPr="00921202">
              <w:rPr>
                <w:color w:val="000000"/>
              </w:rPr>
              <w:br/>
              <w:t>Marketing: 1,728</w:t>
            </w:r>
            <w:r w:rsidRPr="00921202">
              <w:rPr>
                <w:color w:val="000000"/>
              </w:rPr>
              <w:br/>
              <w:t>Rest of United States: 1,423</w:t>
            </w:r>
          </w:p>
        </w:tc>
        <w:tc>
          <w:tcPr>
            <w:tcW w:w="1325" w:type="dxa"/>
            <w:gridSpan w:val="2"/>
            <w:shd w:val="clear" w:color="auto" w:fill="auto"/>
          </w:tcPr>
          <w:p w:rsidR="006B731C" w:rsidRPr="00921202" w:rsidRDefault="006B731C" w:rsidP="00AE2586">
            <w:pPr>
              <w:jc w:val="center"/>
              <w:rPr>
                <w:color w:val="000000"/>
              </w:rPr>
            </w:pPr>
            <w:r w:rsidRPr="00921202">
              <w:rPr>
                <w:color w:val="000000"/>
              </w:rPr>
              <w:t>2,006</w:t>
            </w:r>
          </w:p>
        </w:tc>
        <w:tc>
          <w:tcPr>
            <w:tcW w:w="1325" w:type="dxa"/>
            <w:gridSpan w:val="2"/>
            <w:shd w:val="clear" w:color="auto" w:fill="auto"/>
          </w:tcPr>
          <w:p w:rsidR="006B731C" w:rsidRPr="00921202" w:rsidRDefault="006B731C" w:rsidP="00AE2586">
            <w:pPr>
              <w:jc w:val="center"/>
              <w:rPr>
                <w:color w:val="000000"/>
              </w:rPr>
            </w:pPr>
            <w:r w:rsidRPr="00921202">
              <w:rPr>
                <w:color w:val="000000"/>
              </w:rPr>
              <w:t>Total: 2,347</w:t>
            </w:r>
            <w:r w:rsidRPr="00921202">
              <w:rPr>
                <w:color w:val="000000"/>
              </w:rPr>
              <w:br/>
              <w:t>On-site users: 41</w:t>
            </w:r>
            <w:r w:rsidRPr="00921202">
              <w:rPr>
                <w:color w:val="000000"/>
              </w:rPr>
              <w:br/>
              <w:t>User mail-out: 1,149</w:t>
            </w:r>
            <w:r w:rsidRPr="00921202">
              <w:rPr>
                <w:color w:val="000000"/>
              </w:rPr>
              <w:br/>
              <w:t>CA households: 982</w:t>
            </w:r>
            <w:r w:rsidRPr="00921202">
              <w:rPr>
                <w:color w:val="000000"/>
              </w:rPr>
              <w:br/>
              <w:t>Out-of-state households: 175</w:t>
            </w:r>
          </w:p>
        </w:tc>
        <w:tc>
          <w:tcPr>
            <w:tcW w:w="1324" w:type="dxa"/>
            <w:gridSpan w:val="2"/>
            <w:shd w:val="clear" w:color="auto" w:fill="auto"/>
          </w:tcPr>
          <w:p w:rsidR="006B731C" w:rsidRPr="00921202" w:rsidRDefault="006B731C" w:rsidP="00AE2586">
            <w:pPr>
              <w:jc w:val="center"/>
              <w:rPr>
                <w:color w:val="000000"/>
              </w:rPr>
            </w:pPr>
            <w:r w:rsidRPr="00921202">
              <w:rPr>
                <w:color w:val="000000"/>
              </w:rPr>
              <w:t>Total: 1,004</w:t>
            </w:r>
            <w:r w:rsidRPr="00921202">
              <w:rPr>
                <w:color w:val="000000"/>
              </w:rPr>
              <w:br/>
              <w:t>San Joaquin Valley: 227</w:t>
            </w:r>
            <w:r w:rsidRPr="00921202">
              <w:rPr>
                <w:color w:val="000000"/>
              </w:rPr>
              <w:br/>
              <w:t>Rest of CA: 576</w:t>
            </w:r>
            <w:r w:rsidRPr="00921202">
              <w:rPr>
                <w:color w:val="000000"/>
              </w:rPr>
              <w:br/>
              <w:t>Out-of-state: 201</w:t>
            </w:r>
          </w:p>
        </w:tc>
        <w:tc>
          <w:tcPr>
            <w:tcW w:w="1325" w:type="dxa"/>
            <w:gridSpan w:val="2"/>
          </w:tcPr>
          <w:p w:rsidR="006B731C" w:rsidRPr="00921202" w:rsidRDefault="006B731C" w:rsidP="00AE2586">
            <w:pPr>
              <w:jc w:val="center"/>
              <w:rPr>
                <w:color w:val="000000"/>
              </w:rPr>
            </w:pPr>
            <w:r w:rsidRPr="00921202">
              <w:rPr>
                <w:color w:val="000000"/>
              </w:rPr>
              <w:t>96</w:t>
            </w:r>
          </w:p>
        </w:tc>
        <w:tc>
          <w:tcPr>
            <w:tcW w:w="1325" w:type="dxa"/>
            <w:gridSpan w:val="2"/>
          </w:tcPr>
          <w:p w:rsidR="006B731C" w:rsidRPr="00921202" w:rsidRDefault="006B731C" w:rsidP="00AE2586">
            <w:pPr>
              <w:jc w:val="center"/>
              <w:rPr>
                <w:color w:val="000000"/>
              </w:rPr>
            </w:pPr>
            <w:r w:rsidRPr="00921202">
              <w:rPr>
                <w:color w:val="000000"/>
              </w:rPr>
              <w:t>214</w:t>
            </w:r>
          </w:p>
        </w:tc>
        <w:tc>
          <w:tcPr>
            <w:tcW w:w="1325" w:type="dxa"/>
            <w:gridSpan w:val="2"/>
          </w:tcPr>
          <w:p w:rsidR="006B731C" w:rsidRPr="00921202" w:rsidRDefault="006B731C" w:rsidP="00AE2586">
            <w:pPr>
              <w:jc w:val="center"/>
              <w:rPr>
                <w:color w:val="000000"/>
              </w:rPr>
            </w:pPr>
            <w:r w:rsidRPr="00921202">
              <w:rPr>
                <w:color w:val="000000"/>
              </w:rPr>
              <w:t>766</w:t>
            </w:r>
          </w:p>
        </w:tc>
        <w:tc>
          <w:tcPr>
            <w:tcW w:w="1325" w:type="dxa"/>
            <w:gridSpan w:val="2"/>
          </w:tcPr>
          <w:p w:rsidR="006B731C" w:rsidRPr="00921202" w:rsidRDefault="006B731C" w:rsidP="00AE2586">
            <w:pPr>
              <w:jc w:val="center"/>
              <w:rPr>
                <w:color w:val="000000"/>
              </w:rPr>
            </w:pPr>
            <w:r w:rsidRPr="00921202">
              <w:rPr>
                <w:color w:val="000000"/>
              </w:rPr>
              <w:t>Nonusers: 695</w:t>
            </w:r>
            <w:r w:rsidRPr="00921202">
              <w:rPr>
                <w:color w:val="000000"/>
              </w:rPr>
              <w:br/>
              <w:t>Users: 482</w:t>
            </w:r>
          </w:p>
        </w:tc>
      </w:tr>
      <w:tr w:rsidR="006B731C" w:rsidRPr="00921202" w:rsidTr="00921202">
        <w:trPr>
          <w:gridAfter w:val="1"/>
          <w:wAfter w:w="55" w:type="dxa"/>
          <w:cantSplit/>
        </w:trPr>
        <w:tc>
          <w:tcPr>
            <w:tcW w:w="1295" w:type="dxa"/>
            <w:tcBorders>
              <w:bottom w:val="single" w:sz="4" w:space="0" w:color="auto"/>
            </w:tcBorders>
            <w:shd w:val="clear" w:color="auto" w:fill="auto"/>
          </w:tcPr>
          <w:p w:rsidR="006B731C" w:rsidRPr="00921202" w:rsidRDefault="006B731C" w:rsidP="00AE2586">
            <w:pPr>
              <w:rPr>
                <w:bCs/>
                <w:color w:val="000000"/>
              </w:rPr>
            </w:pPr>
            <w:r w:rsidRPr="00921202">
              <w:rPr>
                <w:bCs/>
                <w:color w:val="000000"/>
              </w:rPr>
              <w:t>Survey Year</w:t>
            </w:r>
          </w:p>
        </w:tc>
        <w:tc>
          <w:tcPr>
            <w:tcW w:w="1325" w:type="dxa"/>
            <w:gridSpan w:val="2"/>
            <w:tcBorders>
              <w:bottom w:val="single" w:sz="4" w:space="0" w:color="auto"/>
            </w:tcBorders>
            <w:shd w:val="clear" w:color="auto" w:fill="auto"/>
          </w:tcPr>
          <w:p w:rsidR="006B731C" w:rsidRPr="00921202" w:rsidRDefault="006B731C" w:rsidP="00AE2586">
            <w:pPr>
              <w:jc w:val="center"/>
              <w:rPr>
                <w:color w:val="000000"/>
              </w:rPr>
            </w:pPr>
            <w:r w:rsidRPr="00921202">
              <w:rPr>
                <w:color w:val="000000"/>
              </w:rPr>
              <w:t>1994</w:t>
            </w:r>
          </w:p>
        </w:tc>
        <w:tc>
          <w:tcPr>
            <w:tcW w:w="1325" w:type="dxa"/>
            <w:gridSpan w:val="2"/>
            <w:tcBorders>
              <w:bottom w:val="single" w:sz="4" w:space="0" w:color="auto"/>
            </w:tcBorders>
          </w:tcPr>
          <w:p w:rsidR="006B731C" w:rsidRPr="00921202" w:rsidRDefault="006B731C" w:rsidP="00AE2586">
            <w:pPr>
              <w:jc w:val="center"/>
              <w:rPr>
                <w:color w:val="000000"/>
              </w:rPr>
            </w:pPr>
            <w:r w:rsidRPr="00921202">
              <w:rPr>
                <w:color w:val="000000"/>
              </w:rPr>
              <w:t>1994–1995</w:t>
            </w:r>
          </w:p>
        </w:tc>
        <w:tc>
          <w:tcPr>
            <w:tcW w:w="1325" w:type="dxa"/>
            <w:gridSpan w:val="2"/>
            <w:tcBorders>
              <w:bottom w:val="single" w:sz="4" w:space="0" w:color="auto"/>
            </w:tcBorders>
            <w:shd w:val="clear" w:color="auto" w:fill="auto"/>
          </w:tcPr>
          <w:p w:rsidR="006B731C" w:rsidRPr="00921202" w:rsidRDefault="006B731C" w:rsidP="00AE2586">
            <w:pPr>
              <w:jc w:val="center"/>
              <w:rPr>
                <w:color w:val="000000"/>
              </w:rPr>
            </w:pPr>
            <w:r w:rsidRPr="00921202">
              <w:rPr>
                <w:color w:val="000000"/>
              </w:rPr>
              <w:t>2000</w:t>
            </w:r>
          </w:p>
        </w:tc>
        <w:tc>
          <w:tcPr>
            <w:tcW w:w="1325" w:type="dxa"/>
            <w:gridSpan w:val="2"/>
            <w:tcBorders>
              <w:bottom w:val="single" w:sz="4" w:space="0" w:color="auto"/>
            </w:tcBorders>
            <w:shd w:val="clear" w:color="auto" w:fill="auto"/>
          </w:tcPr>
          <w:p w:rsidR="006B731C" w:rsidRPr="00921202" w:rsidRDefault="006B731C" w:rsidP="00AE2586">
            <w:pPr>
              <w:jc w:val="center"/>
              <w:rPr>
                <w:color w:val="000000"/>
              </w:rPr>
            </w:pPr>
            <w:r w:rsidRPr="00921202">
              <w:rPr>
                <w:color w:val="000000"/>
              </w:rPr>
              <w:t>1993</w:t>
            </w:r>
            <w:r w:rsidR="000278EA" w:rsidRPr="00921202">
              <w:rPr>
                <w:color w:val="000000"/>
              </w:rPr>
              <w:t>–</w:t>
            </w:r>
            <w:r w:rsidRPr="00921202">
              <w:rPr>
                <w:color w:val="000000"/>
              </w:rPr>
              <w:t>1994</w:t>
            </w:r>
          </w:p>
        </w:tc>
        <w:tc>
          <w:tcPr>
            <w:tcW w:w="1324" w:type="dxa"/>
            <w:gridSpan w:val="2"/>
            <w:tcBorders>
              <w:bottom w:val="single" w:sz="4" w:space="0" w:color="auto"/>
            </w:tcBorders>
            <w:shd w:val="clear" w:color="auto" w:fill="auto"/>
          </w:tcPr>
          <w:p w:rsidR="006B731C" w:rsidRPr="00921202" w:rsidRDefault="006B731C" w:rsidP="00AE2586">
            <w:pPr>
              <w:jc w:val="center"/>
              <w:rPr>
                <w:color w:val="000000"/>
              </w:rPr>
            </w:pPr>
            <w:r w:rsidRPr="00921202">
              <w:rPr>
                <w:color w:val="000000"/>
              </w:rPr>
              <w:t>1989</w:t>
            </w:r>
          </w:p>
        </w:tc>
        <w:tc>
          <w:tcPr>
            <w:tcW w:w="1325" w:type="dxa"/>
            <w:gridSpan w:val="2"/>
            <w:tcBorders>
              <w:bottom w:val="single" w:sz="4" w:space="0" w:color="auto"/>
            </w:tcBorders>
          </w:tcPr>
          <w:p w:rsidR="006B731C" w:rsidRPr="00921202" w:rsidRDefault="006B731C" w:rsidP="00AE2586">
            <w:pPr>
              <w:jc w:val="center"/>
              <w:rPr>
                <w:color w:val="000000"/>
              </w:rPr>
            </w:pPr>
            <w:r w:rsidRPr="00921202">
              <w:rPr>
                <w:color w:val="000000"/>
              </w:rPr>
              <w:t>1998</w:t>
            </w:r>
          </w:p>
        </w:tc>
        <w:tc>
          <w:tcPr>
            <w:tcW w:w="1325" w:type="dxa"/>
            <w:gridSpan w:val="2"/>
            <w:tcBorders>
              <w:bottom w:val="single" w:sz="4" w:space="0" w:color="auto"/>
            </w:tcBorders>
          </w:tcPr>
          <w:p w:rsidR="006B731C" w:rsidRPr="00921202" w:rsidRDefault="006B731C" w:rsidP="00AE2586">
            <w:pPr>
              <w:jc w:val="center"/>
              <w:rPr>
                <w:color w:val="000000"/>
              </w:rPr>
            </w:pPr>
            <w:r w:rsidRPr="00921202">
              <w:rPr>
                <w:color w:val="000000"/>
              </w:rPr>
              <w:t>1983</w:t>
            </w:r>
          </w:p>
        </w:tc>
        <w:tc>
          <w:tcPr>
            <w:tcW w:w="1325" w:type="dxa"/>
            <w:gridSpan w:val="2"/>
            <w:tcBorders>
              <w:bottom w:val="single" w:sz="4" w:space="0" w:color="auto"/>
            </w:tcBorders>
          </w:tcPr>
          <w:p w:rsidR="006B731C" w:rsidRPr="00921202" w:rsidRDefault="006B731C" w:rsidP="00AE2586">
            <w:pPr>
              <w:jc w:val="center"/>
              <w:rPr>
                <w:color w:val="000000"/>
              </w:rPr>
            </w:pPr>
            <w:r w:rsidRPr="00921202">
              <w:rPr>
                <w:color w:val="000000"/>
              </w:rPr>
              <w:t>2003</w:t>
            </w:r>
          </w:p>
        </w:tc>
        <w:tc>
          <w:tcPr>
            <w:tcW w:w="1325" w:type="dxa"/>
            <w:gridSpan w:val="2"/>
            <w:tcBorders>
              <w:bottom w:val="single" w:sz="4" w:space="0" w:color="auto"/>
            </w:tcBorders>
          </w:tcPr>
          <w:p w:rsidR="006B731C" w:rsidRPr="00921202" w:rsidRDefault="006B731C" w:rsidP="00AE2586">
            <w:pPr>
              <w:jc w:val="center"/>
              <w:rPr>
                <w:color w:val="000000"/>
              </w:rPr>
            </w:pPr>
            <w:r w:rsidRPr="00921202">
              <w:rPr>
                <w:color w:val="000000"/>
              </w:rPr>
              <w:t>1989</w:t>
            </w:r>
          </w:p>
        </w:tc>
      </w:tr>
      <w:tr w:rsidR="006B731C" w:rsidRPr="00921202" w:rsidTr="00921202">
        <w:trPr>
          <w:gridAfter w:val="1"/>
          <w:wAfter w:w="55" w:type="dxa"/>
          <w:cantSplit/>
        </w:trPr>
        <w:tc>
          <w:tcPr>
            <w:tcW w:w="1295" w:type="dxa"/>
            <w:tcBorders>
              <w:top w:val="single" w:sz="4" w:space="0" w:color="auto"/>
              <w:bottom w:val="double" w:sz="6" w:space="0" w:color="auto"/>
            </w:tcBorders>
            <w:shd w:val="clear" w:color="auto" w:fill="auto"/>
          </w:tcPr>
          <w:p w:rsidR="006B731C" w:rsidRPr="00921202" w:rsidRDefault="006B731C" w:rsidP="00AE2586">
            <w:pPr>
              <w:rPr>
                <w:bCs/>
                <w:color w:val="000000"/>
              </w:rPr>
            </w:pPr>
            <w:r w:rsidRPr="00921202">
              <w:rPr>
                <w:bCs/>
                <w:color w:val="000000"/>
              </w:rPr>
              <w:t>Main Value Estimate</w:t>
            </w:r>
          </w:p>
        </w:tc>
        <w:tc>
          <w:tcPr>
            <w:tcW w:w="1325" w:type="dxa"/>
            <w:gridSpan w:val="2"/>
            <w:tcBorders>
              <w:top w:val="single" w:sz="4" w:space="0" w:color="auto"/>
              <w:bottom w:val="double" w:sz="6" w:space="0" w:color="auto"/>
            </w:tcBorders>
            <w:shd w:val="clear" w:color="auto" w:fill="auto"/>
          </w:tcPr>
          <w:p w:rsidR="006B731C" w:rsidRPr="00921202" w:rsidRDefault="006B731C" w:rsidP="00AE2586">
            <w:pPr>
              <w:jc w:val="center"/>
              <w:rPr>
                <w:color w:val="000000"/>
              </w:rPr>
            </w:pPr>
            <w:r w:rsidRPr="00921202">
              <w:rPr>
                <w:color w:val="000000"/>
              </w:rPr>
              <w:t>Average annual household WTP for the dam removal program</w:t>
            </w:r>
          </w:p>
        </w:tc>
        <w:tc>
          <w:tcPr>
            <w:tcW w:w="1325" w:type="dxa"/>
            <w:gridSpan w:val="2"/>
            <w:tcBorders>
              <w:top w:val="single" w:sz="4" w:space="0" w:color="auto"/>
              <w:bottom w:val="double" w:sz="6" w:space="0" w:color="auto"/>
            </w:tcBorders>
          </w:tcPr>
          <w:p w:rsidR="006B731C" w:rsidRPr="00921202" w:rsidRDefault="006B731C" w:rsidP="00AE2586">
            <w:pPr>
              <w:jc w:val="center"/>
              <w:rPr>
                <w:color w:val="000000"/>
              </w:rPr>
            </w:pPr>
            <w:r w:rsidRPr="00921202">
              <w:rPr>
                <w:color w:val="000000"/>
              </w:rPr>
              <w:t>Average annual household WTP for the dam water release alternative</w:t>
            </w:r>
          </w:p>
        </w:tc>
        <w:tc>
          <w:tcPr>
            <w:tcW w:w="1325" w:type="dxa"/>
            <w:gridSpan w:val="2"/>
            <w:tcBorders>
              <w:top w:val="single" w:sz="4" w:space="0" w:color="auto"/>
              <w:bottom w:val="double" w:sz="6" w:space="0" w:color="auto"/>
            </w:tcBorders>
            <w:shd w:val="clear" w:color="auto" w:fill="auto"/>
          </w:tcPr>
          <w:p w:rsidR="006B731C" w:rsidRPr="00921202" w:rsidRDefault="006B731C" w:rsidP="00AE2586">
            <w:pPr>
              <w:jc w:val="center"/>
              <w:rPr>
                <w:color w:val="000000"/>
              </w:rPr>
            </w:pPr>
            <w:r w:rsidRPr="00921202">
              <w:rPr>
                <w:color w:val="000000"/>
              </w:rPr>
              <w:t>Average household WTP over 5 years by income level and estuary</w:t>
            </w:r>
          </w:p>
        </w:tc>
        <w:tc>
          <w:tcPr>
            <w:tcW w:w="1325" w:type="dxa"/>
            <w:gridSpan w:val="2"/>
            <w:tcBorders>
              <w:top w:val="single" w:sz="4" w:space="0" w:color="auto"/>
              <w:bottom w:val="double" w:sz="6" w:space="0" w:color="auto"/>
            </w:tcBorders>
            <w:shd w:val="clear" w:color="auto" w:fill="auto"/>
          </w:tcPr>
          <w:p w:rsidR="006B731C" w:rsidRPr="00921202" w:rsidRDefault="006B731C" w:rsidP="00AE2586">
            <w:pPr>
              <w:jc w:val="center"/>
              <w:rPr>
                <w:color w:val="000000"/>
              </w:rPr>
            </w:pPr>
            <w:r w:rsidRPr="00921202">
              <w:rPr>
                <w:color w:val="000000"/>
              </w:rPr>
              <w:t>Average annual WTP by users or households</w:t>
            </w:r>
          </w:p>
        </w:tc>
        <w:tc>
          <w:tcPr>
            <w:tcW w:w="1324" w:type="dxa"/>
            <w:gridSpan w:val="2"/>
            <w:tcBorders>
              <w:top w:val="single" w:sz="4" w:space="0" w:color="auto"/>
              <w:bottom w:val="double" w:sz="6" w:space="0" w:color="auto"/>
            </w:tcBorders>
            <w:shd w:val="clear" w:color="auto" w:fill="auto"/>
          </w:tcPr>
          <w:p w:rsidR="006B731C" w:rsidRPr="00921202" w:rsidRDefault="006B731C" w:rsidP="00AE2586">
            <w:pPr>
              <w:jc w:val="center"/>
              <w:rPr>
                <w:color w:val="000000"/>
              </w:rPr>
            </w:pPr>
            <w:r w:rsidRPr="00921202">
              <w:rPr>
                <w:color w:val="000000"/>
              </w:rPr>
              <w:t>Average annual CA household WTP for each program</w:t>
            </w:r>
          </w:p>
        </w:tc>
        <w:tc>
          <w:tcPr>
            <w:tcW w:w="1325" w:type="dxa"/>
            <w:gridSpan w:val="2"/>
            <w:tcBorders>
              <w:top w:val="single" w:sz="4" w:space="0" w:color="auto"/>
              <w:bottom w:val="double" w:sz="6" w:space="0" w:color="auto"/>
            </w:tcBorders>
          </w:tcPr>
          <w:p w:rsidR="006B731C" w:rsidRPr="00921202" w:rsidRDefault="006B731C" w:rsidP="00AE2586">
            <w:pPr>
              <w:jc w:val="center"/>
              <w:rPr>
                <w:color w:val="000000"/>
              </w:rPr>
            </w:pPr>
            <w:r w:rsidRPr="00921202">
              <w:rPr>
                <w:color w:val="000000"/>
              </w:rPr>
              <w:t>Average monthly household WTP for river restoration</w:t>
            </w:r>
          </w:p>
        </w:tc>
        <w:tc>
          <w:tcPr>
            <w:tcW w:w="1325" w:type="dxa"/>
            <w:gridSpan w:val="2"/>
            <w:tcBorders>
              <w:top w:val="single" w:sz="4" w:space="0" w:color="auto"/>
              <w:bottom w:val="double" w:sz="6" w:space="0" w:color="auto"/>
            </w:tcBorders>
          </w:tcPr>
          <w:p w:rsidR="006B731C" w:rsidRPr="00921202" w:rsidRDefault="006B731C" w:rsidP="00AE2586">
            <w:pPr>
              <w:jc w:val="center"/>
              <w:rPr>
                <w:color w:val="000000"/>
              </w:rPr>
            </w:pPr>
            <w:r w:rsidRPr="00921202">
              <w:rPr>
                <w:color w:val="000000"/>
              </w:rPr>
              <w:t>Average annual household WTP for increments of river protection by use and preservation values</w:t>
            </w:r>
          </w:p>
        </w:tc>
        <w:tc>
          <w:tcPr>
            <w:tcW w:w="1325" w:type="dxa"/>
            <w:gridSpan w:val="2"/>
            <w:tcBorders>
              <w:top w:val="single" w:sz="4" w:space="0" w:color="auto"/>
              <w:bottom w:val="double" w:sz="6" w:space="0" w:color="auto"/>
            </w:tcBorders>
          </w:tcPr>
          <w:p w:rsidR="006B731C" w:rsidRPr="00921202" w:rsidRDefault="006B731C" w:rsidP="00AE2586">
            <w:pPr>
              <w:jc w:val="center"/>
              <w:rPr>
                <w:color w:val="000000"/>
              </w:rPr>
            </w:pPr>
            <w:r w:rsidRPr="00921202">
              <w:rPr>
                <w:color w:val="000000"/>
              </w:rPr>
              <w:t>Average annual household WTP for dam removal or dam maintenance</w:t>
            </w:r>
          </w:p>
        </w:tc>
        <w:tc>
          <w:tcPr>
            <w:tcW w:w="1325" w:type="dxa"/>
            <w:gridSpan w:val="2"/>
            <w:tcBorders>
              <w:top w:val="single" w:sz="4" w:space="0" w:color="auto"/>
              <w:bottom w:val="double" w:sz="6" w:space="0" w:color="auto"/>
            </w:tcBorders>
          </w:tcPr>
          <w:p w:rsidR="006B731C" w:rsidRPr="00921202" w:rsidRDefault="006B731C" w:rsidP="00AE2586">
            <w:pPr>
              <w:jc w:val="center"/>
              <w:rPr>
                <w:color w:val="000000"/>
              </w:rPr>
            </w:pPr>
            <w:r w:rsidRPr="00921202">
              <w:rPr>
                <w:color w:val="000000"/>
              </w:rPr>
              <w:t>Average monthly household WTP for a guaranteed doubling of the salmon and steelhead runs</w:t>
            </w:r>
          </w:p>
        </w:tc>
      </w:tr>
    </w:tbl>
    <w:p w:rsidR="008D44BB" w:rsidRPr="00921202" w:rsidRDefault="008D44BB" w:rsidP="00AE2586">
      <w:pPr>
        <w:pStyle w:val="bodytext1"/>
        <w:spacing w:line="240" w:lineRule="auto"/>
        <w:rPr>
          <w:sz w:val="20"/>
          <w:szCs w:val="20"/>
        </w:rPr>
      </w:pPr>
    </w:p>
    <w:p w:rsidR="00571759" w:rsidRPr="00AE2586" w:rsidRDefault="00571759" w:rsidP="00AE2586">
      <w:pPr>
        <w:pStyle w:val="bodytext1"/>
        <w:spacing w:line="240" w:lineRule="auto"/>
        <w:rPr>
          <w:sz w:val="22"/>
          <w:szCs w:val="22"/>
        </w:rPr>
        <w:sectPr w:rsidR="00571759" w:rsidRPr="00AE2586" w:rsidSect="00555C15">
          <w:footerReference w:type="default" r:id="rId10"/>
          <w:pgSz w:w="15840" w:h="12240" w:orient="landscape"/>
          <w:pgMar w:top="1440" w:right="1296" w:bottom="1440" w:left="1296" w:header="432" w:footer="432" w:gutter="0"/>
          <w:cols w:space="720"/>
          <w:docGrid w:linePitch="360"/>
        </w:sectPr>
      </w:pPr>
    </w:p>
    <w:p w:rsidR="008D44BB" w:rsidRPr="00AE2586" w:rsidRDefault="008D44BB" w:rsidP="00AE2586">
      <w:pPr>
        <w:pStyle w:val="bodytext1"/>
        <w:spacing w:line="240" w:lineRule="auto"/>
        <w:rPr>
          <w:sz w:val="22"/>
          <w:szCs w:val="22"/>
        </w:rPr>
      </w:pPr>
      <w:r w:rsidRPr="00AE2586">
        <w:rPr>
          <w:sz w:val="22"/>
          <w:szCs w:val="22"/>
        </w:rPr>
        <w:t>These studies vary widely in the extent of the market surveyed and WTP estimates applied. Four studies only estimate the values for those in the immediate area of the river or watershed. Four other studies use a tiered approach to assess different WTP estimates for households in the immediate area versus those in the rest of the state, nearby states, or the rest of the country.</w:t>
      </w:r>
    </w:p>
    <w:p w:rsidR="006B731C" w:rsidRPr="00AE2586" w:rsidRDefault="006B731C" w:rsidP="00AE2586">
      <w:pPr>
        <w:widowControl/>
        <w:ind w:left="360"/>
        <w:rPr>
          <w:sz w:val="22"/>
          <w:szCs w:val="22"/>
        </w:rPr>
      </w:pPr>
    </w:p>
    <w:p w:rsidR="00E8016A" w:rsidRPr="003A5AF0"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3A5AF0">
        <w:rPr>
          <w:b/>
          <w:sz w:val="23"/>
          <w:szCs w:val="23"/>
        </w:rPr>
        <w:t>A</w:t>
      </w:r>
      <w:r w:rsidR="00E8016A" w:rsidRPr="003A5AF0">
        <w:rPr>
          <w:b/>
          <w:sz w:val="23"/>
          <w:szCs w:val="23"/>
        </w:rPr>
        <w:t>5.</w:t>
      </w:r>
      <w:r w:rsidR="00E8016A" w:rsidRPr="003A5AF0">
        <w:rPr>
          <w:b/>
          <w:sz w:val="23"/>
          <w:szCs w:val="23"/>
        </w:rPr>
        <w:tab/>
        <w:t>If the collection of information impacts small busi</w:t>
      </w:r>
      <w:r w:rsidR="001B39C7" w:rsidRPr="003A5AF0">
        <w:rPr>
          <w:b/>
          <w:sz w:val="23"/>
          <w:szCs w:val="23"/>
        </w:rPr>
        <w:t>nesses or other small entities</w:t>
      </w:r>
      <w:r w:rsidR="00E8016A" w:rsidRPr="003A5AF0">
        <w:rPr>
          <w:b/>
          <w:sz w:val="23"/>
          <w:szCs w:val="23"/>
        </w:rPr>
        <w:t>, describe any methods used to minimize burden.</w:t>
      </w:r>
    </w:p>
    <w:p w:rsidR="00E8016A" w:rsidRPr="00AE2586" w:rsidRDefault="00E8016A" w:rsidP="00AE2586">
      <w:pPr>
        <w:widowControl/>
        <w:ind w:left="360"/>
        <w:rPr>
          <w:sz w:val="22"/>
          <w:szCs w:val="22"/>
        </w:rPr>
      </w:pPr>
    </w:p>
    <w:p w:rsidR="00E8016A" w:rsidRPr="00AE2586" w:rsidRDefault="00555C15"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ab/>
      </w:r>
      <w:r w:rsidR="003A5AF0">
        <w:rPr>
          <w:sz w:val="22"/>
          <w:szCs w:val="22"/>
        </w:rPr>
        <w:t xml:space="preserve">The survey will only be sent to households, and will not impact small businesses or other small entities. </w:t>
      </w:r>
    </w:p>
    <w:p w:rsidR="00E8016A" w:rsidRPr="003A5AF0"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3A5AF0">
        <w:rPr>
          <w:b/>
          <w:sz w:val="23"/>
          <w:szCs w:val="23"/>
        </w:rPr>
        <w:t>A</w:t>
      </w:r>
      <w:r w:rsidR="00E8016A" w:rsidRPr="003A5AF0">
        <w:rPr>
          <w:b/>
          <w:sz w:val="23"/>
          <w:szCs w:val="23"/>
        </w:rPr>
        <w:t>6.</w:t>
      </w:r>
      <w:r w:rsidR="00E8016A" w:rsidRPr="003A5AF0">
        <w:rPr>
          <w:b/>
          <w:sz w:val="23"/>
          <w:szCs w:val="23"/>
        </w:rPr>
        <w:tab/>
        <w:t>Describe the consequence to Federal program or policy activities if the collection is not conducted or is conducted less frequently, as well as any technical or legal obstacles to reducing burden.</w:t>
      </w:r>
    </w:p>
    <w:p w:rsidR="00D12D3D" w:rsidRPr="00AE2586" w:rsidRDefault="00D12D3D"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6B731C" w:rsidRPr="00AE2586" w:rsidRDefault="006B731C" w:rsidP="00AE2586">
      <w:pPr>
        <w:pStyle w:val="bodytext1"/>
        <w:spacing w:line="240" w:lineRule="auto"/>
        <w:rPr>
          <w:sz w:val="22"/>
          <w:szCs w:val="22"/>
        </w:rPr>
      </w:pPr>
      <w:r w:rsidRPr="00AE2586">
        <w:rPr>
          <w:sz w:val="22"/>
          <w:szCs w:val="22"/>
        </w:rPr>
        <w:t xml:space="preserve">This is not a periodic data collection. If the Agency did not conduct the </w:t>
      </w:r>
      <w:r w:rsidR="001A737B">
        <w:rPr>
          <w:sz w:val="22"/>
          <w:szCs w:val="22"/>
        </w:rPr>
        <w:t>s</w:t>
      </w:r>
      <w:r w:rsidRPr="00AE2586">
        <w:rPr>
          <w:sz w:val="22"/>
          <w:szCs w:val="22"/>
        </w:rPr>
        <w:t xml:space="preserve">urvey, the information </w:t>
      </w:r>
      <w:r w:rsidR="00F714A2" w:rsidRPr="00AE2586">
        <w:rPr>
          <w:sz w:val="22"/>
          <w:szCs w:val="22"/>
        </w:rPr>
        <w:t>basis for the</w:t>
      </w:r>
      <w:r w:rsidRPr="00AE2586">
        <w:rPr>
          <w:sz w:val="22"/>
          <w:szCs w:val="22"/>
        </w:rPr>
        <w:t xml:space="preserve"> Secretary of the Interior</w:t>
      </w:r>
      <w:r w:rsidR="00F714A2" w:rsidRPr="00AE2586">
        <w:rPr>
          <w:sz w:val="22"/>
          <w:szCs w:val="22"/>
        </w:rPr>
        <w:t>’s determination would be incomplete</w:t>
      </w:r>
      <w:r w:rsidR="000D4CA5" w:rsidRPr="00AE2586">
        <w:rPr>
          <w:sz w:val="22"/>
          <w:szCs w:val="22"/>
        </w:rPr>
        <w:t xml:space="preserve">. </w:t>
      </w:r>
      <w:proofErr w:type="gramStart"/>
      <w:r w:rsidR="00F714A2" w:rsidRPr="00AE2586">
        <w:rPr>
          <w:sz w:val="22"/>
          <w:szCs w:val="22"/>
        </w:rPr>
        <w:t>The  survey</w:t>
      </w:r>
      <w:proofErr w:type="gramEnd"/>
      <w:r w:rsidR="00F714A2" w:rsidRPr="00AE2586">
        <w:rPr>
          <w:sz w:val="22"/>
          <w:szCs w:val="22"/>
        </w:rPr>
        <w:t xml:space="preserve"> is the only component of the economic analysis that captures </w:t>
      </w:r>
      <w:r w:rsidR="00811151">
        <w:rPr>
          <w:sz w:val="22"/>
          <w:szCs w:val="22"/>
        </w:rPr>
        <w:t xml:space="preserve">the total value of the change (including </w:t>
      </w:r>
      <w:r w:rsidR="00F714A2" w:rsidRPr="00AE2586">
        <w:rPr>
          <w:sz w:val="22"/>
          <w:szCs w:val="22"/>
        </w:rPr>
        <w:t>nonuse values</w:t>
      </w:r>
      <w:r w:rsidR="00811151">
        <w:rPr>
          <w:sz w:val="22"/>
          <w:szCs w:val="22"/>
        </w:rPr>
        <w:t>)</w:t>
      </w:r>
      <w:r w:rsidR="000D4CA5" w:rsidRPr="00AE2586">
        <w:rPr>
          <w:sz w:val="22"/>
          <w:szCs w:val="22"/>
        </w:rPr>
        <w:t xml:space="preserve">. </w:t>
      </w:r>
      <w:r w:rsidR="00F714A2" w:rsidRPr="00AE2586">
        <w:rPr>
          <w:sz w:val="22"/>
          <w:szCs w:val="22"/>
        </w:rPr>
        <w:t xml:space="preserve">It is also the only component of the analysis that will include data on the values and opinions of people living outside the Klamath Basin area, who are </w:t>
      </w:r>
      <w:r w:rsidR="00BE25D8" w:rsidRPr="00AE2586">
        <w:rPr>
          <w:sz w:val="22"/>
          <w:szCs w:val="22"/>
        </w:rPr>
        <w:t xml:space="preserve">federal </w:t>
      </w:r>
      <w:r w:rsidR="00F714A2" w:rsidRPr="00AE2586">
        <w:rPr>
          <w:sz w:val="22"/>
          <w:szCs w:val="22"/>
        </w:rPr>
        <w:t>taxpayers and who will be supporting the Klamath activities through their tax dollars.</w:t>
      </w:r>
      <w:r w:rsidRPr="00AE2586">
        <w:rPr>
          <w:sz w:val="22"/>
          <w:szCs w:val="22"/>
        </w:rPr>
        <w:t xml:space="preserve"> </w:t>
      </w:r>
    </w:p>
    <w:p w:rsidR="00194921" w:rsidRPr="00AE2586" w:rsidRDefault="0019492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E8016A" w:rsidRPr="003A5AF0"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3A5AF0">
        <w:rPr>
          <w:b/>
          <w:sz w:val="23"/>
          <w:szCs w:val="23"/>
        </w:rPr>
        <w:t>A</w:t>
      </w:r>
      <w:r w:rsidR="00E8016A" w:rsidRPr="003A5AF0">
        <w:rPr>
          <w:b/>
          <w:sz w:val="23"/>
          <w:szCs w:val="23"/>
        </w:rPr>
        <w:t>7.</w:t>
      </w:r>
      <w:r w:rsidR="00E8016A" w:rsidRPr="003A5AF0">
        <w:rPr>
          <w:b/>
          <w:sz w:val="23"/>
          <w:szCs w:val="23"/>
        </w:rPr>
        <w:tab/>
        <w:t>Explain any special circumstances that would cause an information collection to be conducted in a manner:</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r>
      <w:proofErr w:type="gramStart"/>
      <w:r w:rsidRPr="003A5AF0">
        <w:rPr>
          <w:b/>
          <w:sz w:val="23"/>
          <w:szCs w:val="23"/>
        </w:rPr>
        <w:t>requiring</w:t>
      </w:r>
      <w:proofErr w:type="gramEnd"/>
      <w:r w:rsidRPr="003A5AF0">
        <w:rPr>
          <w:b/>
          <w:sz w:val="23"/>
          <w:szCs w:val="23"/>
        </w:rPr>
        <w:t xml:space="preserve"> respondents to report information to the agency more often than quarterly;</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t>requiring respondents to prepare a written response to a collection of information in fewer than 30 days after receipt of it;</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t>requiring respondents to submit more than an original and two copies of any document;</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t>requiring respondents to retain records, other than health, medical, government contract, grant-in-aid, or tax records, for more than three years;</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r>
      <w:proofErr w:type="gramStart"/>
      <w:r w:rsidRPr="003A5AF0">
        <w:rPr>
          <w:b/>
          <w:sz w:val="23"/>
          <w:szCs w:val="23"/>
        </w:rPr>
        <w:t>in</w:t>
      </w:r>
      <w:proofErr w:type="gramEnd"/>
      <w:r w:rsidRPr="003A5AF0">
        <w:rPr>
          <w:b/>
          <w:sz w:val="23"/>
          <w:szCs w:val="23"/>
        </w:rPr>
        <w:t xml:space="preserve"> connection with a statistical survey, that is not designed to produce valid and reliable results that can be generalized to the universe of study;</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t>requiring the use of a statistical data classification that has not been reviewed and approved by OMB;</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3A5AF0">
        <w:rPr>
          <w:b/>
          <w:sz w:val="23"/>
          <w:szCs w:val="23"/>
        </w:rPr>
        <w:tab/>
        <w:t>*</w:t>
      </w:r>
      <w:r w:rsidRPr="003A5AF0">
        <w:rPr>
          <w:b/>
          <w:sz w:val="23"/>
          <w:szCs w:val="23"/>
        </w:rPr>
        <w:tab/>
        <w:t>requiring respondents to submit proprietary trade secrets, or other confidential information unless the agency can demonstrate that it has instituted procedures to protect the information's confidentiality to the extent permitted by law.</w:t>
      </w:r>
    </w:p>
    <w:p w:rsidR="00F714A2" w:rsidRPr="003A5AF0" w:rsidRDefault="00F714A2" w:rsidP="00AE2586">
      <w:pPr>
        <w:pStyle w:val="bodytext1"/>
        <w:spacing w:line="240" w:lineRule="auto"/>
        <w:rPr>
          <w:b/>
          <w:sz w:val="23"/>
          <w:szCs w:val="23"/>
        </w:rPr>
      </w:pPr>
    </w:p>
    <w:p w:rsidR="00F714A2" w:rsidRPr="00AE2586" w:rsidRDefault="00F714A2" w:rsidP="00AE2586">
      <w:pPr>
        <w:pStyle w:val="bodytext1"/>
        <w:spacing w:line="240" w:lineRule="auto"/>
        <w:rPr>
          <w:sz w:val="22"/>
          <w:szCs w:val="22"/>
        </w:rPr>
      </w:pPr>
      <w:r w:rsidRPr="00AE2586">
        <w:rPr>
          <w:sz w:val="22"/>
          <w:szCs w:val="22"/>
        </w:rPr>
        <w:t>All information collection and recordkeeping activities in this submission are consistent with the guidelines in 5 CFR 1320.6.</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E8016A" w:rsidRPr="003A5AF0"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3A5AF0">
        <w:rPr>
          <w:b/>
          <w:sz w:val="23"/>
          <w:szCs w:val="23"/>
        </w:rPr>
        <w:t>A</w:t>
      </w:r>
      <w:r w:rsidR="00E8016A" w:rsidRPr="003A5AF0">
        <w:rPr>
          <w:b/>
          <w:sz w:val="23"/>
          <w:szCs w:val="23"/>
        </w:rPr>
        <w:t>8.</w:t>
      </w:r>
      <w:r w:rsidR="00E8016A" w:rsidRPr="003A5AF0">
        <w:rPr>
          <w:b/>
          <w:sz w:val="23"/>
          <w:szCs w:val="23"/>
        </w:rPr>
        <w:tab/>
        <w:t>If applicable, provide a copy and identify the date and page number of publication in the Federal Register of the agency's notice, required by 5 CFR 1320.8(d), soliciting comments on the information collection prior to submission to OMB</w:t>
      </w:r>
      <w:r w:rsidR="00331464" w:rsidRPr="003A5AF0">
        <w:rPr>
          <w:b/>
          <w:sz w:val="23"/>
          <w:szCs w:val="23"/>
        </w:rPr>
        <w:t xml:space="preserve">. </w:t>
      </w:r>
      <w:r w:rsidR="00E8016A" w:rsidRPr="003A5AF0">
        <w:rPr>
          <w:b/>
          <w:sz w:val="23"/>
          <w:szCs w:val="23"/>
        </w:rPr>
        <w:t>Summarize public comments received in response to that notice [and in response to the PRA statement associated with the collection over the past three years] and describe actions taken by the agency in response to these comments</w:t>
      </w:r>
      <w:r w:rsidR="00331464" w:rsidRPr="003A5AF0">
        <w:rPr>
          <w:b/>
          <w:sz w:val="23"/>
          <w:szCs w:val="23"/>
        </w:rPr>
        <w:t xml:space="preserve">. </w:t>
      </w:r>
      <w:r w:rsidR="00E8016A" w:rsidRPr="003A5AF0">
        <w:rPr>
          <w:b/>
          <w:sz w:val="23"/>
          <w:szCs w:val="23"/>
        </w:rPr>
        <w:t>Specifically address comments received on cost and hour burden.</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3"/>
          <w:szCs w:val="23"/>
        </w:rPr>
      </w:pP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3"/>
          <w:szCs w:val="23"/>
        </w:rPr>
      </w:pPr>
      <w:r w:rsidRPr="003A5AF0">
        <w:rPr>
          <w:b/>
          <w:sz w:val="23"/>
          <w:szCs w:val="23"/>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3"/>
          <w:szCs w:val="23"/>
        </w:rPr>
      </w:pPr>
    </w:p>
    <w:p w:rsidR="00E8016A" w:rsidRPr="003A5AF0"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3"/>
          <w:szCs w:val="23"/>
        </w:rPr>
      </w:pPr>
      <w:r w:rsidRPr="003A5AF0">
        <w:rPr>
          <w:b/>
          <w:sz w:val="23"/>
          <w:szCs w:val="23"/>
        </w:rPr>
        <w:t>Consultation with representatives of those from whom information is to be obtained or those who must compile records should occur at least once every 3 years — even if the collection of information activity is the same as in prior periods</w:t>
      </w:r>
      <w:r w:rsidR="00331464" w:rsidRPr="003A5AF0">
        <w:rPr>
          <w:b/>
          <w:sz w:val="23"/>
          <w:szCs w:val="23"/>
        </w:rPr>
        <w:t xml:space="preserve">. </w:t>
      </w:r>
      <w:r w:rsidRPr="003A5AF0">
        <w:rPr>
          <w:b/>
          <w:sz w:val="23"/>
          <w:szCs w:val="23"/>
        </w:rPr>
        <w:t>There may be circumstances that may preclude consultation in a specific situation</w:t>
      </w:r>
      <w:r w:rsidR="00331464" w:rsidRPr="003A5AF0">
        <w:rPr>
          <w:b/>
          <w:sz w:val="23"/>
          <w:szCs w:val="23"/>
        </w:rPr>
        <w:t xml:space="preserve">. </w:t>
      </w:r>
      <w:r w:rsidRPr="003A5AF0">
        <w:rPr>
          <w:b/>
          <w:sz w:val="23"/>
          <w:szCs w:val="23"/>
        </w:rPr>
        <w:t>These circumstances should be explained.</w:t>
      </w:r>
    </w:p>
    <w:p w:rsidR="00E8016A" w:rsidRPr="00AE2586" w:rsidRDefault="00E8016A" w:rsidP="00AE2586">
      <w:pPr>
        <w:widowControl/>
        <w:ind w:left="360"/>
        <w:rPr>
          <w:sz w:val="22"/>
          <w:szCs w:val="22"/>
        </w:rPr>
      </w:pPr>
    </w:p>
    <w:p w:rsidR="00811416" w:rsidRDefault="00F714A2">
      <w:pPr>
        <w:ind w:firstLine="720"/>
        <w:rPr>
          <w:sz w:val="22"/>
          <w:szCs w:val="22"/>
        </w:rPr>
      </w:pPr>
      <w:r w:rsidRPr="00AE2586">
        <w:rPr>
          <w:sz w:val="22"/>
          <w:szCs w:val="22"/>
        </w:rPr>
        <w:t>In accordance with the Paperwork Reduction Act, DOI published a 60-day notice requesting comments regarding this information collection request (74 FR 27340; June 9, 2009)</w:t>
      </w:r>
      <w:r w:rsidR="000D4CA5" w:rsidRPr="00AE2586">
        <w:rPr>
          <w:sz w:val="22"/>
          <w:szCs w:val="22"/>
        </w:rPr>
        <w:t xml:space="preserve">. </w:t>
      </w:r>
      <w:r w:rsidRPr="00AE2586">
        <w:rPr>
          <w:sz w:val="22"/>
          <w:szCs w:val="22"/>
        </w:rPr>
        <w:t>The Agency received no comments.</w:t>
      </w:r>
      <w:r w:rsidR="0047260F">
        <w:rPr>
          <w:sz w:val="22"/>
          <w:szCs w:val="22"/>
        </w:rPr>
        <w:t xml:space="preserve"> </w:t>
      </w:r>
      <w:r w:rsidR="00E82C11">
        <w:rPr>
          <w:sz w:val="22"/>
          <w:szCs w:val="22"/>
        </w:rPr>
        <w:t>On August 30, 2010</w:t>
      </w:r>
      <w:r w:rsidR="0047260F">
        <w:rPr>
          <w:sz w:val="22"/>
          <w:szCs w:val="22"/>
        </w:rPr>
        <w:t xml:space="preserve">, the Agency published a 30-day notice requesting comments and received one general comment on the overall design of the project, but no comments on the survey instrument. The pilot test was approved </w:t>
      </w:r>
      <w:r w:rsidR="00190156" w:rsidRPr="00267185">
        <w:rPr>
          <w:color w:val="000000" w:themeColor="text1"/>
          <w:sz w:val="22"/>
          <w:szCs w:val="22"/>
        </w:rPr>
        <w:t>on December 14, 2010.  The</w:t>
      </w:r>
      <w:r w:rsidR="0047260F">
        <w:rPr>
          <w:sz w:val="22"/>
          <w:szCs w:val="22"/>
        </w:rPr>
        <w:t xml:space="preserve"> Agency received additional comments on the survey instrument when the supporting statements and survey instruments were posted following approval.  All of the comments focused on the background material and description of the no action and action alternatives. No comments were received on the questions themselves. Further revisions were made based on these comments and changes suggested by the team of federal biological scientists working on the project.</w:t>
      </w:r>
      <w:r w:rsidR="00D50CD8">
        <w:rPr>
          <w:sz w:val="22"/>
          <w:szCs w:val="22"/>
        </w:rPr>
        <w:t xml:space="preserve"> Four additional one-on-one interviews </w:t>
      </w:r>
      <w:r w:rsidR="00190156" w:rsidRPr="00811416">
        <w:rPr>
          <w:sz w:val="22"/>
          <w:szCs w:val="22"/>
        </w:rPr>
        <w:t>were</w:t>
      </w:r>
      <w:r w:rsidR="00D50CD8">
        <w:rPr>
          <w:sz w:val="22"/>
          <w:szCs w:val="22"/>
        </w:rPr>
        <w:t xml:space="preserve"> conducted to test for reactions to the changes in the survey wording during the 30-day comment period.</w:t>
      </w:r>
    </w:p>
    <w:p w:rsidR="00811416" w:rsidRDefault="00811416">
      <w:pPr>
        <w:ind w:firstLine="720"/>
        <w:rPr>
          <w:sz w:val="22"/>
          <w:szCs w:val="22"/>
        </w:rPr>
      </w:pPr>
    </w:p>
    <w:p w:rsidR="00F714A2" w:rsidRPr="00AE2586" w:rsidRDefault="00F714A2" w:rsidP="00AE2586">
      <w:pPr>
        <w:ind w:firstLine="720"/>
        <w:rPr>
          <w:sz w:val="22"/>
          <w:szCs w:val="22"/>
        </w:rPr>
      </w:pPr>
      <w:r w:rsidRPr="00AE2586">
        <w:rPr>
          <w:sz w:val="22"/>
          <w:szCs w:val="22"/>
        </w:rPr>
        <w:t>In addition to input from RTI</w:t>
      </w:r>
      <w:r w:rsidR="005E404B" w:rsidRPr="00AE2586">
        <w:rPr>
          <w:sz w:val="22"/>
          <w:szCs w:val="22"/>
        </w:rPr>
        <w:t xml:space="preserve"> International staff</w:t>
      </w:r>
      <w:r w:rsidRPr="00AE2586">
        <w:rPr>
          <w:sz w:val="22"/>
          <w:szCs w:val="22"/>
        </w:rPr>
        <w:t xml:space="preserve"> and its project team of consultants, including Dr. V. Kerry Smith of Arizona State University and Dr. John Duffield of the University of Montana, DOI has received feedback from a</w:t>
      </w:r>
      <w:r w:rsidR="00BE25D8" w:rsidRPr="00AE2586">
        <w:rPr>
          <w:sz w:val="22"/>
          <w:szCs w:val="22"/>
        </w:rPr>
        <w:t>n</w:t>
      </w:r>
      <w:r w:rsidRPr="00AE2586">
        <w:rPr>
          <w:sz w:val="22"/>
          <w:szCs w:val="22"/>
        </w:rPr>
        <w:t xml:space="preserve"> external expert review panel</w:t>
      </w:r>
      <w:r w:rsidR="00BE25D8" w:rsidRPr="00AE2586">
        <w:rPr>
          <w:sz w:val="22"/>
          <w:szCs w:val="22"/>
        </w:rPr>
        <w:t>—</w:t>
      </w:r>
      <w:r w:rsidRPr="00AE2586">
        <w:rPr>
          <w:sz w:val="22"/>
          <w:szCs w:val="22"/>
        </w:rPr>
        <w:t xml:space="preserve">Dr. Trudy Cameron (University of Oregon), Dr. Kevin Boyle (Virginia Tech University), and Dr. </w:t>
      </w:r>
      <w:proofErr w:type="spellStart"/>
      <w:r w:rsidRPr="00AE2586">
        <w:rPr>
          <w:sz w:val="22"/>
          <w:szCs w:val="22"/>
        </w:rPr>
        <w:t>Wictor</w:t>
      </w:r>
      <w:proofErr w:type="spellEnd"/>
      <w:r w:rsidRPr="00AE2586">
        <w:rPr>
          <w:sz w:val="22"/>
          <w:szCs w:val="22"/>
        </w:rPr>
        <w:t xml:space="preserve"> </w:t>
      </w:r>
      <w:proofErr w:type="spellStart"/>
      <w:r w:rsidRPr="00AE2586">
        <w:rPr>
          <w:sz w:val="22"/>
          <w:szCs w:val="22"/>
        </w:rPr>
        <w:t>Adamovicz</w:t>
      </w:r>
      <w:proofErr w:type="spellEnd"/>
      <w:r w:rsidRPr="00AE2586">
        <w:rPr>
          <w:sz w:val="22"/>
          <w:szCs w:val="22"/>
        </w:rPr>
        <w:t xml:space="preserve"> (University of Alberta)</w:t>
      </w:r>
      <w:r w:rsidR="00BE25D8" w:rsidRPr="00AE2586">
        <w:rPr>
          <w:sz w:val="22"/>
          <w:szCs w:val="22"/>
        </w:rPr>
        <w:t>—</w:t>
      </w:r>
      <w:r w:rsidRPr="00AE2586">
        <w:rPr>
          <w:sz w:val="22"/>
          <w:szCs w:val="22"/>
        </w:rPr>
        <w:t>regarding the design of the survey instrument and the plans for data collection and data analysis</w:t>
      </w:r>
      <w:r w:rsidR="000D4CA5" w:rsidRPr="00AE2586">
        <w:rPr>
          <w:sz w:val="22"/>
          <w:szCs w:val="22"/>
        </w:rPr>
        <w:t xml:space="preserve">. </w:t>
      </w:r>
      <w:r w:rsidRPr="00AE2586">
        <w:rPr>
          <w:sz w:val="22"/>
          <w:szCs w:val="22"/>
        </w:rPr>
        <w:t>The experts provided feedback first on a draft plan for designing the survey instrument, collecting the data</w:t>
      </w:r>
      <w:r w:rsidR="00BE25D8" w:rsidRPr="00AE2586">
        <w:rPr>
          <w:sz w:val="22"/>
          <w:szCs w:val="22"/>
        </w:rPr>
        <w:t>,</w:t>
      </w:r>
      <w:r w:rsidRPr="00AE2586">
        <w:rPr>
          <w:sz w:val="22"/>
          <w:szCs w:val="22"/>
        </w:rPr>
        <w:t xml:space="preserve"> and analyzing the data</w:t>
      </w:r>
      <w:r w:rsidR="000D4CA5" w:rsidRPr="00AE2586">
        <w:rPr>
          <w:sz w:val="22"/>
          <w:szCs w:val="22"/>
        </w:rPr>
        <w:t xml:space="preserve">. </w:t>
      </w:r>
      <w:r w:rsidRPr="00AE2586">
        <w:rPr>
          <w:sz w:val="22"/>
          <w:szCs w:val="22"/>
        </w:rPr>
        <w:t>The plan was revised based on the comments</w:t>
      </w:r>
      <w:r w:rsidR="000D4CA5" w:rsidRPr="00AE2586">
        <w:rPr>
          <w:sz w:val="22"/>
          <w:szCs w:val="22"/>
        </w:rPr>
        <w:t xml:space="preserve">. </w:t>
      </w:r>
      <w:r w:rsidRPr="00AE2586">
        <w:rPr>
          <w:sz w:val="22"/>
          <w:szCs w:val="22"/>
        </w:rPr>
        <w:t xml:space="preserve">The experts provided a second round of feedback on </w:t>
      </w:r>
      <w:r w:rsidR="00BE25D8" w:rsidRPr="00AE2586">
        <w:rPr>
          <w:sz w:val="22"/>
          <w:szCs w:val="22"/>
        </w:rPr>
        <w:t xml:space="preserve">the </w:t>
      </w:r>
      <w:r w:rsidRPr="00AE2586">
        <w:rPr>
          <w:sz w:val="22"/>
          <w:szCs w:val="22"/>
        </w:rPr>
        <w:t>revised plan for collecting and analyzing the data and on the draft survey instrument.</w:t>
      </w:r>
    </w:p>
    <w:p w:rsidR="00F714A2" w:rsidRPr="00AE2586" w:rsidRDefault="00F714A2" w:rsidP="00AE2586">
      <w:pPr>
        <w:ind w:firstLine="720"/>
        <w:rPr>
          <w:sz w:val="22"/>
          <w:szCs w:val="22"/>
        </w:rPr>
      </w:pPr>
      <w:r w:rsidRPr="00AE2586">
        <w:rPr>
          <w:sz w:val="22"/>
          <w:szCs w:val="22"/>
        </w:rPr>
        <w:t xml:space="preserve">The survey plan and an outline of the survey instrument were also presented </w:t>
      </w:r>
      <w:r w:rsidR="004259A2" w:rsidRPr="00AE2586">
        <w:rPr>
          <w:sz w:val="22"/>
          <w:szCs w:val="22"/>
        </w:rPr>
        <w:t xml:space="preserve">twice </w:t>
      </w:r>
      <w:r w:rsidRPr="00AE2586">
        <w:rPr>
          <w:sz w:val="22"/>
          <w:szCs w:val="22"/>
        </w:rPr>
        <w:t xml:space="preserve">to the Klamath </w:t>
      </w:r>
      <w:r w:rsidR="00BE25D8" w:rsidRPr="00AE2586">
        <w:rPr>
          <w:sz w:val="22"/>
          <w:szCs w:val="22"/>
        </w:rPr>
        <w:t>s</w:t>
      </w:r>
      <w:r w:rsidRPr="00AE2586">
        <w:rPr>
          <w:sz w:val="22"/>
          <w:szCs w:val="22"/>
        </w:rPr>
        <w:t>takeholder group</w:t>
      </w:r>
      <w:r w:rsidR="000D4CA5" w:rsidRPr="00AE2586">
        <w:rPr>
          <w:sz w:val="22"/>
          <w:szCs w:val="22"/>
        </w:rPr>
        <w:t xml:space="preserve">. </w:t>
      </w:r>
      <w:r w:rsidRPr="00AE2586">
        <w:rPr>
          <w:sz w:val="22"/>
          <w:szCs w:val="22"/>
        </w:rPr>
        <w:t xml:space="preserve">The stakeholder group includes representatives from all the groups </w:t>
      </w:r>
      <w:r w:rsidR="00BE25D8" w:rsidRPr="00AE2586">
        <w:rPr>
          <w:sz w:val="22"/>
          <w:szCs w:val="22"/>
        </w:rPr>
        <w:t>that</w:t>
      </w:r>
      <w:r w:rsidRPr="00AE2586">
        <w:rPr>
          <w:sz w:val="22"/>
          <w:szCs w:val="22"/>
        </w:rPr>
        <w:t xml:space="preserve"> signed the </w:t>
      </w:r>
      <w:r w:rsidR="003E7C5F" w:rsidRPr="00AE2586">
        <w:rPr>
          <w:sz w:val="22"/>
          <w:szCs w:val="22"/>
        </w:rPr>
        <w:t xml:space="preserve">Klamath Hydroelectric Settlement Agreement </w:t>
      </w:r>
      <w:r w:rsidRPr="00AE2586">
        <w:rPr>
          <w:sz w:val="22"/>
          <w:szCs w:val="22"/>
        </w:rPr>
        <w:t xml:space="preserve">and the KBRA, </w:t>
      </w:r>
      <w:r w:rsidR="003E7C5F" w:rsidRPr="00AE2586">
        <w:rPr>
          <w:sz w:val="22"/>
          <w:szCs w:val="22"/>
        </w:rPr>
        <w:t xml:space="preserve">representatives from </w:t>
      </w:r>
      <w:r w:rsidRPr="00AE2586">
        <w:rPr>
          <w:sz w:val="22"/>
          <w:szCs w:val="22"/>
        </w:rPr>
        <w:t>the parties that declined to sign the agreements (Siskiyou County and the Hoopa Tribe), and members of the public.</w:t>
      </w:r>
    </w:p>
    <w:p w:rsidR="00D87767" w:rsidRDefault="004259A2" w:rsidP="00AE2586">
      <w:pPr>
        <w:ind w:firstLine="720"/>
        <w:rPr>
          <w:sz w:val="22"/>
          <w:szCs w:val="22"/>
        </w:rPr>
      </w:pPr>
      <w:r w:rsidRPr="00AE2586">
        <w:rPr>
          <w:sz w:val="22"/>
          <w:szCs w:val="22"/>
        </w:rPr>
        <w:t>As part of the instrument design process, we held six focus groups in different</w:t>
      </w:r>
      <w:r w:rsidR="00BE25D8" w:rsidRPr="00AE2586">
        <w:rPr>
          <w:sz w:val="22"/>
          <w:szCs w:val="22"/>
        </w:rPr>
        <w:t xml:space="preserve"> parts of the country:</w:t>
      </w:r>
      <w:r w:rsidRPr="00AE2586">
        <w:rPr>
          <w:sz w:val="22"/>
          <w:szCs w:val="22"/>
        </w:rPr>
        <w:t xml:space="preserve"> Medford, OR; Klamath Falls, OR; Eureka, CA; Kansas City, KS; Raleigh, NC; and Phoenix, AZ</w:t>
      </w:r>
      <w:r w:rsidR="000D4CA5" w:rsidRPr="00AE2586">
        <w:rPr>
          <w:sz w:val="22"/>
          <w:szCs w:val="22"/>
        </w:rPr>
        <w:t xml:space="preserve">. </w:t>
      </w:r>
      <w:r w:rsidRPr="00AE2586">
        <w:rPr>
          <w:sz w:val="22"/>
          <w:szCs w:val="22"/>
        </w:rPr>
        <w:t xml:space="preserve">In addition, the instrument was </w:t>
      </w:r>
      <w:r w:rsidR="004123E9" w:rsidRPr="00AE2586">
        <w:rPr>
          <w:sz w:val="22"/>
          <w:szCs w:val="22"/>
        </w:rPr>
        <w:t>pretested</w:t>
      </w:r>
      <w:r w:rsidRPr="00AE2586">
        <w:rPr>
          <w:sz w:val="22"/>
          <w:szCs w:val="22"/>
        </w:rPr>
        <w:t xml:space="preserve"> through 10 one-on-one interviews</w:t>
      </w:r>
      <w:r w:rsidR="00BE25D8" w:rsidRPr="00AE2586">
        <w:rPr>
          <w:sz w:val="22"/>
          <w:szCs w:val="22"/>
        </w:rPr>
        <w:t>—</w:t>
      </w:r>
      <w:r w:rsidRPr="00AE2586">
        <w:rPr>
          <w:sz w:val="22"/>
          <w:szCs w:val="22"/>
        </w:rPr>
        <w:t>4 in Oregon, 3 in California, and 3 in other parts of the country.</w:t>
      </w:r>
      <w:r w:rsidR="0091583D">
        <w:rPr>
          <w:sz w:val="22"/>
          <w:szCs w:val="22"/>
        </w:rPr>
        <w:t xml:space="preserve">  </w:t>
      </w:r>
      <w:r w:rsidR="00D87767">
        <w:rPr>
          <w:sz w:val="22"/>
          <w:szCs w:val="22"/>
        </w:rPr>
        <w:t>The survey was revised in the following ways based on feedback from the expert reviewers, focus groups and one-on-one interviews:</w:t>
      </w:r>
    </w:p>
    <w:p w:rsidR="00D87767" w:rsidRDefault="00D87767" w:rsidP="00D87767">
      <w:pPr>
        <w:numPr>
          <w:ilvl w:val="0"/>
          <w:numId w:val="14"/>
        </w:numPr>
        <w:rPr>
          <w:sz w:val="22"/>
          <w:szCs w:val="22"/>
        </w:rPr>
      </w:pPr>
      <w:r>
        <w:rPr>
          <w:sz w:val="22"/>
          <w:szCs w:val="22"/>
        </w:rPr>
        <w:t xml:space="preserve">Shortened text, simplified language, </w:t>
      </w:r>
    </w:p>
    <w:p w:rsidR="00D87767" w:rsidRDefault="00D87767" w:rsidP="00D87767">
      <w:pPr>
        <w:numPr>
          <w:ilvl w:val="0"/>
          <w:numId w:val="14"/>
        </w:numPr>
        <w:rPr>
          <w:sz w:val="22"/>
          <w:szCs w:val="22"/>
        </w:rPr>
      </w:pPr>
      <w:r>
        <w:rPr>
          <w:sz w:val="22"/>
          <w:szCs w:val="22"/>
        </w:rPr>
        <w:t>Revised maps to increase geographic scope, add landmarks, added explanation for maps in text</w:t>
      </w:r>
    </w:p>
    <w:p w:rsidR="00D87767" w:rsidRDefault="00D87767" w:rsidP="00D87767">
      <w:pPr>
        <w:numPr>
          <w:ilvl w:val="0"/>
          <w:numId w:val="14"/>
        </w:numPr>
        <w:rPr>
          <w:sz w:val="22"/>
          <w:szCs w:val="22"/>
        </w:rPr>
      </w:pPr>
      <w:r>
        <w:rPr>
          <w:sz w:val="22"/>
          <w:szCs w:val="22"/>
        </w:rPr>
        <w:t>Revised descriptions of Klamath basin, fish in the basin, and the agreements to present information people said they needed, delete information that was unnecessary, address benefits and costs of the agreement more fully</w:t>
      </w:r>
    </w:p>
    <w:p w:rsidR="00D87767" w:rsidRDefault="00D87767" w:rsidP="00D87767">
      <w:pPr>
        <w:numPr>
          <w:ilvl w:val="0"/>
          <w:numId w:val="14"/>
        </w:numPr>
        <w:rPr>
          <w:sz w:val="22"/>
          <w:szCs w:val="22"/>
        </w:rPr>
      </w:pPr>
      <w:r>
        <w:rPr>
          <w:sz w:val="22"/>
          <w:szCs w:val="22"/>
        </w:rPr>
        <w:t>Revised description of action and no-action plans, payment vehicle</w:t>
      </w:r>
    </w:p>
    <w:p w:rsidR="00D87767" w:rsidRDefault="00D87767" w:rsidP="00D87767">
      <w:pPr>
        <w:numPr>
          <w:ilvl w:val="0"/>
          <w:numId w:val="14"/>
        </w:numPr>
        <w:rPr>
          <w:sz w:val="22"/>
          <w:szCs w:val="22"/>
        </w:rPr>
      </w:pPr>
      <w:r>
        <w:rPr>
          <w:sz w:val="22"/>
          <w:szCs w:val="22"/>
        </w:rPr>
        <w:t>Reduced the number of SP conjoint questions</w:t>
      </w:r>
    </w:p>
    <w:p w:rsidR="00D87767" w:rsidRPr="00AE2586" w:rsidRDefault="00D87767" w:rsidP="00D87767">
      <w:pPr>
        <w:numPr>
          <w:ilvl w:val="0"/>
          <w:numId w:val="14"/>
        </w:numPr>
        <w:rPr>
          <w:sz w:val="22"/>
          <w:szCs w:val="22"/>
        </w:rPr>
      </w:pPr>
      <w:r>
        <w:rPr>
          <w:sz w:val="22"/>
          <w:szCs w:val="22"/>
        </w:rPr>
        <w:t>Where potential sources of bias in responses were noted, we either tried to address these in the text of the survey or added a debriefing question to identify respondents who may be protesting and to identify reasons for SP responses unrelated to economic trade-offs</w:t>
      </w:r>
    </w:p>
    <w:p w:rsidR="00F714A2" w:rsidRDefault="00F714A2" w:rsidP="00AE2586">
      <w:pPr>
        <w:widowControl/>
        <w:ind w:left="360"/>
        <w:rPr>
          <w:sz w:val="22"/>
          <w:szCs w:val="22"/>
        </w:rPr>
      </w:pPr>
    </w:p>
    <w:p w:rsidR="00811416" w:rsidRDefault="00D50CD8">
      <w:pPr>
        <w:widowControl/>
        <w:ind w:left="360" w:firstLine="360"/>
        <w:rPr>
          <w:sz w:val="22"/>
          <w:szCs w:val="22"/>
        </w:rPr>
      </w:pPr>
      <w:r>
        <w:rPr>
          <w:sz w:val="22"/>
          <w:szCs w:val="22"/>
        </w:rPr>
        <w:t>Based on comments received following approval of the pilot test survey instrument the following types of changes were made to the instrument:</w:t>
      </w:r>
    </w:p>
    <w:p w:rsidR="00811416" w:rsidRDefault="00D50CD8">
      <w:pPr>
        <w:widowControl/>
        <w:numPr>
          <w:ilvl w:val="0"/>
          <w:numId w:val="17"/>
        </w:numPr>
        <w:rPr>
          <w:sz w:val="22"/>
          <w:szCs w:val="22"/>
        </w:rPr>
      </w:pPr>
      <w:r w:rsidRPr="00D50CD8">
        <w:rPr>
          <w:sz w:val="22"/>
          <w:szCs w:val="22"/>
        </w:rPr>
        <w:t>Some information was changed to be</w:t>
      </w:r>
      <w:r w:rsidR="00190156" w:rsidRPr="00190156">
        <w:rPr>
          <w:sz w:val="22"/>
          <w:szCs w:val="22"/>
        </w:rPr>
        <w:t xml:space="preserve"> consistent with the draft Layperson’s Guide to the Klamath River being prepared as part of the overall project and Agency information to the media.</w:t>
      </w:r>
    </w:p>
    <w:p w:rsidR="00811416" w:rsidRDefault="00D50CD8">
      <w:pPr>
        <w:widowControl/>
        <w:numPr>
          <w:ilvl w:val="0"/>
          <w:numId w:val="17"/>
        </w:numPr>
        <w:rPr>
          <w:sz w:val="22"/>
          <w:szCs w:val="22"/>
        </w:rPr>
      </w:pPr>
      <w:r>
        <w:rPr>
          <w:sz w:val="22"/>
          <w:szCs w:val="22"/>
        </w:rPr>
        <w:t xml:space="preserve">Changes were made to the descriptions of some of the uses of the Klamath Basin, reasons for declining fish populations, threats to the endangered species, the history behind the agreements, the main features of the agreements, the impacts of the agreements, and how the agreement would be paid for.  </w:t>
      </w:r>
    </w:p>
    <w:p w:rsidR="00811416" w:rsidRDefault="00D50CD8">
      <w:pPr>
        <w:widowControl/>
        <w:numPr>
          <w:ilvl w:val="0"/>
          <w:numId w:val="17"/>
        </w:numPr>
        <w:rPr>
          <w:sz w:val="22"/>
          <w:szCs w:val="22"/>
        </w:rPr>
      </w:pPr>
      <w:r>
        <w:rPr>
          <w:sz w:val="22"/>
          <w:szCs w:val="22"/>
        </w:rPr>
        <w:t>The baseline population of Chinook salmon and steelhead trout through 2060 was revised from a projected 30% decline to current population in the graph with the statement “</w:t>
      </w:r>
      <w:r>
        <w:rPr>
          <w:sz w:val="22"/>
        </w:rPr>
        <w:t>Scientists expect that wild populations of these fish will remain at low levels in the future.”  The change was made based on input from the biological scientists working on the project.</w:t>
      </w:r>
    </w:p>
    <w:p w:rsidR="00811416" w:rsidRDefault="00811416">
      <w:pPr>
        <w:widowControl/>
        <w:rPr>
          <w:sz w:val="22"/>
        </w:rPr>
      </w:pPr>
    </w:p>
    <w:p w:rsidR="00985478" w:rsidRPr="00811416" w:rsidRDefault="00985478" w:rsidP="00985478">
      <w:pPr>
        <w:ind w:firstLine="720"/>
        <w:rPr>
          <w:sz w:val="22"/>
          <w:szCs w:val="22"/>
        </w:rPr>
      </w:pPr>
      <w:r w:rsidRPr="00811416">
        <w:rPr>
          <w:sz w:val="22"/>
          <w:szCs w:val="22"/>
        </w:rPr>
        <w:t>The pretest was completed in June 2011, and the data from the pretest were analyzed to assess whether the survey instrument functioned as expected.  A summary of the pretest results are contained in Attachment A. Overall, the data from the pretest suggest that the survey instrument works well.  We made three changes to the instrument that should improve the data collected in the final survey, but otherwise, we do not see evidence that changes are needed.</w:t>
      </w:r>
    </w:p>
    <w:p w:rsidR="00985478" w:rsidRPr="00811416" w:rsidRDefault="00985478" w:rsidP="00985478">
      <w:pPr>
        <w:ind w:firstLine="360"/>
        <w:rPr>
          <w:sz w:val="22"/>
          <w:szCs w:val="22"/>
        </w:rPr>
      </w:pPr>
      <w:r w:rsidRPr="00811416">
        <w:rPr>
          <w:sz w:val="22"/>
          <w:szCs w:val="22"/>
        </w:rPr>
        <w:t>The changes, which are described in Attachment A in more detail, are:</w:t>
      </w:r>
    </w:p>
    <w:p w:rsidR="00985478" w:rsidRPr="00811416" w:rsidRDefault="00985478" w:rsidP="00985478">
      <w:pPr>
        <w:widowControl/>
        <w:numPr>
          <w:ilvl w:val="0"/>
          <w:numId w:val="18"/>
        </w:numPr>
        <w:autoSpaceDE/>
        <w:autoSpaceDN/>
        <w:adjustRightInd/>
        <w:spacing w:after="200" w:line="276" w:lineRule="auto"/>
        <w:rPr>
          <w:sz w:val="22"/>
          <w:szCs w:val="22"/>
        </w:rPr>
      </w:pPr>
      <w:r w:rsidRPr="00811416">
        <w:rPr>
          <w:sz w:val="22"/>
          <w:szCs w:val="22"/>
        </w:rPr>
        <w:t>Change the levels of the cost attribute to $12, $48, $90, and $168, instead of $12, $24, $48, $90.</w:t>
      </w:r>
    </w:p>
    <w:p w:rsidR="00985478" w:rsidRPr="00811416" w:rsidRDefault="00985478" w:rsidP="00985478">
      <w:pPr>
        <w:widowControl/>
        <w:numPr>
          <w:ilvl w:val="0"/>
          <w:numId w:val="18"/>
        </w:numPr>
        <w:autoSpaceDE/>
        <w:autoSpaceDN/>
        <w:adjustRightInd/>
        <w:spacing w:after="200" w:line="276" w:lineRule="auto"/>
        <w:rPr>
          <w:sz w:val="22"/>
          <w:szCs w:val="22"/>
        </w:rPr>
      </w:pPr>
      <w:r w:rsidRPr="00811416">
        <w:rPr>
          <w:sz w:val="22"/>
          <w:szCs w:val="22"/>
        </w:rPr>
        <w:t>After the conjoint questions in Q19 (long version of the survey), we added “I would not vote for the action plans even if there were no added cost to my household” and drop “</w:t>
      </w:r>
      <w:r w:rsidRPr="00811416">
        <w:rPr>
          <w:color w:val="000000"/>
          <w:sz w:val="22"/>
          <w:szCs w:val="22"/>
        </w:rPr>
        <w:t>I voted for NO ACTION because I believe my taxes are already too high.”</w:t>
      </w:r>
    </w:p>
    <w:p w:rsidR="00985478" w:rsidRPr="00811416" w:rsidRDefault="00985478" w:rsidP="00985478">
      <w:pPr>
        <w:widowControl/>
        <w:numPr>
          <w:ilvl w:val="0"/>
          <w:numId w:val="18"/>
        </w:numPr>
        <w:autoSpaceDE/>
        <w:autoSpaceDN/>
        <w:adjustRightInd/>
        <w:spacing w:after="200" w:line="276" w:lineRule="auto"/>
        <w:rPr>
          <w:sz w:val="22"/>
          <w:szCs w:val="22"/>
        </w:rPr>
      </w:pPr>
      <w:r w:rsidRPr="00811416">
        <w:rPr>
          <w:sz w:val="22"/>
          <w:szCs w:val="22"/>
        </w:rPr>
        <w:t>We added instructions to page 3 on how to correctly fill in the boxes next to the response choices so that the scanner can read the surveys more accurately.</w:t>
      </w:r>
    </w:p>
    <w:p w:rsidR="00811416" w:rsidRDefault="00811416">
      <w:pPr>
        <w:widowControl/>
        <w:rPr>
          <w:sz w:val="22"/>
        </w:rPr>
      </w:pPr>
    </w:p>
    <w:p w:rsidR="00811416" w:rsidRDefault="00811416">
      <w:pPr>
        <w:widowControl/>
        <w:rPr>
          <w:sz w:val="22"/>
          <w:szCs w:val="22"/>
        </w:rPr>
      </w:pPr>
    </w:p>
    <w:p w:rsidR="00E8016A" w:rsidRPr="0091583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9.</w:t>
      </w:r>
      <w:r w:rsidR="00E8016A" w:rsidRPr="0091583D">
        <w:rPr>
          <w:b/>
          <w:sz w:val="23"/>
          <w:szCs w:val="23"/>
        </w:rPr>
        <w:tab/>
        <w:t>Explain any decision to provide any payment or gift to respondents, other than remuneration of contractors or grantees.</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1D4CC1" w:rsidRPr="00AE2586" w:rsidRDefault="001D4CC1" w:rsidP="00AE2586">
      <w:pPr>
        <w:ind w:firstLine="720"/>
        <w:rPr>
          <w:sz w:val="22"/>
          <w:szCs w:val="22"/>
        </w:rPr>
      </w:pPr>
      <w:r w:rsidRPr="00AE2586">
        <w:rPr>
          <w:sz w:val="22"/>
          <w:szCs w:val="22"/>
        </w:rPr>
        <w:t xml:space="preserve">A </w:t>
      </w:r>
      <w:r w:rsidR="00206AA3" w:rsidRPr="00AE2586">
        <w:rPr>
          <w:sz w:val="22"/>
          <w:szCs w:val="22"/>
        </w:rPr>
        <w:t>small monetary</w:t>
      </w:r>
      <w:r w:rsidRPr="00AE2586">
        <w:rPr>
          <w:sz w:val="22"/>
          <w:szCs w:val="22"/>
        </w:rPr>
        <w:t xml:space="preserve"> incentive </w:t>
      </w:r>
      <w:r w:rsidR="000B47D4">
        <w:rPr>
          <w:sz w:val="22"/>
          <w:szCs w:val="22"/>
        </w:rPr>
        <w:t xml:space="preserve">of $2 (2 $1 bills) </w:t>
      </w:r>
      <w:r w:rsidRPr="00AE2586">
        <w:rPr>
          <w:sz w:val="22"/>
          <w:szCs w:val="22"/>
        </w:rPr>
        <w:t xml:space="preserve">will be sent to sample members to help gain their participation, as demonstrated consistently across studies to increase cooperation (for reviews, see </w:t>
      </w:r>
      <w:r w:rsidR="00376C9A" w:rsidRPr="00AE2586">
        <w:rPr>
          <w:sz w:val="22"/>
          <w:szCs w:val="22"/>
        </w:rPr>
        <w:fldChar w:fldCharType="begin"/>
      </w:r>
      <w:r w:rsidRPr="00AE2586">
        <w:rPr>
          <w:sz w:val="22"/>
          <w:szCs w:val="22"/>
        </w:rPr>
        <w:instrText xml:space="preserve"> ADDIN EN.CITE &lt;EndNote&gt;&lt;Cite&gt;&lt;Author&gt;Heberlein&lt;/Author&gt;&lt;Year&gt;1978&lt;/Year&gt;&lt;RecNum&gt;108&lt;/RecNum&gt;&lt;record&gt;&lt;rec-number&gt;108&lt;/rec-number&gt;&lt;foreign-keys&gt;&lt;key app="EN" db-id="pxe0eptdr05fxpepweypvst6sz9xrps9r55a"&gt;108&lt;/key&gt;&lt;/foreign-keys&gt;&lt;ref-type name="Journal Article"&gt;17&lt;/ref-type&gt;&lt;contributors&gt;&lt;authors&gt;&lt;author&gt;Thomas A. Heberlein&lt;/author&gt;&lt;author&gt;Robert Baumgartner&lt;/author&gt;&lt;/authors&gt;&lt;/contributors&gt;&lt;titles&gt;&lt;title&gt;Factors Affecting Response Rates to Mailed Questionnaires: A Quantitative Analysis of the Published Literature&lt;/title&gt;&lt;secondary-title&gt;American Sociological Review&lt;/secondary-title&gt;&lt;/titles&gt;&lt;periodical&gt;&lt;full-title&gt;American Sociological Review&lt;/full-title&gt;&lt;/periodical&gt;&lt;pages&gt;447-462&lt;/pages&gt;&lt;volume&gt;43&lt;/volume&gt;&lt;number&gt;4&lt;/number&gt;&lt;dates&gt;&lt;year&gt;1978&lt;/year&gt;&lt;/dates&gt;&lt;urls&gt;&lt;/urls&gt;&lt;/record&gt;&lt;/Cite&gt;&lt;/EndNote&gt;</w:instrText>
      </w:r>
      <w:r w:rsidR="00376C9A" w:rsidRPr="00AE2586">
        <w:rPr>
          <w:sz w:val="22"/>
          <w:szCs w:val="22"/>
        </w:rPr>
        <w:fldChar w:fldCharType="separate"/>
      </w:r>
      <w:r w:rsidRPr="00AE2586">
        <w:rPr>
          <w:noProof/>
          <w:sz w:val="22"/>
          <w:szCs w:val="22"/>
        </w:rPr>
        <w:t>Heberlein and Baumgartner, 1978</w:t>
      </w:r>
      <w:r w:rsidR="00376C9A" w:rsidRPr="00AE2586">
        <w:rPr>
          <w:sz w:val="22"/>
          <w:szCs w:val="22"/>
        </w:rPr>
        <w:fldChar w:fldCharType="end"/>
      </w:r>
      <w:r w:rsidRPr="00AE2586">
        <w:rPr>
          <w:sz w:val="22"/>
          <w:szCs w:val="22"/>
        </w:rPr>
        <w:t xml:space="preserve"> and </w:t>
      </w:r>
      <w:r w:rsidR="00376C9A" w:rsidRPr="00AE2586">
        <w:rPr>
          <w:sz w:val="22"/>
          <w:szCs w:val="22"/>
        </w:rPr>
        <w:fldChar w:fldCharType="begin"/>
      </w:r>
      <w:r w:rsidRPr="00AE2586">
        <w:rPr>
          <w:sz w:val="22"/>
          <w:szCs w:val="22"/>
        </w:rPr>
        <w:instrText xml:space="preserve"> ADDIN EN.CITE &lt;EndNote&gt;&lt;Cite&gt;&lt;Author&gt;Singer&lt;/Author&gt;&lt;Year&gt;1999&lt;/Year&gt;&lt;RecNum&gt;577&lt;/RecNum&gt;&lt;record&gt;&lt;rec-number&gt;577&lt;/rec-number&gt;&lt;foreign-keys&gt;&lt;key app="EN" db-id="pxe0eptdr05fxpepweypvst6sz9xrps9r55a"&gt;577&lt;/key&gt;&lt;/foreign-keys&gt;&lt;ref-type name="Journal Article"&gt;17&lt;/ref-type&gt;&lt;contributors&gt;&lt;authors&gt;&lt;author&gt;Singer, Eleanor&lt;/author&gt;&lt;author&gt;John Van Hoewyk&lt;/author&gt;&lt;author&gt;Nancy Gebler&lt;/author&gt;&lt;author&gt;Trivellore Raghunathan&lt;/author&gt;&lt;author&gt;Katherine McGonagle&lt;/author&gt;&lt;/authors&gt;&lt;/contributors&gt;&lt;titles&gt;&lt;title&gt;The Effect of Incentives on Response Rates in Interviewer-Mediated Surveys&lt;/title&gt;&lt;secondary-title&gt;Journal of Official Statistics&lt;/secondary-title&gt;&lt;/titles&gt;&lt;periodical&gt;&lt;full-title&gt;Journal of Official Statistics&lt;/full-title&gt;&lt;/periodical&gt;&lt;pages&gt;217-230&lt;/pages&gt;&lt;volume&gt;15&lt;/volume&gt;&lt;dates&gt;&lt;year&gt;1999&lt;/year&gt;&lt;/dates&gt;&lt;urls&gt;&lt;/urls&gt;&lt;/record&gt;&lt;/Cite&gt;&lt;/EndNote&gt;</w:instrText>
      </w:r>
      <w:r w:rsidR="00376C9A" w:rsidRPr="00AE2586">
        <w:rPr>
          <w:sz w:val="22"/>
          <w:szCs w:val="22"/>
        </w:rPr>
        <w:fldChar w:fldCharType="separate"/>
      </w:r>
      <w:r w:rsidRPr="00AE2586">
        <w:rPr>
          <w:noProof/>
          <w:sz w:val="22"/>
          <w:szCs w:val="22"/>
        </w:rPr>
        <w:t>Singer et al., 1999</w:t>
      </w:r>
      <w:r w:rsidR="00376C9A" w:rsidRPr="00AE2586">
        <w:rPr>
          <w:sz w:val="22"/>
          <w:szCs w:val="22"/>
        </w:rPr>
        <w:fldChar w:fldCharType="end"/>
      </w:r>
      <w:r w:rsidRPr="00AE2586">
        <w:rPr>
          <w:sz w:val="22"/>
          <w:szCs w:val="22"/>
        </w:rPr>
        <w:t xml:space="preserve">). </w:t>
      </w:r>
      <w:r w:rsidR="00206AA3" w:rsidRPr="00AE2586">
        <w:rPr>
          <w:sz w:val="22"/>
          <w:szCs w:val="22"/>
        </w:rPr>
        <w:t xml:space="preserve">The money will be included in the initial survey mailing to respondents. </w:t>
      </w:r>
      <w:r w:rsidRPr="00AE2586">
        <w:rPr>
          <w:sz w:val="22"/>
          <w:szCs w:val="22"/>
        </w:rPr>
        <w:t>This amount is provided as a token of appreciation aimed to build a social exchange between the organizations making the survey request and the individual (</w:t>
      </w:r>
      <w:r w:rsidR="00376C9A" w:rsidRPr="00AE2586">
        <w:rPr>
          <w:sz w:val="22"/>
          <w:szCs w:val="22"/>
        </w:rPr>
        <w:fldChar w:fldCharType="begin"/>
      </w:r>
      <w:r w:rsidRPr="00AE2586">
        <w:rPr>
          <w:sz w:val="22"/>
          <w:szCs w:val="22"/>
        </w:rPr>
        <w:instrText xml:space="preserve"> ADDIN EN.CITE &lt;EndNote&gt;&lt;Cite&gt;&lt;Author&gt;Dillman&lt;/Author&gt;&lt;Year&gt;1978&lt;/Year&gt;&lt;RecNum&gt;331&lt;/RecNum&gt;&lt;record&gt;&lt;rec-number&gt;331&lt;/rec-number&gt;&lt;foreign-keys&gt;&lt;key app="EN" db-id="pxe0eptdr05fxpepweypvst6sz9xrps9r55a"&gt;331&lt;/key&gt;&lt;/foreign-keys&gt;&lt;ref-type name="Book"&gt;6&lt;/ref-type&gt;&lt;contributors&gt;&lt;authors&gt;&lt;author&gt;Dillman, Don A.&lt;/author&gt;&lt;/authors&gt;&lt;/contributors&gt;&lt;titles&gt;&lt;title&gt;Mail and telephone surveys&lt;/title&gt;&lt;/titles&gt;&lt;dates&gt;&lt;year&gt;1978&lt;/year&gt;&lt;/dates&gt;&lt;pub-location&gt;New York&lt;/pub-location&gt;&lt;publisher&gt;Wiley&lt;/publisher&gt;&lt;urls&gt;&lt;/urls&gt;&lt;/record&gt;&lt;/Cite&gt;&lt;Cite&gt;&lt;Author&gt;Dillman&lt;/Author&gt;&lt;Year&gt;2000&lt;/Year&gt;&lt;RecNum&gt;8&lt;/RecNum&gt;&lt;record&gt;&lt;rec-number&gt;8&lt;/rec-number&gt;&lt;foreign-keys&gt;&lt;key app="EN" db-id="pxe0eptdr05fxpepweypvst6sz9xrps9r55a"&gt;8&lt;/key&gt;&lt;/foreign-keys&gt;&lt;ref-type name="Book"&gt;6&lt;/ref-type&gt;&lt;contributors&gt;&lt;authors&gt;&lt;author&gt;Dillman, Don A.&lt;/author&gt;&lt;/authors&gt;&lt;/contributors&gt;&lt;titles&gt;&lt;title&gt;Mail and Internet Surveys : The Tailored Design Method&lt;/title&gt;&lt;/titles&gt;&lt;pages&gt;xvi, 464 p.&lt;/pages&gt;&lt;edition&gt;2nd&lt;/edition&gt;&lt;keywords&gt;&lt;keyword&gt;Social surveys.&lt;/keyword&gt;&lt;keyword&gt;Questionnaires.&lt;/keyword&gt;&lt;/keywords&gt;&lt;dates&gt;&lt;year&gt;2000&lt;/year&gt;&lt;/dates&gt;&lt;pub-location&gt;New York&lt;/pub-location&gt;&lt;publisher&gt;Wiley&lt;/publisher&gt;&lt;isbn&gt;0471323543 (acid-free paper)&lt;/isbn&gt;&lt;call-num&gt;HM538 .D55 2000&amp;#xD;300/.723&lt;/call-num&gt;&lt;urls&gt;&lt;related-urls&gt;&lt;url&gt;http://www.loc.gov/catdir/toc/onix03/99038738.html&lt;/url&gt;&lt;/related-urls&gt;&lt;/urls&gt;&lt;/record&gt;&lt;/Cite&gt;&lt;/EndNote&gt;</w:instrText>
      </w:r>
      <w:r w:rsidR="00376C9A" w:rsidRPr="00AE2586">
        <w:rPr>
          <w:sz w:val="22"/>
          <w:szCs w:val="22"/>
        </w:rPr>
        <w:fldChar w:fldCharType="separate"/>
      </w:r>
      <w:r w:rsidRPr="00AE2586">
        <w:rPr>
          <w:noProof/>
          <w:sz w:val="22"/>
          <w:szCs w:val="22"/>
        </w:rPr>
        <w:t>Dillman, 1978; Dillman, 2000</w:t>
      </w:r>
      <w:r w:rsidR="00376C9A" w:rsidRPr="00AE2586">
        <w:rPr>
          <w:sz w:val="22"/>
          <w:szCs w:val="22"/>
        </w:rPr>
        <w:fldChar w:fldCharType="end"/>
      </w:r>
      <w:r w:rsidRPr="00AE2586">
        <w:rPr>
          <w:sz w:val="22"/>
          <w:szCs w:val="22"/>
        </w:rPr>
        <w:t xml:space="preserve">), to the extent possible. Furthermore, incentives have been shown to reduce </w:t>
      </w:r>
      <w:proofErr w:type="spellStart"/>
      <w:r w:rsidRPr="00AE2586">
        <w:rPr>
          <w:sz w:val="22"/>
          <w:szCs w:val="22"/>
        </w:rPr>
        <w:t>nonresponse</w:t>
      </w:r>
      <w:proofErr w:type="spellEnd"/>
      <w:r w:rsidRPr="00AE2586">
        <w:rPr>
          <w:sz w:val="22"/>
          <w:szCs w:val="22"/>
        </w:rPr>
        <w:t xml:space="preserve"> bias by increasing cooperation particularly among those who are not interested or involved in the survey topic (</w:t>
      </w:r>
      <w:r w:rsidR="00376C9A" w:rsidRPr="00AE2586">
        <w:rPr>
          <w:sz w:val="22"/>
          <w:szCs w:val="22"/>
        </w:rPr>
        <w:fldChar w:fldCharType="begin">
          <w:fldData xml:space="preserve">PEVuZE5vdGU+PENpdGU+PEF1dGhvcj5Hcm92ZXM8L0F1dGhvcj48WWVhcj4yMDA2PC9ZZWFyPjxS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</w:fldData>
        </w:fldChar>
      </w:r>
      <w:r w:rsidRPr="00AE2586">
        <w:rPr>
          <w:sz w:val="22"/>
          <w:szCs w:val="22"/>
        </w:rPr>
        <w:instrText xml:space="preserve"> ADDIN EN.CITE </w:instrText>
      </w:r>
      <w:r w:rsidR="00376C9A" w:rsidRPr="00AE2586">
        <w:rPr>
          <w:sz w:val="22"/>
          <w:szCs w:val="22"/>
        </w:rPr>
        <w:fldChar w:fldCharType="begin">
          <w:fldData xml:space="preserve">PEVuZE5vdGU+PENpdGU+PEF1dGhvcj5Hcm92ZXM8L0F1dGhvcj48WWVhcj4yMDA2PC9ZZWFyPjxS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</w:fldData>
        </w:fldChar>
      </w:r>
      <w:r w:rsidRPr="00AE2586">
        <w:rPr>
          <w:sz w:val="22"/>
          <w:szCs w:val="22"/>
        </w:rPr>
        <w:instrText xml:space="preserve"> ADDIN EN.CITE.DATA </w:instrText>
      </w:r>
      <w:r w:rsidR="00376C9A" w:rsidRPr="00AE2586">
        <w:rPr>
          <w:sz w:val="22"/>
          <w:szCs w:val="22"/>
        </w:rPr>
      </w:r>
      <w:r w:rsidR="00376C9A" w:rsidRPr="00AE2586">
        <w:rPr>
          <w:sz w:val="22"/>
          <w:szCs w:val="22"/>
        </w:rPr>
        <w:fldChar w:fldCharType="end"/>
      </w:r>
      <w:r w:rsidR="00376C9A" w:rsidRPr="00AE2586">
        <w:rPr>
          <w:sz w:val="22"/>
          <w:szCs w:val="22"/>
        </w:rPr>
      </w:r>
      <w:r w:rsidR="00376C9A" w:rsidRPr="00AE2586">
        <w:rPr>
          <w:sz w:val="22"/>
          <w:szCs w:val="22"/>
        </w:rPr>
        <w:fldChar w:fldCharType="separate"/>
      </w:r>
      <w:r w:rsidRPr="00AE2586">
        <w:rPr>
          <w:noProof/>
          <w:sz w:val="22"/>
          <w:szCs w:val="22"/>
        </w:rPr>
        <w:t>Groves, Singer</w:t>
      </w:r>
      <w:r w:rsidR="00BE25D8" w:rsidRPr="00AE2586">
        <w:rPr>
          <w:noProof/>
          <w:sz w:val="22"/>
          <w:szCs w:val="22"/>
        </w:rPr>
        <w:t>,</w:t>
      </w:r>
      <w:r w:rsidRPr="00AE2586">
        <w:rPr>
          <w:noProof/>
          <w:sz w:val="22"/>
          <w:szCs w:val="22"/>
        </w:rPr>
        <w:t xml:space="preserve"> and Corning, 2000; Groves, Presser</w:t>
      </w:r>
      <w:r w:rsidR="00BE25D8" w:rsidRPr="00AE2586">
        <w:rPr>
          <w:noProof/>
          <w:sz w:val="22"/>
          <w:szCs w:val="22"/>
        </w:rPr>
        <w:t>,</w:t>
      </w:r>
      <w:r w:rsidRPr="00AE2586">
        <w:rPr>
          <w:noProof/>
          <w:sz w:val="22"/>
          <w:szCs w:val="22"/>
        </w:rPr>
        <w:t xml:space="preserve"> and Dipko, 2004; Groves et al., 2006</w:t>
      </w:r>
      <w:r w:rsidR="00376C9A" w:rsidRPr="00AE2586">
        <w:rPr>
          <w:sz w:val="22"/>
          <w:szCs w:val="22"/>
        </w:rPr>
        <w:fldChar w:fldCharType="end"/>
      </w:r>
      <w:r w:rsidRPr="00AE2586">
        <w:rPr>
          <w:sz w:val="22"/>
          <w:szCs w:val="22"/>
        </w:rPr>
        <w:t>). Thus, the use of incentives is instrumental to increas</w:t>
      </w:r>
      <w:r w:rsidR="00BE25D8" w:rsidRPr="00AE2586">
        <w:rPr>
          <w:sz w:val="22"/>
          <w:szCs w:val="22"/>
        </w:rPr>
        <w:t>ing response rates and reducing</w:t>
      </w:r>
      <w:r w:rsidRPr="00AE2586">
        <w:rPr>
          <w:sz w:val="22"/>
          <w:szCs w:val="22"/>
        </w:rPr>
        <w:t xml:space="preserve"> </w:t>
      </w:r>
      <w:proofErr w:type="spellStart"/>
      <w:r w:rsidRPr="00AE2586">
        <w:rPr>
          <w:sz w:val="22"/>
          <w:szCs w:val="22"/>
        </w:rPr>
        <w:t>nonresponse</w:t>
      </w:r>
      <w:proofErr w:type="spellEnd"/>
      <w:r w:rsidRPr="00AE2586">
        <w:rPr>
          <w:sz w:val="22"/>
          <w:szCs w:val="22"/>
        </w:rPr>
        <w:t xml:space="preserve"> bias.</w:t>
      </w:r>
    </w:p>
    <w:p w:rsidR="002A4726" w:rsidRDefault="00206AA3" w:rsidP="00AE2586">
      <w:pPr>
        <w:rPr>
          <w:sz w:val="22"/>
          <w:szCs w:val="22"/>
        </w:rPr>
      </w:pPr>
      <w:r w:rsidRPr="00AE2586">
        <w:rPr>
          <w:sz w:val="22"/>
          <w:szCs w:val="22"/>
        </w:rPr>
        <w:tab/>
      </w:r>
    </w:p>
    <w:p w:rsidR="00C77236" w:rsidRPr="00AE2586" w:rsidRDefault="001D4CC1" w:rsidP="002A4726">
      <w:pPr>
        <w:ind w:firstLine="360"/>
        <w:rPr>
          <w:sz w:val="22"/>
          <w:szCs w:val="22"/>
        </w:rPr>
      </w:pPr>
      <w:r w:rsidRPr="00AE2586">
        <w:rPr>
          <w:sz w:val="22"/>
          <w:szCs w:val="22"/>
        </w:rPr>
        <w:t xml:space="preserve">An amount that presents a token of appreciation can help curb </w:t>
      </w:r>
      <w:proofErr w:type="spellStart"/>
      <w:r w:rsidRPr="00AE2586">
        <w:rPr>
          <w:sz w:val="22"/>
          <w:szCs w:val="22"/>
        </w:rPr>
        <w:t>nonresponse</w:t>
      </w:r>
      <w:proofErr w:type="spellEnd"/>
      <w:r w:rsidRPr="00AE2586">
        <w:rPr>
          <w:sz w:val="22"/>
          <w:szCs w:val="22"/>
        </w:rPr>
        <w:t xml:space="preserve">, but with falling response rates in household surveys (e.g., </w:t>
      </w:r>
      <w:r w:rsidR="00376C9A" w:rsidRPr="00AE2586">
        <w:rPr>
          <w:sz w:val="22"/>
          <w:szCs w:val="22"/>
        </w:rPr>
        <w:fldChar w:fldCharType="begin"/>
      </w:r>
      <w:r w:rsidRPr="00AE2586">
        <w:rPr>
          <w:sz w:val="22"/>
          <w:szCs w:val="22"/>
        </w:rPr>
        <w:instrText xml:space="preserve"> ADDIN EN.CITE &lt;EndNote&gt;&lt;Cite&gt;&lt;Author&gt;Curtin&lt;/Author&gt;&lt;Year&gt;2000&lt;/Year&gt;&lt;RecNum&gt;451&lt;/RecNum&gt;&lt;record&gt;&lt;rec-number&gt;451&lt;/rec-number&gt;&lt;foreign-keys&gt;&lt;key app="EN" db-id="pxe0eptdr05fxpepweypvst6sz9xrps9r55a"&gt;451&lt;/key&gt;&lt;/foreign-keys&gt;&lt;ref-type name="Journal Article"&gt;17&lt;/ref-type&gt;&lt;contributors&gt;&lt;authors&gt;&lt;author&gt;Curtin, Richard&lt;/author&gt;&lt;author&gt;Presser, Stanley&lt;/author&gt;&lt;author&gt;Singer, Eleanor&lt;/author&gt;&lt;/authors&gt;&lt;/contributors&gt;&lt;titles&gt;&lt;title&gt;The effects of response rate changes on the index of consumer sentiment&lt;/title&gt;&lt;secondary-title&gt;Public Opinion Quarterly&lt;/secondary-title&gt;&lt;/titles&gt;&lt;periodical&gt;&lt;full-title&gt;Public Opinion Quarterly&lt;/full-title&gt;&lt;/periodical&gt;&lt;pages&gt;413-428&lt;/pages&gt;&lt;volume&gt;64&lt;/volume&gt;&lt;number&gt;4&lt;/number&gt;&lt;dates&gt;&lt;year&gt;2000&lt;/year&gt;&lt;pub-dates&gt;&lt;date&gt;Win&lt;/date&gt;&lt;/pub-dates&gt;&lt;/dates&gt;&lt;accession-num&gt;ISI:000166841900001&lt;/accession-num&gt;&lt;urls&gt;&lt;related-urls&gt;&lt;url&gt;&amp;lt;Go to ISI&amp;gt;://000166841900001 &lt;/url&gt;&lt;/related-urls&gt;&lt;/urls&gt;&lt;/record&gt;&lt;/Cite&gt;&lt;Cite&gt;&lt;Author&gt;Stussman&lt;/Author&gt;&lt;Year&gt;2005&lt;/Year&gt;&lt;RecNum&gt;706&lt;/RecNum&gt;&lt;record&gt;&lt;rec-number&gt;706&lt;/rec-number&gt;&lt;foreign-keys&gt;&lt;key app="EN" db-id="pxe0eptdr05fxpepweypvst6sz9xrps9r55a"&gt;706&lt;/key&gt;&lt;/foreign-keys&gt;&lt;ref-type name="Conference Paper"&gt;47&lt;/ref-type&gt;&lt;contributors&gt;&lt;authors&gt;&lt;author&gt;Barbara Stussman&lt;/author&gt;&lt;author&gt;James Dahlhamer &lt;/author&gt;&lt;author&gt;Catherine Simile &lt;/author&gt;&lt;/authors&gt;&lt;/contributors&gt;&lt;titles&gt;&lt;title&gt;The Effect of Interviewer Strategies on Contact and Cooperation Rates in the National Health Interview Survey&lt;/title&gt;&lt;secondary-title&gt;Federal Committee on Statistical Methodology&lt;/secondary-title&gt;&lt;/titles&gt;&lt;dates&gt;&lt;year&gt;2005&lt;/year&gt;&lt;/dates&gt;&lt;pub-location&gt;Washington, DC&lt;/pub-location&gt;&lt;urls&gt;&lt;related-urls&gt;&lt;url&gt;http://www.fcsm.gov/events/papers05.html&lt;/url&gt;&lt;/related-urls&gt;&lt;/urls&gt;&lt;/record&gt;&lt;/Cite&gt;&lt;/EndNote&gt;</w:instrText>
      </w:r>
      <w:r w:rsidR="00376C9A" w:rsidRPr="00AE2586">
        <w:rPr>
          <w:sz w:val="22"/>
          <w:szCs w:val="22"/>
        </w:rPr>
        <w:fldChar w:fldCharType="separate"/>
      </w:r>
      <w:r w:rsidRPr="00AE2586">
        <w:rPr>
          <w:noProof/>
          <w:sz w:val="22"/>
          <w:szCs w:val="22"/>
        </w:rPr>
        <w:t>Curtin, Presser</w:t>
      </w:r>
      <w:r w:rsidR="00BE25D8" w:rsidRPr="00AE2586">
        <w:rPr>
          <w:noProof/>
          <w:sz w:val="22"/>
          <w:szCs w:val="22"/>
        </w:rPr>
        <w:t>,</w:t>
      </w:r>
      <w:r w:rsidRPr="00AE2586">
        <w:rPr>
          <w:noProof/>
          <w:sz w:val="22"/>
          <w:szCs w:val="22"/>
        </w:rPr>
        <w:t xml:space="preserve"> and Singer, 2000; Stussman, Dahlhamer</w:t>
      </w:r>
      <w:r w:rsidR="00BE25D8" w:rsidRPr="00AE2586">
        <w:rPr>
          <w:noProof/>
          <w:sz w:val="22"/>
          <w:szCs w:val="22"/>
        </w:rPr>
        <w:t>,</w:t>
      </w:r>
      <w:r w:rsidRPr="00AE2586">
        <w:rPr>
          <w:noProof/>
          <w:sz w:val="22"/>
          <w:szCs w:val="22"/>
        </w:rPr>
        <w:t xml:space="preserve"> and Simile, 2005</w:t>
      </w:r>
      <w:r w:rsidR="00376C9A" w:rsidRPr="00AE2586">
        <w:rPr>
          <w:sz w:val="22"/>
          <w:szCs w:val="22"/>
        </w:rPr>
        <w:fldChar w:fldCharType="end"/>
      </w:r>
      <w:r w:rsidRPr="00AE2586">
        <w:rPr>
          <w:sz w:val="22"/>
          <w:szCs w:val="22"/>
        </w:rPr>
        <w:t>) higher incen</w:t>
      </w:r>
      <w:r w:rsidR="00BE25D8" w:rsidRPr="00AE2586">
        <w:rPr>
          <w:sz w:val="22"/>
          <w:szCs w:val="22"/>
        </w:rPr>
        <w:t>tives are needed. Therefore,</w:t>
      </w:r>
      <w:r w:rsidRPr="00AE2586">
        <w:rPr>
          <w:sz w:val="22"/>
          <w:szCs w:val="22"/>
        </w:rPr>
        <w:t xml:space="preserve"> to gain better understanding of potential </w:t>
      </w:r>
      <w:proofErr w:type="spellStart"/>
      <w:r w:rsidRPr="00AE2586">
        <w:rPr>
          <w:sz w:val="22"/>
          <w:szCs w:val="22"/>
        </w:rPr>
        <w:t>nonresponse</w:t>
      </w:r>
      <w:proofErr w:type="spellEnd"/>
      <w:r w:rsidRPr="00AE2586">
        <w:rPr>
          <w:sz w:val="22"/>
          <w:szCs w:val="22"/>
        </w:rPr>
        <w:t xml:space="preserve"> bias, a </w:t>
      </w:r>
      <w:proofErr w:type="spellStart"/>
      <w:r w:rsidRPr="00AE2586">
        <w:rPr>
          <w:sz w:val="22"/>
          <w:szCs w:val="22"/>
        </w:rPr>
        <w:t>nonresponse</w:t>
      </w:r>
      <w:proofErr w:type="spellEnd"/>
      <w:r w:rsidRPr="00AE2586">
        <w:rPr>
          <w:sz w:val="22"/>
          <w:szCs w:val="22"/>
        </w:rPr>
        <w:t xml:space="preserve"> follow-up phase will be implemented increasing the incentive amount to $20</w:t>
      </w:r>
      <w:r w:rsidR="004C36A0" w:rsidRPr="00AE2586">
        <w:rPr>
          <w:sz w:val="22"/>
          <w:szCs w:val="22"/>
        </w:rPr>
        <w:t xml:space="preserve"> for 20% of the </w:t>
      </w:r>
      <w:proofErr w:type="spellStart"/>
      <w:r w:rsidR="004C36A0" w:rsidRPr="00AE2586">
        <w:rPr>
          <w:sz w:val="22"/>
          <w:szCs w:val="22"/>
        </w:rPr>
        <w:t>nonrespondents</w:t>
      </w:r>
      <w:proofErr w:type="spellEnd"/>
      <w:r w:rsidR="00E71895">
        <w:rPr>
          <w:sz w:val="22"/>
          <w:szCs w:val="22"/>
        </w:rPr>
        <w:t xml:space="preserve"> after the third </w:t>
      </w:r>
      <w:r w:rsidR="00E71895" w:rsidRPr="00E71895">
        <w:rPr>
          <w:sz w:val="22"/>
          <w:szCs w:val="22"/>
        </w:rPr>
        <w:t>mailing</w:t>
      </w:r>
      <w:r w:rsidR="002516D7">
        <w:rPr>
          <w:sz w:val="22"/>
          <w:szCs w:val="22"/>
        </w:rPr>
        <w:t xml:space="preserve"> (a reminder letter)</w:t>
      </w:r>
      <w:r w:rsidRPr="00E71895">
        <w:rPr>
          <w:sz w:val="22"/>
          <w:szCs w:val="22"/>
        </w:rPr>
        <w:t>.</w:t>
      </w:r>
      <w:r w:rsidR="00C77236" w:rsidRPr="00E71895">
        <w:rPr>
          <w:sz w:val="22"/>
          <w:szCs w:val="22"/>
        </w:rPr>
        <w:t xml:space="preserve"> </w:t>
      </w:r>
      <w:r w:rsidR="00E71895" w:rsidRPr="00E71895">
        <w:rPr>
          <w:sz w:val="22"/>
          <w:szCs w:val="22"/>
        </w:rPr>
        <w:t xml:space="preserve">The </w:t>
      </w:r>
      <w:proofErr w:type="spellStart"/>
      <w:r w:rsidR="00E71895" w:rsidRPr="00E71895">
        <w:rPr>
          <w:sz w:val="22"/>
          <w:szCs w:val="22"/>
        </w:rPr>
        <w:t>nonresponse</w:t>
      </w:r>
      <w:proofErr w:type="spellEnd"/>
      <w:r w:rsidR="00E71895" w:rsidRPr="00E71895">
        <w:rPr>
          <w:sz w:val="22"/>
          <w:szCs w:val="22"/>
        </w:rPr>
        <w:t xml:space="preserve"> follow-up will include</w:t>
      </w:r>
      <w:r w:rsidR="004C36A0" w:rsidRPr="00E71895">
        <w:rPr>
          <w:sz w:val="22"/>
          <w:szCs w:val="22"/>
        </w:rPr>
        <w:t xml:space="preserve"> a letter </w:t>
      </w:r>
      <w:r w:rsidR="00E71895" w:rsidRPr="00E71895">
        <w:rPr>
          <w:sz w:val="22"/>
          <w:szCs w:val="22"/>
        </w:rPr>
        <w:t xml:space="preserve">sent </w:t>
      </w:r>
      <w:r w:rsidR="004C36A0" w:rsidRPr="00E71895">
        <w:rPr>
          <w:sz w:val="22"/>
          <w:szCs w:val="22"/>
        </w:rPr>
        <w:t xml:space="preserve">by Federal Express or priority mail to 20% of the </w:t>
      </w:r>
      <w:proofErr w:type="spellStart"/>
      <w:r w:rsidR="00C77236" w:rsidRPr="00E71895">
        <w:rPr>
          <w:sz w:val="22"/>
          <w:szCs w:val="22"/>
        </w:rPr>
        <w:t>nonrespondents</w:t>
      </w:r>
      <w:proofErr w:type="spellEnd"/>
      <w:r w:rsidR="00C77236" w:rsidRPr="00E71895">
        <w:rPr>
          <w:sz w:val="22"/>
          <w:szCs w:val="22"/>
        </w:rPr>
        <w:t xml:space="preserve"> </w:t>
      </w:r>
      <w:r w:rsidR="004C36A0" w:rsidRPr="00E71895">
        <w:rPr>
          <w:sz w:val="22"/>
          <w:szCs w:val="22"/>
        </w:rPr>
        <w:t xml:space="preserve">offering an incentive of $20 to return </w:t>
      </w:r>
      <w:r w:rsidR="000B47D4" w:rsidRPr="00E71895">
        <w:rPr>
          <w:sz w:val="22"/>
          <w:szCs w:val="22"/>
        </w:rPr>
        <w:t xml:space="preserve">a short </w:t>
      </w:r>
      <w:r w:rsidR="004C36A0" w:rsidRPr="00E71895">
        <w:rPr>
          <w:sz w:val="22"/>
          <w:szCs w:val="22"/>
        </w:rPr>
        <w:t>survey</w:t>
      </w:r>
      <w:r w:rsidR="000B47D4" w:rsidRPr="00E71895">
        <w:rPr>
          <w:sz w:val="22"/>
          <w:szCs w:val="22"/>
        </w:rPr>
        <w:t xml:space="preserve"> consisting of 6 questions taken from the main survey</w:t>
      </w:r>
      <w:r w:rsidR="002516D7">
        <w:rPr>
          <w:sz w:val="22"/>
          <w:szCs w:val="22"/>
        </w:rPr>
        <w:t xml:space="preserve"> (which will be included in the Fed Ex mailing)</w:t>
      </w:r>
      <w:r w:rsidR="004C36A0" w:rsidRPr="00E71895">
        <w:rPr>
          <w:sz w:val="22"/>
          <w:szCs w:val="22"/>
        </w:rPr>
        <w:t xml:space="preserve">. A few days later, we will call the </w:t>
      </w:r>
      <w:proofErr w:type="spellStart"/>
      <w:r w:rsidR="004C36A0" w:rsidRPr="00E71895">
        <w:rPr>
          <w:sz w:val="22"/>
          <w:szCs w:val="22"/>
        </w:rPr>
        <w:t>nonrespondents</w:t>
      </w:r>
      <w:proofErr w:type="spellEnd"/>
      <w:r w:rsidR="004C36A0" w:rsidRPr="00E71895">
        <w:rPr>
          <w:sz w:val="22"/>
          <w:szCs w:val="22"/>
        </w:rPr>
        <w:t xml:space="preserve"> with</w:t>
      </w:r>
      <w:r w:rsidR="004C36A0" w:rsidRPr="00AE2586">
        <w:rPr>
          <w:sz w:val="22"/>
          <w:szCs w:val="22"/>
        </w:rPr>
        <w:t xml:space="preserve"> phone numbers to </w:t>
      </w:r>
      <w:r w:rsidR="00C77236" w:rsidRPr="00AE2586">
        <w:rPr>
          <w:sz w:val="22"/>
          <w:szCs w:val="22"/>
        </w:rPr>
        <w:t>reiterate the offer</w:t>
      </w:r>
      <w:r w:rsidR="004C36A0" w:rsidRPr="00AE2586">
        <w:rPr>
          <w:sz w:val="22"/>
          <w:szCs w:val="22"/>
        </w:rPr>
        <w:t xml:space="preserve"> and answer questions</w:t>
      </w:r>
      <w:r w:rsidR="000D4CA5" w:rsidRPr="00AE2586">
        <w:rPr>
          <w:sz w:val="22"/>
          <w:szCs w:val="22"/>
        </w:rPr>
        <w:t xml:space="preserve">. </w:t>
      </w:r>
      <w:r w:rsidR="00C77236" w:rsidRPr="00AE2586">
        <w:rPr>
          <w:sz w:val="22"/>
          <w:szCs w:val="22"/>
        </w:rPr>
        <w:t>By providing a significantly higher incentive to return the survey</w:t>
      </w:r>
      <w:r w:rsidR="00E71895">
        <w:rPr>
          <w:sz w:val="22"/>
          <w:szCs w:val="22"/>
        </w:rPr>
        <w:t xml:space="preserve"> and drastically shorter survey instrument</w:t>
      </w:r>
      <w:r w:rsidR="00C77236" w:rsidRPr="00AE2586">
        <w:rPr>
          <w:sz w:val="22"/>
          <w:szCs w:val="22"/>
        </w:rPr>
        <w:t xml:space="preserve">, we hope to entice some percentage of the </w:t>
      </w:r>
      <w:proofErr w:type="spellStart"/>
      <w:r w:rsidR="00C77236" w:rsidRPr="00AE2586">
        <w:rPr>
          <w:sz w:val="22"/>
          <w:szCs w:val="22"/>
        </w:rPr>
        <w:t>nonrespondents</w:t>
      </w:r>
      <w:proofErr w:type="spellEnd"/>
      <w:r w:rsidR="00C77236" w:rsidRPr="00AE2586">
        <w:rPr>
          <w:sz w:val="22"/>
          <w:szCs w:val="22"/>
        </w:rPr>
        <w:t xml:space="preserve"> to return the survey. The characteristics of these “high incentive” responders will be compared to the sample of “low incentive” responders to help evaluate </w:t>
      </w:r>
      <w:proofErr w:type="spellStart"/>
      <w:r w:rsidR="00C77236" w:rsidRPr="00AE2586">
        <w:rPr>
          <w:sz w:val="22"/>
          <w:szCs w:val="22"/>
        </w:rPr>
        <w:t>nonresponse</w:t>
      </w:r>
      <w:proofErr w:type="spellEnd"/>
      <w:r w:rsidR="00C77236" w:rsidRPr="00AE2586">
        <w:rPr>
          <w:sz w:val="22"/>
          <w:szCs w:val="22"/>
        </w:rPr>
        <w:t xml:space="preserve"> bias</w:t>
      </w:r>
      <w:r w:rsidR="000D4CA5" w:rsidRPr="00AE2586">
        <w:rPr>
          <w:sz w:val="22"/>
          <w:szCs w:val="22"/>
        </w:rPr>
        <w:t xml:space="preserve">. </w:t>
      </w:r>
      <w:r w:rsidR="00C77236" w:rsidRPr="00AE2586">
        <w:rPr>
          <w:sz w:val="22"/>
          <w:szCs w:val="22"/>
        </w:rPr>
        <w:t xml:space="preserve">Although the literature suggests that including an upfront incentive generates a higher response rate than the promise of an incentive, our budget does not allow us to mail all the </w:t>
      </w:r>
      <w:proofErr w:type="spellStart"/>
      <w:r w:rsidR="00C77236" w:rsidRPr="00AE2586">
        <w:rPr>
          <w:sz w:val="22"/>
          <w:szCs w:val="22"/>
        </w:rPr>
        <w:t>nonrespondents</w:t>
      </w:r>
      <w:proofErr w:type="spellEnd"/>
      <w:r w:rsidR="00C77236" w:rsidRPr="00AE2586">
        <w:rPr>
          <w:sz w:val="22"/>
          <w:szCs w:val="22"/>
        </w:rPr>
        <w:t xml:space="preserve"> $20 up</w:t>
      </w:r>
      <w:r w:rsidR="00BE25D8" w:rsidRPr="00AE2586">
        <w:rPr>
          <w:sz w:val="22"/>
          <w:szCs w:val="22"/>
        </w:rPr>
        <w:t xml:space="preserve"> </w:t>
      </w:r>
      <w:r w:rsidR="00C77236" w:rsidRPr="00AE2586">
        <w:rPr>
          <w:sz w:val="22"/>
          <w:szCs w:val="22"/>
        </w:rPr>
        <w:t>front.</w:t>
      </w:r>
    </w:p>
    <w:p w:rsidR="00E8016A" w:rsidRPr="0091583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3"/>
          <w:szCs w:val="23"/>
        </w:rPr>
      </w:pPr>
    </w:p>
    <w:p w:rsidR="00E8016A" w:rsidRPr="0091583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10.</w:t>
      </w:r>
      <w:r w:rsidR="00E8016A" w:rsidRPr="0091583D">
        <w:rPr>
          <w:b/>
          <w:sz w:val="23"/>
          <w:szCs w:val="23"/>
        </w:rPr>
        <w:tab/>
        <w:t>Describe any assurance of confidentiality provided to respondents and the basis for the assurance in statute, regulation, or agency policy.</w:t>
      </w:r>
    </w:p>
    <w:p w:rsidR="00F714A2" w:rsidRPr="00AE2586" w:rsidRDefault="00F714A2" w:rsidP="00AE2586">
      <w:pPr>
        <w:pStyle w:val="bodytext1"/>
        <w:spacing w:line="240" w:lineRule="auto"/>
        <w:rPr>
          <w:sz w:val="22"/>
          <w:szCs w:val="22"/>
        </w:rPr>
      </w:pPr>
    </w:p>
    <w:p w:rsidR="003B6668" w:rsidRDefault="003B6668" w:rsidP="003B6668">
      <w:pPr>
        <w:rPr>
          <w:sz w:val="22"/>
          <w:szCs w:val="22"/>
        </w:rPr>
      </w:pPr>
      <w:r w:rsidRPr="003B6668">
        <w:rPr>
          <w:sz w:val="22"/>
          <w:szCs w:val="22"/>
        </w:rPr>
        <w:t xml:space="preserve">At the beginning of the survey, the following statement is included: </w:t>
      </w:r>
    </w:p>
    <w:p w:rsidR="002516D7" w:rsidRDefault="002516D7" w:rsidP="002516D7">
      <w:pPr>
        <w:rPr>
          <w:sz w:val="22"/>
          <w:szCs w:val="22"/>
        </w:rPr>
      </w:pPr>
    </w:p>
    <w:p w:rsidR="002516D7" w:rsidRPr="00046960" w:rsidRDefault="002516D7" w:rsidP="002516D7">
      <w:pPr>
        <w:rPr>
          <w:sz w:val="22"/>
          <w:szCs w:val="22"/>
        </w:rPr>
      </w:pPr>
      <w:r w:rsidRPr="00046960">
        <w:rPr>
          <w:sz w:val="22"/>
          <w:szCs w:val="22"/>
        </w:rPr>
        <w:t>Your participation in this survey is voluntary. The reports prepared for this study will summarize findings across the sample and will not associate responses with a specific individual.  We will not provide information that identifies you to anyone outside the study team, except as required by law. Your responses will be stored separately from your name and address, and when analysis of the questionnaire is completed, all name and address files will be destroyed.</w:t>
      </w:r>
    </w:p>
    <w:p w:rsidR="002516D7" w:rsidRDefault="002516D7" w:rsidP="002516D7">
      <w:pPr>
        <w:rPr>
          <w:szCs w:val="19"/>
        </w:rPr>
      </w:pPr>
    </w:p>
    <w:p w:rsidR="002516D7" w:rsidRDefault="002516D7" w:rsidP="002516D7">
      <w:pPr>
        <w:rPr>
          <w:sz w:val="22"/>
          <w:szCs w:val="22"/>
        </w:rPr>
      </w:pPr>
      <w:r w:rsidRPr="00A93D18">
        <w:rPr>
          <w:color w:val="000000"/>
          <w:sz w:val="22"/>
          <w:szCs w:val="22"/>
        </w:rPr>
        <w:t>A Federal agency may not conduct or sponsor, and a person is not required to respond to, a collection of information unless it displays a currently valid OMB control number.</w:t>
      </w:r>
    </w:p>
    <w:p w:rsidR="003B6668" w:rsidRDefault="003B6668" w:rsidP="00AE2586">
      <w:pPr>
        <w:pStyle w:val="Bodytext"/>
        <w:spacing w:line="240" w:lineRule="auto"/>
        <w:ind w:firstLine="450"/>
        <w:rPr>
          <w:rFonts w:ascii="Times New Roman" w:hAnsi="Times New Roman" w:cs="Times New Roman"/>
        </w:rPr>
      </w:pPr>
    </w:p>
    <w:p w:rsidR="002516D7" w:rsidRPr="00AE2586" w:rsidRDefault="003B6668" w:rsidP="002516D7">
      <w:pPr>
        <w:pStyle w:val="Bodytext"/>
        <w:spacing w:line="240" w:lineRule="auto"/>
      </w:pPr>
      <w:r>
        <w:rPr>
          <w:rFonts w:ascii="Times New Roman" w:hAnsi="Times New Roman" w:cs="Times New Roman"/>
        </w:rPr>
        <w:t>In addition, t</w:t>
      </w:r>
      <w:r w:rsidR="004C36A0" w:rsidRPr="00AE2586">
        <w:rPr>
          <w:rFonts w:ascii="Times New Roman" w:hAnsi="Times New Roman" w:cs="Times New Roman"/>
        </w:rPr>
        <w:t xml:space="preserve">he following statement is included in the survey before we ask the demographic questions: </w:t>
      </w:r>
      <w:r>
        <w:rPr>
          <w:rFonts w:ascii="Times New Roman" w:hAnsi="Times New Roman" w:cs="Times New Roman"/>
        </w:rPr>
        <w:t>“</w:t>
      </w:r>
      <w:r w:rsidR="002516D7" w:rsidRPr="00AE2586">
        <w:t xml:space="preserve">Finally, we would like to ask you a few questions about you and your household. </w:t>
      </w:r>
      <w:r w:rsidR="002516D7">
        <w:rPr>
          <w:szCs w:val="19"/>
        </w:rPr>
        <w:t xml:space="preserve">Responses to these questions will be used only for statistical purposes and to </w:t>
      </w:r>
      <w:r w:rsidR="002516D7" w:rsidRPr="00AE2586">
        <w:t xml:space="preserve">compare respondents </w:t>
      </w:r>
      <w:r w:rsidR="002516D7">
        <w:t xml:space="preserve">to this survey </w:t>
      </w:r>
      <w:r w:rsidR="002516D7" w:rsidRPr="00AE2586">
        <w:t xml:space="preserve">with the U.S. population as a whole. </w:t>
      </w:r>
      <w:r w:rsidR="002516D7">
        <w:rPr>
          <w:szCs w:val="19"/>
        </w:rPr>
        <w:t xml:space="preserve">The reports prepared for this study will summarize findings across the sample and will not associate responses with an individual.  </w:t>
      </w:r>
      <w:r w:rsidR="002516D7" w:rsidRPr="00AE2586">
        <w:t>Your answers will not be saved or stored in a way that can be associated with your name or address.</w:t>
      </w:r>
      <w:r w:rsidR="002516D7">
        <w:t>”</w:t>
      </w:r>
    </w:p>
    <w:p w:rsidR="00882666" w:rsidRPr="0091583D" w:rsidRDefault="003B6668" w:rsidP="003B6668">
      <w:pPr>
        <w:pStyle w:val="Bodytext"/>
        <w:spacing w:line="240" w:lineRule="auto"/>
        <w:ind w:firstLine="450"/>
        <w:rPr>
          <w:b/>
          <w:sz w:val="23"/>
          <w:szCs w:val="23"/>
        </w:rPr>
      </w:pPr>
      <w:r>
        <w:rPr>
          <w:szCs w:val="19"/>
        </w:rPr>
        <w:t xml:space="preserve"> </w:t>
      </w:r>
    </w:p>
    <w:p w:rsidR="00E8016A" w:rsidRPr="0091583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11.</w:t>
      </w:r>
      <w:r w:rsidR="00E8016A" w:rsidRPr="0091583D">
        <w:rPr>
          <w:b/>
          <w:sz w:val="23"/>
          <w:szCs w:val="23"/>
        </w:rPr>
        <w:tab/>
        <w:t>Provide additional justification for any questions of a sensitive nature, such as sexual behavior and attitudes, religious beliefs, and other matters that are commonly considered p</w:t>
      </w:r>
      <w:r w:rsidR="00726D2C" w:rsidRPr="0091583D">
        <w:rPr>
          <w:b/>
          <w:sz w:val="23"/>
          <w:szCs w:val="23"/>
        </w:rPr>
        <w:t xml:space="preserve">rivate. </w:t>
      </w:r>
      <w:r w:rsidR="00E8016A" w:rsidRPr="0091583D">
        <w:rPr>
          <w:b/>
          <w:sz w:val="23"/>
          <w:szCs w:val="23"/>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D12D3D" w:rsidRPr="00AE2586" w:rsidRDefault="00B938EC"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AE2586">
        <w:rPr>
          <w:sz w:val="22"/>
          <w:szCs w:val="22"/>
        </w:rPr>
        <w:t>Participants will not be asked any questions that are personal or sensitive in nature.</w:t>
      </w:r>
    </w:p>
    <w:p w:rsidR="00B938EC" w:rsidRPr="00AE2586" w:rsidRDefault="00B938EC"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E8016A" w:rsidRPr="0091583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12.</w:t>
      </w:r>
      <w:r w:rsidR="00E8016A" w:rsidRPr="0091583D">
        <w:rPr>
          <w:b/>
          <w:sz w:val="23"/>
          <w:szCs w:val="23"/>
        </w:rPr>
        <w:tab/>
        <w:t>Provide estimates of the hour burden of the collection of inform</w:t>
      </w:r>
      <w:r w:rsidR="00726D2C" w:rsidRPr="0091583D">
        <w:rPr>
          <w:b/>
          <w:sz w:val="23"/>
          <w:szCs w:val="23"/>
        </w:rPr>
        <w:t xml:space="preserve">ation. </w:t>
      </w:r>
      <w:r w:rsidR="00E8016A" w:rsidRPr="0091583D">
        <w:rPr>
          <w:b/>
          <w:sz w:val="23"/>
          <w:szCs w:val="23"/>
        </w:rPr>
        <w:t>The statement should:</w:t>
      </w:r>
    </w:p>
    <w:p w:rsidR="00E8016A" w:rsidRPr="0091583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91583D">
        <w:rPr>
          <w:b/>
          <w:sz w:val="23"/>
          <w:szCs w:val="23"/>
        </w:rPr>
        <w:tab/>
        <w:t>*</w:t>
      </w:r>
      <w:r w:rsidRPr="0091583D">
        <w:rPr>
          <w:b/>
          <w:sz w:val="23"/>
          <w:szCs w:val="23"/>
        </w:rPr>
        <w:tab/>
        <w:t>Indicate the number of respondents, frequency of response, annual hour burden, and an explanation of</w:t>
      </w:r>
      <w:r w:rsidR="00726D2C" w:rsidRPr="0091583D">
        <w:rPr>
          <w:b/>
          <w:sz w:val="23"/>
          <w:szCs w:val="23"/>
        </w:rPr>
        <w:t xml:space="preserve"> how the burden was estimated. </w:t>
      </w:r>
      <w:r w:rsidRPr="0091583D">
        <w:rPr>
          <w:b/>
          <w:sz w:val="23"/>
          <w:szCs w:val="23"/>
        </w:rPr>
        <w:t>Unless directed to do so, agencies should not conduct special surveys to obtain information on which to base hour burden estimates. Consultation with a sample (fewer than 10) of poten</w:t>
      </w:r>
      <w:r w:rsidR="00247B21" w:rsidRPr="0091583D">
        <w:rPr>
          <w:b/>
          <w:sz w:val="23"/>
          <w:szCs w:val="23"/>
        </w:rPr>
        <w:t xml:space="preserve">tial respondents is desirable. </w:t>
      </w:r>
      <w:r w:rsidRPr="0091583D">
        <w:rPr>
          <w:b/>
          <w:sz w:val="23"/>
          <w:szCs w:val="23"/>
        </w:rPr>
        <w:t>If the hour burden on respondents is expected to vary widely because of differences in activity, size, or complexity, show the range of estimated hour burden, and explain</w:t>
      </w:r>
      <w:r w:rsidR="00247B21" w:rsidRPr="0091583D">
        <w:rPr>
          <w:b/>
          <w:sz w:val="23"/>
          <w:szCs w:val="23"/>
        </w:rPr>
        <w:t xml:space="preserve"> the reasons for the variance. </w:t>
      </w:r>
      <w:r w:rsidRPr="0091583D">
        <w:rPr>
          <w:b/>
          <w:sz w:val="23"/>
          <w:szCs w:val="23"/>
        </w:rPr>
        <w:t>Generally, estimates should not include burden hours for customary and usual business practices.</w:t>
      </w:r>
    </w:p>
    <w:p w:rsidR="00E8016A" w:rsidRPr="0091583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91583D">
        <w:rPr>
          <w:b/>
          <w:sz w:val="23"/>
          <w:szCs w:val="23"/>
        </w:rPr>
        <w:tab/>
        <w:t>*</w:t>
      </w:r>
      <w:r w:rsidRPr="0091583D">
        <w:rPr>
          <w:b/>
          <w:sz w:val="23"/>
          <w:szCs w:val="23"/>
        </w:rPr>
        <w:tab/>
        <w:t>If this request for approval covers more than one form, provide separate hour burden estimates for each form and aggregate the hour bur</w:t>
      </w:r>
      <w:r w:rsidR="000B6224" w:rsidRPr="0091583D">
        <w:rPr>
          <w:b/>
          <w:sz w:val="23"/>
          <w:szCs w:val="23"/>
        </w:rPr>
        <w:t>dens</w:t>
      </w:r>
      <w:r w:rsidRPr="0091583D">
        <w:rPr>
          <w:b/>
          <w:sz w:val="23"/>
          <w:szCs w:val="23"/>
        </w:rPr>
        <w:t>.</w:t>
      </w:r>
    </w:p>
    <w:p w:rsidR="00E8016A" w:rsidRPr="0091583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91583D">
        <w:rPr>
          <w:b/>
          <w:sz w:val="23"/>
          <w:szCs w:val="23"/>
        </w:rPr>
        <w:tab/>
        <w:t>*</w:t>
      </w:r>
      <w:r w:rsidRPr="0091583D">
        <w:rPr>
          <w:b/>
          <w:sz w:val="23"/>
          <w:szCs w:val="23"/>
        </w:rPr>
        <w:tab/>
        <w:t>Provide estimates of annualized cost to respondents for the hour burdens for collections of information, identifying and using appropriate wage rate categories</w:t>
      </w:r>
      <w:r w:rsidR="00331464" w:rsidRPr="0091583D">
        <w:rPr>
          <w:b/>
          <w:sz w:val="23"/>
          <w:szCs w:val="23"/>
        </w:rPr>
        <w:t xml:space="preserve">. </w:t>
      </w:r>
      <w:r w:rsidRPr="0091583D">
        <w:rPr>
          <w:b/>
          <w:sz w:val="23"/>
          <w:szCs w:val="23"/>
        </w:rPr>
        <w:t>The cost of contracting out or paying outside parties for information collection activitie</w:t>
      </w:r>
      <w:r w:rsidR="00247B21" w:rsidRPr="0091583D">
        <w:rPr>
          <w:b/>
          <w:sz w:val="23"/>
          <w:szCs w:val="23"/>
        </w:rPr>
        <w:t xml:space="preserve">s should not be included here. </w:t>
      </w:r>
      <w:r w:rsidRPr="0091583D">
        <w:rPr>
          <w:b/>
          <w:sz w:val="23"/>
          <w:szCs w:val="23"/>
        </w:rPr>
        <w:t>Instead, this cost should be included in Item 14.</w:t>
      </w:r>
    </w:p>
    <w:p w:rsidR="003E7C5F" w:rsidRPr="00AE2586" w:rsidRDefault="003E7C5F"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46295F" w:rsidRPr="00AE2586" w:rsidRDefault="0046295F" w:rsidP="00AE2586">
      <w:pPr>
        <w:rPr>
          <w:sz w:val="22"/>
          <w:szCs w:val="22"/>
        </w:rPr>
      </w:pPr>
      <w:bookmarkStart w:id="1" w:name="_Toc260393730"/>
    </w:p>
    <w:bookmarkEnd w:id="1"/>
    <w:p w:rsidR="00863AAC" w:rsidRDefault="00D15653" w:rsidP="00AE2586">
      <w:pPr>
        <w:rPr>
          <w:sz w:val="22"/>
          <w:szCs w:val="22"/>
        </w:rPr>
      </w:pPr>
      <w:r w:rsidRPr="008B1193">
        <w:rPr>
          <w:sz w:val="22"/>
          <w:szCs w:val="22"/>
        </w:rPr>
        <w:t>T</w:t>
      </w:r>
      <w:r w:rsidR="00194BFC" w:rsidRPr="008B1193">
        <w:rPr>
          <w:sz w:val="22"/>
          <w:szCs w:val="22"/>
        </w:rPr>
        <w:t>able</w:t>
      </w:r>
      <w:r w:rsidRPr="008B1193">
        <w:rPr>
          <w:sz w:val="22"/>
          <w:szCs w:val="22"/>
        </w:rPr>
        <w:t xml:space="preserve"> A</w:t>
      </w:r>
      <w:r w:rsidR="0076191C" w:rsidRPr="008B1193">
        <w:rPr>
          <w:sz w:val="22"/>
          <w:szCs w:val="22"/>
        </w:rPr>
        <w:t>2</w:t>
      </w:r>
      <w:r w:rsidR="00194BFC" w:rsidRPr="008B1193">
        <w:rPr>
          <w:sz w:val="22"/>
          <w:szCs w:val="22"/>
        </w:rPr>
        <w:t xml:space="preserve"> summarizes the burden estimates for the final data collection. </w:t>
      </w:r>
      <w:r w:rsidR="008B1193" w:rsidRPr="008B1193">
        <w:rPr>
          <w:sz w:val="22"/>
          <w:szCs w:val="22"/>
        </w:rPr>
        <w:t>The surveys will be mailed out in two batches according to the schedule in Table A4.  The initial mailing will be to 10% of the sample</w:t>
      </w:r>
      <w:r w:rsidR="000B47D4">
        <w:rPr>
          <w:sz w:val="22"/>
          <w:szCs w:val="22"/>
        </w:rPr>
        <w:t>, which we will use as a pretest of the mailing procedures and the conjoint attribute levels</w:t>
      </w:r>
      <w:r w:rsidR="008B1193" w:rsidRPr="008B1193">
        <w:rPr>
          <w:sz w:val="22"/>
          <w:szCs w:val="22"/>
        </w:rPr>
        <w:t xml:space="preserve">. </w:t>
      </w:r>
      <w:r w:rsidR="00501555">
        <w:rPr>
          <w:sz w:val="22"/>
          <w:szCs w:val="22"/>
        </w:rPr>
        <w:t xml:space="preserve">The first 10% of the sample will receive the first and second mailing (as needed for </w:t>
      </w:r>
      <w:proofErr w:type="spellStart"/>
      <w:r w:rsidR="00501555">
        <w:rPr>
          <w:sz w:val="22"/>
          <w:szCs w:val="22"/>
        </w:rPr>
        <w:t>nonrespondents</w:t>
      </w:r>
      <w:proofErr w:type="spellEnd"/>
      <w:r w:rsidR="00501555">
        <w:rPr>
          <w:sz w:val="22"/>
          <w:szCs w:val="22"/>
        </w:rPr>
        <w:t xml:space="preserve"> to the first mailing). </w:t>
      </w:r>
      <w:r w:rsidR="008B1193" w:rsidRPr="008B1193">
        <w:rPr>
          <w:sz w:val="22"/>
          <w:szCs w:val="22"/>
        </w:rPr>
        <w:t>After some preliminary analysis of the responses returned from the first 10% of the sample, the remaining 90% of the sample</w:t>
      </w:r>
      <w:r w:rsidR="000B47D4">
        <w:rPr>
          <w:sz w:val="22"/>
          <w:szCs w:val="22"/>
        </w:rPr>
        <w:t>, the main survey sample,</w:t>
      </w:r>
      <w:r w:rsidR="008B1193" w:rsidRPr="008B1193">
        <w:rPr>
          <w:sz w:val="22"/>
          <w:szCs w:val="22"/>
        </w:rPr>
        <w:t xml:space="preserve"> will </w:t>
      </w:r>
      <w:r w:rsidR="000B47D4">
        <w:rPr>
          <w:sz w:val="22"/>
          <w:szCs w:val="22"/>
        </w:rPr>
        <w:t xml:space="preserve">released.  As needed, respondents will receive the </w:t>
      </w:r>
      <w:proofErr w:type="spellStart"/>
      <w:r w:rsidR="000B47D4">
        <w:rPr>
          <w:sz w:val="22"/>
          <w:szCs w:val="22"/>
        </w:rPr>
        <w:t>prenotification</w:t>
      </w:r>
      <w:proofErr w:type="spellEnd"/>
      <w:r w:rsidR="000B47D4">
        <w:rPr>
          <w:sz w:val="22"/>
          <w:szCs w:val="22"/>
        </w:rPr>
        <w:t xml:space="preserve"> postcard, </w:t>
      </w:r>
      <w:r w:rsidR="00383B62">
        <w:rPr>
          <w:sz w:val="22"/>
          <w:szCs w:val="22"/>
        </w:rPr>
        <w:t xml:space="preserve">two </w:t>
      </w:r>
      <w:r w:rsidR="000B47D4">
        <w:rPr>
          <w:sz w:val="22"/>
          <w:szCs w:val="22"/>
        </w:rPr>
        <w:t>mailings of the survey</w:t>
      </w:r>
      <w:r w:rsidR="00383B62">
        <w:rPr>
          <w:sz w:val="22"/>
          <w:szCs w:val="22"/>
        </w:rPr>
        <w:t>, a reminder postcard between the first and second survey instrument mailings with the address and password for the web version of the survey,</w:t>
      </w:r>
      <w:r w:rsidR="000B47D4">
        <w:rPr>
          <w:sz w:val="22"/>
          <w:szCs w:val="22"/>
        </w:rPr>
        <w:t xml:space="preserve"> and a </w:t>
      </w:r>
      <w:r w:rsidR="00383B62">
        <w:rPr>
          <w:sz w:val="22"/>
          <w:szCs w:val="22"/>
        </w:rPr>
        <w:t>reminder letter to respondents who have not returned their surveys several weeks after the second mailing of the survey instrument</w:t>
      </w:r>
      <w:r w:rsidR="000B47D4">
        <w:rPr>
          <w:sz w:val="22"/>
          <w:szCs w:val="22"/>
        </w:rPr>
        <w:t xml:space="preserve">.  </w:t>
      </w:r>
      <w:r w:rsidR="00501555">
        <w:rPr>
          <w:sz w:val="22"/>
          <w:szCs w:val="22"/>
        </w:rPr>
        <w:t xml:space="preserve"> </w:t>
      </w:r>
      <w:r w:rsidR="000B47D4">
        <w:rPr>
          <w:sz w:val="22"/>
          <w:szCs w:val="22"/>
        </w:rPr>
        <w:t xml:space="preserve">Finally we will select 20% of the </w:t>
      </w:r>
      <w:proofErr w:type="spellStart"/>
      <w:r w:rsidR="000B47D4">
        <w:rPr>
          <w:sz w:val="22"/>
          <w:szCs w:val="22"/>
        </w:rPr>
        <w:t>nonrespondents</w:t>
      </w:r>
      <w:proofErr w:type="spellEnd"/>
      <w:r w:rsidR="000B47D4">
        <w:rPr>
          <w:sz w:val="22"/>
          <w:szCs w:val="22"/>
        </w:rPr>
        <w:t xml:space="preserve"> from the main survey sample for non-response follow-up </w:t>
      </w:r>
      <w:r w:rsidR="00383B62">
        <w:rPr>
          <w:sz w:val="22"/>
          <w:szCs w:val="22"/>
        </w:rPr>
        <w:t>that includes a Fed Ex letter and shorter version of the survey, a higher incentive offer and a follow-up telephone call</w:t>
      </w:r>
      <w:r w:rsidR="000B47D4">
        <w:rPr>
          <w:sz w:val="22"/>
          <w:szCs w:val="22"/>
        </w:rPr>
        <w:t>.</w:t>
      </w:r>
    </w:p>
    <w:p w:rsidR="000A6B8D" w:rsidRDefault="000A6B8D" w:rsidP="00AE2586">
      <w:pPr>
        <w:rPr>
          <w:sz w:val="22"/>
          <w:szCs w:val="22"/>
        </w:rPr>
      </w:pPr>
    </w:p>
    <w:p w:rsidR="00863AAC" w:rsidRDefault="00863AAC" w:rsidP="00AE2586">
      <w:pPr>
        <w:rPr>
          <w:sz w:val="22"/>
          <w:szCs w:val="22"/>
        </w:rPr>
      </w:pPr>
      <w:r>
        <w:rPr>
          <w:sz w:val="22"/>
          <w:szCs w:val="22"/>
        </w:rPr>
        <w:t>For the estimated response rates, we assumed the lower bound for each response rate to provide a conservative estimate.  The actual response rate is likely to be higher.</w:t>
      </w:r>
      <w:r w:rsidR="00975FE1">
        <w:rPr>
          <w:sz w:val="22"/>
          <w:szCs w:val="22"/>
        </w:rPr>
        <w:t xml:space="preserve"> From an original sample of 13</w:t>
      </w:r>
      <w:r w:rsidR="00C332CA">
        <w:rPr>
          <w:sz w:val="22"/>
          <w:szCs w:val="22"/>
        </w:rPr>
        <w:t>,000</w:t>
      </w:r>
      <w:r w:rsidR="00975FE1">
        <w:rPr>
          <w:sz w:val="22"/>
          <w:szCs w:val="22"/>
        </w:rPr>
        <w:t xml:space="preserve"> addresses, we </w:t>
      </w:r>
      <w:r w:rsidR="00C332CA">
        <w:rPr>
          <w:sz w:val="22"/>
          <w:szCs w:val="22"/>
        </w:rPr>
        <w:t xml:space="preserve">conservatively </w:t>
      </w:r>
      <w:r w:rsidR="00975FE1">
        <w:rPr>
          <w:sz w:val="22"/>
          <w:szCs w:val="22"/>
        </w:rPr>
        <w:t xml:space="preserve">expect that </w:t>
      </w:r>
      <w:r w:rsidR="00C62080">
        <w:rPr>
          <w:sz w:val="22"/>
          <w:szCs w:val="22"/>
        </w:rPr>
        <w:t>80% (</w:t>
      </w:r>
      <w:r w:rsidR="00975FE1">
        <w:rPr>
          <w:sz w:val="22"/>
          <w:szCs w:val="22"/>
        </w:rPr>
        <w:t>1</w:t>
      </w:r>
      <w:r w:rsidR="00C332CA">
        <w:rPr>
          <w:sz w:val="22"/>
          <w:szCs w:val="22"/>
        </w:rPr>
        <w:t>0</w:t>
      </w:r>
      <w:r w:rsidR="00975FE1">
        <w:rPr>
          <w:sz w:val="22"/>
          <w:szCs w:val="22"/>
        </w:rPr>
        <w:t>,</w:t>
      </w:r>
      <w:r w:rsidR="00C332CA">
        <w:rPr>
          <w:sz w:val="22"/>
          <w:szCs w:val="22"/>
        </w:rPr>
        <w:t>400</w:t>
      </w:r>
      <w:r w:rsidR="00C62080">
        <w:rPr>
          <w:sz w:val="22"/>
          <w:szCs w:val="22"/>
        </w:rPr>
        <w:t>)</w:t>
      </w:r>
      <w:r w:rsidR="00975FE1">
        <w:rPr>
          <w:sz w:val="22"/>
          <w:szCs w:val="22"/>
        </w:rPr>
        <w:t xml:space="preserve"> of the addresses will be </w:t>
      </w:r>
      <w:r w:rsidR="00C62080">
        <w:rPr>
          <w:sz w:val="22"/>
          <w:szCs w:val="22"/>
        </w:rPr>
        <w:t>valid</w:t>
      </w:r>
      <w:r w:rsidR="00975FE1">
        <w:rPr>
          <w:sz w:val="22"/>
          <w:szCs w:val="22"/>
        </w:rPr>
        <w:t>.</w:t>
      </w:r>
    </w:p>
    <w:p w:rsidR="000A6B8D" w:rsidRDefault="000A6B8D" w:rsidP="00AE2586">
      <w:pPr>
        <w:rPr>
          <w:sz w:val="22"/>
          <w:szCs w:val="22"/>
        </w:rPr>
      </w:pPr>
    </w:p>
    <w:p w:rsidR="000A6B8D" w:rsidRPr="00AE2586" w:rsidRDefault="000A6B8D" w:rsidP="00AE2586">
      <w:pPr>
        <w:rPr>
          <w:sz w:val="22"/>
          <w:szCs w:val="22"/>
        </w:rPr>
      </w:pPr>
      <w:r w:rsidRPr="00811416">
        <w:rPr>
          <w:sz w:val="22"/>
          <w:szCs w:val="22"/>
        </w:rPr>
        <w:t>The initial mailing to 10% of the sample (the pretest) has been completed (see Attachment A for details).</w:t>
      </w:r>
      <w:r w:rsidR="002A6DDC">
        <w:rPr>
          <w:sz w:val="22"/>
          <w:szCs w:val="22"/>
        </w:rPr>
        <w:t xml:space="preserve"> </w:t>
      </w:r>
      <w:r w:rsidR="003F4957">
        <w:rPr>
          <w:sz w:val="22"/>
          <w:szCs w:val="22"/>
        </w:rPr>
        <w:t xml:space="preserve">  </w:t>
      </w:r>
    </w:p>
    <w:p w:rsidR="002A4726" w:rsidRDefault="002A4726" w:rsidP="00AE2586">
      <w:pPr>
        <w:rPr>
          <w:b/>
          <w:sz w:val="22"/>
          <w:szCs w:val="22"/>
        </w:rPr>
      </w:pPr>
    </w:p>
    <w:p w:rsidR="005E476C" w:rsidRPr="00AE2586" w:rsidRDefault="00863AAC" w:rsidP="00AE2586">
      <w:pPr>
        <w:rPr>
          <w:sz w:val="22"/>
          <w:szCs w:val="22"/>
        </w:rPr>
      </w:pPr>
      <w:r>
        <w:rPr>
          <w:b/>
          <w:sz w:val="22"/>
          <w:szCs w:val="22"/>
        </w:rPr>
        <w:t xml:space="preserve">10% Sample </w:t>
      </w:r>
      <w:r w:rsidR="00867534">
        <w:rPr>
          <w:b/>
          <w:sz w:val="22"/>
          <w:szCs w:val="22"/>
        </w:rPr>
        <w:t xml:space="preserve">(Pretest) </w:t>
      </w:r>
      <w:r>
        <w:rPr>
          <w:b/>
          <w:sz w:val="22"/>
          <w:szCs w:val="22"/>
        </w:rPr>
        <w:t>f</w:t>
      </w:r>
      <w:r w:rsidR="00B27978" w:rsidRPr="00AE2586">
        <w:rPr>
          <w:b/>
          <w:sz w:val="22"/>
          <w:szCs w:val="22"/>
        </w:rPr>
        <w:t>irst mailing</w:t>
      </w:r>
      <w:r w:rsidR="00B27978" w:rsidRPr="00AE2586">
        <w:rPr>
          <w:sz w:val="22"/>
          <w:szCs w:val="22"/>
        </w:rPr>
        <w:t xml:space="preserve">: </w:t>
      </w:r>
      <w:r>
        <w:rPr>
          <w:sz w:val="22"/>
          <w:szCs w:val="22"/>
        </w:rPr>
        <w:t>The initial 10% of s</w:t>
      </w:r>
      <w:r w:rsidR="00194BFC" w:rsidRPr="00AE2586">
        <w:rPr>
          <w:sz w:val="22"/>
          <w:szCs w:val="22"/>
        </w:rPr>
        <w:t xml:space="preserve">ample households </w:t>
      </w:r>
      <w:r w:rsidR="002E21C2" w:rsidRPr="00AE2586">
        <w:rPr>
          <w:sz w:val="22"/>
          <w:szCs w:val="22"/>
        </w:rPr>
        <w:t xml:space="preserve">will receive a </w:t>
      </w:r>
      <w:proofErr w:type="spellStart"/>
      <w:r w:rsidR="002E21C2" w:rsidRPr="00AE2586">
        <w:rPr>
          <w:sz w:val="22"/>
          <w:szCs w:val="22"/>
        </w:rPr>
        <w:t>pre</w:t>
      </w:r>
      <w:r w:rsidR="00194BFC" w:rsidRPr="00AE2586">
        <w:rPr>
          <w:sz w:val="22"/>
          <w:szCs w:val="22"/>
        </w:rPr>
        <w:t>notification</w:t>
      </w:r>
      <w:proofErr w:type="spellEnd"/>
      <w:r w:rsidR="00194BFC" w:rsidRPr="00AE2586">
        <w:rPr>
          <w:sz w:val="22"/>
          <w:szCs w:val="22"/>
        </w:rPr>
        <w:t xml:space="preserve"> </w:t>
      </w:r>
      <w:r w:rsidR="002E21C2" w:rsidRPr="00AE2586">
        <w:rPr>
          <w:sz w:val="22"/>
          <w:szCs w:val="22"/>
        </w:rPr>
        <w:t>post card</w:t>
      </w:r>
      <w:r w:rsidR="00194BFC" w:rsidRPr="00AE2586">
        <w:rPr>
          <w:sz w:val="22"/>
          <w:szCs w:val="22"/>
        </w:rPr>
        <w:t xml:space="preserve"> followed by the first mailing of the survey instrument</w:t>
      </w:r>
      <w:r w:rsidR="00347F66">
        <w:rPr>
          <w:sz w:val="22"/>
          <w:szCs w:val="22"/>
        </w:rPr>
        <w:t xml:space="preserve"> with a cover letter</w:t>
      </w:r>
      <w:r w:rsidR="000D4CA5" w:rsidRPr="00AE2586">
        <w:rPr>
          <w:sz w:val="22"/>
          <w:szCs w:val="22"/>
        </w:rPr>
        <w:t xml:space="preserve">. </w:t>
      </w:r>
      <w:r w:rsidR="00194BFC" w:rsidRPr="00AE2586">
        <w:rPr>
          <w:sz w:val="22"/>
          <w:szCs w:val="22"/>
        </w:rPr>
        <w:t xml:space="preserve">The </w:t>
      </w:r>
      <w:r w:rsidR="002E21C2" w:rsidRPr="00AE2586">
        <w:rPr>
          <w:sz w:val="22"/>
          <w:szCs w:val="22"/>
        </w:rPr>
        <w:t>post</w:t>
      </w:r>
      <w:r w:rsidR="00501555">
        <w:rPr>
          <w:sz w:val="22"/>
          <w:szCs w:val="22"/>
        </w:rPr>
        <w:t xml:space="preserve"> </w:t>
      </w:r>
      <w:r w:rsidR="002E21C2" w:rsidRPr="00AE2586">
        <w:rPr>
          <w:sz w:val="22"/>
          <w:szCs w:val="22"/>
        </w:rPr>
        <w:t>card</w:t>
      </w:r>
      <w:r w:rsidR="00194BFC" w:rsidRPr="00AE2586">
        <w:rPr>
          <w:sz w:val="22"/>
          <w:szCs w:val="22"/>
        </w:rPr>
        <w:t xml:space="preserve"> </w:t>
      </w:r>
      <w:r w:rsidR="00383B62">
        <w:rPr>
          <w:sz w:val="22"/>
          <w:szCs w:val="22"/>
        </w:rPr>
        <w:t>will be mailed to 1,3</w:t>
      </w:r>
      <w:r w:rsidR="00C332CA">
        <w:rPr>
          <w:sz w:val="22"/>
          <w:szCs w:val="22"/>
        </w:rPr>
        <w:t>00</w:t>
      </w:r>
      <w:r w:rsidR="00383B62">
        <w:rPr>
          <w:sz w:val="22"/>
          <w:szCs w:val="22"/>
        </w:rPr>
        <w:t xml:space="preserve"> households, out of which we expect 80% of the addresses will be valid. The </w:t>
      </w:r>
      <w:r w:rsidR="00194BFC" w:rsidRPr="00AE2586">
        <w:rPr>
          <w:sz w:val="22"/>
          <w:szCs w:val="22"/>
        </w:rPr>
        <w:t xml:space="preserve">first mailing will be sent to </w:t>
      </w:r>
      <w:r w:rsidR="00975FE1">
        <w:rPr>
          <w:sz w:val="22"/>
          <w:szCs w:val="22"/>
        </w:rPr>
        <w:t>1,</w:t>
      </w:r>
      <w:r w:rsidR="00C332CA">
        <w:rPr>
          <w:sz w:val="22"/>
          <w:szCs w:val="22"/>
        </w:rPr>
        <w:t>0</w:t>
      </w:r>
      <w:r w:rsidR="00975FE1">
        <w:rPr>
          <w:sz w:val="22"/>
          <w:szCs w:val="22"/>
        </w:rPr>
        <w:t>4</w:t>
      </w:r>
      <w:r w:rsidR="00C332CA">
        <w:rPr>
          <w:sz w:val="22"/>
          <w:szCs w:val="22"/>
        </w:rPr>
        <w:t>0</w:t>
      </w:r>
      <w:r w:rsidR="00501555">
        <w:rPr>
          <w:sz w:val="22"/>
          <w:szCs w:val="22"/>
        </w:rPr>
        <w:t xml:space="preserve"> </w:t>
      </w:r>
      <w:r w:rsidR="00194BFC" w:rsidRPr="00AE2586">
        <w:rPr>
          <w:sz w:val="22"/>
          <w:szCs w:val="22"/>
        </w:rPr>
        <w:t>households</w:t>
      </w:r>
      <w:r w:rsidR="00383B62">
        <w:rPr>
          <w:sz w:val="22"/>
          <w:szCs w:val="22"/>
        </w:rPr>
        <w:t xml:space="preserve"> with valid mailing addresses</w:t>
      </w:r>
      <w:r w:rsidR="000D4CA5" w:rsidRPr="00AE2586">
        <w:rPr>
          <w:sz w:val="22"/>
          <w:szCs w:val="22"/>
        </w:rPr>
        <w:t xml:space="preserve">. </w:t>
      </w:r>
      <w:r w:rsidR="00501555">
        <w:rPr>
          <w:sz w:val="22"/>
          <w:szCs w:val="22"/>
        </w:rPr>
        <w:t xml:space="preserve">DOI estimates that everyone will spend .008 hours (approximately 30 seconds) looking at the post card. </w:t>
      </w:r>
      <w:r w:rsidR="00194BFC" w:rsidRPr="00AE2586">
        <w:rPr>
          <w:sz w:val="22"/>
          <w:szCs w:val="22"/>
        </w:rPr>
        <w:t>DOI estimates that 20% of the households in the Klamath area and 15% of household</w:t>
      </w:r>
      <w:r w:rsidR="002E21C2" w:rsidRPr="00AE2586">
        <w:rPr>
          <w:sz w:val="22"/>
          <w:szCs w:val="22"/>
        </w:rPr>
        <w:t>s</w:t>
      </w:r>
      <w:r w:rsidR="00194BFC" w:rsidRPr="00AE2586">
        <w:rPr>
          <w:sz w:val="22"/>
          <w:szCs w:val="22"/>
        </w:rPr>
        <w:t xml:space="preserve"> from outside the Klamath area will complete the survey after the first mailing. This yields a total of </w:t>
      </w:r>
      <w:r w:rsidR="00C332CA">
        <w:rPr>
          <w:sz w:val="22"/>
          <w:szCs w:val="22"/>
        </w:rPr>
        <w:t>177</w:t>
      </w:r>
      <w:r w:rsidR="00975FE1" w:rsidRPr="00AE2586">
        <w:rPr>
          <w:sz w:val="22"/>
          <w:szCs w:val="22"/>
        </w:rPr>
        <w:t xml:space="preserve"> </w:t>
      </w:r>
      <w:r w:rsidR="00194BFC" w:rsidRPr="00AE2586">
        <w:rPr>
          <w:sz w:val="22"/>
          <w:szCs w:val="22"/>
        </w:rPr>
        <w:t xml:space="preserve">respondents, and DOI estimates that respondents will spend 0.50 hours (30 minutes) looking at the </w:t>
      </w:r>
      <w:r w:rsidR="002B4799">
        <w:rPr>
          <w:sz w:val="22"/>
          <w:szCs w:val="22"/>
        </w:rPr>
        <w:t>letter</w:t>
      </w:r>
      <w:r w:rsidR="00194BFC" w:rsidRPr="00AE2586">
        <w:rPr>
          <w:sz w:val="22"/>
          <w:szCs w:val="22"/>
        </w:rPr>
        <w:t xml:space="preserve"> and completing the survey</w:t>
      </w:r>
      <w:r w:rsidR="000D4CA5" w:rsidRPr="00AE2586">
        <w:rPr>
          <w:sz w:val="22"/>
          <w:szCs w:val="22"/>
        </w:rPr>
        <w:t xml:space="preserve">. </w:t>
      </w:r>
      <w:r w:rsidR="00194BFC" w:rsidRPr="00AE2586">
        <w:rPr>
          <w:sz w:val="22"/>
          <w:szCs w:val="22"/>
        </w:rPr>
        <w:t xml:space="preserve">DOI estimates that there will be </w:t>
      </w:r>
      <w:r w:rsidR="00C332CA">
        <w:rPr>
          <w:sz w:val="22"/>
          <w:szCs w:val="22"/>
        </w:rPr>
        <w:t>863</w:t>
      </w:r>
      <w:r w:rsidR="00975FE1" w:rsidRPr="00AE2586">
        <w:rPr>
          <w:sz w:val="22"/>
          <w:szCs w:val="22"/>
        </w:rPr>
        <w:t xml:space="preserve"> </w:t>
      </w:r>
      <w:proofErr w:type="spellStart"/>
      <w:r w:rsidR="00194BFC" w:rsidRPr="00AE2586">
        <w:rPr>
          <w:sz w:val="22"/>
          <w:szCs w:val="22"/>
        </w:rPr>
        <w:t>nonrespondents</w:t>
      </w:r>
      <w:proofErr w:type="spellEnd"/>
      <w:r w:rsidR="00194BFC" w:rsidRPr="00AE2586">
        <w:rPr>
          <w:sz w:val="22"/>
          <w:szCs w:val="22"/>
        </w:rPr>
        <w:t xml:space="preserve"> after the first mailing and that </w:t>
      </w:r>
      <w:proofErr w:type="spellStart"/>
      <w:r w:rsidR="00194BFC" w:rsidRPr="00AE2586">
        <w:rPr>
          <w:sz w:val="22"/>
          <w:szCs w:val="22"/>
        </w:rPr>
        <w:t>nonrespondents</w:t>
      </w:r>
      <w:proofErr w:type="spellEnd"/>
      <w:r w:rsidR="00194BFC" w:rsidRPr="00AE2586">
        <w:rPr>
          <w:sz w:val="22"/>
          <w:szCs w:val="22"/>
        </w:rPr>
        <w:t xml:space="preserve"> will spend</w:t>
      </w:r>
      <w:r w:rsidR="002E21C2" w:rsidRPr="00AE2586">
        <w:rPr>
          <w:sz w:val="22"/>
          <w:szCs w:val="22"/>
        </w:rPr>
        <w:t>,</w:t>
      </w:r>
      <w:r w:rsidR="00194BFC" w:rsidRPr="00AE2586">
        <w:rPr>
          <w:sz w:val="22"/>
          <w:szCs w:val="22"/>
        </w:rPr>
        <w:t xml:space="preserve"> on average</w:t>
      </w:r>
      <w:r w:rsidR="002E21C2" w:rsidRPr="00AE2586">
        <w:rPr>
          <w:sz w:val="22"/>
          <w:szCs w:val="22"/>
        </w:rPr>
        <w:t>,</w:t>
      </w:r>
      <w:r w:rsidR="00194BFC" w:rsidRPr="00AE2586">
        <w:rPr>
          <w:sz w:val="22"/>
          <w:szCs w:val="22"/>
        </w:rPr>
        <w:t xml:space="preserve"> 0.0</w:t>
      </w:r>
      <w:r w:rsidR="00B27978" w:rsidRPr="00AE2586">
        <w:rPr>
          <w:sz w:val="22"/>
          <w:szCs w:val="22"/>
        </w:rPr>
        <w:t>5 hours (3</w:t>
      </w:r>
      <w:r w:rsidR="00194BFC" w:rsidRPr="00AE2586">
        <w:rPr>
          <w:sz w:val="22"/>
          <w:szCs w:val="22"/>
        </w:rPr>
        <w:t xml:space="preserve"> minutes) looking at the </w:t>
      </w:r>
      <w:r w:rsidR="002B4799">
        <w:rPr>
          <w:sz w:val="22"/>
          <w:szCs w:val="22"/>
        </w:rPr>
        <w:t xml:space="preserve">letter and </w:t>
      </w:r>
      <w:r w:rsidR="00194BFC" w:rsidRPr="00AE2586">
        <w:rPr>
          <w:sz w:val="22"/>
          <w:szCs w:val="22"/>
        </w:rPr>
        <w:t xml:space="preserve">survey. </w:t>
      </w:r>
    </w:p>
    <w:p w:rsidR="005E404B" w:rsidRPr="00AE2586" w:rsidRDefault="005E404B" w:rsidP="00AE2586">
      <w:pPr>
        <w:rPr>
          <w:b/>
          <w:sz w:val="22"/>
          <w:szCs w:val="22"/>
        </w:rPr>
      </w:pPr>
    </w:p>
    <w:p w:rsidR="00194BFC" w:rsidRDefault="00501555" w:rsidP="00AE2586">
      <w:pPr>
        <w:rPr>
          <w:sz w:val="22"/>
          <w:szCs w:val="22"/>
        </w:rPr>
      </w:pPr>
      <w:r>
        <w:rPr>
          <w:b/>
          <w:sz w:val="22"/>
          <w:szCs w:val="22"/>
        </w:rPr>
        <w:t xml:space="preserve">10% Sample </w:t>
      </w:r>
      <w:r w:rsidR="00E06622" w:rsidRPr="005E476C">
        <w:rPr>
          <w:b/>
          <w:sz w:val="22"/>
          <w:szCs w:val="22"/>
        </w:rPr>
        <w:t xml:space="preserve">reminder postcard </w:t>
      </w:r>
      <w:r w:rsidR="00E06622">
        <w:rPr>
          <w:b/>
          <w:sz w:val="22"/>
          <w:szCs w:val="22"/>
        </w:rPr>
        <w:t xml:space="preserve">and </w:t>
      </w:r>
      <w:r>
        <w:rPr>
          <w:b/>
          <w:sz w:val="22"/>
          <w:szCs w:val="22"/>
        </w:rPr>
        <w:t>s</w:t>
      </w:r>
      <w:r w:rsidR="00B27978" w:rsidRPr="00AE2586">
        <w:rPr>
          <w:b/>
          <w:sz w:val="22"/>
          <w:szCs w:val="22"/>
        </w:rPr>
        <w:t>econd mailing</w:t>
      </w:r>
      <w:r w:rsidR="00B27978" w:rsidRPr="00AE2586">
        <w:rPr>
          <w:sz w:val="22"/>
          <w:szCs w:val="22"/>
        </w:rPr>
        <w:t xml:space="preserve">: </w:t>
      </w:r>
      <w:r w:rsidR="00E06622">
        <w:rPr>
          <w:sz w:val="22"/>
          <w:szCs w:val="22"/>
        </w:rPr>
        <w:t xml:space="preserve">A reminder postcard will be sent that includes the address for the web version of the survey along with the respondent’s password (the postcard will fold over so password will not be visible). </w:t>
      </w:r>
      <w:r w:rsidR="00194BFC" w:rsidRPr="00AE2586">
        <w:rPr>
          <w:sz w:val="22"/>
          <w:szCs w:val="22"/>
        </w:rPr>
        <w:t>The</w:t>
      </w:r>
      <w:r w:rsidR="00E06622">
        <w:rPr>
          <w:sz w:val="22"/>
          <w:szCs w:val="22"/>
        </w:rPr>
        <w:t>n the</w:t>
      </w:r>
      <w:r w:rsidR="00194BFC" w:rsidRPr="00AE2586">
        <w:rPr>
          <w:sz w:val="22"/>
          <w:szCs w:val="22"/>
        </w:rPr>
        <w:t xml:space="preserve"> survey instrument </w:t>
      </w:r>
      <w:r w:rsidR="00347F66">
        <w:rPr>
          <w:sz w:val="22"/>
          <w:szCs w:val="22"/>
        </w:rPr>
        <w:t xml:space="preserve">and a second cover letter </w:t>
      </w:r>
      <w:r w:rsidR="00194BFC" w:rsidRPr="00AE2586">
        <w:rPr>
          <w:sz w:val="22"/>
          <w:szCs w:val="22"/>
        </w:rPr>
        <w:t xml:space="preserve">will be mailed to </w:t>
      </w:r>
      <w:proofErr w:type="spellStart"/>
      <w:r w:rsidR="00194BFC" w:rsidRPr="00AE2586">
        <w:rPr>
          <w:sz w:val="22"/>
          <w:szCs w:val="22"/>
        </w:rPr>
        <w:t>nonrespondents</w:t>
      </w:r>
      <w:proofErr w:type="spellEnd"/>
      <w:r w:rsidR="00194BFC" w:rsidRPr="00AE2586">
        <w:rPr>
          <w:sz w:val="22"/>
          <w:szCs w:val="22"/>
        </w:rPr>
        <w:t>. DOI estimate</w:t>
      </w:r>
      <w:r w:rsidR="002E21C2" w:rsidRPr="00AE2586">
        <w:rPr>
          <w:sz w:val="22"/>
          <w:szCs w:val="22"/>
        </w:rPr>
        <w:t>s that after the second mailing</w:t>
      </w:r>
      <w:r w:rsidR="00194BFC" w:rsidRPr="00AE2586">
        <w:rPr>
          <w:sz w:val="22"/>
          <w:szCs w:val="22"/>
        </w:rPr>
        <w:t xml:space="preserve"> 10% of the households that did not respond to the first mailing will complete the survey</w:t>
      </w:r>
      <w:r w:rsidR="000D4CA5" w:rsidRPr="00AE2586">
        <w:rPr>
          <w:sz w:val="22"/>
          <w:szCs w:val="22"/>
        </w:rPr>
        <w:t xml:space="preserve">. </w:t>
      </w:r>
      <w:r w:rsidR="00194BFC" w:rsidRPr="00AE2586">
        <w:rPr>
          <w:sz w:val="22"/>
          <w:szCs w:val="22"/>
        </w:rPr>
        <w:t xml:space="preserve">This yields a total of </w:t>
      </w:r>
      <w:r w:rsidR="00C332CA">
        <w:rPr>
          <w:sz w:val="22"/>
          <w:szCs w:val="22"/>
        </w:rPr>
        <w:t>86</w:t>
      </w:r>
      <w:r w:rsidR="00975FE1" w:rsidRPr="00AE2586">
        <w:rPr>
          <w:sz w:val="22"/>
          <w:szCs w:val="22"/>
        </w:rPr>
        <w:t xml:space="preserve"> </w:t>
      </w:r>
      <w:r w:rsidR="00194BFC" w:rsidRPr="00AE2586">
        <w:rPr>
          <w:sz w:val="22"/>
          <w:szCs w:val="22"/>
        </w:rPr>
        <w:t>respondents, and DOI estimates that respondents will spend 0.50 hours (30 minutes) completing the survey</w:t>
      </w:r>
      <w:r w:rsidR="002B4799">
        <w:rPr>
          <w:sz w:val="22"/>
          <w:szCs w:val="22"/>
        </w:rPr>
        <w:t xml:space="preserve"> and reading the letter</w:t>
      </w:r>
      <w:r w:rsidR="00E06622">
        <w:rPr>
          <w:sz w:val="22"/>
          <w:szCs w:val="22"/>
        </w:rPr>
        <w:t xml:space="preserve"> and postcard</w:t>
      </w:r>
      <w:r w:rsidR="000D4CA5" w:rsidRPr="00AE2586">
        <w:rPr>
          <w:sz w:val="22"/>
          <w:szCs w:val="22"/>
        </w:rPr>
        <w:t xml:space="preserve">. </w:t>
      </w:r>
      <w:r w:rsidR="00194BFC" w:rsidRPr="00AE2586">
        <w:rPr>
          <w:sz w:val="22"/>
          <w:szCs w:val="22"/>
        </w:rPr>
        <w:t xml:space="preserve">DOI estimates that there will be </w:t>
      </w:r>
      <w:r w:rsidR="00C332CA">
        <w:rPr>
          <w:sz w:val="22"/>
          <w:szCs w:val="22"/>
        </w:rPr>
        <w:t>777</w:t>
      </w:r>
      <w:r w:rsidR="00975FE1" w:rsidRPr="00AE2586">
        <w:rPr>
          <w:sz w:val="22"/>
          <w:szCs w:val="22"/>
        </w:rPr>
        <w:t xml:space="preserve"> </w:t>
      </w:r>
      <w:proofErr w:type="spellStart"/>
      <w:r w:rsidR="00194BFC" w:rsidRPr="00AE2586">
        <w:rPr>
          <w:sz w:val="22"/>
          <w:szCs w:val="22"/>
        </w:rPr>
        <w:t>nonrespondents</w:t>
      </w:r>
      <w:proofErr w:type="spellEnd"/>
      <w:r w:rsidR="00194BFC" w:rsidRPr="00AE2586">
        <w:rPr>
          <w:sz w:val="22"/>
          <w:szCs w:val="22"/>
        </w:rPr>
        <w:t xml:space="preserve"> and that </w:t>
      </w:r>
      <w:proofErr w:type="spellStart"/>
      <w:r w:rsidR="00194BFC" w:rsidRPr="00AE2586">
        <w:rPr>
          <w:sz w:val="22"/>
          <w:szCs w:val="22"/>
        </w:rPr>
        <w:t>nonrespondents</w:t>
      </w:r>
      <w:proofErr w:type="spellEnd"/>
      <w:r w:rsidR="00194BFC" w:rsidRPr="00AE2586">
        <w:rPr>
          <w:sz w:val="22"/>
          <w:szCs w:val="22"/>
        </w:rPr>
        <w:t xml:space="preserve"> will spend on average 0.0</w:t>
      </w:r>
      <w:r w:rsidR="00B27978" w:rsidRPr="00AE2586">
        <w:rPr>
          <w:sz w:val="22"/>
          <w:szCs w:val="22"/>
        </w:rPr>
        <w:t>5</w:t>
      </w:r>
      <w:r w:rsidR="00194BFC" w:rsidRPr="00AE2586">
        <w:rPr>
          <w:sz w:val="22"/>
          <w:szCs w:val="22"/>
        </w:rPr>
        <w:t xml:space="preserve"> hours (</w:t>
      </w:r>
      <w:r w:rsidR="00B27978" w:rsidRPr="00AE2586">
        <w:rPr>
          <w:sz w:val="22"/>
          <w:szCs w:val="22"/>
        </w:rPr>
        <w:t>3</w:t>
      </w:r>
      <w:r w:rsidR="00194BFC" w:rsidRPr="00AE2586">
        <w:rPr>
          <w:sz w:val="22"/>
          <w:szCs w:val="22"/>
        </w:rPr>
        <w:t xml:space="preserve"> minutes) looking at the </w:t>
      </w:r>
      <w:r w:rsidR="002B4799">
        <w:rPr>
          <w:sz w:val="22"/>
          <w:szCs w:val="22"/>
        </w:rPr>
        <w:t>letter</w:t>
      </w:r>
      <w:r w:rsidR="00E06622">
        <w:rPr>
          <w:sz w:val="22"/>
          <w:szCs w:val="22"/>
        </w:rPr>
        <w:t>, postcard</w:t>
      </w:r>
      <w:r w:rsidR="002B4799">
        <w:rPr>
          <w:sz w:val="22"/>
          <w:szCs w:val="22"/>
        </w:rPr>
        <w:t xml:space="preserve"> and </w:t>
      </w:r>
      <w:r w:rsidR="00194BFC" w:rsidRPr="00AE2586">
        <w:rPr>
          <w:sz w:val="22"/>
          <w:szCs w:val="22"/>
        </w:rPr>
        <w:t xml:space="preserve">survey. </w:t>
      </w:r>
    </w:p>
    <w:p w:rsidR="00501555" w:rsidRDefault="00501555" w:rsidP="00501555">
      <w:pPr>
        <w:rPr>
          <w:b/>
          <w:sz w:val="22"/>
          <w:szCs w:val="22"/>
        </w:rPr>
      </w:pPr>
    </w:p>
    <w:p w:rsidR="00501555" w:rsidRPr="00AE2586" w:rsidRDefault="00501555" w:rsidP="00501555">
      <w:pPr>
        <w:rPr>
          <w:sz w:val="22"/>
          <w:szCs w:val="22"/>
        </w:rPr>
      </w:pPr>
      <w:r>
        <w:rPr>
          <w:b/>
          <w:sz w:val="22"/>
          <w:szCs w:val="22"/>
        </w:rPr>
        <w:t>90% Sample</w:t>
      </w:r>
      <w:r w:rsidR="00867534">
        <w:rPr>
          <w:b/>
          <w:sz w:val="22"/>
          <w:szCs w:val="22"/>
        </w:rPr>
        <w:t xml:space="preserve"> (Main survey sample)</w:t>
      </w:r>
      <w:r>
        <w:rPr>
          <w:b/>
          <w:sz w:val="22"/>
          <w:szCs w:val="22"/>
        </w:rPr>
        <w:t xml:space="preserve"> f</w:t>
      </w:r>
      <w:r w:rsidRPr="00AE2586">
        <w:rPr>
          <w:b/>
          <w:sz w:val="22"/>
          <w:szCs w:val="22"/>
        </w:rPr>
        <w:t>irst mailing</w:t>
      </w:r>
      <w:r w:rsidRPr="00AE2586">
        <w:rPr>
          <w:sz w:val="22"/>
          <w:szCs w:val="22"/>
        </w:rPr>
        <w:t xml:space="preserve">: </w:t>
      </w:r>
      <w:r>
        <w:rPr>
          <w:sz w:val="22"/>
          <w:szCs w:val="22"/>
        </w:rPr>
        <w:t>The remaining 90% of s</w:t>
      </w:r>
      <w:r w:rsidRPr="00AE2586">
        <w:rPr>
          <w:sz w:val="22"/>
          <w:szCs w:val="22"/>
        </w:rPr>
        <w:t xml:space="preserve">ample households will receive a </w:t>
      </w:r>
      <w:proofErr w:type="spellStart"/>
      <w:r w:rsidRPr="00AE2586">
        <w:rPr>
          <w:sz w:val="22"/>
          <w:szCs w:val="22"/>
        </w:rPr>
        <w:t>prenotification</w:t>
      </w:r>
      <w:proofErr w:type="spellEnd"/>
      <w:r w:rsidRPr="00AE2586">
        <w:rPr>
          <w:sz w:val="22"/>
          <w:szCs w:val="22"/>
        </w:rPr>
        <w:t xml:space="preserve"> post card followed by the first mailing of the survey instrument</w:t>
      </w:r>
      <w:r w:rsidR="00A23BD5">
        <w:rPr>
          <w:sz w:val="22"/>
          <w:szCs w:val="22"/>
        </w:rPr>
        <w:t xml:space="preserve"> with a cover letter</w:t>
      </w:r>
      <w:r w:rsidRPr="00AE2586">
        <w:rPr>
          <w:sz w:val="22"/>
          <w:szCs w:val="22"/>
        </w:rPr>
        <w:t xml:space="preserve">. </w:t>
      </w:r>
      <w:r w:rsidR="00C62080" w:rsidRPr="00AE2586">
        <w:rPr>
          <w:sz w:val="22"/>
          <w:szCs w:val="22"/>
        </w:rPr>
        <w:t>The post</w:t>
      </w:r>
      <w:r w:rsidR="00C62080">
        <w:rPr>
          <w:sz w:val="22"/>
          <w:szCs w:val="22"/>
        </w:rPr>
        <w:t xml:space="preserve"> </w:t>
      </w:r>
      <w:r w:rsidR="00C62080" w:rsidRPr="00AE2586">
        <w:rPr>
          <w:sz w:val="22"/>
          <w:szCs w:val="22"/>
        </w:rPr>
        <w:t xml:space="preserve">card </w:t>
      </w:r>
      <w:r w:rsidR="00C62080">
        <w:rPr>
          <w:sz w:val="22"/>
          <w:szCs w:val="22"/>
        </w:rPr>
        <w:t xml:space="preserve">will be mailed to </w:t>
      </w:r>
      <w:proofErr w:type="gramStart"/>
      <w:r w:rsidR="00C62080">
        <w:rPr>
          <w:sz w:val="22"/>
          <w:szCs w:val="22"/>
        </w:rPr>
        <w:t>1</w:t>
      </w:r>
      <w:r w:rsidR="00C332CA">
        <w:rPr>
          <w:sz w:val="22"/>
          <w:szCs w:val="22"/>
        </w:rPr>
        <w:t>1,700</w:t>
      </w:r>
      <w:r w:rsidR="00C62080">
        <w:rPr>
          <w:sz w:val="22"/>
          <w:szCs w:val="22"/>
        </w:rPr>
        <w:t xml:space="preserve">  households</w:t>
      </w:r>
      <w:proofErr w:type="gramEnd"/>
      <w:r w:rsidR="00C62080">
        <w:rPr>
          <w:sz w:val="22"/>
          <w:szCs w:val="22"/>
        </w:rPr>
        <w:t xml:space="preserve">, out of which we expect 80% of the addresses will be valid. The </w:t>
      </w:r>
      <w:r w:rsidR="00C62080" w:rsidRPr="00AE2586">
        <w:rPr>
          <w:sz w:val="22"/>
          <w:szCs w:val="22"/>
        </w:rPr>
        <w:t xml:space="preserve">first mailing will be sent to </w:t>
      </w:r>
      <w:r w:rsidR="00C332CA">
        <w:rPr>
          <w:sz w:val="22"/>
          <w:szCs w:val="22"/>
        </w:rPr>
        <w:t>9,360</w:t>
      </w:r>
      <w:r w:rsidR="00C62080">
        <w:rPr>
          <w:sz w:val="22"/>
          <w:szCs w:val="22"/>
        </w:rPr>
        <w:t xml:space="preserve"> </w:t>
      </w:r>
      <w:r w:rsidR="00C62080" w:rsidRPr="00AE2586">
        <w:rPr>
          <w:sz w:val="22"/>
          <w:szCs w:val="22"/>
        </w:rPr>
        <w:t>households</w:t>
      </w:r>
      <w:r w:rsidR="00C62080">
        <w:rPr>
          <w:sz w:val="22"/>
          <w:szCs w:val="22"/>
        </w:rPr>
        <w:t xml:space="preserve"> with valid mailing addresses</w:t>
      </w:r>
      <w:r w:rsidRPr="00AE2586">
        <w:rPr>
          <w:sz w:val="22"/>
          <w:szCs w:val="22"/>
        </w:rPr>
        <w:t xml:space="preserve">. </w:t>
      </w:r>
      <w:r>
        <w:rPr>
          <w:sz w:val="22"/>
          <w:szCs w:val="22"/>
        </w:rPr>
        <w:t xml:space="preserve">DOI estimates that everyone will spend .008 hours (approximately 30 seconds) looking at the post card. </w:t>
      </w:r>
      <w:r w:rsidRPr="00AE2586">
        <w:rPr>
          <w:sz w:val="22"/>
          <w:szCs w:val="22"/>
        </w:rPr>
        <w:t>DOI estimates that 20% of the households in the Klamath area and 15% of households from outside the Klamath area will complete the survey</w:t>
      </w:r>
      <w:r w:rsidR="002B4799">
        <w:rPr>
          <w:sz w:val="22"/>
          <w:szCs w:val="22"/>
        </w:rPr>
        <w:t xml:space="preserve"> </w:t>
      </w:r>
      <w:r w:rsidRPr="00AE2586">
        <w:rPr>
          <w:sz w:val="22"/>
          <w:szCs w:val="22"/>
        </w:rPr>
        <w:t xml:space="preserve">after the first mailing. This yields a total of </w:t>
      </w:r>
      <w:r w:rsidR="00C332CA">
        <w:rPr>
          <w:sz w:val="22"/>
          <w:szCs w:val="22"/>
        </w:rPr>
        <w:t>1,591</w:t>
      </w:r>
      <w:r w:rsidRPr="00AE2586">
        <w:rPr>
          <w:sz w:val="22"/>
          <w:szCs w:val="22"/>
        </w:rPr>
        <w:t xml:space="preserve"> respondents, and DOI estimates that respondents will spend 0.50 hours (30 minutes) looking at the </w:t>
      </w:r>
      <w:r w:rsidR="002B4799">
        <w:rPr>
          <w:sz w:val="22"/>
          <w:szCs w:val="22"/>
        </w:rPr>
        <w:t>letter</w:t>
      </w:r>
      <w:r w:rsidRPr="00AE2586">
        <w:rPr>
          <w:sz w:val="22"/>
          <w:szCs w:val="22"/>
        </w:rPr>
        <w:t xml:space="preserve"> and completing the survey. DOI estimates that there will be </w:t>
      </w:r>
      <w:r w:rsidR="00C332CA">
        <w:rPr>
          <w:sz w:val="22"/>
          <w:szCs w:val="22"/>
        </w:rPr>
        <w:t>7,769</w:t>
      </w:r>
      <w:r w:rsidRPr="00AE2586">
        <w:rPr>
          <w:sz w:val="22"/>
          <w:szCs w:val="22"/>
        </w:rPr>
        <w:t xml:space="preserve"> </w:t>
      </w:r>
      <w:proofErr w:type="spellStart"/>
      <w:r w:rsidRPr="00AE2586">
        <w:rPr>
          <w:sz w:val="22"/>
          <w:szCs w:val="22"/>
        </w:rPr>
        <w:t>nonrespondents</w:t>
      </w:r>
      <w:proofErr w:type="spellEnd"/>
      <w:r w:rsidRPr="00AE2586">
        <w:rPr>
          <w:sz w:val="22"/>
          <w:szCs w:val="22"/>
        </w:rPr>
        <w:t xml:space="preserve"> after the first mailing and that </w:t>
      </w:r>
      <w:proofErr w:type="spellStart"/>
      <w:r w:rsidRPr="00AE2586">
        <w:rPr>
          <w:sz w:val="22"/>
          <w:szCs w:val="22"/>
        </w:rPr>
        <w:t>nonrespondents</w:t>
      </w:r>
      <w:proofErr w:type="spellEnd"/>
      <w:r w:rsidRPr="00AE2586">
        <w:rPr>
          <w:sz w:val="22"/>
          <w:szCs w:val="22"/>
        </w:rPr>
        <w:t xml:space="preserve"> will spend, on average, 0.05 hours (3 minutes) looking at the </w:t>
      </w:r>
      <w:r w:rsidR="002B4799">
        <w:rPr>
          <w:sz w:val="22"/>
          <w:szCs w:val="22"/>
        </w:rPr>
        <w:t>letter</w:t>
      </w:r>
      <w:r w:rsidRPr="00AE2586">
        <w:rPr>
          <w:sz w:val="22"/>
          <w:szCs w:val="22"/>
        </w:rPr>
        <w:t xml:space="preserve"> and survey. </w:t>
      </w:r>
    </w:p>
    <w:p w:rsidR="00501555" w:rsidRPr="00AE2586" w:rsidRDefault="00501555" w:rsidP="00501555">
      <w:pPr>
        <w:rPr>
          <w:b/>
          <w:sz w:val="22"/>
          <w:szCs w:val="22"/>
        </w:rPr>
      </w:pPr>
    </w:p>
    <w:p w:rsidR="00501555" w:rsidRDefault="00501555" w:rsidP="00501555">
      <w:pPr>
        <w:rPr>
          <w:sz w:val="22"/>
          <w:szCs w:val="22"/>
        </w:rPr>
      </w:pPr>
      <w:r>
        <w:rPr>
          <w:b/>
          <w:sz w:val="22"/>
          <w:szCs w:val="22"/>
        </w:rPr>
        <w:t xml:space="preserve">90% Sample </w:t>
      </w:r>
      <w:r w:rsidR="00E06622">
        <w:rPr>
          <w:b/>
          <w:sz w:val="22"/>
          <w:szCs w:val="22"/>
        </w:rPr>
        <w:t xml:space="preserve">reminder postcard and </w:t>
      </w:r>
      <w:r>
        <w:rPr>
          <w:b/>
          <w:sz w:val="22"/>
          <w:szCs w:val="22"/>
        </w:rPr>
        <w:t>s</w:t>
      </w:r>
      <w:r w:rsidRPr="00AE2586">
        <w:rPr>
          <w:b/>
          <w:sz w:val="22"/>
          <w:szCs w:val="22"/>
        </w:rPr>
        <w:t>econd mailing</w:t>
      </w:r>
      <w:r w:rsidRPr="00AE2586">
        <w:rPr>
          <w:sz w:val="22"/>
          <w:szCs w:val="22"/>
        </w:rPr>
        <w:t xml:space="preserve">: </w:t>
      </w:r>
      <w:r w:rsidR="00E06622">
        <w:rPr>
          <w:sz w:val="22"/>
          <w:szCs w:val="22"/>
        </w:rPr>
        <w:t xml:space="preserve">A reminder postcard will be sent that includes the address for the web version of the survey along with the respondent’s password (the postcard will fold over so password will not be visible). </w:t>
      </w:r>
      <w:r w:rsidRPr="00AE2586">
        <w:rPr>
          <w:sz w:val="22"/>
          <w:szCs w:val="22"/>
        </w:rPr>
        <w:t xml:space="preserve">The survey instrument </w:t>
      </w:r>
      <w:r w:rsidR="00A23BD5">
        <w:rPr>
          <w:sz w:val="22"/>
          <w:szCs w:val="22"/>
        </w:rPr>
        <w:t xml:space="preserve">and a second letter </w:t>
      </w:r>
      <w:r w:rsidRPr="00AE2586">
        <w:rPr>
          <w:sz w:val="22"/>
          <w:szCs w:val="22"/>
        </w:rPr>
        <w:t xml:space="preserve">will be mailed to </w:t>
      </w:r>
      <w:proofErr w:type="spellStart"/>
      <w:r w:rsidRPr="00AE2586">
        <w:rPr>
          <w:sz w:val="22"/>
          <w:szCs w:val="22"/>
        </w:rPr>
        <w:t>nonrespondents</w:t>
      </w:r>
      <w:proofErr w:type="spellEnd"/>
      <w:r w:rsidRPr="00AE2586">
        <w:rPr>
          <w:sz w:val="22"/>
          <w:szCs w:val="22"/>
        </w:rPr>
        <w:t xml:space="preserve">. DOI estimates that after the second mailing 10% of the households that did not respond to the first mailing will complete the survey. This yields a total of </w:t>
      </w:r>
      <w:r w:rsidR="00C332CA">
        <w:rPr>
          <w:sz w:val="22"/>
          <w:szCs w:val="22"/>
        </w:rPr>
        <w:t>777</w:t>
      </w:r>
      <w:r w:rsidR="00975FE1" w:rsidRPr="00AE2586">
        <w:rPr>
          <w:sz w:val="22"/>
          <w:szCs w:val="22"/>
        </w:rPr>
        <w:t xml:space="preserve"> </w:t>
      </w:r>
      <w:r w:rsidRPr="00AE2586">
        <w:rPr>
          <w:sz w:val="22"/>
          <w:szCs w:val="22"/>
        </w:rPr>
        <w:t>respondents, and DOI estimates that respondents will spend 0.50 hours (30 minutes) completing the survey</w:t>
      </w:r>
      <w:r w:rsidR="00347F66">
        <w:rPr>
          <w:sz w:val="22"/>
          <w:szCs w:val="22"/>
        </w:rPr>
        <w:t xml:space="preserve"> and reading the letter</w:t>
      </w:r>
      <w:r w:rsidR="00E06622">
        <w:rPr>
          <w:sz w:val="22"/>
          <w:szCs w:val="22"/>
        </w:rPr>
        <w:t xml:space="preserve"> and postcard</w:t>
      </w:r>
      <w:r w:rsidRPr="00AE2586">
        <w:rPr>
          <w:sz w:val="22"/>
          <w:szCs w:val="22"/>
        </w:rPr>
        <w:t xml:space="preserve">. DOI estimates that there will be </w:t>
      </w:r>
      <w:r w:rsidR="00C332CA">
        <w:rPr>
          <w:sz w:val="22"/>
          <w:szCs w:val="22"/>
        </w:rPr>
        <w:t>6,992</w:t>
      </w:r>
      <w:r w:rsidRPr="00AE2586">
        <w:rPr>
          <w:sz w:val="22"/>
          <w:szCs w:val="22"/>
        </w:rPr>
        <w:t xml:space="preserve"> </w:t>
      </w:r>
      <w:proofErr w:type="spellStart"/>
      <w:r w:rsidRPr="00AE2586">
        <w:rPr>
          <w:sz w:val="22"/>
          <w:szCs w:val="22"/>
        </w:rPr>
        <w:t>nonrespondents</w:t>
      </w:r>
      <w:proofErr w:type="spellEnd"/>
      <w:r w:rsidRPr="00AE2586">
        <w:rPr>
          <w:sz w:val="22"/>
          <w:szCs w:val="22"/>
        </w:rPr>
        <w:t xml:space="preserve"> and that </w:t>
      </w:r>
      <w:proofErr w:type="spellStart"/>
      <w:r w:rsidRPr="00AE2586">
        <w:rPr>
          <w:sz w:val="22"/>
          <w:szCs w:val="22"/>
        </w:rPr>
        <w:t>nonrespondents</w:t>
      </w:r>
      <w:proofErr w:type="spellEnd"/>
      <w:r w:rsidRPr="00AE2586">
        <w:rPr>
          <w:sz w:val="22"/>
          <w:szCs w:val="22"/>
        </w:rPr>
        <w:t xml:space="preserve"> will spend on average 0.05 hours (3 minutes) looking at the</w:t>
      </w:r>
      <w:r w:rsidR="00E06622">
        <w:rPr>
          <w:sz w:val="22"/>
          <w:szCs w:val="22"/>
        </w:rPr>
        <w:t xml:space="preserve"> postcard</w:t>
      </w:r>
      <w:r w:rsidRPr="00AE2586">
        <w:rPr>
          <w:sz w:val="22"/>
          <w:szCs w:val="22"/>
        </w:rPr>
        <w:t xml:space="preserve"> </w:t>
      </w:r>
      <w:r w:rsidR="00347F66">
        <w:rPr>
          <w:sz w:val="22"/>
          <w:szCs w:val="22"/>
        </w:rPr>
        <w:t xml:space="preserve">letter and </w:t>
      </w:r>
      <w:r w:rsidRPr="00AE2586">
        <w:rPr>
          <w:sz w:val="22"/>
          <w:szCs w:val="22"/>
        </w:rPr>
        <w:t xml:space="preserve">survey. </w:t>
      </w:r>
    </w:p>
    <w:p w:rsidR="000C28B6" w:rsidRDefault="000C28B6" w:rsidP="00AE2586">
      <w:pPr>
        <w:rPr>
          <w:sz w:val="22"/>
          <w:szCs w:val="22"/>
        </w:rPr>
      </w:pPr>
    </w:p>
    <w:p w:rsidR="005E404B" w:rsidRPr="00AE2586" w:rsidRDefault="000C28B6" w:rsidP="00AE2586">
      <w:pPr>
        <w:rPr>
          <w:b/>
          <w:sz w:val="22"/>
          <w:szCs w:val="22"/>
        </w:rPr>
      </w:pPr>
      <w:r>
        <w:rPr>
          <w:sz w:val="22"/>
          <w:szCs w:val="22"/>
        </w:rPr>
        <w:tab/>
      </w:r>
    </w:p>
    <w:p w:rsidR="005E404B" w:rsidRPr="00975FE1" w:rsidRDefault="00DE2F03" w:rsidP="00AE2586">
      <w:pPr>
        <w:ind w:firstLine="720"/>
        <w:rPr>
          <w:sz w:val="22"/>
          <w:szCs w:val="22"/>
        </w:rPr>
      </w:pPr>
      <w:r>
        <w:rPr>
          <w:b/>
          <w:sz w:val="22"/>
          <w:szCs w:val="22"/>
        </w:rPr>
        <w:t>90% sample t</w:t>
      </w:r>
      <w:r w:rsidR="00B27978" w:rsidRPr="00AE2586">
        <w:rPr>
          <w:b/>
          <w:sz w:val="22"/>
          <w:szCs w:val="22"/>
        </w:rPr>
        <w:t>hird mailing</w:t>
      </w:r>
      <w:r w:rsidR="00B27978" w:rsidRPr="00AE2586">
        <w:rPr>
          <w:sz w:val="22"/>
          <w:szCs w:val="22"/>
        </w:rPr>
        <w:t>:</w:t>
      </w:r>
      <w:r w:rsidR="0096645F" w:rsidRPr="00AE2586">
        <w:rPr>
          <w:sz w:val="22"/>
          <w:szCs w:val="22"/>
        </w:rPr>
        <w:t xml:space="preserve"> </w:t>
      </w:r>
      <w:r w:rsidR="0096645F" w:rsidRPr="00975FE1">
        <w:rPr>
          <w:sz w:val="22"/>
          <w:szCs w:val="22"/>
        </w:rPr>
        <w:t xml:space="preserve">After the second mailing, the </w:t>
      </w:r>
      <w:proofErr w:type="spellStart"/>
      <w:r w:rsidR="0096645F" w:rsidRPr="00975FE1">
        <w:rPr>
          <w:sz w:val="22"/>
          <w:szCs w:val="22"/>
        </w:rPr>
        <w:t>nonrespondents</w:t>
      </w:r>
      <w:proofErr w:type="spellEnd"/>
      <w:r w:rsidR="0096645F" w:rsidRPr="00975FE1">
        <w:rPr>
          <w:sz w:val="22"/>
          <w:szCs w:val="22"/>
        </w:rPr>
        <w:t xml:space="preserve"> </w:t>
      </w:r>
      <w:r w:rsidR="00C332CA">
        <w:rPr>
          <w:sz w:val="22"/>
          <w:szCs w:val="22"/>
        </w:rPr>
        <w:t>7,342</w:t>
      </w:r>
      <w:r w:rsidR="00C62080">
        <w:rPr>
          <w:sz w:val="22"/>
          <w:szCs w:val="22"/>
        </w:rPr>
        <w:t xml:space="preserve"> households </w:t>
      </w:r>
      <w:r w:rsidR="0096645F" w:rsidRPr="00975FE1">
        <w:rPr>
          <w:sz w:val="22"/>
          <w:szCs w:val="22"/>
        </w:rPr>
        <w:t xml:space="preserve">will be sent a </w:t>
      </w:r>
      <w:r w:rsidR="00C62080">
        <w:rPr>
          <w:sz w:val="22"/>
          <w:szCs w:val="22"/>
        </w:rPr>
        <w:t>reminder</w:t>
      </w:r>
      <w:r w:rsidR="00347F66" w:rsidRPr="00975FE1">
        <w:rPr>
          <w:sz w:val="22"/>
          <w:szCs w:val="22"/>
        </w:rPr>
        <w:t xml:space="preserve"> letter</w:t>
      </w:r>
      <w:r>
        <w:rPr>
          <w:sz w:val="22"/>
          <w:szCs w:val="22"/>
        </w:rPr>
        <w:t xml:space="preserve"> and will spend 0.008 hours (approximately 30 seconds) looking at the letter</w:t>
      </w:r>
      <w:r w:rsidR="0096645F" w:rsidRPr="00975FE1">
        <w:rPr>
          <w:sz w:val="22"/>
          <w:szCs w:val="22"/>
        </w:rPr>
        <w:t xml:space="preserve">. </w:t>
      </w:r>
      <w:r w:rsidR="00C62080">
        <w:rPr>
          <w:sz w:val="22"/>
          <w:szCs w:val="22"/>
        </w:rPr>
        <w:t xml:space="preserve">The letter will provide the web address of the survey and a toll-free number and email for the respondent to call or write and get another copy of the survey. </w:t>
      </w:r>
      <w:r w:rsidR="005E404B" w:rsidRPr="00975FE1">
        <w:rPr>
          <w:sz w:val="22"/>
          <w:szCs w:val="22"/>
        </w:rPr>
        <w:t xml:space="preserve">DOI expects that 5% of </w:t>
      </w:r>
      <w:proofErr w:type="spellStart"/>
      <w:r w:rsidR="005E404B" w:rsidRPr="00975FE1">
        <w:rPr>
          <w:sz w:val="22"/>
          <w:szCs w:val="22"/>
        </w:rPr>
        <w:t>nonrespondents</w:t>
      </w:r>
      <w:proofErr w:type="spellEnd"/>
      <w:r w:rsidR="005E404B" w:rsidRPr="00975FE1">
        <w:rPr>
          <w:sz w:val="22"/>
          <w:szCs w:val="22"/>
        </w:rPr>
        <w:t xml:space="preserve"> will complete the survey</w:t>
      </w:r>
      <w:r w:rsidR="000D4CA5" w:rsidRPr="00975FE1">
        <w:rPr>
          <w:sz w:val="22"/>
          <w:szCs w:val="22"/>
        </w:rPr>
        <w:t xml:space="preserve">. </w:t>
      </w:r>
      <w:r w:rsidR="00757225" w:rsidRPr="00975FE1">
        <w:rPr>
          <w:sz w:val="22"/>
          <w:szCs w:val="22"/>
        </w:rPr>
        <w:t>DOI estimates that</w:t>
      </w:r>
      <w:r w:rsidR="005E404B" w:rsidRPr="00975FE1">
        <w:rPr>
          <w:sz w:val="22"/>
          <w:szCs w:val="22"/>
        </w:rPr>
        <w:t xml:space="preserve"> </w:t>
      </w:r>
      <w:r w:rsidR="00C332CA">
        <w:rPr>
          <w:sz w:val="22"/>
          <w:szCs w:val="22"/>
        </w:rPr>
        <w:t>350</w:t>
      </w:r>
      <w:r w:rsidR="00975FE1" w:rsidRPr="00975FE1">
        <w:rPr>
          <w:sz w:val="22"/>
          <w:szCs w:val="22"/>
        </w:rPr>
        <w:t xml:space="preserve"> </w:t>
      </w:r>
      <w:r w:rsidR="005E404B" w:rsidRPr="00975FE1">
        <w:rPr>
          <w:sz w:val="22"/>
          <w:szCs w:val="22"/>
        </w:rPr>
        <w:t xml:space="preserve">respondents </w:t>
      </w:r>
      <w:r w:rsidR="00757225" w:rsidRPr="00975FE1">
        <w:rPr>
          <w:sz w:val="22"/>
          <w:szCs w:val="22"/>
        </w:rPr>
        <w:t>will</w:t>
      </w:r>
      <w:r w:rsidR="005E404B" w:rsidRPr="00975FE1">
        <w:rPr>
          <w:sz w:val="22"/>
          <w:szCs w:val="22"/>
        </w:rPr>
        <w:t xml:space="preserve"> spend 0.50 hours (30 minutes) on the survey</w:t>
      </w:r>
      <w:r>
        <w:rPr>
          <w:sz w:val="22"/>
          <w:szCs w:val="22"/>
        </w:rPr>
        <w:t>.</w:t>
      </w:r>
      <w:r w:rsidR="003C395A" w:rsidRPr="00975FE1">
        <w:rPr>
          <w:sz w:val="22"/>
          <w:szCs w:val="22"/>
        </w:rPr>
        <w:t xml:space="preserve"> </w:t>
      </w:r>
    </w:p>
    <w:p w:rsidR="005E404B" w:rsidRPr="00975FE1" w:rsidRDefault="005E404B" w:rsidP="00AE2586">
      <w:pPr>
        <w:rPr>
          <w:b/>
          <w:sz w:val="22"/>
          <w:szCs w:val="22"/>
        </w:rPr>
      </w:pPr>
    </w:p>
    <w:p w:rsidR="0096645F" w:rsidRPr="00975FE1" w:rsidRDefault="00B27978" w:rsidP="00AE2586">
      <w:pPr>
        <w:rPr>
          <w:sz w:val="22"/>
          <w:szCs w:val="22"/>
        </w:rPr>
      </w:pPr>
      <w:r w:rsidRPr="00975FE1">
        <w:rPr>
          <w:b/>
          <w:sz w:val="22"/>
          <w:szCs w:val="22"/>
        </w:rPr>
        <w:t>Fourth mailing</w:t>
      </w:r>
      <w:r w:rsidR="00867534" w:rsidRPr="00975FE1">
        <w:rPr>
          <w:b/>
          <w:sz w:val="22"/>
          <w:szCs w:val="22"/>
        </w:rPr>
        <w:t xml:space="preserve"> (</w:t>
      </w:r>
      <w:proofErr w:type="spellStart"/>
      <w:r w:rsidR="00867534" w:rsidRPr="00975FE1">
        <w:rPr>
          <w:b/>
          <w:sz w:val="22"/>
          <w:szCs w:val="22"/>
        </w:rPr>
        <w:t>Nonersponse</w:t>
      </w:r>
      <w:proofErr w:type="spellEnd"/>
      <w:r w:rsidR="00867534" w:rsidRPr="00975FE1">
        <w:rPr>
          <w:b/>
          <w:sz w:val="22"/>
          <w:szCs w:val="22"/>
        </w:rPr>
        <w:t xml:space="preserve"> follow-up)</w:t>
      </w:r>
      <w:r w:rsidRPr="00975FE1">
        <w:rPr>
          <w:sz w:val="22"/>
          <w:szCs w:val="22"/>
        </w:rPr>
        <w:t xml:space="preserve">: </w:t>
      </w:r>
      <w:r w:rsidR="00194BFC" w:rsidRPr="00975FE1">
        <w:rPr>
          <w:sz w:val="22"/>
          <w:szCs w:val="22"/>
        </w:rPr>
        <w:t xml:space="preserve">After the </w:t>
      </w:r>
      <w:r w:rsidR="00867534" w:rsidRPr="00975FE1">
        <w:rPr>
          <w:sz w:val="22"/>
          <w:szCs w:val="22"/>
        </w:rPr>
        <w:t xml:space="preserve">third </w:t>
      </w:r>
      <w:r w:rsidR="00194BFC" w:rsidRPr="00975FE1">
        <w:rPr>
          <w:sz w:val="22"/>
          <w:szCs w:val="22"/>
        </w:rPr>
        <w:t xml:space="preserve">mailing, </w:t>
      </w:r>
      <w:r w:rsidRPr="00975FE1">
        <w:rPr>
          <w:sz w:val="22"/>
          <w:szCs w:val="22"/>
        </w:rPr>
        <w:t xml:space="preserve">20% of the </w:t>
      </w:r>
      <w:proofErr w:type="spellStart"/>
      <w:r w:rsidR="00194BFC" w:rsidRPr="00975FE1">
        <w:rPr>
          <w:sz w:val="22"/>
          <w:szCs w:val="22"/>
        </w:rPr>
        <w:t>nonrespondents</w:t>
      </w:r>
      <w:proofErr w:type="spellEnd"/>
      <w:r w:rsidR="00DE2F03">
        <w:rPr>
          <w:sz w:val="22"/>
          <w:szCs w:val="22"/>
        </w:rPr>
        <w:t xml:space="preserve"> (1,</w:t>
      </w:r>
      <w:r w:rsidR="00C332CA">
        <w:rPr>
          <w:sz w:val="22"/>
          <w:szCs w:val="22"/>
        </w:rPr>
        <w:t>328</w:t>
      </w:r>
      <w:r w:rsidR="00DE2F03">
        <w:rPr>
          <w:sz w:val="22"/>
          <w:szCs w:val="22"/>
        </w:rPr>
        <w:t xml:space="preserve"> households)</w:t>
      </w:r>
      <w:r w:rsidR="00194BFC" w:rsidRPr="00975FE1">
        <w:rPr>
          <w:sz w:val="22"/>
          <w:szCs w:val="22"/>
        </w:rPr>
        <w:t xml:space="preserve"> will be sent a letter by Fed</w:t>
      </w:r>
      <w:r w:rsidR="001B319E" w:rsidRPr="00975FE1">
        <w:rPr>
          <w:sz w:val="22"/>
          <w:szCs w:val="22"/>
        </w:rPr>
        <w:t>eral</w:t>
      </w:r>
      <w:r w:rsidR="00194BFC" w:rsidRPr="00975FE1">
        <w:rPr>
          <w:sz w:val="22"/>
          <w:szCs w:val="22"/>
        </w:rPr>
        <w:t xml:space="preserve"> Ex</w:t>
      </w:r>
      <w:r w:rsidR="001B319E" w:rsidRPr="00975FE1">
        <w:rPr>
          <w:sz w:val="22"/>
          <w:szCs w:val="22"/>
        </w:rPr>
        <w:t>press</w:t>
      </w:r>
      <w:r w:rsidR="00194BFC" w:rsidRPr="00975FE1">
        <w:rPr>
          <w:sz w:val="22"/>
          <w:szCs w:val="22"/>
        </w:rPr>
        <w:t xml:space="preserve"> or Priority Mail </w:t>
      </w:r>
      <w:r w:rsidR="00DE2F03">
        <w:rPr>
          <w:sz w:val="22"/>
          <w:szCs w:val="22"/>
        </w:rPr>
        <w:t xml:space="preserve">with a letter and a much shorter version of the survey </w:t>
      </w:r>
      <w:r w:rsidR="00194BFC" w:rsidRPr="00975FE1">
        <w:rPr>
          <w:sz w:val="22"/>
          <w:szCs w:val="22"/>
        </w:rPr>
        <w:t xml:space="preserve">offering a </w:t>
      </w:r>
      <w:r w:rsidR="00DE2F03">
        <w:rPr>
          <w:sz w:val="22"/>
          <w:szCs w:val="22"/>
        </w:rPr>
        <w:t xml:space="preserve">$20 </w:t>
      </w:r>
      <w:r w:rsidR="00194BFC" w:rsidRPr="00975FE1">
        <w:rPr>
          <w:sz w:val="22"/>
          <w:szCs w:val="22"/>
        </w:rPr>
        <w:t xml:space="preserve">incentive to return the </w:t>
      </w:r>
      <w:r w:rsidR="00DE2F03">
        <w:rPr>
          <w:sz w:val="22"/>
          <w:szCs w:val="22"/>
        </w:rPr>
        <w:t xml:space="preserve">shorter </w:t>
      </w:r>
      <w:r w:rsidR="00194BFC" w:rsidRPr="00975FE1">
        <w:rPr>
          <w:sz w:val="22"/>
          <w:szCs w:val="22"/>
        </w:rPr>
        <w:t>survey</w:t>
      </w:r>
      <w:r w:rsidR="000D4CA5" w:rsidRPr="00975FE1">
        <w:rPr>
          <w:sz w:val="22"/>
          <w:szCs w:val="22"/>
        </w:rPr>
        <w:t xml:space="preserve">. </w:t>
      </w:r>
      <w:r w:rsidR="0096645F" w:rsidRPr="00975FE1">
        <w:rPr>
          <w:sz w:val="22"/>
          <w:szCs w:val="22"/>
        </w:rPr>
        <w:t>DOI assumes there will be t</w:t>
      </w:r>
      <w:r w:rsidRPr="00975FE1">
        <w:rPr>
          <w:sz w:val="22"/>
          <w:szCs w:val="22"/>
        </w:rPr>
        <w:t>elephone</w:t>
      </w:r>
      <w:r w:rsidR="001B319E" w:rsidRPr="00975FE1">
        <w:rPr>
          <w:sz w:val="22"/>
          <w:szCs w:val="22"/>
        </w:rPr>
        <w:t xml:space="preserve"> numbers for 65% of the </w:t>
      </w:r>
      <w:proofErr w:type="spellStart"/>
      <w:r w:rsidR="001B319E" w:rsidRPr="00975FE1">
        <w:rPr>
          <w:sz w:val="22"/>
          <w:szCs w:val="22"/>
        </w:rPr>
        <w:t>nonrespo</w:t>
      </w:r>
      <w:r w:rsidRPr="00975FE1">
        <w:rPr>
          <w:sz w:val="22"/>
          <w:szCs w:val="22"/>
        </w:rPr>
        <w:t>ndents</w:t>
      </w:r>
      <w:proofErr w:type="spellEnd"/>
      <w:r w:rsidR="0096645F" w:rsidRPr="00975FE1">
        <w:rPr>
          <w:sz w:val="22"/>
          <w:szCs w:val="22"/>
        </w:rPr>
        <w:t xml:space="preserve">. For respondents with telephone numbers, </w:t>
      </w:r>
      <w:r w:rsidRPr="00975FE1">
        <w:rPr>
          <w:sz w:val="22"/>
          <w:szCs w:val="22"/>
        </w:rPr>
        <w:t>t</w:t>
      </w:r>
      <w:r w:rsidR="00194BFC" w:rsidRPr="00975FE1">
        <w:rPr>
          <w:sz w:val="22"/>
          <w:szCs w:val="22"/>
        </w:rPr>
        <w:t xml:space="preserve">he letter </w:t>
      </w:r>
      <w:r w:rsidR="00DE2F03">
        <w:rPr>
          <w:sz w:val="22"/>
          <w:szCs w:val="22"/>
        </w:rPr>
        <w:t xml:space="preserve">and survey </w:t>
      </w:r>
      <w:r w:rsidR="00194BFC" w:rsidRPr="00975FE1">
        <w:rPr>
          <w:sz w:val="22"/>
          <w:szCs w:val="22"/>
        </w:rPr>
        <w:t xml:space="preserve">will be followed by a phone call from a live operator who will either talk to the household or leave a message reiterating the higher incentive and offering to mail another copy of the survey if the household needs one. </w:t>
      </w:r>
      <w:r w:rsidR="0096645F" w:rsidRPr="00975FE1">
        <w:rPr>
          <w:sz w:val="22"/>
          <w:szCs w:val="22"/>
        </w:rPr>
        <w:t xml:space="preserve">DOI expects that 20% of </w:t>
      </w:r>
      <w:proofErr w:type="spellStart"/>
      <w:r w:rsidR="0096645F" w:rsidRPr="00975FE1">
        <w:rPr>
          <w:sz w:val="22"/>
          <w:szCs w:val="22"/>
        </w:rPr>
        <w:t>nonrespondents</w:t>
      </w:r>
      <w:proofErr w:type="spellEnd"/>
      <w:r w:rsidR="0096645F" w:rsidRPr="00975FE1">
        <w:rPr>
          <w:sz w:val="22"/>
          <w:szCs w:val="22"/>
        </w:rPr>
        <w:t xml:space="preserve"> will complete the survey after the phone c</w:t>
      </w:r>
      <w:r w:rsidR="001B319E" w:rsidRPr="00975FE1">
        <w:rPr>
          <w:sz w:val="22"/>
          <w:szCs w:val="22"/>
        </w:rPr>
        <w:t>all reminder. DOI estimates</w:t>
      </w:r>
      <w:r w:rsidR="0096645F" w:rsidRPr="00975FE1">
        <w:rPr>
          <w:sz w:val="22"/>
          <w:szCs w:val="22"/>
        </w:rPr>
        <w:t xml:space="preserve"> </w:t>
      </w:r>
      <w:r w:rsidR="001B319E" w:rsidRPr="00975FE1">
        <w:rPr>
          <w:sz w:val="22"/>
          <w:szCs w:val="22"/>
        </w:rPr>
        <w:t xml:space="preserve">that </w:t>
      </w:r>
      <w:r w:rsidR="00C332CA">
        <w:rPr>
          <w:sz w:val="22"/>
          <w:szCs w:val="22"/>
        </w:rPr>
        <w:t>173</w:t>
      </w:r>
      <w:r w:rsidR="00975FE1" w:rsidRPr="00975FE1">
        <w:rPr>
          <w:sz w:val="22"/>
          <w:szCs w:val="22"/>
        </w:rPr>
        <w:t xml:space="preserve"> </w:t>
      </w:r>
      <w:r w:rsidR="0096645F" w:rsidRPr="00975FE1">
        <w:rPr>
          <w:sz w:val="22"/>
          <w:szCs w:val="22"/>
        </w:rPr>
        <w:t xml:space="preserve">respondents </w:t>
      </w:r>
      <w:r w:rsidR="001B319E" w:rsidRPr="00975FE1">
        <w:rPr>
          <w:sz w:val="22"/>
          <w:szCs w:val="22"/>
        </w:rPr>
        <w:t>will</w:t>
      </w:r>
      <w:r w:rsidR="0096645F" w:rsidRPr="00975FE1">
        <w:rPr>
          <w:sz w:val="22"/>
          <w:szCs w:val="22"/>
        </w:rPr>
        <w:t xml:space="preserve"> spend an average of </w:t>
      </w:r>
      <w:r w:rsidR="005E404B" w:rsidRPr="00975FE1">
        <w:rPr>
          <w:sz w:val="22"/>
          <w:szCs w:val="22"/>
        </w:rPr>
        <w:t>0.</w:t>
      </w:r>
      <w:r w:rsidR="00B8420B">
        <w:rPr>
          <w:sz w:val="22"/>
          <w:szCs w:val="22"/>
        </w:rPr>
        <w:t>17</w:t>
      </w:r>
      <w:r w:rsidR="005E404B" w:rsidRPr="00975FE1">
        <w:rPr>
          <w:sz w:val="22"/>
          <w:szCs w:val="22"/>
        </w:rPr>
        <w:t xml:space="preserve"> hours (</w:t>
      </w:r>
      <w:r w:rsidR="00B8420B">
        <w:rPr>
          <w:sz w:val="22"/>
          <w:szCs w:val="22"/>
        </w:rPr>
        <w:t>10</w:t>
      </w:r>
      <w:r w:rsidR="0096645F" w:rsidRPr="00975FE1">
        <w:rPr>
          <w:sz w:val="22"/>
          <w:szCs w:val="22"/>
        </w:rPr>
        <w:t xml:space="preserve"> minutes</w:t>
      </w:r>
      <w:r w:rsidR="005E404B" w:rsidRPr="00975FE1">
        <w:rPr>
          <w:sz w:val="22"/>
          <w:szCs w:val="22"/>
        </w:rPr>
        <w:t>)</w:t>
      </w:r>
      <w:r w:rsidR="0096645F" w:rsidRPr="00975FE1">
        <w:rPr>
          <w:sz w:val="22"/>
          <w:szCs w:val="22"/>
        </w:rPr>
        <w:t xml:space="preserve"> on the </w:t>
      </w:r>
      <w:r w:rsidR="00584217">
        <w:rPr>
          <w:sz w:val="22"/>
          <w:szCs w:val="22"/>
        </w:rPr>
        <w:t xml:space="preserve">shorter </w:t>
      </w:r>
      <w:r w:rsidR="0096645F" w:rsidRPr="00975FE1">
        <w:rPr>
          <w:sz w:val="22"/>
          <w:szCs w:val="22"/>
        </w:rPr>
        <w:t>survey</w:t>
      </w:r>
      <w:r w:rsidR="003C395A" w:rsidRPr="00975FE1">
        <w:rPr>
          <w:sz w:val="22"/>
          <w:szCs w:val="22"/>
        </w:rPr>
        <w:t>, letter,</w:t>
      </w:r>
      <w:r w:rsidR="0096645F" w:rsidRPr="00975FE1">
        <w:rPr>
          <w:sz w:val="22"/>
          <w:szCs w:val="22"/>
        </w:rPr>
        <w:t xml:space="preserve"> and the phone call</w:t>
      </w:r>
      <w:r w:rsidR="000D4CA5" w:rsidRPr="00975FE1">
        <w:rPr>
          <w:sz w:val="22"/>
          <w:szCs w:val="22"/>
        </w:rPr>
        <w:t xml:space="preserve">. </w:t>
      </w:r>
      <w:r w:rsidR="0096645F" w:rsidRPr="00975FE1">
        <w:rPr>
          <w:sz w:val="22"/>
          <w:szCs w:val="22"/>
        </w:rPr>
        <w:t>DOI estimate</w:t>
      </w:r>
      <w:r w:rsidR="001B319E" w:rsidRPr="00975FE1">
        <w:rPr>
          <w:sz w:val="22"/>
          <w:szCs w:val="22"/>
        </w:rPr>
        <w:t>s</w:t>
      </w:r>
      <w:r w:rsidR="0096645F" w:rsidRPr="00975FE1">
        <w:rPr>
          <w:sz w:val="22"/>
          <w:szCs w:val="22"/>
        </w:rPr>
        <w:t xml:space="preserve"> that </w:t>
      </w:r>
      <w:r w:rsidR="00C332CA">
        <w:rPr>
          <w:sz w:val="22"/>
          <w:szCs w:val="22"/>
        </w:rPr>
        <w:t>691</w:t>
      </w:r>
      <w:r w:rsidR="00975FE1" w:rsidRPr="00975FE1">
        <w:rPr>
          <w:sz w:val="22"/>
          <w:szCs w:val="22"/>
        </w:rPr>
        <w:t xml:space="preserve"> </w:t>
      </w:r>
      <w:proofErr w:type="spellStart"/>
      <w:r w:rsidR="001B319E" w:rsidRPr="00975FE1">
        <w:rPr>
          <w:sz w:val="22"/>
          <w:szCs w:val="22"/>
        </w:rPr>
        <w:t>nonres</w:t>
      </w:r>
      <w:r w:rsidR="0096645F" w:rsidRPr="00975FE1">
        <w:rPr>
          <w:sz w:val="22"/>
          <w:szCs w:val="22"/>
        </w:rPr>
        <w:t>p</w:t>
      </w:r>
      <w:r w:rsidR="001B319E" w:rsidRPr="00975FE1">
        <w:rPr>
          <w:sz w:val="22"/>
          <w:szCs w:val="22"/>
        </w:rPr>
        <w:t>o</w:t>
      </w:r>
      <w:r w:rsidR="0096645F" w:rsidRPr="00975FE1">
        <w:rPr>
          <w:sz w:val="22"/>
          <w:szCs w:val="22"/>
        </w:rPr>
        <w:t>ndents</w:t>
      </w:r>
      <w:proofErr w:type="spellEnd"/>
      <w:r w:rsidR="0096645F" w:rsidRPr="00975FE1">
        <w:rPr>
          <w:sz w:val="22"/>
          <w:szCs w:val="22"/>
        </w:rPr>
        <w:t xml:space="preserve"> will spend 0.08 hours (5 minutes) on the survey</w:t>
      </w:r>
      <w:r w:rsidR="003C395A" w:rsidRPr="00975FE1">
        <w:rPr>
          <w:sz w:val="22"/>
          <w:szCs w:val="22"/>
        </w:rPr>
        <w:t>, letter,</w:t>
      </w:r>
      <w:r w:rsidR="0096645F" w:rsidRPr="00975FE1">
        <w:rPr>
          <w:sz w:val="22"/>
          <w:szCs w:val="22"/>
        </w:rPr>
        <w:t xml:space="preserve"> and phone call.</w:t>
      </w:r>
    </w:p>
    <w:p w:rsidR="004123E9" w:rsidRPr="00975FE1" w:rsidRDefault="004123E9" w:rsidP="00AE2586">
      <w:pPr>
        <w:rPr>
          <w:sz w:val="22"/>
          <w:szCs w:val="22"/>
        </w:rPr>
      </w:pPr>
    </w:p>
    <w:p w:rsidR="0096645F" w:rsidRPr="00AE2586" w:rsidRDefault="0096645F" w:rsidP="00AE2586">
      <w:pPr>
        <w:ind w:firstLine="720"/>
        <w:rPr>
          <w:sz w:val="22"/>
          <w:szCs w:val="22"/>
        </w:rPr>
      </w:pPr>
      <w:r w:rsidRPr="00975FE1">
        <w:rPr>
          <w:sz w:val="22"/>
          <w:szCs w:val="22"/>
        </w:rPr>
        <w:t xml:space="preserve">For the 35% of households without telephone </w:t>
      </w:r>
      <w:proofErr w:type="gramStart"/>
      <w:r w:rsidRPr="00975FE1">
        <w:rPr>
          <w:sz w:val="22"/>
          <w:szCs w:val="22"/>
        </w:rPr>
        <w:t>numbers</w:t>
      </w:r>
      <w:r w:rsidR="00707FBA" w:rsidRPr="00975FE1">
        <w:rPr>
          <w:sz w:val="22"/>
          <w:szCs w:val="22"/>
        </w:rPr>
        <w:t xml:space="preserve"> </w:t>
      </w:r>
      <w:r w:rsidRPr="00975FE1">
        <w:rPr>
          <w:sz w:val="22"/>
          <w:szCs w:val="22"/>
        </w:rPr>
        <w:t>,</w:t>
      </w:r>
      <w:proofErr w:type="gramEnd"/>
      <w:r w:rsidRPr="00975FE1">
        <w:rPr>
          <w:sz w:val="22"/>
          <w:szCs w:val="22"/>
        </w:rPr>
        <w:t xml:space="preserve"> DOI expects that 10% of </w:t>
      </w:r>
      <w:proofErr w:type="spellStart"/>
      <w:r w:rsidRPr="00975FE1">
        <w:rPr>
          <w:sz w:val="22"/>
          <w:szCs w:val="22"/>
        </w:rPr>
        <w:t>nonrespondents</w:t>
      </w:r>
      <w:proofErr w:type="spellEnd"/>
      <w:r w:rsidRPr="00975FE1">
        <w:rPr>
          <w:sz w:val="22"/>
          <w:szCs w:val="22"/>
        </w:rPr>
        <w:t xml:space="preserve"> will complete the survey after receiving the </w:t>
      </w:r>
      <w:r w:rsidR="001B319E" w:rsidRPr="00975FE1">
        <w:rPr>
          <w:sz w:val="22"/>
          <w:szCs w:val="22"/>
        </w:rPr>
        <w:t>Federal Express</w:t>
      </w:r>
      <w:r w:rsidRPr="00975FE1">
        <w:rPr>
          <w:sz w:val="22"/>
          <w:szCs w:val="22"/>
        </w:rPr>
        <w:t xml:space="preserve"> letter</w:t>
      </w:r>
      <w:r w:rsidR="000D4CA5" w:rsidRPr="00975FE1">
        <w:rPr>
          <w:sz w:val="22"/>
          <w:szCs w:val="22"/>
        </w:rPr>
        <w:t xml:space="preserve">. </w:t>
      </w:r>
      <w:r w:rsidRPr="00975FE1">
        <w:rPr>
          <w:sz w:val="22"/>
          <w:szCs w:val="22"/>
        </w:rPr>
        <w:t xml:space="preserve">DOI estimates that </w:t>
      </w:r>
      <w:r w:rsidR="00C332CA">
        <w:rPr>
          <w:sz w:val="22"/>
          <w:szCs w:val="22"/>
        </w:rPr>
        <w:t>46</w:t>
      </w:r>
      <w:r w:rsidR="00975FE1" w:rsidRPr="00975FE1">
        <w:rPr>
          <w:sz w:val="22"/>
          <w:szCs w:val="22"/>
        </w:rPr>
        <w:t xml:space="preserve"> </w:t>
      </w:r>
      <w:r w:rsidRPr="00975FE1">
        <w:rPr>
          <w:sz w:val="22"/>
          <w:szCs w:val="22"/>
        </w:rPr>
        <w:t xml:space="preserve">respondents </w:t>
      </w:r>
      <w:r w:rsidR="001B319E" w:rsidRPr="00975FE1">
        <w:rPr>
          <w:sz w:val="22"/>
          <w:szCs w:val="22"/>
        </w:rPr>
        <w:t>will</w:t>
      </w:r>
      <w:r w:rsidRPr="00975FE1">
        <w:rPr>
          <w:sz w:val="22"/>
          <w:szCs w:val="22"/>
        </w:rPr>
        <w:t xml:space="preserve"> spend 0.0</w:t>
      </w:r>
      <w:r w:rsidR="00B8420B">
        <w:rPr>
          <w:sz w:val="22"/>
          <w:szCs w:val="22"/>
        </w:rPr>
        <w:t>8</w:t>
      </w:r>
      <w:r w:rsidRPr="00975FE1">
        <w:rPr>
          <w:sz w:val="22"/>
          <w:szCs w:val="22"/>
        </w:rPr>
        <w:t xml:space="preserve"> hours (</w:t>
      </w:r>
      <w:r w:rsidR="00B8420B">
        <w:rPr>
          <w:sz w:val="22"/>
          <w:szCs w:val="22"/>
        </w:rPr>
        <w:t>5</w:t>
      </w:r>
      <w:r w:rsidRPr="00975FE1">
        <w:rPr>
          <w:sz w:val="22"/>
          <w:szCs w:val="22"/>
        </w:rPr>
        <w:t xml:space="preserve"> minutes) on the </w:t>
      </w:r>
      <w:r w:rsidR="00584217">
        <w:rPr>
          <w:sz w:val="22"/>
          <w:szCs w:val="22"/>
        </w:rPr>
        <w:t xml:space="preserve">shorter </w:t>
      </w:r>
      <w:r w:rsidRPr="00975FE1">
        <w:rPr>
          <w:sz w:val="22"/>
          <w:szCs w:val="22"/>
        </w:rPr>
        <w:t>survey</w:t>
      </w:r>
      <w:r w:rsidR="003C395A" w:rsidRPr="00975FE1">
        <w:rPr>
          <w:sz w:val="22"/>
          <w:szCs w:val="22"/>
        </w:rPr>
        <w:t xml:space="preserve"> and letter</w:t>
      </w:r>
      <w:r w:rsidR="000D4CA5" w:rsidRPr="00975FE1">
        <w:rPr>
          <w:sz w:val="22"/>
          <w:szCs w:val="22"/>
        </w:rPr>
        <w:t xml:space="preserve">. </w:t>
      </w:r>
      <w:r w:rsidRPr="00975FE1">
        <w:rPr>
          <w:sz w:val="22"/>
          <w:szCs w:val="22"/>
        </w:rPr>
        <w:t xml:space="preserve">DOI estimates </w:t>
      </w:r>
      <w:r w:rsidR="00C332CA">
        <w:rPr>
          <w:sz w:val="22"/>
          <w:szCs w:val="22"/>
        </w:rPr>
        <w:t>418</w:t>
      </w:r>
      <w:r w:rsidR="00975FE1" w:rsidRPr="00975FE1">
        <w:rPr>
          <w:sz w:val="22"/>
          <w:szCs w:val="22"/>
        </w:rPr>
        <w:t xml:space="preserve"> </w:t>
      </w:r>
      <w:proofErr w:type="spellStart"/>
      <w:r w:rsidRPr="00975FE1">
        <w:rPr>
          <w:sz w:val="22"/>
          <w:szCs w:val="22"/>
        </w:rPr>
        <w:t>nonrespondents</w:t>
      </w:r>
      <w:proofErr w:type="spellEnd"/>
      <w:r w:rsidRPr="00975FE1">
        <w:rPr>
          <w:sz w:val="22"/>
          <w:szCs w:val="22"/>
        </w:rPr>
        <w:t xml:space="preserve"> will spend 0.05 (3 minutes) on the survey</w:t>
      </w:r>
      <w:r w:rsidR="003C395A" w:rsidRPr="00975FE1">
        <w:rPr>
          <w:sz w:val="22"/>
          <w:szCs w:val="22"/>
        </w:rPr>
        <w:t xml:space="preserve"> and letter</w:t>
      </w:r>
      <w:r w:rsidRPr="00975FE1">
        <w:rPr>
          <w:sz w:val="22"/>
          <w:szCs w:val="22"/>
        </w:rPr>
        <w:t>.</w:t>
      </w:r>
    </w:p>
    <w:p w:rsidR="005E404B" w:rsidRPr="00AE2586" w:rsidRDefault="005E404B" w:rsidP="00AE2586">
      <w:pPr>
        <w:rPr>
          <w:sz w:val="22"/>
          <w:szCs w:val="22"/>
        </w:rPr>
      </w:pPr>
    </w:p>
    <w:p w:rsidR="00501555" w:rsidRPr="00AE2586" w:rsidRDefault="00501555" w:rsidP="00501555">
      <w:pPr>
        <w:pStyle w:val="bodytext1"/>
        <w:spacing w:line="240" w:lineRule="auto"/>
        <w:ind w:firstLine="0"/>
        <w:rPr>
          <w:sz w:val="22"/>
          <w:szCs w:val="22"/>
        </w:rPr>
      </w:pPr>
      <w:r w:rsidRPr="00AE2586">
        <w:rPr>
          <w:b/>
          <w:sz w:val="22"/>
          <w:szCs w:val="22"/>
        </w:rPr>
        <w:t>Total Cost:</w:t>
      </w:r>
      <w:r w:rsidRPr="00AE2586">
        <w:rPr>
          <w:sz w:val="22"/>
          <w:szCs w:val="22"/>
        </w:rPr>
        <w:t xml:space="preserve"> The Agency estimates that it will cost respondents $27.42 per hour in loss of potential salary and benefits to participate in the survey. Respondents will spend an annual total </w:t>
      </w:r>
      <w:r w:rsidRPr="0039185C">
        <w:rPr>
          <w:sz w:val="22"/>
          <w:szCs w:val="22"/>
        </w:rPr>
        <w:t xml:space="preserve">of </w:t>
      </w:r>
      <w:r w:rsidR="000744F6">
        <w:rPr>
          <w:sz w:val="22"/>
          <w:szCs w:val="22"/>
        </w:rPr>
        <w:t>2,</w:t>
      </w:r>
      <w:r w:rsidR="00B8420B">
        <w:rPr>
          <w:sz w:val="22"/>
          <w:szCs w:val="22"/>
        </w:rPr>
        <w:t>559</w:t>
      </w:r>
      <w:r w:rsidRPr="0039185C">
        <w:rPr>
          <w:sz w:val="22"/>
          <w:szCs w:val="22"/>
        </w:rPr>
        <w:t xml:space="preserve"> hours</w:t>
      </w:r>
      <w:r w:rsidR="009D49DB" w:rsidRPr="0039185C">
        <w:rPr>
          <w:sz w:val="22"/>
          <w:szCs w:val="22"/>
        </w:rPr>
        <w:t xml:space="preserve"> at a cost of</w:t>
      </w:r>
      <w:r w:rsidRPr="0039185C">
        <w:rPr>
          <w:sz w:val="22"/>
          <w:szCs w:val="22"/>
        </w:rPr>
        <w:t xml:space="preserve"> $</w:t>
      </w:r>
      <w:r w:rsidR="000744F6">
        <w:rPr>
          <w:sz w:val="22"/>
          <w:szCs w:val="22"/>
        </w:rPr>
        <w:t>7</w:t>
      </w:r>
      <w:r w:rsidR="00B8420B">
        <w:rPr>
          <w:sz w:val="22"/>
          <w:szCs w:val="22"/>
        </w:rPr>
        <w:t>0</w:t>
      </w:r>
      <w:r w:rsidR="000744F6">
        <w:rPr>
          <w:sz w:val="22"/>
          <w:szCs w:val="22"/>
        </w:rPr>
        <w:t>,</w:t>
      </w:r>
      <w:r w:rsidR="00B8420B">
        <w:rPr>
          <w:sz w:val="22"/>
          <w:szCs w:val="22"/>
        </w:rPr>
        <w:t>163</w:t>
      </w:r>
      <w:r w:rsidR="000744F6">
        <w:rPr>
          <w:sz w:val="22"/>
          <w:szCs w:val="22"/>
        </w:rPr>
        <w:t>.</w:t>
      </w:r>
      <w:r w:rsidR="00B8420B">
        <w:rPr>
          <w:sz w:val="22"/>
          <w:szCs w:val="22"/>
        </w:rPr>
        <w:t>3</w:t>
      </w:r>
      <w:r w:rsidR="000744F6">
        <w:rPr>
          <w:sz w:val="22"/>
          <w:szCs w:val="22"/>
        </w:rPr>
        <w:t>8</w:t>
      </w:r>
      <w:r w:rsidR="00936EB2" w:rsidRPr="0039185C">
        <w:rPr>
          <w:sz w:val="22"/>
          <w:szCs w:val="22"/>
        </w:rPr>
        <w:t>.</w:t>
      </w:r>
      <w:r w:rsidRPr="0039185C">
        <w:rPr>
          <w:rStyle w:val="FootnoteReference"/>
          <w:sz w:val="22"/>
          <w:szCs w:val="22"/>
        </w:rPr>
        <w:footnoteReference w:id="3"/>
      </w:r>
      <w:r w:rsidRPr="00AE2586">
        <w:rPr>
          <w:sz w:val="22"/>
          <w:szCs w:val="22"/>
          <w:vertAlign w:val="superscript"/>
        </w:rPr>
        <w:t xml:space="preserve"> </w:t>
      </w:r>
    </w:p>
    <w:p w:rsidR="00D15653" w:rsidRDefault="00501555" w:rsidP="00AE2586">
      <w:pPr>
        <w:rPr>
          <w:b/>
          <w:sz w:val="22"/>
          <w:szCs w:val="22"/>
        </w:rPr>
      </w:pPr>
      <w:r>
        <w:rPr>
          <w:b/>
          <w:sz w:val="22"/>
          <w:szCs w:val="22"/>
        </w:rPr>
        <w:br w:type="page"/>
      </w:r>
      <w:r w:rsidR="00D15653" w:rsidRPr="00AE2586">
        <w:rPr>
          <w:b/>
          <w:sz w:val="22"/>
          <w:szCs w:val="22"/>
        </w:rPr>
        <w:t xml:space="preserve">Table </w:t>
      </w:r>
      <w:r w:rsidR="001B319E" w:rsidRPr="00AE2586">
        <w:rPr>
          <w:b/>
          <w:sz w:val="22"/>
          <w:szCs w:val="22"/>
        </w:rPr>
        <w:t>A2</w:t>
      </w:r>
      <w:r w:rsidR="00D15653" w:rsidRPr="00AE2586">
        <w:rPr>
          <w:b/>
          <w:sz w:val="22"/>
          <w:szCs w:val="22"/>
        </w:rPr>
        <w:t>. Burden Calculations</w:t>
      </w:r>
    </w:p>
    <w:tbl>
      <w:tblPr>
        <w:tblW w:w="9677" w:type="dxa"/>
        <w:tblLayout w:type="fixed"/>
        <w:tblCellMar>
          <w:left w:w="43" w:type="dxa"/>
          <w:right w:w="43" w:type="dxa"/>
        </w:tblCellMar>
        <w:tblLook w:val="04A0"/>
      </w:tblPr>
      <w:tblGrid>
        <w:gridCol w:w="3421"/>
        <w:gridCol w:w="1292"/>
        <w:gridCol w:w="1270"/>
        <w:gridCol w:w="1129"/>
        <w:gridCol w:w="1165"/>
        <w:gridCol w:w="1400"/>
      </w:tblGrid>
      <w:tr w:rsidR="000744F6" w:rsidRPr="006E6962" w:rsidTr="006E6962">
        <w:trPr>
          <w:cantSplit/>
          <w:trHeight w:val="293"/>
        </w:trPr>
        <w:tc>
          <w:tcPr>
            <w:tcW w:w="3421" w:type="dxa"/>
            <w:tcBorders>
              <w:top w:val="double" w:sz="4" w:space="0" w:color="auto"/>
              <w:left w:val="nil"/>
              <w:bottom w:val="single" w:sz="4" w:space="0" w:color="auto"/>
              <w:right w:val="nil"/>
            </w:tcBorders>
            <w:shd w:val="clear" w:color="auto" w:fill="auto"/>
            <w:vAlign w:val="bottom"/>
            <w:hideMark/>
          </w:tcPr>
          <w:p w:rsidR="000744F6" w:rsidRPr="006E6962" w:rsidRDefault="000744F6" w:rsidP="006E6962">
            <w:pPr>
              <w:widowControl/>
              <w:autoSpaceDE/>
              <w:autoSpaceDN/>
              <w:adjustRightInd/>
              <w:spacing w:before="40" w:after="40"/>
              <w:jc w:val="center"/>
              <w:rPr>
                <w:b/>
                <w:bCs/>
                <w:sz w:val="22"/>
                <w:szCs w:val="22"/>
              </w:rPr>
            </w:pPr>
            <w:r>
              <w:rPr>
                <w:b/>
                <w:bCs/>
                <w:color w:val="000000"/>
                <w:sz w:val="22"/>
                <w:szCs w:val="22"/>
              </w:rPr>
              <w:t>Type of Respondent</w:t>
            </w:r>
          </w:p>
        </w:tc>
        <w:tc>
          <w:tcPr>
            <w:tcW w:w="1292" w:type="dxa"/>
            <w:tcBorders>
              <w:top w:val="double" w:sz="4" w:space="0" w:color="auto"/>
              <w:left w:val="nil"/>
              <w:bottom w:val="single" w:sz="4" w:space="0" w:color="auto"/>
              <w:right w:val="nil"/>
            </w:tcBorders>
            <w:shd w:val="clear" w:color="auto" w:fill="auto"/>
            <w:vAlign w:val="bottom"/>
            <w:hideMark/>
          </w:tcPr>
          <w:p w:rsidR="000744F6" w:rsidRPr="006E6962" w:rsidRDefault="000744F6" w:rsidP="006E6962">
            <w:pPr>
              <w:widowControl/>
              <w:autoSpaceDE/>
              <w:autoSpaceDN/>
              <w:adjustRightInd/>
              <w:spacing w:before="40" w:after="40"/>
              <w:jc w:val="center"/>
              <w:rPr>
                <w:b/>
                <w:bCs/>
                <w:sz w:val="22"/>
                <w:szCs w:val="22"/>
              </w:rPr>
            </w:pPr>
            <w:r>
              <w:rPr>
                <w:b/>
                <w:bCs/>
                <w:color w:val="000000"/>
                <w:sz w:val="22"/>
                <w:szCs w:val="22"/>
              </w:rPr>
              <w:t>No. of Respondents</w:t>
            </w:r>
          </w:p>
        </w:tc>
        <w:tc>
          <w:tcPr>
            <w:tcW w:w="1270" w:type="dxa"/>
            <w:tcBorders>
              <w:top w:val="double" w:sz="4" w:space="0" w:color="auto"/>
              <w:left w:val="nil"/>
              <w:bottom w:val="single" w:sz="4" w:space="0" w:color="auto"/>
              <w:right w:val="nil"/>
            </w:tcBorders>
            <w:shd w:val="clear" w:color="auto" w:fill="auto"/>
            <w:vAlign w:val="bottom"/>
            <w:hideMark/>
          </w:tcPr>
          <w:p w:rsidR="000744F6" w:rsidRPr="006E6962" w:rsidRDefault="000744F6" w:rsidP="006E6962">
            <w:pPr>
              <w:widowControl/>
              <w:autoSpaceDE/>
              <w:autoSpaceDN/>
              <w:adjustRightInd/>
              <w:spacing w:before="40" w:after="40"/>
              <w:jc w:val="center"/>
              <w:rPr>
                <w:b/>
                <w:bCs/>
                <w:sz w:val="22"/>
                <w:szCs w:val="22"/>
              </w:rPr>
            </w:pPr>
            <w:r>
              <w:rPr>
                <w:b/>
                <w:bCs/>
                <w:color w:val="000000"/>
                <w:sz w:val="22"/>
                <w:szCs w:val="22"/>
              </w:rPr>
              <w:t>No. of Responses per Respondent</w:t>
            </w:r>
          </w:p>
        </w:tc>
        <w:tc>
          <w:tcPr>
            <w:tcW w:w="1129" w:type="dxa"/>
            <w:tcBorders>
              <w:top w:val="double" w:sz="4" w:space="0" w:color="auto"/>
              <w:left w:val="nil"/>
              <w:bottom w:val="single" w:sz="4" w:space="0" w:color="auto"/>
              <w:right w:val="nil"/>
            </w:tcBorders>
            <w:shd w:val="clear" w:color="auto" w:fill="auto"/>
            <w:vAlign w:val="bottom"/>
            <w:hideMark/>
          </w:tcPr>
          <w:p w:rsidR="000744F6" w:rsidRPr="006E6962" w:rsidRDefault="000744F6" w:rsidP="006E6962">
            <w:pPr>
              <w:widowControl/>
              <w:autoSpaceDE/>
              <w:autoSpaceDN/>
              <w:adjustRightInd/>
              <w:spacing w:before="40" w:after="40"/>
              <w:jc w:val="center"/>
              <w:rPr>
                <w:b/>
                <w:bCs/>
                <w:sz w:val="22"/>
                <w:szCs w:val="22"/>
              </w:rPr>
            </w:pPr>
            <w:r>
              <w:rPr>
                <w:b/>
                <w:bCs/>
                <w:color w:val="000000"/>
                <w:sz w:val="22"/>
                <w:szCs w:val="22"/>
              </w:rPr>
              <w:t>Total Annual Responses</w:t>
            </w:r>
          </w:p>
        </w:tc>
        <w:tc>
          <w:tcPr>
            <w:tcW w:w="1165" w:type="dxa"/>
            <w:tcBorders>
              <w:top w:val="double" w:sz="4" w:space="0" w:color="auto"/>
              <w:left w:val="nil"/>
              <w:bottom w:val="single" w:sz="4" w:space="0" w:color="auto"/>
              <w:right w:val="nil"/>
            </w:tcBorders>
            <w:shd w:val="clear" w:color="auto" w:fill="auto"/>
            <w:vAlign w:val="bottom"/>
            <w:hideMark/>
          </w:tcPr>
          <w:p w:rsidR="000744F6" w:rsidRPr="006E6962" w:rsidRDefault="000744F6" w:rsidP="006E6962">
            <w:pPr>
              <w:widowControl/>
              <w:autoSpaceDE/>
              <w:autoSpaceDN/>
              <w:adjustRightInd/>
              <w:spacing w:before="40" w:after="40"/>
              <w:jc w:val="center"/>
              <w:rPr>
                <w:b/>
                <w:bCs/>
                <w:sz w:val="22"/>
                <w:szCs w:val="22"/>
              </w:rPr>
            </w:pPr>
            <w:r>
              <w:rPr>
                <w:b/>
                <w:bCs/>
                <w:color w:val="000000"/>
                <w:sz w:val="22"/>
                <w:szCs w:val="22"/>
              </w:rPr>
              <w:t>Average Burden Hours per Response</w:t>
            </w:r>
          </w:p>
        </w:tc>
        <w:tc>
          <w:tcPr>
            <w:tcW w:w="1400" w:type="dxa"/>
            <w:tcBorders>
              <w:top w:val="double" w:sz="4" w:space="0" w:color="auto"/>
              <w:left w:val="nil"/>
              <w:bottom w:val="single" w:sz="4" w:space="0" w:color="auto"/>
              <w:right w:val="nil"/>
            </w:tcBorders>
            <w:shd w:val="clear" w:color="auto" w:fill="auto"/>
            <w:vAlign w:val="bottom"/>
            <w:hideMark/>
          </w:tcPr>
          <w:p w:rsidR="000744F6" w:rsidRPr="006E6962" w:rsidRDefault="000744F6" w:rsidP="006E6962">
            <w:pPr>
              <w:widowControl/>
              <w:autoSpaceDE/>
              <w:autoSpaceDN/>
              <w:adjustRightInd/>
              <w:spacing w:before="40" w:after="40"/>
              <w:jc w:val="center"/>
              <w:rPr>
                <w:b/>
                <w:bCs/>
                <w:sz w:val="22"/>
                <w:szCs w:val="22"/>
              </w:rPr>
            </w:pPr>
            <w:r>
              <w:rPr>
                <w:b/>
                <w:bCs/>
                <w:color w:val="000000"/>
                <w:sz w:val="22"/>
                <w:szCs w:val="22"/>
              </w:rPr>
              <w:t>Total Annual Hour Burden</w:t>
            </w:r>
          </w:p>
        </w:tc>
      </w:tr>
      <w:tr w:rsidR="000744F6" w:rsidTr="003C345E">
        <w:trPr>
          <w:cantSplit/>
          <w:trHeight w:val="440"/>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color w:val="000000"/>
                <w:sz w:val="22"/>
                <w:szCs w:val="22"/>
              </w:rPr>
              <w:t>10% Sample Postcard mailing</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2B4799">
            <w:pPr>
              <w:widowControl/>
              <w:autoSpaceDE/>
              <w:autoSpaceDN/>
              <w:adjustRightInd/>
              <w:spacing w:before="40" w:after="40"/>
              <w:jc w:val="center"/>
              <w:rPr>
                <w:bCs/>
                <w:szCs w:val="22"/>
              </w:rPr>
            </w:pPr>
            <w:r>
              <w:rPr>
                <w:color w:val="000000"/>
                <w:sz w:val="22"/>
                <w:szCs w:val="22"/>
              </w:rPr>
              <w:t>1300</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2B4799">
            <w:pPr>
              <w:widowControl/>
              <w:autoSpaceDE/>
              <w:autoSpaceDN/>
              <w:adjustRightInd/>
              <w:spacing w:before="40" w:after="40"/>
              <w:jc w:val="center"/>
              <w:rPr>
                <w:bCs/>
                <w:szCs w:val="22"/>
              </w:rPr>
            </w:pPr>
          </w:p>
        </w:tc>
        <w:tc>
          <w:tcPr>
            <w:tcW w:w="1165"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p>
        </w:tc>
        <w:tc>
          <w:tcPr>
            <w:tcW w:w="140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jc w:val="center"/>
              <w:rPr>
                <w:color w:val="000000"/>
                <w:szCs w:val="22"/>
              </w:rPr>
            </w:pP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b/>
                <w:bCs/>
                <w:color w:val="000000"/>
                <w:sz w:val="22"/>
                <w:szCs w:val="22"/>
              </w:rPr>
              <w:t>Sample of valid addresses</w:t>
            </w:r>
          </w:p>
        </w:tc>
        <w:tc>
          <w:tcPr>
            <w:tcW w:w="1292" w:type="dxa"/>
            <w:tcBorders>
              <w:top w:val="single" w:sz="4" w:space="0" w:color="auto"/>
              <w:left w:val="nil"/>
              <w:bottom w:val="single" w:sz="4" w:space="0" w:color="auto"/>
              <w:right w:val="nil"/>
            </w:tcBorders>
            <w:shd w:val="clear" w:color="auto" w:fill="auto"/>
            <w:vAlign w:val="bottom"/>
            <w:hideMark/>
          </w:tcPr>
          <w:p w:rsidR="000744F6" w:rsidRPr="00B8420B" w:rsidRDefault="000744F6" w:rsidP="006E6962">
            <w:pPr>
              <w:widowControl/>
              <w:autoSpaceDE/>
              <w:autoSpaceDN/>
              <w:adjustRightInd/>
              <w:spacing w:before="40" w:after="40"/>
              <w:jc w:val="center"/>
              <w:rPr>
                <w:bCs/>
                <w:szCs w:val="22"/>
              </w:rPr>
            </w:pPr>
            <w:r w:rsidRPr="00B8420B">
              <w:rPr>
                <w:bCs/>
                <w:color w:val="000000"/>
                <w:sz w:val="22"/>
                <w:szCs w:val="22"/>
              </w:rPr>
              <w:t>1040</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1,040</w:t>
            </w: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0.008</w:t>
            </w: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jc w:val="center"/>
              <w:rPr>
                <w:color w:val="000000"/>
              </w:rPr>
            </w:pPr>
            <w:r>
              <w:rPr>
                <w:color w:val="000000"/>
                <w:sz w:val="22"/>
                <w:szCs w:val="22"/>
              </w:rPr>
              <w:t>8.32</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color w:val="000000"/>
                <w:sz w:val="22"/>
                <w:szCs w:val="22"/>
              </w:rPr>
              <w:t xml:space="preserve">10% Sample first mailing </w:t>
            </w:r>
            <w:proofErr w:type="spellStart"/>
            <w:r>
              <w:rPr>
                <w:color w:val="000000"/>
                <w:sz w:val="22"/>
                <w:szCs w:val="22"/>
              </w:rPr>
              <w:t>nonrespondents</w:t>
            </w:r>
            <w:proofErr w:type="spellEnd"/>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863</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863</w:t>
            </w: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0.05</w:t>
            </w: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jc w:val="center"/>
              <w:rPr>
                <w:color w:val="000000"/>
              </w:rPr>
            </w:pPr>
            <w:r>
              <w:rPr>
                <w:color w:val="000000"/>
                <w:sz w:val="22"/>
                <w:szCs w:val="22"/>
              </w:rPr>
              <w:t>43.16</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color w:val="000000"/>
                <w:sz w:val="22"/>
                <w:szCs w:val="22"/>
              </w:rPr>
              <w:t>10% Sample first mailing respondents</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177</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177</w:t>
            </w: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0.5</w:t>
            </w: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jc w:val="center"/>
              <w:rPr>
                <w:color w:val="000000"/>
              </w:rPr>
            </w:pPr>
            <w:r>
              <w:rPr>
                <w:color w:val="000000"/>
                <w:sz w:val="22"/>
                <w:szCs w:val="22"/>
              </w:rPr>
              <w:t>88.40</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5E476C" w:rsidRDefault="000744F6" w:rsidP="006E6962">
            <w:pPr>
              <w:widowControl/>
              <w:autoSpaceDE/>
              <w:autoSpaceDN/>
              <w:adjustRightInd/>
              <w:spacing w:before="40" w:after="40"/>
              <w:rPr>
                <w:bCs/>
              </w:rPr>
            </w:pPr>
            <w:r>
              <w:rPr>
                <w:color w:val="000000"/>
                <w:sz w:val="22"/>
                <w:szCs w:val="22"/>
              </w:rPr>
              <w:t xml:space="preserve">10% Sample reminder postcard and second mailing </w:t>
            </w:r>
            <w:proofErr w:type="spellStart"/>
            <w:r>
              <w:rPr>
                <w:color w:val="000000"/>
                <w:sz w:val="22"/>
                <w:szCs w:val="22"/>
              </w:rPr>
              <w:t>nonrespondents</w:t>
            </w:r>
            <w:proofErr w:type="spellEnd"/>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777</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777</w:t>
            </w: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0.05</w:t>
            </w: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jc w:val="center"/>
              <w:rPr>
                <w:color w:val="000000"/>
              </w:rPr>
            </w:pPr>
            <w:r>
              <w:rPr>
                <w:color w:val="000000"/>
                <w:sz w:val="22"/>
                <w:szCs w:val="22"/>
              </w:rPr>
              <w:t>38.84</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5E476C" w:rsidRDefault="000744F6" w:rsidP="006E6962">
            <w:pPr>
              <w:widowControl/>
              <w:autoSpaceDE/>
              <w:autoSpaceDN/>
              <w:adjustRightInd/>
              <w:spacing w:before="40" w:after="40"/>
              <w:rPr>
                <w:bCs/>
              </w:rPr>
            </w:pPr>
            <w:r>
              <w:rPr>
                <w:color w:val="000000"/>
                <w:sz w:val="22"/>
                <w:szCs w:val="22"/>
              </w:rPr>
              <w:t>10% Sample reminder postcard and second mailing respondents</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2B4799">
            <w:pPr>
              <w:widowControl/>
              <w:autoSpaceDE/>
              <w:autoSpaceDN/>
              <w:adjustRightInd/>
              <w:spacing w:before="40" w:after="40"/>
              <w:jc w:val="center"/>
              <w:rPr>
                <w:bCs/>
                <w:szCs w:val="22"/>
              </w:rPr>
            </w:pPr>
            <w:r>
              <w:rPr>
                <w:color w:val="000000"/>
                <w:sz w:val="22"/>
                <w:szCs w:val="22"/>
              </w:rPr>
              <w:t>86</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2B4799">
            <w:pPr>
              <w:widowControl/>
              <w:autoSpaceDE/>
              <w:autoSpaceDN/>
              <w:adjustRightInd/>
              <w:spacing w:before="40" w:after="40"/>
              <w:jc w:val="center"/>
              <w:rPr>
                <w:bCs/>
              </w:rPr>
            </w:pPr>
            <w:r>
              <w:rPr>
                <w:color w:val="000000"/>
                <w:sz w:val="22"/>
                <w:szCs w:val="22"/>
              </w:rPr>
              <w:t>86</w:t>
            </w: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6E6962">
            <w:pPr>
              <w:widowControl/>
              <w:autoSpaceDE/>
              <w:autoSpaceDN/>
              <w:adjustRightInd/>
              <w:spacing w:before="40" w:after="40"/>
              <w:jc w:val="center"/>
              <w:rPr>
                <w:bCs/>
              </w:rPr>
            </w:pPr>
            <w:r>
              <w:rPr>
                <w:color w:val="000000"/>
                <w:sz w:val="22"/>
                <w:szCs w:val="22"/>
              </w:rPr>
              <w:t>0.5</w:t>
            </w: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2B4799">
            <w:pPr>
              <w:jc w:val="center"/>
              <w:rPr>
                <w:color w:val="000000"/>
              </w:rPr>
            </w:pPr>
            <w:r>
              <w:rPr>
                <w:color w:val="000000"/>
                <w:sz w:val="22"/>
                <w:szCs w:val="22"/>
              </w:rPr>
              <w:t>43.16</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color w:val="000000"/>
                <w:sz w:val="22"/>
                <w:szCs w:val="22"/>
              </w:rPr>
              <w:t>90% Sample Postcard Mailing</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11700</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6E6962">
            <w:pPr>
              <w:widowControl/>
              <w:autoSpaceDE/>
              <w:autoSpaceDN/>
              <w:adjustRightInd/>
              <w:spacing w:before="40" w:after="40"/>
              <w:jc w:val="center"/>
              <w:rPr>
                <w:bCs/>
              </w:rPr>
            </w:pP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jc w:val="center"/>
              <w:rPr>
                <w:color w:val="000000"/>
              </w:rPr>
            </w:pP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b/>
                <w:bCs/>
                <w:color w:val="000000"/>
                <w:sz w:val="22"/>
                <w:szCs w:val="22"/>
              </w:rPr>
              <w:t>Sample of valid addresses</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
                <w:bCs/>
                <w:szCs w:val="22"/>
              </w:rPr>
            </w:pPr>
            <w:r>
              <w:rPr>
                <w:color w:val="000000"/>
                <w:sz w:val="22"/>
                <w:szCs w:val="22"/>
              </w:rPr>
              <w:t>9360</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widowControl/>
              <w:autoSpaceDE/>
              <w:autoSpaceDN/>
              <w:adjustRightInd/>
              <w:spacing w:before="40" w:after="40"/>
              <w:jc w:val="center"/>
              <w:rPr>
                <w:bCs/>
              </w:rPr>
            </w:pPr>
            <w:r>
              <w:rPr>
                <w:color w:val="000000"/>
                <w:sz w:val="22"/>
                <w:szCs w:val="22"/>
              </w:rPr>
              <w:t>9,360</w:t>
            </w:r>
          </w:p>
        </w:tc>
        <w:tc>
          <w:tcPr>
            <w:tcW w:w="1165"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6E6962">
            <w:pPr>
              <w:widowControl/>
              <w:autoSpaceDE/>
              <w:autoSpaceDN/>
              <w:adjustRightInd/>
              <w:spacing w:before="40" w:after="40"/>
              <w:jc w:val="center"/>
              <w:rPr>
                <w:bCs/>
              </w:rPr>
            </w:pPr>
            <w:r>
              <w:rPr>
                <w:color w:val="000000"/>
                <w:sz w:val="22"/>
                <w:szCs w:val="22"/>
              </w:rPr>
              <w:t>0.008</w:t>
            </w:r>
          </w:p>
        </w:tc>
        <w:tc>
          <w:tcPr>
            <w:tcW w:w="1400" w:type="dxa"/>
            <w:tcBorders>
              <w:top w:val="single" w:sz="4" w:space="0" w:color="auto"/>
              <w:left w:val="nil"/>
              <w:bottom w:val="single" w:sz="4" w:space="0" w:color="auto"/>
              <w:right w:val="nil"/>
            </w:tcBorders>
            <w:shd w:val="clear" w:color="auto" w:fill="auto"/>
            <w:vAlign w:val="bottom"/>
            <w:hideMark/>
          </w:tcPr>
          <w:p w:rsidR="000744F6" w:rsidRPr="009D49DB" w:rsidRDefault="000744F6" w:rsidP="003C345E">
            <w:pPr>
              <w:jc w:val="center"/>
              <w:rPr>
                <w:color w:val="000000"/>
              </w:rPr>
            </w:pPr>
            <w:r>
              <w:rPr>
                <w:color w:val="000000"/>
                <w:sz w:val="22"/>
                <w:szCs w:val="22"/>
              </w:rPr>
              <w:t>74.88</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color w:val="000000"/>
                <w:sz w:val="22"/>
                <w:szCs w:val="22"/>
              </w:rPr>
              <w:t xml:space="preserve">90% Sample First mailing </w:t>
            </w:r>
            <w:proofErr w:type="spellStart"/>
            <w:r>
              <w:rPr>
                <w:color w:val="000000"/>
                <w:sz w:val="22"/>
                <w:szCs w:val="22"/>
              </w:rPr>
              <w:t>nonrespondents</w:t>
            </w:r>
            <w:proofErr w:type="spellEnd"/>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7769</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widowControl/>
              <w:autoSpaceDE/>
              <w:autoSpaceDN/>
              <w:adjustRightInd/>
              <w:spacing w:before="40" w:after="40"/>
              <w:jc w:val="center"/>
              <w:rPr>
                <w:bCs/>
                <w:szCs w:val="22"/>
              </w:rPr>
            </w:pPr>
            <w:r>
              <w:rPr>
                <w:color w:val="000000"/>
                <w:sz w:val="22"/>
                <w:szCs w:val="22"/>
              </w:rPr>
              <w:t>7,769</w:t>
            </w:r>
          </w:p>
        </w:tc>
        <w:tc>
          <w:tcPr>
            <w:tcW w:w="1165"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0.05</w:t>
            </w:r>
          </w:p>
        </w:tc>
        <w:tc>
          <w:tcPr>
            <w:tcW w:w="140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jc w:val="center"/>
              <w:rPr>
                <w:color w:val="000000"/>
                <w:szCs w:val="22"/>
              </w:rPr>
            </w:pPr>
            <w:r>
              <w:rPr>
                <w:color w:val="000000"/>
                <w:sz w:val="22"/>
                <w:szCs w:val="22"/>
              </w:rPr>
              <w:t>388.44</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rPr>
                <w:bCs/>
                <w:szCs w:val="22"/>
              </w:rPr>
            </w:pPr>
            <w:r>
              <w:rPr>
                <w:color w:val="000000"/>
                <w:sz w:val="22"/>
                <w:szCs w:val="22"/>
              </w:rPr>
              <w:t>90% Sample First mailing respondents</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1591</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widowControl/>
              <w:autoSpaceDE/>
              <w:autoSpaceDN/>
              <w:adjustRightInd/>
              <w:spacing w:before="40" w:after="40"/>
              <w:jc w:val="center"/>
              <w:rPr>
                <w:bCs/>
                <w:szCs w:val="22"/>
              </w:rPr>
            </w:pPr>
            <w:r>
              <w:rPr>
                <w:color w:val="000000"/>
                <w:sz w:val="22"/>
                <w:szCs w:val="22"/>
              </w:rPr>
              <w:t>1,591</w:t>
            </w:r>
          </w:p>
        </w:tc>
        <w:tc>
          <w:tcPr>
            <w:tcW w:w="1165"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0.5</w:t>
            </w:r>
          </w:p>
        </w:tc>
        <w:tc>
          <w:tcPr>
            <w:tcW w:w="140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jc w:val="center"/>
              <w:rPr>
                <w:color w:val="000000"/>
                <w:szCs w:val="22"/>
              </w:rPr>
            </w:pPr>
            <w:r>
              <w:rPr>
                <w:color w:val="000000"/>
                <w:sz w:val="22"/>
                <w:szCs w:val="22"/>
              </w:rPr>
              <w:t>795.60</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E06622" w:rsidRDefault="000744F6" w:rsidP="006E6962">
            <w:pPr>
              <w:widowControl/>
              <w:autoSpaceDE/>
              <w:autoSpaceDN/>
              <w:adjustRightInd/>
              <w:spacing w:before="40" w:after="40"/>
              <w:rPr>
                <w:bCs/>
              </w:rPr>
            </w:pPr>
            <w:r>
              <w:rPr>
                <w:color w:val="000000"/>
                <w:sz w:val="22"/>
                <w:szCs w:val="22"/>
              </w:rPr>
              <w:t xml:space="preserve">90% Sample reminder postcard and second mailing </w:t>
            </w:r>
            <w:proofErr w:type="spellStart"/>
            <w:r>
              <w:rPr>
                <w:color w:val="000000"/>
                <w:sz w:val="22"/>
                <w:szCs w:val="22"/>
              </w:rPr>
              <w:t>nonrespondents</w:t>
            </w:r>
            <w:proofErr w:type="spellEnd"/>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C6126F">
            <w:pPr>
              <w:widowControl/>
              <w:autoSpaceDE/>
              <w:autoSpaceDN/>
              <w:adjustRightInd/>
              <w:spacing w:before="40" w:after="40"/>
              <w:jc w:val="center"/>
              <w:rPr>
                <w:bCs/>
                <w:szCs w:val="22"/>
              </w:rPr>
            </w:pPr>
            <w:r>
              <w:rPr>
                <w:color w:val="000000"/>
                <w:sz w:val="22"/>
                <w:szCs w:val="22"/>
              </w:rPr>
              <w:t>6992</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C6126F">
            <w:pPr>
              <w:widowControl/>
              <w:autoSpaceDE/>
              <w:autoSpaceDN/>
              <w:adjustRightInd/>
              <w:spacing w:before="40" w:after="40"/>
              <w:jc w:val="center"/>
              <w:rPr>
                <w:bCs/>
                <w:szCs w:val="22"/>
              </w:rPr>
            </w:pPr>
            <w:r>
              <w:rPr>
                <w:color w:val="000000"/>
                <w:sz w:val="22"/>
                <w:szCs w:val="22"/>
              </w:rPr>
              <w:t>6,992</w:t>
            </w:r>
          </w:p>
        </w:tc>
        <w:tc>
          <w:tcPr>
            <w:tcW w:w="1165"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0.05</w:t>
            </w:r>
          </w:p>
        </w:tc>
        <w:tc>
          <w:tcPr>
            <w:tcW w:w="140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jc w:val="center"/>
              <w:rPr>
                <w:color w:val="000000"/>
                <w:szCs w:val="22"/>
              </w:rPr>
            </w:pPr>
            <w:r>
              <w:rPr>
                <w:color w:val="000000"/>
                <w:sz w:val="22"/>
                <w:szCs w:val="22"/>
              </w:rPr>
              <w:t>349.60</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E06622" w:rsidRDefault="000744F6" w:rsidP="006E6962">
            <w:pPr>
              <w:widowControl/>
              <w:autoSpaceDE/>
              <w:autoSpaceDN/>
              <w:adjustRightInd/>
              <w:spacing w:before="40" w:after="40"/>
              <w:rPr>
                <w:bCs/>
              </w:rPr>
            </w:pPr>
            <w:r>
              <w:rPr>
                <w:color w:val="000000"/>
                <w:sz w:val="22"/>
                <w:szCs w:val="22"/>
              </w:rPr>
              <w:t>90% Sample reminder postcard and second mailing respondents</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777</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777</w:t>
            </w:r>
          </w:p>
        </w:tc>
        <w:tc>
          <w:tcPr>
            <w:tcW w:w="1165"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0.5</w:t>
            </w:r>
          </w:p>
        </w:tc>
        <w:tc>
          <w:tcPr>
            <w:tcW w:w="140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3C345E">
            <w:pPr>
              <w:jc w:val="center"/>
              <w:rPr>
                <w:color w:val="000000"/>
                <w:szCs w:val="22"/>
              </w:rPr>
            </w:pPr>
            <w:r>
              <w:rPr>
                <w:color w:val="000000"/>
                <w:sz w:val="22"/>
                <w:szCs w:val="22"/>
              </w:rPr>
              <w:t>388.44</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E06622" w:rsidRDefault="000744F6" w:rsidP="000744F6">
            <w:pPr>
              <w:widowControl/>
              <w:autoSpaceDE/>
              <w:autoSpaceDN/>
              <w:adjustRightInd/>
              <w:spacing w:before="40" w:after="40"/>
              <w:rPr>
                <w:bCs/>
              </w:rPr>
            </w:pPr>
            <w:r>
              <w:rPr>
                <w:color w:val="000000"/>
                <w:sz w:val="22"/>
                <w:szCs w:val="22"/>
              </w:rPr>
              <w:t xml:space="preserve">90% Sample Third mailing reminder letter: </w:t>
            </w:r>
            <w:proofErr w:type="spellStart"/>
            <w:r>
              <w:rPr>
                <w:color w:val="000000"/>
                <w:sz w:val="22"/>
                <w:szCs w:val="22"/>
              </w:rPr>
              <w:t>nonrespondents</w:t>
            </w:r>
            <w:proofErr w:type="spellEnd"/>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6992</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6,992</w:t>
            </w:r>
          </w:p>
        </w:tc>
        <w:tc>
          <w:tcPr>
            <w:tcW w:w="1165" w:type="dxa"/>
            <w:tcBorders>
              <w:top w:val="single" w:sz="4" w:space="0" w:color="auto"/>
              <w:left w:val="nil"/>
              <w:bottom w:val="single" w:sz="4" w:space="0" w:color="auto"/>
              <w:right w:val="nil"/>
            </w:tcBorders>
            <w:shd w:val="clear" w:color="auto" w:fill="auto"/>
            <w:vAlign w:val="bottom"/>
            <w:hideMark/>
          </w:tcPr>
          <w:p w:rsidR="000744F6" w:rsidRPr="0039185C" w:rsidRDefault="000744F6" w:rsidP="000C3462">
            <w:pPr>
              <w:widowControl/>
              <w:autoSpaceDE/>
              <w:autoSpaceDN/>
              <w:adjustRightInd/>
              <w:spacing w:before="40" w:after="40"/>
              <w:jc w:val="center"/>
              <w:rPr>
                <w:bCs/>
                <w:szCs w:val="22"/>
              </w:rPr>
            </w:pPr>
            <w:r>
              <w:rPr>
                <w:color w:val="000000"/>
                <w:sz w:val="22"/>
                <w:szCs w:val="22"/>
              </w:rPr>
              <w:t>0.008</w:t>
            </w:r>
          </w:p>
        </w:tc>
        <w:tc>
          <w:tcPr>
            <w:tcW w:w="1400" w:type="dxa"/>
            <w:tcBorders>
              <w:top w:val="single" w:sz="4" w:space="0" w:color="auto"/>
              <w:left w:val="nil"/>
              <w:bottom w:val="single" w:sz="4" w:space="0" w:color="auto"/>
              <w:right w:val="nil"/>
            </w:tcBorders>
            <w:shd w:val="clear" w:color="auto" w:fill="auto"/>
            <w:vAlign w:val="bottom"/>
            <w:hideMark/>
          </w:tcPr>
          <w:p w:rsidR="000744F6" w:rsidRPr="0039185C" w:rsidRDefault="000744F6" w:rsidP="000C3462">
            <w:pPr>
              <w:jc w:val="center"/>
              <w:rPr>
                <w:color w:val="000000"/>
                <w:szCs w:val="22"/>
              </w:rPr>
            </w:pPr>
            <w:r>
              <w:rPr>
                <w:color w:val="000000"/>
                <w:sz w:val="22"/>
                <w:szCs w:val="22"/>
              </w:rPr>
              <w:t>55.94</w:t>
            </w:r>
          </w:p>
        </w:tc>
      </w:tr>
      <w:tr w:rsidR="000744F6"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0744F6">
            <w:pPr>
              <w:widowControl/>
              <w:autoSpaceDE/>
              <w:autoSpaceDN/>
              <w:adjustRightInd/>
              <w:spacing w:before="40" w:after="40"/>
              <w:rPr>
                <w:bCs/>
                <w:szCs w:val="22"/>
              </w:rPr>
            </w:pPr>
            <w:r>
              <w:rPr>
                <w:color w:val="000000"/>
                <w:sz w:val="22"/>
                <w:szCs w:val="22"/>
              </w:rPr>
              <w:t>90% Sample Third mailing reminder letter: respondents</w:t>
            </w:r>
          </w:p>
        </w:tc>
        <w:tc>
          <w:tcPr>
            <w:tcW w:w="1292"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350</w:t>
            </w:r>
          </w:p>
        </w:tc>
        <w:tc>
          <w:tcPr>
            <w:tcW w:w="1270"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0744F6" w:rsidRPr="003877C3" w:rsidRDefault="000744F6" w:rsidP="006E6962">
            <w:pPr>
              <w:widowControl/>
              <w:autoSpaceDE/>
              <w:autoSpaceDN/>
              <w:adjustRightInd/>
              <w:spacing w:before="40" w:after="40"/>
              <w:jc w:val="center"/>
              <w:rPr>
                <w:bCs/>
                <w:szCs w:val="22"/>
              </w:rPr>
            </w:pPr>
            <w:r>
              <w:rPr>
                <w:color w:val="000000"/>
                <w:sz w:val="22"/>
                <w:szCs w:val="22"/>
              </w:rPr>
              <w:t>350</w:t>
            </w:r>
          </w:p>
        </w:tc>
        <w:tc>
          <w:tcPr>
            <w:tcW w:w="1165" w:type="dxa"/>
            <w:tcBorders>
              <w:top w:val="single" w:sz="4" w:space="0" w:color="auto"/>
              <w:left w:val="nil"/>
              <w:bottom w:val="single" w:sz="4" w:space="0" w:color="auto"/>
              <w:right w:val="nil"/>
            </w:tcBorders>
            <w:shd w:val="clear" w:color="auto" w:fill="auto"/>
            <w:vAlign w:val="bottom"/>
            <w:hideMark/>
          </w:tcPr>
          <w:p w:rsidR="000744F6" w:rsidRPr="0039185C" w:rsidRDefault="000744F6" w:rsidP="006E6962">
            <w:pPr>
              <w:widowControl/>
              <w:autoSpaceDE/>
              <w:autoSpaceDN/>
              <w:adjustRightInd/>
              <w:spacing w:before="40" w:after="40"/>
              <w:jc w:val="center"/>
              <w:rPr>
                <w:bCs/>
                <w:szCs w:val="22"/>
              </w:rPr>
            </w:pPr>
            <w:r>
              <w:rPr>
                <w:color w:val="000000"/>
                <w:sz w:val="22"/>
                <w:szCs w:val="22"/>
              </w:rPr>
              <w:t>0.5</w:t>
            </w:r>
          </w:p>
        </w:tc>
        <w:tc>
          <w:tcPr>
            <w:tcW w:w="1400" w:type="dxa"/>
            <w:tcBorders>
              <w:top w:val="single" w:sz="4" w:space="0" w:color="auto"/>
              <w:left w:val="nil"/>
              <w:bottom w:val="single" w:sz="4" w:space="0" w:color="auto"/>
              <w:right w:val="nil"/>
            </w:tcBorders>
            <w:shd w:val="clear" w:color="auto" w:fill="auto"/>
            <w:vAlign w:val="bottom"/>
            <w:hideMark/>
          </w:tcPr>
          <w:p w:rsidR="000744F6" w:rsidRPr="0039185C" w:rsidRDefault="000744F6" w:rsidP="003C345E">
            <w:pPr>
              <w:jc w:val="center"/>
              <w:rPr>
                <w:color w:val="000000"/>
                <w:szCs w:val="22"/>
              </w:rPr>
            </w:pPr>
            <w:r>
              <w:rPr>
                <w:color w:val="000000"/>
                <w:sz w:val="22"/>
                <w:szCs w:val="22"/>
              </w:rPr>
              <w:t>174.80</w:t>
            </w:r>
          </w:p>
        </w:tc>
      </w:tr>
      <w:tr w:rsidR="00B8420B"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rPr>
                <w:bCs/>
                <w:szCs w:val="22"/>
              </w:rPr>
            </w:pPr>
            <w:proofErr w:type="spellStart"/>
            <w:r>
              <w:rPr>
                <w:color w:val="000000"/>
                <w:sz w:val="22"/>
                <w:szCs w:val="22"/>
              </w:rPr>
              <w:t>Nonresponse</w:t>
            </w:r>
            <w:proofErr w:type="spellEnd"/>
            <w:r>
              <w:rPr>
                <w:color w:val="000000"/>
                <w:sz w:val="22"/>
                <w:szCs w:val="22"/>
              </w:rPr>
              <w:t xml:space="preserve"> follow-up mailing</w:t>
            </w:r>
          </w:p>
        </w:tc>
        <w:tc>
          <w:tcPr>
            <w:tcW w:w="1292"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1328</w:t>
            </w:r>
          </w:p>
        </w:tc>
        <w:tc>
          <w:tcPr>
            <w:tcW w:w="127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1,328</w:t>
            </w:r>
          </w:p>
        </w:tc>
        <w:tc>
          <w:tcPr>
            <w:tcW w:w="1165" w:type="dxa"/>
            <w:tcBorders>
              <w:top w:val="single" w:sz="4" w:space="0" w:color="auto"/>
              <w:left w:val="nil"/>
              <w:bottom w:val="single" w:sz="4" w:space="0" w:color="auto"/>
              <w:right w:val="nil"/>
            </w:tcBorders>
            <w:shd w:val="clear" w:color="auto" w:fill="auto"/>
            <w:vAlign w:val="bottom"/>
            <w:hideMark/>
          </w:tcPr>
          <w:p w:rsidR="00B8420B" w:rsidRPr="0039185C" w:rsidRDefault="00B8420B" w:rsidP="0039185C">
            <w:pPr>
              <w:widowControl/>
              <w:autoSpaceDE/>
              <w:autoSpaceDN/>
              <w:adjustRightInd/>
              <w:spacing w:before="40" w:after="40"/>
              <w:jc w:val="center"/>
              <w:rPr>
                <w:bCs/>
                <w:szCs w:val="22"/>
              </w:rPr>
            </w:pPr>
            <w:r>
              <w:rPr>
                <w:color w:val="000000"/>
                <w:sz w:val="22"/>
                <w:szCs w:val="22"/>
              </w:rPr>
              <w:t>0</w:t>
            </w:r>
          </w:p>
        </w:tc>
        <w:tc>
          <w:tcPr>
            <w:tcW w:w="1400" w:type="dxa"/>
            <w:tcBorders>
              <w:top w:val="single" w:sz="4" w:space="0" w:color="auto"/>
              <w:left w:val="nil"/>
              <w:bottom w:val="single" w:sz="4" w:space="0" w:color="auto"/>
              <w:right w:val="nil"/>
            </w:tcBorders>
            <w:shd w:val="clear" w:color="auto" w:fill="auto"/>
            <w:vAlign w:val="bottom"/>
            <w:hideMark/>
          </w:tcPr>
          <w:p w:rsidR="00B8420B" w:rsidRPr="0039185C" w:rsidRDefault="00B8420B" w:rsidP="0039185C">
            <w:pPr>
              <w:jc w:val="center"/>
              <w:rPr>
                <w:color w:val="000000"/>
                <w:szCs w:val="22"/>
              </w:rPr>
            </w:pPr>
            <w:r>
              <w:rPr>
                <w:color w:val="000000"/>
                <w:sz w:val="22"/>
                <w:szCs w:val="22"/>
              </w:rPr>
              <w:t>0.00</w:t>
            </w:r>
          </w:p>
        </w:tc>
      </w:tr>
      <w:tr w:rsidR="00B8420B" w:rsidTr="003877C3">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rPr>
                <w:bCs/>
                <w:szCs w:val="22"/>
              </w:rPr>
            </w:pPr>
            <w:proofErr w:type="spellStart"/>
            <w:r>
              <w:rPr>
                <w:color w:val="000000"/>
                <w:sz w:val="22"/>
                <w:szCs w:val="22"/>
              </w:rPr>
              <w:t>Nonresponse</w:t>
            </w:r>
            <w:proofErr w:type="spellEnd"/>
            <w:r>
              <w:rPr>
                <w:color w:val="000000"/>
                <w:sz w:val="22"/>
                <w:szCs w:val="22"/>
              </w:rPr>
              <w:t xml:space="preserve"> bias sample mailing </w:t>
            </w:r>
            <w:proofErr w:type="spellStart"/>
            <w:r>
              <w:rPr>
                <w:color w:val="000000"/>
                <w:sz w:val="22"/>
                <w:szCs w:val="22"/>
              </w:rPr>
              <w:t>nonrespondents</w:t>
            </w:r>
            <w:proofErr w:type="spellEnd"/>
            <w:r>
              <w:rPr>
                <w:color w:val="000000"/>
                <w:sz w:val="22"/>
                <w:szCs w:val="22"/>
              </w:rPr>
              <w:t xml:space="preserve"> (households with telephone numbers)</w:t>
            </w:r>
          </w:p>
        </w:tc>
        <w:tc>
          <w:tcPr>
            <w:tcW w:w="1292"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691</w:t>
            </w:r>
          </w:p>
        </w:tc>
        <w:tc>
          <w:tcPr>
            <w:tcW w:w="127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691</w:t>
            </w:r>
          </w:p>
        </w:tc>
        <w:tc>
          <w:tcPr>
            <w:tcW w:w="1165"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0.08</w:t>
            </w:r>
          </w:p>
        </w:tc>
        <w:tc>
          <w:tcPr>
            <w:tcW w:w="140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3A1FA5">
            <w:pPr>
              <w:jc w:val="center"/>
              <w:rPr>
                <w:color w:val="000000"/>
                <w:szCs w:val="22"/>
              </w:rPr>
            </w:pPr>
            <w:r>
              <w:rPr>
                <w:color w:val="000000"/>
                <w:sz w:val="22"/>
                <w:szCs w:val="22"/>
              </w:rPr>
              <w:t>55.26</w:t>
            </w:r>
          </w:p>
        </w:tc>
      </w:tr>
      <w:tr w:rsidR="00B8420B" w:rsidTr="006E6962">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rPr>
                <w:bCs/>
                <w:szCs w:val="22"/>
              </w:rPr>
            </w:pPr>
            <w:proofErr w:type="spellStart"/>
            <w:r>
              <w:rPr>
                <w:color w:val="000000"/>
                <w:sz w:val="22"/>
                <w:szCs w:val="22"/>
              </w:rPr>
              <w:t>Nonresponse</w:t>
            </w:r>
            <w:proofErr w:type="spellEnd"/>
            <w:r>
              <w:rPr>
                <w:color w:val="000000"/>
                <w:sz w:val="22"/>
                <w:szCs w:val="22"/>
              </w:rPr>
              <w:t xml:space="preserve"> bias sample mailing respondents (households with telephone numbers)</w:t>
            </w:r>
          </w:p>
        </w:tc>
        <w:tc>
          <w:tcPr>
            <w:tcW w:w="1292"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173</w:t>
            </w:r>
          </w:p>
        </w:tc>
        <w:tc>
          <w:tcPr>
            <w:tcW w:w="127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173</w:t>
            </w:r>
          </w:p>
        </w:tc>
        <w:tc>
          <w:tcPr>
            <w:tcW w:w="1165"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0.17</w:t>
            </w:r>
          </w:p>
        </w:tc>
        <w:tc>
          <w:tcPr>
            <w:tcW w:w="140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3C345E">
            <w:pPr>
              <w:jc w:val="center"/>
              <w:rPr>
                <w:color w:val="000000"/>
                <w:szCs w:val="22"/>
              </w:rPr>
            </w:pPr>
            <w:r>
              <w:rPr>
                <w:color w:val="000000"/>
                <w:sz w:val="22"/>
                <w:szCs w:val="22"/>
              </w:rPr>
              <w:t>29.36</w:t>
            </w:r>
          </w:p>
        </w:tc>
      </w:tr>
      <w:tr w:rsidR="00B8420B" w:rsidTr="003877C3">
        <w:trPr>
          <w:cantSplit/>
          <w:trHeight w:val="293"/>
        </w:trPr>
        <w:tc>
          <w:tcPr>
            <w:tcW w:w="3421"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rPr>
                <w:bCs/>
                <w:szCs w:val="22"/>
              </w:rPr>
            </w:pPr>
            <w:proofErr w:type="spellStart"/>
            <w:r>
              <w:rPr>
                <w:color w:val="000000"/>
                <w:sz w:val="22"/>
                <w:szCs w:val="22"/>
              </w:rPr>
              <w:t>Nonresponse</w:t>
            </w:r>
            <w:proofErr w:type="spellEnd"/>
            <w:r>
              <w:rPr>
                <w:color w:val="000000"/>
                <w:sz w:val="22"/>
                <w:szCs w:val="22"/>
              </w:rPr>
              <w:t xml:space="preserve"> bias sample mailing </w:t>
            </w:r>
            <w:proofErr w:type="spellStart"/>
            <w:r>
              <w:rPr>
                <w:color w:val="000000"/>
                <w:sz w:val="22"/>
                <w:szCs w:val="22"/>
              </w:rPr>
              <w:t>nonrespondents</w:t>
            </w:r>
            <w:proofErr w:type="spellEnd"/>
            <w:r>
              <w:rPr>
                <w:color w:val="000000"/>
                <w:sz w:val="22"/>
                <w:szCs w:val="22"/>
              </w:rPr>
              <w:t xml:space="preserve"> (households without telephone numbers)</w:t>
            </w:r>
          </w:p>
        </w:tc>
        <w:tc>
          <w:tcPr>
            <w:tcW w:w="1292"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418</w:t>
            </w:r>
          </w:p>
        </w:tc>
        <w:tc>
          <w:tcPr>
            <w:tcW w:w="127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1</w:t>
            </w:r>
          </w:p>
        </w:tc>
        <w:tc>
          <w:tcPr>
            <w:tcW w:w="1129"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418</w:t>
            </w:r>
          </w:p>
        </w:tc>
        <w:tc>
          <w:tcPr>
            <w:tcW w:w="1165"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Cs/>
                <w:szCs w:val="22"/>
              </w:rPr>
            </w:pPr>
            <w:r>
              <w:rPr>
                <w:color w:val="000000"/>
                <w:sz w:val="22"/>
                <w:szCs w:val="22"/>
              </w:rPr>
              <w:t>0.05</w:t>
            </w:r>
          </w:p>
        </w:tc>
        <w:tc>
          <w:tcPr>
            <w:tcW w:w="1400" w:type="dxa"/>
            <w:tcBorders>
              <w:top w:val="single" w:sz="4" w:space="0" w:color="auto"/>
              <w:left w:val="nil"/>
              <w:bottom w:val="single" w:sz="4" w:space="0" w:color="auto"/>
              <w:right w:val="nil"/>
            </w:tcBorders>
            <w:shd w:val="clear" w:color="auto" w:fill="auto"/>
            <w:vAlign w:val="bottom"/>
            <w:hideMark/>
          </w:tcPr>
          <w:p w:rsidR="00B8420B" w:rsidRPr="003877C3" w:rsidRDefault="00B8420B" w:rsidP="003A1FA5">
            <w:pPr>
              <w:jc w:val="center"/>
              <w:rPr>
                <w:color w:val="000000"/>
                <w:szCs w:val="22"/>
              </w:rPr>
            </w:pPr>
            <w:r>
              <w:rPr>
                <w:color w:val="000000"/>
                <w:sz w:val="22"/>
                <w:szCs w:val="22"/>
              </w:rPr>
              <w:t>20.92</w:t>
            </w:r>
          </w:p>
        </w:tc>
      </w:tr>
      <w:tr w:rsidR="00B8420B" w:rsidTr="00C62080">
        <w:trPr>
          <w:cantSplit/>
          <w:trHeight w:val="293"/>
        </w:trPr>
        <w:tc>
          <w:tcPr>
            <w:tcW w:w="3421" w:type="dxa"/>
            <w:tcBorders>
              <w:top w:val="single" w:sz="4" w:space="0" w:color="auto"/>
              <w:left w:val="nil"/>
              <w:bottom w:val="double" w:sz="4" w:space="0" w:color="auto"/>
              <w:right w:val="nil"/>
            </w:tcBorders>
            <w:shd w:val="clear" w:color="auto" w:fill="auto"/>
            <w:vAlign w:val="bottom"/>
            <w:hideMark/>
          </w:tcPr>
          <w:p w:rsidR="00B8420B" w:rsidRPr="003877C3" w:rsidRDefault="00B8420B" w:rsidP="003877C3">
            <w:pPr>
              <w:widowControl/>
              <w:autoSpaceDE/>
              <w:autoSpaceDN/>
              <w:adjustRightInd/>
              <w:spacing w:before="40" w:after="40"/>
              <w:rPr>
                <w:b/>
                <w:bCs/>
                <w:szCs w:val="22"/>
              </w:rPr>
            </w:pPr>
            <w:proofErr w:type="spellStart"/>
            <w:r>
              <w:rPr>
                <w:color w:val="000000"/>
                <w:sz w:val="22"/>
                <w:szCs w:val="22"/>
              </w:rPr>
              <w:t>Nonresponse</w:t>
            </w:r>
            <w:proofErr w:type="spellEnd"/>
            <w:r>
              <w:rPr>
                <w:color w:val="000000"/>
                <w:sz w:val="22"/>
                <w:szCs w:val="22"/>
              </w:rPr>
              <w:t xml:space="preserve"> bias sample mailing respondents (households without telephone numbers)</w:t>
            </w:r>
          </w:p>
        </w:tc>
        <w:tc>
          <w:tcPr>
            <w:tcW w:w="1292" w:type="dxa"/>
            <w:tcBorders>
              <w:top w:val="single" w:sz="4" w:space="0" w:color="auto"/>
              <w:left w:val="nil"/>
              <w:bottom w:val="double" w:sz="4" w:space="0" w:color="auto"/>
              <w:right w:val="nil"/>
            </w:tcBorders>
            <w:shd w:val="clear" w:color="auto" w:fill="auto"/>
            <w:vAlign w:val="bottom"/>
            <w:hideMark/>
          </w:tcPr>
          <w:p w:rsidR="00B8420B" w:rsidRPr="003877C3" w:rsidRDefault="00B8420B" w:rsidP="00C6126F">
            <w:pPr>
              <w:widowControl/>
              <w:autoSpaceDE/>
              <w:autoSpaceDN/>
              <w:adjustRightInd/>
              <w:spacing w:before="40" w:after="40"/>
              <w:jc w:val="center"/>
              <w:rPr>
                <w:b/>
                <w:bCs/>
                <w:szCs w:val="22"/>
              </w:rPr>
            </w:pPr>
            <w:r>
              <w:rPr>
                <w:color w:val="000000"/>
                <w:sz w:val="22"/>
                <w:szCs w:val="22"/>
              </w:rPr>
              <w:t>46</w:t>
            </w:r>
          </w:p>
        </w:tc>
        <w:tc>
          <w:tcPr>
            <w:tcW w:w="1270" w:type="dxa"/>
            <w:tcBorders>
              <w:top w:val="single" w:sz="4" w:space="0" w:color="auto"/>
              <w:left w:val="nil"/>
              <w:bottom w:val="doub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
                <w:bCs/>
                <w:szCs w:val="22"/>
              </w:rPr>
            </w:pPr>
            <w:r>
              <w:rPr>
                <w:color w:val="000000"/>
                <w:sz w:val="22"/>
                <w:szCs w:val="22"/>
              </w:rPr>
              <w:t>1</w:t>
            </w:r>
          </w:p>
        </w:tc>
        <w:tc>
          <w:tcPr>
            <w:tcW w:w="1129" w:type="dxa"/>
            <w:tcBorders>
              <w:top w:val="single" w:sz="4" w:space="0" w:color="auto"/>
              <w:left w:val="nil"/>
              <w:bottom w:val="double" w:sz="4" w:space="0" w:color="auto"/>
              <w:right w:val="nil"/>
            </w:tcBorders>
            <w:shd w:val="clear" w:color="auto" w:fill="auto"/>
            <w:vAlign w:val="bottom"/>
            <w:hideMark/>
          </w:tcPr>
          <w:p w:rsidR="00B8420B" w:rsidRPr="003877C3" w:rsidRDefault="00B8420B" w:rsidP="002B4799">
            <w:pPr>
              <w:widowControl/>
              <w:autoSpaceDE/>
              <w:autoSpaceDN/>
              <w:adjustRightInd/>
              <w:spacing w:before="40" w:after="40"/>
              <w:jc w:val="center"/>
              <w:rPr>
                <w:b/>
                <w:bCs/>
                <w:szCs w:val="22"/>
              </w:rPr>
            </w:pPr>
            <w:r>
              <w:rPr>
                <w:color w:val="000000"/>
                <w:sz w:val="22"/>
                <w:szCs w:val="22"/>
              </w:rPr>
              <w:t>46</w:t>
            </w:r>
          </w:p>
        </w:tc>
        <w:tc>
          <w:tcPr>
            <w:tcW w:w="1165" w:type="dxa"/>
            <w:tcBorders>
              <w:top w:val="single" w:sz="4" w:space="0" w:color="auto"/>
              <w:left w:val="nil"/>
              <w:bottom w:val="doub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b/>
                <w:bCs/>
                <w:szCs w:val="22"/>
              </w:rPr>
            </w:pPr>
            <w:r>
              <w:rPr>
                <w:color w:val="000000"/>
                <w:sz w:val="22"/>
                <w:szCs w:val="22"/>
              </w:rPr>
              <w:t>0.08</w:t>
            </w:r>
          </w:p>
        </w:tc>
        <w:tc>
          <w:tcPr>
            <w:tcW w:w="1400" w:type="dxa"/>
            <w:tcBorders>
              <w:top w:val="single" w:sz="4" w:space="0" w:color="auto"/>
              <w:left w:val="nil"/>
              <w:bottom w:val="double" w:sz="4" w:space="0" w:color="auto"/>
              <w:right w:val="nil"/>
            </w:tcBorders>
            <w:shd w:val="clear" w:color="auto" w:fill="auto"/>
            <w:vAlign w:val="bottom"/>
            <w:hideMark/>
          </w:tcPr>
          <w:p w:rsidR="00B8420B" w:rsidRPr="003877C3" w:rsidRDefault="00B8420B" w:rsidP="003A1FA5">
            <w:pPr>
              <w:widowControl/>
              <w:autoSpaceDE/>
              <w:autoSpaceDN/>
              <w:adjustRightInd/>
              <w:spacing w:before="40" w:after="40"/>
              <w:jc w:val="center"/>
              <w:rPr>
                <w:b/>
                <w:bCs/>
                <w:szCs w:val="22"/>
              </w:rPr>
            </w:pPr>
            <w:r>
              <w:rPr>
                <w:color w:val="000000"/>
                <w:sz w:val="22"/>
                <w:szCs w:val="22"/>
              </w:rPr>
              <w:t>3.72</w:t>
            </w:r>
          </w:p>
        </w:tc>
      </w:tr>
      <w:tr w:rsidR="00B8420B" w:rsidTr="00C62080">
        <w:trPr>
          <w:cantSplit/>
          <w:trHeight w:val="293"/>
        </w:trPr>
        <w:tc>
          <w:tcPr>
            <w:tcW w:w="3421" w:type="dxa"/>
            <w:tcBorders>
              <w:top w:val="double" w:sz="4" w:space="0" w:color="auto"/>
              <w:left w:val="nil"/>
              <w:bottom w:val="double" w:sz="4" w:space="0" w:color="auto"/>
              <w:right w:val="nil"/>
            </w:tcBorders>
            <w:shd w:val="clear" w:color="auto" w:fill="auto"/>
            <w:vAlign w:val="bottom"/>
            <w:hideMark/>
          </w:tcPr>
          <w:p w:rsidR="00B8420B" w:rsidRPr="00C62080" w:rsidRDefault="00B8420B" w:rsidP="006E6962">
            <w:pPr>
              <w:widowControl/>
              <w:autoSpaceDE/>
              <w:autoSpaceDN/>
              <w:adjustRightInd/>
              <w:spacing w:before="40" w:after="40"/>
              <w:jc w:val="center"/>
              <w:rPr>
                <w:b/>
                <w:color w:val="000000"/>
                <w:szCs w:val="22"/>
                <w:vertAlign w:val="superscript"/>
              </w:rPr>
            </w:pPr>
            <w:r>
              <w:rPr>
                <w:b/>
                <w:bCs/>
                <w:color w:val="000000"/>
                <w:sz w:val="22"/>
                <w:szCs w:val="22"/>
              </w:rPr>
              <w:t>Total</w:t>
            </w:r>
          </w:p>
        </w:tc>
        <w:tc>
          <w:tcPr>
            <w:tcW w:w="1292" w:type="dxa"/>
            <w:tcBorders>
              <w:top w:val="double" w:sz="4" w:space="0" w:color="auto"/>
              <w:left w:val="nil"/>
              <w:bottom w:val="double" w:sz="4" w:space="0" w:color="auto"/>
              <w:right w:val="nil"/>
            </w:tcBorders>
            <w:shd w:val="clear" w:color="auto" w:fill="auto"/>
            <w:vAlign w:val="bottom"/>
            <w:hideMark/>
          </w:tcPr>
          <w:p w:rsidR="00B8420B" w:rsidRPr="003877C3" w:rsidRDefault="00B8420B" w:rsidP="00C6126F">
            <w:pPr>
              <w:widowControl/>
              <w:autoSpaceDE/>
              <w:autoSpaceDN/>
              <w:adjustRightInd/>
              <w:spacing w:before="40" w:after="40"/>
              <w:jc w:val="center"/>
              <w:rPr>
                <w:color w:val="000000"/>
                <w:szCs w:val="22"/>
              </w:rPr>
            </w:pPr>
            <w:r>
              <w:rPr>
                <w:b/>
                <w:bCs/>
                <w:color w:val="000000"/>
                <w:sz w:val="22"/>
                <w:szCs w:val="22"/>
              </w:rPr>
              <w:t> </w:t>
            </w:r>
          </w:p>
        </w:tc>
        <w:tc>
          <w:tcPr>
            <w:tcW w:w="1270" w:type="dxa"/>
            <w:tcBorders>
              <w:top w:val="double" w:sz="4" w:space="0" w:color="auto"/>
              <w:left w:val="nil"/>
              <w:bottom w:val="doub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color w:val="000000"/>
                <w:szCs w:val="22"/>
              </w:rPr>
            </w:pPr>
            <w:r>
              <w:rPr>
                <w:rFonts w:ascii="Calibri" w:hAnsi="Calibri"/>
                <w:color w:val="000000"/>
                <w:sz w:val="22"/>
                <w:szCs w:val="22"/>
              </w:rPr>
              <w:t> </w:t>
            </w:r>
          </w:p>
        </w:tc>
        <w:tc>
          <w:tcPr>
            <w:tcW w:w="1129" w:type="dxa"/>
            <w:tcBorders>
              <w:top w:val="double" w:sz="4" w:space="0" w:color="auto"/>
              <w:left w:val="nil"/>
              <w:bottom w:val="double" w:sz="4" w:space="0" w:color="auto"/>
              <w:right w:val="nil"/>
            </w:tcBorders>
            <w:shd w:val="clear" w:color="auto" w:fill="auto"/>
            <w:vAlign w:val="bottom"/>
            <w:hideMark/>
          </w:tcPr>
          <w:p w:rsidR="00B8420B" w:rsidRPr="003877C3" w:rsidRDefault="00B8420B" w:rsidP="002B4799">
            <w:pPr>
              <w:widowControl/>
              <w:autoSpaceDE/>
              <w:autoSpaceDN/>
              <w:adjustRightInd/>
              <w:spacing w:before="40" w:after="40"/>
              <w:jc w:val="center"/>
              <w:rPr>
                <w:color w:val="000000"/>
                <w:szCs w:val="22"/>
              </w:rPr>
            </w:pPr>
            <w:r>
              <w:rPr>
                <w:b/>
                <w:bCs/>
                <w:color w:val="000000"/>
                <w:sz w:val="22"/>
                <w:szCs w:val="22"/>
              </w:rPr>
              <w:t>39,430</w:t>
            </w:r>
          </w:p>
        </w:tc>
        <w:tc>
          <w:tcPr>
            <w:tcW w:w="1165" w:type="dxa"/>
            <w:tcBorders>
              <w:top w:val="double" w:sz="4" w:space="0" w:color="auto"/>
              <w:left w:val="nil"/>
              <w:bottom w:val="double" w:sz="4" w:space="0" w:color="auto"/>
              <w:right w:val="nil"/>
            </w:tcBorders>
            <w:shd w:val="clear" w:color="auto" w:fill="auto"/>
            <w:vAlign w:val="bottom"/>
            <w:hideMark/>
          </w:tcPr>
          <w:p w:rsidR="00B8420B" w:rsidRPr="003877C3" w:rsidRDefault="00B8420B" w:rsidP="006E6962">
            <w:pPr>
              <w:widowControl/>
              <w:autoSpaceDE/>
              <w:autoSpaceDN/>
              <w:adjustRightInd/>
              <w:spacing w:before="40" w:after="40"/>
              <w:jc w:val="center"/>
              <w:rPr>
                <w:color w:val="000000"/>
                <w:szCs w:val="22"/>
              </w:rPr>
            </w:pPr>
            <w:r>
              <w:rPr>
                <w:rFonts w:ascii="Calibri" w:hAnsi="Calibri"/>
                <w:color w:val="000000"/>
                <w:sz w:val="22"/>
                <w:szCs w:val="22"/>
              </w:rPr>
              <w:t> </w:t>
            </w:r>
          </w:p>
        </w:tc>
        <w:tc>
          <w:tcPr>
            <w:tcW w:w="1400" w:type="dxa"/>
            <w:tcBorders>
              <w:top w:val="double" w:sz="4" w:space="0" w:color="auto"/>
              <w:left w:val="nil"/>
              <w:bottom w:val="double" w:sz="4" w:space="0" w:color="auto"/>
              <w:right w:val="nil"/>
            </w:tcBorders>
            <w:shd w:val="clear" w:color="auto" w:fill="auto"/>
            <w:vAlign w:val="bottom"/>
            <w:hideMark/>
          </w:tcPr>
          <w:p w:rsidR="00B8420B" w:rsidRPr="003877C3" w:rsidRDefault="00B8420B" w:rsidP="00345877">
            <w:pPr>
              <w:widowControl/>
              <w:autoSpaceDE/>
              <w:autoSpaceDN/>
              <w:adjustRightInd/>
              <w:spacing w:before="40" w:after="40"/>
              <w:jc w:val="center"/>
              <w:rPr>
                <w:color w:val="000000"/>
                <w:szCs w:val="22"/>
              </w:rPr>
            </w:pPr>
            <w:r>
              <w:rPr>
                <w:b/>
                <w:bCs/>
                <w:color w:val="000000"/>
                <w:sz w:val="22"/>
                <w:szCs w:val="22"/>
              </w:rPr>
              <w:t>2559</w:t>
            </w:r>
          </w:p>
        </w:tc>
      </w:tr>
    </w:tbl>
    <w:p w:rsidR="003877C3" w:rsidRDefault="003877C3" w:rsidP="00AE258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vertAlign w:val="superscript"/>
        </w:rPr>
      </w:pPr>
    </w:p>
    <w:p w:rsidR="00F8751A" w:rsidRPr="00AE2586" w:rsidRDefault="008C285A" w:rsidP="00AE258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roofErr w:type="gramStart"/>
      <w:r w:rsidRPr="00AE2586">
        <w:rPr>
          <w:sz w:val="22"/>
          <w:szCs w:val="22"/>
          <w:vertAlign w:val="superscript"/>
        </w:rPr>
        <w:t>a</w:t>
      </w:r>
      <w:proofErr w:type="gramEnd"/>
      <w:r w:rsidRPr="00AE2586">
        <w:rPr>
          <w:sz w:val="22"/>
          <w:szCs w:val="22"/>
          <w:vertAlign w:val="superscript"/>
        </w:rPr>
        <w:t xml:space="preserve"> </w:t>
      </w:r>
      <w:r w:rsidRPr="00AE2586">
        <w:rPr>
          <w:sz w:val="22"/>
          <w:szCs w:val="22"/>
        </w:rPr>
        <w:t>Total includes multiple contacts with some households</w:t>
      </w:r>
      <w:r w:rsidR="000D4CA5" w:rsidRPr="00AE2586">
        <w:rPr>
          <w:sz w:val="22"/>
          <w:szCs w:val="22"/>
        </w:rPr>
        <w:t xml:space="preserve">. </w:t>
      </w:r>
      <w:r w:rsidRPr="00AE2586">
        <w:rPr>
          <w:sz w:val="22"/>
          <w:szCs w:val="22"/>
        </w:rPr>
        <w:t xml:space="preserve">The total number of unique individuals contacted will be </w:t>
      </w:r>
      <w:r w:rsidR="00C62080">
        <w:rPr>
          <w:sz w:val="22"/>
          <w:szCs w:val="22"/>
        </w:rPr>
        <w:t>1</w:t>
      </w:r>
      <w:r w:rsidR="000744F6">
        <w:rPr>
          <w:sz w:val="22"/>
          <w:szCs w:val="22"/>
        </w:rPr>
        <w:t>0</w:t>
      </w:r>
      <w:r w:rsidR="00C62080">
        <w:rPr>
          <w:sz w:val="22"/>
          <w:szCs w:val="22"/>
        </w:rPr>
        <w:t>,</w:t>
      </w:r>
      <w:r w:rsidR="000744F6">
        <w:rPr>
          <w:sz w:val="22"/>
          <w:szCs w:val="22"/>
        </w:rPr>
        <w:t>400</w:t>
      </w:r>
      <w:r w:rsidR="00C62080">
        <w:rPr>
          <w:sz w:val="22"/>
          <w:szCs w:val="22"/>
        </w:rPr>
        <w:t xml:space="preserve"> (total valid addresses)</w:t>
      </w:r>
      <w:r w:rsidRPr="00AE2586">
        <w:rPr>
          <w:sz w:val="22"/>
          <w:szCs w:val="22"/>
        </w:rPr>
        <w:t>.</w:t>
      </w:r>
    </w:p>
    <w:p w:rsidR="00674E80" w:rsidRPr="00AE2586" w:rsidRDefault="00433304" w:rsidP="00AE258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AE2586">
        <w:rPr>
          <w:sz w:val="22"/>
          <w:szCs w:val="22"/>
        </w:rPr>
        <w:t xml:space="preserve">Note: </w:t>
      </w:r>
      <w:r w:rsidR="001B319E" w:rsidRPr="00AE2586">
        <w:rPr>
          <w:sz w:val="22"/>
          <w:szCs w:val="22"/>
        </w:rPr>
        <w:t xml:space="preserve">Numbers </w:t>
      </w:r>
      <w:r w:rsidRPr="00AE2586">
        <w:rPr>
          <w:sz w:val="22"/>
          <w:szCs w:val="22"/>
        </w:rPr>
        <w:t xml:space="preserve">may not sum </w:t>
      </w:r>
      <w:r w:rsidR="001B319E" w:rsidRPr="00AE2586">
        <w:rPr>
          <w:sz w:val="22"/>
          <w:szCs w:val="22"/>
        </w:rPr>
        <w:t>because of</w:t>
      </w:r>
      <w:r w:rsidRPr="00AE2586">
        <w:rPr>
          <w:sz w:val="22"/>
          <w:szCs w:val="22"/>
        </w:rPr>
        <w:t xml:space="preserve"> rounding.</w:t>
      </w:r>
    </w:p>
    <w:p w:rsidR="00194BFC" w:rsidRPr="00AE2586" w:rsidRDefault="00194BFC" w:rsidP="00AE258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433304" w:rsidRPr="00AE2586" w:rsidRDefault="00433304" w:rsidP="00AE258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E8016A" w:rsidRPr="0091583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13.</w:t>
      </w:r>
      <w:r w:rsidR="00E8016A" w:rsidRPr="0091583D">
        <w:rPr>
          <w:b/>
          <w:sz w:val="23"/>
          <w:szCs w:val="23"/>
        </w:rPr>
        <w:tab/>
        <w:t>Provide an estimate of the total annual [non-hour] cost burden to respondents or record keepers resulting from the collection of information</w:t>
      </w:r>
      <w:r w:rsidR="00331464" w:rsidRPr="0091583D">
        <w:rPr>
          <w:b/>
          <w:sz w:val="23"/>
          <w:szCs w:val="23"/>
        </w:rPr>
        <w:t xml:space="preserve">. </w:t>
      </w:r>
      <w:r w:rsidR="00E8016A" w:rsidRPr="0091583D">
        <w:rPr>
          <w:b/>
          <w:sz w:val="23"/>
          <w:szCs w:val="23"/>
        </w:rPr>
        <w:t>(Do not include the cost of any hour burden shown in Items 12 and 14).</w:t>
      </w:r>
    </w:p>
    <w:p w:rsidR="00E8016A" w:rsidRPr="0091583D" w:rsidRDefault="00E8016A" w:rsidP="00AE2586">
      <w:pPr>
        <w:widowControl/>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3"/>
          <w:szCs w:val="23"/>
        </w:rPr>
      </w:pPr>
      <w:r w:rsidRPr="0091583D">
        <w:rPr>
          <w:b/>
          <w:sz w:val="23"/>
          <w:szCs w:val="23"/>
        </w:rPr>
        <w:t>*</w:t>
      </w:r>
      <w:r w:rsidRPr="0091583D">
        <w:rPr>
          <w:b/>
          <w:sz w:val="23"/>
          <w:szCs w:val="23"/>
        </w:rPr>
        <w:tab/>
        <w:t>The cost estimate should be split into two components: (a) a total capital and start-up cost component (annualized over its expected useful life) and (b) a total operation and maintenance and purchase of services component</w:t>
      </w:r>
      <w:r w:rsidR="00331464" w:rsidRPr="0091583D">
        <w:rPr>
          <w:b/>
          <w:sz w:val="23"/>
          <w:szCs w:val="23"/>
        </w:rPr>
        <w:t xml:space="preserve">. </w:t>
      </w:r>
      <w:r w:rsidRPr="0091583D">
        <w:rPr>
          <w:b/>
          <w:sz w:val="23"/>
          <w:szCs w:val="23"/>
        </w:rPr>
        <w:t>The estimates should take into account costs associated with generating, maintaining, and disclosing or providing the information [including filing fees paid]</w:t>
      </w:r>
      <w:r w:rsidR="00331464" w:rsidRPr="0091583D">
        <w:rPr>
          <w:b/>
          <w:sz w:val="23"/>
          <w:szCs w:val="23"/>
        </w:rPr>
        <w:t xml:space="preserve">. </w:t>
      </w:r>
      <w:r w:rsidRPr="0091583D">
        <w:rPr>
          <w:b/>
          <w:sz w:val="23"/>
          <w:szCs w:val="23"/>
        </w:rPr>
        <w:t>Include descriptions of methods used to estimate major cost factors including system and technology acquisition, expected useful life of capital equipment, the discount rate(s), and the time period over which costs will be incurred</w:t>
      </w:r>
      <w:r w:rsidR="00331464" w:rsidRPr="0091583D">
        <w:rPr>
          <w:b/>
          <w:sz w:val="23"/>
          <w:szCs w:val="23"/>
        </w:rPr>
        <w:t xml:space="preserve">. </w:t>
      </w:r>
      <w:r w:rsidRPr="0091583D">
        <w:rPr>
          <w:b/>
          <w:sz w:val="23"/>
          <w:szCs w:val="23"/>
        </w:rPr>
        <w:t>Capital and start-up costs include, among other items, preparations for collecting information such as purchasing computers and software; monitoring, sampling, drilling and testing equipment; and record storage facilities.</w:t>
      </w:r>
    </w:p>
    <w:p w:rsidR="00E8016A" w:rsidRPr="0091583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3"/>
          <w:szCs w:val="23"/>
        </w:rPr>
      </w:pPr>
      <w:r w:rsidRPr="0091583D">
        <w:rPr>
          <w:b/>
          <w:sz w:val="23"/>
          <w:szCs w:val="23"/>
        </w:rPr>
        <w:t>*</w:t>
      </w:r>
      <w:r w:rsidRPr="0091583D">
        <w:rPr>
          <w:b/>
          <w:sz w:val="23"/>
          <w:szCs w:val="23"/>
        </w:rPr>
        <w:tab/>
        <w:t>If cost estimates are expected to vary widely, agencies should present ranges of cost burdens and explain the reasons for the variance</w:t>
      </w:r>
      <w:r w:rsidR="00331464" w:rsidRPr="0091583D">
        <w:rPr>
          <w:b/>
          <w:sz w:val="23"/>
          <w:szCs w:val="23"/>
        </w:rPr>
        <w:t xml:space="preserve">. </w:t>
      </w:r>
      <w:r w:rsidRPr="0091583D">
        <w:rPr>
          <w:b/>
          <w:sz w:val="23"/>
          <w:szCs w:val="23"/>
        </w:rPr>
        <w:t>The cost of purchasing or contracting out information collection services should be a part of this cost burden estimate</w:t>
      </w:r>
      <w:r w:rsidR="00331464" w:rsidRPr="0091583D">
        <w:rPr>
          <w:b/>
          <w:sz w:val="23"/>
          <w:szCs w:val="23"/>
        </w:rPr>
        <w:t xml:space="preserve">. </w:t>
      </w:r>
      <w:r w:rsidRPr="0091583D">
        <w:rPr>
          <w:b/>
          <w:sz w:val="23"/>
          <w:szCs w:val="23"/>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8016A" w:rsidRPr="0091583D"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3"/>
          <w:szCs w:val="23"/>
        </w:rPr>
      </w:pPr>
      <w:r w:rsidRPr="0091583D">
        <w:rPr>
          <w:b/>
          <w:sz w:val="23"/>
          <w:szCs w:val="23"/>
        </w:rPr>
        <w:tab/>
        <w:t>*</w:t>
      </w:r>
      <w:r w:rsidRPr="0091583D">
        <w:rPr>
          <w:b/>
          <w:sz w:val="23"/>
          <w:szCs w:val="23"/>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8016A" w:rsidRPr="00AE2586" w:rsidRDefault="00E8016A" w:rsidP="00AE2586">
      <w:pPr>
        <w:widowControl/>
        <w:ind w:left="720"/>
        <w:rPr>
          <w:sz w:val="22"/>
          <w:szCs w:val="22"/>
        </w:rPr>
      </w:pPr>
    </w:p>
    <w:p w:rsidR="00E570D4" w:rsidRPr="00AE2586" w:rsidRDefault="00E570D4" w:rsidP="00AE2586">
      <w:pPr>
        <w:widowControl/>
        <w:ind w:firstLine="360"/>
        <w:rPr>
          <w:sz w:val="22"/>
          <w:szCs w:val="22"/>
        </w:rPr>
      </w:pPr>
      <w:r w:rsidRPr="00AE2586">
        <w:rPr>
          <w:sz w:val="22"/>
          <w:szCs w:val="22"/>
        </w:rPr>
        <w:t>The cost burden on respondents and record-keepers, other than hour burden, is zero.</w:t>
      </w:r>
    </w:p>
    <w:p w:rsidR="00E8016A" w:rsidRPr="00AE2586" w:rsidRDefault="00E8016A" w:rsidP="00AE2586">
      <w:pPr>
        <w:widowControl/>
        <w:ind w:left="720"/>
        <w:rPr>
          <w:sz w:val="22"/>
          <w:szCs w:val="22"/>
        </w:rPr>
      </w:pPr>
    </w:p>
    <w:p w:rsidR="00E8016A" w:rsidRPr="0091583D" w:rsidRDefault="00083881" w:rsidP="00AE2586">
      <w:pPr>
        <w:widowControl/>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
          <w:sz w:val="23"/>
          <w:szCs w:val="23"/>
        </w:rPr>
      </w:pPr>
      <w:proofErr w:type="gramStart"/>
      <w:r w:rsidRPr="0091583D">
        <w:rPr>
          <w:b/>
          <w:sz w:val="23"/>
          <w:szCs w:val="23"/>
        </w:rPr>
        <w:t>A</w:t>
      </w:r>
      <w:r w:rsidR="00E8016A" w:rsidRPr="0091583D">
        <w:rPr>
          <w:b/>
          <w:sz w:val="23"/>
          <w:szCs w:val="23"/>
        </w:rPr>
        <w:t xml:space="preserve"> 14.</w:t>
      </w:r>
      <w:proofErr w:type="gramEnd"/>
      <w:r w:rsidR="00E8016A" w:rsidRPr="0091583D">
        <w:rPr>
          <w:b/>
          <w:sz w:val="23"/>
          <w:szCs w:val="23"/>
        </w:rPr>
        <w:t xml:space="preserve"> Provide estimates of annualized c</w:t>
      </w:r>
      <w:r w:rsidR="000B6D8E" w:rsidRPr="0091583D">
        <w:rPr>
          <w:b/>
          <w:sz w:val="23"/>
          <w:szCs w:val="23"/>
        </w:rPr>
        <w:t xml:space="preserve">ost to the Federal government. </w:t>
      </w:r>
      <w:r w:rsidR="00E8016A" w:rsidRPr="0091583D">
        <w:rPr>
          <w:b/>
          <w:sz w:val="23"/>
          <w:szCs w:val="23"/>
        </w:rPr>
        <w:t>Also, provide a description of the method used to estimate cost, which should include quantification of hours, operational expenses (such as equipment, overhead, printing, and support staff), and any other expense that would not have been incurred without t</w:t>
      </w:r>
      <w:r w:rsidR="000B6D8E" w:rsidRPr="0091583D">
        <w:rPr>
          <w:b/>
          <w:sz w:val="23"/>
          <w:szCs w:val="23"/>
        </w:rPr>
        <w:t xml:space="preserve">his collection of information. </w:t>
      </w:r>
      <w:r w:rsidR="00E8016A" w:rsidRPr="0091583D">
        <w:rPr>
          <w:b/>
          <w:sz w:val="23"/>
          <w:szCs w:val="23"/>
        </w:rPr>
        <w:t>Agencies also may aggregate cost estimates from Items 12, 13, and 14 in a single table.</w:t>
      </w:r>
    </w:p>
    <w:p w:rsidR="00BA41A8" w:rsidRPr="00AE2586" w:rsidRDefault="00BA41A8" w:rsidP="00AE2586">
      <w:pPr>
        <w:widowControl/>
        <w:ind w:left="360"/>
        <w:rPr>
          <w:sz w:val="22"/>
          <w:szCs w:val="22"/>
        </w:rPr>
      </w:pPr>
    </w:p>
    <w:p w:rsidR="00BA41A8" w:rsidRPr="00AE2586" w:rsidRDefault="00BA41A8" w:rsidP="00AE2586">
      <w:pPr>
        <w:widowControl/>
        <w:ind w:left="360"/>
        <w:rPr>
          <w:sz w:val="22"/>
          <w:szCs w:val="22"/>
        </w:rPr>
      </w:pPr>
      <w:r w:rsidRPr="00AE2586">
        <w:rPr>
          <w:sz w:val="22"/>
          <w:szCs w:val="22"/>
        </w:rPr>
        <w:t xml:space="preserve">The estimated annualized cost to the </w:t>
      </w:r>
      <w:r w:rsidR="00E71A68" w:rsidRPr="00AE2586">
        <w:rPr>
          <w:sz w:val="22"/>
          <w:szCs w:val="22"/>
        </w:rPr>
        <w:t>f</w:t>
      </w:r>
      <w:r w:rsidRPr="00AE2586">
        <w:rPr>
          <w:sz w:val="22"/>
          <w:szCs w:val="22"/>
        </w:rPr>
        <w:t>ederal government is $</w:t>
      </w:r>
      <w:r w:rsidR="00806472" w:rsidRPr="00AE2586">
        <w:rPr>
          <w:sz w:val="22"/>
          <w:szCs w:val="22"/>
        </w:rPr>
        <w:t>583,785</w:t>
      </w:r>
      <w:r w:rsidRPr="00AE2586">
        <w:rPr>
          <w:sz w:val="22"/>
          <w:szCs w:val="22"/>
        </w:rPr>
        <w:t xml:space="preserve"> (Table </w:t>
      </w:r>
      <w:r w:rsidR="00E71A68" w:rsidRPr="00AE2586">
        <w:rPr>
          <w:sz w:val="22"/>
          <w:szCs w:val="22"/>
        </w:rPr>
        <w:t>A3</w:t>
      </w:r>
      <w:r w:rsidRPr="00AE2586">
        <w:rPr>
          <w:sz w:val="22"/>
          <w:szCs w:val="22"/>
        </w:rPr>
        <w:t>).</w:t>
      </w:r>
      <w:r w:rsidR="00806472" w:rsidRPr="00AE2586">
        <w:rPr>
          <w:sz w:val="22"/>
          <w:szCs w:val="22"/>
        </w:rPr>
        <w:t xml:space="preserve"> The cost was calculated based on quantification of hours and operational expenses.</w:t>
      </w:r>
    </w:p>
    <w:p w:rsidR="00BA41A8" w:rsidRPr="00AE2586" w:rsidRDefault="00BA41A8" w:rsidP="00AE2586">
      <w:pPr>
        <w:widowControl/>
        <w:rPr>
          <w:sz w:val="22"/>
          <w:szCs w:val="22"/>
        </w:rPr>
      </w:pPr>
    </w:p>
    <w:p w:rsidR="00BA41A8" w:rsidRPr="00AE2586" w:rsidRDefault="00BA41A8" w:rsidP="00AE2586">
      <w:pPr>
        <w:widowControl/>
        <w:ind w:firstLine="360"/>
        <w:rPr>
          <w:b/>
          <w:sz w:val="22"/>
          <w:szCs w:val="22"/>
        </w:rPr>
      </w:pPr>
      <w:r w:rsidRPr="00AE2586">
        <w:rPr>
          <w:b/>
          <w:bCs/>
          <w:sz w:val="22"/>
          <w:szCs w:val="22"/>
        </w:rPr>
        <w:t xml:space="preserve">Table </w:t>
      </w:r>
      <w:r w:rsidR="00E71A68" w:rsidRPr="00AE2586">
        <w:rPr>
          <w:b/>
          <w:bCs/>
          <w:sz w:val="22"/>
          <w:szCs w:val="22"/>
        </w:rPr>
        <w:t>A3</w:t>
      </w:r>
      <w:r w:rsidRPr="00AE2586">
        <w:rPr>
          <w:b/>
          <w:bCs/>
          <w:sz w:val="22"/>
          <w:szCs w:val="22"/>
        </w:rPr>
        <w:t>. Annualized Cost to the Federal Government</w:t>
      </w:r>
    </w:p>
    <w:tbl>
      <w:tblPr>
        <w:tblW w:w="0" w:type="auto"/>
        <w:tblInd w:w="468" w:type="dxa"/>
        <w:tblBorders>
          <w:top w:val="double" w:sz="4" w:space="0" w:color="auto"/>
          <w:bottom w:val="double" w:sz="4" w:space="0" w:color="auto"/>
          <w:insideH w:val="single" w:sz="4" w:space="0" w:color="auto"/>
        </w:tblBorders>
        <w:tblLook w:val="01E0"/>
      </w:tblPr>
      <w:tblGrid>
        <w:gridCol w:w="3960"/>
        <w:gridCol w:w="4428"/>
      </w:tblGrid>
      <w:tr w:rsidR="00BA41A8" w:rsidRPr="00AE2586" w:rsidTr="000278EA">
        <w:tc>
          <w:tcPr>
            <w:tcW w:w="3960" w:type="dxa"/>
          </w:tcPr>
          <w:p w:rsidR="00BA41A8" w:rsidRPr="00AE2586" w:rsidRDefault="00BA41A8" w:rsidP="00AE2586">
            <w:pPr>
              <w:widowControl/>
              <w:spacing w:before="20" w:after="20"/>
              <w:rPr>
                <w:b/>
                <w:bCs/>
                <w:sz w:val="22"/>
                <w:szCs w:val="22"/>
              </w:rPr>
            </w:pPr>
            <w:r w:rsidRPr="00AE2586">
              <w:rPr>
                <w:b/>
                <w:bCs/>
                <w:sz w:val="22"/>
                <w:szCs w:val="22"/>
              </w:rPr>
              <w:t>Expense category</w:t>
            </w:r>
          </w:p>
        </w:tc>
        <w:tc>
          <w:tcPr>
            <w:tcW w:w="4428" w:type="dxa"/>
          </w:tcPr>
          <w:p w:rsidR="00BA41A8" w:rsidRPr="00AE2586" w:rsidRDefault="00BA41A8" w:rsidP="00AE2586">
            <w:pPr>
              <w:widowControl/>
              <w:spacing w:before="20" w:after="20"/>
              <w:jc w:val="center"/>
              <w:rPr>
                <w:b/>
                <w:bCs/>
                <w:sz w:val="22"/>
                <w:szCs w:val="22"/>
              </w:rPr>
            </w:pPr>
            <w:r w:rsidRPr="00AE2586">
              <w:rPr>
                <w:b/>
                <w:bCs/>
                <w:sz w:val="22"/>
                <w:szCs w:val="22"/>
              </w:rPr>
              <w:t>Cost</w:t>
            </w:r>
          </w:p>
        </w:tc>
      </w:tr>
      <w:tr w:rsidR="00BA41A8" w:rsidRPr="00AE2586" w:rsidTr="000278EA">
        <w:tc>
          <w:tcPr>
            <w:tcW w:w="3960" w:type="dxa"/>
          </w:tcPr>
          <w:p w:rsidR="00BA41A8" w:rsidRPr="00AE2586" w:rsidRDefault="00BA41A8" w:rsidP="00AE2586">
            <w:pPr>
              <w:widowControl/>
              <w:spacing w:before="20" w:after="20"/>
              <w:rPr>
                <w:sz w:val="22"/>
                <w:szCs w:val="22"/>
              </w:rPr>
            </w:pPr>
            <w:r w:rsidRPr="00AE2586">
              <w:rPr>
                <w:sz w:val="22"/>
                <w:szCs w:val="22"/>
              </w:rPr>
              <w:t>Labor plus overhead</w:t>
            </w:r>
          </w:p>
        </w:tc>
        <w:tc>
          <w:tcPr>
            <w:tcW w:w="4428" w:type="dxa"/>
          </w:tcPr>
          <w:p w:rsidR="00BA41A8" w:rsidRPr="00AE2586" w:rsidRDefault="00BA41A8" w:rsidP="00AE2586">
            <w:pPr>
              <w:widowControl/>
              <w:spacing w:before="20" w:after="20"/>
              <w:jc w:val="center"/>
              <w:rPr>
                <w:sz w:val="22"/>
                <w:szCs w:val="22"/>
              </w:rPr>
            </w:pPr>
            <w:r w:rsidRPr="00AE2586">
              <w:rPr>
                <w:sz w:val="22"/>
                <w:szCs w:val="22"/>
              </w:rPr>
              <w:t>$282,561</w:t>
            </w:r>
          </w:p>
        </w:tc>
      </w:tr>
      <w:tr w:rsidR="00BA41A8" w:rsidRPr="00AE2586" w:rsidTr="000278EA">
        <w:tc>
          <w:tcPr>
            <w:tcW w:w="3960" w:type="dxa"/>
          </w:tcPr>
          <w:p w:rsidR="00BA41A8" w:rsidRPr="00AE2586" w:rsidRDefault="00BA41A8" w:rsidP="00AE2586">
            <w:pPr>
              <w:widowControl/>
              <w:spacing w:before="20" w:after="20"/>
              <w:rPr>
                <w:sz w:val="22"/>
                <w:szCs w:val="22"/>
              </w:rPr>
            </w:pPr>
            <w:r w:rsidRPr="00AE2586">
              <w:rPr>
                <w:sz w:val="22"/>
                <w:szCs w:val="22"/>
              </w:rPr>
              <w:t>Supplies, postage, copying, incentives, telephone</w:t>
            </w:r>
          </w:p>
        </w:tc>
        <w:tc>
          <w:tcPr>
            <w:tcW w:w="4428" w:type="dxa"/>
          </w:tcPr>
          <w:p w:rsidR="00BA41A8" w:rsidRPr="00AE2586" w:rsidRDefault="00BA41A8" w:rsidP="00AE2586">
            <w:pPr>
              <w:widowControl/>
              <w:spacing w:before="20" w:after="20"/>
              <w:jc w:val="center"/>
              <w:rPr>
                <w:sz w:val="22"/>
                <w:szCs w:val="22"/>
              </w:rPr>
            </w:pPr>
            <w:r w:rsidRPr="00AE2586">
              <w:rPr>
                <w:sz w:val="22"/>
                <w:szCs w:val="22"/>
              </w:rPr>
              <w:t>$301,174</w:t>
            </w:r>
          </w:p>
        </w:tc>
      </w:tr>
      <w:tr w:rsidR="00BA41A8" w:rsidRPr="00AE2586" w:rsidTr="000278EA">
        <w:tc>
          <w:tcPr>
            <w:tcW w:w="3960" w:type="dxa"/>
          </w:tcPr>
          <w:p w:rsidR="00BA41A8" w:rsidRPr="00AE2586" w:rsidRDefault="00BA41A8" w:rsidP="00AE2586">
            <w:pPr>
              <w:widowControl/>
              <w:spacing w:before="20" w:after="20"/>
              <w:rPr>
                <w:sz w:val="22"/>
                <w:szCs w:val="22"/>
              </w:rPr>
            </w:pPr>
            <w:r w:rsidRPr="00AE2586">
              <w:rPr>
                <w:sz w:val="22"/>
                <w:szCs w:val="22"/>
              </w:rPr>
              <w:t>TOTAL</w:t>
            </w:r>
          </w:p>
        </w:tc>
        <w:tc>
          <w:tcPr>
            <w:tcW w:w="4428" w:type="dxa"/>
          </w:tcPr>
          <w:p w:rsidR="00BA41A8" w:rsidRPr="00AE2586" w:rsidRDefault="00BA41A8" w:rsidP="00AE2586">
            <w:pPr>
              <w:widowControl/>
              <w:spacing w:before="20" w:after="20"/>
              <w:jc w:val="center"/>
              <w:rPr>
                <w:sz w:val="22"/>
                <w:szCs w:val="22"/>
              </w:rPr>
            </w:pPr>
            <w:r w:rsidRPr="00AE2586">
              <w:rPr>
                <w:sz w:val="22"/>
                <w:szCs w:val="22"/>
              </w:rPr>
              <w:t>$</w:t>
            </w:r>
            <w:r w:rsidR="00806472" w:rsidRPr="00AE2586">
              <w:rPr>
                <w:sz w:val="22"/>
                <w:szCs w:val="22"/>
              </w:rPr>
              <w:t>583,785</w:t>
            </w:r>
          </w:p>
        </w:tc>
      </w:tr>
    </w:tbl>
    <w:p w:rsidR="00BA41A8" w:rsidRPr="00AE2586" w:rsidRDefault="00BA41A8" w:rsidP="00AE2586">
      <w:pPr>
        <w:widowControl/>
        <w:rPr>
          <w:sz w:val="22"/>
          <w:szCs w:val="22"/>
        </w:rPr>
      </w:pPr>
    </w:p>
    <w:p w:rsidR="005E404B" w:rsidRPr="0091583D" w:rsidRDefault="005E404B"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3"/>
          <w:szCs w:val="23"/>
        </w:rPr>
      </w:pPr>
    </w:p>
    <w:p w:rsidR="00B938EC" w:rsidRPr="0091583D" w:rsidRDefault="00083881" w:rsidP="00AE2586">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3"/>
          <w:szCs w:val="23"/>
        </w:rPr>
      </w:pPr>
      <w:r w:rsidRPr="0091583D">
        <w:rPr>
          <w:b/>
          <w:sz w:val="23"/>
          <w:szCs w:val="23"/>
        </w:rPr>
        <w:t xml:space="preserve">A15. </w:t>
      </w:r>
      <w:r w:rsidR="00CA4A91" w:rsidRPr="0091583D">
        <w:rPr>
          <w:b/>
          <w:sz w:val="23"/>
          <w:szCs w:val="23"/>
        </w:rPr>
        <w:t>Reasons for change in burden</w:t>
      </w:r>
    </w:p>
    <w:p w:rsidR="00C77236" w:rsidRPr="00AE2586" w:rsidRDefault="00C77236" w:rsidP="00AE2586">
      <w:pPr>
        <w:pStyle w:val="bodytext1"/>
        <w:spacing w:line="240" w:lineRule="auto"/>
        <w:rPr>
          <w:sz w:val="22"/>
          <w:szCs w:val="22"/>
        </w:rPr>
      </w:pPr>
    </w:p>
    <w:p w:rsidR="0091583D" w:rsidRDefault="007C09DB" w:rsidP="00AE2586">
      <w:pPr>
        <w:pStyle w:val="bodytext1"/>
        <w:spacing w:line="240" w:lineRule="auto"/>
        <w:rPr>
          <w:sz w:val="22"/>
          <w:szCs w:val="22"/>
        </w:rPr>
      </w:pPr>
      <w:r w:rsidRPr="007C09DB">
        <w:rPr>
          <w:sz w:val="22"/>
          <w:szCs w:val="22"/>
        </w:rPr>
        <w:t>The initial approval was for four focus groups with small sample sizes. The focus groups were used to hone the questions in the final survey.  The survey requests a larger burden, as it will be sent nationwide and requires a larger numbers of responses from the public.  Without a large population to draw from, the survey may not accurately gage the countr</w:t>
      </w:r>
      <w:r w:rsidR="000C3462">
        <w:rPr>
          <w:sz w:val="22"/>
          <w:szCs w:val="22"/>
        </w:rPr>
        <w:t>y’s</w:t>
      </w:r>
      <w:r w:rsidRPr="007C09DB">
        <w:rPr>
          <w:sz w:val="22"/>
          <w:szCs w:val="22"/>
        </w:rPr>
        <w:t xml:space="preserve"> response to the Klamath Basin Dam removal efforts.</w:t>
      </w:r>
    </w:p>
    <w:p w:rsidR="007C09DB" w:rsidRPr="0091583D" w:rsidRDefault="007C09DB" w:rsidP="00AE2586">
      <w:pPr>
        <w:pStyle w:val="bodytext1"/>
        <w:spacing w:line="240" w:lineRule="auto"/>
        <w:rPr>
          <w:b/>
          <w:sz w:val="23"/>
          <w:szCs w:val="23"/>
        </w:rPr>
      </w:pPr>
    </w:p>
    <w:p w:rsidR="00E8016A" w:rsidRPr="0091583D" w:rsidRDefault="00083881" w:rsidP="00AE2586">
      <w:pPr>
        <w:rPr>
          <w:b/>
          <w:sz w:val="23"/>
          <w:szCs w:val="23"/>
        </w:rPr>
      </w:pPr>
      <w:r w:rsidRPr="0091583D">
        <w:rPr>
          <w:b/>
          <w:sz w:val="23"/>
          <w:szCs w:val="23"/>
        </w:rPr>
        <w:t xml:space="preserve">A16. </w:t>
      </w:r>
      <w:r w:rsidR="00E8016A" w:rsidRPr="0091583D">
        <w:rPr>
          <w:b/>
          <w:sz w:val="23"/>
          <w:szCs w:val="23"/>
        </w:rPr>
        <w:t>For collections of information whose results will be published, outline plans for tabulation and publication</w:t>
      </w:r>
      <w:r w:rsidR="00331464" w:rsidRPr="0091583D">
        <w:rPr>
          <w:b/>
          <w:sz w:val="23"/>
          <w:szCs w:val="23"/>
        </w:rPr>
        <w:t xml:space="preserve">. </w:t>
      </w:r>
      <w:r w:rsidR="00E8016A" w:rsidRPr="0091583D">
        <w:rPr>
          <w:b/>
          <w:sz w:val="23"/>
          <w:szCs w:val="23"/>
        </w:rPr>
        <w:t>Address any complex analytical techniques that will be used</w:t>
      </w:r>
      <w:r w:rsidR="00331464" w:rsidRPr="0091583D">
        <w:rPr>
          <w:b/>
          <w:sz w:val="23"/>
          <w:szCs w:val="23"/>
        </w:rPr>
        <w:t xml:space="preserve">. </w:t>
      </w:r>
      <w:r w:rsidR="00E8016A" w:rsidRPr="0091583D">
        <w:rPr>
          <w:b/>
          <w:sz w:val="23"/>
          <w:szCs w:val="23"/>
        </w:rPr>
        <w:t>Provide the time schedule for the entire project, including beginning and ending dates of the collection of information, completion of report, publication dates, and other actions.</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A28D7" w:rsidRPr="00AE2586"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r>
      <w:r w:rsidR="00AA28D7" w:rsidRPr="00AE2586">
        <w:rPr>
          <w:sz w:val="22"/>
          <w:szCs w:val="22"/>
        </w:rPr>
        <w:t>After data collection is complete, RTI will prepare a final report presenting the results from the survey and the WTP estimates</w:t>
      </w:r>
      <w:r w:rsidR="000D4CA5" w:rsidRPr="00AE2586">
        <w:rPr>
          <w:sz w:val="22"/>
          <w:szCs w:val="22"/>
        </w:rPr>
        <w:t xml:space="preserve">. </w:t>
      </w:r>
      <w:r w:rsidR="00AA28D7" w:rsidRPr="00AE2586">
        <w:rPr>
          <w:sz w:val="22"/>
          <w:szCs w:val="22"/>
        </w:rPr>
        <w:t>Section B</w:t>
      </w:r>
      <w:r w:rsidR="00D15653" w:rsidRPr="00AE2586">
        <w:rPr>
          <w:sz w:val="22"/>
          <w:szCs w:val="22"/>
        </w:rPr>
        <w:t>.2</w:t>
      </w:r>
      <w:r w:rsidR="00AA28D7" w:rsidRPr="00AE2586">
        <w:rPr>
          <w:sz w:val="22"/>
          <w:szCs w:val="22"/>
        </w:rPr>
        <w:t xml:space="preserve"> describes the analytical techniques that will be used to summarize the results and estimate the WTP values. </w:t>
      </w:r>
    </w:p>
    <w:p w:rsidR="004123E9" w:rsidRDefault="004123E9" w:rsidP="0091583D">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A28D7" w:rsidRPr="00AE2586" w:rsidRDefault="00083881" w:rsidP="0091583D">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2586">
        <w:rPr>
          <w:sz w:val="22"/>
          <w:szCs w:val="22"/>
        </w:rPr>
        <w:tab/>
      </w:r>
      <w:r w:rsidR="00AA28D7" w:rsidRPr="00AE2586">
        <w:rPr>
          <w:sz w:val="22"/>
          <w:szCs w:val="22"/>
        </w:rPr>
        <w:t xml:space="preserve">The time schedule for the project is presented </w:t>
      </w:r>
      <w:r w:rsidR="00D15653" w:rsidRPr="00AE2586">
        <w:rPr>
          <w:sz w:val="22"/>
          <w:szCs w:val="22"/>
        </w:rPr>
        <w:t xml:space="preserve">in Table </w:t>
      </w:r>
      <w:r w:rsidR="00E71A68" w:rsidRPr="00AE2586">
        <w:rPr>
          <w:sz w:val="22"/>
          <w:szCs w:val="22"/>
        </w:rPr>
        <w:t>A4</w:t>
      </w:r>
      <w:r w:rsidR="00D15653" w:rsidRPr="00AE2586">
        <w:rPr>
          <w:sz w:val="22"/>
          <w:szCs w:val="22"/>
        </w:rPr>
        <w:t>.</w:t>
      </w:r>
      <w:r w:rsidR="005E404B" w:rsidRPr="00AE2586">
        <w:rPr>
          <w:sz w:val="22"/>
          <w:szCs w:val="22"/>
        </w:rPr>
        <w:t xml:space="preserve"> </w:t>
      </w:r>
      <w:r w:rsidR="00806472" w:rsidRPr="00AE2586">
        <w:rPr>
          <w:sz w:val="22"/>
          <w:szCs w:val="22"/>
        </w:rPr>
        <w:t>T</w:t>
      </w:r>
      <w:r w:rsidR="00305A92" w:rsidRPr="00AE2586">
        <w:rPr>
          <w:sz w:val="22"/>
          <w:szCs w:val="22"/>
        </w:rPr>
        <w:t>he first mailing will go to 10% of the sample. After a few weeks, the mailings for the remaining 90% of the sample will be sent.</w:t>
      </w:r>
    </w:p>
    <w:p w:rsidR="004123E9" w:rsidRDefault="004123E9" w:rsidP="00AE2586">
      <w:pPr>
        <w:pStyle w:val="ListParagraph"/>
        <w:spacing w:after="0" w:line="240" w:lineRule="auto"/>
        <w:ind w:left="0"/>
        <w:rPr>
          <w:b/>
          <w:sz w:val="22"/>
        </w:rPr>
      </w:pPr>
    </w:p>
    <w:p w:rsidR="00D15653" w:rsidRPr="00AE2586" w:rsidRDefault="00D15653" w:rsidP="00AE2586">
      <w:pPr>
        <w:pStyle w:val="ListParagraph"/>
        <w:spacing w:after="0" w:line="240" w:lineRule="auto"/>
        <w:ind w:left="0"/>
        <w:rPr>
          <w:b/>
          <w:sz w:val="22"/>
        </w:rPr>
      </w:pPr>
      <w:r w:rsidRPr="00AE2586">
        <w:rPr>
          <w:b/>
          <w:sz w:val="22"/>
        </w:rPr>
        <w:t xml:space="preserve">Table </w:t>
      </w:r>
      <w:r w:rsidR="00E71A68" w:rsidRPr="00AE2586">
        <w:rPr>
          <w:b/>
          <w:sz w:val="22"/>
        </w:rPr>
        <w:t>A4</w:t>
      </w:r>
      <w:r w:rsidRPr="00AE2586">
        <w:rPr>
          <w:b/>
          <w:sz w:val="22"/>
        </w:rPr>
        <w:t>. Time Schedule</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tblPr>
      <w:tblGrid>
        <w:gridCol w:w="1933"/>
        <w:gridCol w:w="2430"/>
        <w:gridCol w:w="2610"/>
        <w:gridCol w:w="2617"/>
      </w:tblGrid>
      <w:tr w:rsidR="00D15653" w:rsidRPr="00AE2586" w:rsidTr="00C7186D">
        <w:trPr>
          <w:trHeight w:val="170"/>
        </w:trPr>
        <w:tc>
          <w:tcPr>
            <w:tcW w:w="1933" w:type="dxa"/>
            <w:shd w:val="clear" w:color="auto" w:fill="C6D9F1"/>
          </w:tcPr>
          <w:p w:rsidR="00D15653" w:rsidRPr="00AE2586" w:rsidRDefault="00D15653" w:rsidP="00AE2586">
            <w:pPr>
              <w:pStyle w:val="ListParagraph"/>
              <w:spacing w:before="20" w:after="20" w:line="240" w:lineRule="auto"/>
              <w:ind w:left="0"/>
              <w:rPr>
                <w:b/>
                <w:sz w:val="22"/>
              </w:rPr>
            </w:pPr>
            <w:r w:rsidRPr="00AE2586">
              <w:rPr>
                <w:b/>
                <w:sz w:val="22"/>
              </w:rPr>
              <w:t>Date</w:t>
            </w:r>
          </w:p>
        </w:tc>
        <w:tc>
          <w:tcPr>
            <w:tcW w:w="2430" w:type="dxa"/>
            <w:shd w:val="clear" w:color="auto" w:fill="C6D9F1"/>
          </w:tcPr>
          <w:p w:rsidR="00D15653" w:rsidRPr="00AE2586" w:rsidRDefault="00D15653" w:rsidP="00AE2586">
            <w:pPr>
              <w:pStyle w:val="ListParagraph"/>
              <w:spacing w:before="20" w:after="20" w:line="240" w:lineRule="auto"/>
              <w:ind w:left="0"/>
              <w:rPr>
                <w:b/>
                <w:sz w:val="22"/>
              </w:rPr>
            </w:pPr>
            <w:r w:rsidRPr="00AE2586">
              <w:rPr>
                <w:b/>
                <w:sz w:val="22"/>
              </w:rPr>
              <w:t xml:space="preserve">First 10% of </w:t>
            </w:r>
            <w:r w:rsidR="00E71A68" w:rsidRPr="00AE2586">
              <w:rPr>
                <w:b/>
                <w:sz w:val="22"/>
              </w:rPr>
              <w:t xml:space="preserve">Sample </w:t>
            </w:r>
            <w:r w:rsidR="00867534">
              <w:rPr>
                <w:b/>
                <w:sz w:val="22"/>
              </w:rPr>
              <w:t>(Pretest)</w:t>
            </w:r>
          </w:p>
        </w:tc>
        <w:tc>
          <w:tcPr>
            <w:tcW w:w="2610" w:type="dxa"/>
            <w:shd w:val="clear" w:color="auto" w:fill="C6D9F1"/>
          </w:tcPr>
          <w:p w:rsidR="00D15653" w:rsidRDefault="00D15653" w:rsidP="00AE2586">
            <w:pPr>
              <w:pStyle w:val="ListParagraph"/>
              <w:spacing w:before="20" w:after="20" w:line="240" w:lineRule="auto"/>
              <w:ind w:left="0"/>
              <w:rPr>
                <w:b/>
                <w:sz w:val="22"/>
              </w:rPr>
            </w:pPr>
            <w:r w:rsidRPr="00AE2586">
              <w:rPr>
                <w:b/>
                <w:sz w:val="22"/>
              </w:rPr>
              <w:t xml:space="preserve">Last 90% of </w:t>
            </w:r>
            <w:r w:rsidR="00E71A68" w:rsidRPr="00AE2586">
              <w:rPr>
                <w:b/>
                <w:sz w:val="22"/>
              </w:rPr>
              <w:t>Sample</w:t>
            </w:r>
          </w:p>
          <w:p w:rsidR="00867534" w:rsidRPr="00AE2586" w:rsidRDefault="00867534" w:rsidP="00AE2586">
            <w:pPr>
              <w:pStyle w:val="ListParagraph"/>
              <w:spacing w:before="20" w:after="20" w:line="240" w:lineRule="auto"/>
              <w:ind w:left="0"/>
              <w:rPr>
                <w:b/>
                <w:sz w:val="22"/>
              </w:rPr>
            </w:pPr>
            <w:r>
              <w:rPr>
                <w:b/>
                <w:sz w:val="22"/>
              </w:rPr>
              <w:t>(Main survey sample)</w:t>
            </w:r>
          </w:p>
        </w:tc>
        <w:tc>
          <w:tcPr>
            <w:tcW w:w="2617" w:type="dxa"/>
            <w:shd w:val="clear" w:color="auto" w:fill="C6D9F1"/>
          </w:tcPr>
          <w:p w:rsidR="00D15653" w:rsidRPr="00AE2586" w:rsidRDefault="00D15653" w:rsidP="00AE2586">
            <w:pPr>
              <w:pStyle w:val="ListParagraph"/>
              <w:spacing w:before="20" w:after="20" w:line="240" w:lineRule="auto"/>
              <w:ind w:left="0"/>
              <w:rPr>
                <w:b/>
                <w:sz w:val="22"/>
              </w:rPr>
            </w:pPr>
            <w:r w:rsidRPr="00AE2586">
              <w:rPr>
                <w:b/>
                <w:sz w:val="22"/>
              </w:rPr>
              <w:t>Analysis</w:t>
            </w:r>
          </w:p>
        </w:tc>
      </w:tr>
      <w:tr w:rsidR="00D15653" w:rsidRPr="00AE2586" w:rsidTr="00C7186D">
        <w:trPr>
          <w:trHeight w:val="170"/>
        </w:trPr>
        <w:tc>
          <w:tcPr>
            <w:tcW w:w="1933" w:type="dxa"/>
          </w:tcPr>
          <w:p w:rsidR="00BF7465" w:rsidRPr="00AE2586" w:rsidRDefault="00C7186D" w:rsidP="00CB6CCE">
            <w:pPr>
              <w:pStyle w:val="ListParagraph"/>
              <w:spacing w:before="20" w:after="20" w:line="240" w:lineRule="auto"/>
              <w:ind w:left="0"/>
              <w:rPr>
                <w:sz w:val="22"/>
              </w:rPr>
            </w:pPr>
            <w:r>
              <w:rPr>
                <w:sz w:val="22"/>
              </w:rPr>
              <w:t>completed</w:t>
            </w:r>
          </w:p>
        </w:tc>
        <w:tc>
          <w:tcPr>
            <w:tcW w:w="2430" w:type="dxa"/>
          </w:tcPr>
          <w:p w:rsidR="00D15653" w:rsidRPr="00AE2586" w:rsidRDefault="00D15653" w:rsidP="00AE2586">
            <w:pPr>
              <w:pStyle w:val="ListParagraph"/>
              <w:tabs>
                <w:tab w:val="right" w:pos="3492"/>
              </w:tabs>
              <w:spacing w:before="20" w:after="20" w:line="240" w:lineRule="auto"/>
              <w:ind w:left="0"/>
              <w:rPr>
                <w:sz w:val="22"/>
              </w:rPr>
            </w:pPr>
            <w:r w:rsidRPr="00AE2586">
              <w:rPr>
                <w:sz w:val="22"/>
              </w:rPr>
              <w:t xml:space="preserve">Lead </w:t>
            </w:r>
            <w:r w:rsidR="002E21C2" w:rsidRPr="00AE2586">
              <w:rPr>
                <w:sz w:val="22"/>
              </w:rPr>
              <w:t>post card</w:t>
            </w:r>
            <w:r w:rsidRPr="00AE2586">
              <w:rPr>
                <w:sz w:val="22"/>
              </w:rPr>
              <w:t xml:space="preserve"> mailing</w:t>
            </w:r>
            <w:r w:rsidRPr="00AE2586">
              <w:rPr>
                <w:sz w:val="22"/>
              </w:rPr>
              <w:tab/>
            </w:r>
          </w:p>
        </w:tc>
        <w:tc>
          <w:tcPr>
            <w:tcW w:w="2610" w:type="dxa"/>
          </w:tcPr>
          <w:p w:rsidR="00D15653" w:rsidRPr="00AE2586" w:rsidRDefault="00D15653" w:rsidP="00AE2586">
            <w:pPr>
              <w:pStyle w:val="ListParagraph"/>
              <w:spacing w:before="20" w:after="20" w:line="240" w:lineRule="auto"/>
              <w:ind w:left="0"/>
              <w:rPr>
                <w:sz w:val="22"/>
              </w:rPr>
            </w:pPr>
          </w:p>
        </w:tc>
        <w:tc>
          <w:tcPr>
            <w:tcW w:w="2617" w:type="dxa"/>
          </w:tcPr>
          <w:p w:rsidR="00D15653" w:rsidRPr="00AE2586" w:rsidRDefault="00D15653" w:rsidP="00AE2586">
            <w:pPr>
              <w:pStyle w:val="ListParagraph"/>
              <w:spacing w:before="20" w:after="20" w:line="240" w:lineRule="auto"/>
              <w:ind w:left="0"/>
              <w:rPr>
                <w:sz w:val="22"/>
              </w:rPr>
            </w:pPr>
          </w:p>
        </w:tc>
      </w:tr>
      <w:tr w:rsidR="00D15653" w:rsidRPr="00AE2586" w:rsidTr="00C7186D">
        <w:tc>
          <w:tcPr>
            <w:tcW w:w="1933" w:type="dxa"/>
          </w:tcPr>
          <w:p w:rsidR="00D15653" w:rsidRPr="00AE2586" w:rsidRDefault="00C7186D" w:rsidP="00CB6CCE">
            <w:pPr>
              <w:pStyle w:val="ListParagraph"/>
              <w:spacing w:before="20" w:after="20" w:line="240" w:lineRule="auto"/>
              <w:ind w:left="0"/>
              <w:rPr>
                <w:sz w:val="22"/>
              </w:rPr>
            </w:pPr>
            <w:r>
              <w:rPr>
                <w:sz w:val="22"/>
              </w:rPr>
              <w:t>completed</w:t>
            </w:r>
          </w:p>
        </w:tc>
        <w:tc>
          <w:tcPr>
            <w:tcW w:w="2430" w:type="dxa"/>
          </w:tcPr>
          <w:p w:rsidR="00D15653" w:rsidRPr="00AE2586" w:rsidRDefault="00D15653" w:rsidP="00AE2586">
            <w:pPr>
              <w:pStyle w:val="ListParagraph"/>
              <w:spacing w:before="20" w:after="20" w:line="240" w:lineRule="auto"/>
              <w:ind w:left="0"/>
              <w:rPr>
                <w:sz w:val="22"/>
              </w:rPr>
            </w:pPr>
            <w:r w:rsidRPr="00AE2586">
              <w:rPr>
                <w:sz w:val="22"/>
              </w:rPr>
              <w:t>1</w:t>
            </w:r>
            <w:r w:rsidRPr="00AE2586">
              <w:rPr>
                <w:sz w:val="22"/>
                <w:vertAlign w:val="superscript"/>
              </w:rPr>
              <w:t>st</w:t>
            </w:r>
            <w:r w:rsidRPr="00AE2586">
              <w:rPr>
                <w:sz w:val="22"/>
              </w:rPr>
              <w:t xml:space="preserve"> survey mailing</w:t>
            </w:r>
          </w:p>
        </w:tc>
        <w:tc>
          <w:tcPr>
            <w:tcW w:w="2610" w:type="dxa"/>
          </w:tcPr>
          <w:p w:rsidR="00D15653" w:rsidRPr="00AE2586" w:rsidRDefault="00D15653" w:rsidP="00AE2586">
            <w:pPr>
              <w:pStyle w:val="ListParagraph"/>
              <w:spacing w:before="20" w:after="20" w:line="240" w:lineRule="auto"/>
              <w:ind w:left="0"/>
              <w:rPr>
                <w:sz w:val="22"/>
              </w:rPr>
            </w:pPr>
          </w:p>
        </w:tc>
        <w:tc>
          <w:tcPr>
            <w:tcW w:w="2617" w:type="dxa"/>
          </w:tcPr>
          <w:p w:rsidR="00D15653" w:rsidRPr="00AE2586" w:rsidRDefault="00D15653" w:rsidP="00AE2586">
            <w:pPr>
              <w:pStyle w:val="ListParagraph"/>
              <w:spacing w:before="20" w:after="20" w:line="240" w:lineRule="auto"/>
              <w:ind w:left="0"/>
              <w:rPr>
                <w:sz w:val="22"/>
              </w:rPr>
            </w:pPr>
          </w:p>
        </w:tc>
      </w:tr>
      <w:tr w:rsidR="00850B9A" w:rsidRPr="00AE2586" w:rsidTr="00C7186D">
        <w:tc>
          <w:tcPr>
            <w:tcW w:w="1933" w:type="dxa"/>
          </w:tcPr>
          <w:p w:rsidR="00850B9A" w:rsidRDefault="00C7186D" w:rsidP="00CB6CCE">
            <w:pPr>
              <w:pStyle w:val="ListParagraph"/>
              <w:spacing w:before="20" w:after="20" w:line="240" w:lineRule="auto"/>
              <w:ind w:left="0"/>
              <w:rPr>
                <w:sz w:val="22"/>
              </w:rPr>
            </w:pPr>
            <w:r>
              <w:rPr>
                <w:sz w:val="22"/>
              </w:rPr>
              <w:t>completed</w:t>
            </w:r>
          </w:p>
        </w:tc>
        <w:tc>
          <w:tcPr>
            <w:tcW w:w="2430" w:type="dxa"/>
          </w:tcPr>
          <w:p w:rsidR="00850B9A" w:rsidRPr="00AE2586" w:rsidRDefault="00850B9A" w:rsidP="00AE2586">
            <w:pPr>
              <w:pStyle w:val="ListParagraph"/>
              <w:spacing w:before="20" w:after="20" w:line="240" w:lineRule="auto"/>
              <w:ind w:left="0"/>
              <w:rPr>
                <w:sz w:val="22"/>
              </w:rPr>
            </w:pPr>
            <w:r>
              <w:rPr>
                <w:sz w:val="22"/>
              </w:rPr>
              <w:t>Reminder postcard with website address and password</w:t>
            </w:r>
          </w:p>
        </w:tc>
        <w:tc>
          <w:tcPr>
            <w:tcW w:w="2610" w:type="dxa"/>
          </w:tcPr>
          <w:p w:rsidR="00850B9A" w:rsidRPr="00AE2586" w:rsidRDefault="00850B9A" w:rsidP="00AE2586">
            <w:pPr>
              <w:pStyle w:val="ListParagraph"/>
              <w:spacing w:before="20" w:after="20" w:line="240" w:lineRule="auto"/>
              <w:ind w:left="0"/>
              <w:rPr>
                <w:sz w:val="22"/>
              </w:rPr>
            </w:pPr>
          </w:p>
        </w:tc>
        <w:tc>
          <w:tcPr>
            <w:tcW w:w="2617" w:type="dxa"/>
          </w:tcPr>
          <w:p w:rsidR="00850B9A" w:rsidRPr="00AE2586" w:rsidRDefault="00850B9A" w:rsidP="00AE2586">
            <w:pPr>
              <w:pStyle w:val="ListParagraph"/>
              <w:spacing w:before="20" w:after="20" w:line="240" w:lineRule="auto"/>
              <w:ind w:left="0"/>
              <w:rPr>
                <w:sz w:val="22"/>
              </w:rPr>
            </w:pPr>
          </w:p>
        </w:tc>
      </w:tr>
      <w:tr w:rsidR="00D15653" w:rsidRPr="00AE2586" w:rsidTr="00C7186D">
        <w:tc>
          <w:tcPr>
            <w:tcW w:w="1933" w:type="dxa"/>
          </w:tcPr>
          <w:p w:rsidR="00D15653" w:rsidRPr="00AE2586" w:rsidRDefault="00C7186D" w:rsidP="00CB6CCE">
            <w:pPr>
              <w:pStyle w:val="ListParagraph"/>
              <w:spacing w:before="20" w:after="20" w:line="240" w:lineRule="auto"/>
              <w:ind w:left="0"/>
              <w:rPr>
                <w:sz w:val="22"/>
              </w:rPr>
            </w:pPr>
            <w:r>
              <w:rPr>
                <w:sz w:val="22"/>
              </w:rPr>
              <w:t>completed</w:t>
            </w:r>
          </w:p>
        </w:tc>
        <w:tc>
          <w:tcPr>
            <w:tcW w:w="2430" w:type="dxa"/>
          </w:tcPr>
          <w:p w:rsidR="00D15653" w:rsidRPr="00AE2586" w:rsidRDefault="00D15653" w:rsidP="00AE2586">
            <w:pPr>
              <w:pStyle w:val="ListParagraph"/>
              <w:spacing w:before="20" w:after="20" w:line="240" w:lineRule="auto"/>
              <w:ind w:left="0"/>
              <w:rPr>
                <w:sz w:val="22"/>
              </w:rPr>
            </w:pPr>
            <w:r w:rsidRPr="00AE2586">
              <w:rPr>
                <w:sz w:val="22"/>
              </w:rPr>
              <w:t>2</w:t>
            </w:r>
            <w:r w:rsidRPr="00AE2586">
              <w:rPr>
                <w:sz w:val="22"/>
                <w:vertAlign w:val="superscript"/>
              </w:rPr>
              <w:t>nd</w:t>
            </w:r>
            <w:r w:rsidRPr="00AE2586">
              <w:rPr>
                <w:sz w:val="22"/>
              </w:rPr>
              <w:t xml:space="preserve"> survey mailing</w:t>
            </w:r>
          </w:p>
        </w:tc>
        <w:tc>
          <w:tcPr>
            <w:tcW w:w="2610" w:type="dxa"/>
          </w:tcPr>
          <w:p w:rsidR="00D15653" w:rsidRPr="00AE2586" w:rsidRDefault="00D15653" w:rsidP="00AE2586">
            <w:pPr>
              <w:pStyle w:val="ListParagraph"/>
              <w:spacing w:before="20" w:after="20" w:line="240" w:lineRule="auto"/>
              <w:ind w:left="0"/>
              <w:rPr>
                <w:sz w:val="22"/>
              </w:rPr>
            </w:pPr>
          </w:p>
        </w:tc>
        <w:tc>
          <w:tcPr>
            <w:tcW w:w="2617" w:type="dxa"/>
          </w:tcPr>
          <w:p w:rsidR="00D15653" w:rsidRPr="00AE2586" w:rsidRDefault="00D15653" w:rsidP="00AE2586">
            <w:pPr>
              <w:pStyle w:val="ListParagraph"/>
              <w:spacing w:before="20" w:after="20" w:line="240" w:lineRule="auto"/>
              <w:ind w:left="0"/>
              <w:rPr>
                <w:sz w:val="22"/>
              </w:rPr>
            </w:pPr>
          </w:p>
        </w:tc>
      </w:tr>
      <w:tr w:rsidR="00D15653" w:rsidRPr="00AE2586" w:rsidTr="00C7186D">
        <w:tc>
          <w:tcPr>
            <w:tcW w:w="1933" w:type="dxa"/>
          </w:tcPr>
          <w:p w:rsidR="00D15653" w:rsidRPr="00AE2586" w:rsidRDefault="00C7186D" w:rsidP="00CB6CCE">
            <w:pPr>
              <w:pStyle w:val="ListParagraph"/>
              <w:spacing w:before="20" w:after="20" w:line="240" w:lineRule="auto"/>
              <w:ind w:left="0"/>
              <w:rPr>
                <w:sz w:val="22"/>
              </w:rPr>
            </w:pPr>
            <w:r>
              <w:rPr>
                <w:sz w:val="22"/>
              </w:rPr>
              <w:t>completed</w:t>
            </w:r>
          </w:p>
        </w:tc>
        <w:tc>
          <w:tcPr>
            <w:tcW w:w="2430" w:type="dxa"/>
          </w:tcPr>
          <w:p w:rsidR="00D15653" w:rsidRPr="00AE2586" w:rsidRDefault="00D15653" w:rsidP="00AE2586">
            <w:pPr>
              <w:pStyle w:val="ListParagraph"/>
              <w:spacing w:before="20" w:after="20" w:line="240" w:lineRule="auto"/>
              <w:ind w:left="0"/>
              <w:rPr>
                <w:sz w:val="22"/>
              </w:rPr>
            </w:pPr>
          </w:p>
        </w:tc>
        <w:tc>
          <w:tcPr>
            <w:tcW w:w="2610" w:type="dxa"/>
          </w:tcPr>
          <w:p w:rsidR="00D15653" w:rsidRPr="00AE2586" w:rsidRDefault="00D15653" w:rsidP="00AE2586">
            <w:pPr>
              <w:pStyle w:val="ListParagraph"/>
              <w:spacing w:before="20" w:after="20" w:line="240" w:lineRule="auto"/>
              <w:ind w:left="0"/>
              <w:rPr>
                <w:sz w:val="22"/>
              </w:rPr>
            </w:pPr>
          </w:p>
        </w:tc>
        <w:tc>
          <w:tcPr>
            <w:tcW w:w="2617" w:type="dxa"/>
          </w:tcPr>
          <w:p w:rsidR="00D15653" w:rsidRPr="00AE2586" w:rsidRDefault="00D15653" w:rsidP="00AE2586">
            <w:pPr>
              <w:pStyle w:val="ListParagraph"/>
              <w:spacing w:before="20" w:after="20" w:line="240" w:lineRule="auto"/>
              <w:ind w:left="0"/>
              <w:rPr>
                <w:sz w:val="22"/>
              </w:rPr>
            </w:pPr>
            <w:r w:rsidRPr="00AE2586">
              <w:rPr>
                <w:sz w:val="22"/>
              </w:rPr>
              <w:t>Begin analysis of 10% sample</w:t>
            </w:r>
          </w:p>
        </w:tc>
      </w:tr>
      <w:tr w:rsidR="00D15653" w:rsidRPr="00AE2586" w:rsidTr="00C7186D">
        <w:tc>
          <w:tcPr>
            <w:tcW w:w="1933" w:type="dxa"/>
          </w:tcPr>
          <w:p w:rsidR="00D15653" w:rsidRPr="00AE2586" w:rsidRDefault="00C7186D" w:rsidP="00AE2586">
            <w:pPr>
              <w:pStyle w:val="ListParagraph"/>
              <w:spacing w:before="20" w:after="20" w:line="240" w:lineRule="auto"/>
              <w:ind w:left="0"/>
              <w:rPr>
                <w:sz w:val="22"/>
              </w:rPr>
            </w:pPr>
            <w:r>
              <w:rPr>
                <w:sz w:val="22"/>
              </w:rPr>
              <w:t xml:space="preserve"> 7/11/11</w:t>
            </w:r>
          </w:p>
        </w:tc>
        <w:tc>
          <w:tcPr>
            <w:tcW w:w="2430" w:type="dxa"/>
          </w:tcPr>
          <w:p w:rsidR="00D15653" w:rsidRPr="00AE2586" w:rsidRDefault="00D15653" w:rsidP="00AE2586">
            <w:pPr>
              <w:pStyle w:val="ListParagraph"/>
              <w:spacing w:before="20" w:after="20" w:line="240" w:lineRule="auto"/>
              <w:ind w:left="0"/>
              <w:rPr>
                <w:sz w:val="22"/>
              </w:rPr>
            </w:pPr>
          </w:p>
        </w:tc>
        <w:tc>
          <w:tcPr>
            <w:tcW w:w="2610" w:type="dxa"/>
          </w:tcPr>
          <w:p w:rsidR="00D15653" w:rsidRPr="00AE2586" w:rsidRDefault="00D15653" w:rsidP="00AE2586">
            <w:pPr>
              <w:pStyle w:val="ListParagraph"/>
              <w:tabs>
                <w:tab w:val="right" w:pos="3492"/>
              </w:tabs>
              <w:spacing w:before="20" w:after="20" w:line="240" w:lineRule="auto"/>
              <w:ind w:left="0"/>
              <w:rPr>
                <w:sz w:val="22"/>
              </w:rPr>
            </w:pPr>
            <w:r w:rsidRPr="00AE2586">
              <w:rPr>
                <w:sz w:val="22"/>
              </w:rPr>
              <w:t xml:space="preserve">Lead </w:t>
            </w:r>
            <w:r w:rsidR="002E21C2" w:rsidRPr="00AE2586">
              <w:rPr>
                <w:sz w:val="22"/>
              </w:rPr>
              <w:t>post card</w:t>
            </w:r>
            <w:r w:rsidRPr="00AE2586">
              <w:rPr>
                <w:sz w:val="22"/>
              </w:rPr>
              <w:t xml:space="preserve"> mailing</w:t>
            </w:r>
          </w:p>
        </w:tc>
        <w:tc>
          <w:tcPr>
            <w:tcW w:w="2617" w:type="dxa"/>
          </w:tcPr>
          <w:p w:rsidR="00D15653" w:rsidRPr="00AE2586" w:rsidRDefault="00D15653" w:rsidP="00AE2586">
            <w:pPr>
              <w:pStyle w:val="ListParagraph"/>
              <w:spacing w:before="20" w:after="20" w:line="240" w:lineRule="auto"/>
              <w:ind w:left="0"/>
              <w:rPr>
                <w:sz w:val="22"/>
              </w:rPr>
            </w:pPr>
            <w:r w:rsidRPr="00AE2586">
              <w:rPr>
                <w:sz w:val="22"/>
              </w:rPr>
              <w:t>Complete analysis of 10% sample</w:t>
            </w:r>
          </w:p>
        </w:tc>
      </w:tr>
      <w:tr w:rsidR="00D15653" w:rsidRPr="00AE2586" w:rsidTr="00C7186D">
        <w:tc>
          <w:tcPr>
            <w:tcW w:w="1933" w:type="dxa"/>
            <w:shd w:val="clear" w:color="auto" w:fill="auto"/>
          </w:tcPr>
          <w:p w:rsidR="00D15653" w:rsidRPr="00AE2586" w:rsidRDefault="00C7186D" w:rsidP="00AE2586">
            <w:pPr>
              <w:pStyle w:val="ListParagraph"/>
              <w:spacing w:before="20" w:after="20" w:line="240" w:lineRule="auto"/>
              <w:ind w:left="0"/>
              <w:rPr>
                <w:sz w:val="22"/>
              </w:rPr>
            </w:pPr>
            <w:r>
              <w:rPr>
                <w:sz w:val="22"/>
              </w:rPr>
              <w:t>7/20/11</w:t>
            </w:r>
          </w:p>
        </w:tc>
        <w:tc>
          <w:tcPr>
            <w:tcW w:w="2430" w:type="dxa"/>
            <w:shd w:val="clear" w:color="auto" w:fill="auto"/>
          </w:tcPr>
          <w:p w:rsidR="00D15653" w:rsidRPr="00AE2586" w:rsidRDefault="00D15653" w:rsidP="00AE2586">
            <w:pPr>
              <w:pStyle w:val="ListParagraph"/>
              <w:spacing w:before="20" w:after="20" w:line="240" w:lineRule="auto"/>
              <w:ind w:left="0"/>
              <w:rPr>
                <w:sz w:val="22"/>
              </w:rPr>
            </w:pPr>
          </w:p>
        </w:tc>
        <w:tc>
          <w:tcPr>
            <w:tcW w:w="2610" w:type="dxa"/>
            <w:shd w:val="clear" w:color="auto" w:fill="auto"/>
          </w:tcPr>
          <w:p w:rsidR="00D15653" w:rsidRPr="00AE2586" w:rsidRDefault="00D15653" w:rsidP="00AE2586">
            <w:pPr>
              <w:pStyle w:val="ListParagraph"/>
              <w:spacing w:before="20" w:after="20" w:line="240" w:lineRule="auto"/>
              <w:ind w:left="0"/>
              <w:rPr>
                <w:sz w:val="22"/>
              </w:rPr>
            </w:pPr>
            <w:r w:rsidRPr="00AE2586">
              <w:rPr>
                <w:sz w:val="22"/>
              </w:rPr>
              <w:t>1</w:t>
            </w:r>
            <w:r w:rsidRPr="00AE2586">
              <w:rPr>
                <w:sz w:val="22"/>
                <w:vertAlign w:val="superscript"/>
              </w:rPr>
              <w:t>st</w:t>
            </w:r>
            <w:r w:rsidRPr="00AE2586">
              <w:rPr>
                <w:sz w:val="22"/>
              </w:rPr>
              <w:t xml:space="preserve"> survey mailing</w:t>
            </w:r>
          </w:p>
        </w:tc>
        <w:tc>
          <w:tcPr>
            <w:tcW w:w="2617" w:type="dxa"/>
            <w:shd w:val="clear" w:color="auto" w:fill="auto"/>
          </w:tcPr>
          <w:p w:rsidR="00D15653" w:rsidRPr="00AE2586" w:rsidRDefault="00D15653" w:rsidP="00AE2586">
            <w:pPr>
              <w:pStyle w:val="ListParagraph"/>
              <w:spacing w:before="20" w:after="20" w:line="240" w:lineRule="auto"/>
              <w:ind w:left="0"/>
              <w:rPr>
                <w:sz w:val="22"/>
              </w:rPr>
            </w:pPr>
          </w:p>
        </w:tc>
      </w:tr>
      <w:tr w:rsidR="00850B9A" w:rsidRPr="00AE2586" w:rsidTr="00C7186D">
        <w:tc>
          <w:tcPr>
            <w:tcW w:w="1933" w:type="dxa"/>
          </w:tcPr>
          <w:p w:rsidR="00850B9A" w:rsidRDefault="00C7186D" w:rsidP="00C7186D">
            <w:pPr>
              <w:pStyle w:val="ListParagraph"/>
              <w:spacing w:before="20" w:after="20" w:line="240" w:lineRule="auto"/>
              <w:ind w:left="0"/>
              <w:rPr>
                <w:sz w:val="22"/>
              </w:rPr>
            </w:pPr>
            <w:r>
              <w:rPr>
                <w:sz w:val="22"/>
              </w:rPr>
              <w:t>7/2911</w:t>
            </w:r>
          </w:p>
        </w:tc>
        <w:tc>
          <w:tcPr>
            <w:tcW w:w="2430" w:type="dxa"/>
          </w:tcPr>
          <w:p w:rsidR="00850B9A" w:rsidRPr="00AE2586" w:rsidRDefault="00850B9A" w:rsidP="00AE2586">
            <w:pPr>
              <w:pStyle w:val="ListParagraph"/>
              <w:spacing w:before="20" w:after="20" w:line="240" w:lineRule="auto"/>
              <w:ind w:left="0"/>
              <w:rPr>
                <w:sz w:val="22"/>
              </w:rPr>
            </w:pPr>
            <w:r>
              <w:rPr>
                <w:sz w:val="22"/>
              </w:rPr>
              <w:t>Reminder postcard with website address and password</w:t>
            </w:r>
          </w:p>
        </w:tc>
        <w:tc>
          <w:tcPr>
            <w:tcW w:w="2610" w:type="dxa"/>
          </w:tcPr>
          <w:p w:rsidR="00850B9A" w:rsidRPr="00AE2586" w:rsidRDefault="00850B9A" w:rsidP="00AE2586">
            <w:pPr>
              <w:pStyle w:val="ListParagraph"/>
              <w:spacing w:before="20" w:after="20" w:line="240" w:lineRule="auto"/>
              <w:ind w:left="0"/>
              <w:rPr>
                <w:sz w:val="22"/>
              </w:rPr>
            </w:pPr>
          </w:p>
        </w:tc>
        <w:tc>
          <w:tcPr>
            <w:tcW w:w="2617" w:type="dxa"/>
          </w:tcPr>
          <w:p w:rsidR="00850B9A" w:rsidRPr="00AE2586" w:rsidRDefault="00850B9A" w:rsidP="00AE2586">
            <w:pPr>
              <w:pStyle w:val="ListParagraph"/>
              <w:spacing w:before="20" w:after="20" w:line="240" w:lineRule="auto"/>
              <w:ind w:left="0"/>
              <w:rPr>
                <w:sz w:val="22"/>
              </w:rPr>
            </w:pPr>
          </w:p>
        </w:tc>
      </w:tr>
      <w:tr w:rsidR="00D15653" w:rsidRPr="00AE2586" w:rsidTr="00C7186D">
        <w:tc>
          <w:tcPr>
            <w:tcW w:w="1933" w:type="dxa"/>
          </w:tcPr>
          <w:p w:rsidR="00D15653" w:rsidRPr="00AE2586" w:rsidRDefault="00C7186D" w:rsidP="00AE2586">
            <w:pPr>
              <w:pStyle w:val="ListParagraph"/>
              <w:spacing w:before="20" w:after="20" w:line="240" w:lineRule="auto"/>
              <w:ind w:left="0"/>
              <w:rPr>
                <w:sz w:val="22"/>
              </w:rPr>
            </w:pPr>
            <w:r>
              <w:rPr>
                <w:sz w:val="22"/>
              </w:rPr>
              <w:t>8/8/11</w:t>
            </w:r>
          </w:p>
        </w:tc>
        <w:tc>
          <w:tcPr>
            <w:tcW w:w="2430" w:type="dxa"/>
          </w:tcPr>
          <w:p w:rsidR="00D15653" w:rsidRPr="00AE2586" w:rsidRDefault="00D15653" w:rsidP="00AE2586">
            <w:pPr>
              <w:pStyle w:val="ListParagraph"/>
              <w:spacing w:before="20" w:after="20" w:line="240" w:lineRule="auto"/>
              <w:ind w:left="0"/>
              <w:rPr>
                <w:sz w:val="22"/>
              </w:rPr>
            </w:pPr>
          </w:p>
        </w:tc>
        <w:tc>
          <w:tcPr>
            <w:tcW w:w="2610" w:type="dxa"/>
          </w:tcPr>
          <w:p w:rsidR="00D15653" w:rsidRPr="00AE2586" w:rsidRDefault="00D15653" w:rsidP="00AE2586">
            <w:pPr>
              <w:pStyle w:val="ListParagraph"/>
              <w:spacing w:before="20" w:after="20" w:line="240" w:lineRule="auto"/>
              <w:ind w:left="0"/>
              <w:rPr>
                <w:sz w:val="22"/>
              </w:rPr>
            </w:pPr>
            <w:r w:rsidRPr="00AE2586">
              <w:rPr>
                <w:sz w:val="22"/>
              </w:rPr>
              <w:t>2</w:t>
            </w:r>
            <w:r w:rsidRPr="00AE2586">
              <w:rPr>
                <w:sz w:val="22"/>
                <w:vertAlign w:val="superscript"/>
              </w:rPr>
              <w:t>nd</w:t>
            </w:r>
            <w:r w:rsidRPr="00AE2586">
              <w:rPr>
                <w:sz w:val="22"/>
              </w:rPr>
              <w:t xml:space="preserve"> survey mailing</w:t>
            </w:r>
          </w:p>
        </w:tc>
        <w:tc>
          <w:tcPr>
            <w:tcW w:w="2617" w:type="dxa"/>
          </w:tcPr>
          <w:p w:rsidR="00D15653" w:rsidRPr="00AE2586" w:rsidRDefault="00D15653" w:rsidP="00AE2586">
            <w:pPr>
              <w:pStyle w:val="ListParagraph"/>
              <w:spacing w:before="20" w:after="20" w:line="240" w:lineRule="auto"/>
              <w:ind w:left="0"/>
              <w:rPr>
                <w:sz w:val="22"/>
              </w:rPr>
            </w:pPr>
          </w:p>
        </w:tc>
      </w:tr>
      <w:tr w:rsidR="00D15653" w:rsidRPr="00AE2586" w:rsidTr="00C7186D">
        <w:tc>
          <w:tcPr>
            <w:tcW w:w="1933" w:type="dxa"/>
          </w:tcPr>
          <w:p w:rsidR="00D15653" w:rsidRPr="00AE2586" w:rsidRDefault="00C7186D" w:rsidP="00AE2586">
            <w:pPr>
              <w:pStyle w:val="ListParagraph"/>
              <w:spacing w:before="20" w:after="20" w:line="240" w:lineRule="auto"/>
              <w:ind w:left="0"/>
              <w:rPr>
                <w:sz w:val="22"/>
              </w:rPr>
            </w:pPr>
            <w:r>
              <w:rPr>
                <w:sz w:val="22"/>
              </w:rPr>
              <w:t>8/15/11</w:t>
            </w:r>
          </w:p>
        </w:tc>
        <w:tc>
          <w:tcPr>
            <w:tcW w:w="2430" w:type="dxa"/>
          </w:tcPr>
          <w:p w:rsidR="00D15653" w:rsidRPr="00AE2586" w:rsidRDefault="00D15653" w:rsidP="00AE2586">
            <w:pPr>
              <w:pStyle w:val="ListParagraph"/>
              <w:spacing w:before="20" w:after="20" w:line="240" w:lineRule="auto"/>
              <w:ind w:left="0"/>
              <w:rPr>
                <w:sz w:val="22"/>
              </w:rPr>
            </w:pPr>
          </w:p>
        </w:tc>
        <w:tc>
          <w:tcPr>
            <w:tcW w:w="2610" w:type="dxa"/>
          </w:tcPr>
          <w:p w:rsidR="00D15653" w:rsidRPr="00AE2586" w:rsidRDefault="00D15653" w:rsidP="00CB6CCE">
            <w:pPr>
              <w:pStyle w:val="ListParagraph"/>
              <w:spacing w:before="20" w:after="20" w:line="240" w:lineRule="auto"/>
              <w:ind w:left="0"/>
              <w:rPr>
                <w:sz w:val="22"/>
              </w:rPr>
            </w:pPr>
            <w:r w:rsidRPr="00AE2586">
              <w:rPr>
                <w:sz w:val="22"/>
              </w:rPr>
              <w:t>3</w:t>
            </w:r>
            <w:r w:rsidRPr="00AE2586">
              <w:rPr>
                <w:sz w:val="22"/>
                <w:vertAlign w:val="superscript"/>
              </w:rPr>
              <w:t>rd</w:t>
            </w:r>
            <w:r w:rsidRPr="00AE2586">
              <w:rPr>
                <w:sz w:val="22"/>
              </w:rPr>
              <w:t xml:space="preserve"> mailing </w:t>
            </w:r>
          </w:p>
        </w:tc>
        <w:tc>
          <w:tcPr>
            <w:tcW w:w="2617" w:type="dxa"/>
          </w:tcPr>
          <w:p w:rsidR="00D15653" w:rsidRPr="00AE2586" w:rsidRDefault="00BF7465" w:rsidP="00AE2586">
            <w:pPr>
              <w:pStyle w:val="ListParagraph"/>
              <w:spacing w:before="20" w:after="20" w:line="240" w:lineRule="auto"/>
              <w:ind w:left="0"/>
              <w:rPr>
                <w:sz w:val="22"/>
              </w:rPr>
            </w:pPr>
            <w:r w:rsidRPr="00AE2586">
              <w:rPr>
                <w:sz w:val="22"/>
              </w:rPr>
              <w:t>Begin analysis of final data</w:t>
            </w:r>
          </w:p>
        </w:tc>
      </w:tr>
      <w:tr w:rsidR="00BF7465" w:rsidRPr="00AE2586" w:rsidTr="00C7186D">
        <w:tc>
          <w:tcPr>
            <w:tcW w:w="1933" w:type="dxa"/>
          </w:tcPr>
          <w:p w:rsidR="00BF7465" w:rsidRPr="00AE2586" w:rsidDel="00CB6CCE" w:rsidRDefault="00C7186D" w:rsidP="00AE2586">
            <w:pPr>
              <w:pStyle w:val="ListParagraph"/>
              <w:spacing w:before="20" w:after="20" w:line="240" w:lineRule="auto"/>
              <w:ind w:left="0"/>
              <w:rPr>
                <w:sz w:val="22"/>
              </w:rPr>
            </w:pPr>
            <w:r>
              <w:rPr>
                <w:sz w:val="22"/>
              </w:rPr>
              <w:t>9/16/11</w:t>
            </w:r>
          </w:p>
        </w:tc>
        <w:tc>
          <w:tcPr>
            <w:tcW w:w="2430" w:type="dxa"/>
          </w:tcPr>
          <w:p w:rsidR="00BF7465" w:rsidRPr="00AE2586" w:rsidDel="00867534" w:rsidRDefault="00BF7465" w:rsidP="00AE2586">
            <w:pPr>
              <w:pStyle w:val="ListParagraph"/>
              <w:spacing w:before="20" w:after="20" w:line="240" w:lineRule="auto"/>
              <w:ind w:left="0"/>
              <w:rPr>
                <w:sz w:val="22"/>
              </w:rPr>
            </w:pPr>
          </w:p>
        </w:tc>
        <w:tc>
          <w:tcPr>
            <w:tcW w:w="2610" w:type="dxa"/>
          </w:tcPr>
          <w:p w:rsidR="00BF7465" w:rsidRPr="00AE2586" w:rsidRDefault="00C7186D" w:rsidP="00CB6CCE">
            <w:pPr>
              <w:pStyle w:val="ListParagraph"/>
              <w:spacing w:before="20" w:after="20" w:line="240" w:lineRule="auto"/>
              <w:ind w:left="0"/>
              <w:rPr>
                <w:sz w:val="22"/>
              </w:rPr>
            </w:pPr>
            <w:r>
              <w:rPr>
                <w:sz w:val="22"/>
              </w:rPr>
              <w:t>Main data collection complete</w:t>
            </w:r>
          </w:p>
        </w:tc>
        <w:tc>
          <w:tcPr>
            <w:tcW w:w="2617" w:type="dxa"/>
          </w:tcPr>
          <w:p w:rsidR="00BF7465" w:rsidRPr="00AE2586" w:rsidRDefault="00BF7465" w:rsidP="00AE2586">
            <w:pPr>
              <w:pStyle w:val="ListParagraph"/>
              <w:spacing w:before="20" w:after="20" w:line="240" w:lineRule="auto"/>
              <w:ind w:left="0"/>
              <w:rPr>
                <w:sz w:val="22"/>
              </w:rPr>
            </w:pPr>
          </w:p>
        </w:tc>
      </w:tr>
      <w:tr w:rsidR="00BF7465" w:rsidRPr="00AE2586" w:rsidTr="00C7186D">
        <w:tc>
          <w:tcPr>
            <w:tcW w:w="1933" w:type="dxa"/>
          </w:tcPr>
          <w:p w:rsidR="00BF7465" w:rsidRPr="00AE2586" w:rsidRDefault="00C7186D" w:rsidP="00AE2586">
            <w:pPr>
              <w:pStyle w:val="ListParagraph"/>
              <w:spacing w:before="20" w:after="20" w:line="240" w:lineRule="auto"/>
              <w:ind w:left="0"/>
              <w:rPr>
                <w:sz w:val="22"/>
              </w:rPr>
            </w:pPr>
            <w:r>
              <w:rPr>
                <w:sz w:val="22"/>
              </w:rPr>
              <w:t>9/16/11</w:t>
            </w:r>
          </w:p>
        </w:tc>
        <w:tc>
          <w:tcPr>
            <w:tcW w:w="2430" w:type="dxa"/>
          </w:tcPr>
          <w:p w:rsidR="00BF7465" w:rsidRPr="00AE2586" w:rsidRDefault="00BF7465" w:rsidP="00AE2586">
            <w:pPr>
              <w:pStyle w:val="ListParagraph"/>
              <w:spacing w:before="20" w:after="20" w:line="240" w:lineRule="auto"/>
              <w:ind w:left="0"/>
              <w:rPr>
                <w:sz w:val="22"/>
              </w:rPr>
            </w:pPr>
          </w:p>
        </w:tc>
        <w:tc>
          <w:tcPr>
            <w:tcW w:w="2610" w:type="dxa"/>
          </w:tcPr>
          <w:p w:rsidR="00BF7465" w:rsidRPr="00AE2586" w:rsidRDefault="00BF7465" w:rsidP="00AE2586">
            <w:pPr>
              <w:pStyle w:val="ListParagraph"/>
              <w:spacing w:before="20" w:after="20" w:line="240" w:lineRule="auto"/>
              <w:ind w:left="0"/>
              <w:rPr>
                <w:sz w:val="22"/>
              </w:rPr>
            </w:pPr>
            <w:r w:rsidRPr="00AE2586">
              <w:rPr>
                <w:sz w:val="22"/>
              </w:rPr>
              <w:t>4</w:t>
            </w:r>
            <w:r w:rsidRPr="00AE2586">
              <w:rPr>
                <w:sz w:val="22"/>
                <w:vertAlign w:val="superscript"/>
              </w:rPr>
              <w:t>th</w:t>
            </w:r>
            <w:r w:rsidRPr="00AE2586">
              <w:rPr>
                <w:sz w:val="22"/>
              </w:rPr>
              <w:t xml:space="preserve"> mailing, Federal Express (20% NR)</w:t>
            </w:r>
          </w:p>
        </w:tc>
        <w:tc>
          <w:tcPr>
            <w:tcW w:w="2617" w:type="dxa"/>
          </w:tcPr>
          <w:p w:rsidR="00BF7465" w:rsidRPr="00AE2586" w:rsidRDefault="00BF7465" w:rsidP="00BF7465">
            <w:pPr>
              <w:pStyle w:val="ListParagraph"/>
              <w:spacing w:before="20" w:after="20" w:line="240" w:lineRule="auto"/>
              <w:ind w:left="0"/>
              <w:rPr>
                <w:sz w:val="22"/>
              </w:rPr>
            </w:pPr>
            <w:r>
              <w:rPr>
                <w:sz w:val="22"/>
              </w:rPr>
              <w:t xml:space="preserve">Begin </w:t>
            </w:r>
            <w:proofErr w:type="spellStart"/>
            <w:r>
              <w:rPr>
                <w:sz w:val="22"/>
              </w:rPr>
              <w:t>nonresponse</w:t>
            </w:r>
            <w:proofErr w:type="spellEnd"/>
            <w:r>
              <w:rPr>
                <w:sz w:val="22"/>
              </w:rPr>
              <w:t xml:space="preserve"> follow-up study</w:t>
            </w:r>
          </w:p>
        </w:tc>
      </w:tr>
      <w:tr w:rsidR="00BF7465" w:rsidRPr="00AE2586" w:rsidTr="00C7186D">
        <w:tc>
          <w:tcPr>
            <w:tcW w:w="1933" w:type="dxa"/>
          </w:tcPr>
          <w:p w:rsidR="00BF7465" w:rsidRPr="00AE2586" w:rsidRDefault="00C7186D" w:rsidP="00AE2586">
            <w:pPr>
              <w:pStyle w:val="ListParagraph"/>
              <w:spacing w:before="20" w:after="20" w:line="240" w:lineRule="auto"/>
              <w:ind w:left="0"/>
              <w:rPr>
                <w:sz w:val="22"/>
              </w:rPr>
            </w:pPr>
            <w:r>
              <w:rPr>
                <w:sz w:val="22"/>
              </w:rPr>
              <w:t>9/23/11</w:t>
            </w:r>
          </w:p>
        </w:tc>
        <w:tc>
          <w:tcPr>
            <w:tcW w:w="2430" w:type="dxa"/>
          </w:tcPr>
          <w:p w:rsidR="00BF7465" w:rsidRPr="00AE2586" w:rsidRDefault="00BF7465" w:rsidP="00AE2586">
            <w:pPr>
              <w:pStyle w:val="ListParagraph"/>
              <w:spacing w:before="20" w:after="20" w:line="240" w:lineRule="auto"/>
              <w:ind w:left="0"/>
              <w:rPr>
                <w:sz w:val="22"/>
              </w:rPr>
            </w:pPr>
          </w:p>
        </w:tc>
        <w:tc>
          <w:tcPr>
            <w:tcW w:w="2610" w:type="dxa"/>
          </w:tcPr>
          <w:p w:rsidR="00BF7465" w:rsidRPr="00AE2586" w:rsidRDefault="00BF7465" w:rsidP="00AE2586">
            <w:pPr>
              <w:pStyle w:val="ListParagraph"/>
              <w:spacing w:before="20" w:after="20" w:line="240" w:lineRule="auto"/>
              <w:ind w:left="0"/>
              <w:rPr>
                <w:sz w:val="22"/>
              </w:rPr>
            </w:pPr>
            <w:r w:rsidRPr="00AE2586">
              <w:rPr>
                <w:sz w:val="22"/>
              </w:rPr>
              <w:t>Reminder phone call to all households with a number, 2 attempts then message</w:t>
            </w:r>
          </w:p>
        </w:tc>
        <w:tc>
          <w:tcPr>
            <w:tcW w:w="2617" w:type="dxa"/>
          </w:tcPr>
          <w:p w:rsidR="00BF7465" w:rsidRPr="00AE2586" w:rsidRDefault="00BF7465" w:rsidP="00AE2586">
            <w:pPr>
              <w:pStyle w:val="ListParagraph"/>
              <w:spacing w:before="20" w:after="20" w:line="240" w:lineRule="auto"/>
              <w:ind w:left="0"/>
              <w:rPr>
                <w:sz w:val="22"/>
              </w:rPr>
            </w:pPr>
          </w:p>
        </w:tc>
      </w:tr>
      <w:tr w:rsidR="00C7186D" w:rsidRPr="00AE2586" w:rsidTr="00C7186D">
        <w:tc>
          <w:tcPr>
            <w:tcW w:w="1933" w:type="dxa"/>
          </w:tcPr>
          <w:p w:rsidR="00C7186D" w:rsidDel="00C7186D" w:rsidRDefault="00C7186D" w:rsidP="00AE2586">
            <w:pPr>
              <w:pStyle w:val="ListParagraph"/>
              <w:spacing w:before="20" w:after="20" w:line="240" w:lineRule="auto"/>
              <w:ind w:left="0"/>
              <w:rPr>
                <w:sz w:val="22"/>
              </w:rPr>
            </w:pPr>
            <w:r>
              <w:rPr>
                <w:sz w:val="22"/>
              </w:rPr>
              <w:t>10/12/11</w:t>
            </w:r>
          </w:p>
        </w:tc>
        <w:tc>
          <w:tcPr>
            <w:tcW w:w="2430" w:type="dxa"/>
          </w:tcPr>
          <w:p w:rsidR="00C7186D" w:rsidRPr="00AE2586" w:rsidRDefault="00C7186D" w:rsidP="00AE2586">
            <w:pPr>
              <w:pStyle w:val="ListParagraph"/>
              <w:spacing w:before="20" w:after="20" w:line="240" w:lineRule="auto"/>
              <w:ind w:left="0"/>
              <w:rPr>
                <w:sz w:val="22"/>
              </w:rPr>
            </w:pPr>
          </w:p>
        </w:tc>
        <w:tc>
          <w:tcPr>
            <w:tcW w:w="2610" w:type="dxa"/>
          </w:tcPr>
          <w:p w:rsidR="00C7186D" w:rsidRDefault="00C7186D" w:rsidP="00C7186D">
            <w:pPr>
              <w:pStyle w:val="ListParagraph"/>
              <w:spacing w:before="20" w:after="20" w:line="240" w:lineRule="auto"/>
              <w:ind w:left="0"/>
              <w:rPr>
                <w:sz w:val="22"/>
              </w:rPr>
            </w:pPr>
            <w:proofErr w:type="spellStart"/>
            <w:r>
              <w:rPr>
                <w:sz w:val="22"/>
              </w:rPr>
              <w:t>Nonresponse</w:t>
            </w:r>
            <w:proofErr w:type="spellEnd"/>
            <w:r>
              <w:rPr>
                <w:sz w:val="22"/>
              </w:rPr>
              <w:t xml:space="preserve"> study d</w:t>
            </w:r>
            <w:r w:rsidRPr="00AE2586">
              <w:rPr>
                <w:sz w:val="22"/>
              </w:rPr>
              <w:t>ata collection complete</w:t>
            </w:r>
          </w:p>
        </w:tc>
        <w:tc>
          <w:tcPr>
            <w:tcW w:w="2617" w:type="dxa"/>
          </w:tcPr>
          <w:p w:rsidR="00C7186D" w:rsidRPr="00AE2586" w:rsidRDefault="00C7186D" w:rsidP="00AE2586">
            <w:pPr>
              <w:pStyle w:val="ListParagraph"/>
              <w:spacing w:before="20" w:after="20" w:line="240" w:lineRule="auto"/>
              <w:ind w:left="0"/>
              <w:rPr>
                <w:sz w:val="22"/>
              </w:rPr>
            </w:pPr>
          </w:p>
        </w:tc>
      </w:tr>
      <w:tr w:rsidR="00C7186D" w:rsidRPr="00AE2586" w:rsidTr="00C7186D">
        <w:tc>
          <w:tcPr>
            <w:tcW w:w="1933" w:type="dxa"/>
          </w:tcPr>
          <w:p w:rsidR="00C7186D" w:rsidDel="00C7186D" w:rsidRDefault="00C7186D" w:rsidP="00AE2586">
            <w:pPr>
              <w:pStyle w:val="ListParagraph"/>
              <w:spacing w:before="20" w:after="20" w:line="240" w:lineRule="auto"/>
              <w:ind w:left="0"/>
              <w:rPr>
                <w:sz w:val="22"/>
              </w:rPr>
            </w:pPr>
            <w:r>
              <w:rPr>
                <w:sz w:val="22"/>
              </w:rPr>
              <w:t>10/14/11</w:t>
            </w:r>
          </w:p>
        </w:tc>
        <w:tc>
          <w:tcPr>
            <w:tcW w:w="2430" w:type="dxa"/>
          </w:tcPr>
          <w:p w:rsidR="00C7186D" w:rsidRPr="00AE2586" w:rsidRDefault="00C7186D" w:rsidP="00AE2586">
            <w:pPr>
              <w:pStyle w:val="ListParagraph"/>
              <w:spacing w:before="20" w:after="20" w:line="240" w:lineRule="auto"/>
              <w:ind w:left="0"/>
              <w:rPr>
                <w:sz w:val="22"/>
              </w:rPr>
            </w:pPr>
          </w:p>
        </w:tc>
        <w:tc>
          <w:tcPr>
            <w:tcW w:w="2610" w:type="dxa"/>
          </w:tcPr>
          <w:p w:rsidR="00C7186D" w:rsidRDefault="00C7186D" w:rsidP="00C7186D">
            <w:pPr>
              <w:pStyle w:val="ListParagraph"/>
              <w:spacing w:before="20" w:after="20" w:line="240" w:lineRule="auto"/>
              <w:ind w:left="0"/>
              <w:rPr>
                <w:sz w:val="22"/>
              </w:rPr>
            </w:pPr>
          </w:p>
        </w:tc>
        <w:tc>
          <w:tcPr>
            <w:tcW w:w="2617" w:type="dxa"/>
          </w:tcPr>
          <w:p w:rsidR="00C7186D" w:rsidRPr="00AE2586" w:rsidRDefault="00C7186D" w:rsidP="00AE2586">
            <w:pPr>
              <w:pStyle w:val="ListParagraph"/>
              <w:spacing w:before="20" w:after="20" w:line="240" w:lineRule="auto"/>
              <w:ind w:left="0"/>
              <w:rPr>
                <w:sz w:val="22"/>
              </w:rPr>
            </w:pPr>
            <w:r>
              <w:rPr>
                <w:sz w:val="22"/>
              </w:rPr>
              <w:t>Draft report on main study</w:t>
            </w:r>
          </w:p>
        </w:tc>
      </w:tr>
      <w:tr w:rsidR="00C7186D" w:rsidRPr="00AE2586" w:rsidTr="00C7186D">
        <w:tc>
          <w:tcPr>
            <w:tcW w:w="1933" w:type="dxa"/>
          </w:tcPr>
          <w:p w:rsidR="00C7186D" w:rsidRPr="00AE2586" w:rsidRDefault="00C7186D" w:rsidP="00AE2586">
            <w:pPr>
              <w:pStyle w:val="ListParagraph"/>
              <w:spacing w:before="20" w:after="20" w:line="240" w:lineRule="auto"/>
              <w:ind w:left="0"/>
              <w:rPr>
                <w:sz w:val="22"/>
              </w:rPr>
            </w:pPr>
            <w:r>
              <w:rPr>
                <w:sz w:val="22"/>
              </w:rPr>
              <w:t>11/7/11</w:t>
            </w:r>
          </w:p>
        </w:tc>
        <w:tc>
          <w:tcPr>
            <w:tcW w:w="2430" w:type="dxa"/>
          </w:tcPr>
          <w:p w:rsidR="00C7186D" w:rsidRPr="00AE2586" w:rsidRDefault="00C7186D" w:rsidP="00AE2586">
            <w:pPr>
              <w:pStyle w:val="ListParagraph"/>
              <w:spacing w:before="20" w:after="20" w:line="240" w:lineRule="auto"/>
              <w:ind w:left="0"/>
              <w:rPr>
                <w:sz w:val="22"/>
              </w:rPr>
            </w:pPr>
          </w:p>
        </w:tc>
        <w:tc>
          <w:tcPr>
            <w:tcW w:w="2610" w:type="dxa"/>
          </w:tcPr>
          <w:p w:rsidR="00C7186D" w:rsidRPr="00AE2586" w:rsidRDefault="00C7186D" w:rsidP="00C7186D">
            <w:pPr>
              <w:pStyle w:val="ListParagraph"/>
              <w:spacing w:before="20" w:after="20" w:line="240" w:lineRule="auto"/>
              <w:ind w:left="0"/>
              <w:rPr>
                <w:sz w:val="22"/>
              </w:rPr>
            </w:pPr>
          </w:p>
        </w:tc>
        <w:tc>
          <w:tcPr>
            <w:tcW w:w="2617" w:type="dxa"/>
          </w:tcPr>
          <w:p w:rsidR="00C7186D" w:rsidRPr="00AE2586" w:rsidRDefault="00C7186D" w:rsidP="00AE2586">
            <w:pPr>
              <w:pStyle w:val="ListParagraph"/>
              <w:spacing w:before="20" w:after="20" w:line="240" w:lineRule="auto"/>
              <w:ind w:left="0"/>
              <w:rPr>
                <w:sz w:val="22"/>
              </w:rPr>
            </w:pPr>
            <w:r>
              <w:rPr>
                <w:sz w:val="22"/>
              </w:rPr>
              <w:t xml:space="preserve">Draft report on </w:t>
            </w:r>
            <w:proofErr w:type="spellStart"/>
            <w:r>
              <w:rPr>
                <w:sz w:val="22"/>
              </w:rPr>
              <w:t>nonresponse</w:t>
            </w:r>
            <w:proofErr w:type="spellEnd"/>
            <w:r>
              <w:rPr>
                <w:sz w:val="22"/>
              </w:rPr>
              <w:t xml:space="preserve"> study</w:t>
            </w:r>
          </w:p>
        </w:tc>
      </w:tr>
      <w:tr w:rsidR="00C7186D" w:rsidRPr="00AE2586" w:rsidTr="00C7186D">
        <w:tc>
          <w:tcPr>
            <w:tcW w:w="1933" w:type="dxa"/>
          </w:tcPr>
          <w:p w:rsidR="00C7186D" w:rsidRPr="00AE2586" w:rsidRDefault="00C7186D" w:rsidP="001F7D41">
            <w:pPr>
              <w:pStyle w:val="ListParagraph"/>
              <w:spacing w:before="20" w:after="20" w:line="240" w:lineRule="auto"/>
              <w:ind w:left="0"/>
              <w:rPr>
                <w:sz w:val="22"/>
              </w:rPr>
            </w:pPr>
          </w:p>
        </w:tc>
        <w:tc>
          <w:tcPr>
            <w:tcW w:w="2430" w:type="dxa"/>
          </w:tcPr>
          <w:p w:rsidR="00C7186D" w:rsidRPr="00AE2586" w:rsidRDefault="00C7186D" w:rsidP="00AE2586">
            <w:pPr>
              <w:pStyle w:val="ListParagraph"/>
              <w:spacing w:before="20" w:after="20" w:line="240" w:lineRule="auto"/>
              <w:ind w:left="0"/>
              <w:rPr>
                <w:sz w:val="22"/>
              </w:rPr>
            </w:pPr>
          </w:p>
        </w:tc>
        <w:tc>
          <w:tcPr>
            <w:tcW w:w="2610" w:type="dxa"/>
          </w:tcPr>
          <w:p w:rsidR="00C7186D" w:rsidRPr="00AE2586" w:rsidRDefault="00C7186D" w:rsidP="00AE2586">
            <w:pPr>
              <w:pStyle w:val="ListParagraph"/>
              <w:spacing w:before="20" w:after="20" w:line="240" w:lineRule="auto"/>
              <w:ind w:left="0"/>
              <w:rPr>
                <w:sz w:val="22"/>
              </w:rPr>
            </w:pPr>
          </w:p>
        </w:tc>
        <w:tc>
          <w:tcPr>
            <w:tcW w:w="2617" w:type="dxa"/>
          </w:tcPr>
          <w:p w:rsidR="00C7186D" w:rsidRPr="00AE2586" w:rsidRDefault="00C7186D" w:rsidP="00AE2586">
            <w:pPr>
              <w:pStyle w:val="ListParagraph"/>
              <w:spacing w:before="20" w:after="20" w:line="240" w:lineRule="auto"/>
              <w:ind w:left="0"/>
              <w:rPr>
                <w:sz w:val="22"/>
              </w:rPr>
            </w:pPr>
          </w:p>
        </w:tc>
      </w:tr>
      <w:tr w:rsidR="00C7186D" w:rsidRPr="00AE2586" w:rsidTr="00C7186D">
        <w:tc>
          <w:tcPr>
            <w:tcW w:w="1933" w:type="dxa"/>
          </w:tcPr>
          <w:p w:rsidR="00C7186D" w:rsidRPr="00AE2586" w:rsidRDefault="00C7186D" w:rsidP="00AE2586">
            <w:pPr>
              <w:pStyle w:val="ListParagraph"/>
              <w:spacing w:before="20" w:after="20" w:line="240" w:lineRule="auto"/>
              <w:ind w:left="0"/>
              <w:rPr>
                <w:sz w:val="22"/>
              </w:rPr>
            </w:pPr>
            <w:r>
              <w:rPr>
                <w:sz w:val="22"/>
              </w:rPr>
              <w:t>11/18/11</w:t>
            </w:r>
          </w:p>
        </w:tc>
        <w:tc>
          <w:tcPr>
            <w:tcW w:w="2430" w:type="dxa"/>
          </w:tcPr>
          <w:p w:rsidR="00C7186D" w:rsidRPr="00AE2586" w:rsidRDefault="00C7186D" w:rsidP="00AE2586">
            <w:pPr>
              <w:pStyle w:val="ListParagraph"/>
              <w:spacing w:before="20" w:after="20" w:line="240" w:lineRule="auto"/>
              <w:ind w:left="0"/>
              <w:rPr>
                <w:sz w:val="22"/>
              </w:rPr>
            </w:pPr>
          </w:p>
        </w:tc>
        <w:tc>
          <w:tcPr>
            <w:tcW w:w="2610" w:type="dxa"/>
          </w:tcPr>
          <w:p w:rsidR="00C7186D" w:rsidRPr="00AE2586" w:rsidRDefault="00C7186D" w:rsidP="00AE2586">
            <w:pPr>
              <w:pStyle w:val="ListParagraph"/>
              <w:spacing w:before="20" w:after="20" w:line="240" w:lineRule="auto"/>
              <w:ind w:left="0"/>
              <w:rPr>
                <w:sz w:val="22"/>
              </w:rPr>
            </w:pPr>
          </w:p>
        </w:tc>
        <w:tc>
          <w:tcPr>
            <w:tcW w:w="2617" w:type="dxa"/>
          </w:tcPr>
          <w:p w:rsidR="00C7186D" w:rsidRPr="00AE2586" w:rsidRDefault="00B633C6" w:rsidP="00B633C6">
            <w:pPr>
              <w:pStyle w:val="ListParagraph"/>
              <w:spacing w:before="20" w:after="20" w:line="240" w:lineRule="auto"/>
              <w:ind w:left="0"/>
              <w:rPr>
                <w:sz w:val="22"/>
              </w:rPr>
            </w:pPr>
            <w:r>
              <w:rPr>
                <w:sz w:val="22"/>
              </w:rPr>
              <w:t>Complete f</w:t>
            </w:r>
            <w:r w:rsidR="00C7186D" w:rsidRPr="00AE2586">
              <w:rPr>
                <w:sz w:val="22"/>
              </w:rPr>
              <w:t>inal report</w:t>
            </w:r>
          </w:p>
        </w:tc>
      </w:tr>
      <w:tr w:rsidR="00C7186D" w:rsidRPr="00AE2586" w:rsidTr="00C7186D">
        <w:tc>
          <w:tcPr>
            <w:tcW w:w="1933" w:type="dxa"/>
          </w:tcPr>
          <w:p w:rsidR="00C7186D" w:rsidRPr="00AE2586" w:rsidRDefault="00C7186D" w:rsidP="00AE2586">
            <w:pPr>
              <w:pStyle w:val="ListParagraph"/>
              <w:spacing w:before="20" w:after="20" w:line="240" w:lineRule="auto"/>
              <w:ind w:left="0"/>
              <w:rPr>
                <w:sz w:val="22"/>
              </w:rPr>
            </w:pPr>
            <w:r>
              <w:rPr>
                <w:sz w:val="22"/>
              </w:rPr>
              <w:t>12/15/11</w:t>
            </w:r>
          </w:p>
        </w:tc>
        <w:tc>
          <w:tcPr>
            <w:tcW w:w="2430" w:type="dxa"/>
          </w:tcPr>
          <w:p w:rsidR="00C7186D" w:rsidRPr="00AE2586" w:rsidRDefault="00C7186D" w:rsidP="00AE2586">
            <w:pPr>
              <w:pStyle w:val="ListParagraph"/>
              <w:spacing w:before="20" w:after="20" w:line="240" w:lineRule="auto"/>
              <w:ind w:left="0"/>
              <w:rPr>
                <w:sz w:val="22"/>
              </w:rPr>
            </w:pPr>
          </w:p>
        </w:tc>
        <w:tc>
          <w:tcPr>
            <w:tcW w:w="2610" w:type="dxa"/>
          </w:tcPr>
          <w:p w:rsidR="00C7186D" w:rsidRPr="00AE2586" w:rsidRDefault="00C7186D" w:rsidP="00AE2586">
            <w:pPr>
              <w:pStyle w:val="ListParagraph"/>
              <w:spacing w:before="20" w:after="20" w:line="240" w:lineRule="auto"/>
              <w:ind w:left="0"/>
              <w:rPr>
                <w:sz w:val="22"/>
              </w:rPr>
            </w:pPr>
          </w:p>
        </w:tc>
        <w:tc>
          <w:tcPr>
            <w:tcW w:w="2617" w:type="dxa"/>
          </w:tcPr>
          <w:p w:rsidR="00C7186D" w:rsidRPr="00AE2586" w:rsidRDefault="00C7186D" w:rsidP="00AE2586">
            <w:pPr>
              <w:pStyle w:val="ListParagraph"/>
              <w:spacing w:before="20" w:after="20" w:line="240" w:lineRule="auto"/>
              <w:ind w:left="0"/>
              <w:rPr>
                <w:sz w:val="22"/>
              </w:rPr>
            </w:pPr>
            <w:r w:rsidRPr="00AE2586">
              <w:rPr>
                <w:sz w:val="22"/>
              </w:rPr>
              <w:t>Final data delivery to DOI</w:t>
            </w:r>
          </w:p>
        </w:tc>
      </w:tr>
    </w:tbl>
    <w:p w:rsidR="00D15653" w:rsidRPr="00AE2586" w:rsidRDefault="00D15653" w:rsidP="00AE2586">
      <w:pPr>
        <w:pStyle w:val="ListParagraph"/>
        <w:spacing w:after="0" w:line="240" w:lineRule="auto"/>
        <w:ind w:left="0"/>
        <w:rPr>
          <w:sz w:val="22"/>
        </w:rPr>
      </w:pPr>
      <w:r w:rsidRPr="00AE2586">
        <w:rPr>
          <w:sz w:val="22"/>
        </w:rPr>
        <w:t>*NR=</w:t>
      </w:r>
      <w:proofErr w:type="spellStart"/>
      <w:r w:rsidRPr="00AE2586">
        <w:rPr>
          <w:sz w:val="22"/>
        </w:rPr>
        <w:t>nonrespondents</w:t>
      </w:r>
      <w:proofErr w:type="spellEnd"/>
    </w:p>
    <w:p w:rsidR="00D15653" w:rsidRPr="00AE2586" w:rsidRDefault="00D15653" w:rsidP="00AE2586">
      <w:pPr>
        <w:rPr>
          <w:sz w:val="22"/>
          <w:szCs w:val="22"/>
        </w:rPr>
      </w:pPr>
    </w:p>
    <w:p w:rsidR="004C36A0" w:rsidRPr="00AE2586" w:rsidRDefault="004C36A0" w:rsidP="00AE2586">
      <w:pPr>
        <w:widowControl/>
        <w:ind w:left="360"/>
        <w:rPr>
          <w:color w:val="000000"/>
          <w:sz w:val="22"/>
          <w:szCs w:val="22"/>
        </w:rPr>
      </w:pPr>
    </w:p>
    <w:p w:rsidR="00E8016A" w:rsidRPr="0091583D" w:rsidRDefault="00083881" w:rsidP="00AE258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17.</w:t>
      </w:r>
      <w:r w:rsidR="00E8016A" w:rsidRPr="0091583D">
        <w:rPr>
          <w:b/>
          <w:sz w:val="23"/>
          <w:szCs w:val="23"/>
        </w:rPr>
        <w:tab/>
        <w:t>If seeking approval to not display the expiration date for OMB approval of the information collection, explain the reasons that display would be inappropriate.</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CA4A91" w:rsidRPr="00AE2586" w:rsidRDefault="00D84A0D" w:rsidP="00AE2586">
      <w:pPr>
        <w:pStyle w:val="bodytext1"/>
        <w:spacing w:line="240" w:lineRule="auto"/>
        <w:rPr>
          <w:sz w:val="22"/>
          <w:szCs w:val="22"/>
        </w:rPr>
      </w:pPr>
      <w:r>
        <w:rPr>
          <w:sz w:val="22"/>
          <w:szCs w:val="22"/>
        </w:rPr>
        <w:t>Not Applicable.</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E8016A" w:rsidRPr="0091583D" w:rsidRDefault="00083881"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3"/>
          <w:szCs w:val="23"/>
        </w:rPr>
      </w:pPr>
      <w:r w:rsidRPr="0091583D">
        <w:rPr>
          <w:b/>
          <w:sz w:val="23"/>
          <w:szCs w:val="23"/>
        </w:rPr>
        <w:t>A</w:t>
      </w:r>
      <w:r w:rsidR="00E8016A" w:rsidRPr="0091583D">
        <w:rPr>
          <w:b/>
          <w:sz w:val="23"/>
          <w:szCs w:val="23"/>
        </w:rPr>
        <w:t>18.</w:t>
      </w:r>
      <w:r w:rsidR="00E8016A" w:rsidRPr="0091583D">
        <w:rPr>
          <w:b/>
          <w:sz w:val="23"/>
          <w:szCs w:val="23"/>
        </w:rPr>
        <w:tab/>
        <w:t>Explain each exception</w:t>
      </w:r>
      <w:r w:rsidR="000B6224" w:rsidRPr="0091583D">
        <w:rPr>
          <w:b/>
          <w:sz w:val="23"/>
          <w:szCs w:val="23"/>
        </w:rPr>
        <w:t xml:space="preserve"> to the certification statement</w:t>
      </w:r>
      <w:r w:rsidR="00E8016A" w:rsidRPr="0091583D">
        <w:rPr>
          <w:b/>
          <w:sz w:val="23"/>
          <w:szCs w:val="23"/>
        </w:rPr>
        <w:t>.</w:t>
      </w:r>
    </w:p>
    <w:p w:rsidR="00E8016A" w:rsidRPr="00AE2586" w:rsidRDefault="00E8016A" w:rsidP="00AE258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120DFF" w:rsidRDefault="00CA4A91" w:rsidP="009D49DB">
      <w:pPr>
        <w:pStyle w:val="bodytext1"/>
        <w:spacing w:line="240" w:lineRule="auto"/>
        <w:rPr>
          <w:rFonts w:cs="Courier"/>
          <w:bCs/>
          <w:sz w:val="22"/>
          <w:szCs w:val="22"/>
        </w:rPr>
      </w:pPr>
      <w:r w:rsidRPr="00AE2586">
        <w:rPr>
          <w:sz w:val="22"/>
          <w:szCs w:val="22"/>
        </w:rPr>
        <w:t>There are no exceptions to the certification</w:t>
      </w:r>
      <w:r w:rsidRPr="00AE2586">
        <w:rPr>
          <w:rFonts w:cs="Courier"/>
          <w:bCs/>
          <w:sz w:val="22"/>
          <w:szCs w:val="22"/>
        </w:rPr>
        <w:t xml:space="preserve"> </w:t>
      </w:r>
      <w:bookmarkStart w:id="2" w:name="RANGE!A1:G111"/>
      <w:bookmarkEnd w:id="2"/>
    </w:p>
    <w:p w:rsidR="00B633C6" w:rsidRDefault="00B633C6" w:rsidP="009D49DB">
      <w:pPr>
        <w:pStyle w:val="bodytext1"/>
        <w:spacing w:line="240" w:lineRule="auto"/>
        <w:rPr>
          <w:rFonts w:cs="Courier"/>
          <w:b/>
          <w:bCs/>
          <w:sz w:val="28"/>
          <w:szCs w:val="28"/>
        </w:rPr>
      </w:pPr>
      <w:r>
        <w:rPr>
          <w:rFonts w:cs="Courier"/>
          <w:bCs/>
          <w:sz w:val="22"/>
          <w:szCs w:val="22"/>
        </w:rPr>
        <w:br w:type="page"/>
      </w:r>
      <w:r w:rsidR="00190156" w:rsidRPr="00190156">
        <w:rPr>
          <w:rFonts w:cs="Courier"/>
          <w:b/>
          <w:bCs/>
          <w:sz w:val="28"/>
          <w:szCs w:val="28"/>
        </w:rPr>
        <w:t>Attachment A. Pretest Report</w:t>
      </w:r>
    </w:p>
    <w:p w:rsidR="00B633C6" w:rsidRDefault="00B633C6" w:rsidP="009D49DB">
      <w:pPr>
        <w:pStyle w:val="bodytext1"/>
        <w:spacing w:line="240" w:lineRule="auto"/>
        <w:rPr>
          <w:rFonts w:cs="Courier"/>
          <w:b/>
          <w:bCs/>
          <w:sz w:val="28"/>
          <w:szCs w:val="28"/>
        </w:rPr>
      </w:pPr>
    </w:p>
    <w:p w:rsidR="00811416" w:rsidRDefault="00190156">
      <w:pPr>
        <w:spacing w:line="360" w:lineRule="auto"/>
        <w:rPr>
          <w:rFonts w:ascii="Calibri" w:hAnsi="Calibri"/>
          <w:b/>
          <w:sz w:val="22"/>
          <w:szCs w:val="22"/>
        </w:rPr>
      </w:pPr>
      <w:r w:rsidRPr="00190156">
        <w:rPr>
          <w:rFonts w:ascii="Calibri" w:hAnsi="Calibri"/>
          <w:b/>
          <w:sz w:val="22"/>
          <w:szCs w:val="22"/>
        </w:rPr>
        <w:t>Summary of Klamath Pilot Test Results</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DOI submitted an Information Collection Request (ICR) to the Office of Management and Budget (OMB) to conduct a pretest of the Klamath Nonuse Valuation Survey.  Following approval of the ICR in April 2011, the pretest was conducted in May and June of 2011. The primary goal of the pretest was to assess whether the survey instrument and data collection process worked as expected. This memo summarizes the results from the pretest.  </w:t>
      </w:r>
    </w:p>
    <w:p w:rsidR="00811416" w:rsidRDefault="00190156">
      <w:pPr>
        <w:spacing w:line="360" w:lineRule="auto"/>
        <w:ind w:firstLine="720"/>
        <w:rPr>
          <w:rFonts w:ascii="Calibri" w:hAnsi="Calibri"/>
          <w:sz w:val="22"/>
          <w:szCs w:val="22"/>
        </w:rPr>
      </w:pPr>
      <w:r w:rsidRPr="00190156">
        <w:rPr>
          <w:rFonts w:ascii="Calibri" w:hAnsi="Calibri"/>
          <w:sz w:val="22"/>
          <w:szCs w:val="22"/>
        </w:rPr>
        <w:t>Overall, the data from the pretest suggest that the survey instrument works well.  We would like to make two changes that we believe would improve the data collected in the final survey, but otherwise, we do not see evidence that changes are needed.</w:t>
      </w:r>
    </w:p>
    <w:p w:rsidR="00811416" w:rsidRDefault="00190156">
      <w:pPr>
        <w:spacing w:line="360" w:lineRule="auto"/>
        <w:ind w:firstLine="360"/>
        <w:rPr>
          <w:rFonts w:ascii="Calibri" w:hAnsi="Calibri"/>
          <w:sz w:val="22"/>
          <w:szCs w:val="22"/>
        </w:rPr>
      </w:pPr>
      <w:r w:rsidRPr="00190156">
        <w:rPr>
          <w:rFonts w:ascii="Calibri" w:hAnsi="Calibri"/>
          <w:sz w:val="22"/>
          <w:szCs w:val="22"/>
        </w:rPr>
        <w:t>The two proposed changes follow, with more detailed discussion of the need for the changes below.</w:t>
      </w:r>
    </w:p>
    <w:p w:rsidR="00811416" w:rsidRDefault="00190156" w:rsidP="009F0F1C">
      <w:pPr>
        <w:widowControl/>
        <w:numPr>
          <w:ilvl w:val="0"/>
          <w:numId w:val="20"/>
        </w:numPr>
        <w:autoSpaceDE/>
        <w:autoSpaceDN/>
        <w:adjustRightInd/>
        <w:spacing w:after="200" w:line="360" w:lineRule="auto"/>
        <w:rPr>
          <w:rFonts w:ascii="Calibri" w:hAnsi="Calibri"/>
          <w:sz w:val="22"/>
          <w:szCs w:val="22"/>
        </w:rPr>
      </w:pPr>
      <w:r w:rsidRPr="00190156">
        <w:rPr>
          <w:rFonts w:ascii="Calibri" w:hAnsi="Calibri"/>
          <w:sz w:val="22"/>
          <w:szCs w:val="22"/>
        </w:rPr>
        <w:t>We propose to change the levels of the cost attribute to $12, $48, $90, and $168, instead of $12, $24, $48, $90.</w:t>
      </w:r>
    </w:p>
    <w:p w:rsidR="00811416" w:rsidRDefault="00190156" w:rsidP="009F0F1C">
      <w:pPr>
        <w:widowControl/>
        <w:numPr>
          <w:ilvl w:val="0"/>
          <w:numId w:val="20"/>
        </w:numPr>
        <w:autoSpaceDE/>
        <w:autoSpaceDN/>
        <w:adjustRightInd/>
        <w:spacing w:after="200" w:line="360" w:lineRule="auto"/>
        <w:rPr>
          <w:rFonts w:ascii="Calibri" w:hAnsi="Calibri"/>
          <w:sz w:val="22"/>
          <w:szCs w:val="22"/>
        </w:rPr>
      </w:pPr>
      <w:r w:rsidRPr="00190156">
        <w:rPr>
          <w:rFonts w:ascii="Calibri" w:hAnsi="Calibri"/>
          <w:sz w:val="22"/>
          <w:szCs w:val="22"/>
        </w:rPr>
        <w:t>After the conjoint questions in Q19 (long version of the survey), we propose to add “I would not vote for the action plans even if there were no added cost to my household” and drop “</w:t>
      </w:r>
      <w:r w:rsidRPr="00190156">
        <w:rPr>
          <w:rFonts w:ascii="Calibri" w:hAnsi="Calibri"/>
          <w:color w:val="000000"/>
          <w:sz w:val="22"/>
          <w:szCs w:val="22"/>
        </w:rPr>
        <w:t>I voted for NO ACTION because I believe my taxes are already too high.”</w:t>
      </w:r>
    </w:p>
    <w:p w:rsidR="00811416" w:rsidRDefault="00190156">
      <w:pPr>
        <w:spacing w:line="360" w:lineRule="auto"/>
        <w:ind w:firstLine="360"/>
        <w:rPr>
          <w:rFonts w:ascii="Calibri" w:hAnsi="Calibri"/>
          <w:sz w:val="22"/>
          <w:szCs w:val="22"/>
        </w:rPr>
      </w:pPr>
      <w:r w:rsidRPr="00190156">
        <w:rPr>
          <w:rFonts w:ascii="Calibri" w:hAnsi="Calibri"/>
          <w:sz w:val="22"/>
          <w:szCs w:val="22"/>
        </w:rPr>
        <w:t>We will also add instructions to page 3 to fill in the boxes next to the response choices completely.</w:t>
      </w:r>
    </w:p>
    <w:p w:rsidR="00811416" w:rsidRDefault="00190156">
      <w:pPr>
        <w:pStyle w:val="ListParagraph"/>
        <w:numPr>
          <w:ilvl w:val="0"/>
          <w:numId w:val="19"/>
        </w:numPr>
        <w:spacing w:line="360" w:lineRule="auto"/>
        <w:rPr>
          <w:rFonts w:ascii="Calibri" w:hAnsi="Calibri"/>
          <w:b/>
          <w:sz w:val="22"/>
        </w:rPr>
      </w:pPr>
      <w:r w:rsidRPr="00190156">
        <w:rPr>
          <w:rFonts w:ascii="Calibri" w:hAnsi="Calibri"/>
          <w:b/>
          <w:sz w:val="22"/>
        </w:rPr>
        <w:t>Response rates</w:t>
      </w:r>
    </w:p>
    <w:p w:rsidR="00811416" w:rsidRDefault="00190156">
      <w:pPr>
        <w:pStyle w:val="ListParagraph"/>
        <w:numPr>
          <w:ilvl w:val="1"/>
          <w:numId w:val="19"/>
        </w:numPr>
        <w:spacing w:line="360" w:lineRule="auto"/>
        <w:rPr>
          <w:rFonts w:ascii="Calibri" w:hAnsi="Calibri"/>
          <w:b/>
          <w:sz w:val="22"/>
        </w:rPr>
      </w:pPr>
      <w:r w:rsidRPr="00190156">
        <w:rPr>
          <w:rFonts w:ascii="Calibri" w:hAnsi="Calibri"/>
          <w:b/>
          <w:sz w:val="22"/>
        </w:rPr>
        <w:t>The response rate is somewhat higher than expected, with all 3 geographic strata responding in similar proportions.</w:t>
      </w:r>
    </w:p>
    <w:p w:rsidR="00811416" w:rsidRDefault="00190156">
      <w:pPr>
        <w:spacing w:line="360" w:lineRule="auto"/>
        <w:ind w:firstLine="360"/>
        <w:rPr>
          <w:rFonts w:ascii="Calibri" w:hAnsi="Calibri"/>
          <w:sz w:val="22"/>
          <w:szCs w:val="22"/>
        </w:rPr>
      </w:pPr>
      <w:r w:rsidRPr="00190156">
        <w:rPr>
          <w:rFonts w:ascii="Calibri" w:hAnsi="Calibri"/>
          <w:sz w:val="22"/>
          <w:szCs w:val="22"/>
        </w:rPr>
        <w:t xml:space="preserve">The pretest followed the data collection plan described in the ICR and supporting statements.  The households in the sample were mailed a </w:t>
      </w:r>
      <w:proofErr w:type="spellStart"/>
      <w:r w:rsidRPr="00190156">
        <w:rPr>
          <w:rFonts w:ascii="Calibri" w:hAnsi="Calibri"/>
          <w:sz w:val="22"/>
          <w:szCs w:val="22"/>
        </w:rPr>
        <w:t>prenotification</w:t>
      </w:r>
      <w:proofErr w:type="spellEnd"/>
      <w:r w:rsidRPr="00190156">
        <w:rPr>
          <w:rFonts w:ascii="Calibri" w:hAnsi="Calibri"/>
          <w:sz w:val="22"/>
          <w:szCs w:val="22"/>
        </w:rPr>
        <w:t xml:space="preserve"> postcard informing them that their household had been selected to be part of the survey.  Following the postcard, households received a packet containing a cover letter on DOI letterhead introducing the survey, a copy of the survey instrument, $2 incentive, and a postage-paid return envelope.  A reminder postcard with information about the web version of the survey and the respondent’s username and password were sent a few weeks later.  Finally, a second packet was sent that included a letter asking the respondent to complete the survey and providing the information about the web version of the survey and a second copy of the survey instrument.  Table 1 shows the mailing schedule for the documents.</w:t>
      </w:r>
    </w:p>
    <w:p w:rsidR="00811416" w:rsidRDefault="00811416">
      <w:pPr>
        <w:spacing w:line="360" w:lineRule="auto"/>
        <w:ind w:firstLine="360"/>
        <w:rPr>
          <w:rFonts w:ascii="Calibri" w:hAnsi="Calibri"/>
          <w:sz w:val="22"/>
          <w:szCs w:val="22"/>
        </w:rPr>
      </w:pPr>
    </w:p>
    <w:p w:rsidR="00B633C6" w:rsidRPr="00B633C6" w:rsidRDefault="00B633C6" w:rsidP="000A6B8D">
      <w:pPr>
        <w:ind w:firstLine="360"/>
        <w:rPr>
          <w:rFonts w:ascii="Calibri" w:hAnsi="Calibri"/>
          <w:sz w:val="22"/>
          <w:szCs w:val="22"/>
        </w:rPr>
      </w:pPr>
    </w:p>
    <w:p w:rsidR="00B633C6" w:rsidRPr="00B633C6" w:rsidRDefault="00B633C6" w:rsidP="000A6B8D">
      <w:pPr>
        <w:pStyle w:val="TableTitle"/>
        <w:rPr>
          <w:rFonts w:ascii="Calibri" w:hAnsi="Calibri"/>
          <w:sz w:val="22"/>
          <w:szCs w:val="22"/>
        </w:rPr>
      </w:pPr>
      <w:bookmarkStart w:id="3" w:name="_Toc296418214"/>
      <w:proofErr w:type="gramStart"/>
      <w:r w:rsidRPr="00B633C6">
        <w:rPr>
          <w:rFonts w:ascii="Calibri" w:hAnsi="Calibri"/>
          <w:sz w:val="22"/>
          <w:szCs w:val="22"/>
        </w:rPr>
        <w:t>Table 1.</w:t>
      </w:r>
      <w:proofErr w:type="gramEnd"/>
      <w:r w:rsidRPr="00B633C6">
        <w:rPr>
          <w:rFonts w:ascii="Calibri" w:hAnsi="Calibri"/>
          <w:sz w:val="22"/>
          <w:szCs w:val="22"/>
        </w:rPr>
        <w:t xml:space="preserve"> </w:t>
      </w:r>
      <w:r w:rsidRPr="00B633C6">
        <w:rPr>
          <w:rFonts w:ascii="Calibri" w:hAnsi="Calibri"/>
          <w:sz w:val="22"/>
          <w:szCs w:val="22"/>
        </w:rPr>
        <w:tab/>
        <w:t>Pretest Survey Mailing Schedule</w:t>
      </w:r>
      <w:bookmarkEnd w:id="3"/>
    </w:p>
    <w:tbl>
      <w:tblPr>
        <w:tblW w:w="7603" w:type="dxa"/>
        <w:tblLayout w:type="fixed"/>
        <w:tblCellMar>
          <w:left w:w="43" w:type="dxa"/>
          <w:right w:w="43" w:type="dxa"/>
        </w:tblCellMar>
        <w:tblLook w:val="04A0"/>
      </w:tblPr>
      <w:tblGrid>
        <w:gridCol w:w="4633"/>
        <w:gridCol w:w="2970"/>
      </w:tblGrid>
      <w:tr w:rsidR="00B633C6" w:rsidRPr="00B633C6" w:rsidTr="000A6B8D">
        <w:trPr>
          <w:cantSplit/>
        </w:trPr>
        <w:tc>
          <w:tcPr>
            <w:tcW w:w="4633"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bCs/>
                <w:sz w:val="22"/>
                <w:szCs w:val="22"/>
              </w:rPr>
            </w:pPr>
            <w:r w:rsidRPr="00190156">
              <w:rPr>
                <w:rFonts w:ascii="Calibri" w:hAnsi="Calibri"/>
                <w:b/>
                <w:bCs/>
                <w:color w:val="000000"/>
                <w:sz w:val="22"/>
                <w:szCs w:val="22"/>
              </w:rPr>
              <w:t>Type of Respondent</w:t>
            </w:r>
          </w:p>
        </w:tc>
        <w:tc>
          <w:tcPr>
            <w:tcW w:w="2970" w:type="dxa"/>
            <w:tcBorders>
              <w:top w:val="double" w:sz="4" w:space="0" w:color="auto"/>
              <w:left w:val="nil"/>
              <w:bottom w:val="single" w:sz="4" w:space="0" w:color="auto"/>
              <w:right w:val="nil"/>
            </w:tcBorders>
            <w:vAlign w:val="bottom"/>
          </w:tcPr>
          <w:p w:rsidR="00B633C6" w:rsidRPr="00B633C6" w:rsidRDefault="00190156" w:rsidP="000A6B8D">
            <w:pPr>
              <w:spacing w:before="40" w:after="40"/>
              <w:jc w:val="center"/>
              <w:rPr>
                <w:rFonts w:ascii="Calibri" w:hAnsi="Calibri"/>
                <w:b/>
                <w:bCs/>
                <w:color w:val="000000"/>
                <w:sz w:val="22"/>
                <w:szCs w:val="22"/>
              </w:rPr>
            </w:pPr>
            <w:r w:rsidRPr="00190156">
              <w:rPr>
                <w:rFonts w:ascii="Calibri" w:hAnsi="Calibri"/>
                <w:b/>
                <w:bCs/>
                <w:color w:val="000000"/>
                <w:sz w:val="22"/>
                <w:szCs w:val="22"/>
              </w:rPr>
              <w:t>Date Mailed</w:t>
            </w:r>
          </w:p>
        </w:tc>
      </w:tr>
      <w:tr w:rsidR="00B633C6" w:rsidRPr="00B633C6" w:rsidTr="000A6B8D">
        <w:trPr>
          <w:cantSplit/>
        </w:trPr>
        <w:tc>
          <w:tcPr>
            <w:tcW w:w="4633" w:type="dxa"/>
            <w:tcBorders>
              <w:top w:val="single" w:sz="4" w:space="0" w:color="auto"/>
              <w:left w:val="nil"/>
            </w:tcBorders>
            <w:shd w:val="clear" w:color="auto" w:fill="auto"/>
            <w:vAlign w:val="bottom"/>
            <w:hideMark/>
          </w:tcPr>
          <w:p w:rsidR="00B633C6" w:rsidRPr="00B633C6" w:rsidRDefault="00190156" w:rsidP="000A6B8D">
            <w:pPr>
              <w:spacing w:before="40" w:after="40"/>
              <w:rPr>
                <w:rFonts w:ascii="Calibri" w:hAnsi="Calibri"/>
                <w:bCs/>
                <w:sz w:val="22"/>
                <w:szCs w:val="22"/>
              </w:rPr>
            </w:pPr>
            <w:proofErr w:type="spellStart"/>
            <w:r w:rsidRPr="00190156">
              <w:rPr>
                <w:rFonts w:ascii="Calibri" w:hAnsi="Calibri"/>
                <w:color w:val="000000"/>
                <w:sz w:val="22"/>
                <w:szCs w:val="22"/>
              </w:rPr>
              <w:t>Prenotification</w:t>
            </w:r>
            <w:proofErr w:type="spellEnd"/>
            <w:r w:rsidRPr="00190156">
              <w:rPr>
                <w:rFonts w:ascii="Calibri" w:hAnsi="Calibri"/>
                <w:color w:val="000000"/>
                <w:sz w:val="22"/>
                <w:szCs w:val="22"/>
              </w:rPr>
              <w:t xml:space="preserve"> postcard mailing</w:t>
            </w:r>
          </w:p>
        </w:tc>
        <w:tc>
          <w:tcPr>
            <w:tcW w:w="2970" w:type="dxa"/>
            <w:tcBorders>
              <w:top w:val="single" w:sz="4" w:space="0" w:color="auto"/>
              <w:right w:val="nil"/>
            </w:tcBorders>
            <w:vAlign w:val="bottom"/>
          </w:tcPr>
          <w:p w:rsidR="00B633C6" w:rsidRPr="00B633C6" w:rsidRDefault="00190156" w:rsidP="000A6B8D">
            <w:pPr>
              <w:spacing w:before="40" w:after="40"/>
              <w:jc w:val="center"/>
              <w:rPr>
                <w:rFonts w:ascii="Calibri" w:hAnsi="Calibri"/>
                <w:bCs/>
                <w:sz w:val="22"/>
                <w:szCs w:val="22"/>
              </w:rPr>
            </w:pPr>
            <w:r w:rsidRPr="00190156">
              <w:rPr>
                <w:rFonts w:ascii="Calibri" w:hAnsi="Calibri"/>
                <w:bCs/>
                <w:sz w:val="22"/>
                <w:szCs w:val="22"/>
              </w:rPr>
              <w:t>April 20, 2011</w:t>
            </w:r>
          </w:p>
        </w:tc>
      </w:tr>
      <w:tr w:rsidR="00B633C6" w:rsidRPr="00B633C6" w:rsidTr="000A6B8D">
        <w:trPr>
          <w:cantSplit/>
        </w:trPr>
        <w:tc>
          <w:tcPr>
            <w:tcW w:w="4633" w:type="dxa"/>
            <w:tcBorders>
              <w:left w:val="nil"/>
            </w:tcBorders>
            <w:shd w:val="clear" w:color="auto" w:fill="auto"/>
            <w:vAlign w:val="bottom"/>
            <w:hideMark/>
          </w:tcPr>
          <w:p w:rsidR="00B633C6" w:rsidRPr="00B633C6" w:rsidRDefault="00190156" w:rsidP="000A6B8D">
            <w:pPr>
              <w:spacing w:before="40" w:after="40"/>
              <w:rPr>
                <w:rFonts w:ascii="Calibri" w:hAnsi="Calibri"/>
                <w:bCs/>
                <w:sz w:val="22"/>
                <w:szCs w:val="22"/>
              </w:rPr>
            </w:pPr>
            <w:r w:rsidRPr="00190156">
              <w:rPr>
                <w:rFonts w:ascii="Calibri" w:hAnsi="Calibri"/>
                <w:bCs/>
                <w:sz w:val="22"/>
                <w:szCs w:val="22"/>
              </w:rPr>
              <w:t>First mailing of survey Instrument</w:t>
            </w:r>
          </w:p>
        </w:tc>
        <w:tc>
          <w:tcPr>
            <w:tcW w:w="2970" w:type="dxa"/>
            <w:tcBorders>
              <w:right w:val="nil"/>
            </w:tcBorders>
            <w:vAlign w:val="bottom"/>
          </w:tcPr>
          <w:p w:rsidR="00B633C6" w:rsidRPr="00B633C6" w:rsidRDefault="00190156" w:rsidP="000A6B8D">
            <w:pPr>
              <w:spacing w:before="40" w:after="40"/>
              <w:jc w:val="center"/>
              <w:rPr>
                <w:rFonts w:ascii="Calibri" w:hAnsi="Calibri"/>
                <w:bCs/>
                <w:sz w:val="22"/>
                <w:szCs w:val="22"/>
              </w:rPr>
            </w:pPr>
            <w:r w:rsidRPr="00190156">
              <w:rPr>
                <w:rFonts w:ascii="Calibri" w:hAnsi="Calibri"/>
                <w:bCs/>
                <w:sz w:val="22"/>
                <w:szCs w:val="22"/>
              </w:rPr>
              <w:t>May 13–17, 2011</w:t>
            </w:r>
          </w:p>
        </w:tc>
      </w:tr>
      <w:tr w:rsidR="00B633C6" w:rsidRPr="00B633C6" w:rsidTr="000A6B8D">
        <w:trPr>
          <w:cantSplit/>
        </w:trPr>
        <w:tc>
          <w:tcPr>
            <w:tcW w:w="4633" w:type="dxa"/>
            <w:tcBorders>
              <w:left w:val="nil"/>
            </w:tcBorders>
            <w:shd w:val="clear" w:color="auto" w:fill="auto"/>
            <w:vAlign w:val="bottom"/>
            <w:hideMark/>
          </w:tcPr>
          <w:p w:rsidR="00B633C6" w:rsidRPr="00B633C6" w:rsidRDefault="00190156" w:rsidP="000A6B8D">
            <w:pPr>
              <w:spacing w:before="40" w:after="40"/>
              <w:rPr>
                <w:rFonts w:ascii="Calibri" w:hAnsi="Calibri"/>
                <w:bCs/>
                <w:sz w:val="22"/>
                <w:szCs w:val="22"/>
              </w:rPr>
            </w:pPr>
            <w:r w:rsidRPr="00190156">
              <w:rPr>
                <w:rFonts w:ascii="Calibri" w:hAnsi="Calibri"/>
                <w:color w:val="000000"/>
                <w:sz w:val="22"/>
                <w:szCs w:val="22"/>
              </w:rPr>
              <w:t>Reminder postcard including Web address</w:t>
            </w:r>
          </w:p>
        </w:tc>
        <w:tc>
          <w:tcPr>
            <w:tcW w:w="2970" w:type="dxa"/>
            <w:tcBorders>
              <w:right w:val="nil"/>
            </w:tcBorders>
            <w:vAlign w:val="bottom"/>
          </w:tcPr>
          <w:p w:rsidR="00B633C6" w:rsidRPr="00B633C6" w:rsidRDefault="00190156" w:rsidP="000A6B8D">
            <w:pPr>
              <w:spacing w:before="40" w:after="40"/>
              <w:jc w:val="center"/>
              <w:rPr>
                <w:rFonts w:ascii="Calibri" w:hAnsi="Calibri"/>
                <w:bCs/>
                <w:sz w:val="22"/>
                <w:szCs w:val="22"/>
              </w:rPr>
            </w:pPr>
            <w:r w:rsidRPr="00190156">
              <w:rPr>
                <w:rFonts w:ascii="Calibri" w:hAnsi="Calibri"/>
                <w:bCs/>
                <w:sz w:val="22"/>
                <w:szCs w:val="22"/>
              </w:rPr>
              <w:t>May 26, 2011</w:t>
            </w:r>
          </w:p>
        </w:tc>
      </w:tr>
      <w:tr w:rsidR="00B633C6" w:rsidRPr="00B633C6" w:rsidTr="000A6B8D">
        <w:trPr>
          <w:cantSplit/>
        </w:trPr>
        <w:tc>
          <w:tcPr>
            <w:tcW w:w="4633" w:type="dxa"/>
            <w:tcBorders>
              <w:left w:val="nil"/>
              <w:bottom w:val="double" w:sz="4" w:space="0" w:color="auto"/>
            </w:tcBorders>
            <w:shd w:val="clear" w:color="auto" w:fill="auto"/>
            <w:vAlign w:val="bottom"/>
            <w:hideMark/>
          </w:tcPr>
          <w:p w:rsidR="00B633C6" w:rsidRPr="00B633C6" w:rsidRDefault="00190156" w:rsidP="000A6B8D">
            <w:pPr>
              <w:spacing w:before="40" w:after="40"/>
              <w:rPr>
                <w:rFonts w:ascii="Calibri" w:hAnsi="Calibri"/>
                <w:bCs/>
                <w:sz w:val="22"/>
                <w:szCs w:val="22"/>
              </w:rPr>
            </w:pPr>
            <w:r w:rsidRPr="00190156">
              <w:rPr>
                <w:rFonts w:ascii="Calibri" w:hAnsi="Calibri"/>
                <w:color w:val="000000"/>
                <w:sz w:val="22"/>
                <w:szCs w:val="22"/>
              </w:rPr>
              <w:t xml:space="preserve">Second </w:t>
            </w:r>
            <w:r w:rsidRPr="00190156">
              <w:rPr>
                <w:rFonts w:ascii="Calibri" w:hAnsi="Calibri"/>
                <w:bCs/>
                <w:sz w:val="22"/>
                <w:szCs w:val="22"/>
              </w:rPr>
              <w:t>mailing of survey instrument</w:t>
            </w:r>
          </w:p>
        </w:tc>
        <w:tc>
          <w:tcPr>
            <w:tcW w:w="2970" w:type="dxa"/>
            <w:tcBorders>
              <w:bottom w:val="double" w:sz="4" w:space="0" w:color="auto"/>
              <w:right w:val="nil"/>
            </w:tcBorders>
            <w:vAlign w:val="bottom"/>
          </w:tcPr>
          <w:p w:rsidR="00B633C6" w:rsidRPr="00B633C6" w:rsidRDefault="00190156" w:rsidP="000A6B8D">
            <w:pPr>
              <w:spacing w:before="40" w:after="40"/>
              <w:jc w:val="center"/>
              <w:rPr>
                <w:rFonts w:ascii="Calibri" w:hAnsi="Calibri"/>
                <w:bCs/>
                <w:sz w:val="22"/>
                <w:szCs w:val="22"/>
              </w:rPr>
            </w:pPr>
            <w:r w:rsidRPr="00190156">
              <w:rPr>
                <w:rFonts w:ascii="Calibri" w:hAnsi="Calibri"/>
                <w:bCs/>
                <w:sz w:val="22"/>
                <w:szCs w:val="22"/>
              </w:rPr>
              <w:t>June 13, 2011</w:t>
            </w:r>
          </w:p>
        </w:tc>
      </w:tr>
    </w:tbl>
    <w:p w:rsidR="00B633C6" w:rsidRPr="00B633C6" w:rsidRDefault="00B633C6" w:rsidP="000A6B8D">
      <w:pPr>
        <w:rPr>
          <w:rFonts w:ascii="Calibri" w:hAnsi="Calibri"/>
          <w:sz w:val="22"/>
          <w:szCs w:val="22"/>
        </w:rPr>
      </w:pPr>
    </w:p>
    <w:p w:rsidR="00811416" w:rsidRDefault="00B633C6">
      <w:pPr>
        <w:pStyle w:val="bodytext1"/>
        <w:spacing w:line="360" w:lineRule="auto"/>
        <w:rPr>
          <w:rFonts w:ascii="Calibri" w:hAnsi="Calibri"/>
          <w:sz w:val="22"/>
          <w:szCs w:val="22"/>
        </w:rPr>
      </w:pPr>
      <w:r w:rsidRPr="00B633C6">
        <w:rPr>
          <w:rFonts w:ascii="Calibri" w:hAnsi="Calibri"/>
          <w:sz w:val="22"/>
          <w:szCs w:val="22"/>
        </w:rPr>
        <w:t xml:space="preserve">A total of 1,200 household addresses were selected for the pretest sample, divided evenly across three strata:  (1) the 12-county area adjacent to the Klamath River, (2) the rest of Oregon and California, and (3) the rest of the United States. Table 2 shows the responses as of June 19, 2011. As described in Supporting Statement </w:t>
      </w:r>
      <w:proofErr w:type="gramStart"/>
      <w:r w:rsidRPr="00B633C6">
        <w:rPr>
          <w:rFonts w:ascii="Calibri" w:hAnsi="Calibri"/>
          <w:sz w:val="22"/>
          <w:szCs w:val="22"/>
        </w:rPr>
        <w:t>A</w:t>
      </w:r>
      <w:proofErr w:type="gramEnd"/>
      <w:r w:rsidRPr="00B633C6">
        <w:rPr>
          <w:rFonts w:ascii="Calibri" w:hAnsi="Calibri"/>
          <w:sz w:val="22"/>
          <w:szCs w:val="22"/>
        </w:rPr>
        <w:t xml:space="preserve"> submitted with the ICR, we expected a total of 263 responses based on the following assumptions: response rates of 20% of the households in the Klamath area and 15% of households from outside the Klamath area for the first mailing, and an additional 10% from the reminder postcard and second mailing. </w:t>
      </w:r>
      <w:r w:rsidRPr="00B633C6">
        <w:rPr>
          <w:rFonts w:ascii="Calibri" w:hAnsi="Calibri"/>
          <w:b/>
          <w:bCs/>
          <w:sz w:val="22"/>
          <w:szCs w:val="22"/>
        </w:rPr>
        <w:t>As of June 19, 2011, we had received 320 completed surveys, for a combined response rate of 28%, after subtracting undeliverable surveys.</w:t>
      </w:r>
    </w:p>
    <w:p w:rsidR="00B633C6" w:rsidRPr="00B633C6" w:rsidRDefault="00190156" w:rsidP="000A6B8D">
      <w:pPr>
        <w:pStyle w:val="TableTitle"/>
        <w:rPr>
          <w:rFonts w:ascii="Calibri" w:hAnsi="Calibri"/>
          <w:sz w:val="22"/>
          <w:szCs w:val="22"/>
        </w:rPr>
      </w:pPr>
      <w:bookmarkStart w:id="4" w:name="_Toc296418215"/>
      <w:proofErr w:type="gramStart"/>
      <w:r>
        <w:rPr>
          <w:rFonts w:ascii="Calibri" w:hAnsi="Calibri"/>
          <w:sz w:val="22"/>
          <w:szCs w:val="22"/>
        </w:rPr>
        <w:t>Table 2.</w:t>
      </w:r>
      <w:proofErr w:type="gramEnd"/>
      <w:r>
        <w:rPr>
          <w:rFonts w:ascii="Calibri" w:hAnsi="Calibri"/>
          <w:sz w:val="22"/>
          <w:szCs w:val="22"/>
        </w:rPr>
        <w:tab/>
        <w:t>Responses as of June 19, 2011</w:t>
      </w:r>
      <w:bookmarkEnd w:id="4"/>
    </w:p>
    <w:tbl>
      <w:tblPr>
        <w:tblW w:w="0" w:type="auto"/>
        <w:tblInd w:w="198" w:type="dxa"/>
        <w:tblBorders>
          <w:top w:val="double" w:sz="4" w:space="0" w:color="auto"/>
          <w:bottom w:val="double" w:sz="4" w:space="0" w:color="auto"/>
        </w:tblBorders>
        <w:tblLook w:val="04A0"/>
      </w:tblPr>
      <w:tblGrid>
        <w:gridCol w:w="5130"/>
        <w:gridCol w:w="4230"/>
      </w:tblGrid>
      <w:tr w:rsidR="00B633C6" w:rsidRPr="00B633C6" w:rsidTr="000A6B8D">
        <w:trPr>
          <w:cantSplit/>
        </w:trPr>
        <w:tc>
          <w:tcPr>
            <w:tcW w:w="5130" w:type="dxa"/>
            <w:tcBorders>
              <w:top w:val="double" w:sz="4" w:space="0" w:color="auto"/>
              <w:bottom w:val="single" w:sz="4" w:space="0" w:color="auto"/>
            </w:tcBorders>
          </w:tcPr>
          <w:p w:rsidR="00B633C6" w:rsidRPr="00B633C6" w:rsidRDefault="00B633C6" w:rsidP="000A6B8D">
            <w:pPr>
              <w:keepNext/>
              <w:keepLines/>
              <w:spacing w:before="40" w:after="40"/>
              <w:ind w:left="1260" w:hanging="1260"/>
              <w:rPr>
                <w:rFonts w:ascii="Calibri" w:hAnsi="Calibri"/>
                <w:b/>
                <w:sz w:val="22"/>
                <w:szCs w:val="22"/>
              </w:rPr>
            </w:pPr>
          </w:p>
        </w:tc>
        <w:tc>
          <w:tcPr>
            <w:tcW w:w="4230" w:type="dxa"/>
            <w:tcBorders>
              <w:top w:val="double" w:sz="4" w:space="0" w:color="auto"/>
              <w:bottom w:val="single" w:sz="4" w:space="0" w:color="auto"/>
            </w:tcBorders>
          </w:tcPr>
          <w:p w:rsidR="00B633C6" w:rsidRPr="00B633C6" w:rsidRDefault="00190156" w:rsidP="000A6B8D">
            <w:pPr>
              <w:spacing w:before="40" w:after="40"/>
              <w:jc w:val="center"/>
              <w:rPr>
                <w:rFonts w:ascii="Calibri" w:hAnsi="Calibri"/>
                <w:b/>
                <w:sz w:val="22"/>
                <w:szCs w:val="22"/>
              </w:rPr>
            </w:pPr>
            <w:r w:rsidRPr="00190156">
              <w:rPr>
                <w:rFonts w:ascii="Calibri" w:hAnsi="Calibri"/>
                <w:b/>
                <w:sz w:val="22"/>
                <w:szCs w:val="22"/>
              </w:rPr>
              <w:t>Number of Surveys</w:t>
            </w:r>
          </w:p>
        </w:tc>
      </w:tr>
      <w:tr w:rsidR="00B633C6" w:rsidRPr="00B633C6" w:rsidTr="000A6B8D">
        <w:trPr>
          <w:cantSplit/>
        </w:trPr>
        <w:tc>
          <w:tcPr>
            <w:tcW w:w="5130" w:type="dxa"/>
            <w:tcBorders>
              <w:top w:val="single" w:sz="4" w:space="0" w:color="auto"/>
            </w:tcBorders>
          </w:tcPr>
          <w:p w:rsidR="00B633C6" w:rsidRPr="00B633C6" w:rsidRDefault="00190156" w:rsidP="000A6B8D">
            <w:pPr>
              <w:spacing w:before="40" w:after="40"/>
              <w:rPr>
                <w:rFonts w:ascii="Calibri" w:hAnsi="Calibri"/>
                <w:sz w:val="22"/>
                <w:szCs w:val="22"/>
              </w:rPr>
            </w:pPr>
            <w:r w:rsidRPr="00190156">
              <w:rPr>
                <w:rFonts w:ascii="Calibri" w:hAnsi="Calibri"/>
                <w:sz w:val="22"/>
                <w:szCs w:val="22"/>
              </w:rPr>
              <w:t>Paper surveys returned</w:t>
            </w:r>
          </w:p>
        </w:tc>
        <w:tc>
          <w:tcPr>
            <w:tcW w:w="4230" w:type="dxa"/>
            <w:tcBorders>
              <w:top w:val="single" w:sz="4" w:space="0" w:color="auto"/>
            </w:tcBorders>
          </w:tcPr>
          <w:p w:rsidR="00B633C6" w:rsidRPr="00B633C6" w:rsidRDefault="00190156" w:rsidP="000A6B8D">
            <w:pPr>
              <w:tabs>
                <w:tab w:val="decimal" w:pos="2052"/>
              </w:tabs>
              <w:spacing w:before="40" w:after="40"/>
              <w:rPr>
                <w:rFonts w:ascii="Calibri" w:hAnsi="Calibri"/>
                <w:sz w:val="22"/>
                <w:szCs w:val="22"/>
              </w:rPr>
            </w:pPr>
            <w:r w:rsidRPr="00190156">
              <w:rPr>
                <w:rFonts w:ascii="Calibri" w:hAnsi="Calibri"/>
                <w:sz w:val="22"/>
                <w:szCs w:val="22"/>
              </w:rPr>
              <w:t>314</w:t>
            </w:r>
          </w:p>
        </w:tc>
      </w:tr>
      <w:tr w:rsidR="00B633C6" w:rsidRPr="00B633C6" w:rsidTr="000A6B8D">
        <w:trPr>
          <w:cantSplit/>
        </w:trPr>
        <w:tc>
          <w:tcPr>
            <w:tcW w:w="5130" w:type="dxa"/>
          </w:tcPr>
          <w:p w:rsidR="00B633C6" w:rsidRPr="00B633C6" w:rsidRDefault="00190156" w:rsidP="000A6B8D">
            <w:pPr>
              <w:spacing w:before="40" w:after="40"/>
              <w:rPr>
                <w:rFonts w:ascii="Calibri" w:hAnsi="Calibri"/>
                <w:sz w:val="22"/>
                <w:szCs w:val="22"/>
              </w:rPr>
            </w:pPr>
            <w:r w:rsidRPr="00190156">
              <w:rPr>
                <w:rFonts w:ascii="Calibri" w:hAnsi="Calibri"/>
                <w:sz w:val="22"/>
                <w:szCs w:val="22"/>
              </w:rPr>
              <w:t>Paper surveys returned blank</w:t>
            </w:r>
          </w:p>
        </w:tc>
        <w:tc>
          <w:tcPr>
            <w:tcW w:w="4230" w:type="dxa"/>
          </w:tcPr>
          <w:p w:rsidR="00B633C6" w:rsidRPr="00B633C6" w:rsidRDefault="00190156" w:rsidP="000A6B8D">
            <w:pPr>
              <w:tabs>
                <w:tab w:val="decimal" w:pos="2052"/>
              </w:tabs>
              <w:spacing w:before="40" w:after="40"/>
              <w:rPr>
                <w:rFonts w:ascii="Calibri" w:hAnsi="Calibri"/>
                <w:sz w:val="22"/>
                <w:szCs w:val="22"/>
              </w:rPr>
            </w:pPr>
            <w:r w:rsidRPr="00190156">
              <w:rPr>
                <w:rFonts w:ascii="Calibri" w:hAnsi="Calibri"/>
                <w:sz w:val="22"/>
                <w:szCs w:val="22"/>
              </w:rPr>
              <w:t>7</w:t>
            </w:r>
          </w:p>
        </w:tc>
      </w:tr>
      <w:tr w:rsidR="00B633C6" w:rsidRPr="00B633C6" w:rsidTr="000A6B8D">
        <w:trPr>
          <w:cantSplit/>
        </w:trPr>
        <w:tc>
          <w:tcPr>
            <w:tcW w:w="5130" w:type="dxa"/>
          </w:tcPr>
          <w:p w:rsidR="00B633C6" w:rsidRPr="00B633C6" w:rsidRDefault="00190156" w:rsidP="000A6B8D">
            <w:pPr>
              <w:spacing w:before="40" w:after="40"/>
              <w:rPr>
                <w:rFonts w:ascii="Calibri" w:hAnsi="Calibri"/>
                <w:sz w:val="22"/>
                <w:szCs w:val="22"/>
              </w:rPr>
            </w:pPr>
            <w:r w:rsidRPr="00190156">
              <w:rPr>
                <w:rFonts w:ascii="Calibri" w:hAnsi="Calibri"/>
                <w:sz w:val="22"/>
                <w:szCs w:val="22"/>
              </w:rPr>
              <w:t>Web surveys</w:t>
            </w:r>
          </w:p>
        </w:tc>
        <w:tc>
          <w:tcPr>
            <w:tcW w:w="4230" w:type="dxa"/>
          </w:tcPr>
          <w:p w:rsidR="00B633C6" w:rsidRPr="00B633C6" w:rsidRDefault="00190156" w:rsidP="000A6B8D">
            <w:pPr>
              <w:tabs>
                <w:tab w:val="decimal" w:pos="2052"/>
              </w:tabs>
              <w:spacing w:before="40" w:after="40"/>
              <w:rPr>
                <w:rFonts w:ascii="Calibri" w:hAnsi="Calibri"/>
                <w:sz w:val="22"/>
                <w:szCs w:val="22"/>
              </w:rPr>
            </w:pPr>
            <w:r w:rsidRPr="00190156">
              <w:rPr>
                <w:rFonts w:ascii="Calibri" w:hAnsi="Calibri"/>
                <w:sz w:val="22"/>
                <w:szCs w:val="22"/>
              </w:rPr>
              <w:t>6</w:t>
            </w:r>
          </w:p>
        </w:tc>
      </w:tr>
      <w:tr w:rsidR="00B633C6" w:rsidRPr="00B633C6" w:rsidTr="000A6B8D">
        <w:trPr>
          <w:cantSplit/>
        </w:trPr>
        <w:tc>
          <w:tcPr>
            <w:tcW w:w="5130" w:type="dxa"/>
          </w:tcPr>
          <w:p w:rsidR="00B633C6" w:rsidRPr="00B633C6" w:rsidRDefault="00190156" w:rsidP="000A6B8D">
            <w:pPr>
              <w:spacing w:before="40" w:after="40"/>
              <w:rPr>
                <w:rFonts w:ascii="Calibri" w:hAnsi="Calibri"/>
                <w:sz w:val="22"/>
                <w:szCs w:val="22"/>
              </w:rPr>
            </w:pPr>
            <w:r w:rsidRPr="00190156">
              <w:rPr>
                <w:rFonts w:ascii="Calibri" w:hAnsi="Calibri"/>
                <w:sz w:val="22"/>
                <w:szCs w:val="22"/>
              </w:rPr>
              <w:t>Undeliverable</w:t>
            </w:r>
          </w:p>
        </w:tc>
        <w:tc>
          <w:tcPr>
            <w:tcW w:w="4230" w:type="dxa"/>
          </w:tcPr>
          <w:p w:rsidR="00B633C6" w:rsidRPr="00B633C6" w:rsidRDefault="00190156" w:rsidP="000A6B8D">
            <w:pPr>
              <w:tabs>
                <w:tab w:val="decimal" w:pos="2052"/>
              </w:tabs>
              <w:spacing w:before="40" w:after="40"/>
              <w:rPr>
                <w:rFonts w:ascii="Calibri" w:hAnsi="Calibri"/>
                <w:sz w:val="22"/>
                <w:szCs w:val="22"/>
              </w:rPr>
            </w:pPr>
            <w:r w:rsidRPr="00190156">
              <w:rPr>
                <w:rFonts w:ascii="Calibri" w:hAnsi="Calibri"/>
                <w:sz w:val="22"/>
                <w:szCs w:val="22"/>
              </w:rPr>
              <w:t>51</w:t>
            </w:r>
          </w:p>
        </w:tc>
      </w:tr>
    </w:tbl>
    <w:p w:rsidR="00B633C6" w:rsidRPr="00B633C6" w:rsidRDefault="00B633C6" w:rsidP="000A6B8D">
      <w:pPr>
        <w:rPr>
          <w:rFonts w:ascii="Calibri" w:hAnsi="Calibri"/>
          <w:sz w:val="22"/>
          <w:szCs w:val="22"/>
        </w:rPr>
      </w:pPr>
    </w:p>
    <w:p w:rsidR="00811416" w:rsidRDefault="00B633C6">
      <w:pPr>
        <w:pStyle w:val="bodytext1"/>
        <w:spacing w:line="360" w:lineRule="auto"/>
        <w:rPr>
          <w:rFonts w:ascii="Calibri" w:hAnsi="Calibri"/>
          <w:sz w:val="22"/>
          <w:szCs w:val="22"/>
        </w:rPr>
      </w:pPr>
      <w:r w:rsidRPr="00B633C6">
        <w:rPr>
          <w:rFonts w:ascii="Calibri" w:hAnsi="Calibri"/>
          <w:b/>
          <w:bCs/>
          <w:sz w:val="22"/>
          <w:szCs w:val="22"/>
        </w:rPr>
        <w:t>Data from the first 276 surveys returned have been tabulated and analyzed</w:t>
      </w:r>
      <w:r w:rsidRPr="00B633C6">
        <w:rPr>
          <w:rFonts w:ascii="Calibri" w:hAnsi="Calibri"/>
          <w:sz w:val="22"/>
          <w:szCs w:val="22"/>
        </w:rPr>
        <w:t xml:space="preserve"> to assess the results from the pretest. Tables 3 to 5 provide information on the responses by sampling strata, survey length, and undeliverable surveys by sampling strata. Each stratum supplies roughly one third of the sample, although the response rates are slightly higher outside the Klamath area (Table 3). The long version of the survey has a somewhat higher response rate than the short version (Table 4). The number of undeliverable surveys returned is similar across the three strata (Table 5). </w:t>
      </w:r>
    </w:p>
    <w:p w:rsidR="00811416" w:rsidRDefault="00811416">
      <w:pPr>
        <w:pStyle w:val="bodytext1"/>
        <w:spacing w:line="360" w:lineRule="auto"/>
        <w:rPr>
          <w:rFonts w:ascii="Calibri" w:hAnsi="Calibri"/>
          <w:sz w:val="22"/>
          <w:szCs w:val="22"/>
        </w:rPr>
      </w:pPr>
    </w:p>
    <w:p w:rsidR="00B633C6" w:rsidRPr="00B633C6" w:rsidRDefault="00B633C6" w:rsidP="000A6B8D">
      <w:pPr>
        <w:pStyle w:val="TableTitle"/>
        <w:rPr>
          <w:rFonts w:ascii="Calibri" w:hAnsi="Calibri"/>
          <w:sz w:val="22"/>
          <w:szCs w:val="22"/>
        </w:rPr>
      </w:pPr>
      <w:bookmarkStart w:id="5" w:name="_Toc296418216"/>
      <w:proofErr w:type="gramStart"/>
      <w:r w:rsidRPr="00B633C6">
        <w:rPr>
          <w:rFonts w:ascii="Calibri" w:hAnsi="Calibri"/>
          <w:sz w:val="22"/>
          <w:szCs w:val="22"/>
        </w:rPr>
        <w:t>Table 3.</w:t>
      </w:r>
      <w:proofErr w:type="gramEnd"/>
      <w:r w:rsidRPr="00B633C6">
        <w:rPr>
          <w:rFonts w:ascii="Calibri" w:hAnsi="Calibri"/>
          <w:sz w:val="22"/>
          <w:szCs w:val="22"/>
        </w:rPr>
        <w:t xml:space="preserve"> </w:t>
      </w:r>
      <w:r w:rsidRPr="00B633C6">
        <w:rPr>
          <w:rFonts w:ascii="Calibri" w:hAnsi="Calibri"/>
          <w:sz w:val="22"/>
          <w:szCs w:val="22"/>
        </w:rPr>
        <w:tab/>
        <w:t>Responses by Sampling Area</w:t>
      </w:r>
      <w:bookmarkEnd w:id="5"/>
    </w:p>
    <w:tbl>
      <w:tblPr>
        <w:tblW w:w="9465" w:type="dxa"/>
        <w:tblInd w:w="93" w:type="dxa"/>
        <w:tblBorders>
          <w:top w:val="double" w:sz="4" w:space="0" w:color="auto"/>
          <w:bottom w:val="double" w:sz="4" w:space="0" w:color="auto"/>
        </w:tblBorders>
        <w:tblLook w:val="04A0"/>
      </w:tblPr>
      <w:tblGrid>
        <w:gridCol w:w="4695"/>
        <w:gridCol w:w="2430"/>
        <w:gridCol w:w="2340"/>
      </w:tblGrid>
      <w:tr w:rsidR="00B633C6" w:rsidRPr="00B633C6" w:rsidTr="000A6B8D">
        <w:trPr>
          <w:trHeight w:val="300"/>
        </w:trPr>
        <w:tc>
          <w:tcPr>
            <w:tcW w:w="4695" w:type="dxa"/>
            <w:tcBorders>
              <w:top w:val="double" w:sz="4" w:space="0" w:color="auto"/>
              <w:bottom w:val="single" w:sz="4" w:space="0" w:color="auto"/>
            </w:tcBorders>
            <w:shd w:val="clear" w:color="auto" w:fill="auto"/>
            <w:noWrap/>
            <w:vAlign w:val="bottom"/>
            <w:hideMark/>
          </w:tcPr>
          <w:p w:rsidR="00B633C6" w:rsidRPr="00B633C6" w:rsidRDefault="00B633C6" w:rsidP="000A6B8D">
            <w:pPr>
              <w:keepNext/>
              <w:keepLines/>
              <w:spacing w:before="40" w:after="40"/>
              <w:ind w:left="1260" w:hanging="1260"/>
              <w:rPr>
                <w:rFonts w:ascii="Calibri" w:hAnsi="Calibri"/>
                <w:b/>
                <w:color w:val="000000"/>
                <w:sz w:val="22"/>
                <w:szCs w:val="22"/>
              </w:rPr>
            </w:pPr>
          </w:p>
        </w:tc>
        <w:tc>
          <w:tcPr>
            <w:tcW w:w="2430" w:type="dxa"/>
            <w:tcBorders>
              <w:top w:val="double" w:sz="4" w:space="0" w:color="auto"/>
              <w:bottom w:val="single" w:sz="4" w:space="0" w:color="auto"/>
            </w:tcBorders>
            <w:shd w:val="clear" w:color="auto" w:fill="auto"/>
            <w:noWrap/>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Number of Responses</w:t>
            </w:r>
          </w:p>
        </w:tc>
        <w:tc>
          <w:tcPr>
            <w:tcW w:w="2340" w:type="dxa"/>
            <w:tcBorders>
              <w:top w:val="double" w:sz="4" w:space="0" w:color="auto"/>
              <w:bottom w:val="single" w:sz="4" w:space="0" w:color="auto"/>
            </w:tcBorders>
            <w:shd w:val="clear" w:color="auto" w:fill="auto"/>
            <w:noWrap/>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Percent of Sample</w:t>
            </w:r>
          </w:p>
        </w:tc>
      </w:tr>
      <w:tr w:rsidR="00B633C6" w:rsidRPr="00B633C6" w:rsidTr="000A6B8D">
        <w:trPr>
          <w:trHeight w:val="300"/>
        </w:trPr>
        <w:tc>
          <w:tcPr>
            <w:tcW w:w="4695" w:type="dxa"/>
            <w:tcBorders>
              <w:top w:val="single" w:sz="4" w:space="0" w:color="auto"/>
            </w:tcBorders>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12-county Klamath area</w:t>
            </w:r>
          </w:p>
        </w:tc>
        <w:tc>
          <w:tcPr>
            <w:tcW w:w="2430" w:type="dxa"/>
            <w:tcBorders>
              <w:top w:val="single" w:sz="4" w:space="0" w:color="auto"/>
            </w:tcBorders>
            <w:shd w:val="clear" w:color="auto" w:fill="auto"/>
            <w:noWrap/>
            <w:vAlign w:val="bottom"/>
            <w:hideMark/>
          </w:tcPr>
          <w:p w:rsidR="00B633C6" w:rsidRPr="00B633C6" w:rsidRDefault="00190156" w:rsidP="000A6B8D">
            <w:pPr>
              <w:tabs>
                <w:tab w:val="decimal" w:pos="1144"/>
              </w:tabs>
              <w:spacing w:before="40" w:after="40"/>
              <w:rPr>
                <w:rFonts w:ascii="Calibri" w:hAnsi="Calibri"/>
                <w:color w:val="000000"/>
                <w:sz w:val="22"/>
                <w:szCs w:val="22"/>
              </w:rPr>
            </w:pPr>
            <w:r w:rsidRPr="00190156">
              <w:rPr>
                <w:rFonts w:ascii="Calibri" w:hAnsi="Calibri"/>
                <w:color w:val="000000"/>
                <w:sz w:val="22"/>
                <w:szCs w:val="22"/>
              </w:rPr>
              <w:t>83</w:t>
            </w:r>
          </w:p>
        </w:tc>
        <w:tc>
          <w:tcPr>
            <w:tcW w:w="2340" w:type="dxa"/>
            <w:tcBorders>
              <w:top w:val="single" w:sz="4"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30%</w:t>
            </w:r>
          </w:p>
        </w:tc>
      </w:tr>
      <w:tr w:rsidR="00B633C6" w:rsidRPr="00B633C6" w:rsidTr="000A6B8D">
        <w:trPr>
          <w:trHeight w:val="300"/>
        </w:trPr>
        <w:tc>
          <w:tcPr>
            <w:tcW w:w="4695" w:type="dxa"/>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Rest of Oregon and California</w:t>
            </w:r>
          </w:p>
        </w:tc>
        <w:tc>
          <w:tcPr>
            <w:tcW w:w="2430" w:type="dxa"/>
            <w:shd w:val="clear" w:color="auto" w:fill="auto"/>
            <w:noWrap/>
            <w:vAlign w:val="bottom"/>
            <w:hideMark/>
          </w:tcPr>
          <w:p w:rsidR="00B633C6" w:rsidRPr="00B633C6" w:rsidRDefault="00190156" w:rsidP="000A6B8D">
            <w:pPr>
              <w:tabs>
                <w:tab w:val="decimal" w:pos="1144"/>
              </w:tabs>
              <w:spacing w:before="40" w:after="40"/>
              <w:rPr>
                <w:rFonts w:ascii="Calibri" w:hAnsi="Calibri"/>
                <w:color w:val="000000"/>
                <w:sz w:val="22"/>
                <w:szCs w:val="22"/>
              </w:rPr>
            </w:pPr>
            <w:r w:rsidRPr="00190156">
              <w:rPr>
                <w:rFonts w:ascii="Calibri" w:hAnsi="Calibri"/>
                <w:color w:val="000000"/>
                <w:sz w:val="22"/>
                <w:szCs w:val="22"/>
              </w:rPr>
              <w:t>94</w:t>
            </w:r>
          </w:p>
        </w:tc>
        <w:tc>
          <w:tcPr>
            <w:tcW w:w="234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34%</w:t>
            </w:r>
          </w:p>
        </w:tc>
      </w:tr>
      <w:tr w:rsidR="00B633C6" w:rsidRPr="00B633C6" w:rsidTr="000A6B8D">
        <w:trPr>
          <w:trHeight w:val="300"/>
        </w:trPr>
        <w:tc>
          <w:tcPr>
            <w:tcW w:w="4695" w:type="dxa"/>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Rest of the U.S.</w:t>
            </w:r>
          </w:p>
        </w:tc>
        <w:tc>
          <w:tcPr>
            <w:tcW w:w="2430" w:type="dxa"/>
            <w:shd w:val="clear" w:color="auto" w:fill="auto"/>
            <w:noWrap/>
            <w:vAlign w:val="bottom"/>
            <w:hideMark/>
          </w:tcPr>
          <w:p w:rsidR="00B633C6" w:rsidRPr="00B633C6" w:rsidRDefault="00190156" w:rsidP="000A6B8D">
            <w:pPr>
              <w:tabs>
                <w:tab w:val="decimal" w:pos="1144"/>
              </w:tabs>
              <w:spacing w:before="40" w:after="40"/>
              <w:rPr>
                <w:rFonts w:ascii="Calibri" w:hAnsi="Calibri"/>
                <w:color w:val="000000"/>
                <w:sz w:val="22"/>
                <w:szCs w:val="22"/>
              </w:rPr>
            </w:pPr>
            <w:r w:rsidRPr="00190156">
              <w:rPr>
                <w:rFonts w:ascii="Calibri" w:hAnsi="Calibri"/>
                <w:color w:val="000000"/>
                <w:sz w:val="22"/>
                <w:szCs w:val="22"/>
              </w:rPr>
              <w:t>99</w:t>
            </w:r>
          </w:p>
        </w:tc>
        <w:tc>
          <w:tcPr>
            <w:tcW w:w="234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36%</w:t>
            </w:r>
          </w:p>
        </w:tc>
      </w:tr>
      <w:tr w:rsidR="00B633C6" w:rsidRPr="00B633C6" w:rsidTr="000A6B8D">
        <w:trPr>
          <w:trHeight w:val="300"/>
        </w:trPr>
        <w:tc>
          <w:tcPr>
            <w:tcW w:w="4695" w:type="dxa"/>
            <w:shd w:val="clear" w:color="auto" w:fill="auto"/>
            <w:noWrap/>
            <w:vAlign w:val="bottom"/>
            <w:hideMark/>
          </w:tcPr>
          <w:p w:rsidR="00B633C6" w:rsidRPr="00B633C6" w:rsidRDefault="00190156" w:rsidP="000A6B8D">
            <w:pPr>
              <w:spacing w:before="40" w:after="40"/>
              <w:rPr>
                <w:rFonts w:ascii="Calibri" w:hAnsi="Calibri"/>
                <w:b/>
                <w:color w:val="000000"/>
                <w:sz w:val="22"/>
                <w:szCs w:val="22"/>
              </w:rPr>
            </w:pPr>
            <w:r w:rsidRPr="00190156">
              <w:rPr>
                <w:rFonts w:ascii="Calibri" w:hAnsi="Calibri"/>
                <w:b/>
                <w:color w:val="000000"/>
                <w:sz w:val="22"/>
                <w:szCs w:val="22"/>
              </w:rPr>
              <w:t>Total</w:t>
            </w:r>
          </w:p>
        </w:tc>
        <w:tc>
          <w:tcPr>
            <w:tcW w:w="2430" w:type="dxa"/>
            <w:shd w:val="clear" w:color="auto" w:fill="auto"/>
            <w:noWrap/>
            <w:vAlign w:val="bottom"/>
            <w:hideMark/>
          </w:tcPr>
          <w:p w:rsidR="00B633C6" w:rsidRPr="00B633C6" w:rsidRDefault="00190156" w:rsidP="000A6B8D">
            <w:pPr>
              <w:tabs>
                <w:tab w:val="decimal" w:pos="1144"/>
              </w:tabs>
              <w:spacing w:before="40" w:after="40"/>
              <w:rPr>
                <w:rFonts w:ascii="Calibri" w:hAnsi="Calibri"/>
                <w:b/>
                <w:color w:val="000000"/>
                <w:sz w:val="22"/>
                <w:szCs w:val="22"/>
              </w:rPr>
            </w:pPr>
            <w:r w:rsidRPr="00190156">
              <w:rPr>
                <w:rFonts w:ascii="Calibri" w:hAnsi="Calibri"/>
                <w:b/>
                <w:color w:val="000000"/>
                <w:sz w:val="22"/>
                <w:szCs w:val="22"/>
              </w:rPr>
              <w:t>276</w:t>
            </w:r>
          </w:p>
        </w:tc>
        <w:tc>
          <w:tcPr>
            <w:tcW w:w="2340" w:type="dxa"/>
            <w:shd w:val="clear" w:color="auto" w:fill="auto"/>
            <w:noWrap/>
            <w:vAlign w:val="bottom"/>
            <w:hideMark/>
          </w:tcPr>
          <w:p w:rsidR="00B633C6" w:rsidRPr="00B633C6" w:rsidRDefault="00B633C6" w:rsidP="000A6B8D">
            <w:pPr>
              <w:spacing w:before="40" w:after="40"/>
              <w:jc w:val="center"/>
              <w:rPr>
                <w:rFonts w:ascii="Calibri" w:hAnsi="Calibri"/>
                <w:color w:val="000000"/>
                <w:sz w:val="22"/>
                <w:szCs w:val="22"/>
              </w:rPr>
            </w:pPr>
          </w:p>
        </w:tc>
      </w:tr>
    </w:tbl>
    <w:p w:rsidR="00B633C6" w:rsidRPr="00B633C6" w:rsidRDefault="00B633C6" w:rsidP="000A6B8D">
      <w:pPr>
        <w:rPr>
          <w:rFonts w:ascii="Calibri" w:hAnsi="Calibri"/>
          <w:sz w:val="22"/>
          <w:szCs w:val="22"/>
        </w:rPr>
      </w:pPr>
    </w:p>
    <w:p w:rsidR="00B633C6" w:rsidRPr="00B633C6" w:rsidRDefault="00B633C6" w:rsidP="000A6B8D">
      <w:pPr>
        <w:pStyle w:val="TableTitle"/>
        <w:spacing w:before="120"/>
        <w:rPr>
          <w:rFonts w:ascii="Calibri" w:hAnsi="Calibri"/>
          <w:sz w:val="22"/>
          <w:szCs w:val="22"/>
        </w:rPr>
      </w:pPr>
      <w:bookmarkStart w:id="6" w:name="_Toc296418217"/>
      <w:proofErr w:type="gramStart"/>
      <w:r w:rsidRPr="00B633C6">
        <w:rPr>
          <w:rFonts w:ascii="Calibri" w:hAnsi="Calibri"/>
          <w:sz w:val="22"/>
          <w:szCs w:val="22"/>
        </w:rPr>
        <w:t>Table 4.</w:t>
      </w:r>
      <w:proofErr w:type="gramEnd"/>
      <w:r w:rsidRPr="00B633C6">
        <w:rPr>
          <w:rFonts w:ascii="Calibri" w:hAnsi="Calibri"/>
          <w:sz w:val="22"/>
          <w:szCs w:val="22"/>
        </w:rPr>
        <w:t xml:space="preserve"> </w:t>
      </w:r>
      <w:r w:rsidRPr="00B633C6">
        <w:rPr>
          <w:rFonts w:ascii="Calibri" w:hAnsi="Calibri"/>
          <w:sz w:val="22"/>
          <w:szCs w:val="22"/>
        </w:rPr>
        <w:tab/>
        <w:t>Response by Survey Length</w:t>
      </w:r>
      <w:bookmarkEnd w:id="6"/>
    </w:p>
    <w:tbl>
      <w:tblPr>
        <w:tblW w:w="9465" w:type="dxa"/>
        <w:tblInd w:w="93" w:type="dxa"/>
        <w:tblBorders>
          <w:top w:val="double" w:sz="4" w:space="0" w:color="auto"/>
          <w:bottom w:val="double" w:sz="4" w:space="0" w:color="auto"/>
        </w:tblBorders>
        <w:tblLook w:val="04A0"/>
      </w:tblPr>
      <w:tblGrid>
        <w:gridCol w:w="4425"/>
        <w:gridCol w:w="2700"/>
        <w:gridCol w:w="2340"/>
      </w:tblGrid>
      <w:tr w:rsidR="00B633C6" w:rsidRPr="00B633C6" w:rsidTr="000A6B8D">
        <w:trPr>
          <w:trHeight w:val="300"/>
        </w:trPr>
        <w:tc>
          <w:tcPr>
            <w:tcW w:w="4425" w:type="dxa"/>
            <w:tcBorders>
              <w:top w:val="double" w:sz="4" w:space="0" w:color="auto"/>
              <w:bottom w:val="single" w:sz="4" w:space="0" w:color="auto"/>
            </w:tcBorders>
            <w:shd w:val="clear" w:color="auto" w:fill="auto"/>
            <w:noWrap/>
            <w:vAlign w:val="bottom"/>
            <w:hideMark/>
          </w:tcPr>
          <w:p w:rsidR="00B633C6" w:rsidRPr="00B633C6" w:rsidRDefault="00B633C6" w:rsidP="000A6B8D">
            <w:pPr>
              <w:keepNext/>
              <w:keepLines/>
              <w:spacing w:before="40" w:after="40"/>
              <w:ind w:left="1260" w:hanging="1260"/>
              <w:rPr>
                <w:rFonts w:ascii="Calibri" w:hAnsi="Calibri"/>
                <w:b/>
                <w:color w:val="000000"/>
                <w:sz w:val="22"/>
                <w:szCs w:val="22"/>
              </w:rPr>
            </w:pPr>
          </w:p>
        </w:tc>
        <w:tc>
          <w:tcPr>
            <w:tcW w:w="2700" w:type="dxa"/>
            <w:tcBorders>
              <w:top w:val="double" w:sz="4" w:space="0" w:color="auto"/>
              <w:bottom w:val="single" w:sz="4" w:space="0" w:color="auto"/>
            </w:tcBorders>
            <w:shd w:val="clear" w:color="auto" w:fill="auto"/>
            <w:noWrap/>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Number of Responses</w:t>
            </w:r>
          </w:p>
        </w:tc>
        <w:tc>
          <w:tcPr>
            <w:tcW w:w="2340" w:type="dxa"/>
            <w:tcBorders>
              <w:top w:val="double" w:sz="4" w:space="0" w:color="auto"/>
              <w:bottom w:val="single" w:sz="4" w:space="0" w:color="auto"/>
            </w:tcBorders>
            <w:shd w:val="clear" w:color="auto" w:fill="auto"/>
            <w:noWrap/>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Percent</w:t>
            </w:r>
          </w:p>
        </w:tc>
      </w:tr>
      <w:tr w:rsidR="00B633C6" w:rsidRPr="00B633C6" w:rsidTr="000A6B8D">
        <w:trPr>
          <w:trHeight w:val="300"/>
        </w:trPr>
        <w:tc>
          <w:tcPr>
            <w:tcW w:w="4425" w:type="dxa"/>
            <w:tcBorders>
              <w:top w:val="single" w:sz="4" w:space="0" w:color="auto"/>
            </w:tcBorders>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Long version</w:t>
            </w:r>
          </w:p>
        </w:tc>
        <w:tc>
          <w:tcPr>
            <w:tcW w:w="2700" w:type="dxa"/>
            <w:tcBorders>
              <w:top w:val="single" w:sz="4" w:space="0" w:color="auto"/>
            </w:tcBorders>
            <w:shd w:val="clear" w:color="auto" w:fill="auto"/>
            <w:noWrap/>
            <w:vAlign w:val="bottom"/>
            <w:hideMark/>
          </w:tcPr>
          <w:p w:rsidR="00B633C6" w:rsidRPr="00B633C6" w:rsidRDefault="00190156" w:rsidP="000A6B8D">
            <w:pPr>
              <w:tabs>
                <w:tab w:val="decimal" w:pos="1153"/>
              </w:tabs>
              <w:spacing w:before="40" w:after="40"/>
              <w:rPr>
                <w:rFonts w:ascii="Calibri" w:hAnsi="Calibri"/>
                <w:color w:val="000000"/>
                <w:sz w:val="22"/>
                <w:szCs w:val="22"/>
              </w:rPr>
            </w:pPr>
            <w:r w:rsidRPr="00190156">
              <w:rPr>
                <w:rFonts w:ascii="Calibri" w:hAnsi="Calibri"/>
                <w:color w:val="000000"/>
                <w:sz w:val="22"/>
                <w:szCs w:val="22"/>
              </w:rPr>
              <w:t>147</w:t>
            </w:r>
          </w:p>
        </w:tc>
        <w:tc>
          <w:tcPr>
            <w:tcW w:w="2340" w:type="dxa"/>
            <w:tcBorders>
              <w:top w:val="single" w:sz="4"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53%</w:t>
            </w:r>
          </w:p>
        </w:tc>
      </w:tr>
      <w:tr w:rsidR="00B633C6" w:rsidRPr="00B633C6" w:rsidTr="000A6B8D">
        <w:trPr>
          <w:trHeight w:val="300"/>
        </w:trPr>
        <w:tc>
          <w:tcPr>
            <w:tcW w:w="4425" w:type="dxa"/>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Short version</w:t>
            </w:r>
          </w:p>
        </w:tc>
        <w:tc>
          <w:tcPr>
            <w:tcW w:w="2700" w:type="dxa"/>
            <w:shd w:val="clear" w:color="auto" w:fill="auto"/>
            <w:noWrap/>
            <w:vAlign w:val="bottom"/>
            <w:hideMark/>
          </w:tcPr>
          <w:p w:rsidR="00B633C6" w:rsidRPr="00B633C6" w:rsidRDefault="00190156" w:rsidP="000A6B8D">
            <w:pPr>
              <w:tabs>
                <w:tab w:val="decimal" w:pos="1153"/>
              </w:tabs>
              <w:spacing w:before="40" w:after="40"/>
              <w:rPr>
                <w:rFonts w:ascii="Calibri" w:hAnsi="Calibri"/>
                <w:color w:val="000000"/>
                <w:sz w:val="22"/>
                <w:szCs w:val="22"/>
              </w:rPr>
            </w:pPr>
            <w:r w:rsidRPr="00190156">
              <w:rPr>
                <w:rFonts w:ascii="Calibri" w:hAnsi="Calibri"/>
                <w:color w:val="000000"/>
                <w:sz w:val="22"/>
                <w:szCs w:val="22"/>
              </w:rPr>
              <w:t>129</w:t>
            </w:r>
          </w:p>
        </w:tc>
        <w:tc>
          <w:tcPr>
            <w:tcW w:w="234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47%</w:t>
            </w:r>
          </w:p>
        </w:tc>
      </w:tr>
      <w:tr w:rsidR="00B633C6" w:rsidRPr="00B633C6" w:rsidTr="000A6B8D">
        <w:trPr>
          <w:trHeight w:val="300"/>
        </w:trPr>
        <w:tc>
          <w:tcPr>
            <w:tcW w:w="4425" w:type="dxa"/>
            <w:shd w:val="clear" w:color="auto" w:fill="auto"/>
            <w:noWrap/>
            <w:vAlign w:val="bottom"/>
            <w:hideMark/>
          </w:tcPr>
          <w:p w:rsidR="00B633C6" w:rsidRPr="00B633C6" w:rsidRDefault="00190156" w:rsidP="000A6B8D">
            <w:pPr>
              <w:spacing w:before="40" w:after="40"/>
              <w:rPr>
                <w:rFonts w:ascii="Calibri" w:hAnsi="Calibri"/>
                <w:b/>
                <w:color w:val="000000"/>
                <w:sz w:val="22"/>
                <w:szCs w:val="22"/>
              </w:rPr>
            </w:pPr>
            <w:r w:rsidRPr="00190156">
              <w:rPr>
                <w:rFonts w:ascii="Calibri" w:hAnsi="Calibri"/>
                <w:b/>
                <w:color w:val="000000"/>
                <w:sz w:val="22"/>
                <w:szCs w:val="22"/>
              </w:rPr>
              <w:t>Total</w:t>
            </w:r>
          </w:p>
        </w:tc>
        <w:tc>
          <w:tcPr>
            <w:tcW w:w="2700" w:type="dxa"/>
            <w:shd w:val="clear" w:color="auto" w:fill="auto"/>
            <w:noWrap/>
            <w:vAlign w:val="bottom"/>
            <w:hideMark/>
          </w:tcPr>
          <w:p w:rsidR="00B633C6" w:rsidRPr="00B633C6" w:rsidRDefault="00190156" w:rsidP="000A6B8D">
            <w:pPr>
              <w:tabs>
                <w:tab w:val="decimal" w:pos="1153"/>
              </w:tabs>
              <w:spacing w:before="40" w:after="40"/>
              <w:rPr>
                <w:rFonts w:ascii="Calibri" w:hAnsi="Calibri"/>
                <w:b/>
                <w:color w:val="000000"/>
                <w:sz w:val="22"/>
                <w:szCs w:val="22"/>
              </w:rPr>
            </w:pPr>
            <w:r w:rsidRPr="00190156">
              <w:rPr>
                <w:rFonts w:ascii="Calibri" w:hAnsi="Calibri"/>
                <w:b/>
                <w:color w:val="000000"/>
                <w:sz w:val="22"/>
                <w:szCs w:val="22"/>
              </w:rPr>
              <w:t>276</w:t>
            </w:r>
          </w:p>
        </w:tc>
        <w:tc>
          <w:tcPr>
            <w:tcW w:w="2340" w:type="dxa"/>
            <w:shd w:val="clear" w:color="auto" w:fill="auto"/>
            <w:noWrap/>
            <w:vAlign w:val="bottom"/>
            <w:hideMark/>
          </w:tcPr>
          <w:p w:rsidR="00B633C6" w:rsidRPr="00B633C6" w:rsidRDefault="00B633C6" w:rsidP="000A6B8D">
            <w:pPr>
              <w:spacing w:before="40" w:after="40"/>
              <w:jc w:val="center"/>
              <w:rPr>
                <w:rFonts w:ascii="Calibri" w:hAnsi="Calibri"/>
                <w:color w:val="000000"/>
                <w:sz w:val="22"/>
                <w:szCs w:val="22"/>
              </w:rPr>
            </w:pPr>
          </w:p>
        </w:tc>
      </w:tr>
    </w:tbl>
    <w:p w:rsidR="00B633C6" w:rsidRPr="00B633C6" w:rsidRDefault="00B633C6" w:rsidP="000A6B8D">
      <w:pPr>
        <w:pStyle w:val="TableTitle"/>
        <w:rPr>
          <w:rFonts w:ascii="Calibri" w:hAnsi="Calibri"/>
          <w:sz w:val="22"/>
          <w:szCs w:val="22"/>
        </w:rPr>
      </w:pPr>
      <w:bookmarkStart w:id="7" w:name="_Toc296418218"/>
      <w:proofErr w:type="gramStart"/>
      <w:r w:rsidRPr="00B633C6">
        <w:rPr>
          <w:rFonts w:ascii="Calibri" w:hAnsi="Calibri"/>
          <w:sz w:val="22"/>
          <w:szCs w:val="22"/>
        </w:rPr>
        <w:t>Table 5.</w:t>
      </w:r>
      <w:proofErr w:type="gramEnd"/>
      <w:r w:rsidRPr="00B633C6">
        <w:rPr>
          <w:rFonts w:ascii="Calibri" w:hAnsi="Calibri"/>
          <w:sz w:val="22"/>
          <w:szCs w:val="22"/>
        </w:rPr>
        <w:t xml:space="preserve"> </w:t>
      </w:r>
      <w:r w:rsidRPr="00B633C6">
        <w:rPr>
          <w:rFonts w:ascii="Calibri" w:hAnsi="Calibri"/>
          <w:sz w:val="22"/>
          <w:szCs w:val="22"/>
        </w:rPr>
        <w:tab/>
        <w:t>Undeliverable Surveys by Sampling Area</w:t>
      </w:r>
      <w:bookmarkEnd w:id="7"/>
    </w:p>
    <w:tbl>
      <w:tblPr>
        <w:tblW w:w="9465" w:type="dxa"/>
        <w:tblInd w:w="93" w:type="dxa"/>
        <w:tblBorders>
          <w:top w:val="double" w:sz="4" w:space="0" w:color="auto"/>
          <w:bottom w:val="double" w:sz="4" w:space="0" w:color="auto"/>
        </w:tblBorders>
        <w:tblLook w:val="04A0"/>
      </w:tblPr>
      <w:tblGrid>
        <w:gridCol w:w="4425"/>
        <w:gridCol w:w="2700"/>
        <w:gridCol w:w="2340"/>
      </w:tblGrid>
      <w:tr w:rsidR="00B633C6" w:rsidRPr="00B633C6" w:rsidTr="000A6B8D">
        <w:trPr>
          <w:cantSplit/>
          <w:trHeight w:val="302"/>
        </w:trPr>
        <w:tc>
          <w:tcPr>
            <w:tcW w:w="4425" w:type="dxa"/>
            <w:tcBorders>
              <w:top w:val="double" w:sz="4" w:space="0" w:color="auto"/>
              <w:bottom w:val="single" w:sz="4" w:space="0" w:color="auto"/>
            </w:tcBorders>
            <w:shd w:val="clear" w:color="auto" w:fill="auto"/>
            <w:noWrap/>
            <w:vAlign w:val="bottom"/>
            <w:hideMark/>
          </w:tcPr>
          <w:p w:rsidR="00B633C6" w:rsidRPr="00B633C6" w:rsidRDefault="00B633C6" w:rsidP="000A6B8D">
            <w:pPr>
              <w:keepNext/>
              <w:keepLines/>
              <w:spacing w:before="40" w:after="240"/>
              <w:ind w:left="1260" w:hanging="1260"/>
              <w:rPr>
                <w:rFonts w:ascii="Calibri" w:hAnsi="Calibri"/>
                <w:b/>
                <w:color w:val="000000"/>
                <w:sz w:val="22"/>
                <w:szCs w:val="22"/>
              </w:rPr>
            </w:pPr>
          </w:p>
        </w:tc>
        <w:tc>
          <w:tcPr>
            <w:tcW w:w="2700" w:type="dxa"/>
            <w:tcBorders>
              <w:top w:val="double" w:sz="4" w:space="0" w:color="auto"/>
              <w:bottom w:val="single" w:sz="4" w:space="0" w:color="auto"/>
            </w:tcBorders>
            <w:shd w:val="clear" w:color="auto" w:fill="auto"/>
            <w:noWrap/>
            <w:vAlign w:val="bottom"/>
            <w:hideMark/>
          </w:tcPr>
          <w:p w:rsidR="00B633C6" w:rsidRPr="00B633C6" w:rsidRDefault="00190156" w:rsidP="000A6B8D">
            <w:pPr>
              <w:spacing w:before="40"/>
              <w:jc w:val="center"/>
              <w:rPr>
                <w:rFonts w:ascii="Calibri" w:hAnsi="Calibri"/>
                <w:b/>
                <w:color w:val="000000"/>
                <w:sz w:val="22"/>
                <w:szCs w:val="22"/>
              </w:rPr>
            </w:pPr>
            <w:r w:rsidRPr="00190156">
              <w:rPr>
                <w:rFonts w:ascii="Calibri" w:hAnsi="Calibri"/>
                <w:b/>
                <w:color w:val="000000"/>
                <w:sz w:val="22"/>
                <w:szCs w:val="22"/>
              </w:rPr>
              <w:t>Number of Responses</w:t>
            </w:r>
          </w:p>
        </w:tc>
        <w:tc>
          <w:tcPr>
            <w:tcW w:w="2340" w:type="dxa"/>
            <w:tcBorders>
              <w:top w:val="double" w:sz="4" w:space="0" w:color="auto"/>
              <w:bottom w:val="single" w:sz="4" w:space="0" w:color="auto"/>
            </w:tcBorders>
            <w:shd w:val="clear" w:color="auto" w:fill="auto"/>
            <w:noWrap/>
            <w:vAlign w:val="bottom"/>
            <w:hideMark/>
          </w:tcPr>
          <w:p w:rsidR="00B633C6" w:rsidRPr="00B633C6" w:rsidRDefault="00190156" w:rsidP="000A6B8D">
            <w:pPr>
              <w:spacing w:before="40"/>
              <w:jc w:val="center"/>
              <w:rPr>
                <w:rFonts w:ascii="Calibri" w:hAnsi="Calibri"/>
                <w:b/>
                <w:color w:val="000000"/>
                <w:sz w:val="22"/>
                <w:szCs w:val="22"/>
              </w:rPr>
            </w:pPr>
            <w:r w:rsidRPr="00190156">
              <w:rPr>
                <w:rFonts w:ascii="Calibri" w:hAnsi="Calibri"/>
                <w:b/>
                <w:color w:val="000000"/>
                <w:sz w:val="22"/>
                <w:szCs w:val="22"/>
              </w:rPr>
              <w:t>Percent</w:t>
            </w:r>
          </w:p>
        </w:tc>
      </w:tr>
      <w:tr w:rsidR="00B633C6" w:rsidRPr="00B633C6" w:rsidTr="000A6B8D">
        <w:trPr>
          <w:cantSplit/>
          <w:trHeight w:val="302"/>
        </w:trPr>
        <w:tc>
          <w:tcPr>
            <w:tcW w:w="4425" w:type="dxa"/>
            <w:tcBorders>
              <w:top w:val="single" w:sz="4" w:space="0" w:color="auto"/>
            </w:tcBorders>
            <w:shd w:val="clear" w:color="auto" w:fill="auto"/>
            <w:noWrap/>
            <w:vAlign w:val="bottom"/>
            <w:hideMark/>
          </w:tcPr>
          <w:p w:rsidR="00B633C6" w:rsidRPr="00B633C6" w:rsidRDefault="00190156" w:rsidP="000A6B8D">
            <w:pPr>
              <w:spacing w:before="40"/>
              <w:rPr>
                <w:rFonts w:ascii="Calibri" w:hAnsi="Calibri"/>
                <w:color w:val="000000"/>
                <w:sz w:val="22"/>
                <w:szCs w:val="22"/>
              </w:rPr>
            </w:pPr>
            <w:r w:rsidRPr="00190156">
              <w:rPr>
                <w:rFonts w:ascii="Calibri" w:hAnsi="Calibri"/>
                <w:color w:val="000000"/>
                <w:sz w:val="22"/>
                <w:szCs w:val="22"/>
              </w:rPr>
              <w:t>12-county Klamath area</w:t>
            </w:r>
          </w:p>
        </w:tc>
        <w:tc>
          <w:tcPr>
            <w:tcW w:w="2700" w:type="dxa"/>
            <w:tcBorders>
              <w:top w:val="single" w:sz="4" w:space="0" w:color="auto"/>
            </w:tcBorders>
            <w:shd w:val="clear" w:color="auto" w:fill="auto"/>
            <w:noWrap/>
            <w:vAlign w:val="bottom"/>
            <w:hideMark/>
          </w:tcPr>
          <w:p w:rsidR="00B633C6" w:rsidRPr="00B633C6" w:rsidRDefault="00190156" w:rsidP="000A6B8D">
            <w:pPr>
              <w:spacing w:before="40"/>
              <w:jc w:val="center"/>
              <w:rPr>
                <w:rFonts w:ascii="Calibri" w:hAnsi="Calibri"/>
                <w:color w:val="000000"/>
                <w:sz w:val="22"/>
                <w:szCs w:val="22"/>
              </w:rPr>
            </w:pPr>
            <w:r w:rsidRPr="00190156">
              <w:rPr>
                <w:rFonts w:ascii="Calibri" w:hAnsi="Calibri"/>
                <w:color w:val="000000"/>
                <w:sz w:val="22"/>
                <w:szCs w:val="22"/>
              </w:rPr>
              <w:t>15</w:t>
            </w:r>
          </w:p>
        </w:tc>
        <w:tc>
          <w:tcPr>
            <w:tcW w:w="2340" w:type="dxa"/>
            <w:tcBorders>
              <w:top w:val="single" w:sz="4" w:space="0" w:color="auto"/>
            </w:tcBorders>
            <w:shd w:val="clear" w:color="auto" w:fill="auto"/>
            <w:noWrap/>
            <w:vAlign w:val="bottom"/>
            <w:hideMark/>
          </w:tcPr>
          <w:p w:rsidR="00B633C6" w:rsidRPr="00B633C6" w:rsidRDefault="00190156" w:rsidP="000A6B8D">
            <w:pPr>
              <w:spacing w:before="40"/>
              <w:jc w:val="center"/>
              <w:rPr>
                <w:rFonts w:ascii="Calibri" w:hAnsi="Calibri"/>
                <w:color w:val="000000"/>
                <w:sz w:val="22"/>
                <w:szCs w:val="22"/>
              </w:rPr>
            </w:pPr>
            <w:r w:rsidRPr="00190156">
              <w:rPr>
                <w:rFonts w:ascii="Calibri" w:hAnsi="Calibri"/>
                <w:color w:val="000000"/>
                <w:sz w:val="22"/>
                <w:szCs w:val="22"/>
              </w:rPr>
              <w:t>33%</w:t>
            </w:r>
          </w:p>
        </w:tc>
      </w:tr>
      <w:tr w:rsidR="00B633C6" w:rsidRPr="00B633C6" w:rsidTr="000A6B8D">
        <w:trPr>
          <w:cantSplit/>
          <w:trHeight w:val="302"/>
        </w:trPr>
        <w:tc>
          <w:tcPr>
            <w:tcW w:w="4425" w:type="dxa"/>
            <w:shd w:val="clear" w:color="auto" w:fill="auto"/>
            <w:noWrap/>
            <w:vAlign w:val="bottom"/>
            <w:hideMark/>
          </w:tcPr>
          <w:p w:rsidR="00B633C6" w:rsidRPr="00B633C6" w:rsidRDefault="00190156" w:rsidP="000A6B8D">
            <w:pPr>
              <w:spacing w:before="40"/>
              <w:rPr>
                <w:rFonts w:ascii="Calibri" w:hAnsi="Calibri"/>
                <w:color w:val="000000"/>
                <w:sz w:val="22"/>
                <w:szCs w:val="22"/>
              </w:rPr>
            </w:pPr>
            <w:r w:rsidRPr="00190156">
              <w:rPr>
                <w:rFonts w:ascii="Calibri" w:hAnsi="Calibri"/>
                <w:color w:val="000000"/>
                <w:sz w:val="22"/>
                <w:szCs w:val="22"/>
              </w:rPr>
              <w:t>Rest of Oregon and California</w:t>
            </w:r>
          </w:p>
        </w:tc>
        <w:tc>
          <w:tcPr>
            <w:tcW w:w="2700" w:type="dxa"/>
            <w:shd w:val="clear" w:color="auto" w:fill="auto"/>
            <w:noWrap/>
            <w:vAlign w:val="bottom"/>
            <w:hideMark/>
          </w:tcPr>
          <w:p w:rsidR="00B633C6" w:rsidRPr="00B633C6" w:rsidRDefault="00190156" w:rsidP="000A6B8D">
            <w:pPr>
              <w:spacing w:before="40"/>
              <w:jc w:val="center"/>
              <w:rPr>
                <w:rFonts w:ascii="Calibri" w:hAnsi="Calibri"/>
                <w:color w:val="000000"/>
                <w:sz w:val="22"/>
                <w:szCs w:val="22"/>
              </w:rPr>
            </w:pPr>
            <w:r w:rsidRPr="00190156">
              <w:rPr>
                <w:rFonts w:ascii="Calibri" w:hAnsi="Calibri"/>
                <w:color w:val="000000"/>
                <w:sz w:val="22"/>
                <w:szCs w:val="22"/>
              </w:rPr>
              <w:t>14</w:t>
            </w:r>
          </w:p>
        </w:tc>
        <w:tc>
          <w:tcPr>
            <w:tcW w:w="2340" w:type="dxa"/>
            <w:shd w:val="clear" w:color="auto" w:fill="auto"/>
            <w:noWrap/>
            <w:vAlign w:val="bottom"/>
            <w:hideMark/>
          </w:tcPr>
          <w:p w:rsidR="00B633C6" w:rsidRPr="00B633C6" w:rsidRDefault="00190156" w:rsidP="000A6B8D">
            <w:pPr>
              <w:spacing w:before="40"/>
              <w:jc w:val="center"/>
              <w:rPr>
                <w:rFonts w:ascii="Calibri" w:hAnsi="Calibri"/>
                <w:color w:val="000000"/>
                <w:sz w:val="22"/>
                <w:szCs w:val="22"/>
              </w:rPr>
            </w:pPr>
            <w:r w:rsidRPr="00190156">
              <w:rPr>
                <w:rFonts w:ascii="Calibri" w:hAnsi="Calibri"/>
                <w:color w:val="000000"/>
                <w:sz w:val="22"/>
                <w:szCs w:val="22"/>
              </w:rPr>
              <w:t>31%</w:t>
            </w:r>
          </w:p>
        </w:tc>
      </w:tr>
      <w:tr w:rsidR="00B633C6" w:rsidRPr="00B633C6" w:rsidTr="000A6B8D">
        <w:trPr>
          <w:cantSplit/>
          <w:trHeight w:val="302"/>
        </w:trPr>
        <w:tc>
          <w:tcPr>
            <w:tcW w:w="4425" w:type="dxa"/>
            <w:shd w:val="clear" w:color="auto" w:fill="auto"/>
            <w:noWrap/>
            <w:vAlign w:val="bottom"/>
            <w:hideMark/>
          </w:tcPr>
          <w:p w:rsidR="00B633C6" w:rsidRPr="00B633C6" w:rsidRDefault="00190156" w:rsidP="000A6B8D">
            <w:pPr>
              <w:spacing w:before="40"/>
              <w:rPr>
                <w:rFonts w:ascii="Calibri" w:hAnsi="Calibri"/>
                <w:color w:val="000000"/>
                <w:sz w:val="22"/>
                <w:szCs w:val="22"/>
              </w:rPr>
            </w:pPr>
            <w:r w:rsidRPr="00190156">
              <w:rPr>
                <w:rFonts w:ascii="Calibri" w:hAnsi="Calibri"/>
                <w:color w:val="000000"/>
                <w:sz w:val="22"/>
                <w:szCs w:val="22"/>
              </w:rPr>
              <w:t>Rest of the U.S.</w:t>
            </w:r>
          </w:p>
        </w:tc>
        <w:tc>
          <w:tcPr>
            <w:tcW w:w="2700" w:type="dxa"/>
            <w:shd w:val="clear" w:color="auto" w:fill="auto"/>
            <w:noWrap/>
            <w:vAlign w:val="bottom"/>
            <w:hideMark/>
          </w:tcPr>
          <w:p w:rsidR="00B633C6" w:rsidRPr="00B633C6" w:rsidRDefault="00190156" w:rsidP="000A6B8D">
            <w:pPr>
              <w:spacing w:before="40"/>
              <w:jc w:val="center"/>
              <w:rPr>
                <w:rFonts w:ascii="Calibri" w:hAnsi="Calibri"/>
                <w:color w:val="000000"/>
                <w:sz w:val="22"/>
                <w:szCs w:val="22"/>
              </w:rPr>
            </w:pPr>
            <w:r w:rsidRPr="00190156">
              <w:rPr>
                <w:rFonts w:ascii="Calibri" w:hAnsi="Calibri"/>
                <w:color w:val="000000"/>
                <w:sz w:val="22"/>
                <w:szCs w:val="22"/>
              </w:rPr>
              <w:t>16</w:t>
            </w:r>
          </w:p>
        </w:tc>
        <w:tc>
          <w:tcPr>
            <w:tcW w:w="2340" w:type="dxa"/>
            <w:shd w:val="clear" w:color="auto" w:fill="auto"/>
            <w:noWrap/>
            <w:vAlign w:val="bottom"/>
            <w:hideMark/>
          </w:tcPr>
          <w:p w:rsidR="00B633C6" w:rsidRPr="00B633C6" w:rsidRDefault="00190156" w:rsidP="000A6B8D">
            <w:pPr>
              <w:spacing w:before="40"/>
              <w:jc w:val="center"/>
              <w:rPr>
                <w:rFonts w:ascii="Calibri" w:hAnsi="Calibri"/>
                <w:color w:val="000000"/>
                <w:sz w:val="22"/>
                <w:szCs w:val="22"/>
              </w:rPr>
            </w:pPr>
            <w:r w:rsidRPr="00190156">
              <w:rPr>
                <w:rFonts w:ascii="Calibri" w:hAnsi="Calibri"/>
                <w:color w:val="000000"/>
                <w:sz w:val="22"/>
                <w:szCs w:val="22"/>
              </w:rPr>
              <w:t>36%</w:t>
            </w:r>
          </w:p>
        </w:tc>
      </w:tr>
      <w:tr w:rsidR="00B633C6" w:rsidRPr="00B633C6" w:rsidTr="000A6B8D">
        <w:trPr>
          <w:cantSplit/>
          <w:trHeight w:val="302"/>
        </w:trPr>
        <w:tc>
          <w:tcPr>
            <w:tcW w:w="4425" w:type="dxa"/>
            <w:shd w:val="clear" w:color="auto" w:fill="auto"/>
            <w:noWrap/>
            <w:vAlign w:val="bottom"/>
            <w:hideMark/>
          </w:tcPr>
          <w:p w:rsidR="00B633C6" w:rsidRPr="00B633C6" w:rsidRDefault="00190156" w:rsidP="000A6B8D">
            <w:pPr>
              <w:spacing w:before="40"/>
              <w:rPr>
                <w:rFonts w:ascii="Calibri" w:hAnsi="Calibri"/>
                <w:b/>
                <w:color w:val="000000"/>
                <w:sz w:val="22"/>
                <w:szCs w:val="22"/>
              </w:rPr>
            </w:pPr>
            <w:r w:rsidRPr="00190156">
              <w:rPr>
                <w:rFonts w:ascii="Calibri" w:hAnsi="Calibri"/>
                <w:b/>
                <w:color w:val="000000"/>
                <w:sz w:val="22"/>
                <w:szCs w:val="22"/>
              </w:rPr>
              <w:t>Total</w:t>
            </w:r>
          </w:p>
        </w:tc>
        <w:tc>
          <w:tcPr>
            <w:tcW w:w="2700" w:type="dxa"/>
            <w:shd w:val="clear" w:color="auto" w:fill="auto"/>
            <w:noWrap/>
            <w:vAlign w:val="bottom"/>
            <w:hideMark/>
          </w:tcPr>
          <w:p w:rsidR="00B633C6" w:rsidRPr="00B633C6" w:rsidRDefault="00190156" w:rsidP="000A6B8D">
            <w:pPr>
              <w:spacing w:before="40"/>
              <w:jc w:val="center"/>
              <w:rPr>
                <w:rFonts w:ascii="Calibri" w:hAnsi="Calibri"/>
                <w:b/>
                <w:color w:val="000000"/>
                <w:sz w:val="22"/>
                <w:szCs w:val="22"/>
              </w:rPr>
            </w:pPr>
            <w:r w:rsidRPr="00190156">
              <w:rPr>
                <w:rFonts w:ascii="Calibri" w:hAnsi="Calibri"/>
                <w:b/>
                <w:color w:val="000000"/>
                <w:sz w:val="22"/>
                <w:szCs w:val="22"/>
              </w:rPr>
              <w:t>45</w:t>
            </w:r>
          </w:p>
        </w:tc>
        <w:tc>
          <w:tcPr>
            <w:tcW w:w="2340" w:type="dxa"/>
            <w:shd w:val="clear" w:color="auto" w:fill="auto"/>
            <w:noWrap/>
            <w:vAlign w:val="bottom"/>
            <w:hideMark/>
          </w:tcPr>
          <w:p w:rsidR="00B633C6" w:rsidRPr="00B633C6" w:rsidRDefault="00B633C6" w:rsidP="000A6B8D">
            <w:pPr>
              <w:spacing w:before="40"/>
              <w:rPr>
                <w:rFonts w:ascii="Calibri" w:hAnsi="Calibri"/>
                <w:color w:val="000000"/>
                <w:sz w:val="22"/>
                <w:szCs w:val="22"/>
              </w:rPr>
            </w:pPr>
          </w:p>
        </w:tc>
      </w:tr>
    </w:tbl>
    <w:p w:rsidR="00B633C6" w:rsidRPr="00B633C6" w:rsidRDefault="00B633C6" w:rsidP="000A6B8D">
      <w:pPr>
        <w:rPr>
          <w:rFonts w:ascii="Calibri" w:hAnsi="Calibri"/>
          <w:sz w:val="22"/>
          <w:szCs w:val="22"/>
        </w:rPr>
      </w:pPr>
    </w:p>
    <w:p w:rsidR="00811416" w:rsidRDefault="00190156">
      <w:pPr>
        <w:pStyle w:val="ListParagraph"/>
        <w:numPr>
          <w:ilvl w:val="0"/>
          <w:numId w:val="19"/>
        </w:numPr>
        <w:spacing w:line="360" w:lineRule="auto"/>
        <w:rPr>
          <w:rFonts w:ascii="Calibri" w:hAnsi="Calibri"/>
          <w:b/>
          <w:sz w:val="22"/>
        </w:rPr>
      </w:pPr>
      <w:r w:rsidRPr="00190156">
        <w:rPr>
          <w:rFonts w:ascii="Calibri" w:hAnsi="Calibri"/>
          <w:b/>
          <w:sz w:val="22"/>
        </w:rPr>
        <w:t xml:space="preserve">Was the survey instrument understandable to the public and to people outside the Klamath River Basin?  </w:t>
      </w:r>
    </w:p>
    <w:p w:rsidR="00811416" w:rsidRDefault="00190156">
      <w:pPr>
        <w:pStyle w:val="ListParagraph"/>
        <w:numPr>
          <w:ilvl w:val="1"/>
          <w:numId w:val="19"/>
        </w:numPr>
        <w:spacing w:line="360" w:lineRule="auto"/>
        <w:rPr>
          <w:rFonts w:ascii="Calibri" w:hAnsi="Calibri"/>
          <w:b/>
          <w:sz w:val="22"/>
        </w:rPr>
      </w:pPr>
      <w:r w:rsidRPr="00190156">
        <w:rPr>
          <w:rFonts w:ascii="Calibri" w:hAnsi="Calibri"/>
          <w:b/>
          <w:sz w:val="22"/>
        </w:rPr>
        <w:t>The results from the pretest suggest that most respondents could understand the questions, followed instructions and had adequate information to answer the stated-preference conjoint questions.</w:t>
      </w:r>
    </w:p>
    <w:p w:rsidR="00811416" w:rsidRDefault="00190156">
      <w:pPr>
        <w:pStyle w:val="ListParagraph"/>
        <w:spacing w:line="360" w:lineRule="auto"/>
        <w:ind w:left="0" w:firstLine="720"/>
        <w:rPr>
          <w:rFonts w:ascii="Calibri" w:hAnsi="Calibri"/>
          <w:sz w:val="22"/>
        </w:rPr>
      </w:pPr>
      <w:r w:rsidRPr="00190156">
        <w:rPr>
          <w:rFonts w:ascii="Calibri" w:hAnsi="Calibri"/>
          <w:sz w:val="22"/>
        </w:rPr>
        <w:t>As part of the survey, respondents were asked their level of agreement with a series of statements related to the choices they made in the conjoint.  There were two statements that dealt directly with comprehension, presented in Table 6.  Looking first at the statement “</w:t>
      </w:r>
      <w:r w:rsidRPr="00190156">
        <w:rPr>
          <w:rFonts w:ascii="Calibri" w:hAnsi="Calibri"/>
          <w:color w:val="000000"/>
          <w:sz w:val="22"/>
        </w:rPr>
        <w:t>The descriptions of the plans were hard to understand</w:t>
      </w:r>
      <w:r w:rsidRPr="00190156">
        <w:rPr>
          <w:rFonts w:ascii="Calibri" w:hAnsi="Calibri"/>
          <w:sz w:val="22"/>
        </w:rPr>
        <w:t>”, only 14% of the Klamath area respondents agreed with the statement and 10% or fewer of the respondents from outside the Klamath area.   For the statement “</w:t>
      </w:r>
      <w:r w:rsidRPr="00190156">
        <w:rPr>
          <w:rFonts w:ascii="Calibri" w:hAnsi="Calibri"/>
          <w:color w:val="000000"/>
          <w:sz w:val="22"/>
        </w:rPr>
        <w:t>The survey provided me with enough information to make a choice between the options shown”, a similar number respondents disagreed with the statement (10% in the Klamath area and the rest of the United States and 11% in the rest of California and Oregon.)</w:t>
      </w:r>
    </w:p>
    <w:p w:rsidR="00B633C6" w:rsidRPr="00B633C6" w:rsidRDefault="00B633C6" w:rsidP="000A6B8D">
      <w:pPr>
        <w:pStyle w:val="TableTitle"/>
        <w:rPr>
          <w:rFonts w:ascii="Calibri" w:hAnsi="Calibri"/>
          <w:sz w:val="22"/>
          <w:szCs w:val="22"/>
        </w:rPr>
      </w:pPr>
      <w:proofErr w:type="gramStart"/>
      <w:r w:rsidRPr="00B633C6">
        <w:rPr>
          <w:rFonts w:ascii="Calibri" w:hAnsi="Calibri"/>
          <w:sz w:val="22"/>
          <w:szCs w:val="22"/>
        </w:rPr>
        <w:t>Table 6.</w:t>
      </w:r>
      <w:proofErr w:type="gramEnd"/>
      <w:r w:rsidRPr="00B633C6">
        <w:rPr>
          <w:rFonts w:ascii="Calibri" w:hAnsi="Calibri"/>
          <w:sz w:val="22"/>
          <w:szCs w:val="22"/>
        </w:rPr>
        <w:t xml:space="preserve"> </w:t>
      </w:r>
      <w:r w:rsidRPr="00B633C6">
        <w:rPr>
          <w:rFonts w:ascii="Calibri" w:hAnsi="Calibri"/>
          <w:sz w:val="22"/>
          <w:szCs w:val="22"/>
        </w:rPr>
        <w:tab/>
        <w:t xml:space="preserve">Responses to Comprehension Questions  </w:t>
      </w:r>
    </w:p>
    <w:tbl>
      <w:tblPr>
        <w:tblW w:w="9480" w:type="dxa"/>
        <w:tblInd w:w="96" w:type="dxa"/>
        <w:tblBorders>
          <w:top w:val="double" w:sz="4" w:space="0" w:color="auto"/>
          <w:bottom w:val="double" w:sz="4" w:space="0" w:color="auto"/>
        </w:tblBorders>
        <w:tblLook w:val="04A0"/>
      </w:tblPr>
      <w:tblGrid>
        <w:gridCol w:w="2158"/>
        <w:gridCol w:w="1397"/>
        <w:gridCol w:w="731"/>
        <w:gridCol w:w="2564"/>
        <w:gridCol w:w="975"/>
        <w:gridCol w:w="1655"/>
      </w:tblGrid>
      <w:tr w:rsidR="00B633C6" w:rsidRPr="00B633C6" w:rsidTr="000A6B8D">
        <w:trPr>
          <w:trHeight w:val="300"/>
        </w:trPr>
        <w:tc>
          <w:tcPr>
            <w:tcW w:w="2158" w:type="dxa"/>
            <w:tcBorders>
              <w:top w:val="double" w:sz="4" w:space="0" w:color="auto"/>
              <w:bottom w:val="double" w:sz="4" w:space="0" w:color="auto"/>
            </w:tcBorders>
            <w:shd w:val="clear" w:color="auto" w:fill="auto"/>
            <w:noWrap/>
            <w:vAlign w:val="bottom"/>
            <w:hideMark/>
          </w:tcPr>
          <w:p w:rsidR="00B633C6" w:rsidRPr="00B633C6" w:rsidRDefault="00B633C6" w:rsidP="000A6B8D">
            <w:pPr>
              <w:keepNext/>
              <w:keepLines/>
              <w:spacing w:before="240" w:after="240"/>
              <w:ind w:left="1260" w:hanging="1260"/>
              <w:rPr>
                <w:rFonts w:ascii="Calibri" w:hAnsi="Calibri"/>
                <w:b/>
                <w:color w:val="000000"/>
                <w:sz w:val="22"/>
                <w:szCs w:val="22"/>
              </w:rPr>
            </w:pPr>
          </w:p>
        </w:tc>
        <w:tc>
          <w:tcPr>
            <w:tcW w:w="7322" w:type="dxa"/>
            <w:gridSpan w:val="5"/>
            <w:tcBorders>
              <w:top w:val="double" w:sz="4" w:space="0" w:color="auto"/>
              <w:bottom w:val="double" w:sz="4" w:space="0" w:color="auto"/>
            </w:tcBorders>
            <w:shd w:val="clear" w:color="auto" w:fill="auto"/>
            <w:noWrap/>
            <w:vAlign w:val="bottom"/>
            <w:hideMark/>
          </w:tcPr>
          <w:p w:rsidR="00B633C6" w:rsidRPr="00B633C6" w:rsidRDefault="00190156" w:rsidP="000A6B8D">
            <w:pPr>
              <w:rPr>
                <w:rFonts w:ascii="Calibri" w:hAnsi="Calibri"/>
                <w:b/>
                <w:color w:val="000000"/>
                <w:sz w:val="22"/>
                <w:szCs w:val="22"/>
              </w:rPr>
            </w:pPr>
            <w:r w:rsidRPr="00190156">
              <w:rPr>
                <w:rFonts w:ascii="Calibri" w:hAnsi="Calibri"/>
                <w:b/>
                <w:color w:val="000000"/>
                <w:sz w:val="22"/>
                <w:szCs w:val="22"/>
              </w:rPr>
              <w:t>The descriptions of the plans were hard to understand.</w:t>
            </w:r>
          </w:p>
        </w:tc>
      </w:tr>
      <w:tr w:rsidR="00B633C6" w:rsidRPr="00B633C6" w:rsidTr="000A6B8D">
        <w:trPr>
          <w:trHeight w:val="300"/>
        </w:trPr>
        <w:tc>
          <w:tcPr>
            <w:tcW w:w="2158" w:type="dxa"/>
            <w:tcBorders>
              <w:top w:val="double" w:sz="4" w:space="0" w:color="auto"/>
            </w:tcBorders>
            <w:shd w:val="clear" w:color="auto" w:fill="auto"/>
            <w:noWrap/>
            <w:vAlign w:val="bottom"/>
            <w:hideMark/>
          </w:tcPr>
          <w:p w:rsidR="00B633C6" w:rsidRPr="00B633C6" w:rsidRDefault="00B633C6" w:rsidP="000A6B8D">
            <w:pPr>
              <w:rPr>
                <w:rFonts w:ascii="Calibri" w:hAnsi="Calibri"/>
                <w:color w:val="000000"/>
                <w:sz w:val="22"/>
                <w:szCs w:val="22"/>
              </w:rPr>
            </w:pPr>
          </w:p>
        </w:tc>
        <w:tc>
          <w:tcPr>
            <w:tcW w:w="1397"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Strongly Agree</w:t>
            </w:r>
          </w:p>
        </w:tc>
        <w:tc>
          <w:tcPr>
            <w:tcW w:w="731"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Agree</w:t>
            </w:r>
          </w:p>
        </w:tc>
        <w:tc>
          <w:tcPr>
            <w:tcW w:w="2564"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Neither Agree nor Disagree</w:t>
            </w:r>
          </w:p>
        </w:tc>
        <w:tc>
          <w:tcPr>
            <w:tcW w:w="975"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Disagree</w:t>
            </w:r>
          </w:p>
        </w:tc>
        <w:tc>
          <w:tcPr>
            <w:tcW w:w="1655"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Strongly Disagree</w:t>
            </w:r>
          </w:p>
        </w:tc>
      </w:tr>
      <w:tr w:rsidR="00B633C6" w:rsidRPr="00B633C6" w:rsidTr="000A6B8D">
        <w:trPr>
          <w:trHeight w:val="300"/>
        </w:trPr>
        <w:tc>
          <w:tcPr>
            <w:tcW w:w="2158" w:type="dxa"/>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12-county Klamath Area</w:t>
            </w:r>
          </w:p>
        </w:tc>
        <w:tc>
          <w:tcPr>
            <w:tcW w:w="1397"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w:t>
            </w:r>
          </w:p>
        </w:tc>
        <w:tc>
          <w:tcPr>
            <w:tcW w:w="731"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10%</w:t>
            </w:r>
          </w:p>
        </w:tc>
        <w:tc>
          <w:tcPr>
            <w:tcW w:w="2564"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25%</w:t>
            </w:r>
          </w:p>
        </w:tc>
        <w:tc>
          <w:tcPr>
            <w:tcW w:w="97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38%</w:t>
            </w:r>
          </w:p>
        </w:tc>
        <w:tc>
          <w:tcPr>
            <w:tcW w:w="165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24%</w:t>
            </w:r>
          </w:p>
        </w:tc>
      </w:tr>
      <w:tr w:rsidR="00B633C6" w:rsidRPr="00B633C6" w:rsidTr="000A6B8D">
        <w:trPr>
          <w:trHeight w:val="300"/>
        </w:trPr>
        <w:tc>
          <w:tcPr>
            <w:tcW w:w="2158" w:type="dxa"/>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Rest of Oregon and California</w:t>
            </w:r>
          </w:p>
        </w:tc>
        <w:tc>
          <w:tcPr>
            <w:tcW w:w="1397"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0%</w:t>
            </w:r>
          </w:p>
        </w:tc>
        <w:tc>
          <w:tcPr>
            <w:tcW w:w="731"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9%</w:t>
            </w:r>
          </w:p>
        </w:tc>
        <w:tc>
          <w:tcPr>
            <w:tcW w:w="2564"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23%</w:t>
            </w:r>
          </w:p>
        </w:tc>
        <w:tc>
          <w:tcPr>
            <w:tcW w:w="97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49%</w:t>
            </w:r>
          </w:p>
        </w:tc>
        <w:tc>
          <w:tcPr>
            <w:tcW w:w="165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19%</w:t>
            </w:r>
          </w:p>
        </w:tc>
      </w:tr>
      <w:tr w:rsidR="00B633C6" w:rsidRPr="00B633C6" w:rsidTr="000A6B8D">
        <w:trPr>
          <w:trHeight w:val="300"/>
        </w:trPr>
        <w:tc>
          <w:tcPr>
            <w:tcW w:w="2158" w:type="dxa"/>
            <w:tcBorders>
              <w:bottom w:val="single" w:sz="4" w:space="0" w:color="auto"/>
            </w:tcBorders>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Rest of the U.S.</w:t>
            </w:r>
          </w:p>
        </w:tc>
        <w:tc>
          <w:tcPr>
            <w:tcW w:w="1397"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w:t>
            </w:r>
          </w:p>
        </w:tc>
        <w:tc>
          <w:tcPr>
            <w:tcW w:w="731"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8%</w:t>
            </w:r>
          </w:p>
        </w:tc>
        <w:tc>
          <w:tcPr>
            <w:tcW w:w="2564"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27%</w:t>
            </w:r>
          </w:p>
        </w:tc>
        <w:tc>
          <w:tcPr>
            <w:tcW w:w="975"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45%</w:t>
            </w:r>
          </w:p>
        </w:tc>
        <w:tc>
          <w:tcPr>
            <w:tcW w:w="1655"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18%</w:t>
            </w:r>
          </w:p>
        </w:tc>
      </w:tr>
      <w:tr w:rsidR="00B633C6" w:rsidRPr="00B633C6" w:rsidTr="000A6B8D">
        <w:trPr>
          <w:trHeight w:val="300"/>
        </w:trPr>
        <w:tc>
          <w:tcPr>
            <w:tcW w:w="2158" w:type="dxa"/>
            <w:tcBorders>
              <w:top w:val="single" w:sz="4" w:space="0" w:color="auto"/>
              <w:bottom w:val="double" w:sz="4" w:space="0" w:color="auto"/>
            </w:tcBorders>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Total</w:t>
            </w:r>
          </w:p>
        </w:tc>
        <w:tc>
          <w:tcPr>
            <w:tcW w:w="1397"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w:t>
            </w:r>
          </w:p>
        </w:tc>
        <w:tc>
          <w:tcPr>
            <w:tcW w:w="731"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9%</w:t>
            </w:r>
          </w:p>
        </w:tc>
        <w:tc>
          <w:tcPr>
            <w:tcW w:w="2564"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25%</w:t>
            </w:r>
          </w:p>
        </w:tc>
        <w:tc>
          <w:tcPr>
            <w:tcW w:w="975"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44%</w:t>
            </w:r>
          </w:p>
        </w:tc>
        <w:tc>
          <w:tcPr>
            <w:tcW w:w="1655"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20%</w:t>
            </w:r>
          </w:p>
        </w:tc>
      </w:tr>
      <w:tr w:rsidR="00B633C6" w:rsidRPr="00B633C6" w:rsidTr="000A6B8D">
        <w:trPr>
          <w:trHeight w:val="300"/>
        </w:trPr>
        <w:tc>
          <w:tcPr>
            <w:tcW w:w="2158" w:type="dxa"/>
            <w:tcBorders>
              <w:top w:val="double" w:sz="4" w:space="0" w:color="auto"/>
              <w:bottom w:val="double" w:sz="4" w:space="0" w:color="auto"/>
            </w:tcBorders>
            <w:shd w:val="clear" w:color="auto" w:fill="auto"/>
            <w:noWrap/>
            <w:vAlign w:val="bottom"/>
            <w:hideMark/>
          </w:tcPr>
          <w:p w:rsidR="00B633C6" w:rsidRPr="00B633C6" w:rsidRDefault="00B633C6" w:rsidP="000A6B8D">
            <w:pPr>
              <w:rPr>
                <w:rFonts w:ascii="Calibri" w:hAnsi="Calibri"/>
                <w:b/>
                <w:color w:val="000000"/>
                <w:sz w:val="22"/>
                <w:szCs w:val="22"/>
              </w:rPr>
            </w:pPr>
          </w:p>
        </w:tc>
        <w:tc>
          <w:tcPr>
            <w:tcW w:w="7322" w:type="dxa"/>
            <w:gridSpan w:val="5"/>
            <w:tcBorders>
              <w:top w:val="double" w:sz="4" w:space="0" w:color="auto"/>
              <w:bottom w:val="double" w:sz="4" w:space="0" w:color="auto"/>
            </w:tcBorders>
            <w:shd w:val="clear" w:color="auto" w:fill="auto"/>
            <w:noWrap/>
            <w:vAlign w:val="bottom"/>
            <w:hideMark/>
          </w:tcPr>
          <w:p w:rsidR="00B633C6" w:rsidRPr="00B633C6" w:rsidRDefault="00190156" w:rsidP="000A6B8D">
            <w:pPr>
              <w:rPr>
                <w:rFonts w:ascii="Calibri" w:hAnsi="Calibri"/>
                <w:b/>
                <w:color w:val="000000"/>
                <w:sz w:val="22"/>
                <w:szCs w:val="22"/>
              </w:rPr>
            </w:pPr>
            <w:r w:rsidRPr="00190156">
              <w:rPr>
                <w:rFonts w:ascii="Calibri" w:hAnsi="Calibri"/>
                <w:b/>
                <w:color w:val="000000"/>
                <w:sz w:val="22"/>
                <w:szCs w:val="22"/>
              </w:rPr>
              <w:t>The survey provided me with enough information to make a choice between the options shown.</w:t>
            </w:r>
          </w:p>
        </w:tc>
      </w:tr>
      <w:tr w:rsidR="00B633C6" w:rsidRPr="00B633C6" w:rsidTr="000A6B8D">
        <w:trPr>
          <w:trHeight w:val="300"/>
        </w:trPr>
        <w:tc>
          <w:tcPr>
            <w:tcW w:w="2158" w:type="dxa"/>
            <w:tcBorders>
              <w:top w:val="double" w:sz="4" w:space="0" w:color="auto"/>
            </w:tcBorders>
            <w:shd w:val="clear" w:color="auto" w:fill="auto"/>
            <w:noWrap/>
            <w:vAlign w:val="bottom"/>
            <w:hideMark/>
          </w:tcPr>
          <w:p w:rsidR="00B633C6" w:rsidRPr="00B633C6" w:rsidRDefault="00B633C6" w:rsidP="000A6B8D">
            <w:pPr>
              <w:rPr>
                <w:rFonts w:ascii="Calibri" w:hAnsi="Calibri"/>
                <w:color w:val="000000"/>
                <w:sz w:val="22"/>
                <w:szCs w:val="22"/>
              </w:rPr>
            </w:pPr>
          </w:p>
        </w:tc>
        <w:tc>
          <w:tcPr>
            <w:tcW w:w="1397"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Strongly Agree</w:t>
            </w:r>
          </w:p>
        </w:tc>
        <w:tc>
          <w:tcPr>
            <w:tcW w:w="731"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Agree</w:t>
            </w:r>
          </w:p>
        </w:tc>
        <w:tc>
          <w:tcPr>
            <w:tcW w:w="2564"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Neither Agree nor Disagree</w:t>
            </w:r>
          </w:p>
        </w:tc>
        <w:tc>
          <w:tcPr>
            <w:tcW w:w="975"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Disagree</w:t>
            </w:r>
          </w:p>
        </w:tc>
        <w:tc>
          <w:tcPr>
            <w:tcW w:w="1655" w:type="dxa"/>
            <w:tcBorders>
              <w:top w:val="double" w:sz="4" w:space="0" w:color="auto"/>
            </w:tcBorders>
            <w:shd w:val="clear" w:color="auto" w:fill="auto"/>
            <w:noWrap/>
            <w:vAlign w:val="bottom"/>
            <w:hideMark/>
          </w:tcPr>
          <w:p w:rsidR="00B633C6" w:rsidRPr="00811416" w:rsidRDefault="00190156" w:rsidP="000A6B8D">
            <w:pPr>
              <w:spacing w:before="40" w:after="40"/>
              <w:jc w:val="center"/>
              <w:rPr>
                <w:rFonts w:ascii="Calibri" w:hAnsi="Calibri"/>
                <w:b/>
                <w:color w:val="000000"/>
              </w:rPr>
            </w:pPr>
            <w:r w:rsidRPr="00811416">
              <w:rPr>
                <w:rFonts w:ascii="Calibri" w:hAnsi="Calibri"/>
                <w:b/>
                <w:color w:val="000000"/>
              </w:rPr>
              <w:t>Strongly Disagree</w:t>
            </w:r>
          </w:p>
        </w:tc>
      </w:tr>
      <w:tr w:rsidR="00B633C6" w:rsidRPr="00B633C6" w:rsidTr="000A6B8D">
        <w:trPr>
          <w:trHeight w:val="300"/>
        </w:trPr>
        <w:tc>
          <w:tcPr>
            <w:tcW w:w="2158" w:type="dxa"/>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12-county Klamath Area</w:t>
            </w:r>
          </w:p>
        </w:tc>
        <w:tc>
          <w:tcPr>
            <w:tcW w:w="1397"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20%</w:t>
            </w:r>
          </w:p>
        </w:tc>
        <w:tc>
          <w:tcPr>
            <w:tcW w:w="731"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47%</w:t>
            </w:r>
          </w:p>
        </w:tc>
        <w:tc>
          <w:tcPr>
            <w:tcW w:w="2564"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22%</w:t>
            </w:r>
          </w:p>
        </w:tc>
        <w:tc>
          <w:tcPr>
            <w:tcW w:w="97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9%</w:t>
            </w:r>
          </w:p>
        </w:tc>
        <w:tc>
          <w:tcPr>
            <w:tcW w:w="165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w:t>
            </w:r>
          </w:p>
        </w:tc>
      </w:tr>
      <w:tr w:rsidR="00B633C6" w:rsidRPr="00B633C6" w:rsidTr="000A6B8D">
        <w:trPr>
          <w:trHeight w:val="300"/>
        </w:trPr>
        <w:tc>
          <w:tcPr>
            <w:tcW w:w="2158" w:type="dxa"/>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Rest of Oregon and California</w:t>
            </w:r>
          </w:p>
        </w:tc>
        <w:tc>
          <w:tcPr>
            <w:tcW w:w="1397"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13%</w:t>
            </w:r>
          </w:p>
        </w:tc>
        <w:tc>
          <w:tcPr>
            <w:tcW w:w="731"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58%</w:t>
            </w:r>
          </w:p>
        </w:tc>
        <w:tc>
          <w:tcPr>
            <w:tcW w:w="2564"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18%</w:t>
            </w:r>
          </w:p>
        </w:tc>
        <w:tc>
          <w:tcPr>
            <w:tcW w:w="97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11%</w:t>
            </w:r>
          </w:p>
        </w:tc>
        <w:tc>
          <w:tcPr>
            <w:tcW w:w="1655" w:type="dxa"/>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0%</w:t>
            </w:r>
          </w:p>
        </w:tc>
      </w:tr>
      <w:tr w:rsidR="00B633C6" w:rsidRPr="00B633C6" w:rsidTr="000A6B8D">
        <w:trPr>
          <w:trHeight w:val="300"/>
        </w:trPr>
        <w:tc>
          <w:tcPr>
            <w:tcW w:w="2158" w:type="dxa"/>
            <w:tcBorders>
              <w:bottom w:val="single" w:sz="4" w:space="0" w:color="auto"/>
            </w:tcBorders>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Rest of the U.S.</w:t>
            </w:r>
          </w:p>
        </w:tc>
        <w:tc>
          <w:tcPr>
            <w:tcW w:w="1397"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16%</w:t>
            </w:r>
          </w:p>
        </w:tc>
        <w:tc>
          <w:tcPr>
            <w:tcW w:w="731"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55%</w:t>
            </w:r>
          </w:p>
        </w:tc>
        <w:tc>
          <w:tcPr>
            <w:tcW w:w="2564"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19%</w:t>
            </w:r>
          </w:p>
        </w:tc>
        <w:tc>
          <w:tcPr>
            <w:tcW w:w="975"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w:t>
            </w:r>
          </w:p>
        </w:tc>
        <w:tc>
          <w:tcPr>
            <w:tcW w:w="1655" w:type="dxa"/>
            <w:tcBorders>
              <w:bottom w:val="sing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w:t>
            </w:r>
          </w:p>
        </w:tc>
      </w:tr>
      <w:tr w:rsidR="00B633C6" w:rsidRPr="00B633C6" w:rsidTr="000A6B8D">
        <w:trPr>
          <w:trHeight w:val="300"/>
        </w:trPr>
        <w:tc>
          <w:tcPr>
            <w:tcW w:w="2158" w:type="dxa"/>
            <w:tcBorders>
              <w:top w:val="single" w:sz="4" w:space="0" w:color="auto"/>
              <w:bottom w:val="double" w:sz="4" w:space="0" w:color="auto"/>
            </w:tcBorders>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Total</w:t>
            </w:r>
          </w:p>
        </w:tc>
        <w:tc>
          <w:tcPr>
            <w:tcW w:w="1397"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16%</w:t>
            </w:r>
          </w:p>
        </w:tc>
        <w:tc>
          <w:tcPr>
            <w:tcW w:w="731"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53%</w:t>
            </w:r>
          </w:p>
        </w:tc>
        <w:tc>
          <w:tcPr>
            <w:tcW w:w="2564"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20%</w:t>
            </w:r>
          </w:p>
        </w:tc>
        <w:tc>
          <w:tcPr>
            <w:tcW w:w="975"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9%</w:t>
            </w:r>
          </w:p>
        </w:tc>
        <w:tc>
          <w:tcPr>
            <w:tcW w:w="1655" w:type="dxa"/>
            <w:tcBorders>
              <w:top w:val="single" w:sz="4" w:space="0" w:color="auto"/>
              <w:bottom w:val="double" w:sz="4" w:space="0" w:color="auto"/>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w:t>
            </w:r>
          </w:p>
        </w:tc>
      </w:tr>
    </w:tbl>
    <w:p w:rsidR="00B633C6" w:rsidRPr="00B633C6" w:rsidRDefault="00B633C6" w:rsidP="000A6B8D">
      <w:pPr>
        <w:pStyle w:val="ListParagraph"/>
        <w:rPr>
          <w:rFonts w:ascii="Calibri" w:hAnsi="Calibri"/>
          <w:b/>
          <w:sz w:val="22"/>
        </w:rPr>
      </w:pPr>
    </w:p>
    <w:p w:rsidR="00811416" w:rsidRDefault="00190156">
      <w:pPr>
        <w:pStyle w:val="ListParagraph"/>
        <w:spacing w:line="360" w:lineRule="auto"/>
        <w:ind w:left="0" w:firstLine="720"/>
        <w:rPr>
          <w:rFonts w:ascii="Calibri" w:hAnsi="Calibri"/>
          <w:sz w:val="22"/>
        </w:rPr>
      </w:pPr>
      <w:r w:rsidRPr="00190156">
        <w:rPr>
          <w:rFonts w:ascii="Calibri" w:hAnsi="Calibri"/>
          <w:sz w:val="22"/>
        </w:rPr>
        <w:t>We also looked at the written comments provided at the end of the survey for evidence that the survey was hard to understand or biased.  A total of 77 respondents out of the 276 wrote additional comments at the end of the survey (33 comments from Klamath area respondents, 22 comments from the rest of Oregon and California, and 21 comments from the rest of the United States).   As expected, there are comments on both sides of the issue, as well as comments that were unrelated to the topic of the survey.  In Table 7, comments related to the overall clarity of the survey and potential biases are presented.  The comments represent anecdotal information on how the survey was received. Overall, there were very few comments charging bias, and a number of comments that the survey was interesting and well written.  A number of respondents expressed thanks for the opportunity to complete a survey on the topic, especially among the Klamath area respondents.</w:t>
      </w:r>
    </w:p>
    <w:p w:rsidR="00B633C6" w:rsidRPr="00B633C6" w:rsidRDefault="00B633C6" w:rsidP="000A6B8D">
      <w:pPr>
        <w:pStyle w:val="TableTitle"/>
        <w:rPr>
          <w:rFonts w:ascii="Calibri" w:hAnsi="Calibri"/>
          <w:sz w:val="22"/>
          <w:szCs w:val="22"/>
        </w:rPr>
      </w:pPr>
      <w:proofErr w:type="gramStart"/>
      <w:r w:rsidRPr="00B633C6">
        <w:rPr>
          <w:rFonts w:ascii="Calibri" w:hAnsi="Calibri"/>
          <w:sz w:val="22"/>
          <w:szCs w:val="22"/>
        </w:rPr>
        <w:t>Table 7.</w:t>
      </w:r>
      <w:proofErr w:type="gramEnd"/>
      <w:r w:rsidRPr="00B633C6">
        <w:rPr>
          <w:rFonts w:ascii="Calibri" w:hAnsi="Calibri"/>
          <w:sz w:val="22"/>
          <w:szCs w:val="22"/>
        </w:rPr>
        <w:t xml:space="preserve"> </w:t>
      </w:r>
      <w:r w:rsidRPr="00B633C6">
        <w:rPr>
          <w:rFonts w:ascii="Calibri" w:hAnsi="Calibri"/>
          <w:sz w:val="22"/>
          <w:szCs w:val="22"/>
        </w:rPr>
        <w:tab/>
      </w:r>
      <w:proofErr w:type="gramStart"/>
      <w:r w:rsidRPr="00B633C6">
        <w:rPr>
          <w:rFonts w:ascii="Calibri" w:hAnsi="Calibri"/>
          <w:sz w:val="22"/>
          <w:szCs w:val="22"/>
        </w:rPr>
        <w:t>Handwritten Comments at the End of the Survey.</w:t>
      </w:r>
      <w:proofErr w:type="gramEnd"/>
      <w:r w:rsidRPr="00B633C6">
        <w:rPr>
          <w:rFonts w:ascii="Calibri" w:hAnsi="Calibri"/>
          <w:sz w:val="22"/>
          <w:szCs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8"/>
        <w:gridCol w:w="2088"/>
      </w:tblGrid>
      <w:tr w:rsidR="00B633C6" w:rsidRPr="00B633C6" w:rsidTr="000A6B8D">
        <w:tc>
          <w:tcPr>
            <w:tcW w:w="6768" w:type="dxa"/>
          </w:tcPr>
          <w:p w:rsidR="00B633C6" w:rsidRPr="00B633C6" w:rsidRDefault="00190156" w:rsidP="000A6B8D">
            <w:pPr>
              <w:pStyle w:val="ListParagraph"/>
              <w:ind w:left="0"/>
              <w:jc w:val="center"/>
              <w:rPr>
                <w:rFonts w:ascii="Calibri" w:hAnsi="Calibri"/>
                <w:b/>
                <w:sz w:val="22"/>
              </w:rPr>
            </w:pPr>
            <w:r w:rsidRPr="00190156">
              <w:rPr>
                <w:rFonts w:ascii="Calibri" w:hAnsi="Calibri"/>
                <w:b/>
                <w:sz w:val="22"/>
              </w:rPr>
              <w:t>Comment</w:t>
            </w:r>
          </w:p>
        </w:tc>
        <w:tc>
          <w:tcPr>
            <w:tcW w:w="2088" w:type="dxa"/>
          </w:tcPr>
          <w:p w:rsidR="00B633C6" w:rsidRPr="00B633C6" w:rsidRDefault="00190156" w:rsidP="000A6B8D">
            <w:pPr>
              <w:pStyle w:val="ListParagraph"/>
              <w:ind w:left="0"/>
              <w:jc w:val="center"/>
              <w:rPr>
                <w:rFonts w:ascii="Calibri" w:hAnsi="Calibri"/>
                <w:b/>
                <w:sz w:val="22"/>
              </w:rPr>
            </w:pPr>
            <w:r w:rsidRPr="00190156">
              <w:rPr>
                <w:rFonts w:ascii="Calibri" w:hAnsi="Calibri"/>
                <w:b/>
                <w:sz w:val="22"/>
              </w:rPr>
              <w:t>Geographic Area</w:t>
            </w: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 xml:space="preserve">We would like say thank you for this opportunity. The </w:t>
            </w:r>
            <w:proofErr w:type="spellStart"/>
            <w:r w:rsidRPr="00190156">
              <w:rPr>
                <w:rFonts w:ascii="Calibri" w:hAnsi="Calibri"/>
                <w:sz w:val="22"/>
              </w:rPr>
              <w:t>klamath</w:t>
            </w:r>
            <w:proofErr w:type="spellEnd"/>
            <w:r w:rsidRPr="00190156">
              <w:rPr>
                <w:rFonts w:ascii="Calibri" w:hAnsi="Calibri"/>
                <w:sz w:val="22"/>
              </w:rPr>
              <w:t xml:space="preserve"> river is the life blood of our area. It is everything to my wife's family.</w:t>
            </w:r>
          </w:p>
        </w:tc>
        <w:tc>
          <w:tcPr>
            <w:tcW w:w="2088" w:type="dxa"/>
          </w:tcPr>
          <w:p w:rsidR="00B633C6" w:rsidRPr="00B633C6" w:rsidRDefault="00190156" w:rsidP="000A6B8D">
            <w:pPr>
              <w:pStyle w:val="ListParagraph"/>
              <w:spacing w:after="0"/>
              <w:ind w:left="0"/>
              <w:rPr>
                <w:rFonts w:ascii="Calibri" w:hAnsi="Calibri"/>
                <w:sz w:val="22"/>
              </w:rPr>
            </w:pPr>
            <w:r w:rsidRPr="00190156">
              <w:rPr>
                <w:rFonts w:ascii="Calibri" w:hAnsi="Calibri"/>
                <w:sz w:val="22"/>
              </w:rPr>
              <w:t>Klamath Area</w:t>
            </w: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 xml:space="preserve">You didn't address the main problem, the </w:t>
            </w:r>
            <w:proofErr w:type="spellStart"/>
            <w:r w:rsidRPr="00190156">
              <w:rPr>
                <w:rFonts w:ascii="Calibri" w:hAnsi="Calibri"/>
                <w:sz w:val="22"/>
              </w:rPr>
              <w:t>shasta</w:t>
            </w:r>
            <w:proofErr w:type="spellEnd"/>
            <w:r w:rsidRPr="00190156">
              <w:rPr>
                <w:rFonts w:ascii="Calibri" w:hAnsi="Calibri"/>
                <w:sz w:val="22"/>
              </w:rPr>
              <w:t xml:space="preserve"> river </w:t>
            </w:r>
            <w:proofErr w:type="spellStart"/>
            <w:r w:rsidRPr="00190156">
              <w:rPr>
                <w:rFonts w:ascii="Calibri" w:hAnsi="Calibri"/>
                <w:sz w:val="22"/>
              </w:rPr>
              <w:t>scott</w:t>
            </w:r>
            <w:proofErr w:type="spellEnd"/>
            <w:r w:rsidRPr="00190156">
              <w:rPr>
                <w:rFonts w:ascii="Calibri" w:hAnsi="Calibri"/>
                <w:sz w:val="22"/>
              </w:rPr>
              <w:t xml:space="preserve"> river, &amp; salmon river-history has said the </w:t>
            </w:r>
            <w:proofErr w:type="spellStart"/>
            <w:r w:rsidRPr="00190156">
              <w:rPr>
                <w:rFonts w:ascii="Calibri" w:hAnsi="Calibri"/>
                <w:sz w:val="22"/>
              </w:rPr>
              <w:t>shasta</w:t>
            </w:r>
            <w:proofErr w:type="spellEnd"/>
            <w:r w:rsidRPr="00190156">
              <w:rPr>
                <w:rFonts w:ascii="Calibri" w:hAnsi="Calibri"/>
                <w:sz w:val="22"/>
              </w:rPr>
              <w:t xml:space="preserve"> was the main spawning river for salmon. I still think we should be able to do both-thanks for the survey.</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Thanks for opportunity to provide input.</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Your questions are slanted</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 xml:space="preserve">I think you should consider using a similar survey for the san </w:t>
            </w:r>
            <w:proofErr w:type="spellStart"/>
            <w:r w:rsidRPr="00190156">
              <w:rPr>
                <w:rFonts w:ascii="Calibri" w:hAnsi="Calibri"/>
                <w:sz w:val="22"/>
              </w:rPr>
              <w:t>joaquin</w:t>
            </w:r>
            <w:proofErr w:type="spellEnd"/>
            <w:r w:rsidRPr="00190156">
              <w:rPr>
                <w:rFonts w:ascii="Calibri" w:hAnsi="Calibri"/>
                <w:sz w:val="22"/>
              </w:rPr>
              <w:t xml:space="preserve"> river restoration program in </w:t>
            </w:r>
            <w:proofErr w:type="spellStart"/>
            <w:r w:rsidRPr="00190156">
              <w:rPr>
                <w:rFonts w:ascii="Calibri" w:hAnsi="Calibri"/>
                <w:sz w:val="22"/>
              </w:rPr>
              <w:t>california</w:t>
            </w:r>
            <w:proofErr w:type="spellEnd"/>
            <w:r w:rsidRPr="00190156">
              <w:rPr>
                <w:rFonts w:ascii="Calibri" w:hAnsi="Calibri"/>
                <w:sz w:val="22"/>
              </w:rPr>
              <w:t>.</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 xml:space="preserve">I've read a lot of form letters and surveys and </w:t>
            </w:r>
            <w:proofErr w:type="spellStart"/>
            <w:r w:rsidRPr="00190156">
              <w:rPr>
                <w:rFonts w:ascii="Calibri" w:hAnsi="Calibri"/>
                <w:sz w:val="22"/>
              </w:rPr>
              <w:t>i</w:t>
            </w:r>
            <w:proofErr w:type="spellEnd"/>
            <w:r w:rsidRPr="00190156">
              <w:rPr>
                <w:rFonts w:ascii="Calibri" w:hAnsi="Calibri"/>
                <w:sz w:val="22"/>
              </w:rPr>
              <w:t xml:space="preserve"> was impressed with how plainly worded and clear this one was. It also made me curious to find out more about this issue.</w:t>
            </w:r>
          </w:p>
        </w:tc>
        <w:tc>
          <w:tcPr>
            <w:tcW w:w="2088" w:type="dxa"/>
          </w:tcPr>
          <w:p w:rsidR="00B633C6" w:rsidRPr="00B633C6" w:rsidRDefault="00190156" w:rsidP="000A6B8D">
            <w:pPr>
              <w:pStyle w:val="ListParagraph"/>
              <w:spacing w:after="0"/>
              <w:ind w:left="0"/>
              <w:rPr>
                <w:rFonts w:ascii="Calibri" w:hAnsi="Calibri"/>
                <w:sz w:val="22"/>
              </w:rPr>
            </w:pPr>
            <w:r w:rsidRPr="00190156">
              <w:rPr>
                <w:rFonts w:ascii="Calibri" w:hAnsi="Calibri"/>
                <w:sz w:val="22"/>
              </w:rPr>
              <w:t>Rest of Oregon and California</w:t>
            </w: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 xml:space="preserve">I am glad to see a survey such as this being sent to gather public </w:t>
            </w:r>
            <w:proofErr w:type="gramStart"/>
            <w:r w:rsidRPr="00190156">
              <w:rPr>
                <w:rFonts w:ascii="Calibri" w:hAnsi="Calibri"/>
                <w:sz w:val="22"/>
              </w:rPr>
              <w:t>opinion,</w:t>
            </w:r>
            <w:proofErr w:type="gramEnd"/>
            <w:r w:rsidRPr="00190156">
              <w:rPr>
                <w:rFonts w:ascii="Calibri" w:hAnsi="Calibri"/>
                <w:sz w:val="22"/>
              </w:rPr>
              <w:t xml:space="preserve"> unfortunately, most people don't have a good biology background to grasp what is happening to our rivers and wetlands. Very sad!</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This survey does not provide me the most important information-will water supply be adequate after dam removal. That is my top concern. Without that info, I am not able to choose either plan a/b or no action.</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This survey is completely one-sided to support the out of control environmentalists &amp; their allies in the federal government. There was absolutely no consideration of the plight of the farmers that have no water to farm their land…</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 This was an excellent survey. I wish ballots and/or info about voting was as clear and well written.</w:t>
            </w:r>
          </w:p>
        </w:tc>
        <w:tc>
          <w:tcPr>
            <w:tcW w:w="2088" w:type="dxa"/>
          </w:tcPr>
          <w:p w:rsidR="00B633C6" w:rsidRPr="00B633C6" w:rsidRDefault="00B633C6" w:rsidP="000A6B8D">
            <w:pPr>
              <w:pStyle w:val="ListParagraph"/>
              <w:spacing w:after="0"/>
              <w:ind w:left="0"/>
              <w:rPr>
                <w:rFonts w:ascii="Calibri" w:hAnsi="Calibri"/>
                <w:sz w:val="22"/>
              </w:rPr>
            </w:pPr>
          </w:p>
        </w:tc>
      </w:tr>
      <w:tr w:rsidR="00B633C6" w:rsidRPr="00B633C6" w:rsidTr="000A6B8D">
        <w:tc>
          <w:tcPr>
            <w:tcW w:w="6768" w:type="dxa"/>
          </w:tcPr>
          <w:p w:rsidR="00B633C6" w:rsidRPr="00B633C6" w:rsidRDefault="00190156" w:rsidP="000A6B8D">
            <w:pPr>
              <w:pStyle w:val="ListParagraph"/>
              <w:spacing w:after="0" w:line="240" w:lineRule="auto"/>
              <w:ind w:left="0"/>
              <w:rPr>
                <w:rFonts w:ascii="Calibri" w:hAnsi="Calibri"/>
                <w:sz w:val="22"/>
              </w:rPr>
            </w:pPr>
            <w:r w:rsidRPr="00190156">
              <w:rPr>
                <w:rFonts w:ascii="Calibri" w:hAnsi="Calibri"/>
                <w:sz w:val="22"/>
              </w:rPr>
              <w:t>I found the survey very informative.</w:t>
            </w:r>
          </w:p>
        </w:tc>
        <w:tc>
          <w:tcPr>
            <w:tcW w:w="2088" w:type="dxa"/>
          </w:tcPr>
          <w:p w:rsidR="00B633C6" w:rsidRPr="00B633C6" w:rsidRDefault="00190156" w:rsidP="000A6B8D">
            <w:pPr>
              <w:pStyle w:val="ListParagraph"/>
              <w:spacing w:after="0"/>
              <w:ind w:left="0"/>
              <w:rPr>
                <w:rFonts w:ascii="Calibri" w:hAnsi="Calibri"/>
                <w:sz w:val="22"/>
              </w:rPr>
            </w:pPr>
            <w:r w:rsidRPr="00190156">
              <w:rPr>
                <w:rFonts w:ascii="Calibri" w:hAnsi="Calibri"/>
                <w:sz w:val="22"/>
              </w:rPr>
              <w:t>Rest of the United States</w:t>
            </w:r>
          </w:p>
        </w:tc>
      </w:tr>
    </w:tbl>
    <w:p w:rsidR="00B633C6" w:rsidRPr="00B633C6" w:rsidRDefault="00B633C6" w:rsidP="000A6B8D">
      <w:pPr>
        <w:pStyle w:val="ListParagraph"/>
        <w:spacing w:after="0"/>
        <w:rPr>
          <w:rFonts w:ascii="Calibri" w:hAnsi="Calibri"/>
          <w:b/>
          <w:sz w:val="22"/>
        </w:rPr>
      </w:pPr>
    </w:p>
    <w:p w:rsidR="00811416" w:rsidRDefault="00190156">
      <w:pPr>
        <w:widowControl/>
        <w:numPr>
          <w:ilvl w:val="0"/>
          <w:numId w:val="19"/>
        </w:numPr>
        <w:autoSpaceDE/>
        <w:autoSpaceDN/>
        <w:adjustRightInd/>
        <w:spacing w:after="200" w:line="360" w:lineRule="auto"/>
        <w:rPr>
          <w:rFonts w:ascii="Calibri" w:hAnsi="Calibri"/>
          <w:b/>
          <w:sz w:val="22"/>
          <w:szCs w:val="22"/>
        </w:rPr>
      </w:pPr>
      <w:r w:rsidRPr="00190156">
        <w:rPr>
          <w:rFonts w:ascii="Calibri" w:hAnsi="Calibri"/>
          <w:b/>
          <w:sz w:val="22"/>
          <w:szCs w:val="22"/>
        </w:rPr>
        <w:t>Did the levels for the conjoint questions work?</w:t>
      </w:r>
    </w:p>
    <w:p w:rsidR="00811416" w:rsidRDefault="00190156" w:rsidP="009F0F1C">
      <w:pPr>
        <w:widowControl/>
        <w:numPr>
          <w:ilvl w:val="1"/>
          <w:numId w:val="20"/>
        </w:numPr>
        <w:autoSpaceDE/>
        <w:autoSpaceDN/>
        <w:adjustRightInd/>
        <w:spacing w:after="200" w:line="360" w:lineRule="auto"/>
        <w:rPr>
          <w:rFonts w:ascii="Calibri" w:hAnsi="Calibri"/>
          <w:b/>
          <w:sz w:val="22"/>
          <w:szCs w:val="22"/>
        </w:rPr>
      </w:pPr>
      <w:r w:rsidRPr="00190156">
        <w:rPr>
          <w:rFonts w:ascii="Calibri" w:hAnsi="Calibri"/>
          <w:b/>
          <w:sz w:val="22"/>
          <w:szCs w:val="22"/>
        </w:rPr>
        <w:t>Overall roughly 2/3 of the sample voted in favor of the action plan, but as expected this percentage was lower when the cost of the plan (bid amount) was higher.</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Table 8 presents the percent of respondents voting for the action plans and the no action plan by geographic strata.  Overall, without accounting for differences in attribute levels across the plans, 63% of the respondents selected a plan and 37% selected no action (last column of Table 8).  </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Table 9 breaks down the percent voting for a plan by the cost of the plan for the full sample and for the three geographic strata.  Pooling the three geographic strata, the percent voting for a plan remains steady until the $90 cost level.  By geographic strata, the percent selecting a plan in the rest of the United States drops earlier at $48 cost level (note that the number of respondents in each cell is small, so we do not want to place too much weight on the results by strata). </w:t>
      </w:r>
    </w:p>
    <w:p w:rsidR="00811416" w:rsidRDefault="00190156" w:rsidP="009F0F1C">
      <w:pPr>
        <w:widowControl/>
        <w:numPr>
          <w:ilvl w:val="1"/>
          <w:numId w:val="20"/>
        </w:numPr>
        <w:autoSpaceDE/>
        <w:autoSpaceDN/>
        <w:adjustRightInd/>
        <w:spacing w:after="200" w:line="360" w:lineRule="auto"/>
        <w:rPr>
          <w:rFonts w:ascii="Calibri" w:hAnsi="Calibri"/>
          <w:b/>
          <w:sz w:val="22"/>
          <w:szCs w:val="22"/>
        </w:rPr>
      </w:pPr>
      <w:r w:rsidRPr="00190156">
        <w:rPr>
          <w:rFonts w:ascii="Calibri" w:hAnsi="Calibri"/>
          <w:b/>
          <w:sz w:val="22"/>
          <w:szCs w:val="22"/>
        </w:rPr>
        <w:t>Based on the responses to the conjoint questions, we propose to change the levels of the cost attribute to $12, $48, $90, and $168, instead of $12, $24, $48, $90</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As shown in Table 9, currently the highest bid amount ($90) represents roughly the median willingness to pay (WTP) for the total sample (i.e., 50% vote for the plan). Ideally, we would like the range of cost levels to include WTP for the majority of respondents, not just those with WTP at or below the median. The percent voting for the plan should decline as the cost increases, and we would like to select a top cost level where roughly 30% or fewer vote for the plan. </w:t>
      </w:r>
      <w:r w:rsidRPr="00190156">
        <w:rPr>
          <w:rStyle w:val="FootnoteReference"/>
          <w:rFonts w:ascii="Calibri" w:hAnsi="Calibri"/>
          <w:sz w:val="22"/>
          <w:szCs w:val="22"/>
        </w:rPr>
        <w:footnoteReference w:id="4"/>
      </w:r>
      <w:r w:rsidRPr="00190156">
        <w:rPr>
          <w:rFonts w:ascii="Calibri" w:hAnsi="Calibri"/>
          <w:sz w:val="22"/>
          <w:szCs w:val="22"/>
        </w:rPr>
        <w:t xml:space="preserve"> </w:t>
      </w:r>
    </w:p>
    <w:p w:rsidR="00811416" w:rsidRDefault="00190156">
      <w:pPr>
        <w:spacing w:line="360" w:lineRule="auto"/>
        <w:ind w:firstLine="720"/>
        <w:rPr>
          <w:rFonts w:ascii="Calibri" w:hAnsi="Calibri"/>
          <w:sz w:val="22"/>
          <w:szCs w:val="22"/>
        </w:rPr>
      </w:pPr>
      <w:r w:rsidRPr="00190156">
        <w:rPr>
          <w:rFonts w:ascii="Calibri" w:hAnsi="Calibri"/>
          <w:sz w:val="22"/>
          <w:szCs w:val="22"/>
        </w:rPr>
        <w:t>Given these results, we propose adding a higher cost level that would be closer to the right-hand tail of the distribution.  A cost of $168 per year ($14 per month) would be substantially higher and should result in a lower percent selecting the plan.  However, adding another level to the cost attribute (for a total of 5 levels), complicates the experimental design and increases the sample size needed to obtain the same level of precision in the estimates.  Therefore, we propose dropping the $24 cost level. The percent selecting a plan does not change for any of the three geographic strata between $12 and $24, so dropping the dollar amount should not cause problems in the analysis.</w:t>
      </w:r>
    </w:p>
    <w:p w:rsidR="00B633C6" w:rsidRPr="00B633C6" w:rsidRDefault="00B633C6" w:rsidP="000A6B8D">
      <w:pPr>
        <w:pStyle w:val="TableTitle"/>
        <w:rPr>
          <w:rFonts w:ascii="Calibri" w:hAnsi="Calibri"/>
          <w:sz w:val="22"/>
          <w:szCs w:val="22"/>
        </w:rPr>
      </w:pPr>
      <w:bookmarkStart w:id="8" w:name="_Toc296418223"/>
      <w:proofErr w:type="gramStart"/>
      <w:r w:rsidRPr="00B633C6">
        <w:rPr>
          <w:rFonts w:ascii="Calibri" w:hAnsi="Calibri"/>
          <w:sz w:val="22"/>
          <w:szCs w:val="22"/>
        </w:rPr>
        <w:t>Table 8.</w:t>
      </w:r>
      <w:proofErr w:type="gramEnd"/>
      <w:r w:rsidRPr="00B633C6">
        <w:rPr>
          <w:rFonts w:ascii="Calibri" w:hAnsi="Calibri"/>
          <w:sz w:val="22"/>
          <w:szCs w:val="22"/>
        </w:rPr>
        <w:t xml:space="preserve"> </w:t>
      </w:r>
      <w:r w:rsidRPr="00B633C6">
        <w:rPr>
          <w:rFonts w:ascii="Calibri" w:hAnsi="Calibri"/>
          <w:sz w:val="22"/>
          <w:szCs w:val="22"/>
        </w:rPr>
        <w:tab/>
        <w:t>Reponses to Conjoint Questions by Strata</w:t>
      </w:r>
      <w:bookmarkEnd w:id="8"/>
    </w:p>
    <w:tbl>
      <w:tblPr>
        <w:tblW w:w="9285" w:type="dxa"/>
        <w:tblInd w:w="93" w:type="dxa"/>
        <w:tblBorders>
          <w:top w:val="double" w:sz="4" w:space="0" w:color="auto"/>
          <w:bottom w:val="double" w:sz="4" w:space="0" w:color="auto"/>
        </w:tblBorders>
        <w:tblLook w:val="04A0"/>
      </w:tblPr>
      <w:tblGrid>
        <w:gridCol w:w="2715"/>
        <w:gridCol w:w="1620"/>
        <w:gridCol w:w="1800"/>
        <w:gridCol w:w="1530"/>
        <w:gridCol w:w="1620"/>
      </w:tblGrid>
      <w:tr w:rsidR="00B633C6" w:rsidRPr="00B633C6" w:rsidTr="000A6B8D">
        <w:trPr>
          <w:cantSplit/>
        </w:trPr>
        <w:tc>
          <w:tcPr>
            <w:tcW w:w="2715" w:type="dxa"/>
            <w:tcBorders>
              <w:top w:val="double" w:sz="4" w:space="0" w:color="auto"/>
              <w:bottom w:val="single" w:sz="2" w:space="0" w:color="auto"/>
            </w:tcBorders>
            <w:shd w:val="clear" w:color="auto" w:fill="auto"/>
            <w:noWrap/>
            <w:vAlign w:val="bottom"/>
            <w:hideMark/>
          </w:tcPr>
          <w:p w:rsidR="00B633C6" w:rsidRPr="00B633C6" w:rsidRDefault="00B633C6" w:rsidP="000A6B8D">
            <w:pPr>
              <w:keepNext/>
              <w:keepLines/>
              <w:spacing w:before="40" w:after="40"/>
              <w:ind w:left="1260" w:hanging="1260"/>
              <w:jc w:val="center"/>
              <w:rPr>
                <w:rFonts w:ascii="Calibri" w:hAnsi="Calibri"/>
                <w:b/>
                <w:color w:val="000000"/>
                <w:sz w:val="22"/>
                <w:szCs w:val="22"/>
              </w:rPr>
            </w:pPr>
          </w:p>
        </w:tc>
        <w:tc>
          <w:tcPr>
            <w:tcW w:w="1620" w:type="dxa"/>
            <w:tcBorders>
              <w:top w:val="double" w:sz="4" w:space="0" w:color="auto"/>
              <w:bottom w:val="single" w:sz="2" w:space="0" w:color="auto"/>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12-County Klamath Area</w:t>
            </w:r>
          </w:p>
        </w:tc>
        <w:tc>
          <w:tcPr>
            <w:tcW w:w="1800" w:type="dxa"/>
            <w:tcBorders>
              <w:top w:val="double" w:sz="4" w:space="0" w:color="auto"/>
              <w:bottom w:val="single" w:sz="2" w:space="0" w:color="auto"/>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Rest of Oregon and California</w:t>
            </w:r>
          </w:p>
        </w:tc>
        <w:tc>
          <w:tcPr>
            <w:tcW w:w="1530" w:type="dxa"/>
            <w:tcBorders>
              <w:top w:val="double" w:sz="4" w:space="0" w:color="auto"/>
              <w:bottom w:val="single" w:sz="2" w:space="0" w:color="auto"/>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Rest of the U.S.</w:t>
            </w:r>
          </w:p>
        </w:tc>
        <w:tc>
          <w:tcPr>
            <w:tcW w:w="1620" w:type="dxa"/>
            <w:tcBorders>
              <w:top w:val="double" w:sz="4" w:space="0" w:color="auto"/>
              <w:bottom w:val="single" w:sz="2" w:space="0" w:color="auto"/>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Total</w:t>
            </w:r>
          </w:p>
        </w:tc>
      </w:tr>
      <w:tr w:rsidR="00B633C6" w:rsidRPr="00B633C6" w:rsidTr="000A6B8D">
        <w:trPr>
          <w:cantSplit/>
        </w:trPr>
        <w:tc>
          <w:tcPr>
            <w:tcW w:w="2715" w:type="dxa"/>
            <w:tcBorders>
              <w:top w:val="single" w:sz="2" w:space="0" w:color="auto"/>
            </w:tcBorders>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Voted for no action</w:t>
            </w:r>
          </w:p>
        </w:tc>
        <w:tc>
          <w:tcPr>
            <w:tcW w:w="1620" w:type="dxa"/>
            <w:tcBorders>
              <w:top w:val="single" w:sz="2"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50%</w:t>
            </w:r>
          </w:p>
        </w:tc>
        <w:tc>
          <w:tcPr>
            <w:tcW w:w="1800" w:type="dxa"/>
            <w:tcBorders>
              <w:top w:val="single" w:sz="2"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33%</w:t>
            </w:r>
          </w:p>
        </w:tc>
        <w:tc>
          <w:tcPr>
            <w:tcW w:w="1530" w:type="dxa"/>
            <w:tcBorders>
              <w:top w:val="single" w:sz="2"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29%</w:t>
            </w:r>
          </w:p>
        </w:tc>
        <w:tc>
          <w:tcPr>
            <w:tcW w:w="1620" w:type="dxa"/>
            <w:tcBorders>
              <w:top w:val="single" w:sz="2"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37%</w:t>
            </w:r>
          </w:p>
        </w:tc>
      </w:tr>
      <w:tr w:rsidR="00B633C6" w:rsidRPr="00B633C6" w:rsidTr="000A6B8D">
        <w:trPr>
          <w:cantSplit/>
        </w:trPr>
        <w:tc>
          <w:tcPr>
            <w:tcW w:w="2715" w:type="dxa"/>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 xml:space="preserve">Voted for plan </w:t>
            </w:r>
          </w:p>
        </w:tc>
        <w:tc>
          <w:tcPr>
            <w:tcW w:w="162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50%</w:t>
            </w:r>
          </w:p>
        </w:tc>
        <w:tc>
          <w:tcPr>
            <w:tcW w:w="180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67%</w:t>
            </w:r>
          </w:p>
        </w:tc>
        <w:tc>
          <w:tcPr>
            <w:tcW w:w="153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71%</w:t>
            </w:r>
          </w:p>
        </w:tc>
        <w:tc>
          <w:tcPr>
            <w:tcW w:w="1620" w:type="dxa"/>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63%</w:t>
            </w:r>
          </w:p>
        </w:tc>
      </w:tr>
    </w:tbl>
    <w:p w:rsidR="00B633C6" w:rsidRPr="00B633C6" w:rsidRDefault="00B633C6" w:rsidP="000A6B8D">
      <w:pPr>
        <w:pStyle w:val="ListParagraph"/>
        <w:rPr>
          <w:rFonts w:ascii="Calibri" w:hAnsi="Calibri"/>
          <w:sz w:val="22"/>
        </w:rPr>
      </w:pPr>
    </w:p>
    <w:p w:rsidR="00B633C6" w:rsidRPr="00B633C6" w:rsidRDefault="00B633C6" w:rsidP="000A6B8D">
      <w:pPr>
        <w:pStyle w:val="TableTitle"/>
        <w:rPr>
          <w:rFonts w:ascii="Calibri" w:hAnsi="Calibri"/>
          <w:sz w:val="22"/>
          <w:szCs w:val="22"/>
        </w:rPr>
      </w:pPr>
      <w:bookmarkStart w:id="9" w:name="_Toc296418225"/>
      <w:proofErr w:type="gramStart"/>
      <w:r w:rsidRPr="00B633C6">
        <w:rPr>
          <w:rFonts w:ascii="Calibri" w:hAnsi="Calibri"/>
          <w:sz w:val="22"/>
          <w:szCs w:val="22"/>
        </w:rPr>
        <w:t>Table 9.</w:t>
      </w:r>
      <w:proofErr w:type="gramEnd"/>
      <w:r w:rsidRPr="00B633C6">
        <w:rPr>
          <w:rFonts w:ascii="Calibri" w:hAnsi="Calibri"/>
          <w:sz w:val="22"/>
          <w:szCs w:val="22"/>
        </w:rPr>
        <w:t xml:space="preserve"> </w:t>
      </w:r>
      <w:r w:rsidRPr="00B633C6">
        <w:rPr>
          <w:rFonts w:ascii="Calibri" w:hAnsi="Calibri"/>
          <w:sz w:val="22"/>
          <w:szCs w:val="22"/>
        </w:rPr>
        <w:tab/>
        <w:t>Vote by Cost of Plan</w:t>
      </w:r>
      <w:bookmarkEnd w:id="9"/>
    </w:p>
    <w:tbl>
      <w:tblPr>
        <w:tblW w:w="0" w:type="auto"/>
        <w:tblBorders>
          <w:top w:val="double" w:sz="4" w:space="0" w:color="auto"/>
          <w:bottom w:val="double" w:sz="4" w:space="0" w:color="auto"/>
          <w:insideH w:val="single" w:sz="4" w:space="0" w:color="000000"/>
        </w:tblBorders>
        <w:tblLook w:val="04A0"/>
      </w:tblPr>
      <w:tblGrid>
        <w:gridCol w:w="1915"/>
        <w:gridCol w:w="1793"/>
        <w:gridCol w:w="1800"/>
        <w:gridCol w:w="1890"/>
        <w:gridCol w:w="1980"/>
      </w:tblGrid>
      <w:tr w:rsidR="00B633C6" w:rsidRPr="00B633C6" w:rsidTr="000A6B8D">
        <w:tc>
          <w:tcPr>
            <w:tcW w:w="1915" w:type="dxa"/>
          </w:tcPr>
          <w:p w:rsidR="00B633C6" w:rsidRPr="00B633C6" w:rsidRDefault="00B633C6" w:rsidP="000A6B8D">
            <w:pPr>
              <w:keepNext/>
              <w:keepLines/>
              <w:spacing w:before="40" w:after="40"/>
              <w:ind w:left="1260" w:hanging="1260"/>
              <w:rPr>
                <w:rFonts w:ascii="Calibri" w:hAnsi="Calibri"/>
                <w:sz w:val="22"/>
                <w:szCs w:val="22"/>
              </w:rPr>
            </w:pPr>
          </w:p>
        </w:tc>
        <w:tc>
          <w:tcPr>
            <w:tcW w:w="1793" w:type="dxa"/>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$12</w:t>
            </w:r>
          </w:p>
        </w:tc>
        <w:tc>
          <w:tcPr>
            <w:tcW w:w="1800" w:type="dxa"/>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$24</w:t>
            </w:r>
          </w:p>
        </w:tc>
        <w:tc>
          <w:tcPr>
            <w:tcW w:w="1890" w:type="dxa"/>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$48</w:t>
            </w:r>
          </w:p>
        </w:tc>
        <w:tc>
          <w:tcPr>
            <w:tcW w:w="1980" w:type="dxa"/>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$90</w:t>
            </w:r>
          </w:p>
        </w:tc>
      </w:tr>
      <w:tr w:rsidR="00B633C6" w:rsidRPr="00B633C6" w:rsidTr="000A6B8D">
        <w:tc>
          <w:tcPr>
            <w:tcW w:w="1915" w:type="dxa"/>
            <w:tcBorders>
              <w:bottom w:val="single" w:sz="4" w:space="0" w:color="000000"/>
            </w:tcBorders>
          </w:tcPr>
          <w:p w:rsidR="00B633C6" w:rsidRPr="00B633C6" w:rsidRDefault="00190156" w:rsidP="000A6B8D">
            <w:pPr>
              <w:spacing w:before="40" w:after="40"/>
              <w:rPr>
                <w:rFonts w:ascii="Calibri" w:hAnsi="Calibri"/>
                <w:sz w:val="22"/>
                <w:szCs w:val="22"/>
              </w:rPr>
            </w:pPr>
            <w:r w:rsidRPr="00190156">
              <w:rPr>
                <w:rFonts w:ascii="Calibri" w:hAnsi="Calibri"/>
                <w:sz w:val="22"/>
                <w:szCs w:val="22"/>
              </w:rPr>
              <w:t>Voted for plan, Total Sample</w:t>
            </w:r>
          </w:p>
        </w:tc>
        <w:tc>
          <w:tcPr>
            <w:tcW w:w="1793" w:type="dxa"/>
            <w:tcBorders>
              <w:bottom w:val="single" w:sz="4" w:space="0" w:color="000000"/>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66%</w:t>
            </w:r>
          </w:p>
        </w:tc>
        <w:tc>
          <w:tcPr>
            <w:tcW w:w="1800" w:type="dxa"/>
            <w:tcBorders>
              <w:bottom w:val="single" w:sz="4" w:space="0" w:color="000000"/>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69%</w:t>
            </w:r>
          </w:p>
        </w:tc>
        <w:tc>
          <w:tcPr>
            <w:tcW w:w="1890" w:type="dxa"/>
            <w:tcBorders>
              <w:bottom w:val="single" w:sz="4" w:space="0" w:color="000000"/>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67%</w:t>
            </w:r>
          </w:p>
        </w:tc>
        <w:tc>
          <w:tcPr>
            <w:tcW w:w="1980" w:type="dxa"/>
            <w:tcBorders>
              <w:bottom w:val="single" w:sz="4" w:space="0" w:color="000000"/>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49%</w:t>
            </w:r>
          </w:p>
        </w:tc>
      </w:tr>
      <w:tr w:rsidR="00B633C6" w:rsidRPr="00B633C6" w:rsidTr="000A6B8D">
        <w:tc>
          <w:tcPr>
            <w:tcW w:w="1915" w:type="dxa"/>
            <w:tcBorders>
              <w:top w:val="single" w:sz="4" w:space="0" w:color="000000"/>
              <w:bottom w:val="nil"/>
            </w:tcBorders>
          </w:tcPr>
          <w:p w:rsidR="00B633C6" w:rsidRPr="00B633C6" w:rsidRDefault="00190156" w:rsidP="000A6B8D">
            <w:pPr>
              <w:spacing w:before="40" w:after="40"/>
              <w:rPr>
                <w:rFonts w:ascii="Calibri" w:hAnsi="Calibri"/>
                <w:sz w:val="22"/>
                <w:szCs w:val="22"/>
              </w:rPr>
            </w:pPr>
            <w:r w:rsidRPr="00190156">
              <w:rPr>
                <w:rFonts w:ascii="Calibri" w:hAnsi="Calibri"/>
                <w:sz w:val="22"/>
                <w:szCs w:val="22"/>
              </w:rPr>
              <w:t>Voted for plan, Klamath Area</w:t>
            </w:r>
          </w:p>
        </w:tc>
        <w:tc>
          <w:tcPr>
            <w:tcW w:w="1793" w:type="dxa"/>
            <w:tcBorders>
              <w:top w:val="single" w:sz="4" w:space="0" w:color="000000"/>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51%</w:t>
            </w:r>
          </w:p>
        </w:tc>
        <w:tc>
          <w:tcPr>
            <w:tcW w:w="1800" w:type="dxa"/>
            <w:tcBorders>
              <w:top w:val="single" w:sz="4" w:space="0" w:color="000000"/>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50%</w:t>
            </w:r>
          </w:p>
        </w:tc>
        <w:tc>
          <w:tcPr>
            <w:tcW w:w="1890" w:type="dxa"/>
            <w:tcBorders>
              <w:top w:val="single" w:sz="4" w:space="0" w:color="000000"/>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64%</w:t>
            </w:r>
          </w:p>
        </w:tc>
        <w:tc>
          <w:tcPr>
            <w:tcW w:w="1980" w:type="dxa"/>
            <w:tcBorders>
              <w:top w:val="single" w:sz="4" w:space="0" w:color="000000"/>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 xml:space="preserve">32% </w:t>
            </w:r>
          </w:p>
        </w:tc>
      </w:tr>
      <w:tr w:rsidR="00B633C6" w:rsidRPr="00B633C6" w:rsidTr="000A6B8D">
        <w:tc>
          <w:tcPr>
            <w:tcW w:w="1915" w:type="dxa"/>
            <w:tcBorders>
              <w:top w:val="nil"/>
              <w:bottom w:val="nil"/>
            </w:tcBorders>
          </w:tcPr>
          <w:p w:rsidR="00B633C6" w:rsidRPr="00B633C6" w:rsidRDefault="00190156" w:rsidP="000A6B8D">
            <w:pPr>
              <w:spacing w:before="40" w:after="40"/>
              <w:rPr>
                <w:rFonts w:ascii="Calibri" w:hAnsi="Calibri"/>
                <w:sz w:val="22"/>
                <w:szCs w:val="22"/>
              </w:rPr>
            </w:pPr>
            <w:r w:rsidRPr="00190156">
              <w:rPr>
                <w:rFonts w:ascii="Calibri" w:hAnsi="Calibri"/>
                <w:sz w:val="22"/>
                <w:szCs w:val="22"/>
              </w:rPr>
              <w:t>Voted for plan, Rest of Oregon and California</w:t>
            </w:r>
          </w:p>
        </w:tc>
        <w:tc>
          <w:tcPr>
            <w:tcW w:w="1793" w:type="dxa"/>
            <w:tcBorders>
              <w:top w:val="nil"/>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73%</w:t>
            </w:r>
          </w:p>
        </w:tc>
        <w:tc>
          <w:tcPr>
            <w:tcW w:w="1800" w:type="dxa"/>
            <w:tcBorders>
              <w:top w:val="nil"/>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73%</w:t>
            </w:r>
          </w:p>
        </w:tc>
        <w:tc>
          <w:tcPr>
            <w:tcW w:w="1890" w:type="dxa"/>
            <w:tcBorders>
              <w:top w:val="nil"/>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72%</w:t>
            </w:r>
          </w:p>
        </w:tc>
        <w:tc>
          <w:tcPr>
            <w:tcW w:w="1980" w:type="dxa"/>
            <w:tcBorders>
              <w:top w:val="nil"/>
              <w:bottom w:val="nil"/>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51%</w:t>
            </w:r>
          </w:p>
        </w:tc>
      </w:tr>
      <w:tr w:rsidR="00B633C6" w:rsidRPr="00B633C6" w:rsidTr="000A6B8D">
        <w:tc>
          <w:tcPr>
            <w:tcW w:w="1915" w:type="dxa"/>
            <w:tcBorders>
              <w:top w:val="nil"/>
              <w:bottom w:val="double" w:sz="4" w:space="0" w:color="auto"/>
            </w:tcBorders>
          </w:tcPr>
          <w:p w:rsidR="00B633C6" w:rsidRPr="00B633C6" w:rsidRDefault="00190156" w:rsidP="000A6B8D">
            <w:pPr>
              <w:spacing w:before="40" w:after="40"/>
              <w:rPr>
                <w:rFonts w:ascii="Calibri" w:hAnsi="Calibri"/>
                <w:sz w:val="22"/>
                <w:szCs w:val="22"/>
              </w:rPr>
            </w:pPr>
            <w:r w:rsidRPr="00190156">
              <w:rPr>
                <w:rFonts w:ascii="Calibri" w:hAnsi="Calibri"/>
                <w:sz w:val="22"/>
                <w:szCs w:val="22"/>
              </w:rPr>
              <w:t>Voted for plan, Rest of United States</w:t>
            </w:r>
          </w:p>
        </w:tc>
        <w:tc>
          <w:tcPr>
            <w:tcW w:w="1793" w:type="dxa"/>
            <w:tcBorders>
              <w:top w:val="nil"/>
              <w:bottom w:val="double" w:sz="4" w:space="0" w:color="auto"/>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76%</w:t>
            </w:r>
          </w:p>
        </w:tc>
        <w:tc>
          <w:tcPr>
            <w:tcW w:w="1800" w:type="dxa"/>
            <w:tcBorders>
              <w:top w:val="nil"/>
              <w:bottom w:val="double" w:sz="4" w:space="0" w:color="auto"/>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78%</w:t>
            </w:r>
          </w:p>
        </w:tc>
        <w:tc>
          <w:tcPr>
            <w:tcW w:w="1890" w:type="dxa"/>
            <w:tcBorders>
              <w:top w:val="nil"/>
              <w:bottom w:val="double" w:sz="4" w:space="0" w:color="auto"/>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63%</w:t>
            </w:r>
          </w:p>
        </w:tc>
        <w:tc>
          <w:tcPr>
            <w:tcW w:w="1980" w:type="dxa"/>
            <w:tcBorders>
              <w:top w:val="nil"/>
              <w:bottom w:val="double" w:sz="4" w:space="0" w:color="auto"/>
            </w:tcBorders>
          </w:tcPr>
          <w:p w:rsidR="00B633C6" w:rsidRPr="00B633C6" w:rsidRDefault="00190156" w:rsidP="000A6B8D">
            <w:pPr>
              <w:spacing w:before="40" w:after="40"/>
              <w:jc w:val="center"/>
              <w:rPr>
                <w:rFonts w:ascii="Calibri" w:hAnsi="Calibri"/>
                <w:sz w:val="22"/>
                <w:szCs w:val="22"/>
              </w:rPr>
            </w:pPr>
            <w:r w:rsidRPr="00190156">
              <w:rPr>
                <w:rFonts w:ascii="Calibri" w:hAnsi="Calibri"/>
                <w:sz w:val="22"/>
                <w:szCs w:val="22"/>
              </w:rPr>
              <w:t>61%</w:t>
            </w:r>
          </w:p>
        </w:tc>
      </w:tr>
    </w:tbl>
    <w:p w:rsidR="00B633C6" w:rsidRPr="00B633C6" w:rsidRDefault="00B633C6" w:rsidP="000A6B8D">
      <w:pPr>
        <w:ind w:left="1440"/>
        <w:rPr>
          <w:rFonts w:ascii="Calibri" w:hAnsi="Calibri"/>
          <w:b/>
          <w:sz w:val="22"/>
          <w:szCs w:val="22"/>
        </w:rPr>
      </w:pPr>
    </w:p>
    <w:p w:rsidR="00811416" w:rsidRDefault="00190156" w:rsidP="009F0F1C">
      <w:pPr>
        <w:widowControl/>
        <w:numPr>
          <w:ilvl w:val="1"/>
          <w:numId w:val="20"/>
        </w:numPr>
        <w:autoSpaceDE/>
        <w:autoSpaceDN/>
        <w:adjustRightInd/>
        <w:spacing w:after="200" w:line="360" w:lineRule="auto"/>
        <w:rPr>
          <w:rFonts w:ascii="Calibri" w:hAnsi="Calibri"/>
          <w:b/>
          <w:sz w:val="22"/>
          <w:szCs w:val="22"/>
        </w:rPr>
      </w:pPr>
      <w:r w:rsidRPr="00190156">
        <w:rPr>
          <w:rFonts w:ascii="Calibri" w:hAnsi="Calibri"/>
          <w:b/>
          <w:sz w:val="22"/>
          <w:szCs w:val="22"/>
        </w:rPr>
        <w:t>The lower rate of pro-plan voting by respondents in the Klamath area reflects different attitudes and perceptions about the effectiveness and desirability of Klamath Basin restoration activities</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The finding that respondents living closest to the restoration area have a lower average propensity to vote for the plans (and hence a lower WTP) runs somewhat counter to the findings from other similar studies.  For example, </w:t>
      </w:r>
      <w:proofErr w:type="spellStart"/>
      <w:r w:rsidRPr="00190156">
        <w:rPr>
          <w:rFonts w:ascii="Calibri" w:hAnsi="Calibri"/>
          <w:sz w:val="22"/>
          <w:szCs w:val="22"/>
        </w:rPr>
        <w:t>Schaafsma</w:t>
      </w:r>
      <w:proofErr w:type="spellEnd"/>
      <w:r w:rsidRPr="00190156">
        <w:rPr>
          <w:rFonts w:ascii="Calibri" w:hAnsi="Calibri"/>
          <w:sz w:val="22"/>
          <w:szCs w:val="22"/>
        </w:rPr>
        <w:t xml:space="preserve"> (2008)</w:t>
      </w:r>
      <w:r w:rsidR="00376C9A" w:rsidRPr="00190156">
        <w:rPr>
          <w:rFonts w:ascii="Calibri" w:hAnsi="Calibri"/>
          <w:sz w:val="22"/>
          <w:szCs w:val="22"/>
        </w:rPr>
        <w:fldChar w:fldCharType="begin"/>
      </w:r>
      <w:r w:rsidRPr="00190156">
        <w:rPr>
          <w:rFonts w:ascii="Calibri" w:hAnsi="Calibri"/>
          <w:sz w:val="22"/>
          <w:szCs w:val="22"/>
        </w:rPr>
        <w:instrText xml:space="preserve"> XE "Schaafsma (2008)" </w:instrText>
      </w:r>
      <w:r w:rsidR="00376C9A" w:rsidRPr="00190156">
        <w:rPr>
          <w:rFonts w:ascii="Calibri" w:hAnsi="Calibri"/>
          <w:sz w:val="22"/>
          <w:szCs w:val="22"/>
        </w:rPr>
        <w:fldChar w:fldCharType="end"/>
      </w:r>
      <w:r w:rsidRPr="00190156">
        <w:rPr>
          <w:rFonts w:ascii="Calibri" w:hAnsi="Calibri"/>
          <w:sz w:val="22"/>
          <w:szCs w:val="22"/>
        </w:rPr>
        <w:t xml:space="preserve"> identifies 18 contingent valuation and choice experiment studies applied to environmental programs in the United States or Europe that have found statistically significant “distance-decay” effects, where WTP is negatively related to a respondent’s distance from the program area. </w:t>
      </w:r>
      <w:proofErr w:type="gramStart"/>
      <w:r w:rsidRPr="00190156">
        <w:rPr>
          <w:rFonts w:ascii="Calibri" w:hAnsi="Calibri"/>
          <w:sz w:val="22"/>
          <w:szCs w:val="22"/>
        </w:rPr>
        <w:t xml:space="preserve">For this project, the most directly relevant and comparable study is the Loomis (1996) </w:t>
      </w:r>
      <w:r w:rsidR="00376C9A" w:rsidRPr="00190156">
        <w:rPr>
          <w:rFonts w:ascii="Calibri" w:hAnsi="Calibri"/>
          <w:sz w:val="22"/>
          <w:szCs w:val="22"/>
        </w:rPr>
        <w:fldChar w:fldCharType="begin"/>
      </w:r>
      <w:r w:rsidRPr="00190156">
        <w:rPr>
          <w:rFonts w:ascii="Calibri" w:hAnsi="Calibri"/>
          <w:sz w:val="22"/>
          <w:szCs w:val="22"/>
        </w:rPr>
        <w:instrText xml:space="preserve"> XE “Loomis (1996)” </w:instrText>
      </w:r>
      <w:r w:rsidR="00376C9A" w:rsidRPr="00190156">
        <w:rPr>
          <w:rFonts w:ascii="Calibri" w:hAnsi="Calibri"/>
          <w:sz w:val="22"/>
          <w:szCs w:val="22"/>
        </w:rPr>
        <w:fldChar w:fldCharType="end"/>
      </w:r>
      <w:r w:rsidRPr="00190156">
        <w:rPr>
          <w:rFonts w:ascii="Calibri" w:hAnsi="Calibri"/>
          <w:sz w:val="22"/>
          <w:szCs w:val="22"/>
        </w:rPr>
        <w:t>analysis of the Elwha Dam removal program.</w:t>
      </w:r>
      <w:proofErr w:type="gramEnd"/>
      <w:r w:rsidRPr="00190156">
        <w:rPr>
          <w:rFonts w:ascii="Calibri" w:hAnsi="Calibri"/>
          <w:sz w:val="22"/>
          <w:szCs w:val="22"/>
        </w:rPr>
        <w:t xml:space="preserve"> That study used results from a nationwide mail CVM survey to estimate average household WTP for increases in native salmon populations resulting from the program. It found that distance (from the respondent’s residence to the Elwha River) had a </w:t>
      </w:r>
      <w:r w:rsidRPr="00190156">
        <w:rPr>
          <w:rFonts w:ascii="Calibri" w:hAnsi="Calibri"/>
          <w:sz w:val="22"/>
          <w:szCs w:val="22"/>
          <w:u w:val="single"/>
        </w:rPr>
        <w:t>small</w:t>
      </w:r>
      <w:r w:rsidRPr="00190156">
        <w:rPr>
          <w:rFonts w:ascii="Calibri" w:hAnsi="Calibri"/>
          <w:sz w:val="22"/>
          <w:szCs w:val="22"/>
        </w:rPr>
        <w:t>, but negative and statistically significant effect on WTP. For example, Loomis estimated that average household WTP by Washington residents was roughly 15% higher than for residents in the rest of the United States ($78 compared to $68 in 1995 dollars).</w:t>
      </w:r>
    </w:p>
    <w:p w:rsidR="00811416" w:rsidRDefault="00190156">
      <w:pPr>
        <w:spacing w:line="360" w:lineRule="auto"/>
        <w:ind w:firstLine="720"/>
        <w:rPr>
          <w:rFonts w:ascii="Calibri" w:hAnsi="Calibri"/>
          <w:sz w:val="22"/>
          <w:szCs w:val="22"/>
        </w:rPr>
      </w:pPr>
      <w:r w:rsidRPr="00190156">
        <w:rPr>
          <w:rFonts w:ascii="Calibri" w:hAnsi="Calibri"/>
          <w:sz w:val="22"/>
          <w:szCs w:val="22"/>
        </w:rPr>
        <w:t>One of the most important issues in a conjoint survey like the Klamath non-use survey is to ensure, to the extent possible, that individuals responding to the survey are presented with the same information.  In short, the goal is for individuals to value a good that is presented consistently across all individuals that receive the survey.  However, the fact that Klamath Basin residents may have a lower WTP than residents outside of the Klamath Basin does not imply that they are valuing a different good, but that their stated values may account for a different pre-survey information set about the contentious history behind the development of the Klamath Basin agreements due to their proximity to the resource.  The attitudinal and debriefing questions in the survey were designed to control for how these factors influence WTP and could be expected to vary across the three strata.</w:t>
      </w:r>
    </w:p>
    <w:p w:rsidR="00811416" w:rsidRDefault="00190156">
      <w:pPr>
        <w:spacing w:line="360" w:lineRule="auto"/>
        <w:ind w:firstLine="720"/>
        <w:rPr>
          <w:rFonts w:ascii="Calibri" w:hAnsi="Calibri"/>
          <w:sz w:val="22"/>
          <w:szCs w:val="22"/>
        </w:rPr>
      </w:pPr>
      <w:r w:rsidRPr="00190156">
        <w:rPr>
          <w:rFonts w:ascii="Calibri" w:hAnsi="Calibri"/>
          <w:sz w:val="22"/>
          <w:szCs w:val="22"/>
        </w:rPr>
        <w:t>Our pretest findings suggest that there are important differences in the attitudes and perceptions of individuals living near the Klamath Basin compared to those living farther away.    The results in Table 10 highlight these differences.  In particular, respondents in the Klamath area stratum are significantly more likely to believe that (1) the plans would hurt the local economy, (2) the plans would not work as described in the survey, and (3) removing Klamath dams is a bad idea. Despite being presented with the same information in the survey, Klamath area residents tend to exhibit much more skepticism about the effectiveness and desirability of the plans.</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We find that these differences account at least in part for the lower average WTP by Klamath area residents. For example, Table 11 compares rates of pro-plan voting across strata, controlling for differences in perceptions about whether the plans would work as described.  Comparing across only the respondents who agree that the plans would work as described, Klamath area residents actually have the </w:t>
      </w:r>
      <w:r w:rsidRPr="00190156">
        <w:rPr>
          <w:rFonts w:ascii="Calibri" w:hAnsi="Calibri"/>
          <w:sz w:val="22"/>
          <w:szCs w:val="22"/>
          <w:u w:val="single"/>
        </w:rPr>
        <w:t>highest</w:t>
      </w:r>
      <w:r w:rsidRPr="00190156">
        <w:rPr>
          <w:rFonts w:ascii="Calibri" w:hAnsi="Calibri"/>
          <w:sz w:val="22"/>
          <w:szCs w:val="22"/>
        </w:rPr>
        <w:t xml:space="preserve"> propensity to vote for the plan.</w:t>
      </w:r>
      <w:r w:rsidRPr="00190156">
        <w:rPr>
          <w:rFonts w:ascii="Calibri" w:hAnsi="Calibri"/>
          <w:color w:val="1F497D"/>
          <w:sz w:val="22"/>
          <w:szCs w:val="22"/>
        </w:rPr>
        <w:t xml:space="preserve"> </w:t>
      </w:r>
    </w:p>
    <w:p w:rsidR="00811416" w:rsidRDefault="00190156">
      <w:pPr>
        <w:spacing w:line="360" w:lineRule="auto"/>
        <w:ind w:firstLine="720"/>
        <w:rPr>
          <w:rFonts w:ascii="Calibri" w:hAnsi="Calibri"/>
          <w:sz w:val="22"/>
          <w:szCs w:val="22"/>
        </w:rPr>
      </w:pPr>
      <w:r w:rsidRPr="00190156">
        <w:rPr>
          <w:rFonts w:ascii="Calibri" w:hAnsi="Calibri"/>
          <w:sz w:val="22"/>
          <w:szCs w:val="22"/>
        </w:rPr>
        <w:t xml:space="preserve">In our analysis of the final survey data, we will continue to control for these differences in attitudes and perceptions and to investigate their role in explaining differences in WTP. We will also examine differences in other factors, in particular socioeconomic conditions, to determine their role.  </w:t>
      </w:r>
    </w:p>
    <w:p w:rsidR="00811416" w:rsidRDefault="00811416">
      <w:pPr>
        <w:spacing w:line="360" w:lineRule="auto"/>
        <w:ind w:firstLine="720"/>
        <w:rPr>
          <w:rFonts w:ascii="Calibri" w:hAnsi="Calibri"/>
          <w:sz w:val="22"/>
          <w:szCs w:val="22"/>
        </w:rPr>
      </w:pPr>
    </w:p>
    <w:p w:rsidR="00B633C6" w:rsidRPr="00B633C6" w:rsidRDefault="00190156" w:rsidP="000A6B8D">
      <w:pPr>
        <w:rPr>
          <w:rFonts w:ascii="Calibri" w:hAnsi="Calibri"/>
          <w:b/>
          <w:sz w:val="22"/>
          <w:szCs w:val="22"/>
        </w:rPr>
      </w:pPr>
      <w:proofErr w:type="gramStart"/>
      <w:r w:rsidRPr="00190156">
        <w:rPr>
          <w:rFonts w:ascii="Calibri" w:hAnsi="Calibri"/>
          <w:b/>
          <w:sz w:val="22"/>
          <w:szCs w:val="22"/>
        </w:rPr>
        <w:t>Table 10.</w:t>
      </w:r>
      <w:proofErr w:type="gramEnd"/>
      <w:r w:rsidRPr="00190156">
        <w:rPr>
          <w:rFonts w:ascii="Calibri" w:hAnsi="Calibri"/>
          <w:b/>
          <w:sz w:val="22"/>
          <w:szCs w:val="22"/>
        </w:rPr>
        <w:t xml:space="preserve"> </w:t>
      </w:r>
      <w:r w:rsidRPr="00190156">
        <w:rPr>
          <w:rFonts w:ascii="Calibri" w:hAnsi="Calibri"/>
          <w:b/>
          <w:sz w:val="22"/>
          <w:szCs w:val="22"/>
        </w:rPr>
        <w:tab/>
        <w:t>Percentage of Respondents Who Agree or Strongly Agree with Statement by Strata</w:t>
      </w:r>
    </w:p>
    <w:tbl>
      <w:tblPr>
        <w:tblW w:w="8740" w:type="dxa"/>
        <w:tblInd w:w="98" w:type="dxa"/>
        <w:tblLayout w:type="fixed"/>
        <w:tblLook w:val="04A0"/>
      </w:tblPr>
      <w:tblGrid>
        <w:gridCol w:w="4060"/>
        <w:gridCol w:w="1350"/>
        <w:gridCol w:w="1350"/>
        <w:gridCol w:w="1080"/>
        <w:gridCol w:w="900"/>
      </w:tblGrid>
      <w:tr w:rsidR="00B633C6" w:rsidRPr="00B633C6" w:rsidTr="000A6B8D">
        <w:trPr>
          <w:trHeight w:val="624"/>
        </w:trPr>
        <w:tc>
          <w:tcPr>
            <w:tcW w:w="4060" w:type="dxa"/>
            <w:tcBorders>
              <w:top w:val="double" w:sz="4" w:space="0" w:color="auto"/>
              <w:left w:val="nil"/>
              <w:bottom w:val="nil"/>
              <w:right w:val="nil"/>
            </w:tcBorders>
            <w:shd w:val="clear" w:color="auto" w:fill="auto"/>
            <w:noWrap/>
            <w:vAlign w:val="bottom"/>
            <w:hideMark/>
          </w:tcPr>
          <w:p w:rsidR="00B633C6" w:rsidRPr="00B633C6" w:rsidRDefault="00B633C6" w:rsidP="000A6B8D">
            <w:pPr>
              <w:rPr>
                <w:rFonts w:ascii="Calibri" w:hAnsi="Calibri"/>
                <w:b/>
                <w:bCs/>
                <w:color w:val="000000"/>
                <w:sz w:val="22"/>
                <w:szCs w:val="22"/>
              </w:rPr>
            </w:pPr>
          </w:p>
        </w:tc>
        <w:tc>
          <w:tcPr>
            <w:tcW w:w="135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12-County Klamath Area</w:t>
            </w:r>
          </w:p>
        </w:tc>
        <w:tc>
          <w:tcPr>
            <w:tcW w:w="135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Rest of Oregon and California</w:t>
            </w:r>
          </w:p>
        </w:tc>
        <w:tc>
          <w:tcPr>
            <w:tcW w:w="108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Rest of the U.S.</w:t>
            </w:r>
          </w:p>
        </w:tc>
        <w:tc>
          <w:tcPr>
            <w:tcW w:w="90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Total</w:t>
            </w:r>
          </w:p>
        </w:tc>
      </w:tr>
      <w:tr w:rsidR="00B633C6" w:rsidRPr="00B633C6" w:rsidTr="000A6B8D">
        <w:trPr>
          <w:trHeight w:val="348"/>
        </w:trPr>
        <w:tc>
          <w:tcPr>
            <w:tcW w:w="4060" w:type="dxa"/>
            <w:tcBorders>
              <w:top w:val="nil"/>
              <w:left w:val="nil"/>
              <w:bottom w:val="single" w:sz="4" w:space="0" w:color="auto"/>
              <w:right w:val="nil"/>
            </w:tcBorders>
            <w:shd w:val="clear" w:color="auto" w:fill="auto"/>
            <w:noWrap/>
            <w:vAlign w:val="bottom"/>
            <w:hideMark/>
          </w:tcPr>
          <w:p w:rsidR="00B633C6" w:rsidRPr="00B633C6" w:rsidRDefault="00190156" w:rsidP="000A6B8D">
            <w:pPr>
              <w:rPr>
                <w:rFonts w:ascii="Calibri" w:hAnsi="Calibri"/>
                <w:b/>
                <w:bCs/>
                <w:color w:val="000000"/>
                <w:sz w:val="22"/>
                <w:szCs w:val="22"/>
              </w:rPr>
            </w:pPr>
            <w:r w:rsidRPr="00190156">
              <w:rPr>
                <w:rFonts w:ascii="Calibri" w:hAnsi="Calibri"/>
                <w:b/>
                <w:bCs/>
                <w:color w:val="000000"/>
                <w:sz w:val="22"/>
                <w:szCs w:val="22"/>
              </w:rPr>
              <w:t> </w:t>
            </w:r>
          </w:p>
        </w:tc>
        <w:tc>
          <w:tcPr>
            <w:tcW w:w="1350" w:type="dxa"/>
            <w:tcBorders>
              <w:top w:val="nil"/>
              <w:left w:val="nil"/>
              <w:bottom w:val="single" w:sz="4" w:space="0" w:color="auto"/>
              <w:right w:val="nil"/>
            </w:tcBorders>
            <w:shd w:val="clear" w:color="auto" w:fill="auto"/>
            <w:vAlign w:val="bottom"/>
            <w:hideMark/>
          </w:tcPr>
          <w:p w:rsidR="00B633C6" w:rsidRPr="00B633C6" w:rsidRDefault="00190156" w:rsidP="000A6B8D">
            <w:pPr>
              <w:jc w:val="center"/>
              <w:rPr>
                <w:rFonts w:ascii="Calibri" w:hAnsi="Calibri"/>
                <w:b/>
                <w:bCs/>
                <w:color w:val="000000"/>
                <w:sz w:val="22"/>
                <w:szCs w:val="22"/>
              </w:rPr>
            </w:pPr>
            <w:r w:rsidRPr="00190156">
              <w:rPr>
                <w:rFonts w:ascii="Calibri" w:hAnsi="Calibri"/>
                <w:b/>
                <w:bCs/>
                <w:color w:val="000000"/>
                <w:sz w:val="22"/>
                <w:szCs w:val="22"/>
              </w:rPr>
              <w:t>N=83</w:t>
            </w:r>
          </w:p>
        </w:tc>
        <w:tc>
          <w:tcPr>
            <w:tcW w:w="1350" w:type="dxa"/>
            <w:tcBorders>
              <w:top w:val="nil"/>
              <w:left w:val="nil"/>
              <w:bottom w:val="single" w:sz="4" w:space="0" w:color="auto"/>
              <w:right w:val="nil"/>
            </w:tcBorders>
            <w:shd w:val="clear" w:color="auto" w:fill="auto"/>
            <w:vAlign w:val="bottom"/>
            <w:hideMark/>
          </w:tcPr>
          <w:p w:rsidR="00B633C6" w:rsidRPr="00B633C6" w:rsidRDefault="00190156" w:rsidP="000A6B8D">
            <w:pPr>
              <w:jc w:val="center"/>
              <w:rPr>
                <w:rFonts w:ascii="Calibri" w:hAnsi="Calibri"/>
                <w:b/>
                <w:bCs/>
                <w:color w:val="000000"/>
                <w:sz w:val="22"/>
                <w:szCs w:val="22"/>
              </w:rPr>
            </w:pPr>
            <w:r w:rsidRPr="00190156">
              <w:rPr>
                <w:rFonts w:ascii="Calibri" w:hAnsi="Calibri"/>
                <w:b/>
                <w:bCs/>
                <w:color w:val="000000"/>
                <w:sz w:val="22"/>
                <w:szCs w:val="22"/>
              </w:rPr>
              <w:t>N=94</w:t>
            </w:r>
          </w:p>
        </w:tc>
        <w:tc>
          <w:tcPr>
            <w:tcW w:w="1080" w:type="dxa"/>
            <w:tcBorders>
              <w:top w:val="nil"/>
              <w:left w:val="nil"/>
              <w:bottom w:val="single" w:sz="4" w:space="0" w:color="auto"/>
              <w:right w:val="nil"/>
            </w:tcBorders>
            <w:shd w:val="clear" w:color="auto" w:fill="auto"/>
            <w:vAlign w:val="bottom"/>
            <w:hideMark/>
          </w:tcPr>
          <w:p w:rsidR="00B633C6" w:rsidRPr="00B633C6" w:rsidRDefault="00190156" w:rsidP="000A6B8D">
            <w:pPr>
              <w:jc w:val="center"/>
              <w:rPr>
                <w:rFonts w:ascii="Calibri" w:hAnsi="Calibri"/>
                <w:b/>
                <w:bCs/>
                <w:color w:val="000000"/>
                <w:sz w:val="22"/>
                <w:szCs w:val="22"/>
              </w:rPr>
            </w:pPr>
            <w:r w:rsidRPr="00190156">
              <w:rPr>
                <w:rFonts w:ascii="Calibri" w:hAnsi="Calibri"/>
                <w:b/>
                <w:bCs/>
                <w:color w:val="000000"/>
                <w:sz w:val="22"/>
                <w:szCs w:val="22"/>
              </w:rPr>
              <w:t>N=99</w:t>
            </w:r>
          </w:p>
        </w:tc>
        <w:tc>
          <w:tcPr>
            <w:tcW w:w="900" w:type="dxa"/>
            <w:tcBorders>
              <w:top w:val="nil"/>
              <w:left w:val="nil"/>
              <w:bottom w:val="single" w:sz="4" w:space="0" w:color="auto"/>
              <w:right w:val="nil"/>
            </w:tcBorders>
            <w:shd w:val="clear" w:color="auto" w:fill="auto"/>
            <w:vAlign w:val="bottom"/>
            <w:hideMark/>
          </w:tcPr>
          <w:p w:rsidR="00B633C6" w:rsidRPr="00B633C6" w:rsidRDefault="00190156" w:rsidP="000A6B8D">
            <w:pPr>
              <w:jc w:val="center"/>
              <w:rPr>
                <w:rFonts w:ascii="Calibri" w:hAnsi="Calibri"/>
                <w:b/>
                <w:bCs/>
                <w:color w:val="000000"/>
                <w:sz w:val="22"/>
                <w:szCs w:val="22"/>
              </w:rPr>
            </w:pPr>
            <w:r w:rsidRPr="00190156">
              <w:rPr>
                <w:rFonts w:ascii="Calibri" w:hAnsi="Calibri"/>
                <w:b/>
                <w:bCs/>
                <w:color w:val="000000"/>
                <w:sz w:val="22"/>
                <w:szCs w:val="22"/>
              </w:rPr>
              <w:t>N=276</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q18a "My choices would be different if the economy in my area were better"</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24.1%</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24.5%</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22.2%</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23.6%</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q18b "It is important to restore the KRB, no matter how much it costs"</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22.9%</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33.0%</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35.4%</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30.8%</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q18c "I do not think I should have to contribute to the restoration of the KRB"</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38.6%</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17.0%</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35.4%</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30.1%</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q18d "I am concerned that the plans would hurt the economy in the KRB"</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37.4%</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23.4%</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18.2%</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25.7%</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q18e "The descriptions of the plans were hard to understand"</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13.3%</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8.5%</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10.1%</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10.5%</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q18f "I do not believe that the plans will actually increase the number of fish as described"</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41.0%</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10.6%</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12.1%</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20.3%</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q18g "Removing the dams from KR is a bad idea"</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44.6%</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19.2%</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15.2%</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25.4%</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q18h "Some of the plans cost too much compared to what they would deliver"</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45.8%</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25.5%</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24.2%</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31.2%</w:t>
            </w:r>
          </w:p>
        </w:tc>
      </w:tr>
      <w:tr w:rsidR="00B633C6" w:rsidRPr="00B633C6" w:rsidTr="000A6B8D">
        <w:trPr>
          <w:trHeight w:val="564"/>
        </w:trPr>
        <w:tc>
          <w:tcPr>
            <w:tcW w:w="4060" w:type="dxa"/>
            <w:tcBorders>
              <w:top w:val="nil"/>
              <w:left w:val="nil"/>
              <w:bottom w:val="nil"/>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q18i "The changes offered by the plans happen too far in the future for me to care"</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19.3%</w:t>
            </w:r>
          </w:p>
        </w:tc>
        <w:tc>
          <w:tcPr>
            <w:tcW w:w="135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10.6%</w:t>
            </w:r>
          </w:p>
        </w:tc>
        <w:tc>
          <w:tcPr>
            <w:tcW w:w="108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15.2%</w:t>
            </w:r>
          </w:p>
        </w:tc>
        <w:tc>
          <w:tcPr>
            <w:tcW w:w="900" w:type="dxa"/>
            <w:tcBorders>
              <w:top w:val="nil"/>
              <w:left w:val="nil"/>
              <w:bottom w:val="nil"/>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14.9%</w:t>
            </w:r>
          </w:p>
        </w:tc>
      </w:tr>
      <w:tr w:rsidR="00B633C6" w:rsidRPr="00B633C6" w:rsidTr="000A6B8D">
        <w:trPr>
          <w:trHeight w:val="564"/>
        </w:trPr>
        <w:tc>
          <w:tcPr>
            <w:tcW w:w="4060" w:type="dxa"/>
            <w:tcBorders>
              <w:top w:val="nil"/>
              <w:left w:val="nil"/>
              <w:bottom w:val="double" w:sz="4" w:space="0" w:color="auto"/>
              <w:right w:val="nil"/>
            </w:tcBorders>
            <w:shd w:val="clear" w:color="auto" w:fill="auto"/>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q18j "The survey provided me with enough info to make a choice b/w the options shown"</w:t>
            </w:r>
          </w:p>
        </w:tc>
        <w:tc>
          <w:tcPr>
            <w:tcW w:w="1350" w:type="dxa"/>
            <w:tcBorders>
              <w:top w:val="nil"/>
              <w:left w:val="nil"/>
              <w:bottom w:val="double" w:sz="4" w:space="0" w:color="auto"/>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65.1%</w:t>
            </w:r>
          </w:p>
        </w:tc>
        <w:tc>
          <w:tcPr>
            <w:tcW w:w="1350" w:type="dxa"/>
            <w:tcBorders>
              <w:top w:val="nil"/>
              <w:left w:val="nil"/>
              <w:bottom w:val="double" w:sz="4" w:space="0" w:color="auto"/>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69.2%</w:t>
            </w:r>
          </w:p>
        </w:tc>
        <w:tc>
          <w:tcPr>
            <w:tcW w:w="1080" w:type="dxa"/>
            <w:tcBorders>
              <w:top w:val="nil"/>
              <w:left w:val="nil"/>
              <w:bottom w:val="double" w:sz="4" w:space="0" w:color="auto"/>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70.7%</w:t>
            </w:r>
          </w:p>
        </w:tc>
        <w:tc>
          <w:tcPr>
            <w:tcW w:w="900" w:type="dxa"/>
            <w:tcBorders>
              <w:top w:val="nil"/>
              <w:left w:val="nil"/>
              <w:bottom w:val="double" w:sz="4" w:space="0" w:color="auto"/>
              <w:right w:val="nil"/>
            </w:tcBorders>
            <w:shd w:val="clear" w:color="auto" w:fill="auto"/>
            <w:noWrap/>
            <w:vAlign w:val="center"/>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68.5%</w:t>
            </w:r>
          </w:p>
        </w:tc>
      </w:tr>
    </w:tbl>
    <w:p w:rsidR="00811416" w:rsidRDefault="00811416" w:rsidP="000A6B8D">
      <w:pPr>
        <w:rPr>
          <w:rFonts w:ascii="Calibri" w:hAnsi="Calibri"/>
          <w:b/>
          <w:bCs/>
          <w:sz w:val="22"/>
          <w:szCs w:val="22"/>
        </w:rPr>
      </w:pPr>
    </w:p>
    <w:p w:rsidR="00811416" w:rsidRDefault="00811416">
      <w:pPr>
        <w:widowControl/>
        <w:autoSpaceDE/>
        <w:autoSpaceDN/>
        <w:adjustRightInd/>
        <w:rPr>
          <w:rFonts w:ascii="Calibri" w:hAnsi="Calibri"/>
          <w:b/>
          <w:bCs/>
          <w:sz w:val="22"/>
          <w:szCs w:val="22"/>
        </w:rPr>
      </w:pPr>
      <w:r>
        <w:rPr>
          <w:rFonts w:ascii="Calibri" w:hAnsi="Calibri"/>
          <w:b/>
          <w:bCs/>
          <w:sz w:val="22"/>
          <w:szCs w:val="22"/>
        </w:rPr>
        <w:br w:type="page"/>
      </w:r>
    </w:p>
    <w:p w:rsidR="00B633C6" w:rsidRPr="00B633C6" w:rsidRDefault="00190156" w:rsidP="000A6B8D">
      <w:pPr>
        <w:rPr>
          <w:rFonts w:ascii="Calibri" w:hAnsi="Calibri"/>
          <w:b/>
          <w:bCs/>
          <w:sz w:val="22"/>
          <w:szCs w:val="22"/>
        </w:rPr>
      </w:pPr>
      <w:proofErr w:type="gramStart"/>
      <w:r w:rsidRPr="00190156">
        <w:rPr>
          <w:rFonts w:ascii="Calibri" w:hAnsi="Calibri"/>
          <w:b/>
          <w:bCs/>
          <w:sz w:val="22"/>
          <w:szCs w:val="22"/>
        </w:rPr>
        <w:t>Table 11.</w:t>
      </w:r>
      <w:proofErr w:type="gramEnd"/>
      <w:r w:rsidRPr="00190156">
        <w:rPr>
          <w:rFonts w:ascii="Calibri" w:hAnsi="Calibri"/>
          <w:b/>
          <w:bCs/>
          <w:sz w:val="22"/>
          <w:szCs w:val="22"/>
        </w:rPr>
        <w:t xml:space="preserve">   </w:t>
      </w:r>
      <w:r w:rsidRPr="00190156">
        <w:rPr>
          <w:rFonts w:ascii="Calibri" w:hAnsi="Calibri"/>
          <w:b/>
          <w:bCs/>
          <w:sz w:val="22"/>
          <w:szCs w:val="22"/>
        </w:rPr>
        <w:tab/>
        <w:t>Percentage of Respondents Choosing Action Plan A (over No Action) by Strata and by Belief that Plan Would Work as Described</w:t>
      </w:r>
    </w:p>
    <w:tbl>
      <w:tblPr>
        <w:tblW w:w="9026" w:type="dxa"/>
        <w:tblInd w:w="98" w:type="dxa"/>
        <w:tblLook w:val="04A0"/>
      </w:tblPr>
      <w:tblGrid>
        <w:gridCol w:w="4420"/>
        <w:gridCol w:w="1170"/>
        <w:gridCol w:w="1350"/>
        <w:gridCol w:w="1080"/>
        <w:gridCol w:w="1006"/>
      </w:tblGrid>
      <w:tr w:rsidR="00B633C6" w:rsidRPr="00B633C6" w:rsidTr="00811416">
        <w:trPr>
          <w:trHeight w:val="624"/>
        </w:trPr>
        <w:tc>
          <w:tcPr>
            <w:tcW w:w="4420" w:type="dxa"/>
            <w:tcBorders>
              <w:top w:val="double" w:sz="4" w:space="0" w:color="auto"/>
              <w:left w:val="nil"/>
              <w:bottom w:val="single" w:sz="4" w:space="0" w:color="auto"/>
              <w:right w:val="nil"/>
            </w:tcBorders>
            <w:shd w:val="clear" w:color="auto" w:fill="auto"/>
            <w:noWrap/>
            <w:vAlign w:val="bottom"/>
            <w:hideMark/>
          </w:tcPr>
          <w:p w:rsidR="00B633C6" w:rsidRPr="00B633C6" w:rsidRDefault="00B633C6" w:rsidP="000A6B8D">
            <w:pPr>
              <w:rPr>
                <w:rFonts w:ascii="Calibri" w:hAnsi="Calibri"/>
                <w:b/>
                <w:bCs/>
                <w:color w:val="000000"/>
                <w:sz w:val="22"/>
                <w:szCs w:val="22"/>
              </w:rPr>
            </w:pPr>
          </w:p>
        </w:tc>
        <w:tc>
          <w:tcPr>
            <w:tcW w:w="117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12-County Klamath Area</w:t>
            </w:r>
          </w:p>
        </w:tc>
        <w:tc>
          <w:tcPr>
            <w:tcW w:w="135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Rest of Oregon and California</w:t>
            </w:r>
          </w:p>
        </w:tc>
        <w:tc>
          <w:tcPr>
            <w:tcW w:w="1080"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Rest of the U.S.</w:t>
            </w:r>
          </w:p>
        </w:tc>
        <w:tc>
          <w:tcPr>
            <w:tcW w:w="1006" w:type="dxa"/>
            <w:tcBorders>
              <w:top w:val="double" w:sz="4" w:space="0" w:color="auto"/>
              <w:left w:val="nil"/>
              <w:bottom w:val="single" w:sz="4" w:space="0" w:color="auto"/>
              <w:right w:val="nil"/>
            </w:tcBorders>
            <w:shd w:val="clear" w:color="auto" w:fill="auto"/>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Total</w:t>
            </w:r>
          </w:p>
        </w:tc>
      </w:tr>
      <w:tr w:rsidR="00B633C6" w:rsidRPr="00B633C6" w:rsidTr="000A6B8D">
        <w:trPr>
          <w:trHeight w:val="288"/>
        </w:trPr>
        <w:tc>
          <w:tcPr>
            <w:tcW w:w="4420" w:type="dxa"/>
            <w:vMerge w:val="restart"/>
            <w:tcBorders>
              <w:top w:val="single" w:sz="4" w:space="0" w:color="auto"/>
              <w:left w:val="nil"/>
              <w:bottom w:val="nil"/>
              <w:right w:val="nil"/>
            </w:tcBorders>
            <w:shd w:val="clear" w:color="auto" w:fill="auto"/>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Respondents who  agree with  "I do not believe that the plans will actually increase the number of fish as described"</w:t>
            </w:r>
          </w:p>
        </w:tc>
        <w:tc>
          <w:tcPr>
            <w:tcW w:w="117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11.8%</w:t>
            </w:r>
          </w:p>
        </w:tc>
        <w:tc>
          <w:tcPr>
            <w:tcW w:w="135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20.0%</w:t>
            </w:r>
          </w:p>
        </w:tc>
        <w:tc>
          <w:tcPr>
            <w:tcW w:w="108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8.3%</w:t>
            </w:r>
          </w:p>
        </w:tc>
        <w:tc>
          <w:tcPr>
            <w:tcW w:w="1006"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12.5%</w:t>
            </w:r>
          </w:p>
        </w:tc>
      </w:tr>
      <w:tr w:rsidR="00B633C6" w:rsidRPr="00B633C6" w:rsidTr="000A6B8D">
        <w:trPr>
          <w:trHeight w:val="288"/>
        </w:trPr>
        <w:tc>
          <w:tcPr>
            <w:tcW w:w="4420" w:type="dxa"/>
            <w:vMerge/>
            <w:tcBorders>
              <w:top w:val="nil"/>
              <w:left w:val="nil"/>
              <w:bottom w:val="nil"/>
              <w:right w:val="nil"/>
            </w:tcBorders>
            <w:vAlign w:val="center"/>
            <w:hideMark/>
          </w:tcPr>
          <w:p w:rsidR="00B633C6" w:rsidRPr="00B633C6" w:rsidRDefault="00B633C6" w:rsidP="000A6B8D">
            <w:pPr>
              <w:rPr>
                <w:rFonts w:ascii="Calibri" w:hAnsi="Calibri"/>
                <w:color w:val="000000"/>
                <w:sz w:val="22"/>
                <w:szCs w:val="22"/>
              </w:rPr>
            </w:pPr>
          </w:p>
        </w:tc>
        <w:tc>
          <w:tcPr>
            <w:tcW w:w="117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35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08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006"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r>
      <w:tr w:rsidR="00B633C6" w:rsidRPr="00B633C6" w:rsidTr="000A6B8D">
        <w:trPr>
          <w:trHeight w:val="288"/>
        </w:trPr>
        <w:tc>
          <w:tcPr>
            <w:tcW w:w="4420" w:type="dxa"/>
            <w:vMerge/>
            <w:tcBorders>
              <w:top w:val="nil"/>
              <w:left w:val="nil"/>
              <w:bottom w:val="single" w:sz="4" w:space="0" w:color="auto"/>
              <w:right w:val="nil"/>
            </w:tcBorders>
            <w:vAlign w:val="center"/>
            <w:hideMark/>
          </w:tcPr>
          <w:p w:rsidR="00B633C6" w:rsidRPr="00B633C6" w:rsidRDefault="00B633C6" w:rsidP="000A6B8D">
            <w:pPr>
              <w:rPr>
                <w:rFonts w:ascii="Calibri" w:hAnsi="Calibri"/>
                <w:color w:val="000000"/>
                <w:sz w:val="22"/>
                <w:szCs w:val="22"/>
              </w:rPr>
            </w:pPr>
          </w:p>
        </w:tc>
        <w:tc>
          <w:tcPr>
            <w:tcW w:w="1170"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34</w:t>
            </w:r>
          </w:p>
        </w:tc>
        <w:tc>
          <w:tcPr>
            <w:tcW w:w="1350"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10</w:t>
            </w:r>
          </w:p>
        </w:tc>
        <w:tc>
          <w:tcPr>
            <w:tcW w:w="1080"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12</w:t>
            </w:r>
          </w:p>
        </w:tc>
        <w:tc>
          <w:tcPr>
            <w:tcW w:w="1006"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56</w:t>
            </w:r>
          </w:p>
        </w:tc>
      </w:tr>
      <w:tr w:rsidR="00B633C6" w:rsidRPr="00B633C6" w:rsidTr="000A6B8D">
        <w:trPr>
          <w:trHeight w:val="288"/>
        </w:trPr>
        <w:tc>
          <w:tcPr>
            <w:tcW w:w="4420" w:type="dxa"/>
            <w:vMerge w:val="restart"/>
            <w:tcBorders>
              <w:top w:val="single" w:sz="4" w:space="0" w:color="auto"/>
              <w:left w:val="nil"/>
              <w:bottom w:val="nil"/>
              <w:right w:val="nil"/>
            </w:tcBorders>
            <w:shd w:val="clear" w:color="auto" w:fill="auto"/>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Respondents who do NOT agree with  "I do not believe that the plans will actually increase the number of fish as described"</w:t>
            </w:r>
          </w:p>
        </w:tc>
        <w:tc>
          <w:tcPr>
            <w:tcW w:w="117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79.6%</w:t>
            </w:r>
          </w:p>
        </w:tc>
        <w:tc>
          <w:tcPr>
            <w:tcW w:w="135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77.4%</w:t>
            </w:r>
          </w:p>
        </w:tc>
        <w:tc>
          <w:tcPr>
            <w:tcW w:w="108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78.2%</w:t>
            </w:r>
          </w:p>
        </w:tc>
        <w:tc>
          <w:tcPr>
            <w:tcW w:w="1006"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78.2%</w:t>
            </w:r>
          </w:p>
        </w:tc>
      </w:tr>
      <w:tr w:rsidR="00B633C6" w:rsidRPr="00B633C6" w:rsidTr="000A6B8D">
        <w:trPr>
          <w:trHeight w:val="288"/>
        </w:trPr>
        <w:tc>
          <w:tcPr>
            <w:tcW w:w="4420" w:type="dxa"/>
            <w:vMerge/>
            <w:tcBorders>
              <w:top w:val="single" w:sz="4" w:space="0" w:color="auto"/>
              <w:left w:val="nil"/>
              <w:bottom w:val="nil"/>
              <w:right w:val="nil"/>
            </w:tcBorders>
            <w:vAlign w:val="center"/>
            <w:hideMark/>
          </w:tcPr>
          <w:p w:rsidR="00B633C6" w:rsidRPr="00B633C6" w:rsidRDefault="00B633C6" w:rsidP="000A6B8D">
            <w:pPr>
              <w:rPr>
                <w:rFonts w:ascii="Calibri" w:hAnsi="Calibri"/>
                <w:color w:val="000000"/>
                <w:sz w:val="22"/>
                <w:szCs w:val="22"/>
              </w:rPr>
            </w:pPr>
          </w:p>
        </w:tc>
        <w:tc>
          <w:tcPr>
            <w:tcW w:w="117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35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08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006"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r>
      <w:tr w:rsidR="00B633C6" w:rsidRPr="00B633C6" w:rsidTr="000A6B8D">
        <w:trPr>
          <w:trHeight w:val="288"/>
        </w:trPr>
        <w:tc>
          <w:tcPr>
            <w:tcW w:w="4420" w:type="dxa"/>
            <w:vMerge/>
            <w:tcBorders>
              <w:top w:val="single" w:sz="4" w:space="0" w:color="auto"/>
              <w:left w:val="nil"/>
              <w:bottom w:val="single" w:sz="4" w:space="0" w:color="auto"/>
              <w:right w:val="nil"/>
            </w:tcBorders>
            <w:vAlign w:val="center"/>
            <w:hideMark/>
          </w:tcPr>
          <w:p w:rsidR="00B633C6" w:rsidRPr="00B633C6" w:rsidRDefault="00B633C6" w:rsidP="000A6B8D">
            <w:pPr>
              <w:rPr>
                <w:rFonts w:ascii="Calibri" w:hAnsi="Calibri"/>
                <w:color w:val="000000"/>
                <w:sz w:val="22"/>
                <w:szCs w:val="22"/>
              </w:rPr>
            </w:pPr>
          </w:p>
        </w:tc>
        <w:tc>
          <w:tcPr>
            <w:tcW w:w="1170"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49</w:t>
            </w:r>
          </w:p>
        </w:tc>
        <w:tc>
          <w:tcPr>
            <w:tcW w:w="1350"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84</w:t>
            </w:r>
          </w:p>
        </w:tc>
        <w:tc>
          <w:tcPr>
            <w:tcW w:w="1080"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87</w:t>
            </w:r>
          </w:p>
        </w:tc>
        <w:tc>
          <w:tcPr>
            <w:tcW w:w="1006" w:type="dxa"/>
            <w:tcBorders>
              <w:top w:val="nil"/>
              <w:left w:val="nil"/>
              <w:bottom w:val="sing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220</w:t>
            </w:r>
          </w:p>
        </w:tc>
      </w:tr>
      <w:tr w:rsidR="00B633C6" w:rsidRPr="00B633C6" w:rsidTr="000A6B8D">
        <w:trPr>
          <w:trHeight w:val="288"/>
        </w:trPr>
        <w:tc>
          <w:tcPr>
            <w:tcW w:w="4420" w:type="dxa"/>
            <w:vMerge w:val="restart"/>
            <w:tcBorders>
              <w:top w:val="single" w:sz="4" w:space="0" w:color="auto"/>
              <w:left w:val="nil"/>
              <w:right w:val="nil"/>
            </w:tcBorders>
            <w:shd w:val="clear" w:color="auto" w:fill="auto"/>
            <w:noWrap/>
            <w:vAlign w:val="bottom"/>
            <w:hideMark/>
          </w:tcPr>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All respondents</w:t>
            </w:r>
          </w:p>
          <w:p w:rsidR="00B633C6" w:rsidRPr="00B633C6" w:rsidRDefault="00190156" w:rsidP="000A6B8D">
            <w:pPr>
              <w:rPr>
                <w:rFonts w:ascii="Calibri" w:hAnsi="Calibri"/>
                <w:color w:val="000000"/>
                <w:sz w:val="22"/>
                <w:szCs w:val="22"/>
              </w:rPr>
            </w:pPr>
            <w:r w:rsidRPr="00190156">
              <w:rPr>
                <w:rFonts w:ascii="Calibri" w:hAnsi="Calibri"/>
                <w:color w:val="000000"/>
                <w:sz w:val="22"/>
                <w:szCs w:val="22"/>
              </w:rPr>
              <w:t> </w:t>
            </w:r>
          </w:p>
        </w:tc>
        <w:tc>
          <w:tcPr>
            <w:tcW w:w="117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51.8%</w:t>
            </w:r>
          </w:p>
        </w:tc>
        <w:tc>
          <w:tcPr>
            <w:tcW w:w="135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71.3%</w:t>
            </w:r>
          </w:p>
        </w:tc>
        <w:tc>
          <w:tcPr>
            <w:tcW w:w="1080"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69.7%</w:t>
            </w:r>
          </w:p>
        </w:tc>
        <w:tc>
          <w:tcPr>
            <w:tcW w:w="1006" w:type="dxa"/>
            <w:tcBorders>
              <w:top w:val="single" w:sz="4" w:space="0" w:color="auto"/>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64.9%</w:t>
            </w:r>
          </w:p>
        </w:tc>
      </w:tr>
      <w:tr w:rsidR="00B633C6" w:rsidRPr="00B633C6" w:rsidTr="000A6B8D">
        <w:trPr>
          <w:trHeight w:val="288"/>
        </w:trPr>
        <w:tc>
          <w:tcPr>
            <w:tcW w:w="4420" w:type="dxa"/>
            <w:vMerge/>
            <w:tcBorders>
              <w:left w:val="nil"/>
              <w:right w:val="nil"/>
            </w:tcBorders>
            <w:shd w:val="clear" w:color="auto" w:fill="auto"/>
            <w:noWrap/>
            <w:vAlign w:val="bottom"/>
            <w:hideMark/>
          </w:tcPr>
          <w:p w:rsidR="00B633C6" w:rsidRPr="00B633C6" w:rsidRDefault="00B633C6" w:rsidP="000A6B8D">
            <w:pPr>
              <w:rPr>
                <w:rFonts w:ascii="Calibri" w:hAnsi="Calibri"/>
                <w:color w:val="000000"/>
                <w:sz w:val="22"/>
                <w:szCs w:val="22"/>
              </w:rPr>
            </w:pPr>
          </w:p>
        </w:tc>
        <w:tc>
          <w:tcPr>
            <w:tcW w:w="117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35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080"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c>
          <w:tcPr>
            <w:tcW w:w="1006" w:type="dxa"/>
            <w:tcBorders>
              <w:top w:val="nil"/>
              <w:left w:val="nil"/>
              <w:bottom w:val="nil"/>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of</w:t>
            </w:r>
          </w:p>
        </w:tc>
      </w:tr>
      <w:tr w:rsidR="00B633C6" w:rsidRPr="00B633C6" w:rsidTr="00811416">
        <w:trPr>
          <w:trHeight w:val="288"/>
        </w:trPr>
        <w:tc>
          <w:tcPr>
            <w:tcW w:w="4420" w:type="dxa"/>
            <w:vMerge/>
            <w:tcBorders>
              <w:left w:val="nil"/>
              <w:bottom w:val="double" w:sz="4" w:space="0" w:color="auto"/>
              <w:right w:val="nil"/>
            </w:tcBorders>
            <w:shd w:val="clear" w:color="auto" w:fill="auto"/>
            <w:noWrap/>
            <w:vAlign w:val="bottom"/>
            <w:hideMark/>
          </w:tcPr>
          <w:p w:rsidR="00B633C6" w:rsidRPr="00B633C6" w:rsidRDefault="00B633C6" w:rsidP="000A6B8D">
            <w:pPr>
              <w:rPr>
                <w:rFonts w:ascii="Calibri" w:hAnsi="Calibri"/>
                <w:color w:val="000000"/>
                <w:sz w:val="22"/>
                <w:szCs w:val="22"/>
              </w:rPr>
            </w:pPr>
          </w:p>
        </w:tc>
        <w:tc>
          <w:tcPr>
            <w:tcW w:w="1170" w:type="dxa"/>
            <w:tcBorders>
              <w:top w:val="nil"/>
              <w:left w:val="nil"/>
              <w:bottom w:val="doub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83</w:t>
            </w:r>
          </w:p>
        </w:tc>
        <w:tc>
          <w:tcPr>
            <w:tcW w:w="1350" w:type="dxa"/>
            <w:tcBorders>
              <w:top w:val="nil"/>
              <w:left w:val="nil"/>
              <w:bottom w:val="doub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94</w:t>
            </w:r>
          </w:p>
        </w:tc>
        <w:tc>
          <w:tcPr>
            <w:tcW w:w="1080" w:type="dxa"/>
            <w:tcBorders>
              <w:top w:val="nil"/>
              <w:left w:val="nil"/>
              <w:bottom w:val="doub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99</w:t>
            </w:r>
          </w:p>
        </w:tc>
        <w:tc>
          <w:tcPr>
            <w:tcW w:w="1006" w:type="dxa"/>
            <w:tcBorders>
              <w:top w:val="nil"/>
              <w:left w:val="nil"/>
              <w:bottom w:val="double" w:sz="4" w:space="0" w:color="auto"/>
              <w:right w:val="nil"/>
            </w:tcBorders>
            <w:shd w:val="clear" w:color="auto" w:fill="auto"/>
            <w:noWrap/>
            <w:vAlign w:val="bottom"/>
            <w:hideMark/>
          </w:tcPr>
          <w:p w:rsidR="00B633C6" w:rsidRPr="00B633C6" w:rsidRDefault="00190156" w:rsidP="000A6B8D">
            <w:pPr>
              <w:jc w:val="center"/>
              <w:rPr>
                <w:rFonts w:ascii="Calibri" w:hAnsi="Calibri"/>
                <w:color w:val="000000"/>
                <w:sz w:val="22"/>
                <w:szCs w:val="22"/>
              </w:rPr>
            </w:pPr>
            <w:r w:rsidRPr="00190156">
              <w:rPr>
                <w:rFonts w:ascii="Calibri" w:hAnsi="Calibri"/>
                <w:color w:val="000000"/>
                <w:sz w:val="22"/>
                <w:szCs w:val="22"/>
              </w:rPr>
              <w:t>276</w:t>
            </w:r>
          </w:p>
        </w:tc>
      </w:tr>
    </w:tbl>
    <w:p w:rsidR="00B633C6" w:rsidRPr="00B633C6" w:rsidRDefault="00B633C6" w:rsidP="000A6B8D">
      <w:pPr>
        <w:rPr>
          <w:rFonts w:ascii="Calibri" w:hAnsi="Calibri"/>
          <w:sz w:val="22"/>
          <w:szCs w:val="22"/>
        </w:rPr>
      </w:pPr>
    </w:p>
    <w:p w:rsidR="00B633C6" w:rsidRPr="00B633C6" w:rsidRDefault="00B633C6" w:rsidP="000A6B8D">
      <w:pPr>
        <w:rPr>
          <w:rFonts w:ascii="Calibri" w:hAnsi="Calibri"/>
          <w:sz w:val="22"/>
          <w:szCs w:val="22"/>
        </w:rPr>
      </w:pPr>
    </w:p>
    <w:p w:rsidR="00811416" w:rsidRDefault="00B633C6">
      <w:pPr>
        <w:pStyle w:val="TableTitle"/>
        <w:numPr>
          <w:ilvl w:val="0"/>
          <w:numId w:val="19"/>
        </w:numPr>
        <w:spacing w:after="120" w:line="360" w:lineRule="auto"/>
        <w:rPr>
          <w:rFonts w:ascii="Calibri" w:hAnsi="Calibri"/>
          <w:sz w:val="22"/>
          <w:szCs w:val="22"/>
        </w:rPr>
      </w:pPr>
      <w:bookmarkStart w:id="10" w:name="_Toc296418224"/>
      <w:r w:rsidRPr="00B633C6">
        <w:rPr>
          <w:rFonts w:ascii="Calibri" w:hAnsi="Calibri"/>
          <w:sz w:val="22"/>
          <w:szCs w:val="22"/>
        </w:rPr>
        <w:t>Was there a difference between the long version of the survey (two conjoint questions) and the short version of the survey (one conjoint question)?</w:t>
      </w:r>
    </w:p>
    <w:p w:rsidR="00811416" w:rsidRDefault="00B633C6">
      <w:pPr>
        <w:pStyle w:val="TableTitle"/>
        <w:numPr>
          <w:ilvl w:val="1"/>
          <w:numId w:val="19"/>
        </w:numPr>
        <w:spacing w:after="120" w:line="360" w:lineRule="auto"/>
        <w:rPr>
          <w:rFonts w:ascii="Calibri" w:hAnsi="Calibri"/>
          <w:sz w:val="22"/>
          <w:szCs w:val="22"/>
        </w:rPr>
      </w:pPr>
      <w:r w:rsidRPr="00B633C6">
        <w:rPr>
          <w:rFonts w:ascii="Calibri" w:hAnsi="Calibri"/>
          <w:sz w:val="22"/>
          <w:szCs w:val="22"/>
        </w:rPr>
        <w:t>The percent selecting Plan A in the long and short versions of the survey is the same, suggesting that the presence of the second conjoint question in the long version did not affect the responses to the first question (see Table 12).</w:t>
      </w:r>
    </w:p>
    <w:p w:rsidR="00B633C6" w:rsidRPr="00B633C6" w:rsidRDefault="00B633C6" w:rsidP="000A6B8D">
      <w:pPr>
        <w:pStyle w:val="TableTitle"/>
        <w:rPr>
          <w:rFonts w:ascii="Calibri" w:hAnsi="Calibri"/>
          <w:sz w:val="22"/>
          <w:szCs w:val="22"/>
        </w:rPr>
      </w:pPr>
      <w:proofErr w:type="gramStart"/>
      <w:r w:rsidRPr="00B633C6">
        <w:rPr>
          <w:rFonts w:ascii="Calibri" w:hAnsi="Calibri"/>
          <w:sz w:val="22"/>
          <w:szCs w:val="22"/>
        </w:rPr>
        <w:t>Table 12.</w:t>
      </w:r>
      <w:proofErr w:type="gramEnd"/>
      <w:r w:rsidRPr="00B633C6">
        <w:rPr>
          <w:rFonts w:ascii="Calibri" w:hAnsi="Calibri"/>
          <w:sz w:val="22"/>
          <w:szCs w:val="22"/>
        </w:rPr>
        <w:t xml:space="preserve"> </w:t>
      </w:r>
      <w:r w:rsidRPr="00B633C6">
        <w:rPr>
          <w:rFonts w:ascii="Calibri" w:hAnsi="Calibri"/>
          <w:sz w:val="22"/>
          <w:szCs w:val="22"/>
        </w:rPr>
        <w:tab/>
        <w:t xml:space="preserve">Responses to Conjoint Questions </w:t>
      </w:r>
      <w:bookmarkEnd w:id="10"/>
    </w:p>
    <w:tbl>
      <w:tblPr>
        <w:tblW w:w="7035" w:type="dxa"/>
        <w:tblInd w:w="93" w:type="dxa"/>
        <w:tblLook w:val="04A0"/>
      </w:tblPr>
      <w:tblGrid>
        <w:gridCol w:w="3255"/>
        <w:gridCol w:w="1530"/>
        <w:gridCol w:w="2250"/>
      </w:tblGrid>
      <w:tr w:rsidR="00B633C6" w:rsidRPr="00B633C6" w:rsidTr="000A6B8D">
        <w:trPr>
          <w:cantSplit/>
        </w:trPr>
        <w:tc>
          <w:tcPr>
            <w:tcW w:w="3255" w:type="dxa"/>
            <w:tcBorders>
              <w:top w:val="double" w:sz="4" w:space="0" w:color="auto"/>
              <w:bottom w:val="single" w:sz="2" w:space="0" w:color="auto"/>
            </w:tcBorders>
            <w:shd w:val="clear" w:color="auto" w:fill="auto"/>
            <w:noWrap/>
            <w:vAlign w:val="bottom"/>
            <w:hideMark/>
          </w:tcPr>
          <w:p w:rsidR="00B633C6" w:rsidRPr="00B633C6" w:rsidRDefault="00B633C6" w:rsidP="000A6B8D">
            <w:pPr>
              <w:keepNext/>
              <w:keepLines/>
              <w:spacing w:before="40" w:after="40"/>
              <w:ind w:left="1260" w:hanging="1260"/>
              <w:jc w:val="center"/>
              <w:rPr>
                <w:rFonts w:ascii="Calibri" w:hAnsi="Calibri"/>
                <w:b/>
                <w:color w:val="000000"/>
                <w:sz w:val="22"/>
                <w:szCs w:val="22"/>
              </w:rPr>
            </w:pPr>
          </w:p>
        </w:tc>
        <w:tc>
          <w:tcPr>
            <w:tcW w:w="1530" w:type="dxa"/>
            <w:tcBorders>
              <w:top w:val="double" w:sz="4" w:space="0" w:color="auto"/>
              <w:bottom w:val="single" w:sz="2" w:space="0" w:color="auto"/>
            </w:tcBorders>
            <w:shd w:val="clear" w:color="auto" w:fill="auto"/>
            <w:noWrap/>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Long Version</w:t>
            </w:r>
          </w:p>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(N=142)</w:t>
            </w:r>
          </w:p>
        </w:tc>
        <w:tc>
          <w:tcPr>
            <w:tcW w:w="2250" w:type="dxa"/>
            <w:tcBorders>
              <w:top w:val="double" w:sz="4" w:space="0" w:color="auto"/>
              <w:bottom w:val="single" w:sz="2" w:space="0" w:color="auto"/>
            </w:tcBorders>
            <w:shd w:val="clear" w:color="auto" w:fill="auto"/>
            <w:noWrap/>
            <w:vAlign w:val="bottom"/>
            <w:hideMark/>
          </w:tcPr>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Short Version</w:t>
            </w:r>
          </w:p>
          <w:p w:rsidR="00B633C6" w:rsidRPr="00B633C6" w:rsidRDefault="00190156" w:rsidP="000A6B8D">
            <w:pPr>
              <w:spacing w:before="40" w:after="40"/>
              <w:jc w:val="center"/>
              <w:rPr>
                <w:rFonts w:ascii="Calibri" w:hAnsi="Calibri"/>
                <w:b/>
                <w:color w:val="000000"/>
                <w:sz w:val="22"/>
                <w:szCs w:val="22"/>
              </w:rPr>
            </w:pPr>
            <w:r w:rsidRPr="00190156">
              <w:rPr>
                <w:rFonts w:ascii="Calibri" w:hAnsi="Calibri"/>
                <w:b/>
                <w:color w:val="000000"/>
                <w:sz w:val="22"/>
                <w:szCs w:val="22"/>
              </w:rPr>
              <w:t>(N=123)</w:t>
            </w:r>
          </w:p>
        </w:tc>
      </w:tr>
      <w:tr w:rsidR="00B633C6" w:rsidRPr="00B633C6" w:rsidTr="000A6B8D">
        <w:trPr>
          <w:cantSplit/>
        </w:trPr>
        <w:tc>
          <w:tcPr>
            <w:tcW w:w="3255" w:type="dxa"/>
            <w:tcBorders>
              <w:top w:val="single" w:sz="2" w:space="0" w:color="auto"/>
              <w:bottom w:val="double" w:sz="4" w:space="0" w:color="auto"/>
            </w:tcBorders>
            <w:shd w:val="clear" w:color="auto" w:fill="auto"/>
            <w:noWrap/>
            <w:vAlign w:val="bottom"/>
            <w:hideMark/>
          </w:tcPr>
          <w:p w:rsidR="00B633C6" w:rsidRPr="00B633C6" w:rsidRDefault="00190156" w:rsidP="000A6B8D">
            <w:pPr>
              <w:spacing w:before="40" w:after="40"/>
              <w:rPr>
                <w:rFonts w:ascii="Calibri" w:hAnsi="Calibri"/>
                <w:color w:val="000000"/>
                <w:sz w:val="22"/>
                <w:szCs w:val="22"/>
              </w:rPr>
            </w:pPr>
            <w:r w:rsidRPr="00190156">
              <w:rPr>
                <w:rFonts w:ascii="Calibri" w:hAnsi="Calibri"/>
                <w:color w:val="000000"/>
                <w:sz w:val="22"/>
                <w:szCs w:val="22"/>
              </w:rPr>
              <w:t>Voted for Plan A</w:t>
            </w:r>
          </w:p>
        </w:tc>
        <w:tc>
          <w:tcPr>
            <w:tcW w:w="1530" w:type="dxa"/>
            <w:tcBorders>
              <w:top w:val="single" w:sz="2" w:space="0" w:color="auto"/>
              <w:bottom w:val="double" w:sz="4"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68%</w:t>
            </w:r>
          </w:p>
        </w:tc>
        <w:tc>
          <w:tcPr>
            <w:tcW w:w="2250" w:type="dxa"/>
            <w:tcBorders>
              <w:top w:val="single" w:sz="2" w:space="0" w:color="auto"/>
              <w:bottom w:val="double" w:sz="4" w:space="0" w:color="auto"/>
            </w:tcBorders>
            <w:shd w:val="clear" w:color="auto" w:fill="auto"/>
            <w:noWrap/>
            <w:vAlign w:val="bottom"/>
            <w:hideMark/>
          </w:tcPr>
          <w:p w:rsidR="00B633C6" w:rsidRPr="00B633C6" w:rsidRDefault="00190156" w:rsidP="000A6B8D">
            <w:pPr>
              <w:spacing w:before="40" w:after="40"/>
              <w:jc w:val="center"/>
              <w:rPr>
                <w:rFonts w:ascii="Calibri" w:hAnsi="Calibri"/>
                <w:color w:val="000000"/>
                <w:sz w:val="22"/>
                <w:szCs w:val="22"/>
              </w:rPr>
            </w:pPr>
            <w:r w:rsidRPr="00190156">
              <w:rPr>
                <w:rFonts w:ascii="Calibri" w:hAnsi="Calibri"/>
                <w:color w:val="000000"/>
                <w:sz w:val="22"/>
                <w:szCs w:val="22"/>
              </w:rPr>
              <w:t>67%</w:t>
            </w:r>
          </w:p>
        </w:tc>
      </w:tr>
    </w:tbl>
    <w:p w:rsidR="00B633C6" w:rsidRPr="00B633C6" w:rsidRDefault="00B633C6" w:rsidP="000A6B8D">
      <w:pPr>
        <w:pStyle w:val="ListParagraph"/>
        <w:ind w:left="0"/>
        <w:rPr>
          <w:rFonts w:ascii="Calibri" w:hAnsi="Calibri"/>
          <w:sz w:val="22"/>
        </w:rPr>
      </w:pPr>
    </w:p>
    <w:p w:rsidR="00B633C6" w:rsidRPr="00B633C6" w:rsidRDefault="00B633C6">
      <w:pPr>
        <w:rPr>
          <w:rFonts w:ascii="Calibri" w:hAnsi="Calibri"/>
          <w:sz w:val="22"/>
          <w:szCs w:val="22"/>
        </w:rPr>
      </w:pPr>
    </w:p>
    <w:p w:rsidR="00811416" w:rsidRDefault="00190156">
      <w:pPr>
        <w:pStyle w:val="ListParagraph"/>
        <w:numPr>
          <w:ilvl w:val="0"/>
          <w:numId w:val="19"/>
        </w:numPr>
        <w:spacing w:line="360" w:lineRule="auto"/>
        <w:rPr>
          <w:rFonts w:ascii="Calibri" w:hAnsi="Calibri"/>
          <w:b/>
          <w:sz w:val="22"/>
        </w:rPr>
      </w:pPr>
      <w:r w:rsidRPr="00190156">
        <w:rPr>
          <w:rFonts w:ascii="Calibri" w:hAnsi="Calibri"/>
          <w:b/>
          <w:sz w:val="22"/>
        </w:rPr>
        <w:t>Additional information on votes for no action.</w:t>
      </w:r>
    </w:p>
    <w:p w:rsidR="00811416" w:rsidRDefault="00190156">
      <w:pPr>
        <w:pStyle w:val="ListParagraph"/>
        <w:numPr>
          <w:ilvl w:val="1"/>
          <w:numId w:val="19"/>
        </w:numPr>
        <w:spacing w:line="360" w:lineRule="auto"/>
        <w:rPr>
          <w:rFonts w:ascii="Calibri" w:hAnsi="Calibri"/>
          <w:b/>
          <w:bCs/>
          <w:sz w:val="22"/>
        </w:rPr>
      </w:pPr>
      <w:r w:rsidRPr="00190156">
        <w:rPr>
          <w:rFonts w:ascii="Calibri" w:hAnsi="Calibri"/>
          <w:b/>
          <w:bCs/>
          <w:sz w:val="22"/>
        </w:rPr>
        <w:t>We propose to add the statement with “I would not vote for the action plans even if there were no added cost to my household” to question 19 and drop “</w:t>
      </w:r>
      <w:r w:rsidRPr="00190156">
        <w:rPr>
          <w:rFonts w:ascii="Calibri" w:hAnsi="Calibri"/>
          <w:b/>
          <w:bCs/>
          <w:color w:val="000000"/>
          <w:sz w:val="22"/>
        </w:rPr>
        <w:t>I voted for NO ACTION because I believe my taxes are already too high.”</w:t>
      </w:r>
    </w:p>
    <w:p w:rsidR="00811416" w:rsidRDefault="00190156">
      <w:pPr>
        <w:pStyle w:val="ListParagraph"/>
        <w:spacing w:line="360" w:lineRule="auto"/>
        <w:ind w:left="0" w:firstLine="720"/>
        <w:rPr>
          <w:rFonts w:ascii="Calibri" w:hAnsi="Calibri"/>
          <w:sz w:val="22"/>
        </w:rPr>
      </w:pPr>
      <w:r w:rsidRPr="00190156">
        <w:rPr>
          <w:rFonts w:ascii="Calibri" w:hAnsi="Calibri"/>
          <w:sz w:val="22"/>
        </w:rPr>
        <w:t>After the conjoint questions, question 19 (in the long version of the survey) reads:</w:t>
      </w:r>
    </w:p>
    <w:p w:rsidR="00B633C6" w:rsidRPr="00B633C6" w:rsidRDefault="00B633C6" w:rsidP="000A6B8D">
      <w:pPr>
        <w:pStyle w:val="Question"/>
        <w:spacing w:line="276" w:lineRule="auto"/>
        <w:ind w:left="0" w:firstLine="0"/>
        <w:rPr>
          <w:rFonts w:ascii="Calibri" w:hAnsi="Calibri"/>
          <w:sz w:val="22"/>
          <w:szCs w:val="22"/>
        </w:rPr>
      </w:pPr>
      <w:r w:rsidRPr="00B633C6">
        <w:rPr>
          <w:rFonts w:ascii="Calibri" w:hAnsi="Calibri"/>
          <w:sz w:val="22"/>
          <w:szCs w:val="22"/>
        </w:rPr>
        <w:t>If you voted for NO ACTION in either of the two choices, please rate how much you agree or disagree with each of the following statements. If not, skip to Q20.</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tblPr>
      <w:tblGrid>
        <w:gridCol w:w="4285"/>
        <w:gridCol w:w="1015"/>
        <w:gridCol w:w="1015"/>
        <w:gridCol w:w="1015"/>
        <w:gridCol w:w="1015"/>
        <w:gridCol w:w="1015"/>
      </w:tblGrid>
      <w:tr w:rsidR="00B633C6" w:rsidRPr="00B633C6" w:rsidTr="000A6B8D">
        <w:trPr>
          <w:cantSplit/>
          <w:jc w:val="center"/>
        </w:trPr>
        <w:tc>
          <w:tcPr>
            <w:tcW w:w="4285" w:type="dxa"/>
            <w:vAlign w:val="bottom"/>
          </w:tcPr>
          <w:p w:rsidR="00B633C6" w:rsidRPr="00B633C6" w:rsidRDefault="00B633C6" w:rsidP="000A6B8D">
            <w:pPr>
              <w:pStyle w:val="Tableheadings"/>
              <w:rPr>
                <w:rFonts w:ascii="Calibri" w:hAnsi="Calibri"/>
              </w:rPr>
            </w:pPr>
          </w:p>
        </w:tc>
        <w:tc>
          <w:tcPr>
            <w:tcW w:w="1015" w:type="dxa"/>
            <w:vAlign w:val="bottom"/>
          </w:tcPr>
          <w:p w:rsidR="00B633C6" w:rsidRPr="00B633C6" w:rsidRDefault="00B633C6" w:rsidP="000A6B8D">
            <w:pPr>
              <w:pStyle w:val="Tableheadings"/>
              <w:rPr>
                <w:rFonts w:ascii="Calibri" w:hAnsi="Calibri"/>
              </w:rPr>
            </w:pPr>
            <w:r w:rsidRPr="00B633C6">
              <w:rPr>
                <w:rFonts w:ascii="Calibri" w:hAnsi="Calibri"/>
              </w:rPr>
              <w:t>1</w:t>
            </w:r>
            <w:r w:rsidRPr="00B633C6">
              <w:rPr>
                <w:rFonts w:ascii="Calibri" w:hAnsi="Calibri"/>
              </w:rPr>
              <w:br/>
            </w:r>
            <w:r w:rsidRPr="00B633C6">
              <w:rPr>
                <w:rFonts w:ascii="Calibri" w:hAnsi="Calibri"/>
              </w:rPr>
              <w:br/>
            </w:r>
            <w:r w:rsidRPr="00B633C6">
              <w:rPr>
                <w:rFonts w:ascii="Calibri" w:hAnsi="Calibri"/>
              </w:rPr>
              <w:br/>
              <w:t>Strongly Agree</w:t>
            </w:r>
          </w:p>
        </w:tc>
        <w:tc>
          <w:tcPr>
            <w:tcW w:w="1015" w:type="dxa"/>
            <w:vAlign w:val="bottom"/>
          </w:tcPr>
          <w:p w:rsidR="00B633C6" w:rsidRPr="00B633C6" w:rsidRDefault="00B633C6" w:rsidP="000A6B8D">
            <w:pPr>
              <w:pStyle w:val="Tableheadings"/>
              <w:rPr>
                <w:rFonts w:ascii="Calibri" w:hAnsi="Calibri"/>
              </w:rPr>
            </w:pPr>
            <w:r w:rsidRPr="00B633C6">
              <w:rPr>
                <w:rFonts w:ascii="Calibri" w:hAnsi="Calibri"/>
              </w:rPr>
              <w:t>2</w:t>
            </w:r>
            <w:r w:rsidRPr="00B633C6">
              <w:rPr>
                <w:rFonts w:ascii="Calibri" w:hAnsi="Calibri"/>
              </w:rPr>
              <w:br/>
            </w:r>
            <w:r w:rsidRPr="00B633C6">
              <w:rPr>
                <w:rFonts w:ascii="Calibri" w:hAnsi="Calibri"/>
              </w:rPr>
              <w:br/>
            </w:r>
            <w:r w:rsidRPr="00B633C6">
              <w:rPr>
                <w:rFonts w:ascii="Calibri" w:hAnsi="Calibri"/>
              </w:rPr>
              <w:br/>
            </w:r>
            <w:r w:rsidRPr="00B633C6">
              <w:rPr>
                <w:rFonts w:ascii="Calibri" w:hAnsi="Calibri"/>
              </w:rPr>
              <w:br/>
              <w:t>Agree</w:t>
            </w:r>
          </w:p>
        </w:tc>
        <w:tc>
          <w:tcPr>
            <w:tcW w:w="1015" w:type="dxa"/>
            <w:vAlign w:val="bottom"/>
          </w:tcPr>
          <w:p w:rsidR="00B633C6" w:rsidRPr="00B633C6" w:rsidRDefault="00190156" w:rsidP="000A6B8D">
            <w:pPr>
              <w:pStyle w:val="Tableheadings"/>
              <w:rPr>
                <w:rFonts w:ascii="Calibri" w:hAnsi="Calibri"/>
              </w:rPr>
            </w:pPr>
            <w:r w:rsidRPr="00190156">
              <w:rPr>
                <w:rFonts w:ascii="Calibri" w:hAnsi="Calibri"/>
              </w:rPr>
              <w:t>3</w:t>
            </w:r>
            <w:r w:rsidRPr="00190156">
              <w:rPr>
                <w:rFonts w:ascii="Calibri" w:hAnsi="Calibri"/>
              </w:rPr>
              <w:br/>
              <w:t>Neither Agree nor Disagree</w:t>
            </w:r>
          </w:p>
        </w:tc>
        <w:tc>
          <w:tcPr>
            <w:tcW w:w="1015" w:type="dxa"/>
            <w:vAlign w:val="bottom"/>
          </w:tcPr>
          <w:p w:rsidR="00B633C6" w:rsidRPr="00B633C6" w:rsidRDefault="00190156" w:rsidP="000A6B8D">
            <w:pPr>
              <w:pStyle w:val="Tableheadings"/>
              <w:rPr>
                <w:rFonts w:ascii="Calibri" w:hAnsi="Calibri"/>
              </w:rPr>
            </w:pPr>
            <w:r w:rsidRPr="00190156">
              <w:rPr>
                <w:rFonts w:ascii="Calibri" w:hAnsi="Calibri"/>
              </w:rPr>
              <w:t>4</w:t>
            </w:r>
            <w:r w:rsidRPr="00190156">
              <w:rPr>
                <w:rFonts w:ascii="Calibri" w:hAnsi="Calibri"/>
              </w:rPr>
              <w:br/>
            </w:r>
            <w:r w:rsidRPr="00190156">
              <w:rPr>
                <w:rFonts w:ascii="Calibri" w:hAnsi="Calibri"/>
              </w:rPr>
              <w:br/>
            </w:r>
            <w:r w:rsidRPr="00190156">
              <w:rPr>
                <w:rFonts w:ascii="Calibri" w:hAnsi="Calibri"/>
              </w:rPr>
              <w:br/>
            </w:r>
            <w:r w:rsidRPr="00190156">
              <w:rPr>
                <w:rFonts w:ascii="Calibri" w:hAnsi="Calibri"/>
              </w:rPr>
              <w:br/>
              <w:t>Disagree</w:t>
            </w:r>
          </w:p>
        </w:tc>
        <w:tc>
          <w:tcPr>
            <w:tcW w:w="1015" w:type="dxa"/>
            <w:vAlign w:val="bottom"/>
          </w:tcPr>
          <w:p w:rsidR="00B633C6" w:rsidRPr="00B633C6" w:rsidRDefault="00190156" w:rsidP="000A6B8D">
            <w:pPr>
              <w:pStyle w:val="Tableheadings"/>
              <w:rPr>
                <w:rFonts w:ascii="Calibri" w:hAnsi="Calibri"/>
              </w:rPr>
            </w:pPr>
            <w:r w:rsidRPr="00190156">
              <w:rPr>
                <w:rFonts w:ascii="Calibri" w:hAnsi="Calibri"/>
              </w:rPr>
              <w:t>5</w:t>
            </w:r>
            <w:r w:rsidRPr="00190156">
              <w:rPr>
                <w:rFonts w:ascii="Calibri" w:hAnsi="Calibri"/>
              </w:rPr>
              <w:br/>
            </w:r>
            <w:r w:rsidRPr="00190156">
              <w:rPr>
                <w:rFonts w:ascii="Calibri" w:hAnsi="Calibri"/>
              </w:rPr>
              <w:br/>
            </w:r>
            <w:r w:rsidRPr="00190156">
              <w:rPr>
                <w:rFonts w:ascii="Calibri" w:hAnsi="Calibri"/>
              </w:rPr>
              <w:br/>
              <w:t>Strongly Disagree</w:t>
            </w:r>
          </w:p>
        </w:tc>
      </w:tr>
      <w:tr w:rsidR="00B633C6" w:rsidRPr="00B633C6" w:rsidTr="000A6B8D">
        <w:trPr>
          <w:cantSplit/>
          <w:jc w:val="center"/>
        </w:trPr>
        <w:tc>
          <w:tcPr>
            <w:tcW w:w="4285" w:type="dxa"/>
          </w:tcPr>
          <w:p w:rsidR="00B633C6" w:rsidRPr="00B633C6" w:rsidRDefault="00B633C6" w:rsidP="000A6B8D">
            <w:pPr>
              <w:pStyle w:val="tabletext"/>
              <w:rPr>
                <w:rFonts w:ascii="Calibri" w:hAnsi="Calibri"/>
              </w:rPr>
            </w:pPr>
            <w:r w:rsidRPr="00B633C6">
              <w:rPr>
                <w:rFonts w:ascii="Calibri" w:hAnsi="Calibri"/>
              </w:rPr>
              <w:t>I voted for NO ACTION because I am against any more taxes or government spending.</w:t>
            </w:r>
          </w:p>
        </w:tc>
        <w:tc>
          <w:tcPr>
            <w:tcW w:w="1015" w:type="dxa"/>
            <w:vAlign w:val="center"/>
          </w:tcPr>
          <w:p w:rsidR="00B633C6" w:rsidRPr="00B633C6" w:rsidRDefault="00B633C6" w:rsidP="000A6B8D">
            <w:pPr>
              <w:pStyle w:val="tabletext"/>
              <w:jc w:val="center"/>
              <w:rPr>
                <w:rFonts w:ascii="Calibri" w:hAnsi="Calibri"/>
              </w:rPr>
            </w:pPr>
            <w:r w:rsidRPr="00B633C6">
              <w:rPr>
                <w:rFonts w:ascii="Calibri" w:hAnsi="Calibri"/>
              </w:rPr>
              <w:t>1</w:t>
            </w:r>
          </w:p>
        </w:tc>
        <w:tc>
          <w:tcPr>
            <w:tcW w:w="1015" w:type="dxa"/>
            <w:vAlign w:val="center"/>
          </w:tcPr>
          <w:p w:rsidR="00B633C6" w:rsidRPr="00B633C6" w:rsidRDefault="00B633C6" w:rsidP="000A6B8D">
            <w:pPr>
              <w:pStyle w:val="tabletext"/>
              <w:jc w:val="center"/>
              <w:rPr>
                <w:rFonts w:ascii="Calibri" w:hAnsi="Calibri"/>
              </w:rPr>
            </w:pPr>
            <w:r w:rsidRPr="00B633C6">
              <w:rPr>
                <w:rFonts w:ascii="Calibri" w:hAnsi="Calibri"/>
              </w:rPr>
              <w:t>2</w:t>
            </w:r>
          </w:p>
        </w:tc>
        <w:tc>
          <w:tcPr>
            <w:tcW w:w="1015" w:type="dxa"/>
            <w:vAlign w:val="center"/>
          </w:tcPr>
          <w:p w:rsidR="00B633C6" w:rsidRPr="00B633C6" w:rsidRDefault="00B633C6" w:rsidP="000A6B8D">
            <w:pPr>
              <w:pStyle w:val="tabletext"/>
              <w:jc w:val="center"/>
              <w:rPr>
                <w:rFonts w:ascii="Calibri" w:hAnsi="Calibri"/>
              </w:rPr>
            </w:pPr>
            <w:r w:rsidRPr="00B633C6">
              <w:rPr>
                <w:rFonts w:ascii="Calibri" w:hAnsi="Calibri"/>
              </w:rPr>
              <w:t>3</w:t>
            </w:r>
          </w:p>
        </w:tc>
        <w:tc>
          <w:tcPr>
            <w:tcW w:w="1015" w:type="dxa"/>
            <w:vAlign w:val="center"/>
          </w:tcPr>
          <w:p w:rsidR="00B633C6" w:rsidRPr="00B633C6" w:rsidRDefault="00190156" w:rsidP="000A6B8D">
            <w:pPr>
              <w:pStyle w:val="tabletext"/>
              <w:jc w:val="center"/>
              <w:rPr>
                <w:rFonts w:ascii="Calibri" w:hAnsi="Calibri"/>
              </w:rPr>
            </w:pPr>
            <w:r w:rsidRPr="00190156">
              <w:rPr>
                <w:rFonts w:ascii="Calibri" w:hAnsi="Calibri"/>
              </w:rPr>
              <w:t>4</w:t>
            </w:r>
          </w:p>
        </w:tc>
        <w:tc>
          <w:tcPr>
            <w:tcW w:w="1015" w:type="dxa"/>
            <w:vAlign w:val="center"/>
          </w:tcPr>
          <w:p w:rsidR="00B633C6" w:rsidRPr="00B633C6" w:rsidRDefault="00190156" w:rsidP="000A6B8D">
            <w:pPr>
              <w:pStyle w:val="tabletext"/>
              <w:jc w:val="center"/>
              <w:rPr>
                <w:rFonts w:ascii="Calibri" w:hAnsi="Calibri"/>
              </w:rPr>
            </w:pPr>
            <w:r w:rsidRPr="00190156">
              <w:rPr>
                <w:rFonts w:ascii="Calibri" w:hAnsi="Calibri"/>
              </w:rPr>
              <w:t>5</w:t>
            </w:r>
          </w:p>
        </w:tc>
      </w:tr>
      <w:tr w:rsidR="00B633C6" w:rsidRPr="00B633C6" w:rsidTr="000A6B8D">
        <w:trPr>
          <w:cantSplit/>
          <w:jc w:val="center"/>
        </w:trPr>
        <w:tc>
          <w:tcPr>
            <w:tcW w:w="4285" w:type="dxa"/>
          </w:tcPr>
          <w:p w:rsidR="00B633C6" w:rsidRPr="00B633C6" w:rsidRDefault="00B633C6" w:rsidP="000A6B8D">
            <w:pPr>
              <w:pStyle w:val="tabletext"/>
              <w:rPr>
                <w:rFonts w:ascii="Calibri" w:hAnsi="Calibri"/>
              </w:rPr>
            </w:pPr>
            <w:r w:rsidRPr="00B633C6">
              <w:rPr>
                <w:rFonts w:ascii="Calibri" w:hAnsi="Calibri"/>
              </w:rPr>
              <w:t>I voted for NO ACTION because I believe my taxes are already too high.</w:t>
            </w:r>
          </w:p>
        </w:tc>
        <w:tc>
          <w:tcPr>
            <w:tcW w:w="1015" w:type="dxa"/>
            <w:vAlign w:val="center"/>
          </w:tcPr>
          <w:p w:rsidR="00B633C6" w:rsidRPr="00B633C6" w:rsidRDefault="00B633C6" w:rsidP="000A6B8D">
            <w:pPr>
              <w:pStyle w:val="tabletext"/>
              <w:jc w:val="center"/>
              <w:rPr>
                <w:rFonts w:ascii="Calibri" w:hAnsi="Calibri"/>
              </w:rPr>
            </w:pPr>
            <w:r w:rsidRPr="00B633C6">
              <w:rPr>
                <w:rFonts w:ascii="Calibri" w:hAnsi="Calibri"/>
              </w:rPr>
              <w:t>1</w:t>
            </w:r>
          </w:p>
        </w:tc>
        <w:tc>
          <w:tcPr>
            <w:tcW w:w="1015" w:type="dxa"/>
            <w:vAlign w:val="center"/>
          </w:tcPr>
          <w:p w:rsidR="00B633C6" w:rsidRPr="00B633C6" w:rsidRDefault="00B633C6" w:rsidP="000A6B8D">
            <w:pPr>
              <w:pStyle w:val="tabletext"/>
              <w:jc w:val="center"/>
              <w:rPr>
                <w:rFonts w:ascii="Calibri" w:hAnsi="Calibri"/>
              </w:rPr>
            </w:pPr>
            <w:r w:rsidRPr="00B633C6">
              <w:rPr>
                <w:rFonts w:ascii="Calibri" w:hAnsi="Calibri"/>
              </w:rPr>
              <w:t>2</w:t>
            </w:r>
          </w:p>
        </w:tc>
        <w:tc>
          <w:tcPr>
            <w:tcW w:w="1015" w:type="dxa"/>
            <w:vAlign w:val="center"/>
          </w:tcPr>
          <w:p w:rsidR="00B633C6" w:rsidRPr="00B633C6" w:rsidRDefault="00B633C6" w:rsidP="000A6B8D">
            <w:pPr>
              <w:pStyle w:val="tabletext"/>
              <w:jc w:val="center"/>
              <w:rPr>
                <w:rFonts w:ascii="Calibri" w:hAnsi="Calibri"/>
              </w:rPr>
            </w:pPr>
            <w:r w:rsidRPr="00B633C6">
              <w:rPr>
                <w:rFonts w:ascii="Calibri" w:hAnsi="Calibri"/>
              </w:rPr>
              <w:t>3</w:t>
            </w:r>
          </w:p>
        </w:tc>
        <w:tc>
          <w:tcPr>
            <w:tcW w:w="1015" w:type="dxa"/>
            <w:vAlign w:val="center"/>
          </w:tcPr>
          <w:p w:rsidR="00B633C6" w:rsidRPr="00B633C6" w:rsidRDefault="00190156" w:rsidP="000A6B8D">
            <w:pPr>
              <w:pStyle w:val="tabletext"/>
              <w:jc w:val="center"/>
              <w:rPr>
                <w:rFonts w:ascii="Calibri" w:hAnsi="Calibri"/>
              </w:rPr>
            </w:pPr>
            <w:r w:rsidRPr="00190156">
              <w:rPr>
                <w:rFonts w:ascii="Calibri" w:hAnsi="Calibri"/>
              </w:rPr>
              <w:t>4</w:t>
            </w:r>
          </w:p>
        </w:tc>
        <w:tc>
          <w:tcPr>
            <w:tcW w:w="1015" w:type="dxa"/>
            <w:vAlign w:val="center"/>
          </w:tcPr>
          <w:p w:rsidR="00B633C6" w:rsidRPr="00B633C6" w:rsidRDefault="00190156" w:rsidP="000A6B8D">
            <w:pPr>
              <w:pStyle w:val="tabletext"/>
              <w:jc w:val="center"/>
              <w:rPr>
                <w:rFonts w:ascii="Calibri" w:hAnsi="Calibri"/>
              </w:rPr>
            </w:pPr>
            <w:r w:rsidRPr="00190156">
              <w:rPr>
                <w:rFonts w:ascii="Calibri" w:hAnsi="Calibri"/>
              </w:rPr>
              <w:t>5</w:t>
            </w:r>
          </w:p>
        </w:tc>
      </w:tr>
    </w:tbl>
    <w:p w:rsidR="00B633C6" w:rsidRPr="00B633C6" w:rsidRDefault="00B633C6" w:rsidP="000A6B8D">
      <w:pPr>
        <w:pStyle w:val="ListParagraph"/>
        <w:ind w:left="0" w:firstLine="720"/>
        <w:rPr>
          <w:rFonts w:ascii="Calibri" w:hAnsi="Calibri"/>
          <w:sz w:val="22"/>
        </w:rPr>
      </w:pPr>
    </w:p>
    <w:p w:rsidR="00811416" w:rsidRDefault="00190156">
      <w:pPr>
        <w:pStyle w:val="ListParagraph"/>
        <w:spacing w:line="360" w:lineRule="auto"/>
        <w:ind w:left="0" w:firstLine="720"/>
        <w:rPr>
          <w:rFonts w:ascii="Calibri" w:hAnsi="Calibri"/>
          <w:sz w:val="22"/>
        </w:rPr>
      </w:pPr>
      <w:r w:rsidRPr="00190156">
        <w:rPr>
          <w:rFonts w:ascii="Calibri" w:hAnsi="Calibri"/>
          <w:sz w:val="22"/>
        </w:rPr>
        <w:t xml:space="preserve">Question 19 was included for sensitivity analysis.  Such debriefing questions are standard practice for stated-preference surveys.  These and other similar questions about the respondents choices were included in this survey to look at the impact of opinions about government spending and taxes on responses.  Comparing responses to the two statements, the correlation coefficient is 0.87.  Because the responses are highly correlated, we propose replacing the second statement with “I would not vote for the action plans even if there were no added cost to my household.” This question would provide information about respondents who may not have a WTP greater than zero, and we feel it would provide more information for sensitivity analysis. </w:t>
      </w:r>
    </w:p>
    <w:p w:rsidR="00B633C6" w:rsidRPr="00B633C6" w:rsidRDefault="00B633C6" w:rsidP="000A6B8D">
      <w:pPr>
        <w:pStyle w:val="ListParagraph"/>
        <w:ind w:left="0" w:firstLine="720"/>
        <w:rPr>
          <w:rFonts w:ascii="Calibri" w:hAnsi="Calibri"/>
          <w:sz w:val="22"/>
        </w:rPr>
      </w:pPr>
    </w:p>
    <w:p w:rsidR="00B633C6" w:rsidRPr="00B633C6" w:rsidRDefault="00190156" w:rsidP="000A6B8D">
      <w:pPr>
        <w:pStyle w:val="ListParagraph"/>
        <w:ind w:left="0" w:firstLine="720"/>
        <w:rPr>
          <w:rFonts w:ascii="Calibri" w:hAnsi="Calibri"/>
          <w:b/>
          <w:sz w:val="22"/>
          <w:u w:val="single"/>
        </w:rPr>
      </w:pPr>
      <w:r w:rsidRPr="00190156">
        <w:rPr>
          <w:rFonts w:ascii="Calibri" w:hAnsi="Calibri"/>
          <w:b/>
          <w:sz w:val="22"/>
          <w:u w:val="single"/>
        </w:rPr>
        <w:t>References</w:t>
      </w:r>
    </w:p>
    <w:p w:rsidR="00B633C6" w:rsidRPr="00B633C6" w:rsidRDefault="00B633C6" w:rsidP="000A6B8D">
      <w:pPr>
        <w:pStyle w:val="biblio"/>
        <w:rPr>
          <w:rFonts w:ascii="Calibri" w:hAnsi="Calibri"/>
          <w:sz w:val="22"/>
          <w:szCs w:val="22"/>
        </w:rPr>
      </w:pPr>
      <w:proofErr w:type="spellStart"/>
      <w:proofErr w:type="gramStart"/>
      <w:r w:rsidRPr="00B633C6">
        <w:rPr>
          <w:rFonts w:ascii="Calibri" w:hAnsi="Calibri"/>
          <w:sz w:val="22"/>
          <w:szCs w:val="22"/>
        </w:rPr>
        <w:t>Banzhaf</w:t>
      </w:r>
      <w:proofErr w:type="spellEnd"/>
      <w:r w:rsidRPr="00B633C6">
        <w:rPr>
          <w:rFonts w:ascii="Calibri" w:hAnsi="Calibri"/>
          <w:sz w:val="22"/>
          <w:szCs w:val="22"/>
        </w:rPr>
        <w:t xml:space="preserve">, H. S., D. </w:t>
      </w:r>
      <w:proofErr w:type="spellStart"/>
      <w:r w:rsidRPr="00B633C6">
        <w:rPr>
          <w:rFonts w:ascii="Calibri" w:hAnsi="Calibri"/>
          <w:sz w:val="22"/>
          <w:szCs w:val="22"/>
        </w:rPr>
        <w:t>Burtraw</w:t>
      </w:r>
      <w:proofErr w:type="spellEnd"/>
      <w:r w:rsidRPr="00B633C6">
        <w:rPr>
          <w:rFonts w:ascii="Calibri" w:hAnsi="Calibri"/>
          <w:sz w:val="22"/>
          <w:szCs w:val="22"/>
        </w:rPr>
        <w:t>, D. Evans, and A. Krupnick.</w:t>
      </w:r>
      <w:proofErr w:type="gramEnd"/>
      <w:r w:rsidRPr="00B633C6">
        <w:rPr>
          <w:rFonts w:ascii="Calibri" w:hAnsi="Calibri"/>
          <w:sz w:val="22"/>
          <w:szCs w:val="22"/>
        </w:rPr>
        <w:t xml:space="preserve"> 2006. “Valuation of Natural Resource Improvements in the Adirondacks.” </w:t>
      </w:r>
      <w:r w:rsidRPr="00B633C6">
        <w:rPr>
          <w:rFonts w:ascii="Calibri" w:hAnsi="Calibri"/>
          <w:i/>
          <w:iCs/>
          <w:sz w:val="22"/>
          <w:szCs w:val="22"/>
        </w:rPr>
        <w:t>Land Economics</w:t>
      </w:r>
      <w:r w:rsidRPr="00B633C6">
        <w:rPr>
          <w:rFonts w:ascii="Calibri" w:hAnsi="Calibri"/>
          <w:sz w:val="22"/>
          <w:szCs w:val="22"/>
        </w:rPr>
        <w:t xml:space="preserve"> 82(3):445-464. doi:10.3368/le.82.3.445. </w:t>
      </w:r>
    </w:p>
    <w:p w:rsidR="00B633C6" w:rsidRPr="00B633C6" w:rsidRDefault="00B633C6" w:rsidP="000A6B8D">
      <w:pPr>
        <w:pStyle w:val="biblio"/>
        <w:rPr>
          <w:rFonts w:ascii="Calibri" w:hAnsi="Calibri"/>
          <w:sz w:val="22"/>
          <w:szCs w:val="22"/>
        </w:rPr>
      </w:pPr>
      <w:r w:rsidRPr="00B633C6">
        <w:rPr>
          <w:rFonts w:ascii="Calibri" w:hAnsi="Calibri"/>
          <w:sz w:val="22"/>
          <w:szCs w:val="22"/>
        </w:rPr>
        <w:t xml:space="preserve">Loomis, J.B. 1996. “How </w:t>
      </w:r>
      <w:proofErr w:type="gramStart"/>
      <w:r w:rsidRPr="00B633C6">
        <w:rPr>
          <w:rFonts w:ascii="Calibri" w:hAnsi="Calibri"/>
          <w:sz w:val="22"/>
          <w:szCs w:val="22"/>
        </w:rPr>
        <w:t>Large</w:t>
      </w:r>
      <w:proofErr w:type="gramEnd"/>
      <w:r w:rsidRPr="00B633C6">
        <w:rPr>
          <w:rFonts w:ascii="Calibri" w:hAnsi="Calibri"/>
          <w:sz w:val="22"/>
          <w:szCs w:val="22"/>
        </w:rPr>
        <w:t xml:space="preserve"> is the Extent of the Market for Public Goods: Evidence from a Nationwide Contingent Valuation Survey.” </w:t>
      </w:r>
      <w:proofErr w:type="gramStart"/>
      <w:r w:rsidR="00190156" w:rsidRPr="00190156">
        <w:rPr>
          <w:rFonts w:ascii="Calibri" w:hAnsi="Calibri"/>
          <w:i/>
          <w:iCs/>
          <w:sz w:val="22"/>
          <w:szCs w:val="22"/>
        </w:rPr>
        <w:t>Applied Economics</w:t>
      </w:r>
      <w:r w:rsidR="00190156" w:rsidRPr="00190156">
        <w:rPr>
          <w:rFonts w:ascii="Calibri" w:hAnsi="Calibri"/>
          <w:sz w:val="22"/>
          <w:szCs w:val="22"/>
        </w:rPr>
        <w:t xml:space="preserve"> 28(7):779-782.</w:t>
      </w:r>
      <w:proofErr w:type="gramEnd"/>
      <w:r w:rsidR="00190156" w:rsidRPr="00190156">
        <w:rPr>
          <w:rFonts w:ascii="Calibri" w:hAnsi="Calibri"/>
          <w:sz w:val="22"/>
          <w:szCs w:val="22"/>
        </w:rPr>
        <w:t xml:space="preserve"> </w:t>
      </w:r>
    </w:p>
    <w:p w:rsidR="00811416" w:rsidRDefault="00190156">
      <w:pPr>
        <w:pStyle w:val="biblio"/>
        <w:rPr>
          <w:rFonts w:ascii="Calibri" w:hAnsi="Calibri"/>
          <w:sz w:val="22"/>
          <w:szCs w:val="22"/>
        </w:rPr>
      </w:pPr>
      <w:proofErr w:type="spellStart"/>
      <w:r w:rsidRPr="00190156">
        <w:rPr>
          <w:rFonts w:ascii="Calibri" w:hAnsi="Calibri"/>
          <w:sz w:val="22"/>
          <w:szCs w:val="22"/>
        </w:rPr>
        <w:t>Schaafsma</w:t>
      </w:r>
      <w:proofErr w:type="spellEnd"/>
      <w:r w:rsidRPr="00190156">
        <w:rPr>
          <w:rFonts w:ascii="Calibri" w:hAnsi="Calibri"/>
          <w:sz w:val="22"/>
          <w:szCs w:val="22"/>
        </w:rPr>
        <w:t xml:space="preserve">, M. 2008. </w:t>
      </w:r>
      <w:proofErr w:type="gramStart"/>
      <w:r>
        <w:rPr>
          <w:rStyle w:val="Emphasis"/>
          <w:rFonts w:ascii="Calibri" w:hAnsi="Calibri"/>
          <w:sz w:val="22"/>
          <w:szCs w:val="22"/>
        </w:rPr>
        <w:t>Spatial Effects in Environmental Valuation Using Stated Preference Techniques</w:t>
      </w:r>
      <w:r w:rsidRPr="00190156">
        <w:rPr>
          <w:rFonts w:ascii="Calibri" w:hAnsi="Calibri"/>
          <w:sz w:val="22"/>
          <w:szCs w:val="22"/>
        </w:rPr>
        <w:t>.</w:t>
      </w:r>
      <w:proofErr w:type="gramEnd"/>
      <w:r w:rsidRPr="00190156">
        <w:rPr>
          <w:rFonts w:ascii="Calibri" w:hAnsi="Calibri"/>
          <w:sz w:val="22"/>
          <w:szCs w:val="22"/>
        </w:rPr>
        <w:t xml:space="preserve"> </w:t>
      </w:r>
      <w:proofErr w:type="gramStart"/>
      <w:r w:rsidRPr="00190156">
        <w:rPr>
          <w:rFonts w:ascii="Calibri" w:hAnsi="Calibri"/>
          <w:sz w:val="22"/>
          <w:szCs w:val="22"/>
        </w:rPr>
        <w:t>FEEM Doctoral Paper Series.</w:t>
      </w:r>
      <w:proofErr w:type="gramEnd"/>
    </w:p>
    <w:sectPr w:rsidR="00811416" w:rsidSect="00571759">
      <w:footerReference w:type="default" r:id="rId11"/>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16" w:rsidRDefault="00811416">
      <w:r>
        <w:separator/>
      </w:r>
    </w:p>
  </w:endnote>
  <w:endnote w:type="continuationSeparator" w:id="0">
    <w:p w:rsidR="00811416" w:rsidRDefault="008114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16" w:rsidRDefault="00376C9A">
    <w:pPr>
      <w:pStyle w:val="Footer"/>
      <w:framePr w:wrap="around" w:vAnchor="text" w:hAnchor="margin" w:xAlign="center" w:y="1"/>
      <w:rPr>
        <w:rStyle w:val="PageNumber"/>
      </w:rPr>
    </w:pPr>
    <w:r>
      <w:rPr>
        <w:rStyle w:val="PageNumber"/>
      </w:rPr>
      <w:fldChar w:fldCharType="begin"/>
    </w:r>
    <w:r w:rsidR="00811416">
      <w:rPr>
        <w:rStyle w:val="PageNumber"/>
      </w:rPr>
      <w:instrText xml:space="preserve">PAGE  </w:instrText>
    </w:r>
    <w:r>
      <w:rPr>
        <w:rStyle w:val="PageNumber"/>
      </w:rPr>
      <w:fldChar w:fldCharType="end"/>
    </w:r>
  </w:p>
  <w:p w:rsidR="00811416" w:rsidRDefault="00811416" w:rsidP="00E801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16" w:rsidRDefault="00376C9A">
    <w:pPr>
      <w:pStyle w:val="Footer"/>
      <w:framePr w:wrap="around" w:vAnchor="text" w:hAnchor="margin" w:xAlign="center" w:y="1"/>
      <w:rPr>
        <w:rStyle w:val="PageNumber"/>
      </w:rPr>
    </w:pPr>
    <w:r>
      <w:rPr>
        <w:rStyle w:val="PageNumber"/>
      </w:rPr>
      <w:fldChar w:fldCharType="begin"/>
    </w:r>
    <w:r w:rsidR="00811416">
      <w:rPr>
        <w:rStyle w:val="PageNumber"/>
      </w:rPr>
      <w:instrText xml:space="preserve">PAGE  </w:instrText>
    </w:r>
    <w:r>
      <w:rPr>
        <w:rStyle w:val="PageNumber"/>
      </w:rPr>
      <w:fldChar w:fldCharType="separate"/>
    </w:r>
    <w:r w:rsidR="00804A2E">
      <w:rPr>
        <w:rStyle w:val="PageNumber"/>
        <w:noProof/>
      </w:rPr>
      <w:t>9</w:t>
    </w:r>
    <w:r>
      <w:rPr>
        <w:rStyle w:val="PageNumber"/>
      </w:rPr>
      <w:fldChar w:fldCharType="end"/>
    </w:r>
  </w:p>
  <w:p w:rsidR="00811416" w:rsidRDefault="00811416" w:rsidP="00E8016A">
    <w:pPr>
      <w:pStyle w:val="Footer"/>
      <w:framePr w:wrap="around" w:vAnchor="text" w:hAnchor="margin" w:xAlign="right" w:y="1"/>
      <w:rPr>
        <w:rStyle w:val="PageNumber"/>
      </w:rPr>
    </w:pPr>
  </w:p>
  <w:p w:rsidR="00811416" w:rsidRDefault="00811416" w:rsidP="00E8016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16" w:rsidRDefault="00376C9A">
    <w:pPr>
      <w:pStyle w:val="Footer"/>
      <w:jc w:val="center"/>
    </w:pPr>
    <w:fldSimple w:instr=" PAGE   \* MERGEFORMAT ">
      <w:r w:rsidR="00804A2E">
        <w:rPr>
          <w:noProof/>
        </w:rPr>
        <w:t>12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16" w:rsidRDefault="00376C9A" w:rsidP="00571759">
    <w:pPr>
      <w:pStyle w:val="Footer"/>
      <w:tabs>
        <w:tab w:val="clear" w:pos="4320"/>
        <w:tab w:val="clear" w:pos="8640"/>
        <w:tab w:val="right" w:pos="9360"/>
      </w:tabs>
      <w:jc w:val="center"/>
    </w:pPr>
    <w:fldSimple w:instr=" PAGE   \* MERGEFORMAT ">
      <w:r w:rsidR="00804A2E">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16" w:rsidRDefault="00811416">
      <w:r>
        <w:separator/>
      </w:r>
    </w:p>
  </w:footnote>
  <w:footnote w:type="continuationSeparator" w:id="0">
    <w:p w:rsidR="00811416" w:rsidRDefault="00811416">
      <w:r>
        <w:continuationSeparator/>
      </w:r>
    </w:p>
  </w:footnote>
  <w:footnote w:id="1">
    <w:p w:rsidR="00811416" w:rsidRDefault="00811416" w:rsidP="00850B9A">
      <w:pPr>
        <w:pStyle w:val="FootnoteText"/>
      </w:pPr>
      <w:r>
        <w:rPr>
          <w:rStyle w:val="FootnoteReference"/>
        </w:rPr>
        <w:footnoteRef/>
      </w:r>
      <w:r>
        <w:t xml:space="preserve"> The U.S. Government and PacifiCorp are only parties to the KHSA.  The U.S. Government becomes a party to the KBRA upon enactment of authorizing legislation.</w:t>
      </w:r>
    </w:p>
  </w:footnote>
  <w:footnote w:id="2">
    <w:p w:rsidR="00811416" w:rsidRPr="00901EDB" w:rsidRDefault="00811416" w:rsidP="006B731C">
      <w:pPr>
        <w:pStyle w:val="FootnoteText"/>
        <w:rPr>
          <w:sz w:val="18"/>
          <w:szCs w:val="18"/>
        </w:rPr>
      </w:pPr>
      <w:r w:rsidRPr="00901EDB">
        <w:rPr>
          <w:rStyle w:val="FootnoteReference"/>
          <w:sz w:val="18"/>
          <w:szCs w:val="18"/>
        </w:rPr>
        <w:footnoteRef/>
      </w:r>
      <w:r w:rsidRPr="00901EDB">
        <w:rPr>
          <w:sz w:val="18"/>
          <w:szCs w:val="18"/>
        </w:rPr>
        <w:t xml:space="preserve"> A similar and potentially relevant SP study conducted outside the United States is by Johansson and Kristr</w:t>
      </w:r>
      <w:r w:rsidRPr="00901EDB">
        <w:rPr>
          <w:rFonts w:eastAsia="Calibri"/>
          <w:sz w:val="18"/>
          <w:szCs w:val="18"/>
        </w:rPr>
        <w:t>ö</w:t>
      </w:r>
      <w:r w:rsidRPr="00901EDB">
        <w:rPr>
          <w:sz w:val="18"/>
          <w:szCs w:val="18"/>
        </w:rPr>
        <w:t>m (2009)</w:t>
      </w:r>
      <w:r w:rsidR="00376C9A" w:rsidRPr="00901EDB">
        <w:rPr>
          <w:sz w:val="18"/>
          <w:szCs w:val="18"/>
        </w:rPr>
        <w:fldChar w:fldCharType="begin"/>
      </w:r>
      <w:r w:rsidRPr="00901EDB">
        <w:rPr>
          <w:sz w:val="18"/>
          <w:szCs w:val="18"/>
        </w:rPr>
        <w:instrText xml:space="preserve"> XE "Johansson and Kristr</w:instrText>
      </w:r>
      <w:r w:rsidRPr="00901EDB">
        <w:rPr>
          <w:rFonts w:eastAsia="Calibri"/>
          <w:sz w:val="18"/>
          <w:szCs w:val="18"/>
        </w:rPr>
        <w:instrText>ö</w:instrText>
      </w:r>
      <w:r w:rsidRPr="00901EDB">
        <w:rPr>
          <w:sz w:val="18"/>
          <w:szCs w:val="18"/>
        </w:rPr>
        <w:instrText xml:space="preserve">m (2009)" </w:instrText>
      </w:r>
      <w:r w:rsidR="00376C9A" w:rsidRPr="00901EDB">
        <w:rPr>
          <w:sz w:val="18"/>
          <w:szCs w:val="18"/>
        </w:rPr>
        <w:fldChar w:fldCharType="end"/>
      </w:r>
      <w:r w:rsidRPr="00901EDB">
        <w:rPr>
          <w:sz w:val="18"/>
          <w:szCs w:val="18"/>
        </w:rPr>
        <w:t>, which includes a contingent valuation (CV) analysis of changes in water flow from a hydroelectric dam in Sweden. Another is a paper by Morrison and Bennett (2004)</w:t>
      </w:r>
      <w:r w:rsidR="00376C9A" w:rsidRPr="00901EDB">
        <w:rPr>
          <w:sz w:val="18"/>
          <w:szCs w:val="18"/>
        </w:rPr>
        <w:fldChar w:fldCharType="begin"/>
      </w:r>
      <w:r w:rsidRPr="00901EDB">
        <w:rPr>
          <w:sz w:val="18"/>
          <w:szCs w:val="18"/>
        </w:rPr>
        <w:instrText xml:space="preserve"> XE "Morrison and Bennett (2004)" </w:instrText>
      </w:r>
      <w:r w:rsidR="00376C9A" w:rsidRPr="00901EDB">
        <w:rPr>
          <w:sz w:val="18"/>
          <w:szCs w:val="18"/>
        </w:rPr>
        <w:fldChar w:fldCharType="end"/>
      </w:r>
      <w:r w:rsidRPr="00901EDB">
        <w:rPr>
          <w:sz w:val="18"/>
          <w:szCs w:val="18"/>
        </w:rPr>
        <w:t xml:space="preserve"> which uses SP methods to estimate and compare values for river restoration projects in five catchments in New South Wales, Australia.</w:t>
      </w:r>
    </w:p>
  </w:footnote>
  <w:footnote w:id="3">
    <w:p w:rsidR="00811416" w:rsidRPr="00901EDB" w:rsidRDefault="00811416" w:rsidP="00901EDB">
      <w:pPr>
        <w:pStyle w:val="FootnoteText"/>
        <w:rPr>
          <w:sz w:val="18"/>
          <w:szCs w:val="18"/>
        </w:rPr>
      </w:pPr>
      <w:r w:rsidRPr="00901EDB">
        <w:rPr>
          <w:rStyle w:val="FootnoteReference"/>
          <w:sz w:val="18"/>
          <w:szCs w:val="18"/>
        </w:rPr>
        <w:footnoteRef/>
      </w:r>
      <w:r w:rsidRPr="00901EDB">
        <w:rPr>
          <w:sz w:val="18"/>
          <w:szCs w:val="18"/>
          <w:vertAlign w:val="superscript"/>
        </w:rPr>
        <w:t xml:space="preserve"> </w:t>
      </w:r>
      <w:proofErr w:type="gramStart"/>
      <w:r w:rsidRPr="00901EDB">
        <w:rPr>
          <w:sz w:val="18"/>
          <w:szCs w:val="18"/>
        </w:rPr>
        <w:t>Based on an average hourly wage of $19.41.</w:t>
      </w:r>
      <w:proofErr w:type="gramEnd"/>
      <w:r w:rsidRPr="00901EDB">
        <w:rPr>
          <w:sz w:val="18"/>
          <w:szCs w:val="18"/>
        </w:rPr>
        <w:t xml:space="preserve"> See </w:t>
      </w:r>
      <w:r w:rsidRPr="00901EDB">
        <w:rPr>
          <w:i/>
          <w:sz w:val="18"/>
          <w:szCs w:val="18"/>
        </w:rPr>
        <w:t xml:space="preserve">BLS Employer costs for Employee Compensation – December 2009, </w:t>
      </w:r>
      <w:r w:rsidRPr="00901EDB">
        <w:rPr>
          <w:sz w:val="18"/>
          <w:szCs w:val="18"/>
        </w:rPr>
        <w:t>March 10, 2010. (</w:t>
      </w:r>
      <w:hyperlink r:id="rId1" w:history="1">
        <w:r w:rsidRPr="00901EDB">
          <w:rPr>
            <w:sz w:val="18"/>
            <w:szCs w:val="18"/>
          </w:rPr>
          <w:t>http://www.bls.gov/news.release/ecec.nr0.htm</w:t>
        </w:r>
      </w:hyperlink>
      <w:r w:rsidRPr="00901EDB">
        <w:rPr>
          <w:sz w:val="18"/>
          <w:szCs w:val="18"/>
        </w:rPr>
        <w:t>).</w:t>
      </w:r>
    </w:p>
    <w:p w:rsidR="00811416" w:rsidRDefault="00811416" w:rsidP="00501555">
      <w:pPr>
        <w:pStyle w:val="FootnoteText"/>
      </w:pPr>
    </w:p>
  </w:footnote>
  <w:footnote w:id="4">
    <w:p w:rsidR="00811416" w:rsidRDefault="00811416" w:rsidP="000A6B8D">
      <w:pPr>
        <w:pStyle w:val="FootnoteText"/>
      </w:pPr>
      <w:r>
        <w:rPr>
          <w:rStyle w:val="FootnoteReference"/>
        </w:rPr>
        <w:footnoteRef/>
      </w:r>
      <w:r>
        <w:t xml:space="preserve"> For example, in a similar stated preference study of a fish restoration program in the Adirondacks, </w:t>
      </w:r>
      <w:proofErr w:type="spellStart"/>
      <w:r>
        <w:t>Banzhaf</w:t>
      </w:r>
      <w:proofErr w:type="spellEnd"/>
      <w:r>
        <w:t xml:space="preserve"> et al. (2006) included bids that targeted the median, the 30</w:t>
      </w:r>
      <w:r w:rsidRPr="00960566">
        <w:rPr>
          <w:vertAlign w:val="superscript"/>
        </w:rPr>
        <w:t>th</w:t>
      </w:r>
      <w:r>
        <w:t xml:space="preserve"> and 70</w:t>
      </w:r>
      <w:r w:rsidRPr="00960566">
        <w:rPr>
          <w:vertAlign w:val="superscript"/>
        </w:rPr>
        <w:t>th</w:t>
      </w:r>
      <w:r>
        <w:t xml:space="preserve"> percentiles of the WTP distribution. Similar to our study, roughly 70% voted for the plan at $25 and 50% voted for the plan at $90.  In their study roughly 30% voted for the plan at $250.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B5E"/>
    <w:multiLevelType w:val="hybridMultilevel"/>
    <w:tmpl w:val="660E9BE6"/>
    <w:lvl w:ilvl="0" w:tplc="5930FD1E">
      <w:start w:val="1"/>
      <w:numFmt w:val="bullet"/>
      <w:pStyle w:val="Questionchoice"/>
      <w:lvlText w:val=""/>
      <w:lvlJc w:val="left"/>
      <w:pPr>
        <w:ind w:left="1080" w:hanging="360"/>
      </w:pPr>
      <w:rPr>
        <w:rFonts w:ascii="Wingdings" w:hAnsi="Wingdings" w:hint="default"/>
        <w:b w:val="0"/>
        <w:i w:val="0"/>
        <w:sz w:val="24"/>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01414125"/>
    <w:multiLevelType w:val="hybridMultilevel"/>
    <w:tmpl w:val="ABC8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7B42"/>
    <w:multiLevelType w:val="hybridMultilevel"/>
    <w:tmpl w:val="E30851FA"/>
    <w:lvl w:ilvl="0" w:tplc="0BB2F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1066F"/>
    <w:multiLevelType w:val="hybridMultilevel"/>
    <w:tmpl w:val="3B546066"/>
    <w:lvl w:ilvl="0" w:tplc="C6B46444">
      <w:start w:val="1"/>
      <w:numFmt w:val="decimal"/>
      <w:pStyle w:val="ListNumber2"/>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A1032"/>
    <w:multiLevelType w:val="hybridMultilevel"/>
    <w:tmpl w:val="B6487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40F39"/>
    <w:multiLevelType w:val="hybridMultilevel"/>
    <w:tmpl w:val="68A4D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627544"/>
    <w:multiLevelType w:val="hybridMultilevel"/>
    <w:tmpl w:val="51468134"/>
    <w:lvl w:ilvl="0" w:tplc="BF72FC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B1438"/>
    <w:multiLevelType w:val="hybridMultilevel"/>
    <w:tmpl w:val="61CE76BE"/>
    <w:lvl w:ilvl="0" w:tplc="55146302">
      <w:start w:val="1"/>
      <w:numFmt w:val="bullet"/>
      <w:pStyle w:val="ListBullet2"/>
      <w:lvlText w:val=""/>
      <w:lvlJc w:val="left"/>
      <w:pPr>
        <w:ind w:left="1260" w:hanging="360"/>
      </w:pPr>
      <w:rPr>
        <w:rFonts w:ascii="Wingdings" w:hAnsi="Wingdings"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BD25F02"/>
    <w:multiLevelType w:val="hybridMultilevel"/>
    <w:tmpl w:val="37F288C4"/>
    <w:lvl w:ilvl="0" w:tplc="A41C4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5267B9"/>
    <w:multiLevelType w:val="hybridMultilevel"/>
    <w:tmpl w:val="EDEABA80"/>
    <w:lvl w:ilvl="0" w:tplc="AE629A5E">
      <w:start w:val="1"/>
      <w:numFmt w:val="bullet"/>
      <w:pStyle w:val="table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1C408C"/>
    <w:multiLevelType w:val="hybridMultilevel"/>
    <w:tmpl w:val="1A80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3190A"/>
    <w:multiLevelType w:val="hybridMultilevel"/>
    <w:tmpl w:val="DC58AD60"/>
    <w:lvl w:ilvl="0" w:tplc="01DC9A66">
      <w:start w:val="15"/>
      <w:numFmt w:val="decimal"/>
      <w:pStyle w:val="tablebullet1"/>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F13637"/>
    <w:multiLevelType w:val="hybridMultilevel"/>
    <w:tmpl w:val="209EAE4E"/>
    <w:lvl w:ilvl="0" w:tplc="4254F186">
      <w:start w:val="1"/>
      <w:numFmt w:val="bullet"/>
      <w:pStyle w:val="ListBullet"/>
      <w:lvlText w:val=""/>
      <w:lvlJc w:val="left"/>
      <w:pPr>
        <w:ind w:left="720" w:hanging="360"/>
      </w:pPr>
      <w:rPr>
        <w:rFonts w:ascii="Wingdings" w:hAnsi="Wingdings" w:cs="Wingdings" w:hint="default"/>
        <w:b w:val="0"/>
        <w:i w:val="0"/>
        <w:color w:val="auto"/>
        <w:sz w:val="24"/>
      </w:rPr>
    </w:lvl>
    <w:lvl w:ilvl="1" w:tplc="7BE0CA8A">
      <w:start w:val="1"/>
      <w:numFmt w:val="bullet"/>
      <w:pStyle w:val="tablebullet20"/>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F1ECE"/>
    <w:multiLevelType w:val="hybridMultilevel"/>
    <w:tmpl w:val="8998F230"/>
    <w:lvl w:ilvl="0" w:tplc="E69A64EA">
      <w:start w:val="1"/>
      <w:numFmt w:val="decimal"/>
      <w:pStyle w:val="Question"/>
      <w:lvlText w:val="Q%1. "/>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A2CFE"/>
    <w:multiLevelType w:val="hybridMultilevel"/>
    <w:tmpl w:val="72FA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06780"/>
    <w:multiLevelType w:val="hybridMultilevel"/>
    <w:tmpl w:val="B6487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81701"/>
    <w:multiLevelType w:val="hybridMultilevel"/>
    <w:tmpl w:val="2E8E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D279C6"/>
    <w:multiLevelType w:val="hybridMultilevel"/>
    <w:tmpl w:val="E2B61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B42F75"/>
    <w:multiLevelType w:val="hybridMultilevel"/>
    <w:tmpl w:val="CEC623AE"/>
    <w:lvl w:ilvl="0" w:tplc="32320E4E">
      <w:start w:val="1"/>
      <w:numFmt w:val="bullet"/>
      <w:pStyle w:val="ListBullet4"/>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B009B8"/>
    <w:multiLevelType w:val="hybridMultilevel"/>
    <w:tmpl w:val="129061C0"/>
    <w:lvl w:ilvl="0" w:tplc="E340A262">
      <w:start w:val="1"/>
      <w:numFmt w:val="bullet"/>
      <w:pStyle w:val="ListBullet3"/>
      <w:lvlText w:val=""/>
      <w:lvlJc w:val="left"/>
      <w:pPr>
        <w:ind w:left="1656" w:hanging="360"/>
      </w:pPr>
      <w:rPr>
        <w:rFonts w:ascii="Symbol" w:hAnsi="Symbol" w:cs="Times New Roman" w:hint="default"/>
        <w:b w:val="0"/>
        <w:i w:val="0"/>
        <w:sz w:val="24"/>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abstractNumId w:val="11"/>
  </w:num>
  <w:num w:numId="2">
    <w:abstractNumId w:val="10"/>
  </w:num>
  <w:num w:numId="3">
    <w:abstractNumId w:val="1"/>
  </w:num>
  <w:num w:numId="4">
    <w:abstractNumId w:val="3"/>
  </w:num>
  <w:num w:numId="5">
    <w:abstractNumId w:val="14"/>
  </w:num>
  <w:num w:numId="6">
    <w:abstractNumId w:val="12"/>
  </w:num>
  <w:num w:numId="7">
    <w:abstractNumId w:val="13"/>
  </w:num>
  <w:num w:numId="8">
    <w:abstractNumId w:val="0"/>
  </w:num>
  <w:num w:numId="9">
    <w:abstractNumId w:val="7"/>
  </w:num>
  <w:num w:numId="10">
    <w:abstractNumId w:val="19"/>
  </w:num>
  <w:num w:numId="11">
    <w:abstractNumId w:val="18"/>
  </w:num>
  <w:num w:numId="12">
    <w:abstractNumId w:val="9"/>
  </w:num>
  <w:num w:numId="13">
    <w:abstractNumId w:val="8"/>
  </w:num>
  <w:num w:numId="14">
    <w:abstractNumId w:val="5"/>
  </w:num>
  <w:num w:numId="15">
    <w:abstractNumId w:val="16"/>
  </w:num>
  <w:num w:numId="16">
    <w:abstractNumId w:val="2"/>
  </w:num>
  <w:num w:numId="17">
    <w:abstractNumId w:val="17"/>
  </w:num>
  <w:num w:numId="18">
    <w:abstractNumId w:val="4"/>
  </w:num>
  <w:num w:numId="19">
    <w:abstractNumId w:val="6"/>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DD6AD8"/>
    <w:rsid w:val="00000389"/>
    <w:rsid w:val="000023C0"/>
    <w:rsid w:val="00002E0A"/>
    <w:rsid w:val="0000357F"/>
    <w:rsid w:val="00003BC2"/>
    <w:rsid w:val="00004B18"/>
    <w:rsid w:val="00005B30"/>
    <w:rsid w:val="00006184"/>
    <w:rsid w:val="00013B73"/>
    <w:rsid w:val="000278EA"/>
    <w:rsid w:val="00032656"/>
    <w:rsid w:val="000349DA"/>
    <w:rsid w:val="00035A7C"/>
    <w:rsid w:val="00037432"/>
    <w:rsid w:val="00045EEA"/>
    <w:rsid w:val="00047264"/>
    <w:rsid w:val="00050A65"/>
    <w:rsid w:val="00055138"/>
    <w:rsid w:val="00057DFF"/>
    <w:rsid w:val="00065642"/>
    <w:rsid w:val="000744F6"/>
    <w:rsid w:val="0007472E"/>
    <w:rsid w:val="00083881"/>
    <w:rsid w:val="000838E1"/>
    <w:rsid w:val="000848EB"/>
    <w:rsid w:val="000A68BC"/>
    <w:rsid w:val="000A6B8D"/>
    <w:rsid w:val="000B07E2"/>
    <w:rsid w:val="000B47D4"/>
    <w:rsid w:val="000B6224"/>
    <w:rsid w:val="000B6D8E"/>
    <w:rsid w:val="000B77E1"/>
    <w:rsid w:val="000C28B6"/>
    <w:rsid w:val="000C3462"/>
    <w:rsid w:val="000D36CE"/>
    <w:rsid w:val="000D4CA5"/>
    <w:rsid w:val="000D63FE"/>
    <w:rsid w:val="000D6D42"/>
    <w:rsid w:val="000D7308"/>
    <w:rsid w:val="000E3B71"/>
    <w:rsid w:val="000E435B"/>
    <w:rsid w:val="000F4CA3"/>
    <w:rsid w:val="000F65E1"/>
    <w:rsid w:val="00102476"/>
    <w:rsid w:val="001036B5"/>
    <w:rsid w:val="00105E37"/>
    <w:rsid w:val="00110DE8"/>
    <w:rsid w:val="00111319"/>
    <w:rsid w:val="00120DFF"/>
    <w:rsid w:val="001334AA"/>
    <w:rsid w:val="00137073"/>
    <w:rsid w:val="0015090E"/>
    <w:rsid w:val="00150ED9"/>
    <w:rsid w:val="001516F7"/>
    <w:rsid w:val="00154885"/>
    <w:rsid w:val="00156BB1"/>
    <w:rsid w:val="00156EBC"/>
    <w:rsid w:val="00160348"/>
    <w:rsid w:val="00162EAC"/>
    <w:rsid w:val="00173D23"/>
    <w:rsid w:val="00174A9F"/>
    <w:rsid w:val="0018036D"/>
    <w:rsid w:val="0018377F"/>
    <w:rsid w:val="00183F38"/>
    <w:rsid w:val="001877C5"/>
    <w:rsid w:val="00190156"/>
    <w:rsid w:val="00193199"/>
    <w:rsid w:val="00194921"/>
    <w:rsid w:val="00194BFC"/>
    <w:rsid w:val="001A1BC7"/>
    <w:rsid w:val="001A737B"/>
    <w:rsid w:val="001A7878"/>
    <w:rsid w:val="001A7F9B"/>
    <w:rsid w:val="001B21DE"/>
    <w:rsid w:val="001B2D10"/>
    <w:rsid w:val="001B319E"/>
    <w:rsid w:val="001B39C7"/>
    <w:rsid w:val="001B54AA"/>
    <w:rsid w:val="001B5503"/>
    <w:rsid w:val="001B5B9E"/>
    <w:rsid w:val="001B7E0B"/>
    <w:rsid w:val="001C0E71"/>
    <w:rsid w:val="001D2836"/>
    <w:rsid w:val="001D2A7B"/>
    <w:rsid w:val="001D4CC1"/>
    <w:rsid w:val="001D6548"/>
    <w:rsid w:val="001D752F"/>
    <w:rsid w:val="001E1E09"/>
    <w:rsid w:val="001E457B"/>
    <w:rsid w:val="001E47AF"/>
    <w:rsid w:val="001F066D"/>
    <w:rsid w:val="001F067D"/>
    <w:rsid w:val="001F277A"/>
    <w:rsid w:val="001F605A"/>
    <w:rsid w:val="001F62C9"/>
    <w:rsid w:val="001F7D41"/>
    <w:rsid w:val="0020292D"/>
    <w:rsid w:val="00202FA8"/>
    <w:rsid w:val="00203449"/>
    <w:rsid w:val="00206AA3"/>
    <w:rsid w:val="00207E16"/>
    <w:rsid w:val="00215E45"/>
    <w:rsid w:val="0021623D"/>
    <w:rsid w:val="00216A8B"/>
    <w:rsid w:val="00216EFA"/>
    <w:rsid w:val="00224064"/>
    <w:rsid w:val="00225F8F"/>
    <w:rsid w:val="0022669E"/>
    <w:rsid w:val="00226C9E"/>
    <w:rsid w:val="00230442"/>
    <w:rsid w:val="00230551"/>
    <w:rsid w:val="002333CA"/>
    <w:rsid w:val="00236C5C"/>
    <w:rsid w:val="00240B5A"/>
    <w:rsid w:val="00240D9B"/>
    <w:rsid w:val="00244699"/>
    <w:rsid w:val="00247B21"/>
    <w:rsid w:val="0025010A"/>
    <w:rsid w:val="002516D7"/>
    <w:rsid w:val="00267185"/>
    <w:rsid w:val="00270D96"/>
    <w:rsid w:val="00271BAB"/>
    <w:rsid w:val="00276DC6"/>
    <w:rsid w:val="00283DB7"/>
    <w:rsid w:val="00285F0B"/>
    <w:rsid w:val="00291534"/>
    <w:rsid w:val="002918A2"/>
    <w:rsid w:val="002919EE"/>
    <w:rsid w:val="00294EA2"/>
    <w:rsid w:val="002951C4"/>
    <w:rsid w:val="002A4726"/>
    <w:rsid w:val="002A6DDC"/>
    <w:rsid w:val="002B253C"/>
    <w:rsid w:val="002B4799"/>
    <w:rsid w:val="002D139C"/>
    <w:rsid w:val="002D34A6"/>
    <w:rsid w:val="002D75DE"/>
    <w:rsid w:val="002E10AC"/>
    <w:rsid w:val="002E21C2"/>
    <w:rsid w:val="002E29FD"/>
    <w:rsid w:val="002E67D4"/>
    <w:rsid w:val="002E7AF6"/>
    <w:rsid w:val="002F046F"/>
    <w:rsid w:val="002F3DF6"/>
    <w:rsid w:val="002F50B0"/>
    <w:rsid w:val="002F54DC"/>
    <w:rsid w:val="00305A92"/>
    <w:rsid w:val="00307544"/>
    <w:rsid w:val="0031051C"/>
    <w:rsid w:val="00310FB0"/>
    <w:rsid w:val="003212DC"/>
    <w:rsid w:val="003237D0"/>
    <w:rsid w:val="0032685E"/>
    <w:rsid w:val="00326B10"/>
    <w:rsid w:val="00327546"/>
    <w:rsid w:val="00331464"/>
    <w:rsid w:val="00334A57"/>
    <w:rsid w:val="00337D0C"/>
    <w:rsid w:val="00342BD7"/>
    <w:rsid w:val="00342BF8"/>
    <w:rsid w:val="00345877"/>
    <w:rsid w:val="00347F66"/>
    <w:rsid w:val="0035035D"/>
    <w:rsid w:val="00355613"/>
    <w:rsid w:val="00355C11"/>
    <w:rsid w:val="00365108"/>
    <w:rsid w:val="00366DF1"/>
    <w:rsid w:val="00371706"/>
    <w:rsid w:val="0037437C"/>
    <w:rsid w:val="00376C9A"/>
    <w:rsid w:val="00383B62"/>
    <w:rsid w:val="00385294"/>
    <w:rsid w:val="003877C3"/>
    <w:rsid w:val="0039185C"/>
    <w:rsid w:val="00392E22"/>
    <w:rsid w:val="003975D6"/>
    <w:rsid w:val="003977DA"/>
    <w:rsid w:val="003A1FA5"/>
    <w:rsid w:val="003A281B"/>
    <w:rsid w:val="003A2D27"/>
    <w:rsid w:val="003A4ECE"/>
    <w:rsid w:val="003A5104"/>
    <w:rsid w:val="003A5AF0"/>
    <w:rsid w:val="003A687B"/>
    <w:rsid w:val="003A7692"/>
    <w:rsid w:val="003A7B49"/>
    <w:rsid w:val="003B0527"/>
    <w:rsid w:val="003B4416"/>
    <w:rsid w:val="003B4544"/>
    <w:rsid w:val="003B6220"/>
    <w:rsid w:val="003B6668"/>
    <w:rsid w:val="003C1CEA"/>
    <w:rsid w:val="003C345E"/>
    <w:rsid w:val="003C3628"/>
    <w:rsid w:val="003C395A"/>
    <w:rsid w:val="003D51C4"/>
    <w:rsid w:val="003D6E6E"/>
    <w:rsid w:val="003E6036"/>
    <w:rsid w:val="003E6348"/>
    <w:rsid w:val="003E7B9B"/>
    <w:rsid w:val="003E7C5F"/>
    <w:rsid w:val="003F18D9"/>
    <w:rsid w:val="003F1B00"/>
    <w:rsid w:val="003F4957"/>
    <w:rsid w:val="003F68C5"/>
    <w:rsid w:val="003F782B"/>
    <w:rsid w:val="003F78CB"/>
    <w:rsid w:val="00401371"/>
    <w:rsid w:val="004026AE"/>
    <w:rsid w:val="004047FE"/>
    <w:rsid w:val="00410B6F"/>
    <w:rsid w:val="004123E9"/>
    <w:rsid w:val="00413596"/>
    <w:rsid w:val="00415115"/>
    <w:rsid w:val="0041590C"/>
    <w:rsid w:val="0041778C"/>
    <w:rsid w:val="004259A2"/>
    <w:rsid w:val="00425A4E"/>
    <w:rsid w:val="0042720D"/>
    <w:rsid w:val="00430866"/>
    <w:rsid w:val="00433304"/>
    <w:rsid w:val="00434C20"/>
    <w:rsid w:val="00441254"/>
    <w:rsid w:val="00441B81"/>
    <w:rsid w:val="00446CE9"/>
    <w:rsid w:val="004523CC"/>
    <w:rsid w:val="00457BD7"/>
    <w:rsid w:val="0046155C"/>
    <w:rsid w:val="0046295F"/>
    <w:rsid w:val="00463FE0"/>
    <w:rsid w:val="00465E10"/>
    <w:rsid w:val="004708ED"/>
    <w:rsid w:val="0047260F"/>
    <w:rsid w:val="0048095C"/>
    <w:rsid w:val="00486153"/>
    <w:rsid w:val="00486BA0"/>
    <w:rsid w:val="00487E0B"/>
    <w:rsid w:val="00494152"/>
    <w:rsid w:val="00496AB1"/>
    <w:rsid w:val="004975F9"/>
    <w:rsid w:val="00497C1B"/>
    <w:rsid w:val="004A1CCF"/>
    <w:rsid w:val="004A34AF"/>
    <w:rsid w:val="004B281E"/>
    <w:rsid w:val="004B5AE0"/>
    <w:rsid w:val="004B5F78"/>
    <w:rsid w:val="004B74EC"/>
    <w:rsid w:val="004C2BB0"/>
    <w:rsid w:val="004C346B"/>
    <w:rsid w:val="004C36A0"/>
    <w:rsid w:val="004D00A4"/>
    <w:rsid w:val="004D22C4"/>
    <w:rsid w:val="004D2577"/>
    <w:rsid w:val="004E7CE8"/>
    <w:rsid w:val="004F16E2"/>
    <w:rsid w:val="00501555"/>
    <w:rsid w:val="00505E00"/>
    <w:rsid w:val="00505E20"/>
    <w:rsid w:val="00511208"/>
    <w:rsid w:val="00512245"/>
    <w:rsid w:val="0051373A"/>
    <w:rsid w:val="005153E9"/>
    <w:rsid w:val="00515725"/>
    <w:rsid w:val="00520650"/>
    <w:rsid w:val="00522EB0"/>
    <w:rsid w:val="00530B0F"/>
    <w:rsid w:val="00530E21"/>
    <w:rsid w:val="00531634"/>
    <w:rsid w:val="0053231F"/>
    <w:rsid w:val="00541043"/>
    <w:rsid w:val="005437E0"/>
    <w:rsid w:val="005446C5"/>
    <w:rsid w:val="005468E7"/>
    <w:rsid w:val="00551627"/>
    <w:rsid w:val="0055476F"/>
    <w:rsid w:val="0055477C"/>
    <w:rsid w:val="00555C15"/>
    <w:rsid w:val="005608A3"/>
    <w:rsid w:val="0056277B"/>
    <w:rsid w:val="00564788"/>
    <w:rsid w:val="00564B77"/>
    <w:rsid w:val="00571759"/>
    <w:rsid w:val="00574D08"/>
    <w:rsid w:val="005757FB"/>
    <w:rsid w:val="005805E1"/>
    <w:rsid w:val="00581C80"/>
    <w:rsid w:val="00584217"/>
    <w:rsid w:val="00585655"/>
    <w:rsid w:val="0059156B"/>
    <w:rsid w:val="005924E0"/>
    <w:rsid w:val="0059530C"/>
    <w:rsid w:val="005A14CB"/>
    <w:rsid w:val="005A1617"/>
    <w:rsid w:val="005A201A"/>
    <w:rsid w:val="005A2136"/>
    <w:rsid w:val="005A249C"/>
    <w:rsid w:val="005A6190"/>
    <w:rsid w:val="005A6957"/>
    <w:rsid w:val="005B21BE"/>
    <w:rsid w:val="005B6765"/>
    <w:rsid w:val="005C1B30"/>
    <w:rsid w:val="005C7666"/>
    <w:rsid w:val="005D674F"/>
    <w:rsid w:val="005D7E83"/>
    <w:rsid w:val="005E01B4"/>
    <w:rsid w:val="005E2337"/>
    <w:rsid w:val="005E404B"/>
    <w:rsid w:val="005E476C"/>
    <w:rsid w:val="005F6B67"/>
    <w:rsid w:val="005F6BB7"/>
    <w:rsid w:val="00607FCF"/>
    <w:rsid w:val="00613C2B"/>
    <w:rsid w:val="006213C2"/>
    <w:rsid w:val="006258BC"/>
    <w:rsid w:val="006259EF"/>
    <w:rsid w:val="006330D5"/>
    <w:rsid w:val="00633877"/>
    <w:rsid w:val="00637A64"/>
    <w:rsid w:val="0064748E"/>
    <w:rsid w:val="00650AFD"/>
    <w:rsid w:val="0065360D"/>
    <w:rsid w:val="006543ED"/>
    <w:rsid w:val="00657A6A"/>
    <w:rsid w:val="006617A6"/>
    <w:rsid w:val="00666018"/>
    <w:rsid w:val="006674D4"/>
    <w:rsid w:val="00671A53"/>
    <w:rsid w:val="00673885"/>
    <w:rsid w:val="00674E80"/>
    <w:rsid w:val="0067730E"/>
    <w:rsid w:val="00684495"/>
    <w:rsid w:val="006844B9"/>
    <w:rsid w:val="00685828"/>
    <w:rsid w:val="006859C1"/>
    <w:rsid w:val="00690D00"/>
    <w:rsid w:val="006932C8"/>
    <w:rsid w:val="006948F6"/>
    <w:rsid w:val="00696573"/>
    <w:rsid w:val="006968EE"/>
    <w:rsid w:val="006A0862"/>
    <w:rsid w:val="006A4284"/>
    <w:rsid w:val="006B04F7"/>
    <w:rsid w:val="006B05A0"/>
    <w:rsid w:val="006B1B0C"/>
    <w:rsid w:val="006B2875"/>
    <w:rsid w:val="006B40C2"/>
    <w:rsid w:val="006B69FB"/>
    <w:rsid w:val="006B731C"/>
    <w:rsid w:val="006C28BC"/>
    <w:rsid w:val="006C73E3"/>
    <w:rsid w:val="006D0299"/>
    <w:rsid w:val="006D1F32"/>
    <w:rsid w:val="006E0506"/>
    <w:rsid w:val="006E4E22"/>
    <w:rsid w:val="006E4E57"/>
    <w:rsid w:val="006E55B6"/>
    <w:rsid w:val="006E5EDE"/>
    <w:rsid w:val="006E6217"/>
    <w:rsid w:val="006E6962"/>
    <w:rsid w:val="006F066E"/>
    <w:rsid w:val="006F2E8D"/>
    <w:rsid w:val="006F38B8"/>
    <w:rsid w:val="006F3C2E"/>
    <w:rsid w:val="006F41E7"/>
    <w:rsid w:val="006F7D73"/>
    <w:rsid w:val="007036B1"/>
    <w:rsid w:val="0070489E"/>
    <w:rsid w:val="00707FBA"/>
    <w:rsid w:val="00713C69"/>
    <w:rsid w:val="00717481"/>
    <w:rsid w:val="00723DB3"/>
    <w:rsid w:val="00726D2C"/>
    <w:rsid w:val="00730620"/>
    <w:rsid w:val="00731F7D"/>
    <w:rsid w:val="00735C2E"/>
    <w:rsid w:val="00735E5F"/>
    <w:rsid w:val="00740790"/>
    <w:rsid w:val="00740BB5"/>
    <w:rsid w:val="007476C3"/>
    <w:rsid w:val="0075063F"/>
    <w:rsid w:val="0075490C"/>
    <w:rsid w:val="007553E4"/>
    <w:rsid w:val="00757225"/>
    <w:rsid w:val="007605AE"/>
    <w:rsid w:val="0076191C"/>
    <w:rsid w:val="00763E93"/>
    <w:rsid w:val="00764AE4"/>
    <w:rsid w:val="00765E8A"/>
    <w:rsid w:val="00766B0C"/>
    <w:rsid w:val="00766F10"/>
    <w:rsid w:val="0077013D"/>
    <w:rsid w:val="00770CB2"/>
    <w:rsid w:val="0077119A"/>
    <w:rsid w:val="00774A99"/>
    <w:rsid w:val="00775A0D"/>
    <w:rsid w:val="007762D9"/>
    <w:rsid w:val="0077781F"/>
    <w:rsid w:val="0078208E"/>
    <w:rsid w:val="00790045"/>
    <w:rsid w:val="0079496F"/>
    <w:rsid w:val="00794E18"/>
    <w:rsid w:val="007A1CB9"/>
    <w:rsid w:val="007A1F81"/>
    <w:rsid w:val="007A33A3"/>
    <w:rsid w:val="007A7B61"/>
    <w:rsid w:val="007B14F6"/>
    <w:rsid w:val="007B5882"/>
    <w:rsid w:val="007B6637"/>
    <w:rsid w:val="007B7281"/>
    <w:rsid w:val="007C09DB"/>
    <w:rsid w:val="007C1899"/>
    <w:rsid w:val="007D28E6"/>
    <w:rsid w:val="007E115C"/>
    <w:rsid w:val="007F0B43"/>
    <w:rsid w:val="007F495E"/>
    <w:rsid w:val="007F7F8E"/>
    <w:rsid w:val="008004A3"/>
    <w:rsid w:val="00802CC2"/>
    <w:rsid w:val="00803088"/>
    <w:rsid w:val="00804A2E"/>
    <w:rsid w:val="00806472"/>
    <w:rsid w:val="0080741E"/>
    <w:rsid w:val="00810901"/>
    <w:rsid w:val="00811151"/>
    <w:rsid w:val="00811416"/>
    <w:rsid w:val="00811CEB"/>
    <w:rsid w:val="008200F3"/>
    <w:rsid w:val="00822E7E"/>
    <w:rsid w:val="00823571"/>
    <w:rsid w:val="0082699E"/>
    <w:rsid w:val="00827F63"/>
    <w:rsid w:val="00832DF0"/>
    <w:rsid w:val="00834F6A"/>
    <w:rsid w:val="00837855"/>
    <w:rsid w:val="00840BC0"/>
    <w:rsid w:val="00840DCE"/>
    <w:rsid w:val="00842302"/>
    <w:rsid w:val="008443FF"/>
    <w:rsid w:val="00844F83"/>
    <w:rsid w:val="00846709"/>
    <w:rsid w:val="00846D45"/>
    <w:rsid w:val="0085030D"/>
    <w:rsid w:val="00850B9A"/>
    <w:rsid w:val="00850C3E"/>
    <w:rsid w:val="008518A2"/>
    <w:rsid w:val="00854B1F"/>
    <w:rsid w:val="0086050D"/>
    <w:rsid w:val="0086259B"/>
    <w:rsid w:val="00862811"/>
    <w:rsid w:val="008631F6"/>
    <w:rsid w:val="00863AAC"/>
    <w:rsid w:val="00865E4C"/>
    <w:rsid w:val="00867534"/>
    <w:rsid w:val="0087083E"/>
    <w:rsid w:val="008766AF"/>
    <w:rsid w:val="008806C9"/>
    <w:rsid w:val="00882666"/>
    <w:rsid w:val="00882D5E"/>
    <w:rsid w:val="008848D0"/>
    <w:rsid w:val="00886113"/>
    <w:rsid w:val="00896496"/>
    <w:rsid w:val="008A370F"/>
    <w:rsid w:val="008A5CA3"/>
    <w:rsid w:val="008B1193"/>
    <w:rsid w:val="008B178B"/>
    <w:rsid w:val="008B6270"/>
    <w:rsid w:val="008C285A"/>
    <w:rsid w:val="008C2DAF"/>
    <w:rsid w:val="008C5F54"/>
    <w:rsid w:val="008C7D22"/>
    <w:rsid w:val="008C7F47"/>
    <w:rsid w:val="008D022D"/>
    <w:rsid w:val="008D31C5"/>
    <w:rsid w:val="008D44BB"/>
    <w:rsid w:val="008D4D4F"/>
    <w:rsid w:val="008D5CFB"/>
    <w:rsid w:val="008D6B3C"/>
    <w:rsid w:val="008F1334"/>
    <w:rsid w:val="008F2AEF"/>
    <w:rsid w:val="008F34D2"/>
    <w:rsid w:val="008F729D"/>
    <w:rsid w:val="0090043E"/>
    <w:rsid w:val="00901EDB"/>
    <w:rsid w:val="0090436D"/>
    <w:rsid w:val="00904BBE"/>
    <w:rsid w:val="00906A30"/>
    <w:rsid w:val="00910F75"/>
    <w:rsid w:val="00911661"/>
    <w:rsid w:val="0091583D"/>
    <w:rsid w:val="0091716B"/>
    <w:rsid w:val="00921202"/>
    <w:rsid w:val="0092204F"/>
    <w:rsid w:val="00922A9D"/>
    <w:rsid w:val="0092362F"/>
    <w:rsid w:val="00925BEF"/>
    <w:rsid w:val="00925D85"/>
    <w:rsid w:val="00926DB9"/>
    <w:rsid w:val="00932F27"/>
    <w:rsid w:val="0093511A"/>
    <w:rsid w:val="00935830"/>
    <w:rsid w:val="00936EB2"/>
    <w:rsid w:val="00944695"/>
    <w:rsid w:val="0095172A"/>
    <w:rsid w:val="009526E1"/>
    <w:rsid w:val="009538C2"/>
    <w:rsid w:val="0096021E"/>
    <w:rsid w:val="00963302"/>
    <w:rsid w:val="0096645F"/>
    <w:rsid w:val="00967B49"/>
    <w:rsid w:val="00973141"/>
    <w:rsid w:val="00975FE1"/>
    <w:rsid w:val="00975FE6"/>
    <w:rsid w:val="0098087A"/>
    <w:rsid w:val="00985478"/>
    <w:rsid w:val="00990BB1"/>
    <w:rsid w:val="00990EA1"/>
    <w:rsid w:val="009A0FB3"/>
    <w:rsid w:val="009A2107"/>
    <w:rsid w:val="009A453F"/>
    <w:rsid w:val="009B28F3"/>
    <w:rsid w:val="009B724A"/>
    <w:rsid w:val="009C0C9C"/>
    <w:rsid w:val="009C2EA4"/>
    <w:rsid w:val="009D49DB"/>
    <w:rsid w:val="009E4403"/>
    <w:rsid w:val="009E5AF5"/>
    <w:rsid w:val="009E7C89"/>
    <w:rsid w:val="009F03C6"/>
    <w:rsid w:val="009F0F1C"/>
    <w:rsid w:val="009F745E"/>
    <w:rsid w:val="00A01D0B"/>
    <w:rsid w:val="00A02349"/>
    <w:rsid w:val="00A1005F"/>
    <w:rsid w:val="00A101BC"/>
    <w:rsid w:val="00A1240D"/>
    <w:rsid w:val="00A225DB"/>
    <w:rsid w:val="00A23BD5"/>
    <w:rsid w:val="00A2564C"/>
    <w:rsid w:val="00A25A65"/>
    <w:rsid w:val="00A323C8"/>
    <w:rsid w:val="00A50D0A"/>
    <w:rsid w:val="00A5254A"/>
    <w:rsid w:val="00A57BA1"/>
    <w:rsid w:val="00A6075D"/>
    <w:rsid w:val="00A6094E"/>
    <w:rsid w:val="00A6205C"/>
    <w:rsid w:val="00A64343"/>
    <w:rsid w:val="00A654F5"/>
    <w:rsid w:val="00A65AFC"/>
    <w:rsid w:val="00A7261A"/>
    <w:rsid w:val="00A72D9D"/>
    <w:rsid w:val="00A75A63"/>
    <w:rsid w:val="00A81B75"/>
    <w:rsid w:val="00A939EC"/>
    <w:rsid w:val="00A93CCE"/>
    <w:rsid w:val="00A94AE9"/>
    <w:rsid w:val="00A97D8D"/>
    <w:rsid w:val="00AA1DCC"/>
    <w:rsid w:val="00AA28D7"/>
    <w:rsid w:val="00AA2B2E"/>
    <w:rsid w:val="00AA742C"/>
    <w:rsid w:val="00AB7862"/>
    <w:rsid w:val="00AC6CEC"/>
    <w:rsid w:val="00AD211F"/>
    <w:rsid w:val="00AD26DE"/>
    <w:rsid w:val="00AE2355"/>
    <w:rsid w:val="00AE2586"/>
    <w:rsid w:val="00AE276E"/>
    <w:rsid w:val="00AF02D2"/>
    <w:rsid w:val="00AF58D0"/>
    <w:rsid w:val="00B05384"/>
    <w:rsid w:val="00B145B7"/>
    <w:rsid w:val="00B14781"/>
    <w:rsid w:val="00B26629"/>
    <w:rsid w:val="00B2745E"/>
    <w:rsid w:val="00B27978"/>
    <w:rsid w:val="00B31E4F"/>
    <w:rsid w:val="00B33AC9"/>
    <w:rsid w:val="00B433DD"/>
    <w:rsid w:val="00B44159"/>
    <w:rsid w:val="00B45515"/>
    <w:rsid w:val="00B455B8"/>
    <w:rsid w:val="00B509FD"/>
    <w:rsid w:val="00B633C6"/>
    <w:rsid w:val="00B65EC8"/>
    <w:rsid w:val="00B70C7C"/>
    <w:rsid w:val="00B71CB9"/>
    <w:rsid w:val="00B7379F"/>
    <w:rsid w:val="00B80616"/>
    <w:rsid w:val="00B81CA8"/>
    <w:rsid w:val="00B8420B"/>
    <w:rsid w:val="00B92250"/>
    <w:rsid w:val="00B92E97"/>
    <w:rsid w:val="00B938EC"/>
    <w:rsid w:val="00BA0745"/>
    <w:rsid w:val="00BA091A"/>
    <w:rsid w:val="00BA0A52"/>
    <w:rsid w:val="00BA167B"/>
    <w:rsid w:val="00BA31C4"/>
    <w:rsid w:val="00BA41A8"/>
    <w:rsid w:val="00BB0207"/>
    <w:rsid w:val="00BB2E20"/>
    <w:rsid w:val="00BC0B09"/>
    <w:rsid w:val="00BC62DB"/>
    <w:rsid w:val="00BD15E1"/>
    <w:rsid w:val="00BE1B08"/>
    <w:rsid w:val="00BE25D8"/>
    <w:rsid w:val="00BF0520"/>
    <w:rsid w:val="00BF7465"/>
    <w:rsid w:val="00C01269"/>
    <w:rsid w:val="00C06FD1"/>
    <w:rsid w:val="00C07AC1"/>
    <w:rsid w:val="00C125E7"/>
    <w:rsid w:val="00C1543B"/>
    <w:rsid w:val="00C2020C"/>
    <w:rsid w:val="00C20CB0"/>
    <w:rsid w:val="00C266C2"/>
    <w:rsid w:val="00C305BB"/>
    <w:rsid w:val="00C332CA"/>
    <w:rsid w:val="00C34921"/>
    <w:rsid w:val="00C376DD"/>
    <w:rsid w:val="00C6126F"/>
    <w:rsid w:val="00C62080"/>
    <w:rsid w:val="00C64D18"/>
    <w:rsid w:val="00C66C16"/>
    <w:rsid w:val="00C7095A"/>
    <w:rsid w:val="00C710DC"/>
    <w:rsid w:val="00C7186D"/>
    <w:rsid w:val="00C77236"/>
    <w:rsid w:val="00C82198"/>
    <w:rsid w:val="00C920E1"/>
    <w:rsid w:val="00C92D9C"/>
    <w:rsid w:val="00C94717"/>
    <w:rsid w:val="00CA4A91"/>
    <w:rsid w:val="00CA5739"/>
    <w:rsid w:val="00CB3E0C"/>
    <w:rsid w:val="00CB4D5E"/>
    <w:rsid w:val="00CB6CCE"/>
    <w:rsid w:val="00CC0524"/>
    <w:rsid w:val="00CC11FC"/>
    <w:rsid w:val="00CC4E49"/>
    <w:rsid w:val="00CC6AD3"/>
    <w:rsid w:val="00CD31D7"/>
    <w:rsid w:val="00CE1004"/>
    <w:rsid w:val="00CE46B7"/>
    <w:rsid w:val="00CE6A10"/>
    <w:rsid w:val="00CE6A65"/>
    <w:rsid w:val="00CE6B79"/>
    <w:rsid w:val="00CF3101"/>
    <w:rsid w:val="00CF73DA"/>
    <w:rsid w:val="00D014B1"/>
    <w:rsid w:val="00D10353"/>
    <w:rsid w:val="00D11185"/>
    <w:rsid w:val="00D11FB3"/>
    <w:rsid w:val="00D12D3D"/>
    <w:rsid w:val="00D15653"/>
    <w:rsid w:val="00D161DC"/>
    <w:rsid w:val="00D2047C"/>
    <w:rsid w:val="00D2534D"/>
    <w:rsid w:val="00D25593"/>
    <w:rsid w:val="00D27B7B"/>
    <w:rsid w:val="00D4089F"/>
    <w:rsid w:val="00D45D71"/>
    <w:rsid w:val="00D50CD8"/>
    <w:rsid w:val="00D51111"/>
    <w:rsid w:val="00D6151B"/>
    <w:rsid w:val="00D615FA"/>
    <w:rsid w:val="00D641F3"/>
    <w:rsid w:val="00D6658A"/>
    <w:rsid w:val="00D807B0"/>
    <w:rsid w:val="00D82BDD"/>
    <w:rsid w:val="00D84A0D"/>
    <w:rsid w:val="00D87767"/>
    <w:rsid w:val="00D87D24"/>
    <w:rsid w:val="00D90A0A"/>
    <w:rsid w:val="00D92788"/>
    <w:rsid w:val="00DA0EC0"/>
    <w:rsid w:val="00DA6567"/>
    <w:rsid w:val="00DA7990"/>
    <w:rsid w:val="00DB2343"/>
    <w:rsid w:val="00DB3333"/>
    <w:rsid w:val="00DB33FA"/>
    <w:rsid w:val="00DC1663"/>
    <w:rsid w:val="00DC5411"/>
    <w:rsid w:val="00DC6589"/>
    <w:rsid w:val="00DC7CD5"/>
    <w:rsid w:val="00DD448C"/>
    <w:rsid w:val="00DD5750"/>
    <w:rsid w:val="00DD6AD8"/>
    <w:rsid w:val="00DE2F03"/>
    <w:rsid w:val="00DE67CD"/>
    <w:rsid w:val="00DF1E90"/>
    <w:rsid w:val="00DF5D94"/>
    <w:rsid w:val="00DF5EFD"/>
    <w:rsid w:val="00E00E2D"/>
    <w:rsid w:val="00E0480E"/>
    <w:rsid w:val="00E04A2C"/>
    <w:rsid w:val="00E06622"/>
    <w:rsid w:val="00E06840"/>
    <w:rsid w:val="00E16D1A"/>
    <w:rsid w:val="00E236CB"/>
    <w:rsid w:val="00E237CC"/>
    <w:rsid w:val="00E26FDB"/>
    <w:rsid w:val="00E31D3D"/>
    <w:rsid w:val="00E3454B"/>
    <w:rsid w:val="00E41492"/>
    <w:rsid w:val="00E429D9"/>
    <w:rsid w:val="00E42E39"/>
    <w:rsid w:val="00E4463C"/>
    <w:rsid w:val="00E447F1"/>
    <w:rsid w:val="00E44F6A"/>
    <w:rsid w:val="00E4571A"/>
    <w:rsid w:val="00E4771E"/>
    <w:rsid w:val="00E570D4"/>
    <w:rsid w:val="00E62ABF"/>
    <w:rsid w:val="00E66115"/>
    <w:rsid w:val="00E66B6F"/>
    <w:rsid w:val="00E67F73"/>
    <w:rsid w:val="00E70235"/>
    <w:rsid w:val="00E71895"/>
    <w:rsid w:val="00E71A68"/>
    <w:rsid w:val="00E76C6F"/>
    <w:rsid w:val="00E77562"/>
    <w:rsid w:val="00E8016A"/>
    <w:rsid w:val="00E82C11"/>
    <w:rsid w:val="00E92F5D"/>
    <w:rsid w:val="00E95708"/>
    <w:rsid w:val="00EA2225"/>
    <w:rsid w:val="00EA40BA"/>
    <w:rsid w:val="00EA66D9"/>
    <w:rsid w:val="00EB54D7"/>
    <w:rsid w:val="00EB6671"/>
    <w:rsid w:val="00EB7761"/>
    <w:rsid w:val="00EC4E04"/>
    <w:rsid w:val="00EC4E46"/>
    <w:rsid w:val="00EC5355"/>
    <w:rsid w:val="00ED6212"/>
    <w:rsid w:val="00ED6E9C"/>
    <w:rsid w:val="00ED705F"/>
    <w:rsid w:val="00ED72DD"/>
    <w:rsid w:val="00EE4104"/>
    <w:rsid w:val="00EE61AE"/>
    <w:rsid w:val="00EF6381"/>
    <w:rsid w:val="00EF7406"/>
    <w:rsid w:val="00EF76D3"/>
    <w:rsid w:val="00F04066"/>
    <w:rsid w:val="00F0519E"/>
    <w:rsid w:val="00F066F1"/>
    <w:rsid w:val="00F12E57"/>
    <w:rsid w:val="00F141E4"/>
    <w:rsid w:val="00F1420E"/>
    <w:rsid w:val="00F15D9A"/>
    <w:rsid w:val="00F20056"/>
    <w:rsid w:val="00F20E59"/>
    <w:rsid w:val="00F220F8"/>
    <w:rsid w:val="00F23FA5"/>
    <w:rsid w:val="00F24A6D"/>
    <w:rsid w:val="00F30986"/>
    <w:rsid w:val="00F3126D"/>
    <w:rsid w:val="00F33BC5"/>
    <w:rsid w:val="00F33C2B"/>
    <w:rsid w:val="00F36276"/>
    <w:rsid w:val="00F367E0"/>
    <w:rsid w:val="00F41AE4"/>
    <w:rsid w:val="00F4288F"/>
    <w:rsid w:val="00F42DE0"/>
    <w:rsid w:val="00F45631"/>
    <w:rsid w:val="00F521A9"/>
    <w:rsid w:val="00F52BBF"/>
    <w:rsid w:val="00F546D2"/>
    <w:rsid w:val="00F63B6D"/>
    <w:rsid w:val="00F66706"/>
    <w:rsid w:val="00F71350"/>
    <w:rsid w:val="00F714A2"/>
    <w:rsid w:val="00F72C6E"/>
    <w:rsid w:val="00F72ED4"/>
    <w:rsid w:val="00F75103"/>
    <w:rsid w:val="00F77999"/>
    <w:rsid w:val="00F8751A"/>
    <w:rsid w:val="00F91767"/>
    <w:rsid w:val="00F93ED2"/>
    <w:rsid w:val="00F97651"/>
    <w:rsid w:val="00FA5039"/>
    <w:rsid w:val="00FB10F1"/>
    <w:rsid w:val="00FB26A0"/>
    <w:rsid w:val="00FB2C19"/>
    <w:rsid w:val="00FB2DA8"/>
    <w:rsid w:val="00FC105C"/>
    <w:rsid w:val="00FC71E4"/>
    <w:rsid w:val="00FD1F31"/>
    <w:rsid w:val="00FD6650"/>
    <w:rsid w:val="00FD78EC"/>
    <w:rsid w:val="00FE2154"/>
    <w:rsid w:val="00FE2A76"/>
    <w:rsid w:val="00FE34BD"/>
    <w:rsid w:val="00FE4DE6"/>
    <w:rsid w:val="00FE633D"/>
    <w:rsid w:val="00FE71F3"/>
    <w:rsid w:val="00FF12C3"/>
    <w:rsid w:val="00FF3845"/>
    <w:rsid w:val="00FF5AE0"/>
    <w:rsid w:val="00FF7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Title" w:uiPriority="10" w:qFormat="1"/>
    <w:lsdException w:name="Subtitle" w:qFormat="1"/>
    <w:lsdException w:name="Body Text 2" w:uiPriority="99"/>
    <w:lsdException w:name="Body Text 3" w:uiPriority="99"/>
    <w:lsdException w:name="Block Text" w:uiPriority="99"/>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661"/>
    <w:pPr>
      <w:widowControl w:val="0"/>
      <w:autoSpaceDE w:val="0"/>
      <w:autoSpaceDN w:val="0"/>
      <w:adjustRightInd w:val="0"/>
    </w:pPr>
  </w:style>
  <w:style w:type="paragraph" w:styleId="Heading1">
    <w:name w:val="heading 1"/>
    <w:basedOn w:val="Normal"/>
    <w:next w:val="Normal"/>
    <w:link w:val="Heading1Char"/>
    <w:uiPriority w:val="9"/>
    <w:qFormat/>
    <w:rsid w:val="00BB765F"/>
    <w:pPr>
      <w:keepNext/>
      <w:widowControl/>
      <w:autoSpaceDE/>
      <w:autoSpaceDN/>
      <w:adjustRightInd/>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840DCE"/>
    <w:pPr>
      <w:keepNext/>
      <w:spacing w:before="240" w:after="60"/>
      <w:outlineLvl w:val="1"/>
    </w:pPr>
    <w:rPr>
      <w:rFonts w:ascii="Arial" w:hAnsi="Arial" w:cs="Arial"/>
      <w:b/>
      <w:bCs/>
      <w:i/>
      <w:iCs/>
      <w:sz w:val="28"/>
      <w:szCs w:val="28"/>
    </w:rPr>
  </w:style>
  <w:style w:type="paragraph" w:styleId="Heading3">
    <w:name w:val="heading 3"/>
    <w:basedOn w:val="Bodytext"/>
    <w:next w:val="Normal"/>
    <w:link w:val="Heading3Char"/>
    <w:uiPriority w:val="9"/>
    <w:qFormat/>
    <w:rsid w:val="00CB4D5E"/>
    <w:pPr>
      <w:outlineLvl w:val="2"/>
    </w:pPr>
    <w:rPr>
      <w:b/>
      <w:bCs/>
      <w:sz w:val="24"/>
      <w:u w:val="single"/>
    </w:rPr>
  </w:style>
  <w:style w:type="paragraph" w:styleId="Heading4">
    <w:name w:val="heading 4"/>
    <w:basedOn w:val="Heading1"/>
    <w:next w:val="Normal"/>
    <w:link w:val="Heading4Char"/>
    <w:uiPriority w:val="9"/>
    <w:unhideWhenUsed/>
    <w:qFormat/>
    <w:rsid w:val="00CB4D5E"/>
    <w:pPr>
      <w:keepNext w:val="0"/>
      <w:spacing w:before="360" w:after="160" w:line="280" w:lineRule="atLeast"/>
      <w:outlineLvl w:val="3"/>
    </w:pPr>
    <w:rPr>
      <w:rFonts w:ascii="Cambria" w:eastAsia="Calibri" w:hAnsi="Cambria"/>
      <w:bCs w:val="0"/>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D142B"/>
    <w:rPr>
      <w:sz w:val="16"/>
      <w:szCs w:val="16"/>
    </w:rPr>
  </w:style>
  <w:style w:type="paragraph" w:styleId="CommentText">
    <w:name w:val="annotation text"/>
    <w:basedOn w:val="Normal"/>
    <w:link w:val="CommentTextChar"/>
    <w:uiPriority w:val="99"/>
    <w:semiHidden/>
    <w:rsid w:val="00DD142B"/>
  </w:style>
  <w:style w:type="paragraph" w:styleId="BalloonText">
    <w:name w:val="Balloon Text"/>
    <w:basedOn w:val="Normal"/>
    <w:link w:val="BalloonTextChar"/>
    <w:uiPriority w:val="99"/>
    <w:semiHidden/>
    <w:rsid w:val="00DD142B"/>
    <w:rPr>
      <w:rFonts w:ascii="Tahoma" w:hAnsi="Tahoma" w:cs="Tahoma"/>
      <w:sz w:val="16"/>
      <w:szCs w:val="16"/>
    </w:rPr>
  </w:style>
  <w:style w:type="paragraph" w:styleId="Footer">
    <w:name w:val="footer"/>
    <w:basedOn w:val="Normal"/>
    <w:link w:val="FooterChar"/>
    <w:uiPriority w:val="99"/>
    <w:rsid w:val="007F7BE2"/>
    <w:pPr>
      <w:tabs>
        <w:tab w:val="center" w:pos="4320"/>
        <w:tab w:val="right" w:pos="8640"/>
      </w:tabs>
    </w:pPr>
  </w:style>
  <w:style w:type="character" w:styleId="PageNumber">
    <w:name w:val="page number"/>
    <w:basedOn w:val="DefaultParagraphFont"/>
    <w:rsid w:val="007F7BE2"/>
  </w:style>
  <w:style w:type="paragraph" w:styleId="CommentSubject">
    <w:name w:val="annotation subject"/>
    <w:basedOn w:val="CommentText"/>
    <w:next w:val="CommentText"/>
    <w:link w:val="CommentSubjectChar"/>
    <w:uiPriority w:val="99"/>
    <w:semiHidden/>
    <w:rsid w:val="004522F0"/>
    <w:rPr>
      <w:b/>
      <w:bCs/>
    </w:rPr>
  </w:style>
  <w:style w:type="table" w:styleId="TableGrid">
    <w:name w:val="Table Grid"/>
    <w:basedOn w:val="TableNormal"/>
    <w:uiPriority w:val="59"/>
    <w:rsid w:val="001E49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C5A10"/>
    <w:rPr>
      <w:color w:val="0000FF"/>
      <w:u w:val="single"/>
    </w:rPr>
  </w:style>
  <w:style w:type="paragraph" w:customStyle="1" w:styleId="Default">
    <w:name w:val="Default"/>
    <w:rsid w:val="0018377F"/>
    <w:pPr>
      <w:autoSpaceDE w:val="0"/>
      <w:autoSpaceDN w:val="0"/>
      <w:adjustRightInd w:val="0"/>
    </w:pPr>
    <w:rPr>
      <w:color w:val="000000"/>
      <w:sz w:val="24"/>
      <w:szCs w:val="24"/>
    </w:rPr>
  </w:style>
  <w:style w:type="paragraph" w:styleId="BodyText0">
    <w:name w:val="Body Text"/>
    <w:basedOn w:val="Normal"/>
    <w:link w:val="BodyTextChar"/>
    <w:rsid w:val="00FA5039"/>
    <w:pPr>
      <w:widowControl/>
      <w:autoSpaceDE/>
      <w:autoSpaceDN/>
      <w:adjustRightInd/>
    </w:pPr>
    <w:rPr>
      <w:sz w:val="22"/>
      <w:szCs w:val="22"/>
    </w:rPr>
  </w:style>
  <w:style w:type="paragraph" w:styleId="Header">
    <w:name w:val="header"/>
    <w:basedOn w:val="Normal"/>
    <w:link w:val="HeaderChar"/>
    <w:uiPriority w:val="99"/>
    <w:rsid w:val="00190156"/>
    <w:pPr>
      <w:tabs>
        <w:tab w:val="center" w:pos="4320"/>
        <w:tab w:val="right" w:pos="8640"/>
      </w:tabs>
    </w:pPr>
  </w:style>
  <w:style w:type="character" w:customStyle="1" w:styleId="CommentTextChar">
    <w:name w:val="Comment Text Char"/>
    <w:basedOn w:val="DefaultParagraphFont"/>
    <w:link w:val="CommentText"/>
    <w:uiPriority w:val="99"/>
    <w:semiHidden/>
    <w:rsid w:val="001D4CC1"/>
  </w:style>
  <w:style w:type="paragraph" w:customStyle="1" w:styleId="bodytext1">
    <w:name w:val="body text"/>
    <w:aliases w:val="bt,body tx,indent,flush,indent Char,body 4h"/>
    <w:basedOn w:val="Normal"/>
    <w:link w:val="bodytextChar0"/>
    <w:rsid w:val="00C305BB"/>
    <w:pPr>
      <w:widowControl/>
      <w:autoSpaceDE/>
      <w:autoSpaceDN/>
      <w:adjustRightInd/>
      <w:spacing w:line="480" w:lineRule="auto"/>
      <w:ind w:firstLine="720"/>
    </w:pPr>
    <w:rPr>
      <w:sz w:val="24"/>
      <w:szCs w:val="24"/>
    </w:rPr>
  </w:style>
  <w:style w:type="character" w:customStyle="1" w:styleId="bodytextChar0">
    <w:name w:val="body text Char"/>
    <w:aliases w:val="bt Char,body text Char Char,body tx Char,flush Char"/>
    <w:basedOn w:val="DefaultParagraphFont"/>
    <w:link w:val="bodytext1"/>
    <w:rsid w:val="00C305BB"/>
    <w:rPr>
      <w:sz w:val="24"/>
      <w:szCs w:val="24"/>
    </w:rPr>
  </w:style>
  <w:style w:type="character" w:styleId="FootnoteReference">
    <w:name w:val="footnote reference"/>
    <w:basedOn w:val="DefaultParagraphFont"/>
    <w:uiPriority w:val="99"/>
    <w:rsid w:val="006B731C"/>
    <w:rPr>
      <w:rFonts w:ascii="Times New Roman" w:hAnsi="Times New Roman"/>
      <w:position w:val="0"/>
      <w:sz w:val="20"/>
      <w:szCs w:val="20"/>
      <w:vertAlign w:val="superscript"/>
    </w:rPr>
  </w:style>
  <w:style w:type="paragraph" w:styleId="FootnoteText">
    <w:name w:val="footnote text"/>
    <w:basedOn w:val="Normal"/>
    <w:link w:val="FootnoteTextChar"/>
    <w:uiPriority w:val="99"/>
    <w:rsid w:val="006B731C"/>
    <w:pPr>
      <w:widowControl/>
      <w:autoSpaceDE/>
      <w:autoSpaceDN/>
      <w:adjustRightInd/>
      <w:ind w:left="274" w:hanging="274"/>
    </w:pPr>
  </w:style>
  <w:style w:type="character" w:customStyle="1" w:styleId="FootnoteTextChar">
    <w:name w:val="Footnote Text Char"/>
    <w:basedOn w:val="DefaultParagraphFont"/>
    <w:link w:val="FootnoteText"/>
    <w:uiPriority w:val="99"/>
    <w:rsid w:val="006B731C"/>
  </w:style>
  <w:style w:type="paragraph" w:customStyle="1" w:styleId="TableTitleContinued">
    <w:name w:val="Table Title Continued"/>
    <w:basedOn w:val="TableTitle"/>
    <w:rsid w:val="006B731C"/>
    <w:pPr>
      <w:spacing w:before="0"/>
      <w:ind w:left="1267" w:hanging="1267"/>
    </w:pPr>
  </w:style>
  <w:style w:type="paragraph" w:customStyle="1" w:styleId="tabfigsource">
    <w:name w:val="tab/fig source"/>
    <w:basedOn w:val="Normal"/>
    <w:rsid w:val="006B731C"/>
    <w:pPr>
      <w:keepLines/>
      <w:widowControl/>
      <w:autoSpaceDE/>
      <w:autoSpaceDN/>
      <w:adjustRightInd/>
      <w:spacing w:before="120" w:after="240"/>
      <w:ind w:left="187" w:hanging="187"/>
    </w:pPr>
  </w:style>
  <w:style w:type="paragraph" w:customStyle="1" w:styleId="TableTitle">
    <w:name w:val="Table Title"/>
    <w:basedOn w:val="Normal"/>
    <w:qFormat/>
    <w:rsid w:val="006B731C"/>
    <w:pPr>
      <w:keepNext/>
      <w:keepLines/>
      <w:widowControl/>
      <w:autoSpaceDE/>
      <w:autoSpaceDN/>
      <w:adjustRightInd/>
      <w:spacing w:before="240" w:after="240"/>
      <w:ind w:left="1260" w:hanging="1260"/>
    </w:pPr>
    <w:rPr>
      <w:b/>
      <w:sz w:val="24"/>
    </w:rPr>
  </w:style>
  <w:style w:type="paragraph" w:styleId="ListParagraph">
    <w:name w:val="List Paragraph"/>
    <w:basedOn w:val="Normal"/>
    <w:uiPriority w:val="34"/>
    <w:qFormat/>
    <w:rsid w:val="006B731C"/>
    <w:pPr>
      <w:widowControl/>
      <w:autoSpaceDE/>
      <w:autoSpaceDN/>
      <w:adjustRightInd/>
      <w:spacing w:after="200" w:line="276" w:lineRule="auto"/>
      <w:ind w:left="720"/>
    </w:pPr>
    <w:rPr>
      <w:rFonts w:eastAsia="Calibri" w:cs="Arial"/>
      <w:sz w:val="24"/>
      <w:szCs w:val="22"/>
    </w:rPr>
  </w:style>
  <w:style w:type="paragraph" w:customStyle="1" w:styleId="tabfigsourceinline">
    <w:name w:val="tab/fig source (inline)"/>
    <w:basedOn w:val="Normal"/>
    <w:rsid w:val="00E4463C"/>
    <w:pPr>
      <w:keepLines/>
      <w:widowControl/>
      <w:autoSpaceDE/>
      <w:autoSpaceDN/>
      <w:adjustRightInd/>
      <w:spacing w:before="120" w:after="400"/>
      <w:ind w:left="180" w:hanging="180"/>
    </w:pPr>
    <w:rPr>
      <w:rFonts w:ascii="Verdana" w:hAnsi="Verdana"/>
      <w:sz w:val="16"/>
    </w:rPr>
  </w:style>
  <w:style w:type="paragraph" w:customStyle="1" w:styleId="Bodytext">
    <w:name w:val="Body text"/>
    <w:basedOn w:val="Normal"/>
    <w:link w:val="BodytextChar1"/>
    <w:qFormat/>
    <w:rsid w:val="006F38B8"/>
    <w:pPr>
      <w:widowControl/>
      <w:autoSpaceDE/>
      <w:autoSpaceDN/>
      <w:adjustRightInd/>
      <w:spacing w:after="160" w:line="280" w:lineRule="atLeast"/>
    </w:pPr>
    <w:rPr>
      <w:rFonts w:ascii="Cambria" w:eastAsia="Calibri" w:hAnsi="Cambria" w:cs="Arial"/>
      <w:sz w:val="22"/>
      <w:szCs w:val="22"/>
    </w:rPr>
  </w:style>
  <w:style w:type="character" w:customStyle="1" w:styleId="BodytextChar1">
    <w:name w:val="Body text Char"/>
    <w:basedOn w:val="DefaultParagraphFont"/>
    <w:link w:val="Bodytext"/>
    <w:rsid w:val="006F38B8"/>
    <w:rPr>
      <w:rFonts w:ascii="Cambria" w:eastAsia="Calibri" w:hAnsi="Cambria" w:cs="Arial"/>
      <w:sz w:val="22"/>
      <w:szCs w:val="22"/>
    </w:rPr>
  </w:style>
  <w:style w:type="character" w:customStyle="1" w:styleId="HeaderChar">
    <w:name w:val="Header Char"/>
    <w:basedOn w:val="DefaultParagraphFont"/>
    <w:link w:val="Header"/>
    <w:uiPriority w:val="99"/>
    <w:rsid w:val="005E404B"/>
  </w:style>
  <w:style w:type="character" w:customStyle="1" w:styleId="FooterChar">
    <w:name w:val="Footer Char"/>
    <w:basedOn w:val="DefaultParagraphFont"/>
    <w:link w:val="Footer"/>
    <w:uiPriority w:val="99"/>
    <w:rsid w:val="005E404B"/>
  </w:style>
  <w:style w:type="paragraph" w:styleId="ListNumber2">
    <w:name w:val="List Number 2"/>
    <w:basedOn w:val="Normal"/>
    <w:uiPriority w:val="99"/>
    <w:unhideWhenUsed/>
    <w:rsid w:val="00D51111"/>
    <w:pPr>
      <w:widowControl/>
      <w:numPr>
        <w:numId w:val="4"/>
      </w:numPr>
      <w:autoSpaceDE/>
      <w:autoSpaceDN/>
      <w:adjustRightInd/>
      <w:spacing w:after="120"/>
    </w:pPr>
    <w:rPr>
      <w:rFonts w:ascii="Cambria" w:eastAsia="Calibri" w:hAnsi="Cambria" w:cs="Arial"/>
      <w:sz w:val="22"/>
      <w:szCs w:val="22"/>
    </w:rPr>
  </w:style>
  <w:style w:type="character" w:customStyle="1" w:styleId="Heading1Char">
    <w:name w:val="Heading 1 Char"/>
    <w:basedOn w:val="DefaultParagraphFont"/>
    <w:link w:val="Heading1"/>
    <w:uiPriority w:val="9"/>
    <w:rsid w:val="00CB4D5E"/>
    <w:rPr>
      <w:rFonts w:cs="Arial"/>
      <w:b/>
      <w:bCs/>
      <w:kern w:val="32"/>
      <w:sz w:val="32"/>
      <w:szCs w:val="32"/>
    </w:rPr>
  </w:style>
  <w:style w:type="paragraph" w:styleId="ListBullet">
    <w:name w:val="List Bullet"/>
    <w:uiPriority w:val="99"/>
    <w:unhideWhenUsed/>
    <w:rsid w:val="00CB4D5E"/>
    <w:pPr>
      <w:numPr>
        <w:numId w:val="6"/>
      </w:numPr>
      <w:spacing w:after="120"/>
    </w:pPr>
    <w:rPr>
      <w:rFonts w:ascii="Cambria" w:eastAsia="Calibri" w:hAnsi="Cambria" w:cs="Arial"/>
      <w:bCs/>
      <w:sz w:val="24"/>
      <w:szCs w:val="22"/>
    </w:rPr>
  </w:style>
  <w:style w:type="paragraph" w:customStyle="1" w:styleId="ListBulletlast">
    <w:name w:val="List Bullet last"/>
    <w:basedOn w:val="ListBullet"/>
    <w:qFormat/>
    <w:rsid w:val="00CB4D5E"/>
    <w:pPr>
      <w:spacing w:after="240"/>
    </w:pPr>
  </w:style>
  <w:style w:type="paragraph" w:customStyle="1" w:styleId="tablebullet20">
    <w:name w:val="table bullet 2"/>
    <w:basedOn w:val="Normal"/>
    <w:qFormat/>
    <w:rsid w:val="00CB4D5E"/>
    <w:pPr>
      <w:widowControl/>
      <w:numPr>
        <w:ilvl w:val="1"/>
        <w:numId w:val="6"/>
      </w:numPr>
      <w:autoSpaceDE/>
      <w:autoSpaceDN/>
      <w:adjustRightInd/>
      <w:spacing w:before="60" w:after="60"/>
      <w:ind w:left="601"/>
    </w:pPr>
    <w:rPr>
      <w:rFonts w:ascii="Cambria" w:eastAsia="Calibri" w:hAnsi="Cambria" w:cs="Arial"/>
      <w:bCs/>
      <w:sz w:val="24"/>
      <w:szCs w:val="22"/>
    </w:rPr>
  </w:style>
  <w:style w:type="character" w:customStyle="1" w:styleId="Heading3Char">
    <w:name w:val="Heading 3 Char"/>
    <w:basedOn w:val="DefaultParagraphFont"/>
    <w:link w:val="Heading3"/>
    <w:uiPriority w:val="9"/>
    <w:rsid w:val="00CB4D5E"/>
    <w:rPr>
      <w:rFonts w:ascii="Cambria" w:eastAsia="Calibri" w:hAnsi="Cambria" w:cs="Arial"/>
      <w:b/>
      <w:bCs/>
      <w:sz w:val="24"/>
      <w:szCs w:val="22"/>
      <w:u w:val="single"/>
    </w:rPr>
  </w:style>
  <w:style w:type="character" w:customStyle="1" w:styleId="Heading4Char">
    <w:name w:val="Heading 4 Char"/>
    <w:basedOn w:val="DefaultParagraphFont"/>
    <w:link w:val="Heading4"/>
    <w:uiPriority w:val="9"/>
    <w:rsid w:val="00CB4D5E"/>
    <w:rPr>
      <w:rFonts w:ascii="Cambria" w:eastAsia="Calibri" w:hAnsi="Cambria" w:cs="Arial"/>
      <w:b/>
      <w:sz w:val="28"/>
      <w:szCs w:val="32"/>
    </w:rPr>
  </w:style>
  <w:style w:type="character" w:customStyle="1" w:styleId="Heading2Char">
    <w:name w:val="Heading 2 Char"/>
    <w:basedOn w:val="DefaultParagraphFont"/>
    <w:link w:val="Heading2"/>
    <w:uiPriority w:val="9"/>
    <w:rsid w:val="00CB4D5E"/>
    <w:rPr>
      <w:rFonts w:ascii="Arial" w:hAnsi="Arial" w:cs="Arial"/>
      <w:b/>
      <w:bCs/>
      <w:i/>
      <w:iCs/>
      <w:sz w:val="28"/>
      <w:szCs w:val="28"/>
    </w:rPr>
  </w:style>
  <w:style w:type="character" w:customStyle="1" w:styleId="BalloonTextChar">
    <w:name w:val="Balloon Text Char"/>
    <w:basedOn w:val="DefaultParagraphFont"/>
    <w:link w:val="BalloonText"/>
    <w:uiPriority w:val="99"/>
    <w:semiHidden/>
    <w:rsid w:val="00CB4D5E"/>
    <w:rPr>
      <w:rFonts w:ascii="Tahoma" w:hAnsi="Tahoma" w:cs="Tahoma"/>
      <w:sz w:val="16"/>
      <w:szCs w:val="16"/>
    </w:rPr>
  </w:style>
  <w:style w:type="character" w:customStyle="1" w:styleId="CommentSubjectChar">
    <w:name w:val="Comment Subject Char"/>
    <w:basedOn w:val="CommentTextChar"/>
    <w:link w:val="CommentSubject"/>
    <w:uiPriority w:val="99"/>
    <w:semiHidden/>
    <w:rsid w:val="00CB4D5E"/>
    <w:rPr>
      <w:b/>
      <w:bCs/>
    </w:rPr>
  </w:style>
  <w:style w:type="paragraph" w:customStyle="1" w:styleId="Tableheadings">
    <w:name w:val="Table headings"/>
    <w:basedOn w:val="Normal"/>
    <w:uiPriority w:val="99"/>
    <w:rsid w:val="00CB4D5E"/>
    <w:pPr>
      <w:widowControl/>
      <w:autoSpaceDE/>
      <w:autoSpaceDN/>
      <w:adjustRightInd/>
      <w:spacing w:before="80" w:after="80"/>
      <w:jc w:val="center"/>
    </w:pPr>
    <w:rPr>
      <w:rFonts w:ascii="Cambria" w:eastAsia="Calibri" w:hAnsi="Cambria" w:cs="Arial"/>
      <w:b/>
      <w:bCs/>
      <w:sz w:val="22"/>
      <w:szCs w:val="22"/>
    </w:rPr>
  </w:style>
  <w:style w:type="paragraph" w:styleId="HTMLPreformatted">
    <w:name w:val="HTML Preformatted"/>
    <w:basedOn w:val="Normal"/>
    <w:link w:val="HTMLPreformattedChar"/>
    <w:uiPriority w:val="99"/>
    <w:unhideWhenUsed/>
    <w:rsid w:val="00CB4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CB4D5E"/>
    <w:rPr>
      <w:rFonts w:ascii="Courier New" w:hAnsi="Courier New" w:cs="Courier New"/>
    </w:rPr>
  </w:style>
  <w:style w:type="paragraph" w:customStyle="1" w:styleId="Answer">
    <w:name w:val="Answer"/>
    <w:basedOn w:val="Questionchoice"/>
    <w:rsid w:val="00CB4D5E"/>
    <w:pPr>
      <w:tabs>
        <w:tab w:val="center" w:pos="5040"/>
        <w:tab w:val="center" w:pos="7200"/>
      </w:tabs>
    </w:pPr>
  </w:style>
  <w:style w:type="paragraph" w:customStyle="1" w:styleId="Question">
    <w:name w:val="Question"/>
    <w:basedOn w:val="ListNumber"/>
    <w:uiPriority w:val="99"/>
    <w:rsid w:val="00CB4D5E"/>
    <w:pPr>
      <w:keepNext/>
      <w:numPr>
        <w:numId w:val="7"/>
      </w:numPr>
      <w:tabs>
        <w:tab w:val="clear" w:pos="576"/>
        <w:tab w:val="left" w:pos="720"/>
      </w:tabs>
      <w:ind w:left="720" w:hanging="720"/>
    </w:pPr>
    <w:rPr>
      <w:sz w:val="24"/>
      <w:szCs w:val="24"/>
    </w:rPr>
  </w:style>
  <w:style w:type="paragraph" w:styleId="ListNumber">
    <w:name w:val="List Number"/>
    <w:basedOn w:val="Normal"/>
    <w:uiPriority w:val="99"/>
    <w:unhideWhenUsed/>
    <w:rsid w:val="00CB4D5E"/>
    <w:pPr>
      <w:widowControl/>
      <w:tabs>
        <w:tab w:val="left" w:pos="576"/>
      </w:tabs>
      <w:autoSpaceDE/>
      <w:autoSpaceDN/>
      <w:adjustRightInd/>
      <w:spacing w:before="200" w:after="120" w:line="260" w:lineRule="atLeast"/>
      <w:ind w:left="576" w:hanging="576"/>
    </w:pPr>
    <w:rPr>
      <w:rFonts w:ascii="Cambria" w:eastAsia="Calibri" w:hAnsi="Cambria" w:cs="Arial"/>
      <w:b/>
      <w:bCs/>
      <w:sz w:val="22"/>
      <w:szCs w:val="22"/>
    </w:rPr>
  </w:style>
  <w:style w:type="character" w:customStyle="1" w:styleId="BodyTextChar">
    <w:name w:val="Body Text Char"/>
    <w:basedOn w:val="DefaultParagraphFont"/>
    <w:link w:val="BodyText0"/>
    <w:rsid w:val="00CB4D5E"/>
    <w:rPr>
      <w:sz w:val="22"/>
      <w:szCs w:val="22"/>
    </w:rPr>
  </w:style>
  <w:style w:type="paragraph" w:customStyle="1" w:styleId="Questionchoice">
    <w:name w:val="Question choice"/>
    <w:basedOn w:val="Normal"/>
    <w:qFormat/>
    <w:rsid w:val="00CB4D5E"/>
    <w:pPr>
      <w:widowControl/>
      <w:numPr>
        <w:numId w:val="8"/>
      </w:numPr>
      <w:tabs>
        <w:tab w:val="left" w:pos="1260"/>
      </w:tabs>
      <w:autoSpaceDE/>
      <w:autoSpaceDN/>
      <w:adjustRightInd/>
      <w:spacing w:after="40"/>
      <w:ind w:left="1260" w:hanging="540"/>
    </w:pPr>
    <w:rPr>
      <w:rFonts w:ascii="Cambria" w:eastAsia="Calibri" w:hAnsi="Cambria" w:cs="Arial"/>
      <w:sz w:val="24"/>
      <w:szCs w:val="24"/>
    </w:rPr>
  </w:style>
  <w:style w:type="paragraph" w:customStyle="1" w:styleId="tabletext">
    <w:name w:val="table text"/>
    <w:basedOn w:val="Normal"/>
    <w:uiPriority w:val="99"/>
    <w:qFormat/>
    <w:rsid w:val="00CB4D5E"/>
    <w:pPr>
      <w:widowControl/>
      <w:autoSpaceDE/>
      <w:autoSpaceDN/>
      <w:adjustRightInd/>
      <w:spacing w:before="60" w:after="60"/>
    </w:pPr>
    <w:rPr>
      <w:rFonts w:ascii="Cambria" w:eastAsia="Calibri" w:hAnsi="Cambria" w:cs="Arial"/>
      <w:sz w:val="22"/>
      <w:szCs w:val="22"/>
    </w:rPr>
  </w:style>
  <w:style w:type="paragraph" w:styleId="DocumentMap">
    <w:name w:val="Document Map"/>
    <w:basedOn w:val="Normal"/>
    <w:link w:val="DocumentMapChar"/>
    <w:uiPriority w:val="99"/>
    <w:unhideWhenUsed/>
    <w:rsid w:val="00CB4D5E"/>
    <w:pPr>
      <w:widowControl/>
      <w:autoSpaceDE/>
      <w:autoSpaceDN/>
      <w:adjustRightInd/>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CB4D5E"/>
    <w:rPr>
      <w:rFonts w:ascii="Tahoma" w:eastAsia="Calibri" w:hAnsi="Tahoma" w:cs="Tahoma"/>
      <w:sz w:val="16"/>
      <w:szCs w:val="16"/>
    </w:rPr>
  </w:style>
  <w:style w:type="paragraph" w:styleId="NormalWeb">
    <w:name w:val="Normal (Web)"/>
    <w:basedOn w:val="Normal"/>
    <w:uiPriority w:val="99"/>
    <w:unhideWhenUsed/>
    <w:rsid w:val="00CB4D5E"/>
    <w:pPr>
      <w:widowControl/>
      <w:autoSpaceDE/>
      <w:autoSpaceDN/>
      <w:adjustRightInd/>
      <w:spacing w:before="100" w:beforeAutospacing="1" w:after="100" w:afterAutospacing="1"/>
    </w:pPr>
    <w:rPr>
      <w:sz w:val="24"/>
      <w:szCs w:val="24"/>
    </w:rPr>
  </w:style>
  <w:style w:type="paragraph" w:styleId="Revision">
    <w:name w:val="Revision"/>
    <w:hidden/>
    <w:uiPriority w:val="99"/>
    <w:semiHidden/>
    <w:rsid w:val="00CB4D5E"/>
    <w:rPr>
      <w:rFonts w:ascii="Calibri" w:eastAsia="Calibri" w:hAnsi="Calibri" w:cs="Arial"/>
      <w:sz w:val="22"/>
      <w:szCs w:val="22"/>
    </w:rPr>
  </w:style>
  <w:style w:type="paragraph" w:styleId="Title">
    <w:name w:val="Title"/>
    <w:basedOn w:val="Normal"/>
    <w:next w:val="Normal"/>
    <w:link w:val="TitleChar"/>
    <w:uiPriority w:val="10"/>
    <w:qFormat/>
    <w:rsid w:val="00CB4D5E"/>
    <w:pPr>
      <w:widowControl/>
      <w:autoSpaceDE/>
      <w:autoSpaceDN/>
      <w:adjustRightInd/>
      <w:spacing w:after="240"/>
      <w:jc w:val="center"/>
    </w:pPr>
    <w:rPr>
      <w:rFonts w:ascii="Cambria" w:eastAsia="Calibri" w:hAnsi="Cambria" w:cs="Arial"/>
      <w:b/>
      <w:bCs/>
      <w:sz w:val="36"/>
      <w:szCs w:val="40"/>
    </w:rPr>
  </w:style>
  <w:style w:type="character" w:customStyle="1" w:styleId="TitleChar">
    <w:name w:val="Title Char"/>
    <w:basedOn w:val="DefaultParagraphFont"/>
    <w:link w:val="Title"/>
    <w:uiPriority w:val="10"/>
    <w:rsid w:val="00CB4D5E"/>
    <w:rPr>
      <w:rFonts w:ascii="Cambria" w:eastAsia="Calibri" w:hAnsi="Cambria" w:cs="Arial"/>
      <w:b/>
      <w:bCs/>
      <w:sz w:val="36"/>
      <w:szCs w:val="40"/>
    </w:rPr>
  </w:style>
  <w:style w:type="paragraph" w:styleId="BlockText">
    <w:name w:val="Block Text"/>
    <w:basedOn w:val="Bodytext"/>
    <w:uiPriority w:val="99"/>
    <w:unhideWhenUsed/>
    <w:rsid w:val="00CB4D5E"/>
    <w:pPr>
      <w:spacing w:after="120"/>
      <w:ind w:left="360"/>
    </w:pPr>
    <w:rPr>
      <w:sz w:val="24"/>
    </w:rPr>
  </w:style>
  <w:style w:type="paragraph" w:styleId="BodyText2">
    <w:name w:val="Body Text 2"/>
    <w:basedOn w:val="Bodytext"/>
    <w:link w:val="BodyText2Char"/>
    <w:uiPriority w:val="99"/>
    <w:unhideWhenUsed/>
    <w:rsid w:val="00CB4D5E"/>
    <w:pPr>
      <w:spacing w:before="360"/>
      <w:ind w:left="360" w:hanging="360"/>
    </w:pPr>
    <w:rPr>
      <w:b/>
      <w:sz w:val="24"/>
    </w:rPr>
  </w:style>
  <w:style w:type="character" w:customStyle="1" w:styleId="BodyText2Char">
    <w:name w:val="Body Text 2 Char"/>
    <w:basedOn w:val="DefaultParagraphFont"/>
    <w:link w:val="BodyText2"/>
    <w:uiPriority w:val="99"/>
    <w:rsid w:val="00CB4D5E"/>
    <w:rPr>
      <w:rFonts w:ascii="Cambria" w:eastAsia="Calibri" w:hAnsi="Cambria" w:cs="Arial"/>
      <w:b/>
      <w:sz w:val="24"/>
      <w:szCs w:val="22"/>
    </w:rPr>
  </w:style>
  <w:style w:type="paragraph" w:customStyle="1" w:styleId="tablebullet1">
    <w:name w:val="table bullet1"/>
    <w:basedOn w:val="ListBullet"/>
    <w:qFormat/>
    <w:rsid w:val="00CB4D5E"/>
    <w:pPr>
      <w:numPr>
        <w:numId w:val="1"/>
      </w:numPr>
      <w:spacing w:before="60" w:after="60"/>
      <w:ind w:left="288" w:hanging="288"/>
    </w:pPr>
  </w:style>
  <w:style w:type="paragraph" w:styleId="BodyText3">
    <w:name w:val="Body Text 3"/>
    <w:link w:val="BodyText3Char"/>
    <w:uiPriority w:val="99"/>
    <w:unhideWhenUsed/>
    <w:rsid w:val="00CB4D5E"/>
    <w:pPr>
      <w:spacing w:after="60"/>
      <w:ind w:left="547"/>
    </w:pPr>
    <w:rPr>
      <w:rFonts w:ascii="Cambria" w:eastAsia="Calibri" w:hAnsi="Cambria" w:cs="Arial"/>
      <w:i/>
      <w:iCs/>
      <w:sz w:val="22"/>
      <w:szCs w:val="24"/>
    </w:rPr>
  </w:style>
  <w:style w:type="character" w:customStyle="1" w:styleId="BodyText3Char">
    <w:name w:val="Body Text 3 Char"/>
    <w:basedOn w:val="DefaultParagraphFont"/>
    <w:link w:val="BodyText3"/>
    <w:uiPriority w:val="99"/>
    <w:rsid w:val="00CB4D5E"/>
    <w:rPr>
      <w:rFonts w:ascii="Cambria" w:eastAsia="Calibri" w:hAnsi="Cambria" w:cs="Arial"/>
      <w:i/>
      <w:iCs/>
      <w:sz w:val="22"/>
      <w:szCs w:val="24"/>
      <w:lang w:val="en-US" w:eastAsia="en-US" w:bidi="ar-SA"/>
    </w:rPr>
  </w:style>
  <w:style w:type="paragraph" w:styleId="ListBullet2">
    <w:name w:val="List Bullet 2"/>
    <w:basedOn w:val="Normal"/>
    <w:uiPriority w:val="99"/>
    <w:unhideWhenUsed/>
    <w:rsid w:val="00CB4D5E"/>
    <w:pPr>
      <w:widowControl/>
      <w:numPr>
        <w:numId w:val="9"/>
      </w:numPr>
      <w:autoSpaceDE/>
      <w:autoSpaceDN/>
      <w:adjustRightInd/>
      <w:spacing w:after="120" w:line="280" w:lineRule="atLeast"/>
    </w:pPr>
    <w:rPr>
      <w:rFonts w:ascii="Cambria" w:eastAsia="Calibri" w:hAnsi="Cambria" w:cs="Arial"/>
      <w:sz w:val="22"/>
      <w:szCs w:val="22"/>
    </w:rPr>
  </w:style>
  <w:style w:type="paragraph" w:styleId="ListBullet3">
    <w:name w:val="List Bullet 3"/>
    <w:basedOn w:val="Normal"/>
    <w:uiPriority w:val="99"/>
    <w:unhideWhenUsed/>
    <w:rsid w:val="00CB4D5E"/>
    <w:pPr>
      <w:widowControl/>
      <w:numPr>
        <w:numId w:val="10"/>
      </w:numPr>
      <w:autoSpaceDE/>
      <w:autoSpaceDN/>
      <w:adjustRightInd/>
      <w:spacing w:after="120"/>
      <w:ind w:left="1296"/>
    </w:pPr>
    <w:rPr>
      <w:rFonts w:ascii="Cambria" w:eastAsia="Calibri" w:hAnsi="Cambria" w:cs="Arial"/>
      <w:sz w:val="22"/>
      <w:szCs w:val="22"/>
    </w:rPr>
  </w:style>
  <w:style w:type="paragraph" w:styleId="ListBullet4">
    <w:name w:val="List Bullet 4"/>
    <w:basedOn w:val="Normal"/>
    <w:uiPriority w:val="99"/>
    <w:unhideWhenUsed/>
    <w:rsid w:val="00CB4D5E"/>
    <w:pPr>
      <w:widowControl/>
      <w:numPr>
        <w:numId w:val="11"/>
      </w:numPr>
      <w:autoSpaceDE/>
      <w:autoSpaceDN/>
      <w:adjustRightInd/>
      <w:spacing w:after="120"/>
      <w:ind w:left="720"/>
    </w:pPr>
    <w:rPr>
      <w:rFonts w:ascii="Cambria" w:eastAsia="Calibri" w:hAnsi="Cambria" w:cs="Arial"/>
      <w:sz w:val="22"/>
      <w:szCs w:val="22"/>
    </w:rPr>
  </w:style>
  <w:style w:type="paragraph" w:customStyle="1" w:styleId="tablebullet2">
    <w:name w:val="table bullet2"/>
    <w:basedOn w:val="tablebullet1"/>
    <w:qFormat/>
    <w:rsid w:val="00CB4D5E"/>
    <w:pPr>
      <w:numPr>
        <w:numId w:val="12"/>
      </w:numPr>
      <w:ind w:left="360"/>
    </w:pPr>
  </w:style>
  <w:style w:type="paragraph" w:styleId="z-TopofForm">
    <w:name w:val="HTML Top of Form"/>
    <w:basedOn w:val="Normal"/>
    <w:next w:val="Normal"/>
    <w:link w:val="z-TopofFormChar"/>
    <w:hidden/>
    <w:uiPriority w:val="99"/>
    <w:unhideWhenUsed/>
    <w:rsid w:val="00CB4D5E"/>
    <w:pPr>
      <w:widowControl/>
      <w:pBdr>
        <w:bottom w:val="single" w:sz="6" w:space="1" w:color="auto"/>
      </w:pBdr>
      <w:autoSpaceDE/>
      <w:autoSpaceDN/>
      <w:adjustRightInd/>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CB4D5E"/>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B4D5E"/>
    <w:pPr>
      <w:widowControl/>
      <w:pBdr>
        <w:top w:val="single" w:sz="6" w:space="1" w:color="auto"/>
      </w:pBdr>
      <w:autoSpaceDE/>
      <w:autoSpaceDN/>
      <w:adjustRightInd/>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CB4D5E"/>
    <w:rPr>
      <w:rFonts w:ascii="Arial" w:eastAsia="Calibri" w:hAnsi="Arial" w:cs="Arial"/>
      <w:vanish/>
      <w:sz w:val="16"/>
      <w:szCs w:val="16"/>
    </w:rPr>
  </w:style>
  <w:style w:type="paragraph" w:styleId="Caption">
    <w:name w:val="caption"/>
    <w:basedOn w:val="Normal"/>
    <w:next w:val="Normal"/>
    <w:uiPriority w:val="35"/>
    <w:unhideWhenUsed/>
    <w:qFormat/>
    <w:rsid w:val="00CB4D5E"/>
    <w:pPr>
      <w:widowControl/>
      <w:autoSpaceDE/>
      <w:autoSpaceDN/>
      <w:adjustRightInd/>
      <w:spacing w:before="60" w:after="60"/>
      <w:jc w:val="center"/>
    </w:pPr>
    <w:rPr>
      <w:rFonts w:ascii="Cambria" w:eastAsia="Calibri" w:hAnsi="Cambria" w:cs="Arial"/>
      <w:b/>
      <w:bCs/>
      <w:sz w:val="22"/>
      <w:szCs w:val="24"/>
    </w:rPr>
  </w:style>
  <w:style w:type="paragraph" w:customStyle="1" w:styleId="Questionlevel2">
    <w:name w:val="Question level 2"/>
    <w:basedOn w:val="Question"/>
    <w:qFormat/>
    <w:rsid w:val="00CB4D5E"/>
    <w:pPr>
      <w:numPr>
        <w:numId w:val="0"/>
      </w:numPr>
      <w:spacing w:before="120"/>
      <w:ind w:left="720"/>
    </w:pPr>
  </w:style>
  <w:style w:type="paragraph" w:customStyle="1" w:styleId="tablebulletbold">
    <w:name w:val="table bullet bold"/>
    <w:basedOn w:val="tablebullet1"/>
    <w:qFormat/>
    <w:rsid w:val="00CB4D5E"/>
    <w:pPr>
      <w:spacing w:after="160"/>
    </w:pPr>
    <w:rPr>
      <w:b/>
      <w:bCs w:val="0"/>
    </w:rPr>
  </w:style>
  <w:style w:type="paragraph" w:customStyle="1" w:styleId="Bulletnoindent">
    <w:name w:val="Bullet no indent"/>
    <w:basedOn w:val="ListBullet"/>
    <w:qFormat/>
    <w:rsid w:val="00CB4D5E"/>
    <w:pPr>
      <w:numPr>
        <w:numId w:val="0"/>
      </w:numPr>
      <w:tabs>
        <w:tab w:val="num" w:pos="720"/>
      </w:tabs>
      <w:ind w:left="360" w:hanging="360"/>
    </w:pPr>
  </w:style>
  <w:style w:type="paragraph" w:customStyle="1" w:styleId="Bulletnoindentlast">
    <w:name w:val="Bullet no indent last"/>
    <w:basedOn w:val="Bulletnoindent"/>
    <w:qFormat/>
    <w:rsid w:val="00CB4D5E"/>
    <w:pPr>
      <w:spacing w:after="240"/>
    </w:pPr>
  </w:style>
  <w:style w:type="character" w:styleId="Strong">
    <w:name w:val="Strong"/>
    <w:basedOn w:val="DefaultParagraphFont"/>
    <w:uiPriority w:val="22"/>
    <w:qFormat/>
    <w:rsid w:val="00CB4D5E"/>
    <w:rPr>
      <w:b/>
      <w:bCs/>
    </w:rPr>
  </w:style>
  <w:style w:type="paragraph" w:customStyle="1" w:styleId="Answernobox">
    <w:name w:val="Answer_nobox"/>
    <w:basedOn w:val="Answer"/>
    <w:qFormat/>
    <w:rsid w:val="00CB4D5E"/>
    <w:pPr>
      <w:numPr>
        <w:numId w:val="0"/>
      </w:numPr>
      <w:ind w:left="720"/>
    </w:pPr>
  </w:style>
  <w:style w:type="paragraph" w:customStyle="1" w:styleId="Answertabs">
    <w:name w:val="Answer_tabs"/>
    <w:basedOn w:val="Answernobox"/>
    <w:qFormat/>
    <w:rsid w:val="00CB4D5E"/>
    <w:pPr>
      <w:tabs>
        <w:tab w:val="clear" w:pos="1260"/>
      </w:tabs>
    </w:pPr>
  </w:style>
  <w:style w:type="paragraph" w:styleId="NoSpacing">
    <w:name w:val="No Spacing"/>
    <w:uiPriority w:val="1"/>
    <w:qFormat/>
    <w:rsid w:val="00430866"/>
    <w:rPr>
      <w:sz w:val="24"/>
      <w:szCs w:val="24"/>
    </w:rPr>
  </w:style>
  <w:style w:type="paragraph" w:customStyle="1" w:styleId="biblio">
    <w:name w:val="biblio"/>
    <w:basedOn w:val="Normal"/>
    <w:rsid w:val="00B633C6"/>
    <w:pPr>
      <w:keepLines/>
      <w:widowControl/>
      <w:autoSpaceDE/>
      <w:autoSpaceDN/>
      <w:adjustRightInd/>
      <w:spacing w:after="240"/>
      <w:ind w:left="720" w:hanging="720"/>
    </w:pPr>
    <w:rPr>
      <w:sz w:val="24"/>
    </w:rPr>
  </w:style>
  <w:style w:type="character" w:styleId="Emphasis">
    <w:name w:val="Emphasis"/>
    <w:basedOn w:val="DefaultParagraphFont"/>
    <w:uiPriority w:val="20"/>
    <w:qFormat/>
    <w:rsid w:val="00B633C6"/>
    <w:rPr>
      <w:i/>
      <w:iCs/>
    </w:rPr>
  </w:style>
</w:styles>
</file>

<file path=word/webSettings.xml><?xml version="1.0" encoding="utf-8"?>
<w:webSettings xmlns:r="http://schemas.openxmlformats.org/officeDocument/2006/relationships" xmlns:w="http://schemas.openxmlformats.org/wordprocessingml/2006/main">
  <w:divs>
    <w:div w:id="234360745">
      <w:bodyDiv w:val="1"/>
      <w:marLeft w:val="0"/>
      <w:marRight w:val="0"/>
      <w:marTop w:val="0"/>
      <w:marBottom w:val="0"/>
      <w:divBdr>
        <w:top w:val="none" w:sz="0" w:space="0" w:color="auto"/>
        <w:left w:val="none" w:sz="0" w:space="0" w:color="auto"/>
        <w:bottom w:val="none" w:sz="0" w:space="0" w:color="auto"/>
        <w:right w:val="none" w:sz="0" w:space="0" w:color="auto"/>
      </w:divBdr>
    </w:div>
    <w:div w:id="292760068">
      <w:bodyDiv w:val="1"/>
      <w:marLeft w:val="0"/>
      <w:marRight w:val="0"/>
      <w:marTop w:val="0"/>
      <w:marBottom w:val="0"/>
      <w:divBdr>
        <w:top w:val="none" w:sz="0" w:space="0" w:color="auto"/>
        <w:left w:val="none" w:sz="0" w:space="0" w:color="auto"/>
        <w:bottom w:val="none" w:sz="0" w:space="0" w:color="auto"/>
        <w:right w:val="none" w:sz="0" w:space="0" w:color="auto"/>
      </w:divBdr>
    </w:div>
    <w:div w:id="598568134">
      <w:bodyDiv w:val="1"/>
      <w:marLeft w:val="0"/>
      <w:marRight w:val="0"/>
      <w:marTop w:val="0"/>
      <w:marBottom w:val="0"/>
      <w:divBdr>
        <w:top w:val="none" w:sz="0" w:space="0" w:color="auto"/>
        <w:left w:val="none" w:sz="0" w:space="0" w:color="auto"/>
        <w:bottom w:val="none" w:sz="0" w:space="0" w:color="auto"/>
        <w:right w:val="none" w:sz="0" w:space="0" w:color="auto"/>
      </w:divBdr>
    </w:div>
    <w:div w:id="1099982905">
      <w:bodyDiv w:val="1"/>
      <w:marLeft w:val="0"/>
      <w:marRight w:val="0"/>
      <w:marTop w:val="0"/>
      <w:marBottom w:val="0"/>
      <w:divBdr>
        <w:top w:val="none" w:sz="0" w:space="0" w:color="auto"/>
        <w:left w:val="none" w:sz="0" w:space="0" w:color="auto"/>
        <w:bottom w:val="none" w:sz="0" w:space="0" w:color="auto"/>
        <w:right w:val="none" w:sz="0" w:space="0" w:color="auto"/>
      </w:divBdr>
    </w:div>
    <w:div w:id="12694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161C-3C03-4239-821A-84438C0D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13926</Words>
  <Characters>80178</Characters>
  <Application>Microsoft Office Word</Application>
  <DocSecurity>0</DocSecurity>
  <Lines>668</Lines>
  <Paragraphs>187</Paragraphs>
  <ScaleCrop>false</ScaleCrop>
  <HeadingPairs>
    <vt:vector size="2" baseType="variant">
      <vt:variant>
        <vt:lpstr>Title</vt:lpstr>
      </vt:variant>
      <vt:variant>
        <vt:i4>1</vt:i4>
      </vt:variant>
    </vt:vector>
  </HeadingPairs>
  <TitlesOfParts>
    <vt:vector size="1" baseType="lpstr">
      <vt:lpstr>Supporting Statement for a New Collection RE: Capacity for Local Community Participation in Deer Management Planning</vt:lpstr>
    </vt:vector>
  </TitlesOfParts>
  <Company>National Park Service</Company>
  <LinksUpToDate>false</LinksUpToDate>
  <CharactersWithSpaces>93917</CharactersWithSpaces>
  <SharedDoc>false</SharedDoc>
  <HLinks>
    <vt:vector size="6" baseType="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New Collection RE: Capacity for Local Community Participation in Deer Management Planning</dc:title>
  <dc:subject/>
  <dc:creator>Megan McBride</dc:creator>
  <cp:keywords/>
  <dc:description/>
  <cp:lastModifiedBy>bsimon</cp:lastModifiedBy>
  <cp:revision>4</cp:revision>
  <cp:lastPrinted>2010-11-23T14:26:00Z</cp:lastPrinted>
  <dcterms:created xsi:type="dcterms:W3CDTF">2011-07-08T20:21:00Z</dcterms:created>
  <dcterms:modified xsi:type="dcterms:W3CDTF">2011-07-08T20:23:00Z</dcterms:modified>
</cp:coreProperties>
</file>