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07" w:rsidRDefault="00AD4DAF">
      <w:r>
        <w:t>Justification for Change to 1505-0236</w:t>
      </w:r>
    </w:p>
    <w:p w:rsidR="00AD4DAF" w:rsidRDefault="00AD4DAF"/>
    <w:p w:rsidR="00AD4DAF" w:rsidRDefault="00AD4DAF">
      <w:r>
        <w:t>CFPB has added the phone script and final paper intake form to the ICR, as described in the supporting statement for the initial clearance.</w:t>
      </w:r>
    </w:p>
    <w:sectPr w:rsidR="00AD4DAF" w:rsidSect="0021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4DAF"/>
    <w:rsid w:val="00060384"/>
    <w:rsid w:val="00210607"/>
    <w:rsid w:val="00216B7F"/>
    <w:rsid w:val="002A1DAB"/>
    <w:rsid w:val="002D3B34"/>
    <w:rsid w:val="00740DB5"/>
    <w:rsid w:val="00770747"/>
    <w:rsid w:val="00AD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The U.S. Department of the Treasury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1</cp:revision>
  <dcterms:created xsi:type="dcterms:W3CDTF">2011-07-20T18:36:00Z</dcterms:created>
  <dcterms:modified xsi:type="dcterms:W3CDTF">2011-07-20T18:37:00Z</dcterms:modified>
</cp:coreProperties>
</file>