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D8A" w:rsidRDefault="003B0D8A" w:rsidP="003B0D8A">
      <w:r>
        <w:t xml:space="preserve">                                                                                                                                                                                                                                                                                                                                                                                                                                                                                                                                                                                                                                                                                                                                                                                                                                                                                                                                                                                                                                                                                                                                                                                                                                                                                                                                                                                                                                                                                                                                                                                                                                                                                                                                                                                                                                                                                                                                                                                                                                                                                                                                                                                                                                                                                                                                                                                                                                                                                                                                                                                                                                                                                                                                                                                                                                                                                                                                                                                                                                                                                                                                                                                                                                                                                                                                                                                                                                                                                                                                                                                                                                                                                                                                                                                                                                                                                                                                                                                                                                                                                                                                                      </w:t>
      </w:r>
    </w:p>
    <w:p w:rsidR="003B0D8A" w:rsidRDefault="003B0D8A" w:rsidP="003B0D8A"/>
    <w:p w:rsidR="003B0D8A" w:rsidRDefault="003B0D8A" w:rsidP="006F2E10">
      <w:pPr>
        <w:pStyle w:val="Heading1"/>
        <w:tabs>
          <w:tab w:val="clear" w:pos="3150"/>
        </w:tabs>
        <w:ind w:left="2340" w:hanging="2430"/>
      </w:pPr>
      <w:r>
        <w:t>A.  JUSTIFICATION</w:t>
      </w:r>
      <w:r w:rsidR="006F2E10">
        <w:t xml:space="preserve">: </w:t>
      </w:r>
      <w:r>
        <w:rPr>
          <w:color w:val="000000"/>
        </w:rPr>
        <w:t xml:space="preserve">PD F 1832, "Special Form of </w:t>
      </w:r>
      <w:r w:rsidR="006F2E10">
        <w:rPr>
          <w:color w:val="000000"/>
        </w:rPr>
        <w:t xml:space="preserve">Assignment for U. S. Registered </w:t>
      </w:r>
      <w:r>
        <w:rPr>
          <w:color w:val="000000"/>
        </w:rPr>
        <w:t>Definitive Securities”</w:t>
      </w:r>
    </w:p>
    <w:p w:rsidR="003B0D8A" w:rsidRDefault="003B0D8A" w:rsidP="003B0D8A">
      <w:pPr>
        <w:rPr>
          <w:b/>
          <w:bCs/>
        </w:rPr>
      </w:pPr>
      <w:r>
        <w:rPr>
          <w:b/>
          <w:bCs/>
        </w:rPr>
        <w:t xml:space="preserve"> </w:t>
      </w:r>
    </w:p>
    <w:p w:rsidR="003B0D8A" w:rsidRDefault="003B0D8A" w:rsidP="003B0D8A">
      <w:pPr>
        <w:rPr>
          <w:b/>
          <w:bCs/>
        </w:rPr>
      </w:pPr>
    </w:p>
    <w:p w:rsidR="003B0D8A" w:rsidRDefault="003B0D8A" w:rsidP="003B0D8A">
      <w:pPr>
        <w:rPr>
          <w:b/>
          <w:bCs/>
        </w:rPr>
      </w:pPr>
      <w:r>
        <w:rPr>
          <w:b/>
          <w:bCs/>
        </w:rPr>
        <w:t>1.</w:t>
      </w:r>
      <w:r>
        <w:rPr>
          <w:b/>
          <w:bCs/>
        </w:rPr>
        <w:tab/>
        <w:t>Explain the circumstances that make this collection of information necessary.  Identify any legal or administrative requirements that necessitate the collection.</w:t>
      </w:r>
    </w:p>
    <w:p w:rsidR="00150A4C" w:rsidRDefault="00150A4C" w:rsidP="004C18DD">
      <w:pPr>
        <w:ind w:left="360"/>
      </w:pPr>
      <w:r>
        <w:rPr>
          <w:color w:val="000000"/>
        </w:rPr>
        <w:t xml:space="preserve">PD F 1832 is completed by the owner (or authorized representative) of </w:t>
      </w:r>
      <w:r w:rsidR="0007793D">
        <w:rPr>
          <w:color w:val="000000"/>
        </w:rPr>
        <w:t>registered securitie</w:t>
      </w:r>
      <w:r w:rsidR="006119E1">
        <w:rPr>
          <w:color w:val="000000"/>
        </w:rPr>
        <w:t>s to conduct</w:t>
      </w:r>
      <w:r w:rsidR="0007793D">
        <w:rPr>
          <w:color w:val="000000"/>
        </w:rPr>
        <w:t xml:space="preserve"> </w:t>
      </w:r>
      <w:r>
        <w:t xml:space="preserve">one of the following </w:t>
      </w:r>
      <w:r w:rsidR="006119E1">
        <w:t>transactions</w:t>
      </w:r>
      <w:r>
        <w:t>:</w:t>
      </w:r>
    </w:p>
    <w:p w:rsidR="00150A4C" w:rsidRDefault="00150A4C" w:rsidP="004C18DD">
      <w:pPr>
        <w:numPr>
          <w:ilvl w:val="0"/>
          <w:numId w:val="7"/>
        </w:numPr>
        <w:ind w:left="900"/>
      </w:pPr>
      <w:r>
        <w:t xml:space="preserve">Convert the definitive (paper) registered securities to an account in </w:t>
      </w:r>
      <w:proofErr w:type="spellStart"/>
      <w:r>
        <w:t>TreasuryDirect</w:t>
      </w:r>
      <w:proofErr w:type="spellEnd"/>
      <w:r>
        <w:rPr>
          <w:sz w:val="12"/>
          <w:szCs w:val="12"/>
        </w:rPr>
        <w:t>®</w:t>
      </w:r>
      <w:r>
        <w:t xml:space="preserve">. </w:t>
      </w:r>
    </w:p>
    <w:p w:rsidR="00150A4C" w:rsidRDefault="0007793D" w:rsidP="004C18DD">
      <w:pPr>
        <w:numPr>
          <w:ilvl w:val="0"/>
          <w:numId w:val="7"/>
        </w:numPr>
        <w:ind w:left="900"/>
      </w:pPr>
      <w:r>
        <w:t>C</w:t>
      </w:r>
      <w:r w:rsidR="00150A4C">
        <w:t>onvert the definitive (paper) registered securities to a book-entry account with a commercial financial institution.</w:t>
      </w:r>
    </w:p>
    <w:p w:rsidR="00150A4C" w:rsidRDefault="00150A4C" w:rsidP="004C18DD">
      <w:pPr>
        <w:numPr>
          <w:ilvl w:val="0"/>
          <w:numId w:val="7"/>
        </w:numPr>
        <w:ind w:left="900"/>
      </w:pPr>
      <w:r>
        <w:t xml:space="preserve"> Allow matured or called definitive (paper) registered securities to be paid to another party. </w:t>
      </w:r>
    </w:p>
    <w:p w:rsidR="00150A4C" w:rsidRDefault="00150A4C" w:rsidP="004C18DD">
      <w:pPr>
        <w:numPr>
          <w:ilvl w:val="0"/>
          <w:numId w:val="7"/>
        </w:numPr>
        <w:ind w:left="900"/>
      </w:pPr>
      <w:r>
        <w:t xml:space="preserve">Request any other authorized transaction. </w:t>
      </w:r>
    </w:p>
    <w:p w:rsidR="003B0D8A" w:rsidRDefault="003B0D8A" w:rsidP="003B0D8A">
      <w:pPr>
        <w:rPr>
          <w:b/>
          <w:bCs/>
        </w:rPr>
      </w:pPr>
    </w:p>
    <w:p w:rsidR="003B0D8A" w:rsidRDefault="003B0D8A" w:rsidP="003B0D8A">
      <w:pPr>
        <w:rPr>
          <w:b/>
          <w:bCs/>
        </w:rPr>
      </w:pPr>
      <w:r>
        <w:rPr>
          <w:b/>
          <w:bCs/>
        </w:rPr>
        <w:t>2.  Indicate how, by whom and for what purpose is this information used?</w:t>
      </w:r>
    </w:p>
    <w:p w:rsidR="001E69AA" w:rsidRDefault="006F2E10" w:rsidP="004C18DD">
      <w:pPr>
        <w:ind w:left="360"/>
        <w:rPr>
          <w:color w:val="000000"/>
        </w:rPr>
      </w:pPr>
      <w:r>
        <w:rPr>
          <w:color w:val="000000"/>
        </w:rPr>
        <w:t xml:space="preserve">The </w:t>
      </w:r>
      <w:r w:rsidR="001E69AA">
        <w:rPr>
          <w:color w:val="000000"/>
        </w:rPr>
        <w:t xml:space="preserve">information on the completed </w:t>
      </w:r>
      <w:r>
        <w:rPr>
          <w:color w:val="000000"/>
        </w:rPr>
        <w:t>form is</w:t>
      </w:r>
      <w:r w:rsidR="001E69AA">
        <w:rPr>
          <w:color w:val="000000"/>
        </w:rPr>
        <w:t xml:space="preserve"> used by the Department of the Treasury, Bureau of the Public Debt to complete transactions requested by owners of definitive securities.</w:t>
      </w:r>
    </w:p>
    <w:p w:rsidR="003B0D8A" w:rsidRDefault="003B0D8A" w:rsidP="003B0D8A">
      <w:pPr>
        <w:rPr>
          <w:b/>
          <w:bCs/>
        </w:rPr>
      </w:pPr>
    </w:p>
    <w:p w:rsidR="003B0D8A" w:rsidRDefault="003B0D8A" w:rsidP="003B0D8A">
      <w:pPr>
        <w:rPr>
          <w:b/>
          <w:bCs/>
        </w:rPr>
      </w:pPr>
      <w:proofErr w:type="gramStart"/>
      <w:r>
        <w:rPr>
          <w:b/>
          <w:bCs/>
        </w:rPr>
        <w:t>3.</w:t>
      </w:r>
      <w:r>
        <w:rPr>
          <w:b/>
          <w:bCs/>
        </w:rPr>
        <w:tab/>
        <w:t>Describe whether, and to what extent, the collection of information involves the use of automated, electronic, mechanical, or other technological collection techniques or other forms of information technology?</w:t>
      </w:r>
      <w:proofErr w:type="gramEnd"/>
      <w:r>
        <w:rPr>
          <w:b/>
          <w:bCs/>
        </w:rPr>
        <w:t xml:space="preserve">  What consideration is given to use information technology to reduce burden?</w:t>
      </w:r>
    </w:p>
    <w:p w:rsidR="00150A4C" w:rsidRDefault="00150A4C" w:rsidP="00150A4C">
      <w:pPr>
        <w:widowControl w:val="0"/>
        <w:tabs>
          <w:tab w:val="left" w:pos="450"/>
        </w:tabs>
        <w:suppressAutoHyphens/>
        <w:autoSpaceDE w:val="0"/>
        <w:autoSpaceDN w:val="0"/>
        <w:adjustRightInd w:val="0"/>
        <w:spacing w:line="240" w:lineRule="atLeast"/>
        <w:ind w:left="360"/>
      </w:pPr>
      <w:r w:rsidRPr="00E24781">
        <w:t xml:space="preserve">The form is available from </w:t>
      </w:r>
      <w:r w:rsidR="000E5C6A">
        <w:t xml:space="preserve">the Bureau of the </w:t>
      </w:r>
      <w:r w:rsidRPr="00E24781">
        <w:t xml:space="preserve">Public Debt and also on the Internet as a fill-in PDF form.  </w:t>
      </w:r>
    </w:p>
    <w:p w:rsidR="003B0D8A" w:rsidRDefault="003B0D8A" w:rsidP="003B0D8A">
      <w:pPr>
        <w:rPr>
          <w:b/>
          <w:bCs/>
        </w:rPr>
      </w:pPr>
    </w:p>
    <w:p w:rsidR="003B0D8A" w:rsidRDefault="003B0D8A" w:rsidP="003B0D8A">
      <w:pPr>
        <w:rPr>
          <w:b/>
          <w:bCs/>
        </w:rPr>
      </w:pPr>
      <w:r>
        <w:rPr>
          <w:b/>
          <w:bCs/>
        </w:rPr>
        <w:t>4.</w:t>
      </w:r>
      <w:r>
        <w:rPr>
          <w:b/>
          <w:bCs/>
        </w:rPr>
        <w:tab/>
        <w:t>Describe efforts are used to identity duplication?  Why can’t any similar information already available be used or modified for use for the purposes described in Item 2 above?</w:t>
      </w:r>
    </w:p>
    <w:p w:rsidR="000A31EA" w:rsidRDefault="000A31EA" w:rsidP="000A31EA">
      <w:pPr>
        <w:widowControl w:val="0"/>
        <w:tabs>
          <w:tab w:val="left" w:pos="450"/>
        </w:tabs>
        <w:suppressAutoHyphens/>
        <w:autoSpaceDE w:val="0"/>
        <w:autoSpaceDN w:val="0"/>
        <w:adjustRightInd w:val="0"/>
        <w:spacing w:line="240" w:lineRule="atLeast"/>
        <w:ind w:left="360"/>
      </w:pPr>
      <w:r>
        <w:t xml:space="preserve">The form </w:t>
      </w:r>
      <w:r w:rsidR="000E5C6A">
        <w:t xml:space="preserve">will be </w:t>
      </w:r>
      <w:r>
        <w:t>reviewed</w:t>
      </w:r>
      <w:r w:rsidR="000E5C6A">
        <w:t xml:space="preserve"> </w:t>
      </w:r>
      <w:r>
        <w:t>annually to identify duplicate information.</w:t>
      </w:r>
    </w:p>
    <w:p w:rsidR="003B0D8A" w:rsidRDefault="003B0D8A" w:rsidP="003B0D8A">
      <w:pPr>
        <w:rPr>
          <w:b/>
          <w:bCs/>
        </w:rPr>
      </w:pPr>
    </w:p>
    <w:p w:rsidR="003B0D8A" w:rsidRDefault="003B0D8A" w:rsidP="003B0D8A">
      <w:pPr>
        <w:rPr>
          <w:b/>
          <w:bCs/>
        </w:rPr>
      </w:pPr>
    </w:p>
    <w:p w:rsidR="003B0D8A" w:rsidRDefault="003B0D8A" w:rsidP="003B0D8A">
      <w:pPr>
        <w:rPr>
          <w:b/>
          <w:bCs/>
        </w:rPr>
      </w:pPr>
      <w:r>
        <w:rPr>
          <w:b/>
          <w:bCs/>
        </w:rPr>
        <w:t>5.</w:t>
      </w:r>
      <w:r>
        <w:rPr>
          <w:b/>
          <w:bCs/>
        </w:rPr>
        <w:tab/>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B0D8A" w:rsidP="003B0D8A">
      <w:pPr>
        <w:rPr>
          <w:b/>
          <w:bCs/>
        </w:rPr>
      </w:pPr>
      <w:r>
        <w:rPr>
          <w:b/>
          <w:bCs/>
        </w:rPr>
        <w:t>6.</w:t>
      </w:r>
      <w:r>
        <w:rPr>
          <w:b/>
          <w:bCs/>
        </w:rPr>
        <w:tab/>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B0D8A" w:rsidP="003B0D8A">
      <w:pPr>
        <w:rPr>
          <w:b/>
          <w:bCs/>
        </w:rPr>
      </w:pPr>
      <w:r>
        <w:rPr>
          <w:b/>
          <w:bCs/>
        </w:rPr>
        <w:t>7.</w:t>
      </w:r>
      <w:r>
        <w:rPr>
          <w:b/>
          <w:bCs/>
        </w:rPr>
        <w:tab/>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B0D8A" w:rsidP="003B0D8A">
      <w:pPr>
        <w:rPr>
          <w:b/>
          <w:bCs/>
        </w:rPr>
      </w:pPr>
      <w:r>
        <w:rPr>
          <w:b/>
          <w:bCs/>
        </w:rPr>
        <w:lastRenderedPageBreak/>
        <w:t>8.</w:t>
      </w:r>
      <w:r>
        <w:rPr>
          <w:b/>
          <w:bCs/>
        </w:rPr>
        <w:tab/>
        <w:t>What effort was made to notify the general public about this collection of information?</w:t>
      </w:r>
    </w:p>
    <w:p w:rsidR="00593248" w:rsidRDefault="00593248" w:rsidP="004C18DD">
      <w:pPr>
        <w:ind w:left="360"/>
        <w:rPr>
          <w:b/>
          <w:bCs/>
        </w:rPr>
      </w:pPr>
      <w:r>
        <w:t>The Bureau’s notice was published in the Federal Register on May 9, 2011, Page 26801-26802.  No comments were received</w:t>
      </w:r>
    </w:p>
    <w:p w:rsidR="003B0D8A" w:rsidRDefault="003B0D8A" w:rsidP="003B0D8A">
      <w:pPr>
        <w:rPr>
          <w:b/>
          <w:bCs/>
        </w:rPr>
      </w:pPr>
    </w:p>
    <w:p w:rsidR="003B0D8A" w:rsidRDefault="003B0D8A" w:rsidP="003B0D8A">
      <w:pPr>
        <w:rPr>
          <w:b/>
          <w:bCs/>
        </w:rPr>
      </w:pPr>
      <w:r>
        <w:rPr>
          <w:b/>
          <w:bCs/>
        </w:rPr>
        <w:t>9.</w:t>
      </w:r>
      <w:r>
        <w:rPr>
          <w:b/>
          <w:bCs/>
        </w:rPr>
        <w:tab/>
        <w:t xml:space="preserve">What decision was made to provide any payment or gift to respondents, other than </w:t>
      </w:r>
      <w:proofErr w:type="spellStart"/>
      <w:r>
        <w:rPr>
          <w:b/>
          <w:bCs/>
        </w:rPr>
        <w:t>reenumeration</w:t>
      </w:r>
      <w:proofErr w:type="spellEnd"/>
      <w:r>
        <w:rPr>
          <w:b/>
          <w:bCs/>
        </w:rPr>
        <w:t xml:space="preserve">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B0D8A" w:rsidP="003B0D8A">
      <w:pPr>
        <w:rPr>
          <w:b/>
          <w:bCs/>
        </w:rPr>
      </w:pPr>
      <w:proofErr w:type="gramStart"/>
      <w:r>
        <w:rPr>
          <w:b/>
          <w:bCs/>
        </w:rPr>
        <w:t>10.</w:t>
      </w:r>
      <w:r>
        <w:rPr>
          <w:b/>
          <w:bCs/>
        </w:rPr>
        <w:tab/>
        <w:t>What assurance of confidentiality was provided to respondents and what was the basis for the assurance in statute, regulations, or agency policy?</w:t>
      </w:r>
      <w:proofErr w:type="gramEnd"/>
    </w:p>
    <w:p w:rsidR="00593248" w:rsidRDefault="00593248" w:rsidP="004C18DD">
      <w:pPr>
        <w:ind w:left="360"/>
        <w:rPr>
          <w:b/>
          <w:bCs/>
        </w:rPr>
      </w:pPr>
      <w:r>
        <w:t>In accordance with the Privacy Act of 1974, information furnished by the public is assured confidentiality.</w:t>
      </w:r>
    </w:p>
    <w:p w:rsidR="003B0D8A" w:rsidRDefault="003B0D8A" w:rsidP="003B0D8A">
      <w:pPr>
        <w:rPr>
          <w:b/>
          <w:bCs/>
        </w:rPr>
      </w:pPr>
    </w:p>
    <w:p w:rsidR="003B0D8A" w:rsidRDefault="003B0D8A" w:rsidP="003B0D8A">
      <w:pPr>
        <w:rPr>
          <w:b/>
          <w:bCs/>
        </w:rPr>
      </w:pPr>
      <w:r>
        <w:rPr>
          <w:b/>
          <w:bCs/>
        </w:rPr>
        <w:t>11.</w:t>
      </w:r>
      <w:r>
        <w:rPr>
          <w:b/>
          <w:bCs/>
        </w:rPr>
        <w:tab/>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B0D8A" w:rsidP="003B0D8A">
      <w:pPr>
        <w:rPr>
          <w:b/>
          <w:bCs/>
        </w:rPr>
      </w:pPr>
      <w:r>
        <w:rPr>
          <w:b/>
          <w:bCs/>
        </w:rPr>
        <w:t>12.</w:t>
      </w:r>
      <w:r>
        <w:rPr>
          <w:b/>
          <w:bCs/>
        </w:rPr>
        <w:tab/>
        <w:t>What is the estimated hour burden of this collection of information?</w:t>
      </w:r>
    </w:p>
    <w:p w:rsidR="003B0D8A" w:rsidRPr="004C18DD" w:rsidRDefault="004C18DD" w:rsidP="004C18DD">
      <w:pPr>
        <w:widowControl w:val="0"/>
        <w:tabs>
          <w:tab w:val="left" w:pos="450"/>
        </w:tabs>
        <w:suppressAutoHyphens/>
        <w:autoSpaceDE w:val="0"/>
        <w:autoSpaceDN w:val="0"/>
        <w:adjustRightInd w:val="0"/>
        <w:spacing w:line="240" w:lineRule="atLeast"/>
        <w:ind w:left="360"/>
      </w:pPr>
      <w:r>
        <w:t>The average time needed is 15 minutes per response multiplied by the estimated number of responses (5,000) reflects the total burden of 1,250 hours.</w:t>
      </w:r>
    </w:p>
    <w:p w:rsidR="003B0D8A" w:rsidRDefault="003B0D8A" w:rsidP="003B0D8A">
      <w:pPr>
        <w:rPr>
          <w:b/>
          <w:bCs/>
        </w:rPr>
      </w:pPr>
    </w:p>
    <w:p w:rsidR="003B0D8A" w:rsidRDefault="003B0D8A" w:rsidP="003B0D8A">
      <w:pPr>
        <w:rPr>
          <w:b/>
          <w:bCs/>
        </w:rPr>
      </w:pPr>
      <w:r>
        <w:rPr>
          <w:b/>
          <w:bCs/>
        </w:rPr>
        <w:t>13.</w:t>
      </w:r>
      <w:r>
        <w:rPr>
          <w:b/>
          <w:bCs/>
        </w:rPr>
        <w:tab/>
        <w:t xml:space="preserve">What is the estimated total annual cost burden to respondents or </w:t>
      </w:r>
      <w:proofErr w:type="spellStart"/>
      <w:r>
        <w:rPr>
          <w:b/>
          <w:bCs/>
        </w:rPr>
        <w:t>recordkeepers</w:t>
      </w:r>
      <w:proofErr w:type="spellEnd"/>
      <w:r>
        <w:rPr>
          <w:b/>
          <w:bCs/>
        </w:rPr>
        <w:t xml:space="preserve"> resulting from this collection of information?</w:t>
      </w:r>
    </w:p>
    <w:p w:rsidR="003B0D8A" w:rsidRPr="004C18DD" w:rsidRDefault="004C18DD" w:rsidP="004C18DD">
      <w:pPr>
        <w:widowControl w:val="0"/>
        <w:tabs>
          <w:tab w:val="left" w:pos="450"/>
        </w:tabs>
        <w:suppressAutoHyphens/>
        <w:autoSpaceDE w:val="0"/>
        <w:autoSpaceDN w:val="0"/>
        <w:adjustRightInd w:val="0"/>
        <w:spacing w:line="240" w:lineRule="atLeast"/>
        <w:ind w:left="360"/>
      </w:pPr>
      <w:r>
        <w:t>Estimated cost burden to respondents is not available at this time, but will be provided when available.</w:t>
      </w:r>
    </w:p>
    <w:p w:rsidR="003B0D8A" w:rsidRDefault="003B0D8A" w:rsidP="003B0D8A">
      <w:pPr>
        <w:rPr>
          <w:b/>
          <w:bCs/>
        </w:rPr>
      </w:pPr>
    </w:p>
    <w:p w:rsidR="003B0D8A" w:rsidRDefault="003B0D8A" w:rsidP="003B0D8A">
      <w:pPr>
        <w:rPr>
          <w:b/>
          <w:bCs/>
        </w:rPr>
      </w:pPr>
      <w:r>
        <w:rPr>
          <w:b/>
          <w:bCs/>
        </w:rPr>
        <w:t>14.</w:t>
      </w:r>
      <w:r>
        <w:rPr>
          <w:b/>
          <w:bCs/>
        </w:rPr>
        <w:tab/>
        <w:t>What is the annualized cost to the Federal Government?</w:t>
      </w:r>
    </w:p>
    <w:p w:rsidR="004C18DD" w:rsidRDefault="004C18DD" w:rsidP="004C18DD">
      <w:pPr>
        <w:ind w:left="360"/>
      </w:pPr>
      <w:r>
        <w:t>The following factors were used to estimate the annual burden to this agency:</w:t>
      </w:r>
    </w:p>
    <w:p w:rsidR="004C18DD" w:rsidRDefault="004C18DD" w:rsidP="004C18DD">
      <w:pPr>
        <w:ind w:left="360"/>
      </w:pPr>
      <w:r>
        <w:t xml:space="preserve"> </w:t>
      </w:r>
    </w:p>
    <w:p w:rsidR="004C18DD" w:rsidRDefault="004C18DD" w:rsidP="004C18DD">
      <w:pPr>
        <w:ind w:left="360"/>
      </w:pPr>
      <w:r>
        <w:t xml:space="preserve">Printing </w:t>
      </w:r>
      <w:proofErr w:type="gramStart"/>
      <w:r>
        <w:t>cost  -</w:t>
      </w:r>
      <w:proofErr w:type="gramEnd"/>
      <w:r>
        <w:t xml:space="preserve"> estimated number of forms printed annually, multiplied by the unit cost of the forms.</w:t>
      </w:r>
    </w:p>
    <w:p w:rsidR="004C18DD" w:rsidRDefault="004C18DD" w:rsidP="004C18DD">
      <w:pPr>
        <w:ind w:left="360"/>
      </w:pPr>
    </w:p>
    <w:p w:rsidR="004C18DD" w:rsidRDefault="004C18DD" w:rsidP="004C18DD">
      <w:pPr>
        <w:ind w:left="360"/>
      </w:pPr>
      <w:r>
        <w:t>Case processing cost - estimated number of forms completed, multiplied by a percentage of the unit cost of case processing.</w:t>
      </w:r>
    </w:p>
    <w:p w:rsidR="004C18DD" w:rsidRDefault="004C18DD" w:rsidP="004C18DD">
      <w:pPr>
        <w:ind w:left="360"/>
      </w:pPr>
    </w:p>
    <w:p w:rsidR="004C18DD" w:rsidRDefault="004C18DD" w:rsidP="004C18DD">
      <w:pPr>
        <w:ind w:left="360"/>
      </w:pPr>
      <w:r>
        <w:t>Forms management cost - salary cost of forms management personnel.</w:t>
      </w:r>
    </w:p>
    <w:p w:rsidR="004C18DD" w:rsidRDefault="004C18DD" w:rsidP="004C18DD">
      <w:pPr>
        <w:ind w:left="360"/>
      </w:pPr>
    </w:p>
    <w:p w:rsidR="004C18DD" w:rsidRDefault="004C18DD" w:rsidP="004C18DD">
      <w:pPr>
        <w:tabs>
          <w:tab w:val="left" w:pos="3780"/>
          <w:tab w:val="left" w:pos="6030"/>
        </w:tabs>
        <w:suppressAutoHyphens/>
        <w:spacing w:line="240" w:lineRule="atLeast"/>
        <w:ind w:left="1080"/>
      </w:pPr>
      <w:r>
        <w:t>Printing Cost</w:t>
      </w:r>
      <w:r>
        <w:tab/>
        <w:t>5,000 @ $.02</w:t>
      </w:r>
      <w:r>
        <w:tab/>
        <w:t xml:space="preserve">= </w:t>
      </w:r>
      <w:proofErr w:type="gramStart"/>
      <w:r>
        <w:t>$  100</w:t>
      </w:r>
      <w:proofErr w:type="gramEnd"/>
      <w:r>
        <w:t>.</w:t>
      </w:r>
    </w:p>
    <w:p w:rsidR="004C18DD" w:rsidRDefault="004C18DD" w:rsidP="004C18DD">
      <w:pPr>
        <w:tabs>
          <w:tab w:val="left" w:pos="3780"/>
          <w:tab w:val="left" w:pos="6030"/>
        </w:tabs>
        <w:suppressAutoHyphens/>
        <w:spacing w:line="240" w:lineRule="atLeast"/>
        <w:ind w:left="1080"/>
      </w:pPr>
      <w:r>
        <w:t>Case processing cost</w:t>
      </w:r>
      <w:r>
        <w:tab/>
        <w:t>5,000 @ 1.50/form</w:t>
      </w:r>
      <w:r>
        <w:tab/>
        <w:t>= $7,500.</w:t>
      </w:r>
    </w:p>
    <w:p w:rsidR="004C18DD" w:rsidRDefault="004C18DD" w:rsidP="004C18DD">
      <w:pPr>
        <w:tabs>
          <w:tab w:val="left" w:pos="3780"/>
          <w:tab w:val="left" w:pos="6030"/>
        </w:tabs>
        <w:suppressAutoHyphens/>
        <w:spacing w:line="240" w:lineRule="atLeast"/>
        <w:ind w:left="1080"/>
      </w:pPr>
      <w:r>
        <w:t xml:space="preserve">Forms Management Cost </w:t>
      </w:r>
      <w:r>
        <w:tab/>
      </w:r>
      <w:r>
        <w:tab/>
      </w:r>
      <w:r>
        <w:rPr>
          <w:u w:val="single"/>
        </w:rPr>
        <w:t>=      500.</w:t>
      </w:r>
    </w:p>
    <w:p w:rsidR="004C18DD" w:rsidRDefault="004C18DD" w:rsidP="004C18DD">
      <w:pPr>
        <w:tabs>
          <w:tab w:val="left" w:pos="450"/>
          <w:tab w:val="left" w:pos="6210"/>
        </w:tabs>
        <w:suppressAutoHyphens/>
        <w:spacing w:line="240" w:lineRule="atLeast"/>
        <w:ind w:left="1080"/>
      </w:pPr>
      <w:r>
        <w:t xml:space="preserve">Total Cost   </w:t>
      </w:r>
      <w:r>
        <w:tab/>
        <w:t>$8,100.</w:t>
      </w:r>
    </w:p>
    <w:p w:rsidR="003B0D8A" w:rsidRDefault="003B0D8A" w:rsidP="003B0D8A">
      <w:pPr>
        <w:rPr>
          <w:b/>
          <w:bCs/>
        </w:rPr>
      </w:pPr>
      <w:r>
        <w:rPr>
          <w:b/>
          <w:bCs/>
          <w:szCs w:val="26"/>
        </w:rPr>
        <w:t xml:space="preserve">      </w:t>
      </w:r>
      <w:r>
        <w:rPr>
          <w:b/>
          <w:bCs/>
          <w:szCs w:val="26"/>
        </w:rPr>
        <w:tab/>
      </w:r>
    </w:p>
    <w:p w:rsidR="003B0D8A" w:rsidRDefault="003B0D8A" w:rsidP="003B0D8A">
      <w:pPr>
        <w:rPr>
          <w:b/>
          <w:bCs/>
        </w:rPr>
      </w:pPr>
      <w:r>
        <w:rPr>
          <w:b/>
          <w:bCs/>
        </w:rPr>
        <w:t>15.</w:t>
      </w:r>
      <w:r>
        <w:rPr>
          <w:b/>
          <w:bCs/>
        </w:rPr>
        <w:tab/>
        <w:t>What is the reason for any program changes or adjustments reported in Items 13 or 14 of the OMB Form 83-I?</w:t>
      </w:r>
    </w:p>
    <w:p w:rsidR="004C18DD" w:rsidRDefault="008858E1" w:rsidP="008858E1">
      <w:pPr>
        <w:ind w:left="360"/>
      </w:pPr>
      <w:r>
        <w:t>No changes or adjustments are reported for this renewal.</w:t>
      </w:r>
    </w:p>
    <w:p w:rsidR="003B0D8A" w:rsidRDefault="003B0D8A" w:rsidP="003B0D8A">
      <w:pPr>
        <w:rPr>
          <w:b/>
          <w:bCs/>
        </w:rPr>
      </w:pPr>
    </w:p>
    <w:p w:rsidR="003B0D8A" w:rsidRDefault="003B0D8A" w:rsidP="003B0D8A">
      <w:pPr>
        <w:rPr>
          <w:b/>
          <w:bCs/>
        </w:rPr>
      </w:pPr>
    </w:p>
    <w:p w:rsidR="003B0D8A" w:rsidRDefault="003B0D8A" w:rsidP="003B0D8A">
      <w:pPr>
        <w:rPr>
          <w:b/>
          <w:bCs/>
        </w:rPr>
      </w:pPr>
      <w:r>
        <w:rPr>
          <w:b/>
          <w:bCs/>
        </w:rPr>
        <w:lastRenderedPageBreak/>
        <w:t>16.</w:t>
      </w:r>
      <w:r>
        <w:rPr>
          <w:b/>
          <w:bCs/>
        </w:rPr>
        <w:tab/>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B0D8A" w:rsidP="003B0D8A">
      <w:pPr>
        <w:rPr>
          <w:b/>
          <w:bCs/>
        </w:rPr>
      </w:pPr>
      <w:r>
        <w:rPr>
          <w:b/>
          <w:bCs/>
        </w:rPr>
        <w:t>17.</w:t>
      </w:r>
      <w:r>
        <w:rPr>
          <w:b/>
          <w:bCs/>
        </w:rPr>
        <w:tab/>
        <w:t>If seeking approval to not display the expiration date for OMB approval of this information collection, what are the reasons that the display would be inappropriate?</w:t>
      </w:r>
    </w:p>
    <w:p w:rsidR="008858E1" w:rsidRDefault="008858E1" w:rsidP="000E5C6A">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t>xpiration date on Form PD F 1832</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B0D8A" w:rsidP="003B0D8A">
      <w:pPr>
        <w:rPr>
          <w:b/>
          <w:bCs/>
        </w:rPr>
      </w:pPr>
      <w:r>
        <w:rPr>
          <w:b/>
          <w:bCs/>
        </w:rPr>
        <w:t>18.</w:t>
      </w:r>
      <w:r>
        <w:rPr>
          <w:b/>
          <w:bCs/>
        </w:rPr>
        <w:tab/>
        <w:t>What are the exceptions to the certification statement?</w:t>
      </w:r>
    </w:p>
    <w:p w:rsidR="000E5C6A" w:rsidRDefault="000E5C6A" w:rsidP="000E5C6A">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pgSz w:w="12240" w:h="15840"/>
      <w:pgMar w:top="1296" w:right="1440" w:bottom="1296"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0D8A"/>
    <w:rsid w:val="0007793D"/>
    <w:rsid w:val="000A31EA"/>
    <w:rsid w:val="000E5C6A"/>
    <w:rsid w:val="00150A4C"/>
    <w:rsid w:val="001E69AA"/>
    <w:rsid w:val="0025581A"/>
    <w:rsid w:val="00296077"/>
    <w:rsid w:val="003B0D8A"/>
    <w:rsid w:val="004C18DD"/>
    <w:rsid w:val="00593248"/>
    <w:rsid w:val="006119E1"/>
    <w:rsid w:val="006F2E10"/>
    <w:rsid w:val="008858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sz w:val="20"/>
      <w:szCs w:val="20"/>
    </w:rPr>
  </w:style>
  <w:style w:type="paragraph" w:styleId="EndnoteText">
    <w:name w:val="endnote text"/>
    <w:basedOn w:val="Normal"/>
    <w:semiHidden/>
    <w:pPr>
      <w:widowControl w:val="0"/>
      <w:autoSpaceDE w:val="0"/>
      <w:autoSpaceDN w:val="0"/>
      <w:adjustRightInd w:val="0"/>
    </w:pPr>
    <w:rPr>
      <w:rFonts w:ascii="Courier New" w:hAnsi="Courier New"/>
      <w:sz w:val="20"/>
    </w:rPr>
  </w:style>
  <w:style w:type="paragraph" w:styleId="BodyTextIndent">
    <w:name w:val="Body Text Indent"/>
    <w:basedOn w:val="Normal"/>
    <w:semiHidden/>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3</Pages>
  <Words>877</Words>
  <Characters>8757</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6</cp:revision>
  <cp:lastPrinted>2011-07-11T18:17:00Z</cp:lastPrinted>
  <dcterms:created xsi:type="dcterms:W3CDTF">2011-07-11T15:38:00Z</dcterms:created>
  <dcterms:modified xsi:type="dcterms:W3CDTF">2011-07-11T18:25:00Z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