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19" w:rsidRDefault="00436819" w:rsidP="00436819">
      <w:pPr>
        <w:spacing w:before="680" w:line="240" w:lineRule="auto"/>
        <w:jc w:val="center"/>
        <w:rPr>
          <w:b/>
          <w:bCs/>
          <w:sz w:val="36"/>
        </w:rPr>
      </w:pPr>
    </w:p>
    <w:p w:rsidR="00436819" w:rsidRPr="00517D33" w:rsidRDefault="00436819" w:rsidP="00436819">
      <w:pPr>
        <w:spacing w:before="680" w:line="240" w:lineRule="auto"/>
        <w:jc w:val="center"/>
        <w:rPr>
          <w:b/>
          <w:sz w:val="36"/>
        </w:rPr>
      </w:pPr>
      <w:r w:rsidRPr="00517D33">
        <w:rPr>
          <w:b/>
          <w:bCs/>
          <w:sz w:val="36"/>
        </w:rPr>
        <w:t xml:space="preserve">Evaluation of the IDEA Technical Assistance and Dissemination Program </w:t>
      </w:r>
    </w:p>
    <w:p w:rsidR="00436819" w:rsidRPr="00517D33" w:rsidRDefault="00436819" w:rsidP="00436819">
      <w:pPr>
        <w:spacing w:line="240" w:lineRule="auto"/>
        <w:jc w:val="center"/>
        <w:rPr>
          <w:b/>
          <w:sz w:val="36"/>
        </w:rPr>
      </w:pPr>
    </w:p>
    <w:p w:rsidR="00436819" w:rsidRPr="00517D33" w:rsidRDefault="00436819" w:rsidP="00436819">
      <w:pPr>
        <w:spacing w:line="240" w:lineRule="auto"/>
        <w:jc w:val="center"/>
        <w:rPr>
          <w:b/>
          <w:sz w:val="36"/>
        </w:rPr>
      </w:pPr>
    </w:p>
    <w:p w:rsidR="00436819" w:rsidRPr="00517D33" w:rsidRDefault="00436819" w:rsidP="00436819">
      <w:pPr>
        <w:spacing w:line="240" w:lineRule="auto"/>
        <w:jc w:val="center"/>
        <w:rPr>
          <w:b/>
          <w:sz w:val="32"/>
        </w:rPr>
      </w:pPr>
      <w:r w:rsidRPr="00517D33">
        <w:rPr>
          <w:b/>
          <w:sz w:val="36"/>
        </w:rPr>
        <w:t>Statement for Paperwork Reduction Act Submission</w:t>
      </w:r>
    </w:p>
    <w:p w:rsidR="00436819" w:rsidRPr="00517D33" w:rsidRDefault="00436819" w:rsidP="00436819">
      <w:pPr>
        <w:spacing w:line="240" w:lineRule="auto"/>
        <w:jc w:val="center"/>
        <w:rPr>
          <w:b/>
          <w:sz w:val="32"/>
        </w:rPr>
      </w:pPr>
    </w:p>
    <w:p w:rsidR="00436819" w:rsidRPr="00843134" w:rsidRDefault="00436819" w:rsidP="00436819">
      <w:pPr>
        <w:spacing w:line="240" w:lineRule="auto"/>
        <w:jc w:val="center"/>
        <w:rPr>
          <w:b/>
          <w:sz w:val="32"/>
        </w:rPr>
      </w:pPr>
      <w:r w:rsidRPr="00843134">
        <w:rPr>
          <w:b/>
          <w:sz w:val="32"/>
        </w:rPr>
        <w:t>PART B: Collection of Information Employing</w:t>
      </w:r>
      <w:r w:rsidRPr="00843134">
        <w:rPr>
          <w:b/>
          <w:sz w:val="32"/>
        </w:rPr>
        <w:br/>
        <w:t>Statistical Methods</w:t>
      </w:r>
    </w:p>
    <w:p w:rsidR="00436819" w:rsidRPr="00517D33" w:rsidRDefault="00436819" w:rsidP="00436819">
      <w:pPr>
        <w:spacing w:line="240" w:lineRule="auto"/>
        <w:jc w:val="center"/>
        <w:rPr>
          <w:b/>
          <w:sz w:val="32"/>
        </w:rPr>
      </w:pPr>
    </w:p>
    <w:p w:rsidR="00436819" w:rsidRPr="00517D33" w:rsidRDefault="00436819" w:rsidP="00436819">
      <w:pPr>
        <w:spacing w:line="240" w:lineRule="auto"/>
        <w:jc w:val="center"/>
        <w:rPr>
          <w:b/>
          <w:sz w:val="32"/>
        </w:rPr>
      </w:pPr>
    </w:p>
    <w:p w:rsidR="00436819" w:rsidRPr="005F7603" w:rsidRDefault="00436819" w:rsidP="00436819">
      <w:pPr>
        <w:pStyle w:val="Heading8"/>
        <w:spacing w:line="240" w:lineRule="auto"/>
        <w:ind w:left="0" w:right="0"/>
        <w:jc w:val="center"/>
        <w:rPr>
          <w:b/>
          <w:bCs w:val="0"/>
        </w:rPr>
      </w:pPr>
      <w:r>
        <w:rPr>
          <w:b/>
          <w:bCs w:val="0"/>
        </w:rPr>
        <w:t>Contract ED-04-CO-0059/003</w:t>
      </w:r>
      <w:r w:rsidRPr="005F7603">
        <w:rPr>
          <w:b/>
          <w:bCs w:val="0"/>
        </w:rPr>
        <w:t>2</w:t>
      </w:r>
    </w:p>
    <w:p w:rsidR="00436819" w:rsidRPr="00517D33" w:rsidRDefault="00436819" w:rsidP="00436819">
      <w:pPr>
        <w:spacing w:line="240" w:lineRule="auto"/>
        <w:jc w:val="center"/>
        <w:rPr>
          <w:b/>
        </w:rPr>
      </w:pPr>
    </w:p>
    <w:p w:rsidR="00436819" w:rsidRPr="00517D33" w:rsidRDefault="00436819" w:rsidP="00436819">
      <w:pPr>
        <w:spacing w:line="240" w:lineRule="auto"/>
        <w:jc w:val="center"/>
        <w:rPr>
          <w:b/>
        </w:rPr>
      </w:pPr>
    </w:p>
    <w:p w:rsidR="00436819" w:rsidRPr="00517D33" w:rsidRDefault="00436819" w:rsidP="00436819">
      <w:pPr>
        <w:spacing w:line="240" w:lineRule="auto"/>
        <w:jc w:val="center"/>
        <w:rPr>
          <w:b/>
        </w:rPr>
      </w:pPr>
    </w:p>
    <w:p w:rsidR="00436819" w:rsidRPr="00517D33" w:rsidRDefault="00436819" w:rsidP="00436819">
      <w:pPr>
        <w:spacing w:line="240" w:lineRule="auto"/>
        <w:jc w:val="center"/>
        <w:rPr>
          <w:b/>
        </w:rPr>
      </w:pPr>
    </w:p>
    <w:p w:rsidR="00436819" w:rsidRPr="00517D33" w:rsidRDefault="00436819" w:rsidP="00436819">
      <w:pPr>
        <w:spacing w:line="240" w:lineRule="auto"/>
        <w:jc w:val="center"/>
        <w:rPr>
          <w:b/>
        </w:rPr>
      </w:pPr>
    </w:p>
    <w:p w:rsidR="00436819" w:rsidRPr="00517D33" w:rsidRDefault="00436819" w:rsidP="00436819">
      <w:pPr>
        <w:spacing w:line="240" w:lineRule="auto"/>
        <w:jc w:val="center"/>
        <w:rPr>
          <w:b/>
        </w:rPr>
      </w:pPr>
    </w:p>
    <w:p w:rsidR="00436819" w:rsidRPr="00517D33" w:rsidRDefault="00436819" w:rsidP="00436819">
      <w:pPr>
        <w:spacing w:line="240" w:lineRule="auto"/>
        <w:jc w:val="center"/>
      </w:pPr>
      <w:r>
        <w:t xml:space="preserve">May 20, </w:t>
      </w:r>
      <w:r w:rsidRPr="00517D33">
        <w:t>2011</w:t>
      </w:r>
    </w:p>
    <w:p w:rsidR="00436819" w:rsidRPr="00517D33" w:rsidRDefault="00436819" w:rsidP="00436819">
      <w:pPr>
        <w:spacing w:line="240" w:lineRule="auto"/>
      </w:pPr>
    </w:p>
    <w:p w:rsidR="00436819" w:rsidRPr="00517D33" w:rsidRDefault="00436819" w:rsidP="00436819">
      <w:pPr>
        <w:spacing w:line="240" w:lineRule="auto"/>
        <w:jc w:val="center"/>
      </w:pPr>
    </w:p>
    <w:p w:rsidR="00436819" w:rsidRPr="00517D33" w:rsidRDefault="00436819" w:rsidP="00436819">
      <w:pPr>
        <w:spacing w:line="240" w:lineRule="auto"/>
        <w:jc w:val="center"/>
      </w:pPr>
    </w:p>
    <w:p w:rsidR="00436819" w:rsidRPr="00517D33" w:rsidRDefault="00436819" w:rsidP="00436819">
      <w:pPr>
        <w:tabs>
          <w:tab w:val="clear" w:pos="1080"/>
        </w:tabs>
        <w:spacing w:line="240" w:lineRule="auto"/>
        <w:jc w:val="center"/>
      </w:pPr>
    </w:p>
    <w:p w:rsidR="00436819" w:rsidRPr="00517D33" w:rsidRDefault="00436819" w:rsidP="00436819">
      <w:pPr>
        <w:spacing w:line="240" w:lineRule="auto"/>
        <w:jc w:val="center"/>
      </w:pPr>
    </w:p>
    <w:p w:rsidR="00436819" w:rsidRPr="00517D33" w:rsidRDefault="00436819" w:rsidP="00436819">
      <w:pPr>
        <w:spacing w:line="240" w:lineRule="auto"/>
        <w:jc w:val="center"/>
      </w:pPr>
      <w:r w:rsidRPr="00517D33">
        <w:rPr>
          <w:i/>
        </w:rPr>
        <w:t>Prepared for</w:t>
      </w:r>
    </w:p>
    <w:p w:rsidR="00436819" w:rsidRPr="00517D33" w:rsidRDefault="00436819" w:rsidP="00436819">
      <w:pPr>
        <w:spacing w:line="240" w:lineRule="auto"/>
        <w:jc w:val="center"/>
      </w:pPr>
      <w:r w:rsidRPr="00517D33">
        <w:rPr>
          <w:szCs w:val="22"/>
        </w:rPr>
        <w:t>Institute of Education Sciences</w:t>
      </w:r>
    </w:p>
    <w:p w:rsidR="00436819" w:rsidRPr="00517D33" w:rsidRDefault="00436819" w:rsidP="00436819">
      <w:pPr>
        <w:spacing w:line="240" w:lineRule="auto"/>
        <w:jc w:val="center"/>
      </w:pPr>
      <w:r w:rsidRPr="00517D33">
        <w:rPr>
          <w:szCs w:val="22"/>
        </w:rPr>
        <w:t>U.S</w:t>
      </w:r>
      <w:r>
        <w:rPr>
          <w:szCs w:val="22"/>
        </w:rPr>
        <w:t xml:space="preserve">.  </w:t>
      </w:r>
      <w:r w:rsidRPr="00517D33">
        <w:rPr>
          <w:szCs w:val="22"/>
        </w:rPr>
        <w:t>Department of Education</w:t>
      </w:r>
    </w:p>
    <w:p w:rsidR="00436819" w:rsidRPr="00517D33" w:rsidRDefault="00436819" w:rsidP="00436819">
      <w:pPr>
        <w:spacing w:line="240" w:lineRule="auto"/>
        <w:jc w:val="center"/>
      </w:pPr>
    </w:p>
    <w:p w:rsidR="00436819" w:rsidRPr="00517D33" w:rsidRDefault="00436819" w:rsidP="00436819">
      <w:pPr>
        <w:spacing w:line="240" w:lineRule="auto"/>
        <w:jc w:val="center"/>
        <w:rPr>
          <w:i/>
        </w:rPr>
      </w:pPr>
      <w:r w:rsidRPr="00517D33">
        <w:rPr>
          <w:i/>
        </w:rPr>
        <w:t>Prepared by</w:t>
      </w:r>
    </w:p>
    <w:p w:rsidR="00436819" w:rsidRPr="00517D33" w:rsidRDefault="00436819" w:rsidP="00436819">
      <w:pPr>
        <w:spacing w:line="240" w:lineRule="auto"/>
        <w:jc w:val="center"/>
      </w:pPr>
      <w:r w:rsidRPr="00517D33">
        <w:t>Westat</w:t>
      </w:r>
    </w:p>
    <w:p w:rsidR="00436819" w:rsidRPr="00186581" w:rsidRDefault="00436819" w:rsidP="00436819">
      <w:pPr>
        <w:spacing w:line="240" w:lineRule="auto"/>
        <w:rPr>
          <w:color w:val="4F81BD" w:themeColor="accent1"/>
        </w:rPr>
      </w:pPr>
    </w:p>
    <w:p w:rsidR="00436819" w:rsidRPr="00186581" w:rsidRDefault="00436819" w:rsidP="00436819">
      <w:pPr>
        <w:spacing w:line="240" w:lineRule="auto"/>
        <w:jc w:val="center"/>
        <w:rPr>
          <w:rFonts w:ascii="Arial" w:hAnsi="Arial"/>
          <w:b/>
          <w:color w:val="4F81BD" w:themeColor="accent1"/>
          <w:sz w:val="28"/>
        </w:rPr>
        <w:sectPr w:rsidR="00436819" w:rsidRPr="00186581" w:rsidSect="00436819">
          <w:headerReference w:type="default" r:id="rId7"/>
          <w:pgSz w:w="12240" w:h="15840" w:code="1"/>
          <w:pgMar w:top="1440" w:right="1440" w:bottom="1440" w:left="1440" w:header="720" w:footer="576" w:gutter="0"/>
          <w:cols w:space="720"/>
          <w:docGrid w:linePitch="299"/>
        </w:sectPr>
      </w:pPr>
    </w:p>
    <w:p w:rsidR="00436819" w:rsidRPr="00843134" w:rsidRDefault="00436819" w:rsidP="00436819">
      <w:pPr>
        <w:spacing w:line="240" w:lineRule="auto"/>
        <w:jc w:val="center"/>
        <w:rPr>
          <w:rFonts w:ascii="Arial" w:hAnsi="Arial"/>
          <w:b/>
          <w:sz w:val="28"/>
        </w:rPr>
      </w:pPr>
      <w:r w:rsidRPr="00843134">
        <w:rPr>
          <w:rFonts w:ascii="Arial" w:hAnsi="Arial"/>
          <w:b/>
          <w:sz w:val="28"/>
        </w:rPr>
        <w:lastRenderedPageBreak/>
        <w:t xml:space="preserve">Contents </w:t>
      </w:r>
    </w:p>
    <w:p w:rsidR="00436819" w:rsidRPr="00843134" w:rsidRDefault="00436819" w:rsidP="00436819">
      <w:pPr>
        <w:pStyle w:val="BodyText"/>
        <w:tabs>
          <w:tab w:val="clear" w:pos="1080"/>
          <w:tab w:val="clear" w:pos="1440"/>
          <w:tab w:val="clear" w:pos="1800"/>
          <w:tab w:val="right" w:leader="dot" w:pos="9270"/>
        </w:tabs>
        <w:spacing w:line="240" w:lineRule="auto"/>
      </w:pPr>
    </w:p>
    <w:p w:rsidR="00436819" w:rsidRPr="00843134" w:rsidRDefault="00436819" w:rsidP="00436819">
      <w:pPr>
        <w:pStyle w:val="BodyText"/>
        <w:tabs>
          <w:tab w:val="clear" w:pos="1080"/>
          <w:tab w:val="clear" w:pos="1440"/>
          <w:tab w:val="clear" w:pos="1800"/>
          <w:tab w:val="right" w:leader="dot" w:pos="9270"/>
        </w:tabs>
        <w:spacing w:line="240" w:lineRule="auto"/>
      </w:pPr>
    </w:p>
    <w:p w:rsidR="00436819" w:rsidRPr="00843134" w:rsidRDefault="00436819" w:rsidP="00436819">
      <w:pPr>
        <w:pStyle w:val="BodyText"/>
        <w:tabs>
          <w:tab w:val="clear" w:pos="1080"/>
          <w:tab w:val="clear" w:pos="1440"/>
          <w:tab w:val="clear" w:pos="1800"/>
          <w:tab w:val="right" w:leader="dot" w:pos="9270"/>
        </w:tabs>
        <w:spacing w:line="240" w:lineRule="auto"/>
        <w:jc w:val="right"/>
      </w:pPr>
      <w:r w:rsidRPr="00843134">
        <w:t>Page</w:t>
      </w:r>
    </w:p>
    <w:p w:rsidR="00436819" w:rsidRPr="00843134" w:rsidRDefault="00F05CC3" w:rsidP="00436819">
      <w:pPr>
        <w:pStyle w:val="TOC1"/>
        <w:tabs>
          <w:tab w:val="left" w:pos="1152"/>
          <w:tab w:val="right" w:leader="dot" w:pos="9350"/>
        </w:tabs>
        <w:rPr>
          <w:rFonts w:asciiTheme="minorHAnsi" w:eastAsiaTheme="minorEastAsia" w:hAnsiTheme="minorHAnsi" w:cstheme="minorBidi"/>
          <w:b w:val="0"/>
          <w:noProof/>
          <w:szCs w:val="22"/>
        </w:rPr>
      </w:pPr>
      <w:r w:rsidRPr="00F05CC3">
        <w:fldChar w:fldCharType="begin"/>
      </w:r>
      <w:r w:rsidR="00436819" w:rsidRPr="00843134">
        <w:instrText xml:space="preserve"> TOC \h \z \t "AbtHead A,1,AbtHead B,2" </w:instrText>
      </w:r>
      <w:r w:rsidRPr="00F05CC3">
        <w:fldChar w:fldCharType="separate"/>
      </w:r>
      <w:hyperlink w:anchor="_Toc268527649" w:history="1">
        <w:r w:rsidR="00436819" w:rsidRPr="00843134">
          <w:rPr>
            <w:rStyle w:val="Hyperlink"/>
            <w:noProof/>
          </w:rPr>
          <w:t xml:space="preserve">Part B: </w:t>
        </w:r>
        <w:r w:rsidR="00436819" w:rsidRPr="00843134">
          <w:rPr>
            <w:rFonts w:asciiTheme="minorHAnsi" w:eastAsiaTheme="minorEastAsia" w:hAnsiTheme="minorHAnsi" w:cstheme="minorBidi"/>
            <w:b w:val="0"/>
            <w:noProof/>
            <w:szCs w:val="22"/>
          </w:rPr>
          <w:tab/>
        </w:r>
        <w:r w:rsidR="00436819" w:rsidRPr="00843134">
          <w:rPr>
            <w:rStyle w:val="Hyperlink"/>
            <w:noProof/>
          </w:rPr>
          <w:t>Collection of Information Employing Statistical Methods</w:t>
        </w:r>
        <w:r w:rsidR="00436819">
          <w:rPr>
            <w:rStyle w:val="Hyperlink"/>
            <w:noProof/>
          </w:rPr>
          <w:t xml:space="preserve"> </w:t>
        </w:r>
      </w:hyperlink>
    </w:p>
    <w:p w:rsidR="00436819" w:rsidRPr="00843134" w:rsidRDefault="00F05CC3" w:rsidP="00436819">
      <w:pPr>
        <w:pStyle w:val="TOC2"/>
        <w:tabs>
          <w:tab w:val="left" w:pos="1152"/>
          <w:tab w:val="right" w:leader="dot" w:pos="9350"/>
        </w:tabs>
        <w:rPr>
          <w:rFonts w:asciiTheme="minorHAnsi" w:eastAsiaTheme="minorEastAsia" w:hAnsiTheme="minorHAnsi" w:cstheme="minorBidi"/>
          <w:noProof/>
          <w:szCs w:val="22"/>
        </w:rPr>
      </w:pPr>
      <w:hyperlink w:anchor="_Toc268527650" w:history="1">
        <w:r w:rsidR="00436819" w:rsidRPr="00843134">
          <w:rPr>
            <w:rStyle w:val="Hyperlink"/>
            <w:noProof/>
          </w:rPr>
          <w:t>B.1</w:t>
        </w:r>
        <w:r w:rsidR="00436819" w:rsidRPr="00843134">
          <w:rPr>
            <w:rFonts w:asciiTheme="minorHAnsi" w:eastAsiaTheme="minorEastAsia" w:hAnsiTheme="minorHAnsi" w:cstheme="minorBidi"/>
            <w:noProof/>
            <w:szCs w:val="22"/>
          </w:rPr>
          <w:tab/>
        </w:r>
        <w:r w:rsidR="00436819" w:rsidRPr="00843134">
          <w:rPr>
            <w:rStyle w:val="Hyperlink"/>
            <w:noProof/>
          </w:rPr>
          <w:t>Respondent Universe and Sampling Methods</w:t>
        </w:r>
        <w:r w:rsidR="00436819" w:rsidRPr="00843134">
          <w:rPr>
            <w:noProof/>
            <w:webHidden/>
          </w:rPr>
          <w:tab/>
        </w:r>
        <w:r w:rsidRPr="00843134">
          <w:rPr>
            <w:noProof/>
            <w:webHidden/>
          </w:rPr>
          <w:fldChar w:fldCharType="begin"/>
        </w:r>
        <w:r w:rsidR="00436819" w:rsidRPr="00843134">
          <w:rPr>
            <w:noProof/>
            <w:webHidden/>
          </w:rPr>
          <w:instrText xml:space="preserve"> PAGEREF _Toc268527650 \h </w:instrText>
        </w:r>
        <w:r w:rsidRPr="00843134">
          <w:rPr>
            <w:noProof/>
            <w:webHidden/>
          </w:rPr>
        </w:r>
        <w:r w:rsidRPr="00843134">
          <w:rPr>
            <w:noProof/>
            <w:webHidden/>
          </w:rPr>
          <w:fldChar w:fldCharType="separate"/>
        </w:r>
        <w:r w:rsidR="00436819">
          <w:rPr>
            <w:noProof/>
            <w:webHidden/>
          </w:rPr>
          <w:t>3</w:t>
        </w:r>
        <w:r w:rsidRPr="00843134">
          <w:rPr>
            <w:noProof/>
            <w:webHidden/>
          </w:rPr>
          <w:fldChar w:fldCharType="end"/>
        </w:r>
      </w:hyperlink>
    </w:p>
    <w:p w:rsidR="00436819" w:rsidRPr="00843134" w:rsidRDefault="00F05CC3" w:rsidP="00436819">
      <w:pPr>
        <w:pStyle w:val="TOC2"/>
        <w:tabs>
          <w:tab w:val="left" w:pos="1152"/>
          <w:tab w:val="right" w:leader="dot" w:pos="9350"/>
        </w:tabs>
        <w:rPr>
          <w:rFonts w:asciiTheme="minorHAnsi" w:eastAsiaTheme="minorEastAsia" w:hAnsiTheme="minorHAnsi" w:cstheme="minorBidi"/>
          <w:noProof/>
          <w:szCs w:val="22"/>
        </w:rPr>
      </w:pPr>
      <w:hyperlink w:anchor="_Toc268527651" w:history="1">
        <w:r w:rsidR="00436819" w:rsidRPr="00843134">
          <w:rPr>
            <w:rStyle w:val="Hyperlink"/>
            <w:noProof/>
          </w:rPr>
          <w:t>B.2</w:t>
        </w:r>
        <w:r w:rsidR="00436819" w:rsidRPr="00843134">
          <w:rPr>
            <w:rFonts w:asciiTheme="minorHAnsi" w:eastAsiaTheme="minorEastAsia" w:hAnsiTheme="minorHAnsi" w:cstheme="minorBidi"/>
            <w:noProof/>
            <w:szCs w:val="22"/>
          </w:rPr>
          <w:tab/>
        </w:r>
        <w:r w:rsidR="00436819" w:rsidRPr="00843134">
          <w:rPr>
            <w:rStyle w:val="Hyperlink"/>
            <w:noProof/>
          </w:rPr>
          <w:t>Information Collection Procedures</w:t>
        </w:r>
        <w:r w:rsidR="00436819" w:rsidRPr="00843134">
          <w:rPr>
            <w:noProof/>
            <w:webHidden/>
          </w:rPr>
          <w:tab/>
        </w:r>
        <w:r w:rsidRPr="00843134">
          <w:rPr>
            <w:noProof/>
            <w:webHidden/>
          </w:rPr>
          <w:fldChar w:fldCharType="begin"/>
        </w:r>
        <w:r w:rsidR="00436819" w:rsidRPr="00843134">
          <w:rPr>
            <w:noProof/>
            <w:webHidden/>
          </w:rPr>
          <w:instrText xml:space="preserve"> PAGEREF _Toc268527651 \h </w:instrText>
        </w:r>
        <w:r w:rsidRPr="00843134">
          <w:rPr>
            <w:noProof/>
            <w:webHidden/>
          </w:rPr>
        </w:r>
        <w:r w:rsidRPr="00843134">
          <w:rPr>
            <w:noProof/>
            <w:webHidden/>
          </w:rPr>
          <w:fldChar w:fldCharType="separate"/>
        </w:r>
        <w:r w:rsidR="00436819">
          <w:rPr>
            <w:noProof/>
            <w:webHidden/>
          </w:rPr>
          <w:t>4</w:t>
        </w:r>
        <w:r w:rsidRPr="00843134">
          <w:rPr>
            <w:noProof/>
            <w:webHidden/>
          </w:rPr>
          <w:fldChar w:fldCharType="end"/>
        </w:r>
      </w:hyperlink>
    </w:p>
    <w:p w:rsidR="00436819" w:rsidRPr="00843134" w:rsidRDefault="00F05CC3" w:rsidP="00436819">
      <w:pPr>
        <w:pStyle w:val="TOC2"/>
        <w:tabs>
          <w:tab w:val="left" w:pos="1152"/>
          <w:tab w:val="right" w:leader="dot" w:pos="9350"/>
        </w:tabs>
        <w:rPr>
          <w:rFonts w:asciiTheme="minorHAnsi" w:eastAsiaTheme="minorEastAsia" w:hAnsiTheme="minorHAnsi" w:cstheme="minorBidi"/>
          <w:noProof/>
          <w:szCs w:val="22"/>
        </w:rPr>
      </w:pPr>
      <w:hyperlink w:anchor="_Toc268527652" w:history="1">
        <w:r w:rsidR="00436819" w:rsidRPr="00843134">
          <w:rPr>
            <w:rStyle w:val="Hyperlink"/>
            <w:noProof/>
          </w:rPr>
          <w:t>B.3</w:t>
        </w:r>
        <w:r w:rsidR="00436819" w:rsidRPr="00843134">
          <w:rPr>
            <w:rFonts w:asciiTheme="minorHAnsi" w:eastAsiaTheme="minorEastAsia" w:hAnsiTheme="minorHAnsi" w:cstheme="minorBidi"/>
            <w:noProof/>
            <w:szCs w:val="22"/>
          </w:rPr>
          <w:tab/>
        </w:r>
        <w:r w:rsidR="00436819" w:rsidRPr="00843134">
          <w:rPr>
            <w:rStyle w:val="Hyperlink"/>
            <w:noProof/>
          </w:rPr>
          <w:t>Methods to Maximize Response Rates</w:t>
        </w:r>
        <w:r w:rsidR="00436819" w:rsidRPr="00843134">
          <w:rPr>
            <w:noProof/>
            <w:webHidden/>
          </w:rPr>
          <w:tab/>
        </w:r>
        <w:r w:rsidRPr="00843134">
          <w:rPr>
            <w:noProof/>
            <w:webHidden/>
          </w:rPr>
          <w:fldChar w:fldCharType="begin"/>
        </w:r>
        <w:r w:rsidR="00436819" w:rsidRPr="00843134">
          <w:rPr>
            <w:noProof/>
            <w:webHidden/>
          </w:rPr>
          <w:instrText xml:space="preserve"> PAGEREF _Toc268527652 \h </w:instrText>
        </w:r>
        <w:r w:rsidRPr="00843134">
          <w:rPr>
            <w:noProof/>
            <w:webHidden/>
          </w:rPr>
        </w:r>
        <w:r w:rsidRPr="00843134">
          <w:rPr>
            <w:noProof/>
            <w:webHidden/>
          </w:rPr>
          <w:fldChar w:fldCharType="separate"/>
        </w:r>
        <w:r w:rsidR="00436819">
          <w:rPr>
            <w:noProof/>
            <w:webHidden/>
          </w:rPr>
          <w:t>5</w:t>
        </w:r>
        <w:r w:rsidRPr="00843134">
          <w:rPr>
            <w:noProof/>
            <w:webHidden/>
          </w:rPr>
          <w:fldChar w:fldCharType="end"/>
        </w:r>
      </w:hyperlink>
    </w:p>
    <w:p w:rsidR="00436819" w:rsidRPr="00843134" w:rsidRDefault="00F05CC3" w:rsidP="00436819">
      <w:pPr>
        <w:pStyle w:val="TOC2"/>
        <w:tabs>
          <w:tab w:val="left" w:pos="1152"/>
          <w:tab w:val="right" w:leader="dot" w:pos="9350"/>
        </w:tabs>
        <w:rPr>
          <w:rFonts w:asciiTheme="minorHAnsi" w:eastAsiaTheme="minorEastAsia" w:hAnsiTheme="minorHAnsi" w:cstheme="minorBidi"/>
          <w:noProof/>
          <w:szCs w:val="22"/>
        </w:rPr>
      </w:pPr>
      <w:hyperlink w:anchor="_Toc268527653" w:history="1">
        <w:r w:rsidR="00436819" w:rsidRPr="00843134">
          <w:rPr>
            <w:rStyle w:val="Hyperlink"/>
            <w:noProof/>
          </w:rPr>
          <w:t>B.4</w:t>
        </w:r>
        <w:r w:rsidR="00436819" w:rsidRPr="00843134">
          <w:rPr>
            <w:rFonts w:asciiTheme="minorHAnsi" w:eastAsiaTheme="minorEastAsia" w:hAnsiTheme="minorHAnsi" w:cstheme="minorBidi"/>
            <w:noProof/>
            <w:szCs w:val="22"/>
          </w:rPr>
          <w:tab/>
        </w:r>
        <w:r w:rsidR="00436819" w:rsidRPr="00843134">
          <w:rPr>
            <w:rStyle w:val="Hyperlink"/>
            <w:noProof/>
          </w:rPr>
          <w:t>Test of Procedures</w:t>
        </w:r>
        <w:r w:rsidR="00436819" w:rsidRPr="00843134">
          <w:rPr>
            <w:noProof/>
            <w:webHidden/>
          </w:rPr>
          <w:tab/>
        </w:r>
        <w:r w:rsidRPr="00843134">
          <w:rPr>
            <w:noProof/>
            <w:webHidden/>
          </w:rPr>
          <w:fldChar w:fldCharType="begin"/>
        </w:r>
        <w:r w:rsidR="00436819" w:rsidRPr="00843134">
          <w:rPr>
            <w:noProof/>
            <w:webHidden/>
          </w:rPr>
          <w:instrText xml:space="preserve"> PAGEREF _Toc268527653 \h </w:instrText>
        </w:r>
        <w:r w:rsidRPr="00843134">
          <w:rPr>
            <w:noProof/>
            <w:webHidden/>
          </w:rPr>
        </w:r>
        <w:r w:rsidRPr="00843134">
          <w:rPr>
            <w:noProof/>
            <w:webHidden/>
          </w:rPr>
          <w:fldChar w:fldCharType="separate"/>
        </w:r>
        <w:r w:rsidR="00436819">
          <w:rPr>
            <w:noProof/>
            <w:webHidden/>
          </w:rPr>
          <w:t>5</w:t>
        </w:r>
        <w:r w:rsidRPr="00843134">
          <w:rPr>
            <w:noProof/>
            <w:webHidden/>
          </w:rPr>
          <w:fldChar w:fldCharType="end"/>
        </w:r>
      </w:hyperlink>
    </w:p>
    <w:p w:rsidR="00436819" w:rsidRPr="00843134" w:rsidRDefault="00F05CC3" w:rsidP="00436819">
      <w:pPr>
        <w:pStyle w:val="TOC2"/>
        <w:tabs>
          <w:tab w:val="left" w:pos="1152"/>
          <w:tab w:val="right" w:leader="dot" w:pos="9350"/>
        </w:tabs>
        <w:rPr>
          <w:rFonts w:asciiTheme="minorHAnsi" w:eastAsiaTheme="minorEastAsia" w:hAnsiTheme="minorHAnsi" w:cstheme="minorBidi"/>
          <w:noProof/>
          <w:szCs w:val="22"/>
        </w:rPr>
      </w:pPr>
      <w:hyperlink w:anchor="_Toc268527654" w:history="1">
        <w:r w:rsidR="00436819" w:rsidRPr="00843134">
          <w:rPr>
            <w:rStyle w:val="Hyperlink"/>
            <w:noProof/>
          </w:rPr>
          <w:t>B.5</w:t>
        </w:r>
        <w:r w:rsidR="00436819" w:rsidRPr="00843134">
          <w:rPr>
            <w:rFonts w:asciiTheme="minorHAnsi" w:eastAsiaTheme="minorEastAsia" w:hAnsiTheme="minorHAnsi" w:cstheme="minorBidi"/>
            <w:noProof/>
            <w:szCs w:val="22"/>
          </w:rPr>
          <w:tab/>
        </w:r>
        <w:r w:rsidR="00436819" w:rsidRPr="00843134">
          <w:rPr>
            <w:rStyle w:val="Hyperlink"/>
            <w:noProof/>
          </w:rPr>
          <w:t>Individuals Consulted on Statistical Aspects of Design</w:t>
        </w:r>
        <w:r w:rsidR="00436819" w:rsidRPr="00843134">
          <w:rPr>
            <w:noProof/>
            <w:webHidden/>
          </w:rPr>
          <w:tab/>
        </w:r>
        <w:r w:rsidRPr="00843134">
          <w:rPr>
            <w:noProof/>
            <w:webHidden/>
          </w:rPr>
          <w:fldChar w:fldCharType="begin"/>
        </w:r>
        <w:r w:rsidR="00436819" w:rsidRPr="00843134">
          <w:rPr>
            <w:noProof/>
            <w:webHidden/>
          </w:rPr>
          <w:instrText xml:space="preserve"> PAGEREF _Toc268527654 \h </w:instrText>
        </w:r>
        <w:r w:rsidRPr="00843134">
          <w:rPr>
            <w:noProof/>
            <w:webHidden/>
          </w:rPr>
        </w:r>
        <w:r w:rsidRPr="00843134">
          <w:rPr>
            <w:noProof/>
            <w:webHidden/>
          </w:rPr>
          <w:fldChar w:fldCharType="separate"/>
        </w:r>
        <w:r w:rsidR="00436819">
          <w:rPr>
            <w:noProof/>
            <w:webHidden/>
          </w:rPr>
          <w:t>6</w:t>
        </w:r>
        <w:r w:rsidRPr="00843134">
          <w:rPr>
            <w:noProof/>
            <w:webHidden/>
          </w:rPr>
          <w:fldChar w:fldCharType="end"/>
        </w:r>
      </w:hyperlink>
    </w:p>
    <w:p w:rsidR="00436819" w:rsidRPr="00843134" w:rsidRDefault="00F05CC3" w:rsidP="00436819">
      <w:pPr>
        <w:pStyle w:val="BodyText"/>
        <w:tabs>
          <w:tab w:val="clear" w:pos="1080"/>
          <w:tab w:val="clear" w:pos="1800"/>
          <w:tab w:val="right" w:leader="dot" w:pos="9270"/>
          <w:tab w:val="right" w:leader="dot" w:pos="9360"/>
        </w:tabs>
        <w:spacing w:line="240" w:lineRule="auto"/>
        <w:ind w:left="1440" w:right="720" w:hanging="1440"/>
      </w:pPr>
      <w:r w:rsidRPr="00843134">
        <w:fldChar w:fldCharType="end"/>
      </w:r>
    </w:p>
    <w:p w:rsidR="00436819" w:rsidRPr="00843134" w:rsidRDefault="00436819" w:rsidP="00436819">
      <w:pPr>
        <w:pStyle w:val="BodyText"/>
        <w:tabs>
          <w:tab w:val="clear" w:pos="1080"/>
          <w:tab w:val="clear" w:pos="1440"/>
          <w:tab w:val="clear" w:pos="1800"/>
          <w:tab w:val="right" w:leader="dot" w:pos="9270"/>
        </w:tabs>
        <w:spacing w:line="240" w:lineRule="auto"/>
      </w:pPr>
    </w:p>
    <w:p w:rsidR="00436819" w:rsidRPr="00843134" w:rsidRDefault="00436819" w:rsidP="00436819">
      <w:pPr>
        <w:pStyle w:val="AbtHeadA"/>
        <w:spacing w:after="0" w:line="240" w:lineRule="auto"/>
        <w:ind w:left="1440" w:hanging="1440"/>
        <w:sectPr w:rsidR="00436819" w:rsidRPr="00843134">
          <w:footerReference w:type="default" r:id="rId8"/>
          <w:pgSz w:w="12240" w:h="15840" w:code="1"/>
          <w:pgMar w:top="1440" w:right="1440" w:bottom="1440" w:left="1440" w:header="720" w:footer="576" w:gutter="0"/>
          <w:pgNumType w:fmt="lowerRoman" w:start="1"/>
          <w:cols w:space="720"/>
          <w:docGrid w:linePitch="299"/>
        </w:sectPr>
      </w:pPr>
      <w:bookmarkStart w:id="0" w:name="_Toc8118896"/>
      <w:bookmarkStart w:id="1" w:name="_Toc81803526"/>
      <w:bookmarkStart w:id="2" w:name="_Toc88301196"/>
      <w:bookmarkStart w:id="3" w:name="_Toc156896313"/>
    </w:p>
    <w:p w:rsidR="00436819" w:rsidRDefault="00436819" w:rsidP="00436819">
      <w:pPr>
        <w:pStyle w:val="AbtHeadA"/>
        <w:spacing w:after="0" w:line="240" w:lineRule="auto"/>
        <w:ind w:left="1440" w:hanging="1440"/>
      </w:pPr>
      <w:bookmarkStart w:id="4" w:name="_Toc268527649"/>
      <w:r w:rsidRPr="00455680">
        <w:lastRenderedPageBreak/>
        <w:t>Part B</w:t>
      </w:r>
      <w:bookmarkEnd w:id="0"/>
      <w:bookmarkEnd w:id="1"/>
      <w:r w:rsidRPr="00455680">
        <w:t>:</w:t>
      </w:r>
      <w:bookmarkStart w:id="5" w:name="_Toc8118897"/>
      <w:bookmarkStart w:id="6" w:name="_Toc81803527"/>
      <w:r w:rsidRPr="00455680">
        <w:t xml:space="preserve"> </w:t>
      </w:r>
      <w:r w:rsidRPr="00455680">
        <w:tab/>
        <w:t>Collection of Information Employing Statistical Methods</w:t>
      </w:r>
      <w:bookmarkEnd w:id="2"/>
      <w:bookmarkEnd w:id="3"/>
      <w:bookmarkEnd w:id="4"/>
      <w:bookmarkEnd w:id="5"/>
      <w:bookmarkEnd w:id="6"/>
    </w:p>
    <w:p w:rsidR="00436819" w:rsidRDefault="00436819" w:rsidP="00436819">
      <w:pPr>
        <w:pStyle w:val="BodyText"/>
      </w:pPr>
    </w:p>
    <w:p w:rsidR="00436819" w:rsidRPr="00B01B47" w:rsidRDefault="00436819" w:rsidP="00436819">
      <w:pPr>
        <w:spacing w:after="240" w:line="240" w:lineRule="auto"/>
        <w:jc w:val="both"/>
        <w:rPr>
          <w:szCs w:val="22"/>
        </w:rPr>
      </w:pPr>
      <w:bookmarkStart w:id="7" w:name="_Toc156896314"/>
      <w:r>
        <w:rPr>
          <w:szCs w:val="22"/>
        </w:rPr>
        <w:t xml:space="preserve">This package </w:t>
      </w:r>
      <w:r w:rsidRPr="009E62AC">
        <w:rPr>
          <w:szCs w:val="22"/>
        </w:rPr>
        <w:t xml:space="preserve">requests approval for </w:t>
      </w:r>
      <w:r>
        <w:rPr>
          <w:szCs w:val="22"/>
        </w:rPr>
        <w:t>a data collection for t</w:t>
      </w:r>
      <w:r>
        <w:t>he National Evaluation of the Technical Assistance and Dissemination (TA&amp;D) Program. Data collection</w:t>
      </w:r>
      <w:r>
        <w:rPr>
          <w:szCs w:val="22"/>
        </w:rPr>
        <w:t xml:space="preserve"> will focus on gathering relevant information on the Office of Special Education Programs (OSEP)-funded TA&amp;D Program from program grantees and from state agency staff.  A separate package for a subsequent data collection – that will be shaped, in part, by findings from the first collection – will be submitted for review at a later date.</w:t>
      </w:r>
    </w:p>
    <w:p w:rsidR="00436819" w:rsidRPr="005F46BE" w:rsidRDefault="00436819" w:rsidP="00436819">
      <w:pPr>
        <w:pStyle w:val="L1-FlLSp12"/>
        <w:tabs>
          <w:tab w:val="clear" w:pos="1152"/>
          <w:tab w:val="left" w:pos="720"/>
        </w:tabs>
        <w:spacing w:line="240" w:lineRule="auto"/>
        <w:jc w:val="both"/>
        <w:rPr>
          <w:rFonts w:ascii="Arial" w:hAnsi="Arial" w:cs="Arial"/>
          <w:b/>
          <w:szCs w:val="24"/>
        </w:rPr>
      </w:pPr>
      <w:r w:rsidRPr="005F46BE">
        <w:rPr>
          <w:rFonts w:ascii="Arial" w:hAnsi="Arial" w:cs="Arial"/>
          <w:b/>
          <w:szCs w:val="24"/>
        </w:rPr>
        <w:t>Introduction</w:t>
      </w:r>
    </w:p>
    <w:p w:rsidR="00436819" w:rsidRDefault="00436819" w:rsidP="00436819">
      <w:pPr>
        <w:pStyle w:val="L1-FlLSp12"/>
        <w:tabs>
          <w:tab w:val="clear" w:pos="1152"/>
          <w:tab w:val="left" w:pos="720"/>
        </w:tabs>
        <w:spacing w:line="240" w:lineRule="auto"/>
        <w:jc w:val="both"/>
        <w:rPr>
          <w:rFonts w:ascii="Times New Roman" w:hAnsi="Times New Roman"/>
          <w:sz w:val="22"/>
          <w:szCs w:val="22"/>
        </w:rPr>
      </w:pPr>
    </w:p>
    <w:p w:rsidR="00436819" w:rsidRDefault="00436819" w:rsidP="00436819">
      <w:pPr>
        <w:pStyle w:val="L1-FlLSp12"/>
        <w:tabs>
          <w:tab w:val="clear" w:pos="1152"/>
          <w:tab w:val="left" w:pos="720"/>
        </w:tabs>
        <w:spacing w:line="240" w:lineRule="auto"/>
        <w:jc w:val="both"/>
        <w:rPr>
          <w:rFonts w:ascii="Times New Roman" w:hAnsi="Times New Roman"/>
          <w:sz w:val="22"/>
          <w:szCs w:val="22"/>
        </w:rPr>
      </w:pPr>
      <w:r>
        <w:rPr>
          <w:rFonts w:ascii="Times New Roman" w:hAnsi="Times New Roman"/>
          <w:sz w:val="22"/>
          <w:szCs w:val="22"/>
        </w:rPr>
        <w:t>Part D of the Individuals with Disabilities Education Act (</w:t>
      </w:r>
      <w:r w:rsidRPr="00792622">
        <w:rPr>
          <w:rFonts w:ascii="Times New Roman" w:hAnsi="Times New Roman"/>
          <w:sz w:val="22"/>
          <w:szCs w:val="22"/>
        </w:rPr>
        <w:t>IDEA</w:t>
      </w:r>
      <w:r>
        <w:rPr>
          <w:rFonts w:ascii="Times New Roman" w:hAnsi="Times New Roman"/>
          <w:sz w:val="22"/>
          <w:szCs w:val="22"/>
        </w:rPr>
        <w:t>)</w:t>
      </w:r>
      <w:r w:rsidRPr="00792622">
        <w:rPr>
          <w:rFonts w:ascii="Times New Roman" w:hAnsi="Times New Roman"/>
          <w:sz w:val="22"/>
          <w:szCs w:val="22"/>
        </w:rPr>
        <w:t xml:space="preserve"> </w:t>
      </w:r>
      <w:r>
        <w:rPr>
          <w:rFonts w:ascii="Times New Roman" w:hAnsi="Times New Roman"/>
          <w:sz w:val="22"/>
          <w:szCs w:val="22"/>
        </w:rPr>
        <w:t>specifies</w:t>
      </w:r>
      <w:r w:rsidRPr="00792622">
        <w:rPr>
          <w:rFonts w:ascii="Times New Roman" w:hAnsi="Times New Roman"/>
          <w:sz w:val="22"/>
          <w:szCs w:val="22"/>
        </w:rPr>
        <w:t xml:space="preserve"> </w:t>
      </w:r>
      <w:r>
        <w:rPr>
          <w:rFonts w:ascii="Times New Roman" w:hAnsi="Times New Roman"/>
          <w:sz w:val="22"/>
          <w:szCs w:val="22"/>
        </w:rPr>
        <w:t xml:space="preserve">that </w:t>
      </w:r>
      <w:r w:rsidRPr="00792622">
        <w:rPr>
          <w:rFonts w:ascii="Times New Roman" w:hAnsi="Times New Roman"/>
          <w:sz w:val="22"/>
          <w:szCs w:val="22"/>
        </w:rPr>
        <w:t xml:space="preserve">the TA&amp;D Program </w:t>
      </w:r>
      <w:r>
        <w:rPr>
          <w:rFonts w:ascii="Times New Roman" w:hAnsi="Times New Roman"/>
          <w:sz w:val="22"/>
          <w:szCs w:val="22"/>
        </w:rPr>
        <w:t>will</w:t>
      </w:r>
      <w:r w:rsidRPr="00792622">
        <w:rPr>
          <w:rFonts w:ascii="Times New Roman" w:hAnsi="Times New Roman"/>
          <w:sz w:val="22"/>
          <w:szCs w:val="22"/>
        </w:rPr>
        <w:t xml:space="preserve"> provide technical assistance, support model demonstration projects, disseminate useful information, and implement activities that are supported by scientifically based research (IDEA 2004, P.L</w:t>
      </w:r>
      <w:r>
        <w:rPr>
          <w:rFonts w:ascii="Times New Roman" w:hAnsi="Times New Roman"/>
          <w:sz w:val="22"/>
          <w:szCs w:val="22"/>
        </w:rPr>
        <w:t xml:space="preserve">.  </w:t>
      </w:r>
      <w:r w:rsidRPr="00792622">
        <w:rPr>
          <w:rFonts w:ascii="Times New Roman" w:hAnsi="Times New Roman"/>
          <w:sz w:val="22"/>
          <w:szCs w:val="22"/>
        </w:rPr>
        <w:t>108-446 Part D Section 663, 118 Stat</w:t>
      </w:r>
      <w:r>
        <w:rPr>
          <w:rFonts w:ascii="Times New Roman" w:hAnsi="Times New Roman"/>
          <w:sz w:val="22"/>
          <w:szCs w:val="22"/>
        </w:rPr>
        <w:t xml:space="preserve">.  </w:t>
      </w:r>
      <w:r w:rsidRPr="00792622">
        <w:rPr>
          <w:rFonts w:ascii="Times New Roman" w:hAnsi="Times New Roman"/>
          <w:sz w:val="22"/>
          <w:szCs w:val="22"/>
        </w:rPr>
        <w:t>2781)</w:t>
      </w:r>
      <w:r>
        <w:rPr>
          <w:rFonts w:ascii="Times New Roman" w:hAnsi="Times New Roman"/>
          <w:sz w:val="22"/>
          <w:szCs w:val="22"/>
        </w:rPr>
        <w:t xml:space="preserve">.  </w:t>
      </w:r>
      <w:r w:rsidRPr="00792622">
        <w:rPr>
          <w:rFonts w:ascii="Times New Roman" w:hAnsi="Times New Roman"/>
          <w:sz w:val="22"/>
          <w:szCs w:val="22"/>
        </w:rPr>
        <w:t>While the federal government has been funding projects that provide technical assistance related to the education of individuals with disabilities for four decades, the TA&amp;D Program assumed its current structure with the 1997 reauthorization of IDEA</w:t>
      </w:r>
      <w:r>
        <w:rPr>
          <w:rFonts w:ascii="Times New Roman" w:hAnsi="Times New Roman"/>
          <w:sz w:val="22"/>
          <w:szCs w:val="22"/>
        </w:rPr>
        <w:t xml:space="preserve">.  </w:t>
      </w:r>
      <w:r w:rsidRPr="00792622">
        <w:rPr>
          <w:rFonts w:ascii="Times New Roman" w:hAnsi="Times New Roman"/>
          <w:sz w:val="22"/>
          <w:szCs w:val="22"/>
        </w:rPr>
        <w:t xml:space="preserve">The current TA&amp;D Program (funded at 49.5 million dollars in FY 2010) awards grants in nearly 20 subprogram areas, with grants ranging in size from approximately $65,000 per year to approximately </w:t>
      </w:r>
      <w:r>
        <w:rPr>
          <w:rFonts w:ascii="Times New Roman" w:hAnsi="Times New Roman"/>
          <w:sz w:val="22"/>
          <w:szCs w:val="22"/>
        </w:rPr>
        <w:t>$</w:t>
      </w:r>
      <w:r w:rsidRPr="00792622">
        <w:rPr>
          <w:rFonts w:ascii="Times New Roman" w:hAnsi="Times New Roman"/>
          <w:sz w:val="22"/>
          <w:szCs w:val="22"/>
        </w:rPr>
        <w:t>2.8 million per year</w:t>
      </w:r>
      <w:r>
        <w:rPr>
          <w:rFonts w:ascii="Times New Roman" w:hAnsi="Times New Roman"/>
          <w:sz w:val="22"/>
          <w:szCs w:val="22"/>
        </w:rPr>
        <w:t xml:space="preserve">.  </w:t>
      </w:r>
      <w:r w:rsidRPr="00792622">
        <w:rPr>
          <w:rFonts w:ascii="Times New Roman" w:hAnsi="Times New Roman"/>
          <w:sz w:val="22"/>
          <w:szCs w:val="22"/>
        </w:rPr>
        <w:t>Program grantees are located throughout the U.S</w:t>
      </w:r>
      <w:r>
        <w:rPr>
          <w:rFonts w:ascii="Times New Roman" w:hAnsi="Times New Roman"/>
          <w:sz w:val="22"/>
          <w:szCs w:val="22"/>
        </w:rPr>
        <w:t xml:space="preserve">. </w:t>
      </w:r>
      <w:r w:rsidRPr="00792622">
        <w:rPr>
          <w:rFonts w:ascii="Times New Roman" w:hAnsi="Times New Roman"/>
          <w:sz w:val="22"/>
          <w:szCs w:val="22"/>
        </w:rPr>
        <w:t>and recipients include institutions of higher education, for-profit organizations and private nonprofit institutes and organizations.</w:t>
      </w:r>
    </w:p>
    <w:p w:rsidR="00436819" w:rsidRDefault="00436819" w:rsidP="00436819">
      <w:pPr>
        <w:pStyle w:val="L1-FlLSp12"/>
        <w:tabs>
          <w:tab w:val="clear" w:pos="1152"/>
          <w:tab w:val="left" w:pos="720"/>
        </w:tabs>
        <w:spacing w:line="240" w:lineRule="auto"/>
        <w:jc w:val="both"/>
        <w:rPr>
          <w:rFonts w:ascii="Times New Roman" w:hAnsi="Times New Roman"/>
          <w:sz w:val="22"/>
          <w:szCs w:val="22"/>
        </w:rPr>
      </w:pPr>
    </w:p>
    <w:p w:rsidR="00436819" w:rsidRDefault="00436819" w:rsidP="00436819">
      <w:pPr>
        <w:pStyle w:val="L1-FlLSp12"/>
        <w:tabs>
          <w:tab w:val="clear" w:pos="1152"/>
          <w:tab w:val="left" w:pos="720"/>
        </w:tabs>
        <w:spacing w:line="240" w:lineRule="auto"/>
        <w:jc w:val="both"/>
        <w:rPr>
          <w:rFonts w:ascii="Times New Roman" w:hAnsi="Times New Roman"/>
          <w:sz w:val="22"/>
          <w:szCs w:val="22"/>
        </w:rPr>
      </w:pPr>
      <w:r w:rsidRPr="004C408B">
        <w:rPr>
          <w:rFonts w:ascii="Times New Roman" w:hAnsi="Times New Roman"/>
          <w:sz w:val="22"/>
          <w:szCs w:val="22"/>
        </w:rPr>
        <w:t xml:space="preserve">The IDEA TA&amp;D Program is based on the assumption that outcomes can be improved for children with disabilities when a knowledge base is disseminated to practitioners (and families) through technical assistance.  In turn, the Program awards grants to fund a network of organizations staffed by skilled </w:t>
      </w:r>
      <w:r>
        <w:rPr>
          <w:rFonts w:ascii="Times New Roman" w:hAnsi="Times New Roman"/>
          <w:sz w:val="22"/>
          <w:szCs w:val="22"/>
        </w:rPr>
        <w:t>technical assistance</w:t>
      </w:r>
      <w:r w:rsidRPr="004C408B">
        <w:rPr>
          <w:rFonts w:ascii="Times New Roman" w:hAnsi="Times New Roman"/>
          <w:sz w:val="22"/>
          <w:szCs w:val="22"/>
        </w:rPr>
        <w:t xml:space="preserve"> providers.  </w:t>
      </w:r>
      <w:r>
        <w:rPr>
          <w:rFonts w:ascii="Times New Roman" w:hAnsi="Times New Roman"/>
          <w:sz w:val="22"/>
          <w:szCs w:val="22"/>
        </w:rPr>
        <w:t>Exhibit A-1 (see Part A, Justification)</w:t>
      </w:r>
      <w:r w:rsidRPr="004C408B">
        <w:rPr>
          <w:rFonts w:ascii="Times New Roman" w:hAnsi="Times New Roman"/>
          <w:sz w:val="22"/>
          <w:szCs w:val="22"/>
        </w:rPr>
        <w:t xml:space="preserve"> depicts the theory of action that describes how the TA&amp;D Program should work.  It begins with the assumption that useful evidence-based knowledge exists.  This knowledge is drawn on, and added to, by TA&amp;D Program grantees who determine the best methods for translating the knowledge into forms that can be used by practitioners.  For the sake of efficiency, and to ensure that the knowledge</w:t>
      </w:r>
      <w:r w:rsidRPr="00C911BE">
        <w:rPr>
          <w:rFonts w:ascii="Times New Roman" w:hAnsi="Times New Roman"/>
          <w:sz w:val="22"/>
          <w:szCs w:val="22"/>
        </w:rPr>
        <w:t xml:space="preserve"> reaches the broadest target audience of practitioners, the grantees work through other entities that have direct relationships with practitioners.  These entities include </w:t>
      </w:r>
      <w:r>
        <w:rPr>
          <w:rFonts w:ascii="Times New Roman" w:hAnsi="Times New Roman"/>
          <w:sz w:val="22"/>
          <w:szCs w:val="22"/>
        </w:rPr>
        <w:t>state education agencies (</w:t>
      </w:r>
      <w:r w:rsidRPr="00C911BE">
        <w:rPr>
          <w:rFonts w:ascii="Times New Roman" w:hAnsi="Times New Roman"/>
          <w:sz w:val="22"/>
          <w:szCs w:val="22"/>
        </w:rPr>
        <w:t>SEAs</w:t>
      </w:r>
      <w:r>
        <w:rPr>
          <w:rFonts w:ascii="Times New Roman" w:hAnsi="Times New Roman"/>
          <w:sz w:val="22"/>
          <w:szCs w:val="22"/>
        </w:rPr>
        <w:t>)</w:t>
      </w:r>
      <w:r w:rsidRPr="00C911BE">
        <w:rPr>
          <w:rFonts w:ascii="Times New Roman" w:hAnsi="Times New Roman"/>
          <w:sz w:val="22"/>
          <w:szCs w:val="22"/>
        </w:rPr>
        <w:t xml:space="preserve"> and Part C </w:t>
      </w:r>
      <w:r>
        <w:rPr>
          <w:rFonts w:ascii="Times New Roman" w:hAnsi="Times New Roman"/>
          <w:sz w:val="22"/>
          <w:szCs w:val="22"/>
        </w:rPr>
        <w:t>l</w:t>
      </w:r>
      <w:r w:rsidRPr="00C911BE">
        <w:rPr>
          <w:rFonts w:ascii="Times New Roman" w:hAnsi="Times New Roman"/>
          <w:sz w:val="22"/>
          <w:szCs w:val="22"/>
        </w:rPr>
        <w:t xml:space="preserve">ead </w:t>
      </w:r>
      <w:r>
        <w:rPr>
          <w:rFonts w:ascii="Times New Roman" w:hAnsi="Times New Roman"/>
          <w:sz w:val="22"/>
          <w:szCs w:val="22"/>
        </w:rPr>
        <w:t>a</w:t>
      </w:r>
      <w:r w:rsidRPr="00C911BE">
        <w:rPr>
          <w:rFonts w:ascii="Times New Roman" w:hAnsi="Times New Roman"/>
          <w:sz w:val="22"/>
          <w:szCs w:val="22"/>
        </w:rPr>
        <w:t xml:space="preserve">gencies, </w:t>
      </w:r>
      <w:r>
        <w:rPr>
          <w:rFonts w:ascii="Times New Roman" w:hAnsi="Times New Roman"/>
          <w:sz w:val="22"/>
          <w:szCs w:val="22"/>
        </w:rPr>
        <w:t xml:space="preserve">institutes of higher education (IHE) </w:t>
      </w:r>
      <w:r w:rsidRPr="00C911BE">
        <w:rPr>
          <w:rFonts w:ascii="Times New Roman" w:hAnsi="Times New Roman"/>
          <w:sz w:val="22"/>
          <w:szCs w:val="22"/>
        </w:rPr>
        <w:t xml:space="preserve">faculty and researchers, other relevant stakeholders such as other child-serving agencies, and, in some cases, families and children.  </w:t>
      </w:r>
    </w:p>
    <w:p w:rsidR="00436819" w:rsidRDefault="00436819" w:rsidP="00436819">
      <w:pPr>
        <w:pStyle w:val="L1-FlLSp12"/>
        <w:tabs>
          <w:tab w:val="clear" w:pos="1152"/>
          <w:tab w:val="left" w:pos="720"/>
        </w:tabs>
        <w:spacing w:line="240" w:lineRule="auto"/>
        <w:jc w:val="both"/>
        <w:rPr>
          <w:rFonts w:ascii="Times New Roman" w:hAnsi="Times New Roman"/>
          <w:sz w:val="22"/>
          <w:szCs w:val="22"/>
        </w:rPr>
      </w:pPr>
    </w:p>
    <w:p w:rsidR="00436819" w:rsidRPr="00C911BE" w:rsidRDefault="00436819" w:rsidP="00436819">
      <w:pPr>
        <w:pStyle w:val="L1-FlLSp12"/>
        <w:tabs>
          <w:tab w:val="clear" w:pos="1152"/>
          <w:tab w:val="left" w:pos="720"/>
        </w:tabs>
        <w:spacing w:line="240" w:lineRule="auto"/>
        <w:jc w:val="both"/>
        <w:rPr>
          <w:rFonts w:ascii="Times New Roman" w:hAnsi="Times New Roman"/>
          <w:sz w:val="22"/>
          <w:szCs w:val="22"/>
        </w:rPr>
      </w:pPr>
      <w:r>
        <w:rPr>
          <w:rFonts w:ascii="Times New Roman" w:hAnsi="Times New Roman"/>
          <w:sz w:val="22"/>
          <w:szCs w:val="22"/>
        </w:rPr>
        <w:t xml:space="preserve">As Exhibit A-1 </w:t>
      </w:r>
      <w:r w:rsidRPr="00C911BE">
        <w:rPr>
          <w:rFonts w:ascii="Times New Roman" w:hAnsi="Times New Roman"/>
          <w:sz w:val="22"/>
          <w:szCs w:val="22"/>
        </w:rPr>
        <w:t xml:space="preserve">illustrates, the focus of the </w:t>
      </w:r>
      <w:r>
        <w:rPr>
          <w:rFonts w:ascii="Times New Roman" w:hAnsi="Times New Roman"/>
          <w:sz w:val="22"/>
          <w:szCs w:val="22"/>
        </w:rPr>
        <w:t>technical assistance</w:t>
      </w:r>
      <w:r w:rsidRPr="00C911BE">
        <w:rPr>
          <w:rFonts w:ascii="Times New Roman" w:hAnsi="Times New Roman"/>
          <w:sz w:val="22"/>
          <w:szCs w:val="22"/>
        </w:rPr>
        <w:t xml:space="preserve"> that grantees provide is informed by both the knowledge base and the need for </w:t>
      </w:r>
      <w:r>
        <w:rPr>
          <w:rFonts w:ascii="Times New Roman" w:hAnsi="Times New Roman"/>
          <w:sz w:val="22"/>
          <w:szCs w:val="22"/>
        </w:rPr>
        <w:t>technical assistance</w:t>
      </w:r>
      <w:r w:rsidRPr="00C911BE">
        <w:rPr>
          <w:rFonts w:ascii="Times New Roman" w:hAnsi="Times New Roman"/>
          <w:sz w:val="22"/>
          <w:szCs w:val="22"/>
        </w:rPr>
        <w:t xml:space="preserve"> expressed by the entities served.  OSEP has determined that the most powerful course for change is the provision of </w:t>
      </w:r>
      <w:r>
        <w:rPr>
          <w:rFonts w:ascii="Times New Roman" w:hAnsi="Times New Roman"/>
          <w:sz w:val="22"/>
          <w:szCs w:val="22"/>
        </w:rPr>
        <w:t>technical assistance</w:t>
      </w:r>
      <w:r w:rsidRPr="00C911BE">
        <w:rPr>
          <w:rFonts w:ascii="Times New Roman" w:hAnsi="Times New Roman"/>
          <w:sz w:val="22"/>
          <w:szCs w:val="22"/>
        </w:rPr>
        <w:t xml:space="preserve"> to SEAs and </w:t>
      </w:r>
      <w:r>
        <w:rPr>
          <w:rFonts w:ascii="Times New Roman" w:hAnsi="Times New Roman"/>
          <w:sz w:val="22"/>
          <w:szCs w:val="22"/>
        </w:rPr>
        <w:t>Part C l</w:t>
      </w:r>
      <w:r w:rsidRPr="00C911BE">
        <w:rPr>
          <w:rFonts w:ascii="Times New Roman" w:hAnsi="Times New Roman"/>
          <w:sz w:val="22"/>
          <w:szCs w:val="22"/>
        </w:rPr>
        <w:t xml:space="preserve">ead </w:t>
      </w:r>
      <w:r>
        <w:rPr>
          <w:rFonts w:ascii="Times New Roman" w:hAnsi="Times New Roman"/>
          <w:sz w:val="22"/>
          <w:szCs w:val="22"/>
        </w:rPr>
        <w:t>a</w:t>
      </w:r>
      <w:r w:rsidRPr="00C911BE">
        <w:rPr>
          <w:rFonts w:ascii="Times New Roman" w:hAnsi="Times New Roman"/>
          <w:sz w:val="22"/>
          <w:szCs w:val="22"/>
        </w:rPr>
        <w:t xml:space="preserve">gencies, which builds state capacity and enables the state agencies to better support </w:t>
      </w:r>
      <w:r>
        <w:rPr>
          <w:rFonts w:ascii="Times New Roman" w:hAnsi="Times New Roman"/>
          <w:sz w:val="22"/>
          <w:szCs w:val="22"/>
        </w:rPr>
        <w:t>local education agencies</w:t>
      </w:r>
      <w:r w:rsidRPr="00C911BE">
        <w:rPr>
          <w:rFonts w:ascii="Times New Roman" w:hAnsi="Times New Roman"/>
          <w:sz w:val="22"/>
          <w:szCs w:val="22"/>
        </w:rPr>
        <w:t xml:space="preserve"> and local Part C organizations.  This </w:t>
      </w:r>
      <w:r>
        <w:rPr>
          <w:rFonts w:ascii="Times New Roman" w:hAnsi="Times New Roman"/>
          <w:sz w:val="22"/>
          <w:szCs w:val="22"/>
        </w:rPr>
        <w:t>technical assistance</w:t>
      </w:r>
      <w:r w:rsidRPr="00C911BE">
        <w:rPr>
          <w:rFonts w:ascii="Times New Roman" w:hAnsi="Times New Roman"/>
          <w:sz w:val="22"/>
          <w:szCs w:val="22"/>
        </w:rPr>
        <w:t xml:space="preserve"> ultimately results in changes in local policy and local practice that have a positive impact on children.  In sum, the theory of action underpinning the TA&amp;D Program is that OSEP-supported grantees can translate and disseminate evidence-based knowledge into forms that can be disseminated, through </w:t>
      </w:r>
      <w:r>
        <w:rPr>
          <w:rFonts w:ascii="Times New Roman" w:hAnsi="Times New Roman"/>
          <w:sz w:val="22"/>
          <w:szCs w:val="22"/>
        </w:rPr>
        <w:t>technical assistance</w:t>
      </w:r>
      <w:r w:rsidRPr="00C911BE">
        <w:rPr>
          <w:rFonts w:ascii="Times New Roman" w:hAnsi="Times New Roman"/>
          <w:sz w:val="22"/>
          <w:szCs w:val="22"/>
        </w:rPr>
        <w:t xml:space="preserve"> activities, to practitioners whose changed practice will </w:t>
      </w:r>
      <w:r>
        <w:rPr>
          <w:rFonts w:ascii="Times New Roman" w:hAnsi="Times New Roman"/>
          <w:sz w:val="22"/>
          <w:szCs w:val="22"/>
        </w:rPr>
        <w:t xml:space="preserve">lead to improved outcomes for </w:t>
      </w:r>
      <w:r w:rsidRPr="00C911BE">
        <w:rPr>
          <w:rFonts w:ascii="Times New Roman" w:hAnsi="Times New Roman"/>
          <w:sz w:val="22"/>
          <w:szCs w:val="22"/>
        </w:rPr>
        <w:t>children with disabilities.</w:t>
      </w:r>
    </w:p>
    <w:p w:rsidR="00436819" w:rsidRDefault="00436819" w:rsidP="00436819">
      <w:pPr>
        <w:pStyle w:val="BodyText"/>
        <w:spacing w:line="240" w:lineRule="auto"/>
        <w:jc w:val="both"/>
        <w:rPr>
          <w:szCs w:val="22"/>
        </w:rPr>
      </w:pPr>
    </w:p>
    <w:p w:rsidR="00436819" w:rsidRDefault="00436819" w:rsidP="00436819">
      <w:pPr>
        <w:pStyle w:val="BodyText"/>
        <w:spacing w:line="240" w:lineRule="auto"/>
        <w:jc w:val="both"/>
        <w:rPr>
          <w:szCs w:val="22"/>
        </w:rPr>
      </w:pPr>
      <w:r>
        <w:rPr>
          <w:szCs w:val="22"/>
        </w:rPr>
        <w:t>While the model depicted in Exhibit A-1 (Part A of this submission) focuses on the TA&amp;D Program, it should be noted that the</w:t>
      </w:r>
      <w:r w:rsidRPr="00F80B74">
        <w:rPr>
          <w:szCs w:val="22"/>
        </w:rPr>
        <w:t xml:space="preserve"> </w:t>
      </w:r>
      <w:r>
        <w:rPr>
          <w:szCs w:val="22"/>
        </w:rPr>
        <w:t xml:space="preserve">TA&amp;D Program is part of a larger system of technical assistance funded by OSEP called the </w:t>
      </w:r>
      <w:r w:rsidRPr="002C7D5C">
        <w:rPr>
          <w:i/>
          <w:szCs w:val="22"/>
        </w:rPr>
        <w:t>TA&amp;D Network</w:t>
      </w:r>
      <w:r>
        <w:rPr>
          <w:szCs w:val="22"/>
        </w:rPr>
        <w:t xml:space="preserve">.  </w:t>
      </w:r>
      <w:r w:rsidRPr="00F80B74">
        <w:rPr>
          <w:szCs w:val="22"/>
        </w:rPr>
        <w:t>In recent years, OSEP has evolved its TA&amp;D efforts toward th</w:t>
      </w:r>
      <w:r>
        <w:rPr>
          <w:szCs w:val="22"/>
        </w:rPr>
        <w:t>is</w:t>
      </w:r>
      <w:r w:rsidRPr="00F80B74">
        <w:rPr>
          <w:szCs w:val="22"/>
        </w:rPr>
        <w:t xml:space="preserve"> concept of a network</w:t>
      </w:r>
      <w:r>
        <w:rPr>
          <w:szCs w:val="22"/>
        </w:rPr>
        <w:t xml:space="preserve"> of centers that provide complementary services.  </w:t>
      </w:r>
      <w:r w:rsidRPr="00F80B74">
        <w:rPr>
          <w:szCs w:val="22"/>
        </w:rPr>
        <w:t>The TA&amp;D Network is a group of 46 centers (plus the center responsible for coordination), funded fr</w:t>
      </w:r>
      <w:r>
        <w:rPr>
          <w:szCs w:val="22"/>
        </w:rPr>
        <w:t xml:space="preserve">om across OSEP Part D programs </w:t>
      </w:r>
      <w:r w:rsidRPr="00F80B74">
        <w:rPr>
          <w:szCs w:val="22"/>
        </w:rPr>
        <w:t>and organized into 13 categories</w:t>
      </w:r>
      <w:r>
        <w:rPr>
          <w:szCs w:val="22"/>
        </w:rPr>
        <w:t xml:space="preserve">.  </w:t>
      </w:r>
      <w:r w:rsidRPr="00F80B74">
        <w:rPr>
          <w:szCs w:val="22"/>
        </w:rPr>
        <w:t>These centers are intended to coordinate their efforts to provide states and other recipients with appropriate assistance and without duplication of efforts to work toward the goal of improved outcomes for children with disabilities and their families</w:t>
      </w:r>
      <w:r>
        <w:rPr>
          <w:szCs w:val="22"/>
        </w:rPr>
        <w:t xml:space="preserve">.  Of the current 86 TA&amp;D Program grantees, 27 of them are also members of the TA&amp;D Network.  The remaining 60 TA&amp;D Program grantees are not members of the TA&amp;D Network.  While </w:t>
      </w:r>
      <w:r w:rsidRPr="00F80B74">
        <w:rPr>
          <w:szCs w:val="22"/>
        </w:rPr>
        <w:t>an evaluation of network functioning</w:t>
      </w:r>
      <w:r>
        <w:rPr>
          <w:szCs w:val="22"/>
        </w:rPr>
        <w:t xml:space="preserve"> is</w:t>
      </w:r>
      <w:r w:rsidRPr="00F80B74">
        <w:rPr>
          <w:szCs w:val="22"/>
        </w:rPr>
        <w:t xml:space="preserve"> an important topic, </w:t>
      </w:r>
      <w:r>
        <w:rPr>
          <w:szCs w:val="22"/>
        </w:rPr>
        <w:t xml:space="preserve">it </w:t>
      </w:r>
      <w:r w:rsidRPr="00F80B74">
        <w:rPr>
          <w:szCs w:val="22"/>
        </w:rPr>
        <w:t>is not the focus of this evaluation</w:t>
      </w:r>
      <w:r>
        <w:rPr>
          <w:szCs w:val="22"/>
        </w:rPr>
        <w:t xml:space="preserve">.  </w:t>
      </w:r>
    </w:p>
    <w:p w:rsidR="00436819" w:rsidRDefault="00436819" w:rsidP="00436819">
      <w:pPr>
        <w:pStyle w:val="BodyText"/>
        <w:spacing w:line="240" w:lineRule="auto"/>
        <w:jc w:val="both"/>
        <w:rPr>
          <w:szCs w:val="22"/>
        </w:rPr>
      </w:pPr>
    </w:p>
    <w:p w:rsidR="00436819" w:rsidRDefault="00436819" w:rsidP="00436819">
      <w:pPr>
        <w:pStyle w:val="BodyText"/>
        <w:spacing w:line="240" w:lineRule="auto"/>
        <w:jc w:val="both"/>
        <w:rPr>
          <w:szCs w:val="22"/>
        </w:rPr>
      </w:pPr>
      <w:r w:rsidRPr="005F7603">
        <w:rPr>
          <w:szCs w:val="22"/>
        </w:rPr>
        <w:t>All funded projects provide technical assistance and dissemination services with the broad goals of (1) ensuring that Parts B and C of IDEA are implemented effectively and (2) improving results for children with disabilities</w:t>
      </w:r>
      <w:r>
        <w:rPr>
          <w:szCs w:val="22"/>
        </w:rPr>
        <w:t>.  However</w:t>
      </w:r>
      <w:r w:rsidRPr="005F7603">
        <w:rPr>
          <w:szCs w:val="22"/>
        </w:rPr>
        <w:t>, projects vary in structural and substantive ways</w:t>
      </w:r>
      <w:r>
        <w:rPr>
          <w:szCs w:val="22"/>
        </w:rPr>
        <w:t xml:space="preserve">.  </w:t>
      </w:r>
      <w:r w:rsidRPr="005F7603">
        <w:rPr>
          <w:szCs w:val="22"/>
        </w:rPr>
        <w:t xml:space="preserve">Most broadly, </w:t>
      </w:r>
      <w:r>
        <w:rPr>
          <w:szCs w:val="22"/>
        </w:rPr>
        <w:t xml:space="preserve">the currently active </w:t>
      </w:r>
      <w:r w:rsidRPr="005F7603">
        <w:rPr>
          <w:szCs w:val="22"/>
        </w:rPr>
        <w:t>grantees can be described as belonging to one of five groups: 1) National centers, whi</w:t>
      </w:r>
      <w:r>
        <w:rPr>
          <w:szCs w:val="22"/>
        </w:rPr>
        <w:t>ch focus on a particular topic</w:t>
      </w:r>
      <w:r w:rsidRPr="005F7603">
        <w:rPr>
          <w:szCs w:val="22"/>
        </w:rPr>
        <w:t xml:space="preserve"> area; 2) Regional Resource Centers, which serve and support state needs; 3) the PEPNet program, which has as its mission to improve transition services and educational access for students who are deaf or hard of hearing </w:t>
      </w:r>
      <w:r>
        <w:rPr>
          <w:szCs w:val="22"/>
        </w:rPr>
        <w:t xml:space="preserve">4) </w:t>
      </w:r>
      <w:r w:rsidRPr="005F7603">
        <w:rPr>
          <w:szCs w:val="22"/>
        </w:rPr>
        <w:t>Model demonstration centers, which have as their goal to examine a specific practice in a limited number of sites</w:t>
      </w:r>
      <w:r>
        <w:rPr>
          <w:szCs w:val="22"/>
        </w:rPr>
        <w:t xml:space="preserve">; and 5) </w:t>
      </w:r>
      <w:r w:rsidRPr="005F7603">
        <w:rPr>
          <w:szCs w:val="22"/>
        </w:rPr>
        <w:t>State deaf-blind centers, which serve students in this population within their state</w:t>
      </w:r>
      <w:r>
        <w:rPr>
          <w:szCs w:val="22"/>
        </w:rPr>
        <w:t xml:space="preserve">.  Grantees also differ in the way in which they provide their services, including the </w:t>
      </w:r>
      <w:r w:rsidRPr="00A60B70">
        <w:rPr>
          <w:szCs w:val="22"/>
        </w:rPr>
        <w:t>topic areas of focus</w:t>
      </w:r>
      <w:r>
        <w:rPr>
          <w:szCs w:val="22"/>
        </w:rPr>
        <w:t xml:space="preserve">; </w:t>
      </w:r>
      <w:r w:rsidRPr="00A60B70">
        <w:rPr>
          <w:szCs w:val="22"/>
        </w:rPr>
        <w:t>type of TA provided</w:t>
      </w:r>
      <w:r>
        <w:rPr>
          <w:szCs w:val="22"/>
        </w:rPr>
        <w:t xml:space="preserve">; </w:t>
      </w:r>
      <w:r w:rsidRPr="00A60B70">
        <w:rPr>
          <w:szCs w:val="22"/>
        </w:rPr>
        <w:t>intended outcomes</w:t>
      </w:r>
      <w:r>
        <w:rPr>
          <w:szCs w:val="22"/>
        </w:rPr>
        <w:t xml:space="preserve">; </w:t>
      </w:r>
      <w:r w:rsidRPr="00A60B70">
        <w:rPr>
          <w:szCs w:val="22"/>
        </w:rPr>
        <w:t>methods of service delivery; level/intensity of services and activities provided; and population and number of customers served.</w:t>
      </w:r>
      <w:r>
        <w:rPr>
          <w:szCs w:val="22"/>
        </w:rPr>
        <w:t xml:space="preserve"> </w:t>
      </w:r>
    </w:p>
    <w:p w:rsidR="00436819" w:rsidRDefault="00436819" w:rsidP="00436819">
      <w:pPr>
        <w:pStyle w:val="BodyText"/>
        <w:spacing w:line="240" w:lineRule="auto"/>
        <w:rPr>
          <w:rFonts w:ascii="Arial" w:hAnsi="Arial" w:cs="Arial"/>
          <w:b/>
          <w:sz w:val="24"/>
          <w:szCs w:val="24"/>
        </w:rPr>
      </w:pPr>
    </w:p>
    <w:p w:rsidR="00436819" w:rsidRPr="005F46BE" w:rsidRDefault="00436819" w:rsidP="00436819">
      <w:pPr>
        <w:pStyle w:val="BodyText"/>
        <w:spacing w:line="240" w:lineRule="auto"/>
        <w:rPr>
          <w:rFonts w:ascii="Arial" w:hAnsi="Arial" w:cs="Arial"/>
          <w:b/>
          <w:sz w:val="24"/>
          <w:szCs w:val="24"/>
        </w:rPr>
      </w:pPr>
      <w:r w:rsidRPr="005F46BE">
        <w:rPr>
          <w:rFonts w:ascii="Arial" w:hAnsi="Arial" w:cs="Arial"/>
          <w:b/>
          <w:sz w:val="24"/>
          <w:szCs w:val="24"/>
        </w:rPr>
        <w:t>Overview of the Evaluation</w:t>
      </w:r>
    </w:p>
    <w:p w:rsidR="00436819" w:rsidRDefault="00436819" w:rsidP="00436819">
      <w:pPr>
        <w:pStyle w:val="ListParagraph"/>
        <w:spacing w:after="0" w:line="240" w:lineRule="auto"/>
        <w:ind w:left="0"/>
        <w:jc w:val="both"/>
        <w:rPr>
          <w:rFonts w:ascii="Times New Roman" w:hAnsi="Times New Roman"/>
        </w:rPr>
      </w:pPr>
    </w:p>
    <w:p w:rsidR="00436819" w:rsidRDefault="00436819" w:rsidP="00436819">
      <w:pPr>
        <w:pStyle w:val="ListParagraph"/>
        <w:spacing w:after="0" w:line="240" w:lineRule="auto"/>
        <w:ind w:left="0"/>
        <w:jc w:val="both"/>
        <w:rPr>
          <w:rFonts w:ascii="Times New Roman" w:hAnsi="Times New Roman"/>
        </w:rPr>
      </w:pPr>
      <w:r w:rsidRPr="005F46BE">
        <w:rPr>
          <w:rFonts w:ascii="Times New Roman" w:hAnsi="Times New Roman"/>
        </w:rPr>
        <w:t xml:space="preserve">The </w:t>
      </w:r>
      <w:r>
        <w:rPr>
          <w:rFonts w:ascii="Times New Roman" w:hAnsi="Times New Roman"/>
        </w:rPr>
        <w:t xml:space="preserve">National Evaluation of the TA&amp;D Program is </w:t>
      </w:r>
      <w:r w:rsidRPr="005F46BE">
        <w:rPr>
          <w:rFonts w:ascii="Times New Roman" w:hAnsi="Times New Roman"/>
        </w:rPr>
        <w:t>being conducted by the National Center for Education Evaluation (NCEE) in the Institute of Education Sciences (IES)</w:t>
      </w:r>
      <w:r>
        <w:rPr>
          <w:rFonts w:ascii="Times New Roman" w:hAnsi="Times New Roman"/>
        </w:rPr>
        <w:t xml:space="preserve"> </w:t>
      </w:r>
      <w:r w:rsidRPr="003B6820">
        <w:rPr>
          <w:rFonts w:ascii="Times New Roman" w:hAnsi="Times New Roman"/>
        </w:rPr>
        <w:t>at the U.S. Department of Education (ED)</w:t>
      </w:r>
      <w:r>
        <w:rPr>
          <w:rFonts w:ascii="Times New Roman" w:hAnsi="Times New Roman"/>
        </w:rPr>
        <w:t xml:space="preserve">. While technical assistance is often hailed as a critically important area for the effective implementation of federal policy, no independent data are currently available on the role that the TA&amp;D Program plays in supporting state agencies in their implementation of IDEA.  </w:t>
      </w:r>
      <w:r w:rsidRPr="00AC159F">
        <w:rPr>
          <w:rFonts w:ascii="Times New Roman" w:hAnsi="Times New Roman"/>
        </w:rPr>
        <w:t xml:space="preserve">This evaluation will </w:t>
      </w:r>
      <w:r>
        <w:rPr>
          <w:rFonts w:ascii="Times New Roman" w:hAnsi="Times New Roman"/>
        </w:rPr>
        <w:t xml:space="preserve">provide </w:t>
      </w:r>
      <w:r w:rsidRPr="00AC159F">
        <w:rPr>
          <w:rFonts w:ascii="Times New Roman" w:hAnsi="Times New Roman"/>
        </w:rPr>
        <w:t xml:space="preserve">important </w:t>
      </w:r>
      <w:r>
        <w:rPr>
          <w:rFonts w:ascii="Times New Roman" w:hAnsi="Times New Roman"/>
        </w:rPr>
        <w:t>information on the needs that state agencies</w:t>
      </w:r>
      <w:r w:rsidRPr="00AC159F">
        <w:rPr>
          <w:rFonts w:ascii="Times New Roman" w:hAnsi="Times New Roman"/>
        </w:rPr>
        <w:t xml:space="preserve"> have for technical assistance in special education, the products and services provided by the </w:t>
      </w:r>
      <w:r>
        <w:rPr>
          <w:rFonts w:ascii="Times New Roman" w:hAnsi="Times New Roman"/>
        </w:rPr>
        <w:t>TA&amp;D</w:t>
      </w:r>
      <w:r w:rsidRPr="00AC159F">
        <w:rPr>
          <w:rFonts w:ascii="Times New Roman" w:hAnsi="Times New Roman"/>
        </w:rPr>
        <w:t xml:space="preserve"> Program, and the extent to which these are meeting the needs of the </w:t>
      </w:r>
      <w:r>
        <w:rPr>
          <w:rFonts w:ascii="Times New Roman" w:hAnsi="Times New Roman"/>
        </w:rPr>
        <w:t>state</w:t>
      </w:r>
      <w:r w:rsidRPr="00AC159F">
        <w:rPr>
          <w:rFonts w:ascii="Times New Roman" w:hAnsi="Times New Roman"/>
        </w:rPr>
        <w:t xml:space="preserve"> agencies </w:t>
      </w:r>
      <w:r>
        <w:rPr>
          <w:rFonts w:ascii="Times New Roman" w:hAnsi="Times New Roman"/>
        </w:rPr>
        <w:t>for</w:t>
      </w:r>
      <w:r w:rsidRPr="00AC159F">
        <w:rPr>
          <w:rFonts w:ascii="Times New Roman" w:hAnsi="Times New Roman"/>
        </w:rPr>
        <w:t xml:space="preserve"> the particular topic areas upon which they focus</w:t>
      </w:r>
      <w:r>
        <w:rPr>
          <w:rFonts w:ascii="Times New Roman" w:hAnsi="Times New Roman"/>
        </w:rPr>
        <w:t>.  This information will set the stage for a more focused examination of how technical assistance might relate to improved state-capacity, changes in local policies and practices, and ultimately, improved child outcomes.</w:t>
      </w:r>
    </w:p>
    <w:p w:rsidR="00436819" w:rsidRDefault="00436819" w:rsidP="00436819">
      <w:pPr>
        <w:spacing w:line="240" w:lineRule="auto"/>
        <w:jc w:val="both"/>
      </w:pPr>
    </w:p>
    <w:p w:rsidR="00436819" w:rsidRDefault="00436819" w:rsidP="00436819">
      <w:pPr>
        <w:keepNext/>
        <w:keepLines/>
        <w:spacing w:line="240" w:lineRule="auto"/>
        <w:jc w:val="both"/>
        <w:rPr>
          <w:szCs w:val="22"/>
        </w:rPr>
      </w:pPr>
      <w:r>
        <w:rPr>
          <w:szCs w:val="22"/>
        </w:rPr>
        <w:t xml:space="preserve">This data collection will focus on gathering specific information on the TA&amp;D Program from program grantees and from officials at SEAs and Part C lead agencies.  </w:t>
      </w:r>
      <w:r>
        <w:t xml:space="preserve">A </w:t>
      </w:r>
      <w:r w:rsidRPr="00FE6EB7">
        <w:t xml:space="preserve">TA&amp;D Program </w:t>
      </w:r>
      <w:r>
        <w:t>g</w:t>
      </w:r>
      <w:r w:rsidRPr="00FE6EB7">
        <w:t xml:space="preserve">rantee </w:t>
      </w:r>
      <w:r>
        <w:t>q</w:t>
      </w:r>
      <w:r w:rsidRPr="00FE6EB7">
        <w:t>uestionnaire/</w:t>
      </w:r>
      <w:r>
        <w:t>i</w:t>
      </w:r>
      <w:r w:rsidRPr="00FE6EB7">
        <w:t>nterview</w:t>
      </w:r>
      <w:r>
        <w:t xml:space="preserve"> will yield detailed </w:t>
      </w:r>
      <w:r w:rsidRPr="002D50A7">
        <w:t xml:space="preserve">descriptive </w:t>
      </w:r>
      <w:r>
        <w:t>information about</w:t>
      </w:r>
      <w:r w:rsidRPr="002D50A7">
        <w:t xml:space="preserve"> TA&amp;D </w:t>
      </w:r>
      <w:r>
        <w:t xml:space="preserve">Program </w:t>
      </w:r>
      <w:r w:rsidRPr="002D50A7">
        <w:t>grantees</w:t>
      </w:r>
      <w:r>
        <w:t>, including t</w:t>
      </w:r>
      <w:r w:rsidRPr="002D50A7">
        <w:t xml:space="preserve">he topic areas </w:t>
      </w:r>
      <w:r>
        <w:t xml:space="preserve">on which they focus, the </w:t>
      </w:r>
      <w:r w:rsidRPr="002D50A7">
        <w:t xml:space="preserve">particular </w:t>
      </w:r>
      <w:r>
        <w:t xml:space="preserve">practices and </w:t>
      </w:r>
      <w:r w:rsidRPr="002D50A7">
        <w:t>outcomes</w:t>
      </w:r>
      <w:r>
        <w:t xml:space="preserve"> on which </w:t>
      </w:r>
      <w:r w:rsidRPr="002D50A7">
        <w:t>grantees</w:t>
      </w:r>
      <w:r>
        <w:t xml:space="preserve"> are</w:t>
      </w:r>
      <w:r w:rsidRPr="002D50A7">
        <w:t xml:space="preserve"> focused</w:t>
      </w:r>
      <w:r>
        <w:t>,</w:t>
      </w:r>
      <w:r w:rsidRPr="002D50A7">
        <w:t xml:space="preserve"> </w:t>
      </w:r>
      <w:r>
        <w:t>as well as the</w:t>
      </w:r>
      <w:r w:rsidRPr="002D50A7">
        <w:t xml:space="preserve"> technical assistance products and services </w:t>
      </w:r>
      <w:r>
        <w:t xml:space="preserve">provided by the </w:t>
      </w:r>
      <w:r w:rsidRPr="002D50A7">
        <w:t xml:space="preserve">TA&amp;D Program grantees </w:t>
      </w:r>
      <w:r>
        <w:t>and to whom they provide them.  S</w:t>
      </w:r>
      <w:r w:rsidRPr="00FE6EB7">
        <w:t xml:space="preserve">tate </w:t>
      </w:r>
      <w:r>
        <w:t>s</w:t>
      </w:r>
      <w:r w:rsidRPr="00FE6EB7">
        <w:t>urvey</w:t>
      </w:r>
      <w:r>
        <w:t xml:space="preserve">s </w:t>
      </w:r>
      <w:r w:rsidRPr="00FE6EB7">
        <w:t>will provide</w:t>
      </w:r>
      <w:r>
        <w:t xml:space="preserve"> information concerning</w:t>
      </w:r>
      <w:r>
        <w:rPr>
          <w:szCs w:val="22"/>
        </w:rPr>
        <w:t xml:space="preserve"> </w:t>
      </w:r>
      <w:r w:rsidRPr="00744EEE">
        <w:rPr>
          <w:szCs w:val="22"/>
        </w:rPr>
        <w:t>the</w:t>
      </w:r>
      <w:r>
        <w:rPr>
          <w:rFonts w:ascii="Calibri" w:eastAsia="Calibri" w:hAnsi="Calibri" w:cs="Calibri"/>
          <w:sz w:val="24"/>
          <w:szCs w:val="24"/>
          <w:lang w:val="en-GB"/>
        </w:rPr>
        <w:t xml:space="preserve"> </w:t>
      </w:r>
      <w:r w:rsidRPr="00744EEE">
        <w:rPr>
          <w:szCs w:val="22"/>
        </w:rPr>
        <w:t>needs that SEAs</w:t>
      </w:r>
      <w:r>
        <w:rPr>
          <w:szCs w:val="22"/>
        </w:rPr>
        <w:t xml:space="preserve"> and Part C lead agencies</w:t>
      </w:r>
      <w:r w:rsidRPr="00744EEE">
        <w:rPr>
          <w:szCs w:val="22"/>
        </w:rPr>
        <w:t xml:space="preserve"> have for </w:t>
      </w:r>
      <w:r>
        <w:rPr>
          <w:szCs w:val="22"/>
        </w:rPr>
        <w:t>technical assistance</w:t>
      </w:r>
      <w:r w:rsidRPr="00744EEE">
        <w:rPr>
          <w:szCs w:val="22"/>
        </w:rPr>
        <w:t xml:space="preserve"> to support the implementation of IDEA and support improvement of child outcomes</w:t>
      </w:r>
      <w:r>
        <w:rPr>
          <w:szCs w:val="22"/>
        </w:rPr>
        <w:t>,</w:t>
      </w:r>
      <w:r w:rsidRPr="00744EEE">
        <w:rPr>
          <w:szCs w:val="22"/>
        </w:rPr>
        <w:t xml:space="preserve"> and the </w:t>
      </w:r>
      <w:r>
        <w:rPr>
          <w:szCs w:val="22"/>
        </w:rPr>
        <w:t xml:space="preserve">technical assistance </w:t>
      </w:r>
      <w:r w:rsidRPr="00744EEE">
        <w:rPr>
          <w:szCs w:val="22"/>
        </w:rPr>
        <w:t xml:space="preserve">services and products that have been received </w:t>
      </w:r>
      <w:r>
        <w:rPr>
          <w:szCs w:val="22"/>
        </w:rPr>
        <w:t xml:space="preserve">or accessed </w:t>
      </w:r>
      <w:r w:rsidRPr="00744EEE">
        <w:rPr>
          <w:szCs w:val="22"/>
        </w:rPr>
        <w:t>at the state level from OSEP TA&amp;D Program centers and satisfaction with those services and products.</w:t>
      </w:r>
    </w:p>
    <w:p w:rsidR="00436819" w:rsidRDefault="00436819" w:rsidP="00436819">
      <w:pPr>
        <w:spacing w:line="240" w:lineRule="auto"/>
        <w:jc w:val="both"/>
        <w:rPr>
          <w:szCs w:val="22"/>
        </w:rPr>
      </w:pPr>
    </w:p>
    <w:p w:rsidR="00436819" w:rsidRDefault="00436819" w:rsidP="00436819">
      <w:pPr>
        <w:spacing w:line="240" w:lineRule="auto"/>
        <w:jc w:val="both"/>
        <w:rPr>
          <w:szCs w:val="22"/>
        </w:rPr>
      </w:pPr>
      <w:r>
        <w:rPr>
          <w:szCs w:val="22"/>
        </w:rPr>
        <w:t xml:space="preserve">A subsequent data collection for the evaluation is planned to focus on implementation of practices at the local level following the state agency’s receipt of technical assistance from TA&amp;D Program-supported </w:t>
      </w:r>
      <w:r w:rsidRPr="001A1D68">
        <w:rPr>
          <w:szCs w:val="22"/>
        </w:rPr>
        <w:t xml:space="preserve">centers.  The design of the second data collection will be informed by the findings of the first, particularly those findings that provide information about </w:t>
      </w:r>
      <w:r w:rsidRPr="001A1D68">
        <w:t>improving state-capacity, changing local policies and practices, and ultimately, improving child outcomes</w:t>
      </w:r>
      <w:r w:rsidRPr="001A1D68">
        <w:rPr>
          <w:szCs w:val="22"/>
        </w:rPr>
        <w:t>.  These data collection plans will be submitted for</w:t>
      </w:r>
      <w:r>
        <w:rPr>
          <w:szCs w:val="22"/>
        </w:rPr>
        <w:t xml:space="preserve"> public comment and OMB review under a separate package at a later date.  </w:t>
      </w:r>
    </w:p>
    <w:p w:rsidR="00436819" w:rsidRDefault="00436819" w:rsidP="00436819">
      <w:pPr>
        <w:pStyle w:val="BodyText"/>
        <w:spacing w:line="240" w:lineRule="auto"/>
      </w:pPr>
    </w:p>
    <w:p w:rsidR="00436819" w:rsidRDefault="00436819" w:rsidP="00436819">
      <w:pPr>
        <w:pStyle w:val="BodyText"/>
        <w:spacing w:line="240" w:lineRule="auto"/>
      </w:pPr>
    </w:p>
    <w:p w:rsidR="00436819" w:rsidRPr="00455680" w:rsidRDefault="00436819" w:rsidP="00436819">
      <w:pPr>
        <w:pStyle w:val="AbtHeadB"/>
        <w:spacing w:after="240" w:line="240" w:lineRule="auto"/>
      </w:pPr>
      <w:bookmarkStart w:id="8" w:name="_Toc268527650"/>
      <w:r w:rsidRPr="00455680">
        <w:t>B.1</w:t>
      </w:r>
      <w:r w:rsidRPr="00455680">
        <w:tab/>
        <w:t>Respondent Universe and Sampling Methods</w:t>
      </w:r>
      <w:bookmarkEnd w:id="7"/>
      <w:bookmarkEnd w:id="8"/>
    </w:p>
    <w:p w:rsidR="00436819" w:rsidRDefault="00436819" w:rsidP="00436819">
      <w:pPr>
        <w:pStyle w:val="P1-StandPara"/>
        <w:spacing w:line="240" w:lineRule="auto"/>
        <w:ind w:firstLine="0"/>
        <w:rPr>
          <w:sz w:val="22"/>
          <w:szCs w:val="22"/>
        </w:rPr>
      </w:pPr>
      <w:r>
        <w:rPr>
          <w:sz w:val="22"/>
          <w:szCs w:val="22"/>
        </w:rPr>
        <w:t>Data collection will include: (1) a TA&amp;D Program grantee questionnaire/interview and (2) state surveys.   No sampling is proposed for either component of the data collection.</w:t>
      </w:r>
    </w:p>
    <w:p w:rsidR="00436819" w:rsidRDefault="00436819" w:rsidP="00436819">
      <w:pPr>
        <w:pStyle w:val="P1-StandPara"/>
        <w:keepNext/>
        <w:spacing w:line="240" w:lineRule="auto"/>
        <w:ind w:firstLine="0"/>
        <w:rPr>
          <w:sz w:val="22"/>
          <w:szCs w:val="22"/>
        </w:rPr>
      </w:pPr>
    </w:p>
    <w:p w:rsidR="00436819" w:rsidRPr="00A72F53" w:rsidRDefault="00436819" w:rsidP="00436819">
      <w:pPr>
        <w:pStyle w:val="P1-StandPara"/>
        <w:spacing w:line="240" w:lineRule="auto"/>
        <w:ind w:firstLine="0"/>
        <w:rPr>
          <w:rFonts w:ascii="Arial" w:hAnsi="Arial" w:cs="Arial"/>
          <w:b/>
        </w:rPr>
      </w:pPr>
      <w:r w:rsidRPr="00A72F53">
        <w:rPr>
          <w:rFonts w:ascii="Arial" w:hAnsi="Arial" w:cs="Arial"/>
          <w:b/>
        </w:rPr>
        <w:t>TA&amp;D Program Grantee Questionnaire/Interview</w:t>
      </w:r>
    </w:p>
    <w:p w:rsidR="00436819" w:rsidRDefault="00436819" w:rsidP="00436819">
      <w:pPr>
        <w:pStyle w:val="P1-StandPara"/>
        <w:spacing w:line="240" w:lineRule="auto"/>
        <w:ind w:firstLine="0"/>
        <w:rPr>
          <w:sz w:val="22"/>
          <w:szCs w:val="22"/>
        </w:rPr>
      </w:pPr>
    </w:p>
    <w:p w:rsidR="00436819" w:rsidRDefault="00436819" w:rsidP="00436819">
      <w:pPr>
        <w:pStyle w:val="P1-StandPara"/>
        <w:spacing w:line="240" w:lineRule="auto"/>
        <w:ind w:firstLine="0"/>
        <w:rPr>
          <w:sz w:val="22"/>
          <w:szCs w:val="22"/>
        </w:rPr>
      </w:pPr>
      <w:r>
        <w:rPr>
          <w:sz w:val="22"/>
          <w:szCs w:val="22"/>
        </w:rPr>
        <w:t xml:space="preserve">All TA&amp;D Program grantees that </w:t>
      </w:r>
      <w:r w:rsidRPr="00FB098E">
        <w:rPr>
          <w:sz w:val="22"/>
          <w:szCs w:val="22"/>
        </w:rPr>
        <w:t>are active as of August 1, 2011 (including those under a no-cost extension) will be included, with the exception of two groups of centers: state deaf-blind project grantees and model demonstration grantees</w:t>
      </w:r>
      <w:r>
        <w:rPr>
          <w:sz w:val="22"/>
          <w:szCs w:val="22"/>
        </w:rPr>
        <w:t xml:space="preserve">.  </w:t>
      </w:r>
      <w:r w:rsidRPr="00FB098E">
        <w:rPr>
          <w:sz w:val="22"/>
          <w:szCs w:val="22"/>
        </w:rPr>
        <w:t>Both of these two groups of grantees are under evaluation through other data collection efforts</w:t>
      </w:r>
      <w:r>
        <w:rPr>
          <w:sz w:val="22"/>
          <w:szCs w:val="22"/>
        </w:rPr>
        <w:t>,</w:t>
      </w:r>
      <w:r w:rsidRPr="00FB098E">
        <w:rPr>
          <w:sz w:val="22"/>
          <w:szCs w:val="22"/>
        </w:rPr>
        <w:t xml:space="preserve"> and we do not want to duplicate effort by obtaining information from them at the same time</w:t>
      </w:r>
      <w:r>
        <w:rPr>
          <w:sz w:val="22"/>
          <w:szCs w:val="22"/>
        </w:rPr>
        <w:t xml:space="preserve">.  </w:t>
      </w:r>
    </w:p>
    <w:p w:rsidR="00436819" w:rsidRDefault="00436819" w:rsidP="00436819">
      <w:pPr>
        <w:pStyle w:val="P1-StandPara"/>
        <w:spacing w:line="240" w:lineRule="auto"/>
        <w:ind w:firstLine="0"/>
        <w:rPr>
          <w:sz w:val="22"/>
          <w:szCs w:val="22"/>
        </w:rPr>
      </w:pPr>
    </w:p>
    <w:p w:rsidR="00436819" w:rsidRPr="00A72F53" w:rsidRDefault="00436819" w:rsidP="00436819">
      <w:pPr>
        <w:pStyle w:val="P1-StandPara"/>
        <w:spacing w:line="240" w:lineRule="auto"/>
        <w:ind w:firstLine="0"/>
        <w:rPr>
          <w:sz w:val="22"/>
          <w:szCs w:val="22"/>
        </w:rPr>
      </w:pPr>
      <w:r w:rsidRPr="00A72F53">
        <w:rPr>
          <w:sz w:val="22"/>
          <w:szCs w:val="22"/>
        </w:rPr>
        <w:t>Based on the currently active grantees, there will be 27 TA&amp;D Program grantee project directors that will be included as respondents for the TA&amp;D Program grantee questionnaire/interview:</w:t>
      </w:r>
    </w:p>
    <w:p w:rsidR="00436819" w:rsidRPr="00A72F53" w:rsidRDefault="00436819" w:rsidP="00436819">
      <w:pPr>
        <w:pStyle w:val="ListParagraph"/>
        <w:spacing w:after="120" w:line="240" w:lineRule="auto"/>
        <w:ind w:left="0"/>
        <w:contextualSpacing w:val="0"/>
        <w:jc w:val="both"/>
        <w:rPr>
          <w:rFonts w:ascii="Times New Roman" w:hAnsi="Times New Roman"/>
        </w:rPr>
      </w:pP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National Consortium on Deaf-Blindness (NCDB)</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Center for Appropriate Dispute Resolution in Special Education (CADRE)</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Early Childhood Outcomes Center (ECO)</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National Early Childhood Technical Assistance Center (NECTAC)</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Center for Early Literacy Learning (CELL)</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Technical Assistance Center on Social Emotional Intervention for Young Children (TACSEI)</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Center on Positive Behavioral Interventions and Supports</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National Center on Response to Intervention (NCRTI)</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Center on State Implementation and Scaling-up of Evidence-based Practices (SISEP)</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IDEA Partnership</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National Dissemination Center for Children with Disabilities (NICHCY)</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Project Forum</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National Center on Educational Outcomes (NCEO)</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National Post-School Outcomes Center (NPSO)</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National Dropout Prevention Center for Students with Disabilities (NDPC-SD)</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National Secondary Transition Technical Assistance Center (NSTTAC)</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Technical Assistance Coordination Center  (TACC)</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Northeast Regional Resource Center (NERRC)</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Mid-South Regional Resource Center (MSRRC)</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North Central Regional Resource Center (NCRRC)</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Southeast Regional Resource Center (SERRC)</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Mountain Plains Regional Resource Center (MPRRC)</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Western Regional Resource Center (WRRC)</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PEPNet-Northeast</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PEPNet-Midwest</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PEPNet-South</w:t>
      </w:r>
    </w:p>
    <w:p w:rsidR="00436819" w:rsidRPr="00A72F53" w:rsidRDefault="00436819" w:rsidP="00436819">
      <w:pPr>
        <w:pStyle w:val="ListParagraph"/>
        <w:numPr>
          <w:ilvl w:val="0"/>
          <w:numId w:val="3"/>
        </w:numPr>
        <w:spacing w:after="120" w:line="240" w:lineRule="auto"/>
        <w:jc w:val="both"/>
        <w:rPr>
          <w:rFonts w:ascii="Times New Roman" w:hAnsi="Times New Roman"/>
        </w:rPr>
      </w:pPr>
      <w:r w:rsidRPr="00A72F53">
        <w:rPr>
          <w:rFonts w:ascii="Times New Roman" w:hAnsi="Times New Roman"/>
        </w:rPr>
        <w:t>PEPNet-West</w:t>
      </w:r>
      <w:r w:rsidRPr="00A72F53">
        <w:rPr>
          <w:rFonts w:ascii="Times New Roman" w:hAnsi="Times New Roman"/>
        </w:rPr>
        <w:cr/>
      </w:r>
    </w:p>
    <w:p w:rsidR="00436819" w:rsidRPr="00A72F53" w:rsidRDefault="00436819" w:rsidP="00436819">
      <w:pPr>
        <w:pStyle w:val="ListParagraph"/>
        <w:spacing w:after="120" w:line="240" w:lineRule="auto"/>
        <w:ind w:left="0"/>
        <w:jc w:val="both"/>
        <w:rPr>
          <w:rFonts w:ascii="Arial" w:hAnsi="Arial" w:cs="Arial"/>
          <w:b/>
          <w:sz w:val="24"/>
          <w:szCs w:val="24"/>
        </w:rPr>
      </w:pPr>
      <w:r w:rsidRPr="00A72F53">
        <w:rPr>
          <w:rFonts w:ascii="Arial" w:hAnsi="Arial" w:cs="Arial"/>
          <w:b/>
          <w:sz w:val="24"/>
          <w:szCs w:val="24"/>
        </w:rPr>
        <w:t>State Surveys</w:t>
      </w:r>
    </w:p>
    <w:p w:rsidR="00436819" w:rsidRDefault="00436819" w:rsidP="00436819">
      <w:pPr>
        <w:pStyle w:val="ListParagraph"/>
        <w:spacing w:after="120" w:line="240" w:lineRule="auto"/>
        <w:ind w:left="0"/>
        <w:jc w:val="both"/>
        <w:rPr>
          <w:rFonts w:ascii="Times New Roman" w:hAnsi="Times New Roman"/>
          <w:b/>
        </w:rPr>
      </w:pPr>
    </w:p>
    <w:p w:rsidR="00436819" w:rsidRDefault="00436819" w:rsidP="00436819">
      <w:pPr>
        <w:pStyle w:val="ListParagraph"/>
        <w:spacing w:after="120" w:line="240" w:lineRule="auto"/>
        <w:ind w:left="0"/>
        <w:jc w:val="both"/>
        <w:rPr>
          <w:rFonts w:ascii="Times New Roman" w:hAnsi="Times New Roman"/>
        </w:rPr>
      </w:pPr>
      <w:r w:rsidRPr="00E80FCE">
        <w:rPr>
          <w:rFonts w:ascii="Times New Roman" w:hAnsi="Times New Roman"/>
        </w:rPr>
        <w:t xml:space="preserve">The </w:t>
      </w:r>
      <w:r>
        <w:rPr>
          <w:rFonts w:ascii="Times New Roman" w:hAnsi="Times New Roman"/>
        </w:rPr>
        <w:t>state surveys will be sent to all</w:t>
      </w:r>
      <w:r w:rsidRPr="00E80FCE">
        <w:rPr>
          <w:rFonts w:ascii="Times New Roman" w:hAnsi="Times New Roman"/>
        </w:rPr>
        <w:t xml:space="preserve"> 50 states, the District of Columbia, Puerto Rico, the Virgin Islands, American Samoa, the Commonwealth of the Northern Mariana Islands, and Guam.</w:t>
      </w:r>
    </w:p>
    <w:p w:rsidR="00436819" w:rsidRPr="00E80FCE" w:rsidRDefault="00436819" w:rsidP="00436819">
      <w:pPr>
        <w:pStyle w:val="ListParagraph"/>
        <w:spacing w:after="120" w:line="240" w:lineRule="auto"/>
        <w:ind w:left="0"/>
        <w:jc w:val="both"/>
        <w:rPr>
          <w:rFonts w:ascii="Times New Roman" w:hAnsi="Times New Roman"/>
        </w:rPr>
      </w:pPr>
    </w:p>
    <w:p w:rsidR="00436819" w:rsidRPr="00843134" w:rsidRDefault="00436819" w:rsidP="00436819">
      <w:pPr>
        <w:pStyle w:val="AbtHeadB"/>
        <w:spacing w:after="240" w:line="240" w:lineRule="auto"/>
      </w:pPr>
      <w:bookmarkStart w:id="9" w:name="_Toc8118899"/>
      <w:bookmarkStart w:id="10" w:name="_Toc81803529"/>
      <w:bookmarkStart w:id="11" w:name="_Toc88301198"/>
      <w:bookmarkStart w:id="12" w:name="_Toc156896315"/>
      <w:bookmarkStart w:id="13" w:name="_Toc268527651"/>
      <w:r w:rsidRPr="00843134">
        <w:t>B.2</w:t>
      </w:r>
      <w:r w:rsidRPr="00843134">
        <w:tab/>
        <w:t>Information Collection Procedures</w:t>
      </w:r>
      <w:bookmarkEnd w:id="9"/>
      <w:bookmarkEnd w:id="10"/>
      <w:bookmarkEnd w:id="11"/>
      <w:bookmarkEnd w:id="12"/>
      <w:bookmarkEnd w:id="13"/>
    </w:p>
    <w:p w:rsidR="00436819" w:rsidRPr="00A72F53" w:rsidRDefault="00436819" w:rsidP="00436819">
      <w:pPr>
        <w:pStyle w:val="P1-StandPara"/>
        <w:spacing w:line="240" w:lineRule="auto"/>
        <w:ind w:firstLine="0"/>
        <w:rPr>
          <w:rFonts w:ascii="Arial" w:hAnsi="Arial" w:cs="Arial"/>
          <w:b/>
        </w:rPr>
      </w:pPr>
      <w:r w:rsidRPr="00A72F53">
        <w:rPr>
          <w:rFonts w:ascii="Arial" w:hAnsi="Arial" w:cs="Arial"/>
          <w:b/>
        </w:rPr>
        <w:t>TA&amp;D Program Grantee Questionnaire/Interview</w:t>
      </w:r>
    </w:p>
    <w:p w:rsidR="00436819" w:rsidRPr="00A72F53" w:rsidRDefault="00436819" w:rsidP="00436819">
      <w:pPr>
        <w:pStyle w:val="P1-StandPara"/>
        <w:spacing w:line="240" w:lineRule="auto"/>
        <w:ind w:firstLine="0"/>
        <w:rPr>
          <w:rFonts w:ascii="Arial" w:hAnsi="Arial" w:cs="Arial"/>
        </w:rPr>
      </w:pPr>
    </w:p>
    <w:p w:rsidR="00436819" w:rsidRDefault="00436819" w:rsidP="00436819">
      <w:pPr>
        <w:pStyle w:val="BodyText"/>
        <w:spacing w:line="240" w:lineRule="auto"/>
        <w:jc w:val="both"/>
      </w:pPr>
      <w:r w:rsidRPr="00843134">
        <w:t xml:space="preserve">To help ensure a high response rate among TA&amp;D </w:t>
      </w:r>
      <w:r>
        <w:t xml:space="preserve">Program </w:t>
      </w:r>
      <w:r w:rsidRPr="00843134">
        <w:t>grantees, we will provide information to all the TA&amp;D Program Project Officers</w:t>
      </w:r>
      <w:r>
        <w:t>, including a presentation at OSEP’s annual Project Director’s meeting,</w:t>
      </w:r>
      <w:r w:rsidRPr="00843134">
        <w:t xml:space="preserve"> so they can let their grantees know about the upcoming data collection effort</w:t>
      </w:r>
      <w:r>
        <w:t>.  We do not anticipate challenges in achieving participation among TA&amp;D Program grantees.</w:t>
      </w:r>
    </w:p>
    <w:p w:rsidR="00436819" w:rsidRPr="00843134" w:rsidRDefault="00436819" w:rsidP="00436819">
      <w:pPr>
        <w:pStyle w:val="BodyText"/>
        <w:spacing w:line="240" w:lineRule="auto"/>
        <w:jc w:val="both"/>
      </w:pPr>
    </w:p>
    <w:p w:rsidR="00436819" w:rsidRPr="000F7006" w:rsidRDefault="00436819" w:rsidP="00436819">
      <w:pPr>
        <w:pStyle w:val="BodyText"/>
        <w:spacing w:line="240" w:lineRule="auto"/>
        <w:jc w:val="both"/>
      </w:pPr>
      <w:r>
        <w:t>A</w:t>
      </w:r>
      <w:r w:rsidRPr="000F7006">
        <w:t xml:space="preserve"> personalized cover letter and the TA&amp;D Program Grantee Questionnaire will be mailed to the TA&amp;D Program </w:t>
      </w:r>
      <w:r>
        <w:t xml:space="preserve">grantee </w:t>
      </w:r>
      <w:r w:rsidRPr="000F7006">
        <w:t>Project Director</w:t>
      </w:r>
      <w:r>
        <w:t xml:space="preserve">.  We will make follow-up contact after 1 week to </w:t>
      </w:r>
      <w:r w:rsidRPr="000F7006">
        <w:t xml:space="preserve">ensure that the questionnaire was received and remind </w:t>
      </w:r>
      <w:r>
        <w:t xml:space="preserve">respondents </w:t>
      </w:r>
      <w:r w:rsidRPr="000F7006">
        <w:t>to complete it</w:t>
      </w:r>
      <w:r>
        <w:t xml:space="preserve">.  </w:t>
      </w:r>
      <w:r w:rsidRPr="000F7006">
        <w:t xml:space="preserve">At this time, we will also explain the purpose of the </w:t>
      </w:r>
      <w:r>
        <w:t xml:space="preserve">two semi-structured </w:t>
      </w:r>
      <w:r w:rsidRPr="000F7006">
        <w:t>interview</w:t>
      </w:r>
      <w:r>
        <w:t>s</w:t>
      </w:r>
      <w:r w:rsidRPr="000F7006">
        <w:t xml:space="preserve"> and schedule </w:t>
      </w:r>
      <w:r>
        <w:t>time to complete them. Once the questionnaire and interviews have both been completed, the data collection will be closed out.</w:t>
      </w:r>
    </w:p>
    <w:p w:rsidR="00436819" w:rsidRDefault="00436819" w:rsidP="00436819">
      <w:pPr>
        <w:pStyle w:val="BodyText"/>
        <w:spacing w:line="240" w:lineRule="auto"/>
        <w:rPr>
          <w:b/>
        </w:rPr>
      </w:pPr>
    </w:p>
    <w:p w:rsidR="00436819" w:rsidRPr="00A72F53" w:rsidRDefault="00436819" w:rsidP="00436819">
      <w:pPr>
        <w:pStyle w:val="BodyText"/>
        <w:spacing w:line="240" w:lineRule="auto"/>
        <w:jc w:val="both"/>
        <w:rPr>
          <w:rFonts w:ascii="Arial" w:hAnsi="Arial" w:cs="Arial"/>
          <w:b/>
          <w:sz w:val="24"/>
          <w:szCs w:val="24"/>
        </w:rPr>
      </w:pPr>
      <w:r w:rsidRPr="00A72F53">
        <w:rPr>
          <w:rFonts w:ascii="Arial" w:hAnsi="Arial" w:cs="Arial"/>
          <w:b/>
          <w:sz w:val="24"/>
          <w:szCs w:val="24"/>
        </w:rPr>
        <w:t>State Surveys</w:t>
      </w:r>
    </w:p>
    <w:p w:rsidR="00436819" w:rsidRPr="00E80FCE" w:rsidRDefault="00436819" w:rsidP="00436819">
      <w:pPr>
        <w:pStyle w:val="BodyText"/>
        <w:spacing w:line="240" w:lineRule="auto"/>
        <w:jc w:val="both"/>
        <w:rPr>
          <w:b/>
        </w:rPr>
      </w:pPr>
    </w:p>
    <w:p w:rsidR="00436819" w:rsidRDefault="00436819" w:rsidP="00436819">
      <w:pPr>
        <w:pStyle w:val="BodyText"/>
        <w:spacing w:line="240" w:lineRule="auto"/>
        <w:jc w:val="both"/>
      </w:pPr>
      <w:r w:rsidRPr="00843134">
        <w:t xml:space="preserve">The following </w:t>
      </w:r>
      <w:r>
        <w:t>six</w:t>
      </w:r>
      <w:r w:rsidRPr="00843134">
        <w:t xml:space="preserve"> steps will be followed in the course of state survey administration and collection of</w:t>
      </w:r>
      <w:r>
        <w:t xml:space="preserve"> information.  </w:t>
      </w:r>
    </w:p>
    <w:p w:rsidR="00436819" w:rsidRDefault="00436819" w:rsidP="00436819">
      <w:pPr>
        <w:pStyle w:val="BodyText"/>
        <w:jc w:val="both"/>
        <w:rPr>
          <w:b/>
        </w:rPr>
      </w:pPr>
    </w:p>
    <w:p w:rsidR="00436819" w:rsidRDefault="00436819" w:rsidP="00436819">
      <w:pPr>
        <w:pStyle w:val="BodyText"/>
        <w:jc w:val="both"/>
      </w:pPr>
      <w:r>
        <w:rPr>
          <w:b/>
        </w:rPr>
        <w:t>Step 1:</w:t>
      </w:r>
      <w:r>
        <w:t xml:space="preserve"> Collect, and confirm or update, contact information (name, address, telephone, e-mail address) of primary survey respondents through publicly accessible databases and websites and by follow-up calls to state offices if necessary.  </w:t>
      </w:r>
    </w:p>
    <w:p w:rsidR="00436819" w:rsidRDefault="00436819" w:rsidP="00436819">
      <w:pPr>
        <w:pStyle w:val="BodyText"/>
        <w:jc w:val="both"/>
        <w:rPr>
          <w:b/>
        </w:rPr>
      </w:pPr>
    </w:p>
    <w:p w:rsidR="00436819" w:rsidRDefault="00436819" w:rsidP="00436819">
      <w:pPr>
        <w:pStyle w:val="BodyText"/>
        <w:jc w:val="both"/>
      </w:pPr>
      <w:r>
        <w:rPr>
          <w:b/>
        </w:rPr>
        <w:t>Step 2:</w:t>
      </w:r>
      <w:r>
        <w:t xml:space="preserve"> Mail an advance letter from Westat to inform respondents of the forthcoming survey, to share with them the purpose of the study and its importance, and to ask for their cooperation.  </w:t>
      </w:r>
    </w:p>
    <w:p w:rsidR="00436819" w:rsidRDefault="00436819" w:rsidP="00436819">
      <w:pPr>
        <w:pStyle w:val="BodyText"/>
        <w:jc w:val="both"/>
      </w:pPr>
    </w:p>
    <w:p w:rsidR="00436819" w:rsidRDefault="00436819" w:rsidP="00436819">
      <w:pPr>
        <w:pStyle w:val="BodyText"/>
        <w:jc w:val="both"/>
      </w:pPr>
      <w:r>
        <w:rPr>
          <w:b/>
        </w:rPr>
        <w:t>Step 3:</w:t>
      </w:r>
      <w:r>
        <w:t xml:space="preserve"> Mail a personalized cover letter that explains the survey and what participation entails, provides assurance of confidentiality, and provides the web address for the on-line survey with a separate set of instructions for completing the on-line survey.  After 1 week, send this information by email if the respondent has not yet logged into the survey.</w:t>
      </w:r>
    </w:p>
    <w:p w:rsidR="00436819" w:rsidRDefault="00436819" w:rsidP="00436819">
      <w:pPr>
        <w:pStyle w:val="BodyText"/>
        <w:jc w:val="both"/>
      </w:pPr>
    </w:p>
    <w:p w:rsidR="00436819" w:rsidRDefault="00436819" w:rsidP="00436819">
      <w:pPr>
        <w:pStyle w:val="BodyText"/>
        <w:jc w:val="both"/>
      </w:pPr>
      <w:r>
        <w:rPr>
          <w:b/>
        </w:rPr>
        <w:t>Step 4:</w:t>
      </w:r>
      <w:r>
        <w:t xml:space="preserve"> Make follow-up contact by telephone or email to confirm receipt of the survey information packet by the correct person and to address technical difficulties with the web-based survey or answer questions about specific items.  These calls will be made within 10 days of the initial letter if the respondent has not yet logged in.  </w:t>
      </w:r>
    </w:p>
    <w:p w:rsidR="00436819" w:rsidRDefault="00436819" w:rsidP="00436819">
      <w:pPr>
        <w:pStyle w:val="BodyText"/>
        <w:jc w:val="both"/>
      </w:pPr>
    </w:p>
    <w:p w:rsidR="00436819" w:rsidRDefault="00436819" w:rsidP="00436819">
      <w:pPr>
        <w:pStyle w:val="BodyText"/>
        <w:jc w:val="both"/>
      </w:pPr>
      <w:r>
        <w:rPr>
          <w:b/>
        </w:rPr>
        <w:t>Step 5:</w:t>
      </w:r>
      <w:r>
        <w:t xml:space="preserve"> Continue email and telephone contact with respondents on an ongoing basis, prioritizing those respondents who have not begun or have completed only a limited portion of the survey.  </w:t>
      </w:r>
    </w:p>
    <w:p w:rsidR="00436819" w:rsidRDefault="00436819" w:rsidP="00436819">
      <w:pPr>
        <w:pStyle w:val="BodyText"/>
        <w:jc w:val="both"/>
      </w:pPr>
    </w:p>
    <w:p w:rsidR="00436819" w:rsidRDefault="00436819" w:rsidP="00436819">
      <w:pPr>
        <w:pStyle w:val="BodyText"/>
        <w:jc w:val="both"/>
      </w:pPr>
      <w:r>
        <w:t xml:space="preserve">Steps 4 and 5 will also be conducted at the module level, e.g., with the secondary respondents that are identified by the state Part B director or state Part C coordinator.  All follow-up within a given state will be conducted by the same individual to allow a cohesive process of data retrieval, and to immediately identify any cases where a secondary respondent may not have received correct information.  </w:t>
      </w:r>
    </w:p>
    <w:p w:rsidR="00436819" w:rsidRDefault="00436819" w:rsidP="00436819">
      <w:pPr>
        <w:pStyle w:val="BodyText"/>
        <w:jc w:val="both"/>
      </w:pPr>
    </w:p>
    <w:p w:rsidR="00436819" w:rsidRDefault="00436819" w:rsidP="00436819">
      <w:pPr>
        <w:pStyle w:val="BodyText"/>
        <w:jc w:val="both"/>
      </w:pPr>
      <w:r>
        <w:rPr>
          <w:b/>
        </w:rPr>
        <w:t>Step 6</w:t>
      </w:r>
      <w:r>
        <w:t>: Close out data collection.</w:t>
      </w:r>
    </w:p>
    <w:p w:rsidR="00436819" w:rsidRDefault="00436819" w:rsidP="00436819">
      <w:pPr>
        <w:pStyle w:val="AbtHeadB"/>
        <w:spacing w:after="240" w:line="240" w:lineRule="auto"/>
      </w:pPr>
      <w:bookmarkStart w:id="14" w:name="_Toc8118900"/>
      <w:bookmarkStart w:id="15" w:name="_Toc81803530"/>
      <w:bookmarkStart w:id="16" w:name="_Toc88301199"/>
      <w:bookmarkStart w:id="17" w:name="_Toc156896316"/>
      <w:bookmarkStart w:id="18" w:name="_Toc268527652"/>
    </w:p>
    <w:p w:rsidR="00436819" w:rsidRPr="000E3EE1" w:rsidRDefault="00436819" w:rsidP="00436819">
      <w:pPr>
        <w:pStyle w:val="AbtHeadB"/>
        <w:spacing w:after="240" w:line="240" w:lineRule="auto"/>
      </w:pPr>
      <w:r w:rsidRPr="000E3EE1">
        <w:t>B.3</w:t>
      </w:r>
      <w:r w:rsidRPr="000E3EE1">
        <w:tab/>
        <w:t>Methods to Maximize Response Rates</w:t>
      </w:r>
      <w:bookmarkStart w:id="19" w:name="_Toc8118901"/>
      <w:bookmarkStart w:id="20" w:name="_Toc81803531"/>
      <w:bookmarkStart w:id="21" w:name="_Toc88301200"/>
      <w:bookmarkEnd w:id="14"/>
      <w:bookmarkEnd w:id="15"/>
      <w:bookmarkEnd w:id="16"/>
      <w:bookmarkEnd w:id="17"/>
      <w:bookmarkEnd w:id="18"/>
    </w:p>
    <w:p w:rsidR="00436819" w:rsidRPr="000E3EE1" w:rsidRDefault="00436819" w:rsidP="00436819">
      <w:pPr>
        <w:pStyle w:val="BodyText"/>
        <w:jc w:val="both"/>
      </w:pPr>
      <w:r w:rsidRPr="000E3EE1">
        <w:t>Section B</w:t>
      </w:r>
      <w:r>
        <w:t>.2 describes</w:t>
      </w:r>
      <w:r w:rsidRPr="000E3EE1">
        <w:t xml:space="preserve"> the </w:t>
      </w:r>
      <w:r>
        <w:t xml:space="preserve">procedures that we will use </w:t>
      </w:r>
      <w:r w:rsidRPr="000E3EE1">
        <w:t xml:space="preserve">to implement the </w:t>
      </w:r>
      <w:r>
        <w:t xml:space="preserve">TA&amp;D Program grantee questionnaire/interview and the </w:t>
      </w:r>
      <w:r w:rsidRPr="000E3EE1">
        <w:t>state surveys</w:t>
      </w:r>
      <w:r>
        <w:t xml:space="preserve">.  </w:t>
      </w:r>
      <w:r w:rsidRPr="000E3EE1">
        <w:t>These procedures were dev</w:t>
      </w:r>
      <w:r>
        <w:t xml:space="preserve">eloped to encourage cooperation </w:t>
      </w:r>
      <w:r w:rsidRPr="000E3EE1">
        <w:t xml:space="preserve">and completion of the </w:t>
      </w:r>
      <w:r>
        <w:t>activities w</w:t>
      </w:r>
      <w:r w:rsidRPr="000E3EE1">
        <w:t>ithin the data collection period</w:t>
      </w:r>
      <w:r>
        <w:t xml:space="preserve">.  We anticipate that we will easily be able to obtain a 100% response rate with the TA&amp;D Program grantees.  </w:t>
      </w:r>
      <w:r w:rsidRPr="000E3EE1">
        <w:t xml:space="preserve">Exhibit </w:t>
      </w:r>
      <w:r>
        <w:t>B-1</w:t>
      </w:r>
      <w:r w:rsidRPr="000E3EE1">
        <w:t xml:space="preserve"> highlights the</w:t>
      </w:r>
      <w:r>
        <w:t xml:space="preserve"> sp</w:t>
      </w:r>
      <w:r w:rsidRPr="000E3EE1">
        <w:t xml:space="preserve">ecific strategies we will employ to maximize response rates </w:t>
      </w:r>
      <w:r>
        <w:t xml:space="preserve">for the state surveys </w:t>
      </w:r>
      <w:r w:rsidRPr="000E3EE1">
        <w:t>and deal with issues of non-response</w:t>
      </w:r>
      <w:r>
        <w:t xml:space="preserve">.  </w:t>
      </w:r>
    </w:p>
    <w:p w:rsidR="00436819" w:rsidRPr="000E3EE1" w:rsidRDefault="00436819" w:rsidP="0043681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167"/>
        <w:gridCol w:w="7193"/>
      </w:tblGrid>
      <w:tr w:rsidR="00436819" w:rsidRPr="000E3EE1" w:rsidTr="005F78B3">
        <w:tc>
          <w:tcPr>
            <w:tcW w:w="9360" w:type="dxa"/>
            <w:gridSpan w:val="2"/>
            <w:tcBorders>
              <w:top w:val="single" w:sz="18" w:space="0" w:color="auto"/>
              <w:left w:val="nil"/>
              <w:bottom w:val="single" w:sz="18" w:space="0" w:color="auto"/>
              <w:right w:val="nil"/>
            </w:tcBorders>
          </w:tcPr>
          <w:p w:rsidR="00436819" w:rsidRPr="000E3EE1" w:rsidRDefault="00436819" w:rsidP="005F78B3">
            <w:pPr>
              <w:pStyle w:val="Table"/>
              <w:spacing w:before="60" w:after="60"/>
              <w:rPr>
                <w:b/>
              </w:rPr>
            </w:pPr>
            <w:bookmarkStart w:id="22" w:name="_Toc189222879"/>
            <w:bookmarkStart w:id="23" w:name="_Toc189280512"/>
            <w:r w:rsidRPr="000E3EE1">
              <w:rPr>
                <w:b/>
              </w:rPr>
              <w:t xml:space="preserve">Exhibit </w:t>
            </w:r>
            <w:r>
              <w:rPr>
                <w:b/>
              </w:rPr>
              <w:t>B-1</w:t>
            </w:r>
            <w:r w:rsidRPr="000E3EE1">
              <w:rPr>
                <w:b/>
              </w:rPr>
              <w:t>: Strategies to Maximize Response Rates</w:t>
            </w:r>
            <w:bookmarkEnd w:id="22"/>
            <w:bookmarkEnd w:id="23"/>
          </w:p>
        </w:tc>
      </w:tr>
      <w:tr w:rsidR="00436819" w:rsidRPr="000E3EE1" w:rsidTr="005F78B3">
        <w:tc>
          <w:tcPr>
            <w:tcW w:w="2167" w:type="dxa"/>
            <w:tcBorders>
              <w:top w:val="single" w:sz="18" w:space="0" w:color="auto"/>
              <w:left w:val="nil"/>
              <w:bottom w:val="single" w:sz="8" w:space="0" w:color="auto"/>
              <w:right w:val="nil"/>
            </w:tcBorders>
          </w:tcPr>
          <w:p w:rsidR="00436819" w:rsidRPr="000E3EE1" w:rsidRDefault="00436819" w:rsidP="005F78B3">
            <w:pPr>
              <w:rPr>
                <w:rFonts w:ascii="Arial" w:hAnsi="Arial" w:cs="Arial"/>
                <w:sz w:val="18"/>
                <w:szCs w:val="18"/>
              </w:rPr>
            </w:pPr>
            <w:r>
              <w:rPr>
                <w:rFonts w:ascii="Arial" w:hAnsi="Arial" w:cs="Arial"/>
                <w:sz w:val="18"/>
                <w:szCs w:val="18"/>
              </w:rPr>
              <w:t>Design a high quality and user-friendly instrument</w:t>
            </w:r>
          </w:p>
        </w:tc>
        <w:tc>
          <w:tcPr>
            <w:tcW w:w="7193" w:type="dxa"/>
            <w:tcBorders>
              <w:top w:val="single" w:sz="18" w:space="0" w:color="auto"/>
              <w:left w:val="nil"/>
              <w:bottom w:val="single" w:sz="8" w:space="0" w:color="auto"/>
              <w:right w:val="nil"/>
            </w:tcBorders>
          </w:tcPr>
          <w:p w:rsidR="00436819" w:rsidRDefault="00436819" w:rsidP="00436819">
            <w:pPr>
              <w:numPr>
                <w:ilvl w:val="0"/>
                <w:numId w:val="1"/>
              </w:numPr>
              <w:tabs>
                <w:tab w:val="clear" w:pos="720"/>
                <w:tab w:val="clear" w:pos="1080"/>
                <w:tab w:val="clear" w:pos="1440"/>
                <w:tab w:val="clear" w:pos="1800"/>
                <w:tab w:val="left" w:pos="216"/>
                <w:tab w:val="num" w:pos="453"/>
              </w:tabs>
              <w:spacing w:line="240" w:lineRule="auto"/>
              <w:ind w:left="216" w:hanging="216"/>
              <w:rPr>
                <w:rFonts w:ascii="Arial" w:hAnsi="Arial" w:cs="Arial"/>
                <w:sz w:val="18"/>
                <w:szCs w:val="18"/>
              </w:rPr>
            </w:pPr>
            <w:r>
              <w:rPr>
                <w:rFonts w:ascii="Arial" w:hAnsi="Arial" w:cs="Arial"/>
                <w:sz w:val="18"/>
                <w:szCs w:val="18"/>
              </w:rPr>
              <w:t xml:space="preserve">The state </w:t>
            </w:r>
            <w:r w:rsidRPr="000E3EE1">
              <w:rPr>
                <w:rFonts w:ascii="Arial" w:hAnsi="Arial" w:cs="Arial"/>
                <w:sz w:val="18"/>
                <w:szCs w:val="18"/>
              </w:rPr>
              <w:t>survey has been pre-tested to ensure that the questions are clear and as user-friendly as possible (in particular, many of the items are answered by checking off boxes rather than writing in responses), and the survey can be completed quickly</w:t>
            </w:r>
            <w:r>
              <w:rPr>
                <w:rFonts w:ascii="Arial" w:hAnsi="Arial" w:cs="Arial"/>
                <w:sz w:val="18"/>
                <w:szCs w:val="18"/>
              </w:rPr>
              <w:t xml:space="preserve">.  </w:t>
            </w:r>
            <w:r w:rsidRPr="000E3EE1">
              <w:rPr>
                <w:rFonts w:ascii="Arial" w:hAnsi="Arial" w:cs="Arial"/>
                <w:sz w:val="18"/>
                <w:szCs w:val="18"/>
              </w:rPr>
              <w:t>It has also been kept short by excluding requests for information that can be obtained from other data sources.</w:t>
            </w:r>
          </w:p>
          <w:p w:rsidR="00436819" w:rsidRPr="000E3EE1" w:rsidRDefault="00436819" w:rsidP="00436819">
            <w:pPr>
              <w:numPr>
                <w:ilvl w:val="0"/>
                <w:numId w:val="1"/>
              </w:numPr>
              <w:tabs>
                <w:tab w:val="clear" w:pos="720"/>
                <w:tab w:val="clear" w:pos="1080"/>
                <w:tab w:val="clear" w:pos="1440"/>
                <w:tab w:val="clear" w:pos="1800"/>
                <w:tab w:val="left" w:pos="216"/>
                <w:tab w:val="num" w:pos="453"/>
              </w:tabs>
              <w:spacing w:line="240" w:lineRule="auto"/>
              <w:ind w:left="216" w:hanging="216"/>
              <w:rPr>
                <w:rFonts w:ascii="Arial" w:hAnsi="Arial" w:cs="Arial"/>
                <w:sz w:val="18"/>
                <w:szCs w:val="18"/>
              </w:rPr>
            </w:pPr>
            <w:r>
              <w:rPr>
                <w:rFonts w:ascii="Arial" w:hAnsi="Arial" w:cs="Arial"/>
                <w:sz w:val="18"/>
                <w:szCs w:val="18"/>
              </w:rPr>
              <w:t>Use of skip patterns and looping as a way to present a seamless experience from the perspective of the respondent.</w:t>
            </w:r>
          </w:p>
        </w:tc>
      </w:tr>
      <w:tr w:rsidR="00436819" w:rsidRPr="000E3EE1" w:rsidTr="005F78B3">
        <w:tc>
          <w:tcPr>
            <w:tcW w:w="2167" w:type="dxa"/>
            <w:tcBorders>
              <w:top w:val="single" w:sz="8" w:space="0" w:color="auto"/>
              <w:left w:val="nil"/>
              <w:bottom w:val="single" w:sz="8" w:space="0" w:color="auto"/>
              <w:right w:val="nil"/>
            </w:tcBorders>
          </w:tcPr>
          <w:p w:rsidR="00436819" w:rsidRPr="000E3EE1" w:rsidRDefault="00436819" w:rsidP="005F78B3">
            <w:pPr>
              <w:rPr>
                <w:rFonts w:ascii="Arial" w:hAnsi="Arial" w:cs="Arial"/>
                <w:sz w:val="18"/>
                <w:szCs w:val="18"/>
              </w:rPr>
            </w:pPr>
            <w:r w:rsidRPr="000E3EE1">
              <w:rPr>
                <w:rFonts w:ascii="Arial" w:hAnsi="Arial" w:cs="Arial"/>
                <w:sz w:val="18"/>
                <w:szCs w:val="18"/>
              </w:rPr>
              <w:t xml:space="preserve">Advance notification of survey </w:t>
            </w:r>
          </w:p>
        </w:tc>
        <w:tc>
          <w:tcPr>
            <w:tcW w:w="7193" w:type="dxa"/>
            <w:tcBorders>
              <w:top w:val="single" w:sz="8" w:space="0" w:color="auto"/>
              <w:left w:val="nil"/>
              <w:bottom w:val="single" w:sz="8" w:space="0" w:color="auto"/>
              <w:right w:val="nil"/>
            </w:tcBorders>
          </w:tcPr>
          <w:p w:rsidR="00436819" w:rsidRPr="000E3EE1" w:rsidRDefault="00436819" w:rsidP="00436819">
            <w:pPr>
              <w:numPr>
                <w:ilvl w:val="0"/>
                <w:numId w:val="1"/>
              </w:numPr>
              <w:tabs>
                <w:tab w:val="clear" w:pos="720"/>
                <w:tab w:val="clear" w:pos="1080"/>
                <w:tab w:val="clear" w:pos="1440"/>
                <w:tab w:val="clear" w:pos="1800"/>
                <w:tab w:val="left" w:pos="216"/>
                <w:tab w:val="num" w:pos="453"/>
              </w:tabs>
              <w:spacing w:line="240" w:lineRule="auto"/>
              <w:ind w:left="216" w:hanging="216"/>
              <w:rPr>
                <w:rFonts w:ascii="Arial" w:hAnsi="Arial" w:cs="Arial"/>
                <w:sz w:val="18"/>
                <w:szCs w:val="18"/>
              </w:rPr>
            </w:pPr>
            <w:r w:rsidRPr="000E3EE1">
              <w:rPr>
                <w:rFonts w:ascii="Arial" w:hAnsi="Arial" w:cs="Arial"/>
                <w:sz w:val="18"/>
                <w:szCs w:val="18"/>
              </w:rPr>
              <w:t xml:space="preserve">Gain support and cooperation of state administrators by providing advance notice of the survey </w:t>
            </w:r>
          </w:p>
        </w:tc>
      </w:tr>
      <w:tr w:rsidR="00436819" w:rsidRPr="000E3EE1" w:rsidTr="005F78B3">
        <w:tc>
          <w:tcPr>
            <w:tcW w:w="2167" w:type="dxa"/>
            <w:tcBorders>
              <w:top w:val="single" w:sz="8" w:space="0" w:color="auto"/>
              <w:left w:val="nil"/>
              <w:bottom w:val="single" w:sz="2" w:space="0" w:color="auto"/>
              <w:right w:val="nil"/>
            </w:tcBorders>
          </w:tcPr>
          <w:p w:rsidR="00436819" w:rsidRPr="000E3EE1" w:rsidRDefault="00436819" w:rsidP="005F78B3">
            <w:pPr>
              <w:rPr>
                <w:rFonts w:ascii="Arial" w:hAnsi="Arial" w:cs="Arial"/>
                <w:sz w:val="18"/>
                <w:szCs w:val="18"/>
              </w:rPr>
            </w:pPr>
            <w:r w:rsidRPr="000E3EE1">
              <w:rPr>
                <w:rFonts w:ascii="Arial" w:hAnsi="Arial" w:cs="Arial"/>
                <w:sz w:val="18"/>
                <w:szCs w:val="18"/>
              </w:rPr>
              <w:t>Provide clear instructions and user-friendly materials</w:t>
            </w:r>
          </w:p>
        </w:tc>
        <w:tc>
          <w:tcPr>
            <w:tcW w:w="7193" w:type="dxa"/>
            <w:tcBorders>
              <w:top w:val="single" w:sz="8" w:space="0" w:color="auto"/>
              <w:left w:val="nil"/>
              <w:bottom w:val="single" w:sz="2" w:space="0" w:color="auto"/>
              <w:right w:val="nil"/>
            </w:tcBorders>
          </w:tcPr>
          <w:p w:rsidR="00436819" w:rsidRPr="000E3EE1" w:rsidRDefault="00436819" w:rsidP="00436819">
            <w:pPr>
              <w:numPr>
                <w:ilvl w:val="0"/>
                <w:numId w:val="1"/>
              </w:numPr>
              <w:tabs>
                <w:tab w:val="clear" w:pos="1080"/>
                <w:tab w:val="clear" w:pos="1440"/>
                <w:tab w:val="clear" w:pos="1800"/>
                <w:tab w:val="left" w:pos="216"/>
                <w:tab w:val="left" w:pos="465"/>
              </w:tabs>
              <w:spacing w:line="240" w:lineRule="auto"/>
              <w:ind w:left="216" w:hanging="216"/>
              <w:rPr>
                <w:rFonts w:ascii="Arial" w:hAnsi="Arial" w:cs="Arial"/>
                <w:sz w:val="18"/>
                <w:szCs w:val="18"/>
              </w:rPr>
            </w:pPr>
            <w:r>
              <w:rPr>
                <w:rFonts w:ascii="Arial" w:hAnsi="Arial" w:cs="Arial"/>
                <w:sz w:val="18"/>
                <w:szCs w:val="18"/>
              </w:rPr>
              <w:t>S</w:t>
            </w:r>
            <w:r w:rsidRPr="000E3EE1">
              <w:rPr>
                <w:rFonts w:ascii="Arial" w:hAnsi="Arial" w:cs="Arial"/>
                <w:sz w:val="18"/>
                <w:szCs w:val="18"/>
              </w:rPr>
              <w:t xml:space="preserve">end introductory letter from </w:t>
            </w:r>
            <w:r>
              <w:rPr>
                <w:rFonts w:ascii="Arial" w:hAnsi="Arial" w:cs="Arial"/>
                <w:sz w:val="18"/>
                <w:szCs w:val="18"/>
              </w:rPr>
              <w:t>Westat</w:t>
            </w:r>
            <w:r w:rsidRPr="000E3EE1">
              <w:rPr>
                <w:rFonts w:ascii="Arial" w:hAnsi="Arial" w:cs="Arial"/>
                <w:sz w:val="18"/>
                <w:szCs w:val="18"/>
              </w:rPr>
              <w:t xml:space="preserve"> along with a personalized cover letter that explains the survey and what participation entails, provides assurance of confidentiality, and provides the web address for the on-line survey along with instructions for completing the on-line survey</w:t>
            </w:r>
            <w:r>
              <w:rPr>
                <w:rFonts w:ascii="Arial" w:hAnsi="Arial" w:cs="Arial"/>
                <w:sz w:val="18"/>
                <w:szCs w:val="18"/>
              </w:rPr>
              <w:t xml:space="preserve">.  </w:t>
            </w:r>
          </w:p>
        </w:tc>
      </w:tr>
      <w:tr w:rsidR="00436819" w:rsidRPr="000E3EE1" w:rsidTr="005F78B3">
        <w:tc>
          <w:tcPr>
            <w:tcW w:w="2167" w:type="dxa"/>
            <w:tcBorders>
              <w:top w:val="single" w:sz="2" w:space="0" w:color="auto"/>
              <w:left w:val="nil"/>
              <w:bottom w:val="single" w:sz="2" w:space="0" w:color="auto"/>
              <w:right w:val="nil"/>
            </w:tcBorders>
          </w:tcPr>
          <w:p w:rsidR="00436819" w:rsidRPr="000E3EE1" w:rsidRDefault="00436819" w:rsidP="005F78B3">
            <w:pPr>
              <w:rPr>
                <w:rFonts w:ascii="Arial" w:hAnsi="Arial" w:cs="Arial"/>
                <w:sz w:val="18"/>
                <w:szCs w:val="18"/>
              </w:rPr>
            </w:pPr>
            <w:r w:rsidRPr="000E3EE1">
              <w:rPr>
                <w:rFonts w:ascii="Arial" w:hAnsi="Arial" w:cs="Arial"/>
                <w:sz w:val="18"/>
                <w:szCs w:val="18"/>
              </w:rPr>
              <w:t>Offer technical assistance for survey respondents</w:t>
            </w:r>
          </w:p>
        </w:tc>
        <w:tc>
          <w:tcPr>
            <w:tcW w:w="7193" w:type="dxa"/>
            <w:tcBorders>
              <w:top w:val="single" w:sz="2" w:space="0" w:color="auto"/>
              <w:left w:val="nil"/>
              <w:bottom w:val="single" w:sz="2" w:space="0" w:color="auto"/>
              <w:right w:val="nil"/>
            </w:tcBorders>
          </w:tcPr>
          <w:p w:rsidR="00436819" w:rsidRPr="000E3EE1" w:rsidRDefault="00436819" w:rsidP="00436819">
            <w:pPr>
              <w:numPr>
                <w:ilvl w:val="0"/>
                <w:numId w:val="1"/>
              </w:numPr>
              <w:tabs>
                <w:tab w:val="clear" w:pos="720"/>
                <w:tab w:val="clear" w:pos="1080"/>
                <w:tab w:val="clear" w:pos="1440"/>
                <w:tab w:val="clear" w:pos="1800"/>
                <w:tab w:val="left" w:pos="216"/>
                <w:tab w:val="num" w:pos="453"/>
              </w:tabs>
              <w:spacing w:line="240" w:lineRule="auto"/>
              <w:ind w:left="216" w:hanging="216"/>
              <w:rPr>
                <w:rFonts w:ascii="Arial" w:hAnsi="Arial" w:cs="Arial"/>
                <w:sz w:val="18"/>
                <w:szCs w:val="18"/>
              </w:rPr>
            </w:pPr>
            <w:r w:rsidRPr="000E3EE1">
              <w:rPr>
                <w:rFonts w:ascii="Arial" w:hAnsi="Arial" w:cs="Arial"/>
                <w:sz w:val="18"/>
                <w:szCs w:val="18"/>
              </w:rPr>
              <w:t>Provide toll-free technical assistance telephone number</w:t>
            </w:r>
          </w:p>
          <w:p w:rsidR="00436819" w:rsidRPr="000E3EE1" w:rsidRDefault="00436819" w:rsidP="00436819">
            <w:pPr>
              <w:numPr>
                <w:ilvl w:val="0"/>
                <w:numId w:val="1"/>
              </w:numPr>
              <w:tabs>
                <w:tab w:val="clear" w:pos="720"/>
                <w:tab w:val="clear" w:pos="1080"/>
                <w:tab w:val="clear" w:pos="1440"/>
                <w:tab w:val="clear" w:pos="1800"/>
                <w:tab w:val="left" w:pos="216"/>
                <w:tab w:val="num" w:pos="453"/>
              </w:tabs>
              <w:spacing w:line="240" w:lineRule="auto"/>
              <w:ind w:left="216" w:hanging="216"/>
              <w:rPr>
                <w:rFonts w:ascii="Arial" w:hAnsi="Arial" w:cs="Arial"/>
                <w:sz w:val="18"/>
                <w:szCs w:val="18"/>
              </w:rPr>
            </w:pPr>
            <w:r w:rsidRPr="000E3EE1">
              <w:rPr>
                <w:rFonts w:ascii="Arial" w:hAnsi="Arial" w:cs="Arial"/>
                <w:sz w:val="18"/>
                <w:szCs w:val="18"/>
              </w:rPr>
              <w:t>Provide study website with instructions for web-based survey completion</w:t>
            </w:r>
          </w:p>
        </w:tc>
      </w:tr>
      <w:tr w:rsidR="00436819" w:rsidRPr="000E3EE1" w:rsidTr="005F78B3">
        <w:tc>
          <w:tcPr>
            <w:tcW w:w="2167" w:type="dxa"/>
            <w:tcBorders>
              <w:top w:val="single" w:sz="2" w:space="0" w:color="auto"/>
              <w:left w:val="nil"/>
              <w:bottom w:val="single" w:sz="2" w:space="0" w:color="auto"/>
              <w:right w:val="nil"/>
            </w:tcBorders>
          </w:tcPr>
          <w:p w:rsidR="00436819" w:rsidRPr="000E3EE1" w:rsidRDefault="00436819" w:rsidP="005F78B3">
            <w:pPr>
              <w:rPr>
                <w:rFonts w:ascii="Arial" w:hAnsi="Arial" w:cs="Arial"/>
                <w:sz w:val="18"/>
                <w:szCs w:val="18"/>
              </w:rPr>
            </w:pPr>
            <w:r w:rsidRPr="000E3EE1">
              <w:rPr>
                <w:rFonts w:ascii="Arial" w:hAnsi="Arial" w:cs="Arial"/>
                <w:sz w:val="18"/>
                <w:szCs w:val="18"/>
              </w:rPr>
              <w:t xml:space="preserve">Monitor progress regularly </w:t>
            </w:r>
          </w:p>
        </w:tc>
        <w:tc>
          <w:tcPr>
            <w:tcW w:w="7193" w:type="dxa"/>
            <w:tcBorders>
              <w:top w:val="single" w:sz="2" w:space="0" w:color="auto"/>
              <w:left w:val="nil"/>
              <w:bottom w:val="single" w:sz="2" w:space="0" w:color="auto"/>
              <w:right w:val="nil"/>
            </w:tcBorders>
          </w:tcPr>
          <w:p w:rsidR="00436819" w:rsidRPr="000E3EE1" w:rsidRDefault="00436819" w:rsidP="00436819">
            <w:pPr>
              <w:numPr>
                <w:ilvl w:val="0"/>
                <w:numId w:val="2"/>
              </w:numPr>
              <w:tabs>
                <w:tab w:val="clear" w:pos="1080"/>
                <w:tab w:val="clear" w:pos="1440"/>
                <w:tab w:val="clear" w:pos="1800"/>
                <w:tab w:val="left" w:pos="216"/>
                <w:tab w:val="left" w:pos="453"/>
              </w:tabs>
              <w:spacing w:line="240" w:lineRule="auto"/>
              <w:ind w:left="216" w:hanging="216"/>
              <w:rPr>
                <w:rFonts w:ascii="Arial" w:hAnsi="Arial" w:cs="Arial"/>
                <w:sz w:val="18"/>
                <w:szCs w:val="18"/>
              </w:rPr>
            </w:pPr>
            <w:r w:rsidRPr="000E3EE1">
              <w:rPr>
                <w:rFonts w:ascii="Arial" w:hAnsi="Arial" w:cs="Arial"/>
                <w:sz w:val="18"/>
                <w:szCs w:val="18"/>
              </w:rPr>
              <w:t>Produce weekly data collection report of completed surveys</w:t>
            </w:r>
          </w:p>
          <w:p w:rsidR="00436819" w:rsidRPr="000E3EE1" w:rsidRDefault="00436819" w:rsidP="00436819">
            <w:pPr>
              <w:numPr>
                <w:ilvl w:val="0"/>
                <w:numId w:val="2"/>
              </w:numPr>
              <w:tabs>
                <w:tab w:val="clear" w:pos="1080"/>
                <w:tab w:val="clear" w:pos="1440"/>
                <w:tab w:val="clear" w:pos="1800"/>
                <w:tab w:val="left" w:pos="216"/>
                <w:tab w:val="left" w:pos="453"/>
              </w:tabs>
              <w:spacing w:line="240" w:lineRule="auto"/>
              <w:ind w:left="216" w:hanging="216"/>
              <w:rPr>
                <w:rFonts w:ascii="Arial" w:hAnsi="Arial" w:cs="Arial"/>
                <w:sz w:val="18"/>
                <w:szCs w:val="18"/>
              </w:rPr>
            </w:pPr>
            <w:r w:rsidRPr="000E3EE1">
              <w:rPr>
                <w:rFonts w:ascii="Arial" w:hAnsi="Arial" w:cs="Arial"/>
                <w:sz w:val="18"/>
                <w:szCs w:val="18"/>
              </w:rPr>
              <w:t>Maintain regular contact between study team members to monitor response rates, identify non-respondents, and resolve problems</w:t>
            </w:r>
          </w:p>
          <w:p w:rsidR="00436819" w:rsidRPr="000E3EE1" w:rsidRDefault="00436819" w:rsidP="00436819">
            <w:pPr>
              <w:numPr>
                <w:ilvl w:val="0"/>
                <w:numId w:val="2"/>
              </w:numPr>
              <w:tabs>
                <w:tab w:val="clear" w:pos="1080"/>
                <w:tab w:val="clear" w:pos="1440"/>
                <w:tab w:val="clear" w:pos="1800"/>
                <w:tab w:val="left" w:pos="216"/>
                <w:tab w:val="left" w:pos="453"/>
              </w:tabs>
              <w:spacing w:line="240" w:lineRule="auto"/>
              <w:ind w:left="216" w:hanging="216"/>
              <w:rPr>
                <w:rFonts w:ascii="Arial" w:hAnsi="Arial" w:cs="Arial"/>
                <w:sz w:val="18"/>
                <w:szCs w:val="18"/>
              </w:rPr>
            </w:pPr>
            <w:r w:rsidRPr="000E3EE1">
              <w:rPr>
                <w:rFonts w:ascii="Arial" w:hAnsi="Arial" w:cs="Arial"/>
                <w:sz w:val="18"/>
                <w:szCs w:val="18"/>
              </w:rPr>
              <w:t xml:space="preserve">Use follow-up and reminder calls and e-mails to non-respondents </w:t>
            </w:r>
          </w:p>
        </w:tc>
      </w:tr>
    </w:tbl>
    <w:p w:rsidR="00436819" w:rsidRPr="000E3EE1" w:rsidRDefault="00436819" w:rsidP="00436819">
      <w:pPr>
        <w:spacing w:line="240" w:lineRule="auto"/>
        <w:rPr>
          <w:b/>
          <w:szCs w:val="22"/>
        </w:rPr>
      </w:pPr>
    </w:p>
    <w:p w:rsidR="00436819" w:rsidRPr="000E3EE1" w:rsidRDefault="00436819" w:rsidP="00436819">
      <w:pPr>
        <w:spacing w:line="240" w:lineRule="auto"/>
        <w:rPr>
          <w:b/>
          <w:szCs w:val="22"/>
        </w:rPr>
      </w:pPr>
    </w:p>
    <w:p w:rsidR="00436819" w:rsidRPr="000E3EE1" w:rsidRDefault="00436819" w:rsidP="00436819">
      <w:pPr>
        <w:pStyle w:val="AbtHeadB"/>
        <w:spacing w:after="240" w:line="240" w:lineRule="auto"/>
        <w:rPr>
          <w:sz w:val="22"/>
        </w:rPr>
      </w:pPr>
      <w:bookmarkStart w:id="24" w:name="_Toc156896317"/>
      <w:bookmarkStart w:id="25" w:name="_Toc268527653"/>
      <w:r w:rsidRPr="000E3EE1">
        <w:t>B.4</w:t>
      </w:r>
      <w:r w:rsidRPr="000E3EE1">
        <w:tab/>
        <w:t>Test of Procedures</w:t>
      </w:r>
      <w:bookmarkEnd w:id="19"/>
      <w:bookmarkEnd w:id="20"/>
      <w:bookmarkEnd w:id="21"/>
      <w:bookmarkEnd w:id="24"/>
      <w:bookmarkEnd w:id="25"/>
    </w:p>
    <w:p w:rsidR="00436819" w:rsidRDefault="00436819" w:rsidP="00436819">
      <w:pPr>
        <w:pStyle w:val="P1-StandPara"/>
        <w:spacing w:line="240" w:lineRule="auto"/>
        <w:ind w:firstLine="0"/>
      </w:pPr>
      <w:r w:rsidRPr="000E3EE1">
        <w:rPr>
          <w:sz w:val="22"/>
          <w:szCs w:val="22"/>
        </w:rPr>
        <w:t xml:space="preserve">The </w:t>
      </w:r>
      <w:r w:rsidRPr="003E1E83">
        <w:rPr>
          <w:sz w:val="22"/>
          <w:szCs w:val="22"/>
        </w:rPr>
        <w:t>TA&amp;D Program grantee questionnaire/interview</w:t>
      </w:r>
      <w:r>
        <w:rPr>
          <w:sz w:val="22"/>
          <w:szCs w:val="22"/>
        </w:rPr>
        <w:t xml:space="preserve"> and state surveys were </w:t>
      </w:r>
      <w:r w:rsidRPr="000E3EE1">
        <w:rPr>
          <w:sz w:val="22"/>
          <w:szCs w:val="22"/>
        </w:rPr>
        <w:t>tested internally, and information derived from the test</w:t>
      </w:r>
      <w:r>
        <w:rPr>
          <w:sz w:val="22"/>
          <w:szCs w:val="22"/>
        </w:rPr>
        <w:t>s</w:t>
      </w:r>
      <w:r w:rsidRPr="000E3EE1">
        <w:rPr>
          <w:sz w:val="22"/>
          <w:szCs w:val="22"/>
        </w:rPr>
        <w:t xml:space="preserve"> was used to refine the</w:t>
      </w:r>
      <w:r>
        <w:rPr>
          <w:sz w:val="22"/>
          <w:szCs w:val="22"/>
        </w:rPr>
        <w:t xml:space="preserve">m.  </w:t>
      </w:r>
      <w:r w:rsidRPr="003E1E83">
        <w:rPr>
          <w:sz w:val="22"/>
          <w:szCs w:val="22"/>
        </w:rPr>
        <w:t xml:space="preserve">The TA&amp;D Program grantee questionnaire/interview </w:t>
      </w:r>
      <w:r>
        <w:rPr>
          <w:sz w:val="22"/>
          <w:szCs w:val="22"/>
        </w:rPr>
        <w:t>was also</w:t>
      </w:r>
      <w:r w:rsidRPr="003E1E83">
        <w:rPr>
          <w:sz w:val="22"/>
          <w:szCs w:val="22"/>
        </w:rPr>
        <w:t xml:space="preserve"> </w:t>
      </w:r>
      <w:r>
        <w:rPr>
          <w:sz w:val="22"/>
          <w:szCs w:val="22"/>
        </w:rPr>
        <w:t>pre-</w:t>
      </w:r>
      <w:r w:rsidRPr="003E1E83">
        <w:rPr>
          <w:sz w:val="22"/>
          <w:szCs w:val="22"/>
        </w:rPr>
        <w:t xml:space="preserve">tested with </w:t>
      </w:r>
      <w:r w:rsidRPr="00544B95">
        <w:rPr>
          <w:sz w:val="22"/>
          <w:szCs w:val="22"/>
        </w:rPr>
        <w:t>four</w:t>
      </w:r>
      <w:r w:rsidRPr="003E1E83">
        <w:rPr>
          <w:sz w:val="22"/>
          <w:szCs w:val="22"/>
        </w:rPr>
        <w:t xml:space="preserve"> </w:t>
      </w:r>
      <w:r>
        <w:rPr>
          <w:sz w:val="22"/>
          <w:szCs w:val="22"/>
        </w:rPr>
        <w:t>current</w:t>
      </w:r>
      <w:r w:rsidRPr="003E1E83">
        <w:rPr>
          <w:sz w:val="22"/>
          <w:szCs w:val="22"/>
        </w:rPr>
        <w:t xml:space="preserve"> </w:t>
      </w:r>
      <w:r>
        <w:rPr>
          <w:sz w:val="22"/>
          <w:szCs w:val="22"/>
        </w:rPr>
        <w:t>P</w:t>
      </w:r>
      <w:r w:rsidRPr="003E1E83">
        <w:rPr>
          <w:sz w:val="22"/>
          <w:szCs w:val="22"/>
        </w:rPr>
        <w:t xml:space="preserve">roject </w:t>
      </w:r>
      <w:r>
        <w:rPr>
          <w:sz w:val="22"/>
          <w:szCs w:val="22"/>
        </w:rPr>
        <w:t>D</w:t>
      </w:r>
      <w:r w:rsidRPr="003E1E83">
        <w:rPr>
          <w:sz w:val="22"/>
          <w:szCs w:val="22"/>
        </w:rPr>
        <w:t>irectors</w:t>
      </w:r>
      <w:r>
        <w:rPr>
          <w:sz w:val="22"/>
          <w:szCs w:val="22"/>
        </w:rPr>
        <w:t xml:space="preserve"> of non-TA&amp;D program centers.  These Project Directors were selected because they operate technical assistance centers that provide similar services as the centers under evaluation, serve similar populations, and therefore are likely to have similar experiences to the TA&amp;D program grantee project directors.  As part of the pre-testing, the respondents completed the questionnaire and then participated in telephone calls or in-person interviews with project staff in order to pre-test the interview items.  The information obtained from the pre-test respondents was used to refine questionnaire/interview items and to assess potential burden.  </w:t>
      </w:r>
      <w:r w:rsidRPr="003E1E83">
        <w:rPr>
          <w:sz w:val="22"/>
          <w:szCs w:val="22"/>
        </w:rPr>
        <w:t>The Part B and Part C state surveys were tested with five former state Part B Directors and three former state Part C Coordinators</w:t>
      </w:r>
      <w:r>
        <w:rPr>
          <w:sz w:val="22"/>
          <w:szCs w:val="22"/>
        </w:rPr>
        <w:t>.  Again, these individuals were selected because their experiences were likely to be similar to the Part B and Part C survey respondents.  Pre-test respondents were sent the survey to review/complete and then asked to participate in a telephone call with project staff to go over their responses and comments.  The information obtained from the pre-test respondents was used to refine survey items and to assess potential burden.  It should be noted that pre-testing of the state surveys involved various iterations of the surveys to ensure confidence that the refined survey items were capturing key constructs.</w:t>
      </w:r>
    </w:p>
    <w:p w:rsidR="00436819" w:rsidRDefault="00436819" w:rsidP="00436819">
      <w:pPr>
        <w:pStyle w:val="APSANormal"/>
      </w:pPr>
    </w:p>
    <w:p w:rsidR="00436819" w:rsidRPr="000E3EE1" w:rsidRDefault="00436819" w:rsidP="00436819">
      <w:pPr>
        <w:pStyle w:val="APSANormal"/>
      </w:pPr>
    </w:p>
    <w:p w:rsidR="00436819" w:rsidRPr="000E3EE1" w:rsidRDefault="00436819" w:rsidP="00436819">
      <w:pPr>
        <w:pStyle w:val="AbtHeadB"/>
        <w:spacing w:after="0" w:line="240" w:lineRule="auto"/>
      </w:pPr>
      <w:bookmarkStart w:id="26" w:name="_Toc8118902"/>
      <w:bookmarkStart w:id="27" w:name="_Toc81803532"/>
      <w:bookmarkStart w:id="28" w:name="_Toc88301201"/>
      <w:bookmarkStart w:id="29" w:name="_Toc156896318"/>
      <w:bookmarkStart w:id="30" w:name="_Toc268527654"/>
      <w:r w:rsidRPr="000E3EE1">
        <w:t>B.5</w:t>
      </w:r>
      <w:r w:rsidRPr="000E3EE1">
        <w:tab/>
        <w:t>Individuals Consulted on Statistical Aspects of Design</w:t>
      </w:r>
      <w:bookmarkEnd w:id="26"/>
      <w:bookmarkEnd w:id="27"/>
      <w:bookmarkEnd w:id="28"/>
      <w:bookmarkEnd w:id="29"/>
      <w:bookmarkEnd w:id="30"/>
    </w:p>
    <w:p w:rsidR="00436819" w:rsidRPr="000E3EE1" w:rsidRDefault="00436819" w:rsidP="00436819">
      <w:pPr>
        <w:pStyle w:val="BodyText"/>
        <w:spacing w:line="240" w:lineRule="auto"/>
      </w:pPr>
    </w:p>
    <w:p w:rsidR="00436819" w:rsidRPr="002C067C" w:rsidRDefault="00436819" w:rsidP="00436819">
      <w:pPr>
        <w:pStyle w:val="BodyText"/>
        <w:spacing w:line="240" w:lineRule="auto"/>
        <w:jc w:val="both"/>
        <w:rPr>
          <w:szCs w:val="22"/>
        </w:rPr>
      </w:pPr>
      <w:r w:rsidRPr="002C067C">
        <w:rPr>
          <w:szCs w:val="22"/>
        </w:rPr>
        <w:t>These data collection plans were developed by Westat</w:t>
      </w:r>
      <w:r>
        <w:rPr>
          <w:szCs w:val="22"/>
        </w:rPr>
        <w:t xml:space="preserve">.  </w:t>
      </w:r>
      <w:r w:rsidRPr="002C067C">
        <w:rPr>
          <w:szCs w:val="22"/>
        </w:rPr>
        <w:t>The research team is led by Tamara Daley, project director and Tom Fiore, Principal Investigator</w:t>
      </w:r>
      <w:r>
        <w:rPr>
          <w:szCs w:val="22"/>
        </w:rPr>
        <w:t xml:space="preserve">.  </w:t>
      </w:r>
      <w:r w:rsidRPr="002C067C">
        <w:rPr>
          <w:szCs w:val="22"/>
        </w:rPr>
        <w:t>Other members of the evaluation team who worked on the design include Julie Bollmer and Chris Lysy from Westat</w:t>
      </w:r>
      <w:r>
        <w:rPr>
          <w:szCs w:val="22"/>
        </w:rPr>
        <w:t xml:space="preserve">.  </w:t>
      </w:r>
      <w:r w:rsidRPr="002C067C">
        <w:rPr>
          <w:szCs w:val="22"/>
        </w:rPr>
        <w:t>The NCEE project officer, Meredith Bachman, also played a central role in data collection plans</w:t>
      </w:r>
      <w:r>
        <w:rPr>
          <w:szCs w:val="22"/>
        </w:rPr>
        <w:t xml:space="preserve">.  The senior consultants, Debra Price-Ellingstad and Sharon Walsh, reviewed multiple drafts of the instruments and provided comments.  In addition, one of the TWG members, Jim Hamilton, reviewed the grantee protocol from the perspective of having been a former director of a technical assistance center.  </w:t>
      </w:r>
      <w:r w:rsidRPr="002C067C">
        <w:rPr>
          <w:szCs w:val="22"/>
        </w:rPr>
        <w:t>Additional input was provided by Jonathan Jacobson, NCEE</w:t>
      </w:r>
      <w:r>
        <w:rPr>
          <w:szCs w:val="22"/>
        </w:rPr>
        <w:t xml:space="preserve">.  </w:t>
      </w:r>
      <w:r w:rsidRPr="002C067C">
        <w:rPr>
          <w:szCs w:val="22"/>
        </w:rPr>
        <w:t>Contact information for these individuals is provided below.</w:t>
      </w:r>
    </w:p>
    <w:p w:rsidR="00436819" w:rsidRPr="000E3EE1" w:rsidRDefault="00436819" w:rsidP="00436819">
      <w:pPr>
        <w:pStyle w:val="BodyText"/>
        <w:spacing w:line="240" w:lineRule="auto"/>
      </w:pPr>
    </w:p>
    <w:p w:rsidR="00436819" w:rsidRPr="000E3EE1" w:rsidRDefault="00436819" w:rsidP="00436819">
      <w:pPr>
        <w:keepNext/>
        <w:spacing w:line="240" w:lineRule="auto"/>
        <w:ind w:left="1080"/>
      </w:pPr>
      <w:r w:rsidRPr="000E3EE1">
        <w:t>Meredith Bachman</w:t>
      </w:r>
    </w:p>
    <w:p w:rsidR="00436819" w:rsidRPr="000E3EE1" w:rsidRDefault="00436819" w:rsidP="00436819">
      <w:pPr>
        <w:keepNext/>
        <w:spacing w:line="240" w:lineRule="auto"/>
        <w:ind w:left="1080"/>
      </w:pPr>
      <w:r w:rsidRPr="000E3EE1">
        <w:t>Institute of Education Sciences, U.S</w:t>
      </w:r>
      <w:r>
        <w:t xml:space="preserve">.  </w:t>
      </w:r>
      <w:r w:rsidRPr="000E3EE1">
        <w:t>Department of Education</w:t>
      </w:r>
    </w:p>
    <w:p w:rsidR="00436819" w:rsidRPr="000E3EE1" w:rsidRDefault="00436819" w:rsidP="00436819">
      <w:pPr>
        <w:spacing w:line="240" w:lineRule="auto"/>
        <w:ind w:left="1080"/>
      </w:pPr>
      <w:r w:rsidRPr="000E3EE1">
        <w:t>202-219-2014</w:t>
      </w:r>
    </w:p>
    <w:p w:rsidR="00436819" w:rsidRPr="000E3EE1" w:rsidRDefault="00436819" w:rsidP="00436819">
      <w:pPr>
        <w:spacing w:line="240" w:lineRule="auto"/>
        <w:ind w:left="1080"/>
      </w:pPr>
    </w:p>
    <w:p w:rsidR="00436819" w:rsidRPr="000E3EE1" w:rsidRDefault="00436819" w:rsidP="00436819">
      <w:pPr>
        <w:spacing w:line="240" w:lineRule="auto"/>
        <w:ind w:left="1080"/>
      </w:pPr>
      <w:r w:rsidRPr="000E3EE1">
        <w:t xml:space="preserve">Jonathan Jacobson </w:t>
      </w:r>
    </w:p>
    <w:p w:rsidR="00436819" w:rsidRPr="000E3EE1" w:rsidRDefault="00436819" w:rsidP="00436819">
      <w:pPr>
        <w:spacing w:line="240" w:lineRule="auto"/>
        <w:ind w:left="1080"/>
      </w:pPr>
      <w:r w:rsidRPr="000E3EE1">
        <w:t>Institute of Education Sciences, U.S</w:t>
      </w:r>
      <w:r>
        <w:t xml:space="preserve">.  </w:t>
      </w:r>
      <w:r w:rsidRPr="000E3EE1">
        <w:t>Department of Education</w:t>
      </w:r>
    </w:p>
    <w:p w:rsidR="00436819" w:rsidRPr="000E3EE1" w:rsidRDefault="00436819" w:rsidP="00436819">
      <w:pPr>
        <w:spacing w:line="240" w:lineRule="auto"/>
        <w:ind w:left="1080"/>
      </w:pPr>
      <w:r w:rsidRPr="000E3EE1">
        <w:t>202-208-3876</w:t>
      </w:r>
    </w:p>
    <w:p w:rsidR="00436819" w:rsidRPr="000E3EE1" w:rsidRDefault="00436819" w:rsidP="00436819">
      <w:pPr>
        <w:spacing w:line="240" w:lineRule="auto"/>
        <w:ind w:left="1080"/>
      </w:pPr>
    </w:p>
    <w:p w:rsidR="00436819" w:rsidRPr="000E3EE1" w:rsidRDefault="00436819" w:rsidP="00436819">
      <w:pPr>
        <w:spacing w:line="240" w:lineRule="auto"/>
        <w:ind w:left="1080"/>
      </w:pPr>
      <w:r w:rsidRPr="000E3EE1">
        <w:t>Tamara Daley</w:t>
      </w:r>
    </w:p>
    <w:p w:rsidR="00436819" w:rsidRPr="000E3EE1" w:rsidRDefault="00436819" w:rsidP="00436819">
      <w:pPr>
        <w:spacing w:line="240" w:lineRule="auto"/>
        <w:ind w:left="1080"/>
      </w:pPr>
      <w:r w:rsidRPr="000E3EE1">
        <w:t>Westat</w:t>
      </w:r>
    </w:p>
    <w:p w:rsidR="00436819" w:rsidRPr="000E3EE1" w:rsidRDefault="00436819" w:rsidP="00436819">
      <w:pPr>
        <w:spacing w:line="240" w:lineRule="auto"/>
        <w:ind w:left="1080"/>
      </w:pPr>
      <w:r w:rsidRPr="000E3EE1">
        <w:t>919-474-8038</w:t>
      </w:r>
    </w:p>
    <w:p w:rsidR="00436819" w:rsidRPr="000E3EE1" w:rsidRDefault="00436819" w:rsidP="00436819">
      <w:pPr>
        <w:spacing w:line="240" w:lineRule="auto"/>
        <w:ind w:left="1080"/>
      </w:pPr>
    </w:p>
    <w:p w:rsidR="00436819" w:rsidRPr="000E3EE1" w:rsidRDefault="00436819" w:rsidP="00436819">
      <w:pPr>
        <w:spacing w:line="240" w:lineRule="auto"/>
        <w:ind w:left="1080"/>
      </w:pPr>
      <w:r w:rsidRPr="000E3EE1">
        <w:t>Tom Fiore</w:t>
      </w:r>
    </w:p>
    <w:p w:rsidR="00436819" w:rsidRPr="000E3EE1" w:rsidRDefault="00436819" w:rsidP="00436819">
      <w:pPr>
        <w:spacing w:line="240" w:lineRule="auto"/>
        <w:ind w:left="1080"/>
      </w:pPr>
      <w:r w:rsidRPr="000E3EE1">
        <w:t>Westat</w:t>
      </w:r>
    </w:p>
    <w:p w:rsidR="00436819" w:rsidRPr="000E3EE1" w:rsidRDefault="00436819" w:rsidP="00436819">
      <w:pPr>
        <w:spacing w:line="240" w:lineRule="auto"/>
        <w:ind w:left="1080"/>
      </w:pPr>
      <w:r w:rsidRPr="000E3EE1">
        <w:t>919-454-0329</w:t>
      </w:r>
    </w:p>
    <w:p w:rsidR="00436819" w:rsidRPr="000E3EE1" w:rsidRDefault="00436819" w:rsidP="00436819">
      <w:pPr>
        <w:spacing w:line="240" w:lineRule="auto"/>
        <w:rPr>
          <w:szCs w:val="22"/>
        </w:rPr>
      </w:pPr>
    </w:p>
    <w:p w:rsidR="00436819" w:rsidRPr="000E3EE1" w:rsidRDefault="00436819" w:rsidP="00436819">
      <w:pPr>
        <w:spacing w:line="240" w:lineRule="auto"/>
        <w:ind w:left="1080"/>
        <w:rPr>
          <w:szCs w:val="22"/>
        </w:rPr>
      </w:pPr>
      <w:r w:rsidRPr="000E3EE1">
        <w:rPr>
          <w:szCs w:val="22"/>
        </w:rPr>
        <w:t>Julie Bollmer</w:t>
      </w:r>
    </w:p>
    <w:p w:rsidR="00436819" w:rsidRPr="000E3EE1" w:rsidRDefault="00436819" w:rsidP="00436819">
      <w:pPr>
        <w:spacing w:line="240" w:lineRule="auto"/>
        <w:ind w:left="1080"/>
        <w:rPr>
          <w:szCs w:val="22"/>
        </w:rPr>
      </w:pPr>
      <w:r w:rsidRPr="000E3EE1">
        <w:rPr>
          <w:szCs w:val="22"/>
        </w:rPr>
        <w:t>Westat</w:t>
      </w:r>
    </w:p>
    <w:p w:rsidR="00436819" w:rsidRPr="000E3EE1" w:rsidRDefault="00436819" w:rsidP="00436819">
      <w:pPr>
        <w:spacing w:line="240" w:lineRule="auto"/>
        <w:ind w:left="1080"/>
        <w:rPr>
          <w:szCs w:val="22"/>
        </w:rPr>
      </w:pPr>
      <w:r w:rsidRPr="000E3EE1">
        <w:rPr>
          <w:szCs w:val="22"/>
        </w:rPr>
        <w:t>301-517-8094</w:t>
      </w:r>
    </w:p>
    <w:p w:rsidR="00436819" w:rsidRPr="000E3EE1" w:rsidRDefault="00436819" w:rsidP="00436819">
      <w:pPr>
        <w:spacing w:line="240" w:lineRule="auto"/>
        <w:ind w:left="1080"/>
        <w:rPr>
          <w:szCs w:val="22"/>
        </w:rPr>
      </w:pPr>
    </w:p>
    <w:p w:rsidR="00436819" w:rsidRPr="000E3EE1" w:rsidRDefault="00436819" w:rsidP="00436819">
      <w:pPr>
        <w:spacing w:line="240" w:lineRule="auto"/>
        <w:ind w:left="1080"/>
        <w:rPr>
          <w:szCs w:val="22"/>
        </w:rPr>
      </w:pPr>
      <w:r w:rsidRPr="000E3EE1">
        <w:rPr>
          <w:szCs w:val="22"/>
        </w:rPr>
        <w:t>Chris Lysy</w:t>
      </w:r>
    </w:p>
    <w:p w:rsidR="00436819" w:rsidRPr="000E3EE1" w:rsidRDefault="00436819" w:rsidP="00436819">
      <w:pPr>
        <w:spacing w:line="240" w:lineRule="auto"/>
        <w:ind w:left="1080"/>
        <w:rPr>
          <w:szCs w:val="22"/>
        </w:rPr>
      </w:pPr>
      <w:r w:rsidRPr="000E3EE1">
        <w:rPr>
          <w:szCs w:val="22"/>
        </w:rPr>
        <w:t>Westat</w:t>
      </w:r>
    </w:p>
    <w:p w:rsidR="00436819" w:rsidRDefault="00436819" w:rsidP="00436819">
      <w:pPr>
        <w:spacing w:line="240" w:lineRule="auto"/>
        <w:ind w:left="1080"/>
        <w:rPr>
          <w:szCs w:val="22"/>
        </w:rPr>
      </w:pPr>
      <w:r w:rsidRPr="000E3EE1">
        <w:rPr>
          <w:szCs w:val="22"/>
        </w:rPr>
        <w:t>919-474-2485</w:t>
      </w:r>
    </w:p>
    <w:p w:rsidR="00436819" w:rsidRDefault="00436819" w:rsidP="00436819">
      <w:pPr>
        <w:spacing w:line="240" w:lineRule="auto"/>
        <w:ind w:left="1080"/>
        <w:rPr>
          <w:szCs w:val="22"/>
        </w:rPr>
      </w:pPr>
    </w:p>
    <w:p w:rsidR="00436819" w:rsidRDefault="00436819" w:rsidP="00436819">
      <w:pPr>
        <w:spacing w:line="240" w:lineRule="auto"/>
        <w:ind w:left="1080"/>
        <w:rPr>
          <w:szCs w:val="22"/>
        </w:rPr>
      </w:pPr>
      <w:r>
        <w:rPr>
          <w:szCs w:val="22"/>
        </w:rPr>
        <w:t>Debra Price-Ellingstad</w:t>
      </w:r>
    </w:p>
    <w:p w:rsidR="00436819" w:rsidRDefault="00436819" w:rsidP="00436819">
      <w:pPr>
        <w:spacing w:line="240" w:lineRule="auto"/>
        <w:ind w:left="1080"/>
      </w:pPr>
      <w:r>
        <w:t>Minnesota Department of Education</w:t>
      </w:r>
    </w:p>
    <w:p w:rsidR="00436819" w:rsidRDefault="00436819" w:rsidP="00436819">
      <w:pPr>
        <w:spacing w:line="240" w:lineRule="auto"/>
        <w:ind w:left="1080"/>
        <w:rPr>
          <w:szCs w:val="22"/>
        </w:rPr>
      </w:pPr>
      <w:r>
        <w:t>651-582-8568</w:t>
      </w:r>
    </w:p>
    <w:p w:rsidR="00436819" w:rsidRDefault="00436819" w:rsidP="00436819">
      <w:pPr>
        <w:spacing w:line="240" w:lineRule="auto"/>
        <w:ind w:left="1080"/>
        <w:rPr>
          <w:szCs w:val="22"/>
        </w:rPr>
      </w:pPr>
    </w:p>
    <w:p w:rsidR="00436819" w:rsidRDefault="00436819" w:rsidP="00436819">
      <w:pPr>
        <w:spacing w:line="240" w:lineRule="auto"/>
        <w:ind w:left="1080"/>
        <w:rPr>
          <w:szCs w:val="22"/>
        </w:rPr>
      </w:pPr>
      <w:r>
        <w:rPr>
          <w:szCs w:val="22"/>
        </w:rPr>
        <w:t>Sharon Walsh</w:t>
      </w:r>
    </w:p>
    <w:p w:rsidR="00436819" w:rsidRDefault="00436819" w:rsidP="00436819">
      <w:pPr>
        <w:spacing w:line="240" w:lineRule="auto"/>
        <w:ind w:left="1080"/>
        <w:rPr>
          <w:szCs w:val="22"/>
        </w:rPr>
      </w:pPr>
      <w:r>
        <w:rPr>
          <w:szCs w:val="22"/>
        </w:rPr>
        <w:t>Walsh-Taylor Associates</w:t>
      </w:r>
    </w:p>
    <w:p w:rsidR="00436819" w:rsidRPr="00AB739D" w:rsidRDefault="00436819" w:rsidP="00436819">
      <w:pPr>
        <w:spacing w:line="240" w:lineRule="auto"/>
        <w:ind w:left="1080"/>
        <w:rPr>
          <w:szCs w:val="22"/>
        </w:rPr>
      </w:pPr>
      <w:r w:rsidRPr="00AB739D">
        <w:rPr>
          <w:szCs w:val="22"/>
        </w:rPr>
        <w:t>703-250-4935</w:t>
      </w:r>
    </w:p>
    <w:p w:rsidR="00436819" w:rsidRDefault="00436819" w:rsidP="00436819">
      <w:pPr>
        <w:spacing w:line="240" w:lineRule="auto"/>
        <w:ind w:left="1080"/>
        <w:rPr>
          <w:szCs w:val="22"/>
        </w:rPr>
      </w:pPr>
    </w:p>
    <w:p w:rsidR="00436819" w:rsidRDefault="00436819" w:rsidP="00436819">
      <w:pPr>
        <w:spacing w:line="240" w:lineRule="auto"/>
        <w:ind w:left="1080"/>
        <w:rPr>
          <w:szCs w:val="22"/>
        </w:rPr>
      </w:pPr>
      <w:r>
        <w:rPr>
          <w:szCs w:val="22"/>
        </w:rPr>
        <w:t>Jim Hamilton</w:t>
      </w:r>
    </w:p>
    <w:p w:rsidR="00436819" w:rsidRDefault="00436819" w:rsidP="00436819">
      <w:pPr>
        <w:spacing w:line="240" w:lineRule="auto"/>
        <w:ind w:left="1080"/>
        <w:rPr>
          <w:szCs w:val="22"/>
        </w:rPr>
      </w:pPr>
      <w:r>
        <w:rPr>
          <w:szCs w:val="22"/>
        </w:rPr>
        <w:t>Retired</w:t>
      </w:r>
    </w:p>
    <w:p w:rsidR="00736AE6" w:rsidRPr="00436819" w:rsidRDefault="00436819" w:rsidP="00436819">
      <w:pPr>
        <w:spacing w:line="240" w:lineRule="auto"/>
        <w:ind w:left="1080"/>
        <w:rPr>
          <w:szCs w:val="22"/>
        </w:rPr>
      </w:pPr>
      <w:r w:rsidRPr="00436819">
        <w:rPr>
          <w:szCs w:val="22"/>
        </w:rPr>
        <w:t>703-532-9435</w:t>
      </w:r>
    </w:p>
    <w:sectPr w:rsidR="00736AE6" w:rsidRPr="00436819" w:rsidSect="00B30A3A">
      <w:footerReference w:type="default" r:id="rId9"/>
      <w:pgSz w:w="12240" w:h="15840" w:code="1"/>
      <w:pgMar w:top="1440" w:right="1440" w:bottom="1440" w:left="1440" w:header="720" w:footer="576"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CC3" w:rsidRDefault="00F05CC3" w:rsidP="00F05CC3">
      <w:pPr>
        <w:spacing w:line="240" w:lineRule="auto"/>
      </w:pPr>
      <w:r>
        <w:separator/>
      </w:r>
    </w:p>
  </w:endnote>
  <w:endnote w:type="continuationSeparator" w:id="0">
    <w:p w:rsidR="00F05CC3" w:rsidRDefault="00F05CC3" w:rsidP="00F05C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8C" w:rsidRDefault="00436819">
    <w:pPr>
      <w:pStyle w:val="Footer"/>
      <w:pBdr>
        <w:top w:val="single" w:sz="8" w:space="1" w:color="auto"/>
      </w:pBdr>
      <w:tabs>
        <w:tab w:val="clear" w:pos="1440"/>
        <w:tab w:val="clear" w:pos="9000"/>
        <w:tab w:val="left" w:pos="1080"/>
        <w:tab w:val="center" w:pos="4320"/>
        <w:tab w:val="left" w:pos="7920"/>
        <w:tab w:val="right" w:pos="9360"/>
      </w:tabs>
      <w:rPr>
        <w:rStyle w:val="PageNumber"/>
        <w:b w:val="0"/>
      </w:rPr>
    </w:pPr>
    <w:r>
      <w:rPr>
        <w:b w:val="0"/>
      </w:rPr>
      <w:t>Part B: Collection of Information Employing Statistical Methods</w:t>
    </w:r>
    <w:r>
      <w:rPr>
        <w:b w:val="0"/>
      </w:rPr>
      <w:tab/>
    </w:r>
    <w:r>
      <w:rPr>
        <w:rFonts w:ascii="Times New Roman" w:hAnsi="Times New Roman"/>
        <w:sz w:val="22"/>
        <w:szCs w:val="22"/>
      </w:rPr>
      <w:tab/>
    </w:r>
    <w:r w:rsidR="00F05CC3">
      <w:rPr>
        <w:rStyle w:val="PageNumber"/>
        <w:rFonts w:ascii="Times New Roman" w:hAnsi="Times New Roman"/>
        <w:b w:val="0"/>
        <w:sz w:val="22"/>
        <w:szCs w:val="22"/>
      </w:rPr>
      <w:fldChar w:fldCharType="begin"/>
    </w:r>
    <w:r>
      <w:rPr>
        <w:rStyle w:val="PageNumber"/>
        <w:rFonts w:ascii="Times New Roman" w:hAnsi="Times New Roman"/>
        <w:b w:val="0"/>
        <w:sz w:val="22"/>
        <w:szCs w:val="22"/>
      </w:rPr>
      <w:instrText xml:space="preserve"> PAGE </w:instrText>
    </w:r>
    <w:r w:rsidR="00F05CC3">
      <w:rPr>
        <w:rStyle w:val="PageNumber"/>
        <w:rFonts w:ascii="Times New Roman" w:hAnsi="Times New Roman"/>
        <w:b w:val="0"/>
        <w:sz w:val="22"/>
        <w:szCs w:val="22"/>
      </w:rPr>
      <w:fldChar w:fldCharType="separate"/>
    </w:r>
    <w:r w:rsidR="00FA6DE1">
      <w:rPr>
        <w:rStyle w:val="PageNumber"/>
        <w:rFonts w:ascii="Times New Roman" w:hAnsi="Times New Roman"/>
        <w:b w:val="0"/>
        <w:noProof/>
        <w:sz w:val="22"/>
        <w:szCs w:val="22"/>
      </w:rPr>
      <w:t>i</w:t>
    </w:r>
    <w:r w:rsidR="00F05CC3">
      <w:rPr>
        <w:rStyle w:val="PageNumber"/>
        <w:rFonts w:ascii="Times New Roman" w:hAnsi="Times New Roman"/>
        <w:b w:val="0"/>
        <w:sz w:val="22"/>
        <w:szCs w:val="22"/>
      </w:rPr>
      <w:fldChar w:fldCharType="end"/>
    </w:r>
  </w:p>
  <w:p w:rsidR="001D588C" w:rsidRDefault="00FA6DE1">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8C" w:rsidRDefault="00436819">
    <w:pPr>
      <w:pStyle w:val="Footer"/>
      <w:pBdr>
        <w:top w:val="single" w:sz="8" w:space="1" w:color="auto"/>
      </w:pBdr>
      <w:tabs>
        <w:tab w:val="clear" w:pos="1440"/>
        <w:tab w:val="clear" w:pos="9000"/>
        <w:tab w:val="left" w:pos="1080"/>
        <w:tab w:val="center" w:pos="4320"/>
        <w:tab w:val="left" w:pos="7920"/>
        <w:tab w:val="right" w:pos="9360"/>
      </w:tabs>
      <w:rPr>
        <w:rStyle w:val="PageNumber"/>
      </w:rPr>
    </w:pPr>
    <w:r>
      <w:rPr>
        <w:b w:val="0"/>
      </w:rPr>
      <w:t>Part B: Collection of Information Employing Statistical Methods</w:t>
    </w:r>
    <w:r>
      <w:rPr>
        <w:rFonts w:ascii="Times New Roman" w:hAnsi="Times New Roman"/>
        <w:sz w:val="22"/>
        <w:szCs w:val="22"/>
      </w:rPr>
      <w:tab/>
    </w:r>
    <w:r>
      <w:rPr>
        <w:rFonts w:ascii="Times New Roman" w:hAnsi="Times New Roman"/>
        <w:sz w:val="22"/>
        <w:szCs w:val="22"/>
      </w:rPr>
      <w:tab/>
    </w:r>
    <w:r w:rsidR="00F05CC3">
      <w:rPr>
        <w:rStyle w:val="PageNumber"/>
        <w:rFonts w:ascii="Times New Roman" w:hAnsi="Times New Roman"/>
        <w:b w:val="0"/>
        <w:sz w:val="22"/>
        <w:szCs w:val="22"/>
      </w:rPr>
      <w:fldChar w:fldCharType="begin"/>
    </w:r>
    <w:r>
      <w:rPr>
        <w:rStyle w:val="PageNumber"/>
        <w:rFonts w:ascii="Times New Roman" w:hAnsi="Times New Roman"/>
        <w:b w:val="0"/>
        <w:sz w:val="22"/>
        <w:szCs w:val="22"/>
      </w:rPr>
      <w:instrText xml:space="preserve"> PAGE </w:instrText>
    </w:r>
    <w:r w:rsidR="00F05CC3">
      <w:rPr>
        <w:rStyle w:val="PageNumber"/>
        <w:rFonts w:ascii="Times New Roman" w:hAnsi="Times New Roman"/>
        <w:b w:val="0"/>
        <w:sz w:val="22"/>
        <w:szCs w:val="22"/>
      </w:rPr>
      <w:fldChar w:fldCharType="separate"/>
    </w:r>
    <w:r w:rsidR="00FA6DE1">
      <w:rPr>
        <w:rStyle w:val="PageNumber"/>
        <w:rFonts w:ascii="Times New Roman" w:hAnsi="Times New Roman"/>
        <w:b w:val="0"/>
        <w:noProof/>
        <w:sz w:val="22"/>
        <w:szCs w:val="22"/>
      </w:rPr>
      <w:t>6</w:t>
    </w:r>
    <w:r w:rsidR="00F05CC3">
      <w:rPr>
        <w:rStyle w:val="PageNumber"/>
        <w:rFonts w:ascii="Times New Roman" w:hAnsi="Times New Roman"/>
        <w:b w:val="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CC3" w:rsidRDefault="00F05CC3" w:rsidP="00F05CC3">
      <w:pPr>
        <w:spacing w:line="240" w:lineRule="auto"/>
      </w:pPr>
      <w:r>
        <w:separator/>
      </w:r>
    </w:p>
  </w:footnote>
  <w:footnote w:type="continuationSeparator" w:id="0">
    <w:p w:rsidR="00F05CC3" w:rsidRDefault="00F05CC3" w:rsidP="00F05C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8C" w:rsidRDefault="00FA6DE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2196F"/>
    <w:multiLevelType w:val="hybridMultilevel"/>
    <w:tmpl w:val="6848198A"/>
    <w:lvl w:ilvl="0" w:tplc="147C3E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5553CD"/>
    <w:multiLevelType w:val="hybridMultilevel"/>
    <w:tmpl w:val="430EE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F34197"/>
    <w:multiLevelType w:val="hybridMultilevel"/>
    <w:tmpl w:val="A05C7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36819"/>
    <w:rsid w:val="00006F2D"/>
    <w:rsid w:val="000073A1"/>
    <w:rsid w:val="0001025E"/>
    <w:rsid w:val="00024A5F"/>
    <w:rsid w:val="00024C81"/>
    <w:rsid w:val="0002681F"/>
    <w:rsid w:val="00031C33"/>
    <w:rsid w:val="00037647"/>
    <w:rsid w:val="00041CDE"/>
    <w:rsid w:val="00042CBF"/>
    <w:rsid w:val="00051383"/>
    <w:rsid w:val="00053DAC"/>
    <w:rsid w:val="0006185B"/>
    <w:rsid w:val="0006208F"/>
    <w:rsid w:val="00073359"/>
    <w:rsid w:val="00074B61"/>
    <w:rsid w:val="000768E9"/>
    <w:rsid w:val="00080B0A"/>
    <w:rsid w:val="00082327"/>
    <w:rsid w:val="000824B4"/>
    <w:rsid w:val="0008321C"/>
    <w:rsid w:val="0009040C"/>
    <w:rsid w:val="00090593"/>
    <w:rsid w:val="00096B12"/>
    <w:rsid w:val="00096E25"/>
    <w:rsid w:val="000A39CF"/>
    <w:rsid w:val="000A6C38"/>
    <w:rsid w:val="000A6EB6"/>
    <w:rsid w:val="000B0D3D"/>
    <w:rsid w:val="000B32F4"/>
    <w:rsid w:val="000B36D2"/>
    <w:rsid w:val="000B55D8"/>
    <w:rsid w:val="000B57E1"/>
    <w:rsid w:val="000B7244"/>
    <w:rsid w:val="000C1B42"/>
    <w:rsid w:val="000C3711"/>
    <w:rsid w:val="000D1186"/>
    <w:rsid w:val="000D5DDD"/>
    <w:rsid w:val="000D6A3C"/>
    <w:rsid w:val="000E0C9D"/>
    <w:rsid w:val="000E26A4"/>
    <w:rsid w:val="000E3DF7"/>
    <w:rsid w:val="000E4EF7"/>
    <w:rsid w:val="000E4F3A"/>
    <w:rsid w:val="000F176C"/>
    <w:rsid w:val="000F18ED"/>
    <w:rsid w:val="000F4D42"/>
    <w:rsid w:val="000F74C7"/>
    <w:rsid w:val="00104566"/>
    <w:rsid w:val="00104F1F"/>
    <w:rsid w:val="00107AC2"/>
    <w:rsid w:val="00115F28"/>
    <w:rsid w:val="0011753D"/>
    <w:rsid w:val="00117826"/>
    <w:rsid w:val="001233C7"/>
    <w:rsid w:val="00126BFF"/>
    <w:rsid w:val="001313CA"/>
    <w:rsid w:val="001347EB"/>
    <w:rsid w:val="00134803"/>
    <w:rsid w:val="001432C6"/>
    <w:rsid w:val="001438CF"/>
    <w:rsid w:val="00143A30"/>
    <w:rsid w:val="0014483F"/>
    <w:rsid w:val="00146318"/>
    <w:rsid w:val="00147FF3"/>
    <w:rsid w:val="00150645"/>
    <w:rsid w:val="00152C4E"/>
    <w:rsid w:val="00152F8F"/>
    <w:rsid w:val="00156C27"/>
    <w:rsid w:val="00156FF6"/>
    <w:rsid w:val="001654F9"/>
    <w:rsid w:val="001664DB"/>
    <w:rsid w:val="00166E39"/>
    <w:rsid w:val="0017055A"/>
    <w:rsid w:val="00172750"/>
    <w:rsid w:val="001833D2"/>
    <w:rsid w:val="00183DD0"/>
    <w:rsid w:val="001857B8"/>
    <w:rsid w:val="00195764"/>
    <w:rsid w:val="001A47C9"/>
    <w:rsid w:val="001A508E"/>
    <w:rsid w:val="001A6AE6"/>
    <w:rsid w:val="001B5880"/>
    <w:rsid w:val="001B64B5"/>
    <w:rsid w:val="001C5C67"/>
    <w:rsid w:val="001C63B8"/>
    <w:rsid w:val="001D15DD"/>
    <w:rsid w:val="001D1D6B"/>
    <w:rsid w:val="001D4C6A"/>
    <w:rsid w:val="001D614A"/>
    <w:rsid w:val="001E19C3"/>
    <w:rsid w:val="001E2175"/>
    <w:rsid w:val="001E519F"/>
    <w:rsid w:val="001E7AF8"/>
    <w:rsid w:val="001F0C5F"/>
    <w:rsid w:val="001F4F29"/>
    <w:rsid w:val="001F5DA9"/>
    <w:rsid w:val="001F6956"/>
    <w:rsid w:val="00210966"/>
    <w:rsid w:val="00210A84"/>
    <w:rsid w:val="0021203E"/>
    <w:rsid w:val="00216A4A"/>
    <w:rsid w:val="00216B10"/>
    <w:rsid w:val="002239BC"/>
    <w:rsid w:val="00223AF8"/>
    <w:rsid w:val="00225243"/>
    <w:rsid w:val="002275FC"/>
    <w:rsid w:val="002307B0"/>
    <w:rsid w:val="0023143A"/>
    <w:rsid w:val="002338E1"/>
    <w:rsid w:val="00233927"/>
    <w:rsid w:val="002341CB"/>
    <w:rsid w:val="00234DDA"/>
    <w:rsid w:val="00234F36"/>
    <w:rsid w:val="002354D3"/>
    <w:rsid w:val="002405F5"/>
    <w:rsid w:val="002417B8"/>
    <w:rsid w:val="0024370B"/>
    <w:rsid w:val="0024506C"/>
    <w:rsid w:val="00256D5A"/>
    <w:rsid w:val="002622DA"/>
    <w:rsid w:val="0026382B"/>
    <w:rsid w:val="00267D9F"/>
    <w:rsid w:val="00274681"/>
    <w:rsid w:val="0028192B"/>
    <w:rsid w:val="00286941"/>
    <w:rsid w:val="0029359B"/>
    <w:rsid w:val="00294207"/>
    <w:rsid w:val="00294A36"/>
    <w:rsid w:val="0029610A"/>
    <w:rsid w:val="002963A0"/>
    <w:rsid w:val="00297F6C"/>
    <w:rsid w:val="002A0673"/>
    <w:rsid w:val="002A114C"/>
    <w:rsid w:val="002A2B6E"/>
    <w:rsid w:val="002A7F91"/>
    <w:rsid w:val="002A7FA5"/>
    <w:rsid w:val="002C0A8D"/>
    <w:rsid w:val="002C5FDA"/>
    <w:rsid w:val="002D33EA"/>
    <w:rsid w:val="002E0974"/>
    <w:rsid w:val="002E11F6"/>
    <w:rsid w:val="002E5010"/>
    <w:rsid w:val="002E67A3"/>
    <w:rsid w:val="002E7F6E"/>
    <w:rsid w:val="002F090D"/>
    <w:rsid w:val="002F2042"/>
    <w:rsid w:val="002F222A"/>
    <w:rsid w:val="00301097"/>
    <w:rsid w:val="003046DC"/>
    <w:rsid w:val="00304722"/>
    <w:rsid w:val="00305029"/>
    <w:rsid w:val="00305A24"/>
    <w:rsid w:val="00305B77"/>
    <w:rsid w:val="0030603F"/>
    <w:rsid w:val="00314D19"/>
    <w:rsid w:val="003165C0"/>
    <w:rsid w:val="00316C01"/>
    <w:rsid w:val="0031757B"/>
    <w:rsid w:val="00322F7B"/>
    <w:rsid w:val="00326D48"/>
    <w:rsid w:val="00332935"/>
    <w:rsid w:val="00332984"/>
    <w:rsid w:val="003330D4"/>
    <w:rsid w:val="0034020E"/>
    <w:rsid w:val="00351542"/>
    <w:rsid w:val="00356094"/>
    <w:rsid w:val="00356CE7"/>
    <w:rsid w:val="003622C2"/>
    <w:rsid w:val="00367CCB"/>
    <w:rsid w:val="00370FFE"/>
    <w:rsid w:val="00373036"/>
    <w:rsid w:val="00374073"/>
    <w:rsid w:val="003756F3"/>
    <w:rsid w:val="00377818"/>
    <w:rsid w:val="00384DBF"/>
    <w:rsid w:val="00390A99"/>
    <w:rsid w:val="00392397"/>
    <w:rsid w:val="003A1A0A"/>
    <w:rsid w:val="003A45EA"/>
    <w:rsid w:val="003A7878"/>
    <w:rsid w:val="003B0A06"/>
    <w:rsid w:val="003B3A45"/>
    <w:rsid w:val="003B4951"/>
    <w:rsid w:val="003B7345"/>
    <w:rsid w:val="003C3557"/>
    <w:rsid w:val="003C632C"/>
    <w:rsid w:val="003C73B7"/>
    <w:rsid w:val="003D2150"/>
    <w:rsid w:val="003D246D"/>
    <w:rsid w:val="003D3629"/>
    <w:rsid w:val="003D4437"/>
    <w:rsid w:val="003D7A70"/>
    <w:rsid w:val="003E1D63"/>
    <w:rsid w:val="003E5524"/>
    <w:rsid w:val="003E6D96"/>
    <w:rsid w:val="003F0761"/>
    <w:rsid w:val="003F4273"/>
    <w:rsid w:val="003F647D"/>
    <w:rsid w:val="00401E90"/>
    <w:rsid w:val="0040544E"/>
    <w:rsid w:val="00405A53"/>
    <w:rsid w:val="00410873"/>
    <w:rsid w:val="00413814"/>
    <w:rsid w:val="00414E14"/>
    <w:rsid w:val="00417268"/>
    <w:rsid w:val="00420185"/>
    <w:rsid w:val="00420210"/>
    <w:rsid w:val="00423F9E"/>
    <w:rsid w:val="00433B17"/>
    <w:rsid w:val="00436819"/>
    <w:rsid w:val="00437282"/>
    <w:rsid w:val="004413EB"/>
    <w:rsid w:val="004428CA"/>
    <w:rsid w:val="00442A9D"/>
    <w:rsid w:val="00443EA7"/>
    <w:rsid w:val="00444186"/>
    <w:rsid w:val="00444E52"/>
    <w:rsid w:val="00447A67"/>
    <w:rsid w:val="004500CA"/>
    <w:rsid w:val="0045077E"/>
    <w:rsid w:val="00450EDF"/>
    <w:rsid w:val="0045257C"/>
    <w:rsid w:val="0045678A"/>
    <w:rsid w:val="00457943"/>
    <w:rsid w:val="00457F3F"/>
    <w:rsid w:val="004610A1"/>
    <w:rsid w:val="00461FD7"/>
    <w:rsid w:val="00463CD9"/>
    <w:rsid w:val="00463EB8"/>
    <w:rsid w:val="0046411B"/>
    <w:rsid w:val="00466233"/>
    <w:rsid w:val="00471A65"/>
    <w:rsid w:val="00481BF2"/>
    <w:rsid w:val="00483A7A"/>
    <w:rsid w:val="00484D67"/>
    <w:rsid w:val="0049144B"/>
    <w:rsid w:val="0049776E"/>
    <w:rsid w:val="004A2AB6"/>
    <w:rsid w:val="004A310C"/>
    <w:rsid w:val="004A5170"/>
    <w:rsid w:val="004B0839"/>
    <w:rsid w:val="004B0A69"/>
    <w:rsid w:val="004B3196"/>
    <w:rsid w:val="004B38D9"/>
    <w:rsid w:val="004B59F2"/>
    <w:rsid w:val="004B7FAB"/>
    <w:rsid w:val="004C0F2E"/>
    <w:rsid w:val="004C1570"/>
    <w:rsid w:val="004C325D"/>
    <w:rsid w:val="004D0906"/>
    <w:rsid w:val="004D0C96"/>
    <w:rsid w:val="004D587F"/>
    <w:rsid w:val="004E3271"/>
    <w:rsid w:val="004E33D4"/>
    <w:rsid w:val="004E5820"/>
    <w:rsid w:val="004E5C2D"/>
    <w:rsid w:val="004F09AE"/>
    <w:rsid w:val="004F123A"/>
    <w:rsid w:val="004F4304"/>
    <w:rsid w:val="004F4332"/>
    <w:rsid w:val="004F4558"/>
    <w:rsid w:val="004F63EF"/>
    <w:rsid w:val="004F67D3"/>
    <w:rsid w:val="004F7D92"/>
    <w:rsid w:val="00500DD7"/>
    <w:rsid w:val="0050409F"/>
    <w:rsid w:val="005075D1"/>
    <w:rsid w:val="00510CB0"/>
    <w:rsid w:val="00511C0A"/>
    <w:rsid w:val="00514AAE"/>
    <w:rsid w:val="0051552B"/>
    <w:rsid w:val="00515BD1"/>
    <w:rsid w:val="005205C8"/>
    <w:rsid w:val="005224D5"/>
    <w:rsid w:val="005346F4"/>
    <w:rsid w:val="00544891"/>
    <w:rsid w:val="00545B1C"/>
    <w:rsid w:val="00547F93"/>
    <w:rsid w:val="005511CF"/>
    <w:rsid w:val="005517ED"/>
    <w:rsid w:val="00552CFD"/>
    <w:rsid w:val="00554253"/>
    <w:rsid w:val="00557B51"/>
    <w:rsid w:val="00564240"/>
    <w:rsid w:val="005669EC"/>
    <w:rsid w:val="00567548"/>
    <w:rsid w:val="00567B4A"/>
    <w:rsid w:val="005738C8"/>
    <w:rsid w:val="005747A7"/>
    <w:rsid w:val="005772F5"/>
    <w:rsid w:val="0057750E"/>
    <w:rsid w:val="0058126B"/>
    <w:rsid w:val="00584722"/>
    <w:rsid w:val="00586D27"/>
    <w:rsid w:val="00594111"/>
    <w:rsid w:val="005A4033"/>
    <w:rsid w:val="005A63D7"/>
    <w:rsid w:val="005A65F2"/>
    <w:rsid w:val="005A78AF"/>
    <w:rsid w:val="005B34AF"/>
    <w:rsid w:val="005B3607"/>
    <w:rsid w:val="005C0239"/>
    <w:rsid w:val="005C1256"/>
    <w:rsid w:val="005C1785"/>
    <w:rsid w:val="005C2513"/>
    <w:rsid w:val="005C26AE"/>
    <w:rsid w:val="005C38AD"/>
    <w:rsid w:val="005C76D5"/>
    <w:rsid w:val="005D0E89"/>
    <w:rsid w:val="005D22D0"/>
    <w:rsid w:val="005D51BB"/>
    <w:rsid w:val="005E027D"/>
    <w:rsid w:val="005E0C97"/>
    <w:rsid w:val="005E15A7"/>
    <w:rsid w:val="005E3F01"/>
    <w:rsid w:val="005E6711"/>
    <w:rsid w:val="005E6C87"/>
    <w:rsid w:val="005F334E"/>
    <w:rsid w:val="00603FC8"/>
    <w:rsid w:val="006040C7"/>
    <w:rsid w:val="006046B9"/>
    <w:rsid w:val="00605BC7"/>
    <w:rsid w:val="00607184"/>
    <w:rsid w:val="00610423"/>
    <w:rsid w:val="0061335E"/>
    <w:rsid w:val="00616103"/>
    <w:rsid w:val="00621EA2"/>
    <w:rsid w:val="00622B37"/>
    <w:rsid w:val="0062334A"/>
    <w:rsid w:val="00623A48"/>
    <w:rsid w:val="00624803"/>
    <w:rsid w:val="00624AE9"/>
    <w:rsid w:val="00627799"/>
    <w:rsid w:val="00630B6E"/>
    <w:rsid w:val="006321A5"/>
    <w:rsid w:val="006331E8"/>
    <w:rsid w:val="0064050B"/>
    <w:rsid w:val="006434B9"/>
    <w:rsid w:val="006451F9"/>
    <w:rsid w:val="00646B4D"/>
    <w:rsid w:val="006471B4"/>
    <w:rsid w:val="0065364D"/>
    <w:rsid w:val="00654ED6"/>
    <w:rsid w:val="00670257"/>
    <w:rsid w:val="00670940"/>
    <w:rsid w:val="00670F6F"/>
    <w:rsid w:val="00675878"/>
    <w:rsid w:val="006801D7"/>
    <w:rsid w:val="006810A4"/>
    <w:rsid w:val="00681135"/>
    <w:rsid w:val="00682257"/>
    <w:rsid w:val="006827BF"/>
    <w:rsid w:val="00683DF3"/>
    <w:rsid w:val="00683E58"/>
    <w:rsid w:val="006855EA"/>
    <w:rsid w:val="00686E9F"/>
    <w:rsid w:val="00690794"/>
    <w:rsid w:val="00691295"/>
    <w:rsid w:val="0069391A"/>
    <w:rsid w:val="0069459F"/>
    <w:rsid w:val="006A0CB3"/>
    <w:rsid w:val="006A0ED7"/>
    <w:rsid w:val="006A1B6D"/>
    <w:rsid w:val="006A1FD3"/>
    <w:rsid w:val="006A2F90"/>
    <w:rsid w:val="006A7B05"/>
    <w:rsid w:val="006B0BF5"/>
    <w:rsid w:val="006B400B"/>
    <w:rsid w:val="006B67CA"/>
    <w:rsid w:val="006B6A9E"/>
    <w:rsid w:val="006B7C06"/>
    <w:rsid w:val="006C0DD5"/>
    <w:rsid w:val="006C28FB"/>
    <w:rsid w:val="006C706F"/>
    <w:rsid w:val="006D29BE"/>
    <w:rsid w:val="006D331D"/>
    <w:rsid w:val="006D3768"/>
    <w:rsid w:val="006D4858"/>
    <w:rsid w:val="006D4FA9"/>
    <w:rsid w:val="006D6258"/>
    <w:rsid w:val="006D7F17"/>
    <w:rsid w:val="006E0B65"/>
    <w:rsid w:val="006E6B19"/>
    <w:rsid w:val="006F02E9"/>
    <w:rsid w:val="006F1801"/>
    <w:rsid w:val="006F22E4"/>
    <w:rsid w:val="006F7CCA"/>
    <w:rsid w:val="00707838"/>
    <w:rsid w:val="007100C8"/>
    <w:rsid w:val="007109FE"/>
    <w:rsid w:val="00711E2B"/>
    <w:rsid w:val="007164F3"/>
    <w:rsid w:val="0071665F"/>
    <w:rsid w:val="0071693B"/>
    <w:rsid w:val="0072100E"/>
    <w:rsid w:val="007213D8"/>
    <w:rsid w:val="00727DA5"/>
    <w:rsid w:val="00730C26"/>
    <w:rsid w:val="00736AE6"/>
    <w:rsid w:val="00741D51"/>
    <w:rsid w:val="007448EF"/>
    <w:rsid w:val="00746283"/>
    <w:rsid w:val="00752F8F"/>
    <w:rsid w:val="007542A5"/>
    <w:rsid w:val="00756D56"/>
    <w:rsid w:val="00761171"/>
    <w:rsid w:val="007643B7"/>
    <w:rsid w:val="00764C72"/>
    <w:rsid w:val="0076738E"/>
    <w:rsid w:val="0076769E"/>
    <w:rsid w:val="00770B2F"/>
    <w:rsid w:val="007716A9"/>
    <w:rsid w:val="00771FD6"/>
    <w:rsid w:val="007763A6"/>
    <w:rsid w:val="00777EF3"/>
    <w:rsid w:val="007832F8"/>
    <w:rsid w:val="00783F0B"/>
    <w:rsid w:val="0078530F"/>
    <w:rsid w:val="00786BB6"/>
    <w:rsid w:val="007902BC"/>
    <w:rsid w:val="00791ABF"/>
    <w:rsid w:val="00797503"/>
    <w:rsid w:val="00797FA4"/>
    <w:rsid w:val="007A0408"/>
    <w:rsid w:val="007A1506"/>
    <w:rsid w:val="007A19CD"/>
    <w:rsid w:val="007A20A9"/>
    <w:rsid w:val="007A3CE8"/>
    <w:rsid w:val="007A6D54"/>
    <w:rsid w:val="007B1067"/>
    <w:rsid w:val="007B2607"/>
    <w:rsid w:val="007B2678"/>
    <w:rsid w:val="007B31AE"/>
    <w:rsid w:val="007B430F"/>
    <w:rsid w:val="007B4375"/>
    <w:rsid w:val="007B7EED"/>
    <w:rsid w:val="007D042B"/>
    <w:rsid w:val="007D279B"/>
    <w:rsid w:val="007D2F5A"/>
    <w:rsid w:val="007D531A"/>
    <w:rsid w:val="007D7BC3"/>
    <w:rsid w:val="007E091D"/>
    <w:rsid w:val="007E0A59"/>
    <w:rsid w:val="007E0B84"/>
    <w:rsid w:val="007E5BFA"/>
    <w:rsid w:val="007F0445"/>
    <w:rsid w:val="007F25A7"/>
    <w:rsid w:val="007F4D13"/>
    <w:rsid w:val="007F511D"/>
    <w:rsid w:val="007F646F"/>
    <w:rsid w:val="00800C42"/>
    <w:rsid w:val="0080491A"/>
    <w:rsid w:val="00805DBA"/>
    <w:rsid w:val="0080686B"/>
    <w:rsid w:val="0081105B"/>
    <w:rsid w:val="00811460"/>
    <w:rsid w:val="00811D56"/>
    <w:rsid w:val="00813460"/>
    <w:rsid w:val="00815350"/>
    <w:rsid w:val="008162F1"/>
    <w:rsid w:val="008164C3"/>
    <w:rsid w:val="00816A93"/>
    <w:rsid w:val="0082009D"/>
    <w:rsid w:val="00821204"/>
    <w:rsid w:val="00821FEF"/>
    <w:rsid w:val="00823022"/>
    <w:rsid w:val="00825CD6"/>
    <w:rsid w:val="00826604"/>
    <w:rsid w:val="00827057"/>
    <w:rsid w:val="0084239E"/>
    <w:rsid w:val="00851637"/>
    <w:rsid w:val="0086001C"/>
    <w:rsid w:val="00863C7E"/>
    <w:rsid w:val="00865FE2"/>
    <w:rsid w:val="00867FF8"/>
    <w:rsid w:val="008718BD"/>
    <w:rsid w:val="00876D28"/>
    <w:rsid w:val="008779BE"/>
    <w:rsid w:val="00880AAA"/>
    <w:rsid w:val="008824B2"/>
    <w:rsid w:val="00883E28"/>
    <w:rsid w:val="008904A9"/>
    <w:rsid w:val="00891F04"/>
    <w:rsid w:val="00894A11"/>
    <w:rsid w:val="008A2046"/>
    <w:rsid w:val="008A35B7"/>
    <w:rsid w:val="008A665F"/>
    <w:rsid w:val="008A70F8"/>
    <w:rsid w:val="008B2C2D"/>
    <w:rsid w:val="008B2E24"/>
    <w:rsid w:val="008B33D2"/>
    <w:rsid w:val="008B4921"/>
    <w:rsid w:val="008B7765"/>
    <w:rsid w:val="008C09EC"/>
    <w:rsid w:val="008C45B7"/>
    <w:rsid w:val="008C4D26"/>
    <w:rsid w:val="008D28BA"/>
    <w:rsid w:val="008D2A82"/>
    <w:rsid w:val="008E1F26"/>
    <w:rsid w:val="008E2AC4"/>
    <w:rsid w:val="008E3BD7"/>
    <w:rsid w:val="009056BD"/>
    <w:rsid w:val="0091493B"/>
    <w:rsid w:val="00917AAA"/>
    <w:rsid w:val="00922EEA"/>
    <w:rsid w:val="009233A3"/>
    <w:rsid w:val="00930A28"/>
    <w:rsid w:val="009320D2"/>
    <w:rsid w:val="009346A6"/>
    <w:rsid w:val="00934DA4"/>
    <w:rsid w:val="0093508E"/>
    <w:rsid w:val="009360B5"/>
    <w:rsid w:val="00937E9A"/>
    <w:rsid w:val="00943584"/>
    <w:rsid w:val="00955A35"/>
    <w:rsid w:val="009668B0"/>
    <w:rsid w:val="00971F50"/>
    <w:rsid w:val="009721FD"/>
    <w:rsid w:val="00972D78"/>
    <w:rsid w:val="009800E9"/>
    <w:rsid w:val="0098222A"/>
    <w:rsid w:val="00982667"/>
    <w:rsid w:val="009940E9"/>
    <w:rsid w:val="009A2509"/>
    <w:rsid w:val="009A39FB"/>
    <w:rsid w:val="009A5DA6"/>
    <w:rsid w:val="009B1175"/>
    <w:rsid w:val="009B3648"/>
    <w:rsid w:val="009B60CA"/>
    <w:rsid w:val="009C07D9"/>
    <w:rsid w:val="009C2781"/>
    <w:rsid w:val="009C5B70"/>
    <w:rsid w:val="009C6493"/>
    <w:rsid w:val="009D3088"/>
    <w:rsid w:val="009E4BDE"/>
    <w:rsid w:val="009E7E87"/>
    <w:rsid w:val="009F09EF"/>
    <w:rsid w:val="009F0FFF"/>
    <w:rsid w:val="009F1B11"/>
    <w:rsid w:val="009F570F"/>
    <w:rsid w:val="00A00902"/>
    <w:rsid w:val="00A115F6"/>
    <w:rsid w:val="00A12E13"/>
    <w:rsid w:val="00A137DA"/>
    <w:rsid w:val="00A13CD6"/>
    <w:rsid w:val="00A1510A"/>
    <w:rsid w:val="00A21840"/>
    <w:rsid w:val="00A252F2"/>
    <w:rsid w:val="00A26209"/>
    <w:rsid w:val="00A327AB"/>
    <w:rsid w:val="00A32B5E"/>
    <w:rsid w:val="00A3375B"/>
    <w:rsid w:val="00A41B50"/>
    <w:rsid w:val="00A4232D"/>
    <w:rsid w:val="00A45ED7"/>
    <w:rsid w:val="00A523E8"/>
    <w:rsid w:val="00A5362E"/>
    <w:rsid w:val="00A53DDF"/>
    <w:rsid w:val="00A56CB1"/>
    <w:rsid w:val="00A57374"/>
    <w:rsid w:val="00A61923"/>
    <w:rsid w:val="00A64690"/>
    <w:rsid w:val="00A70320"/>
    <w:rsid w:val="00A707FE"/>
    <w:rsid w:val="00A75503"/>
    <w:rsid w:val="00A75F3C"/>
    <w:rsid w:val="00A76E03"/>
    <w:rsid w:val="00A81EE6"/>
    <w:rsid w:val="00A83B7E"/>
    <w:rsid w:val="00A8437B"/>
    <w:rsid w:val="00A86036"/>
    <w:rsid w:val="00A86DF9"/>
    <w:rsid w:val="00A87399"/>
    <w:rsid w:val="00A87995"/>
    <w:rsid w:val="00A87C18"/>
    <w:rsid w:val="00A90CB9"/>
    <w:rsid w:val="00A93415"/>
    <w:rsid w:val="00A948A8"/>
    <w:rsid w:val="00A96AC7"/>
    <w:rsid w:val="00A971C2"/>
    <w:rsid w:val="00A973A9"/>
    <w:rsid w:val="00AA3B8B"/>
    <w:rsid w:val="00AA4AB3"/>
    <w:rsid w:val="00AA5365"/>
    <w:rsid w:val="00AA5AF7"/>
    <w:rsid w:val="00AB37E0"/>
    <w:rsid w:val="00AB7E6C"/>
    <w:rsid w:val="00AC00F1"/>
    <w:rsid w:val="00AC0E42"/>
    <w:rsid w:val="00AC5506"/>
    <w:rsid w:val="00AD3ABE"/>
    <w:rsid w:val="00AD46E0"/>
    <w:rsid w:val="00AE261E"/>
    <w:rsid w:val="00AE30A1"/>
    <w:rsid w:val="00AE460A"/>
    <w:rsid w:val="00AF3068"/>
    <w:rsid w:val="00AF3F4C"/>
    <w:rsid w:val="00B00D50"/>
    <w:rsid w:val="00B01285"/>
    <w:rsid w:val="00B0236E"/>
    <w:rsid w:val="00B02BF7"/>
    <w:rsid w:val="00B07FF5"/>
    <w:rsid w:val="00B12FB6"/>
    <w:rsid w:val="00B165AD"/>
    <w:rsid w:val="00B16EEB"/>
    <w:rsid w:val="00B2085D"/>
    <w:rsid w:val="00B211B5"/>
    <w:rsid w:val="00B25950"/>
    <w:rsid w:val="00B300E4"/>
    <w:rsid w:val="00B31C1D"/>
    <w:rsid w:val="00B5097A"/>
    <w:rsid w:val="00B518B6"/>
    <w:rsid w:val="00B529FC"/>
    <w:rsid w:val="00B55C03"/>
    <w:rsid w:val="00B61825"/>
    <w:rsid w:val="00B624E8"/>
    <w:rsid w:val="00B64809"/>
    <w:rsid w:val="00B66235"/>
    <w:rsid w:val="00B67558"/>
    <w:rsid w:val="00B7266A"/>
    <w:rsid w:val="00B73C6A"/>
    <w:rsid w:val="00B754B5"/>
    <w:rsid w:val="00B803C1"/>
    <w:rsid w:val="00B81FD6"/>
    <w:rsid w:val="00B8719C"/>
    <w:rsid w:val="00B92F71"/>
    <w:rsid w:val="00B957F4"/>
    <w:rsid w:val="00BA0ADA"/>
    <w:rsid w:val="00BA13D1"/>
    <w:rsid w:val="00BA347C"/>
    <w:rsid w:val="00BA48B5"/>
    <w:rsid w:val="00BA705E"/>
    <w:rsid w:val="00BB0AC6"/>
    <w:rsid w:val="00BB13B2"/>
    <w:rsid w:val="00BB3FCF"/>
    <w:rsid w:val="00BB4AC6"/>
    <w:rsid w:val="00BC0EB8"/>
    <w:rsid w:val="00BC36B1"/>
    <w:rsid w:val="00BC409F"/>
    <w:rsid w:val="00BC674F"/>
    <w:rsid w:val="00BD1A56"/>
    <w:rsid w:val="00BD6350"/>
    <w:rsid w:val="00BE173D"/>
    <w:rsid w:val="00BE7BFD"/>
    <w:rsid w:val="00BF18B6"/>
    <w:rsid w:val="00BF4597"/>
    <w:rsid w:val="00BF6E8D"/>
    <w:rsid w:val="00BF76CB"/>
    <w:rsid w:val="00BF779C"/>
    <w:rsid w:val="00C01A30"/>
    <w:rsid w:val="00C0578B"/>
    <w:rsid w:val="00C10F7C"/>
    <w:rsid w:val="00C10FCA"/>
    <w:rsid w:val="00C1157E"/>
    <w:rsid w:val="00C21F1B"/>
    <w:rsid w:val="00C2791D"/>
    <w:rsid w:val="00C31D1D"/>
    <w:rsid w:val="00C35BF9"/>
    <w:rsid w:val="00C37871"/>
    <w:rsid w:val="00C44E7C"/>
    <w:rsid w:val="00C45B33"/>
    <w:rsid w:val="00C45D43"/>
    <w:rsid w:val="00C60FEB"/>
    <w:rsid w:val="00C61D20"/>
    <w:rsid w:val="00C66F1E"/>
    <w:rsid w:val="00C67409"/>
    <w:rsid w:val="00C70292"/>
    <w:rsid w:val="00C71D21"/>
    <w:rsid w:val="00C72F69"/>
    <w:rsid w:val="00C73FC3"/>
    <w:rsid w:val="00C74B67"/>
    <w:rsid w:val="00C8248D"/>
    <w:rsid w:val="00C8336F"/>
    <w:rsid w:val="00C85594"/>
    <w:rsid w:val="00C8729A"/>
    <w:rsid w:val="00C92294"/>
    <w:rsid w:val="00C93249"/>
    <w:rsid w:val="00C948B2"/>
    <w:rsid w:val="00C94CEC"/>
    <w:rsid w:val="00CA04E2"/>
    <w:rsid w:val="00CA4D6A"/>
    <w:rsid w:val="00CA62FA"/>
    <w:rsid w:val="00CB6D87"/>
    <w:rsid w:val="00CC0EB9"/>
    <w:rsid w:val="00CC347F"/>
    <w:rsid w:val="00CC4598"/>
    <w:rsid w:val="00CC690B"/>
    <w:rsid w:val="00CC7D6C"/>
    <w:rsid w:val="00CD3362"/>
    <w:rsid w:val="00CD4A3C"/>
    <w:rsid w:val="00CE4208"/>
    <w:rsid w:val="00CE7A98"/>
    <w:rsid w:val="00CF0A28"/>
    <w:rsid w:val="00CF2FF5"/>
    <w:rsid w:val="00CF3566"/>
    <w:rsid w:val="00CF56BA"/>
    <w:rsid w:val="00CF5D1C"/>
    <w:rsid w:val="00D00C01"/>
    <w:rsid w:val="00D0487F"/>
    <w:rsid w:val="00D05A12"/>
    <w:rsid w:val="00D10451"/>
    <w:rsid w:val="00D13C2B"/>
    <w:rsid w:val="00D21AE7"/>
    <w:rsid w:val="00D26398"/>
    <w:rsid w:val="00D321EE"/>
    <w:rsid w:val="00D327E1"/>
    <w:rsid w:val="00D3283A"/>
    <w:rsid w:val="00D328E4"/>
    <w:rsid w:val="00D333CA"/>
    <w:rsid w:val="00D368F3"/>
    <w:rsid w:val="00D37D0F"/>
    <w:rsid w:val="00D40BFF"/>
    <w:rsid w:val="00D43A50"/>
    <w:rsid w:val="00D44086"/>
    <w:rsid w:val="00D462AB"/>
    <w:rsid w:val="00D467F2"/>
    <w:rsid w:val="00D46954"/>
    <w:rsid w:val="00D5303C"/>
    <w:rsid w:val="00D54B20"/>
    <w:rsid w:val="00D569B8"/>
    <w:rsid w:val="00D60ED1"/>
    <w:rsid w:val="00D6108A"/>
    <w:rsid w:val="00D6317A"/>
    <w:rsid w:val="00D65D1B"/>
    <w:rsid w:val="00D67F3F"/>
    <w:rsid w:val="00D73FD8"/>
    <w:rsid w:val="00D7685D"/>
    <w:rsid w:val="00D8142C"/>
    <w:rsid w:val="00D848A6"/>
    <w:rsid w:val="00D855F2"/>
    <w:rsid w:val="00D869FE"/>
    <w:rsid w:val="00D872D3"/>
    <w:rsid w:val="00D92B35"/>
    <w:rsid w:val="00D944BA"/>
    <w:rsid w:val="00D95245"/>
    <w:rsid w:val="00DA1E43"/>
    <w:rsid w:val="00DA2DF0"/>
    <w:rsid w:val="00DA457D"/>
    <w:rsid w:val="00DA69E0"/>
    <w:rsid w:val="00DB11E0"/>
    <w:rsid w:val="00DB2555"/>
    <w:rsid w:val="00DB6D3C"/>
    <w:rsid w:val="00DC2DAF"/>
    <w:rsid w:val="00DC514E"/>
    <w:rsid w:val="00DD2221"/>
    <w:rsid w:val="00DE32BE"/>
    <w:rsid w:val="00DF0FA0"/>
    <w:rsid w:val="00DF348E"/>
    <w:rsid w:val="00DF5913"/>
    <w:rsid w:val="00DF59CD"/>
    <w:rsid w:val="00E04CA4"/>
    <w:rsid w:val="00E07524"/>
    <w:rsid w:val="00E14C86"/>
    <w:rsid w:val="00E17A3D"/>
    <w:rsid w:val="00E25E51"/>
    <w:rsid w:val="00E312CB"/>
    <w:rsid w:val="00E32AE3"/>
    <w:rsid w:val="00E37C9E"/>
    <w:rsid w:val="00E37FD5"/>
    <w:rsid w:val="00E4265B"/>
    <w:rsid w:val="00E42B44"/>
    <w:rsid w:val="00E4389E"/>
    <w:rsid w:val="00E44A44"/>
    <w:rsid w:val="00E46B05"/>
    <w:rsid w:val="00E47939"/>
    <w:rsid w:val="00E50D19"/>
    <w:rsid w:val="00E54716"/>
    <w:rsid w:val="00E55FCD"/>
    <w:rsid w:val="00E63692"/>
    <w:rsid w:val="00E67691"/>
    <w:rsid w:val="00E7335C"/>
    <w:rsid w:val="00E741F6"/>
    <w:rsid w:val="00E75C7F"/>
    <w:rsid w:val="00E76253"/>
    <w:rsid w:val="00E77390"/>
    <w:rsid w:val="00E77D7A"/>
    <w:rsid w:val="00E846C7"/>
    <w:rsid w:val="00E86F2B"/>
    <w:rsid w:val="00E90736"/>
    <w:rsid w:val="00E914D4"/>
    <w:rsid w:val="00E92BCF"/>
    <w:rsid w:val="00E938B4"/>
    <w:rsid w:val="00E93CD7"/>
    <w:rsid w:val="00EA24C1"/>
    <w:rsid w:val="00EA2938"/>
    <w:rsid w:val="00EA5C15"/>
    <w:rsid w:val="00EB45E3"/>
    <w:rsid w:val="00EB6690"/>
    <w:rsid w:val="00EC17BE"/>
    <w:rsid w:val="00EC452D"/>
    <w:rsid w:val="00ED04C5"/>
    <w:rsid w:val="00ED0568"/>
    <w:rsid w:val="00ED27E7"/>
    <w:rsid w:val="00ED40E4"/>
    <w:rsid w:val="00EE15A9"/>
    <w:rsid w:val="00EE1C2B"/>
    <w:rsid w:val="00EE5D3C"/>
    <w:rsid w:val="00EE6A6D"/>
    <w:rsid w:val="00EF2C26"/>
    <w:rsid w:val="00F033C7"/>
    <w:rsid w:val="00F03E63"/>
    <w:rsid w:val="00F040FE"/>
    <w:rsid w:val="00F0570C"/>
    <w:rsid w:val="00F05CC3"/>
    <w:rsid w:val="00F10F60"/>
    <w:rsid w:val="00F14A2D"/>
    <w:rsid w:val="00F1562C"/>
    <w:rsid w:val="00F15DDA"/>
    <w:rsid w:val="00F20979"/>
    <w:rsid w:val="00F22729"/>
    <w:rsid w:val="00F22804"/>
    <w:rsid w:val="00F3282C"/>
    <w:rsid w:val="00F403EE"/>
    <w:rsid w:val="00F41797"/>
    <w:rsid w:val="00F41864"/>
    <w:rsid w:val="00F41F8F"/>
    <w:rsid w:val="00F44FAD"/>
    <w:rsid w:val="00F456C0"/>
    <w:rsid w:val="00F55563"/>
    <w:rsid w:val="00F56F61"/>
    <w:rsid w:val="00F62E62"/>
    <w:rsid w:val="00F64718"/>
    <w:rsid w:val="00F65867"/>
    <w:rsid w:val="00F658E9"/>
    <w:rsid w:val="00F659CF"/>
    <w:rsid w:val="00F6658E"/>
    <w:rsid w:val="00F67160"/>
    <w:rsid w:val="00F671DE"/>
    <w:rsid w:val="00F67494"/>
    <w:rsid w:val="00F70127"/>
    <w:rsid w:val="00F7491F"/>
    <w:rsid w:val="00F7498C"/>
    <w:rsid w:val="00F74ECD"/>
    <w:rsid w:val="00F765B1"/>
    <w:rsid w:val="00F77409"/>
    <w:rsid w:val="00F82BE1"/>
    <w:rsid w:val="00F8355D"/>
    <w:rsid w:val="00F84434"/>
    <w:rsid w:val="00F845BA"/>
    <w:rsid w:val="00F97E8C"/>
    <w:rsid w:val="00FA47D1"/>
    <w:rsid w:val="00FA5F47"/>
    <w:rsid w:val="00FA6978"/>
    <w:rsid w:val="00FA6DE1"/>
    <w:rsid w:val="00FB0094"/>
    <w:rsid w:val="00FB0BF0"/>
    <w:rsid w:val="00FB2524"/>
    <w:rsid w:val="00FB2D0C"/>
    <w:rsid w:val="00FB6077"/>
    <w:rsid w:val="00FC048E"/>
    <w:rsid w:val="00FC1132"/>
    <w:rsid w:val="00FE0997"/>
    <w:rsid w:val="00FE1617"/>
    <w:rsid w:val="00FE7473"/>
    <w:rsid w:val="00FE791D"/>
    <w:rsid w:val="00FF05B4"/>
    <w:rsid w:val="00FF3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819"/>
    <w:pPr>
      <w:tabs>
        <w:tab w:val="left" w:pos="720"/>
        <w:tab w:val="left" w:pos="1080"/>
        <w:tab w:val="left" w:pos="1440"/>
        <w:tab w:val="left" w:pos="1800"/>
      </w:tabs>
      <w:spacing w:after="0" w:line="264" w:lineRule="auto"/>
    </w:pPr>
    <w:rPr>
      <w:rFonts w:ascii="Times New Roman" w:eastAsia="Batang" w:hAnsi="Times New Roman" w:cs="Times New Roman"/>
      <w:szCs w:val="20"/>
      <w:lang w:val="en-US"/>
    </w:rPr>
  </w:style>
  <w:style w:type="paragraph" w:styleId="Heading8">
    <w:name w:val="heading 8"/>
    <w:basedOn w:val="Normal"/>
    <w:next w:val="Normal"/>
    <w:link w:val="Heading8Char"/>
    <w:qFormat/>
    <w:rsid w:val="00436819"/>
    <w:pPr>
      <w:keepNext/>
      <w:ind w:left="6696" w:right="-1008"/>
      <w:outlineLvl w:val="7"/>
    </w:pPr>
    <w:rPr>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36819"/>
    <w:rPr>
      <w:rFonts w:ascii="Times New Roman" w:eastAsia="Batang" w:hAnsi="Times New Roman" w:cs="Times New Roman"/>
      <w:bCs/>
      <w:sz w:val="32"/>
      <w:szCs w:val="20"/>
      <w:lang w:val="en-US"/>
    </w:rPr>
  </w:style>
  <w:style w:type="paragraph" w:styleId="Footer">
    <w:name w:val="footer"/>
    <w:basedOn w:val="Normal"/>
    <w:link w:val="FooterChar"/>
    <w:uiPriority w:val="99"/>
    <w:rsid w:val="00436819"/>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436819"/>
    <w:rPr>
      <w:rFonts w:ascii="Arial" w:eastAsia="Batang" w:hAnsi="Arial" w:cs="Times New Roman"/>
      <w:b/>
      <w:sz w:val="18"/>
      <w:szCs w:val="20"/>
      <w:lang w:val="en-US"/>
    </w:rPr>
  </w:style>
  <w:style w:type="paragraph" w:styleId="TOC1">
    <w:name w:val="toc 1"/>
    <w:basedOn w:val="BodyText"/>
    <w:next w:val="BodyText"/>
    <w:uiPriority w:val="39"/>
    <w:rsid w:val="00436819"/>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436819"/>
  </w:style>
  <w:style w:type="character" w:customStyle="1" w:styleId="BodyTextChar">
    <w:name w:val="Body Text Char"/>
    <w:basedOn w:val="DefaultParagraphFont"/>
    <w:link w:val="BodyText"/>
    <w:semiHidden/>
    <w:rsid w:val="00436819"/>
    <w:rPr>
      <w:rFonts w:ascii="Times New Roman" w:eastAsia="Batang" w:hAnsi="Times New Roman" w:cs="Times New Roman"/>
      <w:szCs w:val="20"/>
      <w:lang w:val="en-US"/>
    </w:rPr>
  </w:style>
  <w:style w:type="character" w:styleId="PageNumber">
    <w:name w:val="page number"/>
    <w:basedOn w:val="DefaultParagraphFont"/>
    <w:semiHidden/>
    <w:rsid w:val="00436819"/>
    <w:rPr>
      <w:rFonts w:ascii="Arial" w:hAnsi="Arial"/>
      <w:dstrike w:val="0"/>
      <w:color w:val="auto"/>
      <w:sz w:val="18"/>
      <w:bdr w:val="none" w:sz="0" w:space="0" w:color="auto"/>
      <w:vertAlign w:val="baseline"/>
    </w:rPr>
  </w:style>
  <w:style w:type="paragraph" w:customStyle="1" w:styleId="AbtHeadA">
    <w:name w:val="AbtHead A"/>
    <w:basedOn w:val="Normal"/>
    <w:next w:val="BodyText"/>
    <w:rsid w:val="00436819"/>
    <w:pPr>
      <w:keepNext/>
      <w:keepLines/>
      <w:spacing w:after="360"/>
      <w:outlineLvl w:val="0"/>
    </w:pPr>
    <w:rPr>
      <w:rFonts w:ascii="Arial" w:hAnsi="Arial"/>
      <w:b/>
      <w:sz w:val="36"/>
    </w:rPr>
  </w:style>
  <w:style w:type="paragraph" w:styleId="Header">
    <w:name w:val="header"/>
    <w:basedOn w:val="Normal"/>
    <w:link w:val="HeaderChar"/>
    <w:semiHidden/>
    <w:rsid w:val="00436819"/>
    <w:pPr>
      <w:tabs>
        <w:tab w:val="clear" w:pos="720"/>
        <w:tab w:val="clear" w:pos="1080"/>
        <w:tab w:val="clear" w:pos="1440"/>
        <w:tab w:val="center" w:pos="4320"/>
        <w:tab w:val="right" w:pos="8640"/>
      </w:tabs>
    </w:pPr>
  </w:style>
  <w:style w:type="character" w:customStyle="1" w:styleId="HeaderChar">
    <w:name w:val="Header Char"/>
    <w:basedOn w:val="DefaultParagraphFont"/>
    <w:link w:val="Header"/>
    <w:semiHidden/>
    <w:rsid w:val="00436819"/>
    <w:rPr>
      <w:rFonts w:ascii="Times New Roman" w:eastAsia="Batang" w:hAnsi="Times New Roman" w:cs="Times New Roman"/>
      <w:szCs w:val="20"/>
      <w:lang w:val="en-US"/>
    </w:rPr>
  </w:style>
  <w:style w:type="paragraph" w:styleId="TOC2">
    <w:name w:val="toc 2"/>
    <w:basedOn w:val="BodyText"/>
    <w:next w:val="BodyText"/>
    <w:uiPriority w:val="39"/>
    <w:rsid w:val="00436819"/>
    <w:pPr>
      <w:tabs>
        <w:tab w:val="clear" w:pos="720"/>
        <w:tab w:val="clear" w:pos="1080"/>
        <w:tab w:val="clear" w:pos="1440"/>
        <w:tab w:val="clear" w:pos="1800"/>
      </w:tabs>
      <w:ind w:left="576"/>
    </w:pPr>
  </w:style>
  <w:style w:type="paragraph" w:customStyle="1" w:styleId="Table">
    <w:name w:val="Table"/>
    <w:basedOn w:val="Normal"/>
    <w:rsid w:val="00436819"/>
    <w:rPr>
      <w:rFonts w:ascii="Arial" w:hAnsi="Arial"/>
      <w:sz w:val="20"/>
    </w:rPr>
  </w:style>
  <w:style w:type="paragraph" w:customStyle="1" w:styleId="AbtHeadB">
    <w:name w:val="AbtHead B"/>
    <w:basedOn w:val="Normal"/>
    <w:next w:val="BodyText"/>
    <w:rsid w:val="00436819"/>
    <w:pPr>
      <w:keepNext/>
      <w:keepLines/>
      <w:spacing w:after="280"/>
      <w:outlineLvl w:val="1"/>
    </w:pPr>
    <w:rPr>
      <w:rFonts w:ascii="Arial" w:hAnsi="Arial"/>
      <w:b/>
      <w:sz w:val="28"/>
    </w:rPr>
  </w:style>
  <w:style w:type="character" w:styleId="Hyperlink">
    <w:name w:val="Hyperlink"/>
    <w:basedOn w:val="DefaultParagraphFont"/>
    <w:uiPriority w:val="99"/>
    <w:rsid w:val="00436819"/>
    <w:rPr>
      <w:color w:val="0000FF"/>
      <w:u w:val="single"/>
    </w:rPr>
  </w:style>
  <w:style w:type="paragraph" w:customStyle="1" w:styleId="P1-StandPara">
    <w:name w:val="P1-Stand Para"/>
    <w:rsid w:val="00436819"/>
    <w:pPr>
      <w:spacing w:after="0" w:line="480" w:lineRule="auto"/>
      <w:ind w:firstLine="1152"/>
      <w:jc w:val="both"/>
    </w:pPr>
    <w:rPr>
      <w:rFonts w:ascii="Times New Roman" w:eastAsia="Batang" w:hAnsi="Times New Roman" w:cs="Times New Roman"/>
      <w:sz w:val="24"/>
      <w:szCs w:val="24"/>
      <w:lang w:val="en-US"/>
    </w:rPr>
  </w:style>
  <w:style w:type="paragraph" w:customStyle="1" w:styleId="APSANormal">
    <w:name w:val="A. PSA Normal"/>
    <w:basedOn w:val="Normal"/>
    <w:rsid w:val="00436819"/>
    <w:pPr>
      <w:tabs>
        <w:tab w:val="clear" w:pos="720"/>
        <w:tab w:val="clear" w:pos="1080"/>
        <w:tab w:val="clear" w:pos="1440"/>
        <w:tab w:val="clear" w:pos="1800"/>
      </w:tabs>
      <w:spacing w:line="240" w:lineRule="auto"/>
    </w:pPr>
    <w:rPr>
      <w:sz w:val="24"/>
      <w:szCs w:val="24"/>
    </w:rPr>
  </w:style>
  <w:style w:type="paragraph" w:customStyle="1" w:styleId="L1-FlLSp12">
    <w:name w:val="L1-FlL Sp&amp;1/2"/>
    <w:basedOn w:val="Normal"/>
    <w:rsid w:val="00436819"/>
    <w:pPr>
      <w:tabs>
        <w:tab w:val="clear" w:pos="720"/>
        <w:tab w:val="clear" w:pos="1080"/>
        <w:tab w:val="clear" w:pos="1440"/>
        <w:tab w:val="clear" w:pos="1800"/>
        <w:tab w:val="left" w:pos="1152"/>
      </w:tabs>
      <w:spacing w:line="360" w:lineRule="atLeast"/>
    </w:pPr>
    <w:rPr>
      <w:rFonts w:ascii="Garamond" w:hAnsi="Garamond"/>
      <w:sz w:val="24"/>
    </w:rPr>
  </w:style>
  <w:style w:type="paragraph" w:styleId="ListParagraph">
    <w:name w:val="List Paragraph"/>
    <w:basedOn w:val="Normal"/>
    <w:uiPriority w:val="34"/>
    <w:qFormat/>
    <w:rsid w:val="00436819"/>
    <w:pPr>
      <w:tabs>
        <w:tab w:val="clear" w:pos="720"/>
        <w:tab w:val="clear" w:pos="1080"/>
        <w:tab w:val="clear" w:pos="1440"/>
        <w:tab w:val="clear" w:pos="1800"/>
      </w:tabs>
      <w:spacing w:after="200" w:line="276" w:lineRule="auto"/>
      <w:ind w:left="720"/>
      <w:contextualSpacing/>
    </w:pPr>
    <w:rPr>
      <w:rFonts w:ascii="Calibri" w:eastAsia="Times New Roman" w:hAnsi="Calibri"/>
      <w:szCs w:val="22"/>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2945</Words>
  <Characters>16787</Characters>
  <Application>Microsoft Office Word</Application>
  <DocSecurity>4</DocSecurity>
  <Lines>139</Lines>
  <Paragraphs>39</Paragraphs>
  <ScaleCrop>false</ScaleCrop>
  <Company>Westat</Company>
  <LinksUpToDate>false</LinksUpToDate>
  <CharactersWithSpaces>19693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Daley</dc:creator>
  <cp:lastModifiedBy>Authorised User</cp:lastModifiedBy>
  <cp:revision>2</cp:revision>
  <dcterms:created xsi:type="dcterms:W3CDTF">2011-07-25T13:11:00Z</dcterms:created>
  <dcterms:modified xsi:type="dcterms:W3CDTF">2011-07-25T13:11:00Z</dcterms:modified>
</cp:coreProperties>
</file>