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C027D3">
        <w:t xml:space="preserve">the Department of Education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w:t>
      </w:r>
      <w:r w:rsidR="008254C2">
        <w:t>on December 22, 2010</w:t>
      </w:r>
      <w:r w:rsidRPr="001E44AB">
        <w:t xml:space="preserve"> a 60-day notice for public comment was published in the </w:t>
      </w:r>
      <w:r w:rsidR="00982095" w:rsidRPr="001E44AB">
        <w:rPr>
          <w:i/>
        </w:rPr>
        <w:t>Federal Register</w:t>
      </w:r>
      <w:r w:rsidRPr="001E44AB">
        <w:t xml:space="preserve">.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lastRenderedPageBreak/>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bookmarkStart w:id="0" w:name="_GoBack"/>
    </w:p>
    <w:bookmarkEnd w:id="0"/>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A80B77">
        <w:t>3,550</w:t>
      </w:r>
      <w:r>
        <w:t xml:space="preserve">) are based on the number of collections we expect to conduct over the requested period for this </w:t>
      </w:r>
      <w:proofErr w:type="gramStart"/>
      <w:r>
        <w:t>clearance .</w:t>
      </w:r>
      <w:proofErr w:type="gramEnd"/>
      <w:r>
        <w:t xml:space="preserv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Total </w:t>
            </w:r>
            <w:r w:rsidR="008254C2">
              <w:rPr>
                <w:sz w:val="20"/>
              </w:rPr>
              <w:t xml:space="preserve">Annual </w:t>
            </w:r>
            <w:r>
              <w:rPr>
                <w:sz w:val="20"/>
              </w:rPr>
              <w:t>Hours</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8254C2" w:rsidP="008254C2">
            <w:pPr>
              <w:tabs>
                <w:tab w:val="left" w:pos="-1080"/>
                <w:tab w:val="left" w:pos="-720"/>
                <w:tab w:val="left" w:pos="0"/>
                <w:tab w:val="left" w:pos="450"/>
                <w:tab w:val="left" w:pos="720"/>
                <w:tab w:val="left" w:pos="2160"/>
              </w:tabs>
              <w:spacing w:after="0" w:line="240" w:lineRule="auto"/>
              <w:rPr>
                <w:sz w:val="20"/>
              </w:rPr>
            </w:pPr>
            <w:r>
              <w:rPr>
                <w:sz w:val="20"/>
              </w:rPr>
              <w:t>Customer Satisfaction Surveys</w:t>
            </w:r>
            <w:r w:rsidR="00A80B77">
              <w:rPr>
                <w:sz w:val="20"/>
              </w:rPr>
              <w:t xml:space="preserve"> and compliant forms</w:t>
            </w:r>
          </w:p>
        </w:tc>
        <w:tc>
          <w:tcPr>
            <w:tcW w:w="1710" w:type="dxa"/>
            <w:tcBorders>
              <w:top w:val="single" w:sz="7" w:space="0" w:color="000000"/>
              <w:left w:val="single" w:sz="7" w:space="0" w:color="000000"/>
              <w:bottom w:val="single" w:sz="7" w:space="0" w:color="000000"/>
              <w:right w:val="single" w:sz="6" w:space="0" w:color="FFFFFF"/>
            </w:tcBorders>
          </w:tcPr>
          <w:p w:rsidR="00982095" w:rsidRPr="00A80B77" w:rsidRDefault="00982095">
            <w:pPr>
              <w:spacing w:after="0" w:line="240" w:lineRule="auto"/>
              <w:rPr>
                <w:sz w:val="20"/>
              </w:rPr>
            </w:pPr>
          </w:p>
          <w:p w:rsidR="00982095" w:rsidRPr="00A80B77" w:rsidRDefault="008254C2" w:rsidP="008254C2">
            <w:pPr>
              <w:tabs>
                <w:tab w:val="left" w:pos="-1080"/>
                <w:tab w:val="left" w:pos="-720"/>
                <w:tab w:val="left" w:pos="0"/>
                <w:tab w:val="left" w:pos="450"/>
                <w:tab w:val="left" w:pos="720"/>
                <w:tab w:val="left" w:pos="2160"/>
              </w:tabs>
              <w:spacing w:after="0" w:line="240" w:lineRule="auto"/>
              <w:rPr>
                <w:sz w:val="20"/>
              </w:rPr>
            </w:pPr>
            <w:r w:rsidRPr="00A80B77">
              <w:rPr>
                <w:sz w:val="20"/>
              </w:rPr>
              <w:t>7</w:t>
            </w:r>
            <w:r w:rsidR="00A80B77">
              <w:rPr>
                <w:sz w:val="20"/>
              </w:rPr>
              <w:t>,</w:t>
            </w:r>
            <w:r w:rsidRPr="00A80B77">
              <w:rPr>
                <w:sz w:val="20"/>
              </w:rPr>
              <w:t>000</w:t>
            </w:r>
          </w:p>
        </w:tc>
        <w:tc>
          <w:tcPr>
            <w:tcW w:w="1710" w:type="dxa"/>
            <w:tcBorders>
              <w:top w:val="single" w:sz="7" w:space="0" w:color="000000"/>
              <w:left w:val="single" w:sz="7" w:space="0" w:color="000000"/>
              <w:bottom w:val="single" w:sz="7" w:space="0" w:color="000000"/>
              <w:right w:val="single" w:sz="6" w:space="0" w:color="FFFFFF"/>
            </w:tcBorders>
          </w:tcPr>
          <w:p w:rsidR="00982095" w:rsidRPr="00A80B77" w:rsidRDefault="00982095">
            <w:pPr>
              <w:spacing w:after="0" w:line="240" w:lineRule="auto"/>
              <w:rPr>
                <w:sz w:val="20"/>
              </w:rPr>
            </w:pPr>
          </w:p>
          <w:p w:rsidR="00982095" w:rsidRPr="00A80B77" w:rsidRDefault="008254C2" w:rsidP="008254C2">
            <w:pPr>
              <w:tabs>
                <w:tab w:val="left" w:pos="-1080"/>
                <w:tab w:val="left" w:pos="-720"/>
                <w:tab w:val="left" w:pos="0"/>
                <w:tab w:val="left" w:pos="450"/>
                <w:tab w:val="left" w:pos="720"/>
                <w:tab w:val="left" w:pos="2160"/>
              </w:tabs>
              <w:spacing w:after="0" w:line="240" w:lineRule="auto"/>
              <w:rPr>
                <w:sz w:val="20"/>
              </w:rPr>
            </w:pPr>
            <w:r w:rsidRPr="00A80B77">
              <w:rPr>
                <w:sz w:val="20"/>
              </w:rPr>
              <w:t>once</w:t>
            </w:r>
          </w:p>
        </w:tc>
        <w:tc>
          <w:tcPr>
            <w:tcW w:w="1800" w:type="dxa"/>
            <w:tcBorders>
              <w:top w:val="single" w:sz="7" w:space="0" w:color="000000"/>
              <w:left w:val="single" w:sz="7" w:space="0" w:color="000000"/>
              <w:bottom w:val="single" w:sz="7" w:space="0" w:color="000000"/>
              <w:right w:val="single" w:sz="6" w:space="0" w:color="FFFFFF"/>
            </w:tcBorders>
          </w:tcPr>
          <w:p w:rsidR="00982095" w:rsidRPr="00A80B77" w:rsidRDefault="00982095">
            <w:pPr>
              <w:spacing w:after="0" w:line="240" w:lineRule="auto"/>
              <w:rPr>
                <w:sz w:val="20"/>
              </w:rPr>
            </w:pPr>
          </w:p>
          <w:p w:rsidR="00982095" w:rsidRPr="00A80B77" w:rsidRDefault="008254C2" w:rsidP="008254C2">
            <w:pPr>
              <w:tabs>
                <w:tab w:val="left" w:pos="-1080"/>
                <w:tab w:val="left" w:pos="-720"/>
                <w:tab w:val="left" w:pos="0"/>
                <w:tab w:val="left" w:pos="450"/>
                <w:tab w:val="left" w:pos="720"/>
                <w:tab w:val="left" w:pos="2160"/>
              </w:tabs>
              <w:spacing w:after="0" w:line="240" w:lineRule="auto"/>
              <w:rPr>
                <w:sz w:val="20"/>
              </w:rPr>
            </w:pPr>
            <w:r w:rsidRPr="00A80B77">
              <w:rPr>
                <w:sz w:val="20"/>
              </w:rPr>
              <w:t xml:space="preserve">.5 hours </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A80B77" w:rsidRDefault="008254C2" w:rsidP="008254C2">
            <w:pPr>
              <w:tabs>
                <w:tab w:val="left" w:pos="-1080"/>
                <w:tab w:val="left" w:pos="-720"/>
                <w:tab w:val="left" w:pos="0"/>
                <w:tab w:val="left" w:pos="450"/>
                <w:tab w:val="left" w:pos="720"/>
                <w:tab w:val="left" w:pos="2160"/>
              </w:tabs>
              <w:spacing w:after="0" w:line="240" w:lineRule="auto"/>
              <w:jc w:val="center"/>
              <w:rPr>
                <w:sz w:val="20"/>
              </w:rPr>
            </w:pPr>
            <w:r w:rsidRPr="00A80B77">
              <w:rPr>
                <w:sz w:val="20"/>
              </w:rPr>
              <w:t>3</w:t>
            </w:r>
            <w:r w:rsidR="00A80B77">
              <w:rPr>
                <w:sz w:val="20"/>
              </w:rPr>
              <w:t>,</w:t>
            </w:r>
            <w:r w:rsidRPr="00A80B77">
              <w:rPr>
                <w:sz w:val="20"/>
              </w:rPr>
              <w:t>500</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Pr="00A80B77" w:rsidRDefault="00982095">
            <w:pPr>
              <w:spacing w:after="0" w:line="240" w:lineRule="auto"/>
              <w:rPr>
                <w:sz w:val="20"/>
              </w:rPr>
            </w:pPr>
          </w:p>
          <w:p w:rsidR="00982095" w:rsidRPr="00A80B77" w:rsidRDefault="00E25524" w:rsidP="00E25524">
            <w:pPr>
              <w:spacing w:after="0" w:line="240" w:lineRule="auto"/>
              <w:rPr>
                <w:sz w:val="20"/>
              </w:rPr>
            </w:pPr>
            <w:r w:rsidRPr="00A80B77">
              <w:rPr>
                <w:sz w:val="20"/>
              </w:rPr>
              <w:t xml:space="preserve">Focus Groups </w:t>
            </w:r>
            <w:r w:rsidR="00A80B77" w:rsidRPr="00A80B77">
              <w:rPr>
                <w:sz w:val="20"/>
              </w:rPr>
              <w:t>and usability testing</w:t>
            </w:r>
          </w:p>
        </w:tc>
        <w:tc>
          <w:tcPr>
            <w:tcW w:w="1710" w:type="dxa"/>
            <w:tcBorders>
              <w:top w:val="single" w:sz="7" w:space="0" w:color="000000"/>
              <w:left w:val="single" w:sz="7" w:space="0" w:color="000000"/>
              <w:bottom w:val="single" w:sz="7" w:space="0" w:color="000000"/>
              <w:right w:val="single" w:sz="6" w:space="0" w:color="FFFFFF"/>
            </w:tcBorders>
          </w:tcPr>
          <w:p w:rsidR="00982095" w:rsidRPr="00A80B77" w:rsidRDefault="00982095">
            <w:pPr>
              <w:spacing w:after="0" w:line="240" w:lineRule="auto"/>
              <w:rPr>
                <w:sz w:val="20"/>
              </w:rPr>
            </w:pPr>
          </w:p>
          <w:p w:rsidR="00982095" w:rsidRPr="00A80B77" w:rsidRDefault="00E25524" w:rsidP="00E25524">
            <w:pPr>
              <w:spacing w:after="0" w:line="240" w:lineRule="auto"/>
              <w:rPr>
                <w:sz w:val="20"/>
              </w:rPr>
            </w:pPr>
            <w:r w:rsidRPr="00A80B77">
              <w:rPr>
                <w:sz w:val="20"/>
              </w:rPr>
              <w:t>100 (ten focus groups averaging 10 participants per group)</w:t>
            </w:r>
          </w:p>
        </w:tc>
        <w:tc>
          <w:tcPr>
            <w:tcW w:w="1710" w:type="dxa"/>
            <w:tcBorders>
              <w:top w:val="single" w:sz="7" w:space="0" w:color="000000"/>
              <w:left w:val="single" w:sz="7" w:space="0" w:color="000000"/>
              <w:bottom w:val="single" w:sz="7" w:space="0" w:color="000000"/>
              <w:right w:val="single" w:sz="6" w:space="0" w:color="FFFFFF"/>
            </w:tcBorders>
          </w:tcPr>
          <w:p w:rsidR="00982095" w:rsidRPr="00A80B77" w:rsidRDefault="00982095">
            <w:pPr>
              <w:spacing w:after="0" w:line="240" w:lineRule="auto"/>
              <w:rPr>
                <w:sz w:val="20"/>
              </w:rPr>
            </w:pPr>
          </w:p>
          <w:p w:rsidR="00982095" w:rsidRPr="00A80B77" w:rsidRDefault="00E25524" w:rsidP="00E25524">
            <w:pPr>
              <w:spacing w:after="0" w:line="240" w:lineRule="auto"/>
              <w:rPr>
                <w:sz w:val="20"/>
              </w:rPr>
            </w:pPr>
            <w:r w:rsidRPr="00A80B77">
              <w:rPr>
                <w:sz w:val="20"/>
              </w:rPr>
              <w:t xml:space="preserve">Once </w:t>
            </w:r>
          </w:p>
        </w:tc>
        <w:tc>
          <w:tcPr>
            <w:tcW w:w="1800" w:type="dxa"/>
            <w:tcBorders>
              <w:top w:val="single" w:sz="7" w:space="0" w:color="000000"/>
              <w:left w:val="single" w:sz="7" w:space="0" w:color="000000"/>
              <w:bottom w:val="single" w:sz="7" w:space="0" w:color="000000"/>
              <w:right w:val="single" w:sz="6" w:space="0" w:color="FFFFFF"/>
            </w:tcBorders>
          </w:tcPr>
          <w:p w:rsidR="00982095" w:rsidRPr="00A80B77" w:rsidRDefault="00982095">
            <w:pPr>
              <w:spacing w:after="0" w:line="240" w:lineRule="auto"/>
              <w:rPr>
                <w:sz w:val="20"/>
              </w:rPr>
            </w:pPr>
          </w:p>
          <w:p w:rsidR="00982095" w:rsidRPr="00A80B77" w:rsidRDefault="00E25524" w:rsidP="00E25524">
            <w:pPr>
              <w:spacing w:after="0" w:line="240" w:lineRule="auto"/>
              <w:rPr>
                <w:sz w:val="20"/>
              </w:rPr>
            </w:pPr>
            <w:r w:rsidRPr="00A80B77">
              <w:rPr>
                <w:sz w:val="20"/>
              </w:rPr>
              <w:t>.5</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A80B77" w:rsidRDefault="00E25524" w:rsidP="00E25524">
            <w:pPr>
              <w:tabs>
                <w:tab w:val="left" w:pos="-1080"/>
                <w:tab w:val="left" w:pos="-720"/>
                <w:tab w:val="left" w:pos="0"/>
                <w:tab w:val="left" w:pos="450"/>
                <w:tab w:val="left" w:pos="720"/>
                <w:tab w:val="left" w:pos="2160"/>
              </w:tabs>
              <w:spacing w:after="0" w:line="240" w:lineRule="auto"/>
              <w:jc w:val="center"/>
              <w:rPr>
                <w:sz w:val="20"/>
              </w:rPr>
            </w:pPr>
            <w:r w:rsidRPr="00A80B77">
              <w:rPr>
                <w:sz w:val="20"/>
              </w:rPr>
              <w:t>50</w:t>
            </w:r>
          </w:p>
        </w:tc>
      </w:tr>
      <w:tr w:rsidR="00982095" w:rsidTr="00A80B77">
        <w:tc>
          <w:tcPr>
            <w:tcW w:w="2880" w:type="dxa"/>
            <w:tcBorders>
              <w:top w:val="single" w:sz="7" w:space="0" w:color="000000"/>
              <w:left w:val="single" w:sz="7" w:space="0" w:color="000000"/>
              <w:bottom w:val="single" w:sz="7" w:space="0" w:color="000000"/>
              <w:right w:val="single" w:sz="6" w:space="0" w:color="FFFFFF"/>
            </w:tcBorders>
            <w:vAlign w:val="bottom"/>
          </w:tcPr>
          <w:p w:rsidR="00982095" w:rsidRPr="00A80B77" w:rsidRDefault="00982095" w:rsidP="00A80B77">
            <w:pPr>
              <w:spacing w:after="0" w:line="240" w:lineRule="auto"/>
              <w:jc w:val="center"/>
              <w:rPr>
                <w:sz w:val="20"/>
              </w:rPr>
            </w:pPr>
          </w:p>
          <w:p w:rsidR="00982095" w:rsidRPr="00A80B77" w:rsidRDefault="00A80B77" w:rsidP="00A80B77">
            <w:pPr>
              <w:spacing w:after="0" w:line="240" w:lineRule="auto"/>
              <w:jc w:val="right"/>
              <w:rPr>
                <w:sz w:val="20"/>
              </w:rPr>
            </w:pPr>
            <w:r w:rsidRPr="00A80B77">
              <w:rPr>
                <w:sz w:val="20"/>
              </w:rPr>
              <w:t>Totals:</w:t>
            </w:r>
          </w:p>
        </w:tc>
        <w:tc>
          <w:tcPr>
            <w:tcW w:w="1710" w:type="dxa"/>
            <w:tcBorders>
              <w:top w:val="single" w:sz="7" w:space="0" w:color="000000"/>
              <w:left w:val="single" w:sz="7" w:space="0" w:color="000000"/>
              <w:bottom w:val="single" w:sz="7" w:space="0" w:color="000000"/>
              <w:right w:val="single" w:sz="6" w:space="0" w:color="FFFFFF"/>
            </w:tcBorders>
            <w:vAlign w:val="bottom"/>
          </w:tcPr>
          <w:p w:rsidR="00982095" w:rsidRPr="00A80B77" w:rsidRDefault="00982095" w:rsidP="00A80B77">
            <w:pPr>
              <w:spacing w:after="0" w:line="240" w:lineRule="auto"/>
              <w:jc w:val="center"/>
              <w:rPr>
                <w:sz w:val="20"/>
              </w:rPr>
            </w:pPr>
          </w:p>
          <w:p w:rsidR="00982095" w:rsidRPr="00A80B77" w:rsidRDefault="00A80B77" w:rsidP="00A80B77">
            <w:pPr>
              <w:spacing w:after="0" w:line="240" w:lineRule="auto"/>
              <w:jc w:val="center"/>
              <w:rPr>
                <w:sz w:val="20"/>
              </w:rPr>
            </w:pPr>
            <w:r w:rsidRPr="00A80B77">
              <w:rPr>
                <w:sz w:val="20"/>
              </w:rPr>
              <w:t>7,100</w:t>
            </w:r>
          </w:p>
        </w:tc>
        <w:tc>
          <w:tcPr>
            <w:tcW w:w="1710" w:type="dxa"/>
            <w:tcBorders>
              <w:top w:val="single" w:sz="7" w:space="0" w:color="000000"/>
              <w:left w:val="single" w:sz="7" w:space="0" w:color="000000"/>
              <w:bottom w:val="single" w:sz="7" w:space="0" w:color="000000"/>
              <w:right w:val="single" w:sz="6" w:space="0" w:color="FFFFFF"/>
            </w:tcBorders>
            <w:vAlign w:val="bottom"/>
          </w:tcPr>
          <w:p w:rsidR="00982095" w:rsidRPr="00A80B77" w:rsidRDefault="00982095" w:rsidP="00A80B77">
            <w:pPr>
              <w:spacing w:after="0" w:line="240" w:lineRule="auto"/>
              <w:jc w:val="center"/>
              <w:rPr>
                <w:sz w:val="20"/>
              </w:rPr>
            </w:pPr>
          </w:p>
        </w:tc>
        <w:tc>
          <w:tcPr>
            <w:tcW w:w="1800" w:type="dxa"/>
            <w:tcBorders>
              <w:top w:val="single" w:sz="7" w:space="0" w:color="000000"/>
              <w:left w:val="single" w:sz="7" w:space="0" w:color="000000"/>
              <w:bottom w:val="single" w:sz="7" w:space="0" w:color="000000"/>
              <w:right w:val="single" w:sz="6" w:space="0" w:color="FFFFFF"/>
            </w:tcBorders>
            <w:vAlign w:val="bottom"/>
          </w:tcPr>
          <w:p w:rsidR="00982095" w:rsidRPr="00A80B77" w:rsidRDefault="00982095" w:rsidP="00A80B77">
            <w:pPr>
              <w:spacing w:after="0" w:line="240" w:lineRule="auto"/>
              <w:jc w:val="center"/>
              <w:rPr>
                <w:sz w:val="20"/>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A80B77" w:rsidRDefault="00A80B77" w:rsidP="00A80B77">
            <w:pPr>
              <w:tabs>
                <w:tab w:val="left" w:pos="-1080"/>
                <w:tab w:val="left" w:pos="-720"/>
                <w:tab w:val="left" w:pos="0"/>
                <w:tab w:val="left" w:pos="450"/>
                <w:tab w:val="left" w:pos="720"/>
                <w:tab w:val="left" w:pos="2160"/>
              </w:tabs>
              <w:spacing w:after="0" w:line="240" w:lineRule="auto"/>
              <w:jc w:val="center"/>
              <w:rPr>
                <w:sz w:val="20"/>
              </w:rPr>
            </w:pPr>
            <w:r w:rsidRPr="00A80B77">
              <w:rPr>
                <w:sz w:val="20"/>
              </w:rPr>
              <w:t>3,550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E25524">
      <w:pPr>
        <w:tabs>
          <w:tab w:val="left" w:pos="-1080"/>
          <w:tab w:val="left" w:pos="-720"/>
          <w:tab w:val="left" w:pos="0"/>
          <w:tab w:val="left" w:pos="450"/>
          <w:tab w:val="left" w:pos="720"/>
          <w:tab w:val="left" w:pos="2160"/>
        </w:tabs>
        <w:spacing w:after="0" w:line="240" w:lineRule="auto"/>
      </w:pPr>
      <w:r>
        <w:t>The estimated three-year burden total is 3,</w:t>
      </w:r>
      <w:r w:rsidR="00A80B77">
        <w:t xml:space="preserve">550 </w:t>
      </w:r>
      <w:r>
        <w:t>x three equals 10,</w:t>
      </w:r>
      <w:r w:rsidR="009F61D1">
        <w:t>65</w:t>
      </w:r>
      <w:r>
        <w:t xml:space="preserve">0 hours. </w:t>
      </w: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0C0A7E">
      <w:pPr>
        <w:pStyle w:val="ListParagraph"/>
        <w:spacing w:after="0" w:line="240" w:lineRule="auto"/>
        <w:ind w:left="0"/>
      </w:pPr>
      <w:r>
        <w:t xml:space="preserve">The anticipated cost to the Federal Government is </w:t>
      </w:r>
      <w:r w:rsidR="006C068A">
        <w:t xml:space="preserve">approximately </w:t>
      </w:r>
      <w:r>
        <w:t>$</w:t>
      </w:r>
      <w:r w:rsidR="00C60E5F">
        <w:t>24,500</w:t>
      </w:r>
      <w:r>
        <w:t xml:space="preserve"> annually.  These costs </w:t>
      </w:r>
      <w:r w:rsidR="00C60E5F">
        <w:t xml:space="preserve">include time to read and evaluate the surveys and focus group discussions and other minimal operational costs.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Not applicable.  This is a new 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 xml:space="preserve">'s "Guidelines for Ensuring the Quality of Information Disseminated to the Public",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1E44AB" w:rsidRDefault="001E44AB">
      <w:pPr>
        <w:rPr>
          <w:rFonts w:ascii="Tahoma" w:eastAsia="Times New Roman" w:hAnsi="Tahoma" w:cs="Times New Roman"/>
          <w:b/>
          <w:sz w:val="20"/>
          <w:szCs w:val="20"/>
        </w:rPr>
      </w:pPr>
      <w:r>
        <w:rPr>
          <w:b/>
        </w:rPr>
        <w:br w:type="page"/>
      </w:r>
    </w:p>
    <w:p w:rsidR="00982095" w:rsidRDefault="000C0A7E">
      <w:pPr>
        <w:pStyle w:val="BodyTextIndent3"/>
        <w:tabs>
          <w:tab w:val="clear" w:pos="360"/>
        </w:tabs>
        <w:ind w:left="0"/>
        <w:rPr>
          <w:b/>
        </w:rPr>
      </w:pPr>
      <w:r>
        <w:rPr>
          <w:b/>
        </w:rPr>
        <w:lastRenderedPageBreak/>
        <w:t>B.</w:t>
      </w:r>
      <w:r>
        <w:rPr>
          <w:b/>
        </w:rPr>
        <w:tab/>
        <w:t>STATISTICAL METHODS</w:t>
      </w:r>
    </w:p>
    <w:p w:rsidR="00982095" w:rsidRDefault="00982095">
      <w:pPr>
        <w:pStyle w:val="BodyTextIndent3"/>
        <w:ind w:left="0"/>
        <w:rPr>
          <w:b/>
        </w:rPr>
      </w:pPr>
    </w:p>
    <w:p w:rsidR="00982095" w:rsidRDefault="000C0A7E">
      <w:pPr>
        <w:spacing w:after="0" w:line="240" w:lineRule="auto"/>
        <w:rPr>
          <w:b/>
        </w:rPr>
      </w:pPr>
      <w:r>
        <w:t>Data collection methods and procedures will vary; however, the primary purpose of these collections will be for internal management purposes; there are no plans to publish or otherwise release this information.</w:t>
      </w:r>
      <w:r w:rsidR="00914716">
        <w:t xml:space="preserve"> </w:t>
      </w:r>
      <w:r w:rsidR="00571BDB">
        <w:t xml:space="preserve"> </w:t>
      </w:r>
    </w:p>
    <w:p w:rsidR="006C068A" w:rsidRDefault="006C068A">
      <w:pPr>
        <w:spacing w:after="0" w:line="240" w:lineRule="auto"/>
        <w:rPr>
          <w:b/>
        </w:rPr>
      </w:pPr>
    </w:p>
    <w:p w:rsidR="00982095" w:rsidRDefault="000C0A7E">
      <w:pPr>
        <w:pStyle w:val="ListParagraph"/>
        <w:numPr>
          <w:ilvl w:val="0"/>
          <w:numId w:val="12"/>
        </w:numPr>
        <w:spacing w:after="0" w:line="240" w:lineRule="auto"/>
        <w:rPr>
          <w:b/>
        </w:rPr>
      </w:pPr>
      <w:r>
        <w:rPr>
          <w:b/>
        </w:rPr>
        <w:t>Universe and Respondent Selection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982095" w:rsidRDefault="00982095">
      <w:pPr>
        <w:pStyle w:val="ListParagraph"/>
        <w:spacing w:after="0" w:line="240" w:lineRule="auto"/>
        <w:ind w:left="360"/>
      </w:pPr>
    </w:p>
    <w:p w:rsidR="00982095" w:rsidRDefault="000C0A7E">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982095" w:rsidRDefault="00982095">
      <w:pPr>
        <w:pStyle w:val="ListParagraph"/>
        <w:spacing w:after="0" w:line="240" w:lineRule="auto"/>
        <w:ind w:left="360"/>
      </w:pPr>
    </w:p>
    <w:p w:rsidR="00982095" w:rsidRDefault="002B0B32">
      <w:pPr>
        <w:pStyle w:val="ListParagraph"/>
        <w:spacing w:after="0" w:line="240" w:lineRule="auto"/>
        <w:ind w:left="360"/>
      </w:pPr>
      <w:r>
        <w:t xml:space="preserve">The </w:t>
      </w:r>
      <w:r w:rsidR="000C0A7E">
        <w:t xml:space="preserve">samples </w:t>
      </w:r>
      <w:r>
        <w:t xml:space="preserve">associated with this collection </w:t>
      </w:r>
      <w:r w:rsidR="000C0A7E">
        <w:t>are not subjected to the same scrutiny as scientifically drawn samples where estimates</w:t>
      </w:r>
      <w:r w:rsidR="006C068A">
        <w:t xml:space="preserve"> </w:t>
      </w:r>
      <w:r w:rsidR="000C0A7E">
        <w:t>are published or otherwise released</w:t>
      </w:r>
      <w:r w:rsidR="00BE0599">
        <w:t xml:space="preserve"> to the public</w:t>
      </w:r>
      <w:r w:rsidR="000C0A7E">
        <w:t xml:space="preserve">.  </w:t>
      </w:r>
      <w:r w:rsidR="000C0A7E">
        <w:tab/>
      </w:r>
    </w:p>
    <w:p w:rsidR="00982095" w:rsidRDefault="00982095">
      <w:pPr>
        <w:pStyle w:val="ListParagraph"/>
        <w:spacing w:after="0" w:line="240" w:lineRule="auto"/>
        <w:ind w:left="360"/>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Procedures for Collecting Information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Data collection methods and procedures will vary and the specifics of these will be provided with each collection request. </w:t>
      </w:r>
      <w:r w:rsidR="005362FC">
        <w:t xml:space="preserve">The Agency </w:t>
      </w:r>
      <w:r w:rsidR="001628A1" w:rsidRPr="00BE0599">
        <w:t>expects to use a variety of methodologies for these collections</w:t>
      </w:r>
      <w:r w:rsidR="00BE0599">
        <w:t xml:space="preserve">. </w:t>
      </w:r>
      <w:r w:rsidR="00D64AAF" w:rsidRPr="00D64AAF">
        <w:t>For example,</w:t>
      </w:r>
      <w:r w:rsidR="004A1CF9">
        <w:t xml:space="preserve"> </w:t>
      </w:r>
      <w:r w:rsidR="00513A34">
        <w:t xml:space="preserve">the Agency </w:t>
      </w:r>
      <w:r>
        <w:t>or its contractors may use commercial survey-specific software to automate its collection and analysis of feedback.  In addition to physical copies, information collection instruments may be electronically disseminated and/or posted on target pages of the</w:t>
      </w:r>
      <w:r w:rsidR="005362FC">
        <w:t xml:space="preserve"> Agency’</w:t>
      </w:r>
      <w:r>
        <w:t xml:space="preserve">s </w:t>
      </w:r>
      <w:r w:rsidR="004A1CF9">
        <w:t xml:space="preserve">web </w:t>
      </w:r>
      <w:r>
        <w:t>site.  Telephone scripts, personal interviews, and focus groups with professional guidance and moderation may also be used.</w:t>
      </w:r>
    </w:p>
    <w:p w:rsidR="00982095" w:rsidRDefault="00982095">
      <w:pPr>
        <w:pStyle w:val="ListParagraph"/>
        <w:spacing w:after="0" w:line="240" w:lineRule="auto"/>
        <w:ind w:left="360"/>
        <w:rPr>
          <w:b/>
        </w:rPr>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Methods to Maximize Response</w:t>
      </w:r>
    </w:p>
    <w:p w:rsidR="00982095" w:rsidRDefault="00982095">
      <w:pPr>
        <w:pStyle w:val="ListParagraph"/>
        <w:spacing w:after="0" w:line="240" w:lineRule="auto"/>
        <w:ind w:left="360"/>
      </w:pPr>
    </w:p>
    <w:p w:rsidR="00982095" w:rsidRDefault="000C0A7E">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Testing of Procedures</w:t>
      </w:r>
    </w:p>
    <w:p w:rsidR="00982095" w:rsidRDefault="000C0A7E">
      <w:pPr>
        <w:pStyle w:val="ListParagraph"/>
        <w:spacing w:after="0" w:line="240" w:lineRule="auto"/>
        <w:ind w:left="360"/>
        <w:rPr>
          <w:b/>
        </w:rPr>
      </w:pPr>
      <w:r>
        <w:rPr>
          <w:b/>
        </w:rPr>
        <w:t xml:space="preserve"> </w:t>
      </w:r>
    </w:p>
    <w:p w:rsidR="00982095" w:rsidRDefault="000C0A7E">
      <w:pPr>
        <w:pStyle w:val="ListParagraph"/>
        <w:spacing w:after="0" w:line="240" w:lineRule="auto"/>
        <w:ind w:left="360"/>
        <w:rPr>
          <w:b/>
        </w:rPr>
      </w:pPr>
      <w:r>
        <w:t xml:space="preserve">Pretesting may be done with internal staff, a limited number of external colleagues, and/or customers who are familiar with the programs and products.  If the number of pretest respondents exceeds nine members of the public, </w:t>
      </w:r>
      <w:r w:rsidR="005362FC">
        <w:t xml:space="preserve">the Agency </w:t>
      </w:r>
      <w:r>
        <w:t>will submit the pretest instruments for review under this generic clearance.</w:t>
      </w:r>
    </w:p>
    <w:p w:rsidR="00982095" w:rsidRDefault="00982095">
      <w:pPr>
        <w:pStyle w:val="ListParagraph"/>
        <w:spacing w:after="0" w:line="240" w:lineRule="auto"/>
        <w:ind w:left="360"/>
        <w:rPr>
          <w:b/>
        </w:rPr>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Contacts for Statistical Aspects and Data Collection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Each program will obtain information from statisticians in the development, design, conduct, and analysis of customer/partner service surveys</w:t>
      </w:r>
      <w:r w:rsidR="00172EEC">
        <w:t>, when appropriate</w:t>
      </w:r>
      <w:r>
        <w:t>.  This statistical expertise will be available from agency statisticians or from contractors and</w:t>
      </w:r>
      <w:r w:rsidR="005362FC">
        <w:t xml:space="preserve"> the Agency </w:t>
      </w:r>
      <w:r>
        <w:t xml:space="preserve">will include the names and contact information of persons consulted in the specific information collection requests submitted under this generic clearance.  </w:t>
      </w:r>
    </w:p>
    <w:p w:rsidR="00982095" w:rsidRDefault="00982095">
      <w:pPr>
        <w:spacing w:after="0" w:line="240" w:lineRule="auto"/>
        <w:ind w:left="360"/>
      </w:pPr>
    </w:p>
    <w:sectPr w:rsidR="00982095"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0A1" w:rsidRDefault="002950A1">
      <w:pPr>
        <w:spacing w:after="0" w:line="240" w:lineRule="auto"/>
      </w:pPr>
      <w:r>
        <w:separator/>
      </w:r>
    </w:p>
  </w:endnote>
  <w:endnote w:type="continuationSeparator" w:id="0">
    <w:p w:rsidR="002950A1" w:rsidRDefault="00295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0A1" w:rsidRDefault="002950A1">
      <w:pPr>
        <w:spacing w:after="0" w:line="240" w:lineRule="auto"/>
      </w:pPr>
      <w:r>
        <w:separator/>
      </w:r>
    </w:p>
  </w:footnote>
  <w:footnote w:type="continuationSeparator" w:id="0">
    <w:p w:rsidR="002950A1" w:rsidRDefault="002950A1">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F31E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F31E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F31E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982095"/>
    <w:rsid w:val="00043B2E"/>
    <w:rsid w:val="00066515"/>
    <w:rsid w:val="000A262C"/>
    <w:rsid w:val="000A410F"/>
    <w:rsid w:val="000B4026"/>
    <w:rsid w:val="000C0A7E"/>
    <w:rsid w:val="00120A60"/>
    <w:rsid w:val="00153E20"/>
    <w:rsid w:val="001628A1"/>
    <w:rsid w:val="00172EEC"/>
    <w:rsid w:val="001A1E1C"/>
    <w:rsid w:val="001B43EE"/>
    <w:rsid w:val="001B5644"/>
    <w:rsid w:val="001D3A92"/>
    <w:rsid w:val="001E44AB"/>
    <w:rsid w:val="001E7A97"/>
    <w:rsid w:val="001F7BC9"/>
    <w:rsid w:val="00256D0E"/>
    <w:rsid w:val="0029408A"/>
    <w:rsid w:val="002950A1"/>
    <w:rsid w:val="002A35E6"/>
    <w:rsid w:val="002B0B32"/>
    <w:rsid w:val="00306C6F"/>
    <w:rsid w:val="00324AF8"/>
    <w:rsid w:val="00336169"/>
    <w:rsid w:val="00377B51"/>
    <w:rsid w:val="00393A6F"/>
    <w:rsid w:val="003A2F20"/>
    <w:rsid w:val="003A7A16"/>
    <w:rsid w:val="003E339C"/>
    <w:rsid w:val="003F5F2D"/>
    <w:rsid w:val="00404071"/>
    <w:rsid w:val="0044553C"/>
    <w:rsid w:val="00460EB1"/>
    <w:rsid w:val="00474C83"/>
    <w:rsid w:val="004970C8"/>
    <w:rsid w:val="004A1CF9"/>
    <w:rsid w:val="00513A34"/>
    <w:rsid w:val="005362FC"/>
    <w:rsid w:val="00562B18"/>
    <w:rsid w:val="00571BDB"/>
    <w:rsid w:val="00572831"/>
    <w:rsid w:val="0058509F"/>
    <w:rsid w:val="005A0E8B"/>
    <w:rsid w:val="005A10E3"/>
    <w:rsid w:val="005E5A3B"/>
    <w:rsid w:val="00607287"/>
    <w:rsid w:val="006656C5"/>
    <w:rsid w:val="0067270D"/>
    <w:rsid w:val="006B2FF7"/>
    <w:rsid w:val="006C068A"/>
    <w:rsid w:val="00701CF7"/>
    <w:rsid w:val="00731D48"/>
    <w:rsid w:val="0074733F"/>
    <w:rsid w:val="0078322B"/>
    <w:rsid w:val="00783842"/>
    <w:rsid w:val="007903D0"/>
    <w:rsid w:val="007A268D"/>
    <w:rsid w:val="007E102D"/>
    <w:rsid w:val="008254C2"/>
    <w:rsid w:val="00894356"/>
    <w:rsid w:val="008A62A9"/>
    <w:rsid w:val="008A6FC5"/>
    <w:rsid w:val="008F21DF"/>
    <w:rsid w:val="00914716"/>
    <w:rsid w:val="00915BDA"/>
    <w:rsid w:val="00982095"/>
    <w:rsid w:val="00991DA8"/>
    <w:rsid w:val="009E75C8"/>
    <w:rsid w:val="009F61D1"/>
    <w:rsid w:val="00A12AC9"/>
    <w:rsid w:val="00A52F7E"/>
    <w:rsid w:val="00A666FD"/>
    <w:rsid w:val="00A80B77"/>
    <w:rsid w:val="00A96367"/>
    <w:rsid w:val="00AA3F96"/>
    <w:rsid w:val="00AC207F"/>
    <w:rsid w:val="00AC2497"/>
    <w:rsid w:val="00AF55E9"/>
    <w:rsid w:val="00BA1806"/>
    <w:rsid w:val="00BC63CD"/>
    <w:rsid w:val="00BD13BB"/>
    <w:rsid w:val="00BE0599"/>
    <w:rsid w:val="00BE0FFE"/>
    <w:rsid w:val="00BF2E89"/>
    <w:rsid w:val="00BF7558"/>
    <w:rsid w:val="00C027D3"/>
    <w:rsid w:val="00C200D1"/>
    <w:rsid w:val="00C60E5F"/>
    <w:rsid w:val="00C61970"/>
    <w:rsid w:val="00C62FA2"/>
    <w:rsid w:val="00CC2FDD"/>
    <w:rsid w:val="00D30F06"/>
    <w:rsid w:val="00D64405"/>
    <w:rsid w:val="00D64AAF"/>
    <w:rsid w:val="00D93FE0"/>
    <w:rsid w:val="00DA3AFF"/>
    <w:rsid w:val="00DE07E7"/>
    <w:rsid w:val="00E25524"/>
    <w:rsid w:val="00E80F7E"/>
    <w:rsid w:val="00EB2D61"/>
    <w:rsid w:val="00F15BAA"/>
    <w:rsid w:val="00F31E34"/>
    <w:rsid w:val="00FA1D10"/>
    <w:rsid w:val="00FB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r="http://schemas.openxmlformats.org/officeDocument/2006/relationships" xmlns:w="http://schemas.openxmlformats.org/wordprocessingml/2006/main">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6608-0CE8-4636-AF67-B8A1EB03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1984</Words>
  <Characters>11312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Authorised User</cp:lastModifiedBy>
  <cp:revision>2</cp:revision>
  <cp:lastPrinted>2011-03-31T15:15:00Z</cp:lastPrinted>
  <dcterms:created xsi:type="dcterms:W3CDTF">2011-05-26T12:51:00Z</dcterms:created>
  <dcterms:modified xsi:type="dcterms:W3CDTF">2011-05-26T12:51:00Z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