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1800-0011</w:t>
      </w:r>
      <w:r>
        <w:rPr>
          <w:sz w:val="28"/>
        </w:rPr>
        <w:t>)</w:t>
      </w:r>
    </w:p>
    <w:p w:rsidR="00024C47" w:rsidRDefault="00BD1429" w:rsidP="00024C47">
      <w:pPr>
        <w:jc w:val="both"/>
        <w:rPr>
          <w:rFonts w:ascii="Arial" w:hAnsi="Arial" w:cs="Arial"/>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4A7A64">
        <w:rPr>
          <w:rFonts w:ascii="Arial" w:hAnsi="Arial" w:cs="Arial"/>
          <w:b/>
        </w:rPr>
        <w:t xml:space="preserve">U.S. Department of Education </w:t>
      </w:r>
      <w:r w:rsidR="0054765A">
        <w:rPr>
          <w:rFonts w:ascii="Arial" w:hAnsi="Arial" w:cs="Arial"/>
          <w:b/>
        </w:rPr>
        <w:t>Technical Assistance Assessment 2013</w:t>
      </w:r>
    </w:p>
    <w:p w:rsidR="00E50293" w:rsidRPr="009239AA" w:rsidRDefault="00E50293" w:rsidP="00434E33">
      <w:pPr>
        <w:rPr>
          <w:b/>
        </w:rPr>
      </w:pPr>
    </w:p>
    <w:p w:rsidR="005E714A" w:rsidRDefault="005E714A"/>
    <w:p w:rsidR="00F53838" w:rsidRDefault="00F15956" w:rsidP="00F53838">
      <w:r w:rsidRPr="00F53838">
        <w:rPr>
          <w:b/>
        </w:rPr>
        <w:t>PURPOSE:</w:t>
      </w:r>
      <w:r w:rsidR="00C14CC4" w:rsidRPr="00F53838">
        <w:rPr>
          <w:b/>
        </w:rPr>
        <w:t xml:space="preserve">  </w:t>
      </w:r>
      <w:r w:rsidR="00024C47">
        <w:t xml:space="preserve">The U.S. Department of Education (ED) </w:t>
      </w:r>
      <w:r w:rsidR="004A7A64">
        <w:t xml:space="preserve">is committed to understanding the utility and relevance of </w:t>
      </w:r>
      <w:r w:rsidR="0004482B">
        <w:t>technical assistance</w:t>
      </w:r>
      <w:r w:rsidR="009E7B11">
        <w:t xml:space="preserve"> (TA)</w:t>
      </w:r>
      <w:r w:rsidR="004A7A64">
        <w:t xml:space="preserve"> provided to </w:t>
      </w:r>
      <w:r w:rsidR="0004482B">
        <w:t xml:space="preserve">grantees </w:t>
      </w:r>
      <w:r w:rsidR="004A7A64">
        <w:t>in order to inform both service and program improvement</w:t>
      </w:r>
      <w:r w:rsidR="0004482B">
        <w:t>.  ED</w:t>
      </w:r>
      <w:r w:rsidR="004A7A64">
        <w:t xml:space="preserve"> provides </w:t>
      </w:r>
      <w:r w:rsidR="009E7B11">
        <w:t>TA</w:t>
      </w:r>
      <w:r w:rsidR="0004482B">
        <w:t xml:space="preserve"> to grantees from a variety of grant programs and across a multitude of </w:t>
      </w:r>
      <w:r w:rsidR="009E7B11">
        <w:t>TA</w:t>
      </w:r>
      <w:r w:rsidR="0004482B">
        <w:t xml:space="preserve"> Contracts</w:t>
      </w:r>
      <w:r w:rsidR="00F53838">
        <w:t xml:space="preserve"> including:</w:t>
      </w:r>
    </w:p>
    <w:p w:rsidR="00F53838" w:rsidRDefault="00F53838" w:rsidP="00F53838"/>
    <w:p w:rsidR="00F53838" w:rsidRPr="00F53838" w:rsidRDefault="00F53838" w:rsidP="00F53838">
      <w:pPr>
        <w:pStyle w:val="ListParagraph"/>
        <w:numPr>
          <w:ilvl w:val="0"/>
          <w:numId w:val="20"/>
        </w:numPr>
      </w:pPr>
      <w:r w:rsidRPr="00F53838">
        <w:t xml:space="preserve">Office of Elementary and Secondary Education </w:t>
      </w:r>
      <w:r>
        <w:t xml:space="preserve">- </w:t>
      </w:r>
      <w:r w:rsidRPr="00F53838">
        <w:t>ESEA Flexibility</w:t>
      </w:r>
      <w:r>
        <w:t xml:space="preserve"> (FLEX)</w:t>
      </w:r>
      <w:r w:rsidRPr="00F53838">
        <w:t>, Office of School Turnaround</w:t>
      </w:r>
      <w:r>
        <w:t xml:space="preserve"> (OST)</w:t>
      </w:r>
      <w:r w:rsidRPr="00F53838">
        <w:t>, Race to the Top – Early Learning Challenge</w:t>
      </w:r>
      <w:r w:rsidR="00412575">
        <w:t xml:space="preserve"> (RTT-</w:t>
      </w:r>
      <w:r>
        <w:t>ELC)</w:t>
      </w:r>
    </w:p>
    <w:p w:rsidR="00F53838" w:rsidRPr="00F53838" w:rsidRDefault="00F53838" w:rsidP="00F53838">
      <w:pPr>
        <w:pStyle w:val="ListParagraph"/>
        <w:numPr>
          <w:ilvl w:val="0"/>
          <w:numId w:val="20"/>
        </w:numPr>
      </w:pPr>
      <w:r w:rsidRPr="00F53838">
        <w:t>Office of Innovation and Improvement</w:t>
      </w:r>
      <w:r>
        <w:t xml:space="preserve"> (OII)</w:t>
      </w:r>
    </w:p>
    <w:p w:rsidR="00F53838" w:rsidRPr="00F53838" w:rsidRDefault="00F53838" w:rsidP="00F53838">
      <w:pPr>
        <w:pStyle w:val="ListParagraph"/>
        <w:numPr>
          <w:ilvl w:val="0"/>
          <w:numId w:val="20"/>
        </w:numPr>
      </w:pPr>
      <w:r>
        <w:t xml:space="preserve">Implementation and Support Unit - </w:t>
      </w:r>
      <w:r w:rsidRPr="00F53838">
        <w:t>(Race to the Top</w:t>
      </w:r>
      <w:r w:rsidR="00412575">
        <w:t>, Reform Support Network</w:t>
      </w:r>
      <w:r>
        <w:t xml:space="preserve"> (RSN)</w:t>
      </w:r>
      <w:r w:rsidRPr="00F53838">
        <w:t>, Race to the Top – District</w:t>
      </w:r>
      <w:r>
        <w:t xml:space="preserve"> (RTT-District)</w:t>
      </w:r>
    </w:p>
    <w:p w:rsidR="00F53838" w:rsidRPr="00F53838" w:rsidRDefault="00F53838" w:rsidP="00F53838">
      <w:pPr>
        <w:pStyle w:val="ListParagraph"/>
        <w:numPr>
          <w:ilvl w:val="0"/>
          <w:numId w:val="20"/>
        </w:numPr>
      </w:pPr>
      <w:r w:rsidRPr="00F53838">
        <w:t>Office of Special Education Programs</w:t>
      </w:r>
      <w:r>
        <w:t xml:space="preserve"> (OSEP)</w:t>
      </w:r>
    </w:p>
    <w:p w:rsidR="00F53838" w:rsidRPr="00F53838" w:rsidRDefault="00F53838" w:rsidP="00F53838">
      <w:pPr>
        <w:pStyle w:val="ListParagraph"/>
        <w:numPr>
          <w:ilvl w:val="0"/>
          <w:numId w:val="20"/>
        </w:numPr>
      </w:pPr>
      <w:r w:rsidRPr="00F53838">
        <w:t>State Longitudinal Data Systems</w:t>
      </w:r>
      <w:r>
        <w:t xml:space="preserve"> (SLDS)</w:t>
      </w:r>
    </w:p>
    <w:p w:rsidR="00F53838" w:rsidRPr="00F53838" w:rsidRDefault="00F53838" w:rsidP="00F53838">
      <w:pPr>
        <w:pStyle w:val="ListParagraph"/>
        <w:ind w:left="1440"/>
        <w:rPr>
          <w:color w:val="1F497D"/>
        </w:rPr>
      </w:pPr>
    </w:p>
    <w:p w:rsidR="00024C47" w:rsidRDefault="00412575" w:rsidP="00024C47">
      <w:r>
        <w:t>Technical Assistance</w:t>
      </w:r>
      <w:r w:rsidR="0004482B">
        <w:t xml:space="preserve"> is provided through mechanisms such as</w:t>
      </w:r>
      <w:r w:rsidR="004A7A64">
        <w:t xml:space="preserve"> Communities of Practice, Webinars, </w:t>
      </w:r>
      <w:proofErr w:type="spellStart"/>
      <w:r w:rsidR="004A7A64">
        <w:t>Convenings</w:t>
      </w:r>
      <w:proofErr w:type="spellEnd"/>
      <w:r w:rsidR="004A7A64">
        <w:t>, Product Development,</w:t>
      </w:r>
      <w:r w:rsidR="0004482B">
        <w:t xml:space="preserve"> trainings,</w:t>
      </w:r>
      <w:r w:rsidR="004A7A64">
        <w:t xml:space="preserve"> and individualized technical assistance.</w:t>
      </w:r>
    </w:p>
    <w:p w:rsidR="00024C47" w:rsidRDefault="00024C47" w:rsidP="00024C47"/>
    <w:p w:rsidR="00775E08" w:rsidRDefault="00024C47" w:rsidP="00024C47">
      <w:r>
        <w:t xml:space="preserve">In support of </w:t>
      </w:r>
      <w:r w:rsidR="0004482B">
        <w:t>States and grantees</w:t>
      </w:r>
      <w:r>
        <w:t xml:space="preserve">, </w:t>
      </w:r>
      <w:r w:rsidR="004A7A64">
        <w:t xml:space="preserve">it is important to ensure that all TA provided </w:t>
      </w:r>
      <w:r w:rsidR="00E45730">
        <w:t xml:space="preserve">through </w:t>
      </w:r>
      <w:r w:rsidR="0004482B">
        <w:t>ED</w:t>
      </w:r>
      <w:r w:rsidR="00E45730">
        <w:t xml:space="preserve"> </w:t>
      </w:r>
      <w:r w:rsidR="004A7A64">
        <w:t xml:space="preserve">is of </w:t>
      </w:r>
      <w:proofErr w:type="gramStart"/>
      <w:r w:rsidR="004A7A64">
        <w:t>high</w:t>
      </w:r>
      <w:proofErr w:type="gramEnd"/>
      <w:r w:rsidR="004A7A64">
        <w:t xml:space="preserve"> quality, relevant, useful, and helpful </w:t>
      </w:r>
      <w:r w:rsidR="00E45730">
        <w:t>as</w:t>
      </w:r>
      <w:r w:rsidR="004A7A64">
        <w:t xml:space="preserve"> </w:t>
      </w:r>
      <w:r w:rsidR="0004482B">
        <w:t>grantees</w:t>
      </w:r>
      <w:r w:rsidR="00E45730">
        <w:t xml:space="preserve"> work towards achievement of </w:t>
      </w:r>
      <w:r w:rsidR="004A7A64">
        <w:t xml:space="preserve">their goals. </w:t>
      </w:r>
      <w:r w:rsidR="00E45730">
        <w:t xml:space="preserve">A </w:t>
      </w:r>
      <w:r w:rsidR="004A7A64">
        <w:t xml:space="preserve">survey will be administered to TA participants after </w:t>
      </w:r>
      <w:r w:rsidR="00E45730">
        <w:t>each</w:t>
      </w:r>
      <w:r w:rsidR="004A7A64">
        <w:t xml:space="preserve"> TA event and results used to inform future TA </w:t>
      </w:r>
      <w:r w:rsidR="00E45730">
        <w:t xml:space="preserve">and better understand how and when TA is useful to grantees.  </w:t>
      </w:r>
    </w:p>
    <w:p w:rsidR="00775E08" w:rsidRDefault="00775E08" w:rsidP="00024C47"/>
    <w:p w:rsidR="004A7A64" w:rsidRDefault="00E45730" w:rsidP="00024C47">
      <w:r>
        <w:t>This attached TA feedback form is designed to be</w:t>
      </w:r>
      <w:r w:rsidR="0004482B">
        <w:t xml:space="preserve"> used by the following TA programs </w:t>
      </w:r>
      <w:r w:rsidR="00F53838">
        <w:t xml:space="preserve">or offices providing TA </w:t>
      </w:r>
      <w:r w:rsidR="0004482B">
        <w:t xml:space="preserve">as needed: Reform Support Network (RSN), RTT-ELC, RTT-District, </w:t>
      </w:r>
      <w:r w:rsidR="00F53838">
        <w:t xml:space="preserve">OST, </w:t>
      </w:r>
      <w:r w:rsidR="0004482B">
        <w:t>FLEX, SLDS, OII</w:t>
      </w:r>
      <w:r w:rsidR="00F53838">
        <w:t>, and OSEP</w:t>
      </w:r>
      <w:r w:rsidR="0004482B">
        <w:t>.</w:t>
      </w:r>
      <w:r>
        <w:t xml:space="preserve"> </w:t>
      </w:r>
      <w:r w:rsidR="0004482B">
        <w:t xml:space="preserve">This form is unique in that it will be </w:t>
      </w:r>
      <w:r>
        <w:t xml:space="preserve">tailored slightly to fit the TA mode and objectives for each </w:t>
      </w:r>
      <w:r w:rsidR="00775E08">
        <w:t xml:space="preserve">of the </w:t>
      </w:r>
      <w:r>
        <w:t xml:space="preserve">TA </w:t>
      </w:r>
      <w:r w:rsidR="00775E08">
        <w:t xml:space="preserve">events </w:t>
      </w:r>
      <w:r>
        <w:t xml:space="preserve">that </w:t>
      </w:r>
      <w:r w:rsidR="00775E08">
        <w:t xml:space="preserve">occur </w:t>
      </w:r>
      <w:r>
        <w:t>while collecting similar data across all events that can be used to identify trends for continuous service and program improvement.</w:t>
      </w:r>
      <w:r w:rsidR="00775E08">
        <w:t xml:space="preserve"> In order to reduce participant burden, only the first 1</w:t>
      </w:r>
      <w:r w:rsidR="00431D19">
        <w:t>2</w:t>
      </w:r>
      <w:r w:rsidR="00775E08">
        <w:t xml:space="preserve"> questions on the form and the questions applicable to any specific mode of TA will be used with a maximum of 20 questions for any TA event feedback form and a length of no more than the front and back of one page.</w:t>
      </w:r>
      <w:r w:rsidR="00431D19">
        <w:t xml:space="preserve"> </w:t>
      </w:r>
      <w:r w:rsidR="00775E08">
        <w:t xml:space="preserve"> </w:t>
      </w:r>
      <w:r w:rsidR="009E7B11">
        <w:t>While the questions on this form have been updated to reflect cu</w:t>
      </w:r>
      <w:r w:rsidR="00412575">
        <w:t>rrent information needs</w:t>
      </w:r>
      <w:r w:rsidR="009E7B11">
        <w:t xml:space="preserve">, we have successfully used this form and the methodology with the RSN and Race to the Top grantees for over </w:t>
      </w:r>
      <w:r w:rsidR="00412575">
        <w:t>one</w:t>
      </w:r>
      <w:r w:rsidR="009E7B11">
        <w:t xml:space="preserve"> year</w:t>
      </w:r>
      <w:r w:rsidR="00412575">
        <w:t xml:space="preserve"> (approved October 2012, OMB control number</w:t>
      </w:r>
      <w:r w:rsidR="00412575" w:rsidRPr="00412575">
        <w:t>1880-0542</w:t>
      </w:r>
      <w:r w:rsidR="00412575">
        <w:t>)</w:t>
      </w:r>
      <w:r w:rsidR="009E7B11">
        <w:t>.</w:t>
      </w:r>
    </w:p>
    <w:p w:rsidR="009436A7" w:rsidRDefault="009436A7" w:rsidP="00024C47"/>
    <w:p w:rsidR="009436A7" w:rsidRDefault="009436A7" w:rsidP="00024C47"/>
    <w:p w:rsidR="00E26329" w:rsidRDefault="00434E33">
      <w:pPr>
        <w:rPr>
          <w:b/>
        </w:rPr>
      </w:pPr>
      <w:r w:rsidRPr="00434E33">
        <w:rPr>
          <w:b/>
        </w:rPr>
        <w:t>DESCRIPTION OF RESPONDENTS</w:t>
      </w:r>
      <w:r>
        <w:t xml:space="preserve">: </w:t>
      </w:r>
      <w:r w:rsidR="00024C47">
        <w:t xml:space="preserve">Surveys will be handed out to </w:t>
      </w:r>
      <w:proofErr w:type="gramStart"/>
      <w:r w:rsidR="00024C47">
        <w:t>participants</w:t>
      </w:r>
      <w:proofErr w:type="gramEnd"/>
      <w:r w:rsidR="00024C47">
        <w:t xml:space="preserve"> </w:t>
      </w:r>
      <w:r w:rsidR="004A7A64">
        <w:t xml:space="preserve">in-person at face-to-face TA activities such as </w:t>
      </w:r>
      <w:r w:rsidR="00412575">
        <w:t xml:space="preserve">meetings and </w:t>
      </w:r>
      <w:proofErr w:type="spellStart"/>
      <w:r w:rsidR="004A7A64">
        <w:t>convenings</w:t>
      </w:r>
      <w:proofErr w:type="spellEnd"/>
      <w:r w:rsidR="004A7A64">
        <w:t xml:space="preserve"> and electronically for all other appropriate TA events. Respondents will include RTT</w:t>
      </w:r>
      <w:r w:rsidR="00412575">
        <w:t>/Project</w:t>
      </w:r>
      <w:r w:rsidR="004A7A64">
        <w:t xml:space="preserve"> State Leads, State Education Agenc</w:t>
      </w:r>
      <w:r w:rsidR="00E45730">
        <w:t>y</w:t>
      </w:r>
      <w:r w:rsidR="004A7A64">
        <w:t xml:space="preserve"> personnel, Local Education Agency personnel</w:t>
      </w:r>
      <w:r w:rsidR="009E7B11">
        <w:t xml:space="preserve">, grant </w:t>
      </w:r>
      <w:r w:rsidR="004F56AC">
        <w:t>project directors and staff</w:t>
      </w:r>
      <w:r w:rsidR="00F53838">
        <w:t>, and</w:t>
      </w:r>
      <w:r w:rsidR="004A7A64">
        <w:t xml:space="preserve"> other participants in </w:t>
      </w:r>
      <w:r w:rsidR="009E7B11">
        <w:t>ED</w:t>
      </w:r>
      <w:r w:rsidR="004A7A64">
        <w:t xml:space="preserve"> TA activities. </w:t>
      </w:r>
    </w:p>
    <w:p w:rsidR="00E26329" w:rsidRDefault="00E26329">
      <w:pPr>
        <w:rPr>
          <w:b/>
        </w:rPr>
      </w:pPr>
    </w:p>
    <w:p w:rsidR="00F06866" w:rsidRPr="00F06866" w:rsidRDefault="00F06866">
      <w:pPr>
        <w:rPr>
          <w:b/>
        </w:rPr>
      </w:pPr>
      <w:r>
        <w:rPr>
          <w:b/>
        </w:rPr>
        <w:lastRenderedPageBreak/>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9E7B11">
        <w:rPr>
          <w:u w:val="single"/>
        </w:rPr>
        <w:t>Aaron</w:t>
      </w:r>
      <w:proofErr w:type="spellEnd"/>
      <w:r w:rsidR="009E7B11">
        <w:rPr>
          <w:u w:val="single"/>
        </w:rPr>
        <w:t xml:space="preserve"> Pinter-</w:t>
      </w:r>
      <w:proofErr w:type="spellStart"/>
      <w:r w:rsidR="009E7B11">
        <w:rPr>
          <w:u w:val="single"/>
        </w:rPr>
        <w:t>Petrillo</w:t>
      </w:r>
      <w:proofErr w:type="spellEnd"/>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45730" w:rsidP="00843796">
            <w:r>
              <w:t>State and Local Education Agency Staff (state/local government)</w:t>
            </w:r>
          </w:p>
        </w:tc>
        <w:tc>
          <w:tcPr>
            <w:tcW w:w="1530" w:type="dxa"/>
          </w:tcPr>
          <w:p w:rsidR="006832D9" w:rsidRDefault="00F53838" w:rsidP="00843796">
            <w:r>
              <w:t>4010</w:t>
            </w:r>
          </w:p>
        </w:tc>
        <w:tc>
          <w:tcPr>
            <w:tcW w:w="1710" w:type="dxa"/>
          </w:tcPr>
          <w:p w:rsidR="006832D9" w:rsidRDefault="00E45730" w:rsidP="00843796">
            <w:r>
              <w:t>4</w:t>
            </w:r>
            <w:r w:rsidR="00024C47">
              <w:t xml:space="preserve"> minutes</w:t>
            </w:r>
          </w:p>
        </w:tc>
        <w:tc>
          <w:tcPr>
            <w:tcW w:w="1003" w:type="dxa"/>
          </w:tcPr>
          <w:p w:rsidR="006832D9" w:rsidRDefault="00F53838" w:rsidP="00F53838">
            <w:r>
              <w:t>267.33</w:t>
            </w:r>
            <w:r w:rsidR="00024C47">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F53838" w:rsidP="00843796">
            <w:pPr>
              <w:rPr>
                <w:b/>
              </w:rPr>
            </w:pPr>
            <w:r>
              <w:rPr>
                <w:b/>
              </w:rPr>
              <w:t>4010</w:t>
            </w:r>
          </w:p>
        </w:tc>
        <w:tc>
          <w:tcPr>
            <w:tcW w:w="1710" w:type="dxa"/>
          </w:tcPr>
          <w:p w:rsidR="006832D9" w:rsidRDefault="00E45730" w:rsidP="00843796">
            <w:r>
              <w:t>4</w:t>
            </w:r>
            <w:r w:rsidR="00024C47">
              <w:t xml:space="preserve"> minutes</w:t>
            </w:r>
          </w:p>
        </w:tc>
        <w:tc>
          <w:tcPr>
            <w:tcW w:w="1003" w:type="dxa"/>
          </w:tcPr>
          <w:p w:rsidR="006832D9" w:rsidRPr="00F6240A" w:rsidRDefault="00F53838" w:rsidP="00843796">
            <w:pPr>
              <w:rPr>
                <w:b/>
              </w:rPr>
            </w:pPr>
            <w:r>
              <w:rPr>
                <w:b/>
              </w:rPr>
              <w:t>267.33</w:t>
            </w:r>
            <w:r w:rsidR="00024C47">
              <w:rPr>
                <w:b/>
              </w:rPr>
              <w:t xml:space="preserve"> hours</w:t>
            </w:r>
          </w:p>
        </w:tc>
      </w:tr>
    </w:tbl>
    <w:p w:rsidR="00F3170F" w:rsidRDefault="00F3170F" w:rsidP="00F3170F"/>
    <w:p w:rsidR="00441434" w:rsidRDefault="00441434" w:rsidP="00F3170F"/>
    <w:p w:rsidR="005E714A" w:rsidRPr="00E45730"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rsidRPr="00412575">
        <w:t xml:space="preserve">is  </w:t>
      </w:r>
      <w:r w:rsidR="00E45730" w:rsidRPr="00412575">
        <w:t>_</w:t>
      </w:r>
      <w:proofErr w:type="gramEnd"/>
      <w:r w:rsidR="00E45730" w:rsidRPr="00412575">
        <w:rPr>
          <w:b/>
        </w:rPr>
        <w:t>$</w:t>
      </w:r>
      <w:r w:rsidR="00F53838" w:rsidRPr="00412575">
        <w:rPr>
          <w:b/>
        </w:rPr>
        <w:t>54162</w:t>
      </w:r>
      <w:r w:rsidR="00F53838">
        <w:rPr>
          <w:b/>
        </w:rPr>
        <w:t>.50</w:t>
      </w:r>
      <w:r w:rsidR="00E45730">
        <w:rPr>
          <w:b/>
        </w:rPr>
        <w:t>_</w:t>
      </w:r>
    </w:p>
    <w:p w:rsidR="00ED6492" w:rsidRDefault="00ED6492">
      <w:pPr>
        <w:rPr>
          <w:b/>
          <w:bCs/>
          <w:u w:val="single"/>
        </w:rPr>
      </w:pPr>
    </w:p>
    <w:p w:rsidR="0069403B" w:rsidRDefault="00ED6492" w:rsidP="00F06866">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E4573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E45730" w:rsidP="00A403BB">
      <w:pPr>
        <w:pStyle w:val="ListParagraph"/>
      </w:pPr>
      <w:r>
        <w:t xml:space="preserve">All participants in </w:t>
      </w:r>
      <w:r w:rsidR="00412575">
        <w:t xml:space="preserve">specific </w:t>
      </w:r>
      <w:r>
        <w:t xml:space="preserve">TA activities including webinars, </w:t>
      </w:r>
      <w:proofErr w:type="spellStart"/>
      <w:r>
        <w:t>convenings</w:t>
      </w:r>
      <w:proofErr w:type="spellEnd"/>
      <w:r>
        <w:t xml:space="preserve">, working groups, individualized technical assistance, </w:t>
      </w:r>
      <w:r w:rsidR="00775E08">
        <w:t xml:space="preserve">meetings, and communities of practice will be invited and eligible to respond. While there are not ‘customer lists’ for all TA activities, we will include an open invitation to all participants who have registered (if applicable), are known participants, or who decide to attend any event in person, over the phone, or on-line. </w:t>
      </w: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775E08">
        <w:t>X</w:t>
      </w:r>
      <w:r w:rsidR="001B0AAA">
        <w:t xml:space="preserve"> </w:t>
      </w:r>
      <w:r>
        <w:t>]</w:t>
      </w:r>
      <w:proofErr w:type="gramEnd"/>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proofErr w:type="gramStart"/>
      <w:r w:rsidR="00024C47">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775E08">
        <w:t>X</w:t>
      </w:r>
      <w:r>
        <w:t xml:space="preserve">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29" w:rsidRDefault="00302D29">
      <w:r>
        <w:separator/>
      </w:r>
    </w:p>
  </w:endnote>
  <w:endnote w:type="continuationSeparator" w:id="0">
    <w:p w:rsidR="00302D29" w:rsidRDefault="0030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FA7CFF">
    <w:pPr>
      <w:pStyle w:val="Footer"/>
      <w:tabs>
        <w:tab w:val="clear" w:pos="8640"/>
        <w:tab w:val="right" w:pos="9000"/>
      </w:tabs>
      <w:jc w:val="center"/>
      <w:rPr>
        <w:iCs/>
        <w:sz w:val="20"/>
        <w:szCs w:val="20"/>
      </w:rPr>
    </w:pPr>
    <w:r>
      <w:rPr>
        <w:rStyle w:val="PageNumber"/>
        <w:sz w:val="20"/>
        <w:szCs w:val="20"/>
      </w:rPr>
      <w:fldChar w:fldCharType="begin"/>
    </w:r>
    <w:r w:rsidR="00024C47">
      <w:rPr>
        <w:rStyle w:val="PageNumber"/>
        <w:sz w:val="20"/>
        <w:szCs w:val="20"/>
      </w:rPr>
      <w:instrText xml:space="preserve"> PAGE </w:instrText>
    </w:r>
    <w:r>
      <w:rPr>
        <w:rStyle w:val="PageNumber"/>
        <w:sz w:val="20"/>
        <w:szCs w:val="20"/>
      </w:rPr>
      <w:fldChar w:fldCharType="separate"/>
    </w:r>
    <w:r w:rsidR="00A6331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29" w:rsidRDefault="00302D29">
      <w:r>
        <w:separator/>
      </w:r>
    </w:p>
  </w:footnote>
  <w:footnote w:type="continuationSeparator" w:id="0">
    <w:p w:rsidR="00302D29" w:rsidRDefault="0030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05438"/>
    <w:multiLevelType w:val="hybridMultilevel"/>
    <w:tmpl w:val="3ACCF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344F6"/>
    <w:multiLevelType w:val="hybridMultilevel"/>
    <w:tmpl w:val="2178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5"/>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C47"/>
    <w:rsid w:val="0004482B"/>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84694"/>
    <w:rsid w:val="002B3C95"/>
    <w:rsid w:val="002D0B92"/>
    <w:rsid w:val="00302D29"/>
    <w:rsid w:val="003D5BBE"/>
    <w:rsid w:val="003E3C61"/>
    <w:rsid w:val="003F1C5B"/>
    <w:rsid w:val="00412575"/>
    <w:rsid w:val="00431D19"/>
    <w:rsid w:val="00434E33"/>
    <w:rsid w:val="00441434"/>
    <w:rsid w:val="0045264C"/>
    <w:rsid w:val="004876EC"/>
    <w:rsid w:val="004A7A64"/>
    <w:rsid w:val="004D6E14"/>
    <w:rsid w:val="004F56AC"/>
    <w:rsid w:val="005009B0"/>
    <w:rsid w:val="0054765A"/>
    <w:rsid w:val="00554095"/>
    <w:rsid w:val="005A1006"/>
    <w:rsid w:val="005E714A"/>
    <w:rsid w:val="006140A0"/>
    <w:rsid w:val="00636621"/>
    <w:rsid w:val="00642B49"/>
    <w:rsid w:val="0064682C"/>
    <w:rsid w:val="006832D9"/>
    <w:rsid w:val="0069403B"/>
    <w:rsid w:val="006F3DDE"/>
    <w:rsid w:val="00704678"/>
    <w:rsid w:val="00704870"/>
    <w:rsid w:val="007425E7"/>
    <w:rsid w:val="00775E08"/>
    <w:rsid w:val="00793A93"/>
    <w:rsid w:val="00802607"/>
    <w:rsid w:val="008101A5"/>
    <w:rsid w:val="00822664"/>
    <w:rsid w:val="00841A31"/>
    <w:rsid w:val="00843796"/>
    <w:rsid w:val="00895229"/>
    <w:rsid w:val="008F0203"/>
    <w:rsid w:val="008F50D4"/>
    <w:rsid w:val="009239AA"/>
    <w:rsid w:val="00935ADA"/>
    <w:rsid w:val="009436A7"/>
    <w:rsid w:val="00946B6C"/>
    <w:rsid w:val="00955A71"/>
    <w:rsid w:val="009607A9"/>
    <w:rsid w:val="0096108F"/>
    <w:rsid w:val="009C13B9"/>
    <w:rsid w:val="009D01A2"/>
    <w:rsid w:val="009E7B11"/>
    <w:rsid w:val="009F5923"/>
    <w:rsid w:val="00A03A6C"/>
    <w:rsid w:val="00A308B8"/>
    <w:rsid w:val="00A403BB"/>
    <w:rsid w:val="00A63318"/>
    <w:rsid w:val="00A674DF"/>
    <w:rsid w:val="00A83AA6"/>
    <w:rsid w:val="00AE1809"/>
    <w:rsid w:val="00B80D76"/>
    <w:rsid w:val="00BA2105"/>
    <w:rsid w:val="00BA7E06"/>
    <w:rsid w:val="00BB43B5"/>
    <w:rsid w:val="00BB6219"/>
    <w:rsid w:val="00BD1429"/>
    <w:rsid w:val="00BD290F"/>
    <w:rsid w:val="00BD3B90"/>
    <w:rsid w:val="00C14CC4"/>
    <w:rsid w:val="00C33A78"/>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45730"/>
    <w:rsid w:val="00E50293"/>
    <w:rsid w:val="00E65FFC"/>
    <w:rsid w:val="00E77775"/>
    <w:rsid w:val="00E80951"/>
    <w:rsid w:val="00E86CC6"/>
    <w:rsid w:val="00EA4740"/>
    <w:rsid w:val="00EB20AD"/>
    <w:rsid w:val="00EB56B3"/>
    <w:rsid w:val="00ED6492"/>
    <w:rsid w:val="00EF2095"/>
    <w:rsid w:val="00F06866"/>
    <w:rsid w:val="00F15956"/>
    <w:rsid w:val="00F24CFC"/>
    <w:rsid w:val="00F3170F"/>
    <w:rsid w:val="00F53838"/>
    <w:rsid w:val="00F976B0"/>
    <w:rsid w:val="00FA6DE7"/>
    <w:rsid w:val="00FA7CF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50477">
      <w:bodyDiv w:val="1"/>
      <w:marLeft w:val="0"/>
      <w:marRight w:val="0"/>
      <w:marTop w:val="0"/>
      <w:marBottom w:val="0"/>
      <w:divBdr>
        <w:top w:val="none" w:sz="0" w:space="0" w:color="auto"/>
        <w:left w:val="none" w:sz="0" w:space="0" w:color="auto"/>
        <w:bottom w:val="none" w:sz="0" w:space="0" w:color="auto"/>
        <w:right w:val="none" w:sz="0" w:space="0" w:color="auto"/>
      </w:divBdr>
    </w:div>
    <w:div w:id="994187409">
      <w:bodyDiv w:val="1"/>
      <w:marLeft w:val="0"/>
      <w:marRight w:val="0"/>
      <w:marTop w:val="0"/>
      <w:marBottom w:val="0"/>
      <w:divBdr>
        <w:top w:val="none" w:sz="0" w:space="0" w:color="auto"/>
        <w:left w:val="none" w:sz="0" w:space="0" w:color="auto"/>
        <w:bottom w:val="none" w:sz="0" w:space="0" w:color="auto"/>
        <w:right w:val="none" w:sz="0" w:space="0" w:color="auto"/>
      </w:divBdr>
    </w:div>
    <w:div w:id="1112625453">
      <w:bodyDiv w:val="1"/>
      <w:marLeft w:val="0"/>
      <w:marRight w:val="0"/>
      <w:marTop w:val="0"/>
      <w:marBottom w:val="0"/>
      <w:divBdr>
        <w:top w:val="none" w:sz="0" w:space="0" w:color="auto"/>
        <w:left w:val="none" w:sz="0" w:space="0" w:color="auto"/>
        <w:bottom w:val="none" w:sz="0" w:space="0" w:color="auto"/>
        <w:right w:val="none" w:sz="0" w:space="0" w:color="auto"/>
      </w:divBdr>
    </w:div>
    <w:div w:id="11343673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2</cp:revision>
  <cp:lastPrinted>2010-10-04T16:59:00Z</cp:lastPrinted>
  <dcterms:created xsi:type="dcterms:W3CDTF">2014-01-10T16:59:00Z</dcterms:created>
  <dcterms:modified xsi:type="dcterms:W3CDTF">2014-01-10T16:59:00Z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