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Default="00C25242" w:rsidP="00F06866">
      <w:pPr>
        <w:pStyle w:val="Heading2"/>
        <w:tabs>
          <w:tab w:val="left" w:pos="900"/>
        </w:tabs>
        <w:ind w:right="-180"/>
        <w:rPr>
          <w:sz w:val="28"/>
        </w:rPr>
      </w:pPr>
      <w:r>
        <w:rPr>
          <w:sz w:val="28"/>
        </w:rPr>
        <w:t>Request for Approval under the</w:t>
      </w:r>
    </w:p>
    <w:p w:rsidR="00C25242" w:rsidRDefault="00F06866" w:rsidP="00F06866">
      <w:pPr>
        <w:pStyle w:val="Heading2"/>
        <w:tabs>
          <w:tab w:val="left" w:pos="900"/>
        </w:tabs>
        <w:ind w:right="-180"/>
        <w:rPr>
          <w:sz w:val="28"/>
        </w:rPr>
      </w:pPr>
      <w:r w:rsidRPr="00F06866">
        <w:rPr>
          <w:sz w:val="28"/>
        </w:rPr>
        <w:t>“Generic Clearance for the Collection of Routine Customer Feedback”</w:t>
      </w:r>
    </w:p>
    <w:p w:rsidR="005E714A" w:rsidRPr="0054005B" w:rsidRDefault="00F06866" w:rsidP="00F06866">
      <w:pPr>
        <w:pStyle w:val="Heading2"/>
        <w:tabs>
          <w:tab w:val="left" w:pos="900"/>
        </w:tabs>
        <w:ind w:right="-180"/>
        <w:rPr>
          <w:sz w:val="28"/>
        </w:rPr>
      </w:pPr>
      <w:r>
        <w:rPr>
          <w:sz w:val="28"/>
        </w:rPr>
        <w:t xml:space="preserve">(OMB Control Number: </w:t>
      </w:r>
      <w:r w:rsidR="0054005B" w:rsidRPr="0054005B">
        <w:rPr>
          <w:sz w:val="28"/>
        </w:rPr>
        <w:t>1880-0542</w:t>
      </w:r>
      <w:r w:rsidR="00C25242">
        <w:rPr>
          <w:sz w:val="28"/>
        </w:rPr>
        <w:t xml:space="preserve">; </w:t>
      </w:r>
      <w:r w:rsidR="00CC76AC">
        <w:rPr>
          <w:sz w:val="28"/>
        </w:rPr>
        <w:t>ICRAS</w:t>
      </w:r>
      <w:r w:rsidR="00C25242">
        <w:rPr>
          <w:sz w:val="28"/>
        </w:rPr>
        <w:t xml:space="preserve"># </w:t>
      </w:r>
      <w:r w:rsidR="00707462" w:rsidRPr="00707462">
        <w:rPr>
          <w:sz w:val="28"/>
        </w:rPr>
        <w:t>1795.49</w:t>
      </w:r>
      <w:r>
        <w:rPr>
          <w:sz w:val="28"/>
        </w:rPr>
        <w:t>)</w:t>
      </w:r>
    </w:p>
    <w:p w:rsidR="00C25242" w:rsidRDefault="00A63229"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E50293" w:rsidRPr="009E3B48" w:rsidRDefault="00740AF2" w:rsidP="00186CA7">
      <w:pPr>
        <w:jc w:val="center"/>
      </w:pPr>
      <w:bookmarkStart w:id="0" w:name="_GoBack"/>
      <w:r w:rsidRPr="00740AF2">
        <w:t>NAEP Teacher and School Online Questionnaires Feedback</w:t>
      </w:r>
      <w:r w:rsidR="001459B5">
        <w:t xml:space="preserve"> 201</w:t>
      </w:r>
      <w:r>
        <w:t>4</w:t>
      </w:r>
    </w:p>
    <w:bookmarkEnd w:id="0"/>
    <w:p w:rsidR="005E714A" w:rsidRDefault="005E714A"/>
    <w:p w:rsidR="001B0AAA" w:rsidRDefault="00F15956">
      <w:r>
        <w:rPr>
          <w:b/>
        </w:rPr>
        <w:t>PURPOSE</w:t>
      </w:r>
      <w:r w:rsidRPr="009239AA">
        <w:rPr>
          <w:b/>
        </w:rPr>
        <w:t>:</w:t>
      </w:r>
      <w:r w:rsidR="00C14CC4" w:rsidRPr="009239AA">
        <w:rPr>
          <w:b/>
        </w:rPr>
        <w:t xml:space="preserve">  </w:t>
      </w:r>
    </w:p>
    <w:p w:rsidR="00771555" w:rsidRDefault="006E4092" w:rsidP="006E4092">
      <w:pPr>
        <w:spacing w:after="60"/>
        <w:ind w:left="360"/>
      </w:pPr>
      <w:r>
        <w:rPr>
          <w:rStyle w:val="StyleTimesNewRoman"/>
        </w:rPr>
        <w:t xml:space="preserve">The National Assessment of Educational Progress (NAEP) is a federally authorized survey of student achievement at grades 4, 8, and 12 in various subject areas, such as mathematics, reading, writing, science, U.S. history, civics, geography, economics, and the arts, and is administered by the National Center for Education Statistics (NCES). </w:t>
      </w:r>
      <w:r>
        <w:t xml:space="preserve">NAEP is designed to provide achievement and education contextual information about the nation, geographic regions, states, select large districts, and groups of students, and also to collect information that serves to fulfill reporting requirements of federal legislation and to provide a context for reporting student performance. The school questionnaire, completed by the principal or another school official, is used to gather information concerning school administration, staffing patterns, curriculum, and student services. The teacher questionnaires, completed by the subject-specific teachers of assessed students, are used to gather information about years of teaching experience, frequency of assignments, and use of teaching materials. Prior to 2014, NAEP teacher and school questionnaires were offered both online and in hard copy format. In 2014, NAEP moved to providing these questionnaires online only, but with the option to print out and complete the questionnaire in a hardcopy format. This request is to conduct interviews to determine why some teachers and principals who participated in </w:t>
      </w:r>
      <w:r>
        <w:rPr>
          <w:rStyle w:val="StyleTimesNewRoman"/>
        </w:rPr>
        <w:t xml:space="preserve">NAEP 2014 </w:t>
      </w:r>
      <w:r>
        <w:t>did not start, complete, or use the online questionnaire, determine any technical issues with accessing the online questionnaire, and the reasons why completing a hardcopy of the questionnaire was their preference. The interviews will also provide respondents with an opportunity to suggest ways in which NAEP might make the online questionnaire easier to complete. This information will help NCES evaluate how to proceed with online teacher and schools questionnaires in future years.</w:t>
      </w:r>
    </w:p>
    <w:p w:rsidR="00771555" w:rsidRDefault="00771555"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186CA7" w:rsidRPr="00F2265D" w:rsidRDefault="00186CA7" w:rsidP="00186CA7">
      <w:pPr>
        <w:pStyle w:val="PlainText"/>
        <w:spacing w:after="120"/>
        <w:rPr>
          <w:rFonts w:ascii="Times New Roman" w:hAnsi="Times New Roman"/>
        </w:rPr>
      </w:pPr>
      <w:r w:rsidRPr="00186CA7">
        <w:rPr>
          <w:rFonts w:ascii="Times New Roman" w:hAnsi="Times New Roman"/>
        </w:rPr>
        <w:t xml:space="preserve">The study will include </w:t>
      </w:r>
      <w:r w:rsidR="00C417E5">
        <w:rPr>
          <w:rFonts w:ascii="Times New Roman" w:hAnsi="Times New Roman"/>
        </w:rPr>
        <w:t>6</w:t>
      </w:r>
      <w:r w:rsidRPr="00186CA7">
        <w:rPr>
          <w:rFonts w:ascii="Times New Roman" w:hAnsi="Times New Roman"/>
        </w:rPr>
        <w:t xml:space="preserve">0 </w:t>
      </w:r>
      <w:r w:rsidR="00C417E5" w:rsidRPr="00C417E5">
        <w:rPr>
          <w:rFonts w:ascii="Times New Roman" w:hAnsi="Times New Roman"/>
        </w:rPr>
        <w:t xml:space="preserve">teachers and principals who participated in </w:t>
      </w:r>
      <w:r w:rsidR="00C417E5" w:rsidRPr="00C417E5">
        <w:t xml:space="preserve">NAEP 2014 </w:t>
      </w:r>
      <w:r w:rsidR="00C417E5">
        <w:t xml:space="preserve">and </w:t>
      </w:r>
      <w:r w:rsidR="00C417E5" w:rsidRPr="00C417E5">
        <w:rPr>
          <w:rFonts w:ascii="Times New Roman" w:hAnsi="Times New Roman"/>
        </w:rPr>
        <w:t>did not start, complete, or use the</w:t>
      </w:r>
      <w:r w:rsidR="00C417E5">
        <w:rPr>
          <w:rFonts w:ascii="Times New Roman" w:hAnsi="Times New Roman"/>
        </w:rPr>
        <w:t>ir respective</w:t>
      </w:r>
      <w:r w:rsidR="00C417E5" w:rsidRPr="00C417E5">
        <w:rPr>
          <w:rFonts w:ascii="Times New Roman" w:hAnsi="Times New Roman"/>
        </w:rPr>
        <w:t xml:space="preserve"> online questionnaire</w:t>
      </w:r>
      <w:r w:rsidRPr="00186CA7">
        <w:rPr>
          <w:rFonts w:ascii="Times New Roman" w:hAnsi="Times New Roman"/>
        </w:rPr>
        <w:t>.</w:t>
      </w:r>
    </w:p>
    <w:p w:rsidR="00F2265D" w:rsidRDefault="00F2265D">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C417E5">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417E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C417E5">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C417E5">
        <w:rPr>
          <w:bCs/>
          <w:sz w:val="24"/>
          <w:u w:val="single"/>
        </w:rPr>
        <w:t>Respondent Feedback</w:t>
      </w:r>
      <w:r w:rsidR="00F06866" w:rsidRPr="00186CA7">
        <w:rPr>
          <w:bCs/>
          <w:sz w:val="24"/>
        </w:rPr>
        <w:tab/>
      </w:r>
      <w:r w:rsidR="00F06866" w:rsidRPr="00186CA7">
        <w:rPr>
          <w:bCs/>
          <w:sz w:val="24"/>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voluntary. </w:t>
      </w:r>
    </w:p>
    <w:p w:rsidR="008101A5" w:rsidRPr="00186CA7" w:rsidRDefault="008101A5" w:rsidP="008101A5">
      <w:pPr>
        <w:pStyle w:val="ListParagraph"/>
        <w:numPr>
          <w:ilvl w:val="0"/>
          <w:numId w:val="14"/>
        </w:numPr>
        <w:rPr>
          <w:sz w:val="22"/>
          <w:szCs w:val="22"/>
        </w:rPr>
      </w:pPr>
      <w:r w:rsidRPr="00186CA7">
        <w:rPr>
          <w:sz w:val="22"/>
          <w:szCs w:val="22"/>
        </w:rPr>
        <w:t>The collection is low-burden for respondents and low-cost for the Federal Government.</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non-controversial and does </w:t>
      </w:r>
      <w:r w:rsidRPr="00186CA7">
        <w:rPr>
          <w:sz w:val="22"/>
          <w:szCs w:val="22"/>
          <w:u w:val="single"/>
        </w:rPr>
        <w:t>not</w:t>
      </w:r>
      <w:r w:rsidRPr="00186CA7">
        <w:rPr>
          <w:sz w:val="22"/>
          <w:szCs w:val="22"/>
        </w:rPr>
        <w:t xml:space="preserve"> raise issues of concern to other federal agencies</w:t>
      </w:r>
      <w:r w:rsidR="00F2265D" w:rsidRPr="00186CA7">
        <w:rPr>
          <w:sz w:val="22"/>
          <w:szCs w:val="22"/>
        </w:rPr>
        <w:t>.</w:t>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r w:rsidRPr="00186CA7">
        <w:rPr>
          <w:sz w:val="22"/>
          <w:szCs w:val="22"/>
        </w:rPr>
        <w:tab/>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 xml:space="preserve">policy decisions. </w:t>
      </w:r>
    </w:p>
    <w:p w:rsidR="008101A5" w:rsidRPr="00186CA7" w:rsidRDefault="008101A5" w:rsidP="008101A5">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C13B9" w:rsidRPr="00186CA7" w:rsidRDefault="009C13B9" w:rsidP="009C13B9">
      <w:pPr>
        <w:rPr>
          <w:sz w:val="14"/>
          <w:szCs w:val="14"/>
        </w:rPr>
      </w:pPr>
    </w:p>
    <w:p w:rsidR="009C13B9" w:rsidRDefault="009C13B9" w:rsidP="009C13B9">
      <w:r>
        <w:t>Name:</w:t>
      </w:r>
      <w:r w:rsidR="00F2265D">
        <w:t xml:space="preserve">   Kashka Kubzdela</w:t>
      </w:r>
      <w:r w:rsidR="00224380">
        <w:t xml:space="preserve"> (</w:t>
      </w:r>
      <w:hyperlink r:id="rId8" w:history="1">
        <w:r w:rsidR="00224380" w:rsidRPr="00C93D9E">
          <w:rPr>
            <w:rStyle w:val="Hyperlink"/>
          </w:rPr>
          <w:t>kashka.kubzdela@ed.gov</w:t>
        </w:r>
      </w:hyperlink>
      <w:r w:rsidR="00224380">
        <w:t>)</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2265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186CA7" w:rsidRDefault="00186CA7"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08138E">
        <w:t xml:space="preserve"> </w:t>
      </w:r>
      <w:r>
        <w:t>] Yes [</w:t>
      </w:r>
      <w:r w:rsidR="0008138E">
        <w:t xml:space="preserve">X]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5000" w:type="pct"/>
        <w:tblLook w:val="04A0" w:firstRow="1" w:lastRow="0" w:firstColumn="1" w:lastColumn="0" w:noHBand="0" w:noVBand="1"/>
      </w:tblPr>
      <w:tblGrid>
        <w:gridCol w:w="3074"/>
        <w:gridCol w:w="2689"/>
        <w:gridCol w:w="2689"/>
        <w:gridCol w:w="1988"/>
      </w:tblGrid>
      <w:tr w:rsidR="00377CDC" w:rsidTr="007F589B">
        <w:tc>
          <w:tcPr>
            <w:tcW w:w="1472" w:type="pct"/>
            <w:tcBorders>
              <w:top w:val="single" w:sz="4" w:space="0" w:color="auto"/>
              <w:left w:val="single" w:sz="4" w:space="0" w:color="auto"/>
            </w:tcBorders>
            <w:vAlign w:val="center"/>
          </w:tcPr>
          <w:p w:rsidR="00377CDC" w:rsidRDefault="00377CDC" w:rsidP="007F589B">
            <w:pPr>
              <w:jc w:val="center"/>
              <w:rPr>
                <w:b/>
              </w:rPr>
            </w:pPr>
            <w:r w:rsidRPr="00DE16FA">
              <w:rPr>
                <w:b/>
              </w:rPr>
              <w:t>Type of Respondent</w:t>
            </w:r>
          </w:p>
        </w:tc>
        <w:tc>
          <w:tcPr>
            <w:tcW w:w="1288" w:type="pct"/>
            <w:vAlign w:val="center"/>
          </w:tcPr>
          <w:p w:rsidR="00377CDC" w:rsidRDefault="00377CDC" w:rsidP="007F589B">
            <w:pPr>
              <w:jc w:val="center"/>
              <w:rPr>
                <w:b/>
              </w:rPr>
            </w:pPr>
            <w:r>
              <w:rPr>
                <w:b/>
              </w:rPr>
              <w:t>Maximum Number of Respondents</w:t>
            </w:r>
          </w:p>
        </w:tc>
        <w:tc>
          <w:tcPr>
            <w:tcW w:w="1288" w:type="pct"/>
            <w:vAlign w:val="center"/>
          </w:tcPr>
          <w:p w:rsidR="00377CDC" w:rsidRDefault="00377CDC" w:rsidP="007F589B">
            <w:pPr>
              <w:jc w:val="center"/>
              <w:rPr>
                <w:b/>
              </w:rPr>
            </w:pPr>
            <w:r>
              <w:rPr>
                <w:b/>
              </w:rPr>
              <w:t>Burden Hours Per Respondent</w:t>
            </w:r>
          </w:p>
        </w:tc>
        <w:tc>
          <w:tcPr>
            <w:tcW w:w="953" w:type="pct"/>
            <w:vAlign w:val="center"/>
          </w:tcPr>
          <w:p w:rsidR="00377CDC" w:rsidRDefault="00377CDC" w:rsidP="007F589B">
            <w:pPr>
              <w:jc w:val="center"/>
              <w:rPr>
                <w:b/>
              </w:rPr>
            </w:pPr>
            <w:r>
              <w:rPr>
                <w:b/>
              </w:rPr>
              <w:t>Total Hours</w:t>
            </w:r>
          </w:p>
        </w:tc>
      </w:tr>
      <w:tr w:rsidR="00377CDC" w:rsidRPr="00DE16FA" w:rsidTr="007F589B">
        <w:tc>
          <w:tcPr>
            <w:tcW w:w="1472" w:type="pct"/>
            <w:vAlign w:val="center"/>
          </w:tcPr>
          <w:p w:rsidR="00377CDC" w:rsidRPr="00DE16FA" w:rsidRDefault="00377CDC" w:rsidP="007F589B">
            <w:r>
              <w:t xml:space="preserve">Initial contact </w:t>
            </w:r>
          </w:p>
        </w:tc>
        <w:tc>
          <w:tcPr>
            <w:tcW w:w="1288" w:type="pct"/>
            <w:vAlign w:val="center"/>
          </w:tcPr>
          <w:p w:rsidR="00377CDC" w:rsidRPr="00DE16FA" w:rsidRDefault="00377CDC" w:rsidP="007F589B">
            <w:pPr>
              <w:jc w:val="center"/>
            </w:pPr>
            <w:r>
              <w:t>120</w:t>
            </w:r>
          </w:p>
        </w:tc>
        <w:tc>
          <w:tcPr>
            <w:tcW w:w="1288" w:type="pct"/>
            <w:vAlign w:val="center"/>
          </w:tcPr>
          <w:p w:rsidR="00377CDC" w:rsidRPr="00DE16FA" w:rsidRDefault="00377CDC" w:rsidP="007F589B">
            <w:pPr>
              <w:jc w:val="center"/>
            </w:pPr>
            <w:r>
              <w:t>.033 (2 minutes)</w:t>
            </w:r>
          </w:p>
        </w:tc>
        <w:tc>
          <w:tcPr>
            <w:tcW w:w="953" w:type="pct"/>
            <w:vAlign w:val="center"/>
          </w:tcPr>
          <w:p w:rsidR="00377CDC" w:rsidRDefault="00377CDC" w:rsidP="007F589B">
            <w:pPr>
              <w:jc w:val="center"/>
            </w:pPr>
            <w:r>
              <w:t>4</w:t>
            </w:r>
          </w:p>
        </w:tc>
      </w:tr>
      <w:tr w:rsidR="00377CDC" w:rsidTr="007F589B">
        <w:tc>
          <w:tcPr>
            <w:tcW w:w="1472" w:type="pct"/>
            <w:vAlign w:val="center"/>
          </w:tcPr>
          <w:p w:rsidR="00377CDC" w:rsidRDefault="00377CDC" w:rsidP="007F589B">
            <w:r>
              <w:t>Phone interview</w:t>
            </w:r>
          </w:p>
        </w:tc>
        <w:tc>
          <w:tcPr>
            <w:tcW w:w="1288" w:type="pct"/>
            <w:vAlign w:val="center"/>
          </w:tcPr>
          <w:p w:rsidR="00377CDC" w:rsidRDefault="00377CDC" w:rsidP="007F589B">
            <w:pPr>
              <w:jc w:val="center"/>
            </w:pPr>
            <w:r>
              <w:t>60*</w:t>
            </w:r>
          </w:p>
        </w:tc>
        <w:tc>
          <w:tcPr>
            <w:tcW w:w="1288" w:type="pct"/>
            <w:vAlign w:val="center"/>
          </w:tcPr>
          <w:p w:rsidR="00377CDC" w:rsidRDefault="00377CDC" w:rsidP="007F589B">
            <w:pPr>
              <w:jc w:val="center"/>
            </w:pPr>
            <w:r>
              <w:t>.083 (5 minutes)</w:t>
            </w:r>
          </w:p>
        </w:tc>
        <w:tc>
          <w:tcPr>
            <w:tcW w:w="953" w:type="pct"/>
            <w:vAlign w:val="center"/>
          </w:tcPr>
          <w:p w:rsidR="00377CDC" w:rsidRDefault="00377CDC" w:rsidP="007F589B">
            <w:pPr>
              <w:jc w:val="center"/>
            </w:pPr>
            <w:r>
              <w:t xml:space="preserve">5 </w:t>
            </w:r>
          </w:p>
        </w:tc>
      </w:tr>
      <w:tr w:rsidR="00377CDC" w:rsidTr="007F589B">
        <w:tc>
          <w:tcPr>
            <w:tcW w:w="1472" w:type="pct"/>
            <w:shd w:val="clear" w:color="auto" w:fill="D9D9D9" w:themeFill="background1" w:themeFillShade="D9"/>
            <w:vAlign w:val="center"/>
          </w:tcPr>
          <w:p w:rsidR="00377CDC" w:rsidRPr="00FF47AD" w:rsidRDefault="00377CDC" w:rsidP="007F589B">
            <w:pPr>
              <w:rPr>
                <w:b/>
              </w:rPr>
            </w:pPr>
            <w:r w:rsidRPr="00521676">
              <w:rPr>
                <w:b/>
              </w:rPr>
              <w:t xml:space="preserve">Total </w:t>
            </w:r>
          </w:p>
        </w:tc>
        <w:tc>
          <w:tcPr>
            <w:tcW w:w="1288" w:type="pct"/>
            <w:shd w:val="clear" w:color="auto" w:fill="D9D9D9" w:themeFill="background1" w:themeFillShade="D9"/>
            <w:vAlign w:val="center"/>
          </w:tcPr>
          <w:p w:rsidR="00377CDC" w:rsidRDefault="00377CDC" w:rsidP="007F589B">
            <w:pPr>
              <w:jc w:val="center"/>
            </w:pPr>
            <w:r>
              <w:t>120</w:t>
            </w:r>
          </w:p>
        </w:tc>
        <w:tc>
          <w:tcPr>
            <w:tcW w:w="1288" w:type="pct"/>
            <w:shd w:val="clear" w:color="auto" w:fill="D9D9D9" w:themeFill="background1" w:themeFillShade="D9"/>
            <w:vAlign w:val="center"/>
          </w:tcPr>
          <w:p w:rsidR="00377CDC" w:rsidRDefault="00377CDC" w:rsidP="007F589B">
            <w:pPr>
              <w:jc w:val="center"/>
            </w:pPr>
          </w:p>
        </w:tc>
        <w:tc>
          <w:tcPr>
            <w:tcW w:w="953" w:type="pct"/>
            <w:shd w:val="clear" w:color="auto" w:fill="D9D9D9" w:themeFill="background1" w:themeFillShade="D9"/>
            <w:vAlign w:val="center"/>
          </w:tcPr>
          <w:p w:rsidR="00377CDC" w:rsidRDefault="00377CDC" w:rsidP="007F589B">
            <w:pPr>
              <w:jc w:val="center"/>
            </w:pPr>
            <w:r>
              <w:t>9</w:t>
            </w:r>
          </w:p>
        </w:tc>
      </w:tr>
    </w:tbl>
    <w:p w:rsidR="00377CDC" w:rsidRDefault="00377CDC" w:rsidP="00377CDC">
      <w:r>
        <w:t>* Subset of the previous line (this study estimates a total of 120 respondents and 180 responses).</w:t>
      </w:r>
    </w:p>
    <w:p w:rsidR="00F3170F" w:rsidRDefault="00F3170F" w:rsidP="00F3170F"/>
    <w:p w:rsidR="005E714A" w:rsidRPr="005A7C76"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651C1" w:rsidRPr="001651C1">
        <w:t>$</w:t>
      </w:r>
      <w:r w:rsidR="00377CDC">
        <w:t>5</w:t>
      </w:r>
      <w:r w:rsidR="005A7C76" w:rsidRPr="005A7C76">
        <w:t>,</w:t>
      </w:r>
      <w:r w:rsidR="00377CDC">
        <w:t>000</w:t>
      </w:r>
      <w:r w:rsidR="005A7C76">
        <w:t>.</w:t>
      </w:r>
    </w:p>
    <w:p w:rsidR="00ED6492" w:rsidRDefault="00ED6492">
      <w:pPr>
        <w:rPr>
          <w:b/>
          <w:bCs/>
          <w:u w:val="single"/>
        </w:rPr>
      </w:pPr>
    </w:p>
    <w:p w:rsidR="0069403B" w:rsidRPr="00652479" w:rsidRDefault="00ED6492" w:rsidP="00F06866">
      <w:pPr>
        <w:rPr>
          <w:sz w:val="20"/>
          <w:szCs w:val="20"/>
        </w:rPr>
      </w:pPr>
      <w:r w:rsidRPr="00652479">
        <w:rPr>
          <w:bCs/>
          <w:sz w:val="20"/>
          <w:szCs w:val="20"/>
          <w:u w:val="single"/>
        </w:rPr>
        <w:t xml:space="preserve">If you are conducting a focus group, survey, or </w:t>
      </w:r>
      <w:r w:rsidR="00652479">
        <w:rPr>
          <w:bCs/>
          <w:sz w:val="20"/>
          <w:szCs w:val="20"/>
          <w:u w:val="single"/>
        </w:rPr>
        <w:t>will</w:t>
      </w:r>
      <w:r w:rsidRPr="00652479">
        <w:rPr>
          <w:bCs/>
          <w:sz w:val="20"/>
          <w:szCs w:val="20"/>
          <w:u w:val="single"/>
        </w:rPr>
        <w:t xml:space="preserve"> employ statistical methods, </w:t>
      </w:r>
      <w:r w:rsidR="0069403B" w:rsidRPr="00652479">
        <w:rPr>
          <w:bCs/>
          <w:sz w:val="20"/>
          <w:szCs w:val="20"/>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04914">
        <w:t>X</w:t>
      </w:r>
      <w:r>
        <w:t>] Yes</w:t>
      </w:r>
      <w:r w:rsidR="005A7C76">
        <w:tab/>
      </w:r>
      <w:r>
        <w:tab/>
        <w:t>[</w:t>
      </w:r>
      <w:r w:rsidR="00D04914">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959FE" w:rsidRDefault="00E959FE" w:rsidP="001B0AAA"/>
    <w:p w:rsidR="00652479" w:rsidRDefault="00E959FE" w:rsidP="00652479">
      <w:pPr>
        <w:pStyle w:val="NAEPOMB"/>
        <w:spacing w:after="0" w:line="240" w:lineRule="auto"/>
      </w:pPr>
      <w:r>
        <w:t>P</w:t>
      </w:r>
      <w:r w:rsidRPr="0020446D">
        <w:t xml:space="preserve">articipants will </w:t>
      </w:r>
      <w:r>
        <w:t xml:space="preserve">be </w:t>
      </w:r>
      <w:r w:rsidR="00652479">
        <w:t>selected from among the school administrators and teachers who took part in NAEP 2014 and who:</w:t>
      </w:r>
    </w:p>
    <w:p w:rsidR="00652479" w:rsidRDefault="00652479" w:rsidP="00652479">
      <w:pPr>
        <w:pStyle w:val="ListParagraph"/>
        <w:numPr>
          <w:ilvl w:val="0"/>
          <w:numId w:val="23"/>
        </w:numPr>
        <w:rPr>
          <w:b/>
        </w:rPr>
      </w:pPr>
      <w:r w:rsidRPr="00521676">
        <w:t>Did not start the online questionnaire</w:t>
      </w:r>
      <w:r>
        <w:t xml:space="preserve"> (10 administrators and 10 teachers)</w:t>
      </w:r>
      <w:r w:rsidRPr="00521676">
        <w:t>;</w:t>
      </w:r>
    </w:p>
    <w:p w:rsidR="00652479" w:rsidRDefault="00652479" w:rsidP="00652479">
      <w:pPr>
        <w:pStyle w:val="ListParagraph"/>
        <w:numPr>
          <w:ilvl w:val="0"/>
          <w:numId w:val="23"/>
        </w:numPr>
        <w:rPr>
          <w:b/>
        </w:rPr>
      </w:pPr>
      <w:r w:rsidRPr="00521676">
        <w:t>Started but did not complete the online questionnaire</w:t>
      </w:r>
      <w:r>
        <w:t xml:space="preserve"> (10 administrators and 10 teachers)</w:t>
      </w:r>
      <w:r w:rsidRPr="00521676">
        <w:t>; and</w:t>
      </w:r>
    </w:p>
    <w:p w:rsidR="00652479" w:rsidRDefault="00652479" w:rsidP="00652479">
      <w:pPr>
        <w:pStyle w:val="ListParagraph"/>
        <w:numPr>
          <w:ilvl w:val="0"/>
          <w:numId w:val="23"/>
        </w:numPr>
        <w:rPr>
          <w:b/>
        </w:rPr>
      </w:pPr>
      <w:r w:rsidRPr="00521676">
        <w:t>Completed the questionnaire in hardcopy format</w:t>
      </w:r>
      <w:r>
        <w:t xml:space="preserve"> (10 administrators and 10 teachers)</w:t>
      </w:r>
      <w:r w:rsidRPr="00521676">
        <w:t>.</w:t>
      </w:r>
    </w:p>
    <w:p w:rsidR="00E959FE" w:rsidRDefault="00652479" w:rsidP="00652479">
      <w:pPr>
        <w:pStyle w:val="NAEPOMB"/>
        <w:spacing w:after="0" w:line="240" w:lineRule="auto"/>
      </w:pPr>
      <w:r>
        <w:t>If selected respondent declines to participate or cannot be reached within 6 attempts,</w:t>
      </w:r>
      <w:r w:rsidR="00E959FE">
        <w:t xml:space="preserve"> a replacement respondent </w:t>
      </w:r>
      <w:r>
        <w:t>will be selected from the same response category</w:t>
      </w:r>
      <w:r w:rsidR="00E959FE">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04914">
        <w:t xml:space="preserve"> </w:t>
      </w:r>
      <w:r>
        <w:t>] Web-based</w:t>
      </w:r>
      <w:r w:rsidR="001B0AAA">
        <w:t xml:space="preserve"> or other forms of Social Media </w:t>
      </w:r>
    </w:p>
    <w:p w:rsidR="001B0AAA" w:rsidRDefault="00A403BB" w:rsidP="001B0AAA">
      <w:pPr>
        <w:ind w:left="720"/>
      </w:pPr>
      <w:r>
        <w:t>[</w:t>
      </w:r>
      <w:r w:rsidR="005A7C76">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224380">
        <w:t xml:space="preserve">  </w:t>
      </w:r>
      <w:r>
        <w:t>] Other, Explain</w:t>
      </w:r>
      <w:r w:rsidR="004A7CE7">
        <w:t xml:space="preserve">   E-mail</w:t>
      </w:r>
    </w:p>
    <w:p w:rsidR="005E714A" w:rsidRPr="004A7CE7" w:rsidRDefault="00F24CFC" w:rsidP="004A7CE7">
      <w:pPr>
        <w:pStyle w:val="ListParagraph"/>
        <w:numPr>
          <w:ilvl w:val="0"/>
          <w:numId w:val="17"/>
        </w:numPr>
      </w:pPr>
      <w:r>
        <w:t>Will interviewers or facilitators be used?  [</w:t>
      </w:r>
      <w:r w:rsidR="005A7C76">
        <w:t>X</w:t>
      </w:r>
      <w:r>
        <w:t>] Yes [</w:t>
      </w:r>
      <w:r w:rsidR="005A7C76">
        <w:t xml:space="preserve">  </w:t>
      </w:r>
      <w:r>
        <w:t>] No</w:t>
      </w:r>
    </w:p>
    <w:sectPr w:rsidR="005E714A" w:rsidRPr="004A7CE7" w:rsidSect="00B51E36">
      <w:headerReference w:type="default" r:id="rId9"/>
      <w:footerReference w:type="default" r:id="rId10"/>
      <w:pgSz w:w="12240" w:h="15840" w:code="1"/>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466" w:rsidRDefault="00736466">
      <w:r>
        <w:separator/>
      </w:r>
    </w:p>
  </w:endnote>
  <w:endnote w:type="continuationSeparator" w:id="0">
    <w:p w:rsidR="00736466" w:rsidRDefault="0073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6322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466" w:rsidRDefault="00736466">
      <w:r>
        <w:separator/>
      </w:r>
    </w:p>
  </w:footnote>
  <w:footnote w:type="continuationSeparator" w:id="0">
    <w:p w:rsidR="00736466" w:rsidRDefault="00736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36CA2"/>
    <w:rsid w:val="00047A64"/>
    <w:rsid w:val="00067329"/>
    <w:rsid w:val="0008138E"/>
    <w:rsid w:val="000B2838"/>
    <w:rsid w:val="000C3C86"/>
    <w:rsid w:val="000D44CA"/>
    <w:rsid w:val="000E200B"/>
    <w:rsid w:val="000F55B2"/>
    <w:rsid w:val="000F68BE"/>
    <w:rsid w:val="001355CB"/>
    <w:rsid w:val="001459B5"/>
    <w:rsid w:val="001651C1"/>
    <w:rsid w:val="00186CA7"/>
    <w:rsid w:val="001927A4"/>
    <w:rsid w:val="00194AC6"/>
    <w:rsid w:val="001A23B0"/>
    <w:rsid w:val="001A25CC"/>
    <w:rsid w:val="001B0AAA"/>
    <w:rsid w:val="001B61DE"/>
    <w:rsid w:val="001C39F7"/>
    <w:rsid w:val="00221809"/>
    <w:rsid w:val="00224380"/>
    <w:rsid w:val="00237B48"/>
    <w:rsid w:val="0024521E"/>
    <w:rsid w:val="00263C3D"/>
    <w:rsid w:val="00274D0B"/>
    <w:rsid w:val="002B3C95"/>
    <w:rsid w:val="002D0B92"/>
    <w:rsid w:val="002E0515"/>
    <w:rsid w:val="00377CDC"/>
    <w:rsid w:val="003D5BBE"/>
    <w:rsid w:val="003E3C61"/>
    <w:rsid w:val="003F1C5B"/>
    <w:rsid w:val="00434E33"/>
    <w:rsid w:val="00441434"/>
    <w:rsid w:val="0045264C"/>
    <w:rsid w:val="004876EC"/>
    <w:rsid w:val="004A7CE7"/>
    <w:rsid w:val="004D6E14"/>
    <w:rsid w:val="004E0F7F"/>
    <w:rsid w:val="005009B0"/>
    <w:rsid w:val="00505892"/>
    <w:rsid w:val="00514298"/>
    <w:rsid w:val="0054005B"/>
    <w:rsid w:val="005A1006"/>
    <w:rsid w:val="005A7C76"/>
    <w:rsid w:val="005E714A"/>
    <w:rsid w:val="006140A0"/>
    <w:rsid w:val="00636621"/>
    <w:rsid w:val="00642B49"/>
    <w:rsid w:val="006467F4"/>
    <w:rsid w:val="00652479"/>
    <w:rsid w:val="006832D9"/>
    <w:rsid w:val="0069403B"/>
    <w:rsid w:val="006E4092"/>
    <w:rsid w:val="006F3DDE"/>
    <w:rsid w:val="00701479"/>
    <w:rsid w:val="00704678"/>
    <w:rsid w:val="00707462"/>
    <w:rsid w:val="00736466"/>
    <w:rsid w:val="00740AF2"/>
    <w:rsid w:val="007425E7"/>
    <w:rsid w:val="00767656"/>
    <w:rsid w:val="00771555"/>
    <w:rsid w:val="007B5C52"/>
    <w:rsid w:val="00802607"/>
    <w:rsid w:val="008101A5"/>
    <w:rsid w:val="00822664"/>
    <w:rsid w:val="00843796"/>
    <w:rsid w:val="00876D3B"/>
    <w:rsid w:val="00895229"/>
    <w:rsid w:val="008F0203"/>
    <w:rsid w:val="008F50D4"/>
    <w:rsid w:val="00901E91"/>
    <w:rsid w:val="009239AA"/>
    <w:rsid w:val="00935ADA"/>
    <w:rsid w:val="00946B6C"/>
    <w:rsid w:val="00947BFF"/>
    <w:rsid w:val="00955A71"/>
    <w:rsid w:val="009607A9"/>
    <w:rsid w:val="0096108F"/>
    <w:rsid w:val="009B7C13"/>
    <w:rsid w:val="009C0DA0"/>
    <w:rsid w:val="009C13B9"/>
    <w:rsid w:val="009D01A2"/>
    <w:rsid w:val="009E3B48"/>
    <w:rsid w:val="009F5923"/>
    <w:rsid w:val="00A345C5"/>
    <w:rsid w:val="00A403BB"/>
    <w:rsid w:val="00A63229"/>
    <w:rsid w:val="00A674DF"/>
    <w:rsid w:val="00A83AA6"/>
    <w:rsid w:val="00A9675C"/>
    <w:rsid w:val="00AE1809"/>
    <w:rsid w:val="00AF4EA5"/>
    <w:rsid w:val="00B040A0"/>
    <w:rsid w:val="00B51E36"/>
    <w:rsid w:val="00B80D76"/>
    <w:rsid w:val="00BA2105"/>
    <w:rsid w:val="00BA6C30"/>
    <w:rsid w:val="00BA7E06"/>
    <w:rsid w:val="00BB43B5"/>
    <w:rsid w:val="00BB6219"/>
    <w:rsid w:val="00BD290F"/>
    <w:rsid w:val="00C14CC4"/>
    <w:rsid w:val="00C25242"/>
    <w:rsid w:val="00C33C52"/>
    <w:rsid w:val="00C40D8B"/>
    <w:rsid w:val="00C417E5"/>
    <w:rsid w:val="00C8407A"/>
    <w:rsid w:val="00C8488C"/>
    <w:rsid w:val="00C86E91"/>
    <w:rsid w:val="00CA2650"/>
    <w:rsid w:val="00CB1078"/>
    <w:rsid w:val="00CC6FAF"/>
    <w:rsid w:val="00CC76AC"/>
    <w:rsid w:val="00D04914"/>
    <w:rsid w:val="00D24698"/>
    <w:rsid w:val="00D6383F"/>
    <w:rsid w:val="00DB59D0"/>
    <w:rsid w:val="00DC33D3"/>
    <w:rsid w:val="00E26329"/>
    <w:rsid w:val="00E40B50"/>
    <w:rsid w:val="00E50293"/>
    <w:rsid w:val="00E65FFC"/>
    <w:rsid w:val="00E80951"/>
    <w:rsid w:val="00E86CC6"/>
    <w:rsid w:val="00E959FE"/>
    <w:rsid w:val="00EB56B3"/>
    <w:rsid w:val="00ED6492"/>
    <w:rsid w:val="00EF2095"/>
    <w:rsid w:val="00F06866"/>
    <w:rsid w:val="00F15956"/>
    <w:rsid w:val="00F2265D"/>
    <w:rsid w:val="00F24CFC"/>
    <w:rsid w:val="00F3170F"/>
    <w:rsid w:val="00F940A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Axt, Kathy</cp:lastModifiedBy>
  <cp:revision>2</cp:revision>
  <cp:lastPrinted>2010-10-04T16:59:00Z</cp:lastPrinted>
  <dcterms:created xsi:type="dcterms:W3CDTF">2014-02-20T15:20:00Z</dcterms:created>
  <dcterms:modified xsi:type="dcterms:W3CDTF">2014-02-20T15:20:00Z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