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360F43" w:rsidRPr="00360F43" w:rsidRDefault="00643122" w:rsidP="00360F43">
      <w:r w:rsidRPr="00643122">
        <w:rPr>
          <w:b/>
          <w:noProof/>
        </w:rPr>
        <w:pict>
          <v:line id="_x0000_s1026" style="position:absolute;z-index:251657216" from="0,6.5pt" to="468pt,6.5pt" o:allowincell="f" strokeweight="1.5pt"/>
        </w:pict>
      </w:r>
    </w:p>
    <w:p w:rsidR="00E50293" w:rsidRDefault="005E714A" w:rsidP="00434E33">
      <w:r w:rsidRPr="00434E33">
        <w:rPr>
          <w:b/>
        </w:rPr>
        <w:t>TITLE OF INFORMATION COLLECTION:</w:t>
      </w:r>
      <w:r>
        <w:t xml:space="preserve">  </w:t>
      </w:r>
    </w:p>
    <w:p w:rsidR="00936094" w:rsidRPr="009239AA" w:rsidRDefault="00936094" w:rsidP="00434E33">
      <w:pPr>
        <w:rPr>
          <w:b/>
        </w:rPr>
      </w:pPr>
    </w:p>
    <w:p w:rsidR="005E714A" w:rsidRDefault="00936094">
      <w:r w:rsidRPr="003324E6">
        <w:rPr>
          <w:b/>
          <w:bCs/>
          <w:sz w:val="32"/>
          <w:szCs w:val="32"/>
        </w:rPr>
        <w:t xml:space="preserve">Veterans Canteen Service (VCS) Customer </w:t>
      </w:r>
      <w:r>
        <w:rPr>
          <w:b/>
          <w:bCs/>
          <w:sz w:val="32"/>
          <w:szCs w:val="32"/>
        </w:rPr>
        <w:t xml:space="preserve">Satisfaction </w:t>
      </w:r>
      <w:r w:rsidRPr="003324E6">
        <w:rPr>
          <w:b/>
          <w:bCs/>
          <w:sz w:val="32"/>
          <w:szCs w:val="32"/>
        </w:rPr>
        <w:t>Survey</w:t>
      </w:r>
    </w:p>
    <w:p w:rsidR="00360F43" w:rsidRDefault="00360F43">
      <w:pPr>
        <w:rPr>
          <w:b/>
        </w:rPr>
      </w:pPr>
    </w:p>
    <w:p w:rsidR="001B0AAA" w:rsidRDefault="00F15956">
      <w:r>
        <w:rPr>
          <w:b/>
        </w:rPr>
        <w:t>PURPOSE</w:t>
      </w:r>
      <w:r w:rsidRPr="009239AA">
        <w:rPr>
          <w:b/>
        </w:rPr>
        <w:t>:</w:t>
      </w:r>
      <w:r w:rsidR="00C14CC4" w:rsidRPr="009239AA">
        <w:rPr>
          <w:b/>
        </w:rPr>
        <w:t xml:space="preserve">  </w:t>
      </w:r>
    </w:p>
    <w:p w:rsidR="00360F43" w:rsidRPr="003324E6" w:rsidRDefault="00360F43" w:rsidP="00360F43">
      <w:pPr>
        <w:widowControl w:val="0"/>
        <w:tabs>
          <w:tab w:val="left" w:pos="540"/>
        </w:tabs>
      </w:pPr>
      <w:r w:rsidRPr="003324E6">
        <w:rPr>
          <w:bCs/>
        </w:rPr>
        <w:t xml:space="preserve">As our customer base changes, the VCS needs a more measurable definition of the demographics of the customer we serve.  We serve two customers, the Veteran and their families and those that serve the Veteran’s.  Collection of information will enable the VCS to help satisfy their mission that reads “To provide America’s Veterans, enrolled in VA’s HealthCare System, their families, caregivers, VA Employees, volunteers, and visitors, reasonably priced merchandise and services essential to their comfort and well-being.”   </w:t>
      </w:r>
    </w:p>
    <w:p w:rsidR="001B0AAA" w:rsidRDefault="001B0AAA"/>
    <w:p w:rsidR="001B0AAA" w:rsidRPr="00360F43" w:rsidRDefault="00360F43" w:rsidP="00360F43">
      <w:r w:rsidRPr="003324E6">
        <w:t xml:space="preserve">Information will be used internally by the VCS to help tailor product assortment to better meet the needs of our customer.  By identifying the needs of both the retail and food customers the VCS can better source items that satisfy those needs.  In retail, it will enable the VCS to identify “Vet-centric” merchandise </w:t>
      </w:r>
      <w:r w:rsidR="00DF3E44">
        <w:t>that</w:t>
      </w:r>
      <w:r w:rsidRPr="003324E6">
        <w:t xml:space="preserve"> will help enhance the Veteran’s quality of life.  In the cafes, the information will assist the VCS in offering the type of quality food that the customer desires. By completing the survey the Veteran will assist the VCS in satisfying the needs and wants of our Veterans, families and health care providers</w:t>
      </w:r>
      <w:r>
        <w:t>.</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Pr="00E16CD5" w:rsidRDefault="00E16CD5">
      <w:pPr>
        <w:rPr>
          <w:b/>
        </w:rPr>
      </w:pPr>
      <w:proofErr w:type="gramStart"/>
      <w:r>
        <w:t xml:space="preserve">Veteran Customers of the Veteran’s Canteen Service </w:t>
      </w:r>
      <w:r w:rsidR="0021704A">
        <w:t>(</w:t>
      </w:r>
      <w:proofErr w:type="spellStart"/>
      <w:r>
        <w:t>PatriotStores</w:t>
      </w:r>
      <w:proofErr w:type="spellEnd"/>
      <w:r>
        <w:t xml:space="preserve">, </w:t>
      </w:r>
      <w:proofErr w:type="spellStart"/>
      <w:r>
        <w:t>PatriotCafes</w:t>
      </w:r>
      <w:proofErr w:type="spellEnd"/>
      <w:r>
        <w:t>, Coffee Shops and vending</w:t>
      </w:r>
      <w:r w:rsidR="0021704A">
        <w:t>)</w:t>
      </w:r>
      <w:r>
        <w:t>.</w:t>
      </w:r>
      <w:proofErr w:type="gramEnd"/>
      <w:r>
        <w:t xml:space="preserve">    </w:t>
      </w:r>
      <w:r w:rsidR="00360F43">
        <w:t xml:space="preserve">Individuals and Households:  </w:t>
      </w:r>
      <w:r w:rsidR="00360F43" w:rsidRPr="003324E6">
        <w:t xml:space="preserve">Veterans, </w:t>
      </w:r>
      <w:r w:rsidR="00360F43">
        <w:t xml:space="preserve">caregivers, </w:t>
      </w:r>
      <w:r w:rsidR="00360F43" w:rsidRPr="003324E6">
        <w:t>families</w:t>
      </w:r>
      <w:r w:rsidR="00360F43">
        <w:t>, employees, volunteer, visitors</w:t>
      </w:r>
      <w:r w:rsidR="00360F43" w:rsidRPr="003324E6">
        <w:t xml:space="preserve"> and health care providers</w:t>
      </w:r>
      <w:r w:rsidR="00360F43">
        <w:t>.</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832757">
        <w:rPr>
          <w:bCs/>
          <w:sz w:val="24"/>
        </w:rPr>
        <w:t xml:space="preserve"> </w:t>
      </w:r>
      <w:r w:rsidR="00832757">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832757" w:rsidRPr="00832757">
        <w:rPr>
          <w:u w:val="single"/>
        </w:rPr>
        <w:t>Michael</w:t>
      </w:r>
      <w:proofErr w:type="spellEnd"/>
      <w:r w:rsidR="00832757" w:rsidRPr="00832757">
        <w:rPr>
          <w:u w:val="single"/>
        </w:rPr>
        <w:t xml:space="preserve"> </w:t>
      </w:r>
      <w:proofErr w:type="spellStart"/>
      <w:r w:rsidR="00832757" w:rsidRPr="00832757">
        <w:rPr>
          <w:u w:val="single"/>
        </w:rPr>
        <w:t>Rabdau</w:t>
      </w:r>
      <w:proofErr w:type="spellEnd"/>
      <w:r w:rsidRPr="00832757">
        <w:rPr>
          <w:u w:val="single"/>
        </w:rPr>
        <w:t>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32757">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89550E" w:rsidRDefault="00C86E91" w:rsidP="00C86E91">
      <w:r>
        <w:t>Is an incentive (e.g., money or reimbursement of expenses, token of appreciation) provided to participants?  [</w:t>
      </w:r>
      <w:r w:rsidR="0089550E">
        <w:t>X</w:t>
      </w:r>
      <w:r>
        <w:t>] Yes [</w:t>
      </w:r>
      <w:r w:rsidR="0089550E">
        <w:t xml:space="preserve"> </w:t>
      </w:r>
      <w:r>
        <w:t xml:space="preserve">] No  </w:t>
      </w:r>
    </w:p>
    <w:p w:rsidR="0089550E" w:rsidRDefault="0089550E" w:rsidP="00C86E91"/>
    <w:p w:rsidR="00C86E91" w:rsidRDefault="00DF3E44" w:rsidP="00C86E91">
      <w:r w:rsidRPr="003D6FA5">
        <w:t>Customers that complete the survey card will receive a free drink coupon</w:t>
      </w:r>
      <w:r>
        <w:t>.</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9C3D92">
        <w:trPr>
          <w:trHeight w:val="274"/>
        </w:trPr>
        <w:tc>
          <w:tcPr>
            <w:tcW w:w="5418" w:type="dxa"/>
            <w:vAlign w:val="center"/>
          </w:tcPr>
          <w:p w:rsidR="006832D9" w:rsidRPr="0001027E" w:rsidRDefault="00E40B50" w:rsidP="009C3D92">
            <w:pPr>
              <w:rPr>
                <w:b/>
              </w:rPr>
            </w:pPr>
            <w:r w:rsidRPr="0001027E">
              <w:rPr>
                <w:b/>
              </w:rPr>
              <w:t>Category of Respondent</w:t>
            </w:r>
            <w:r w:rsidR="00832757">
              <w:rPr>
                <w:b/>
              </w:rPr>
              <w:t>:</w:t>
            </w:r>
            <w:r w:rsidR="00EF2095" w:rsidRPr="0001027E">
              <w:rPr>
                <w:b/>
              </w:rPr>
              <w:t xml:space="preserve"> </w:t>
            </w:r>
            <w:r w:rsidR="00832757">
              <w:rPr>
                <w:b/>
              </w:rPr>
              <w:br/>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9C3D92" w:rsidTr="00352213">
        <w:trPr>
          <w:trHeight w:val="274"/>
        </w:trPr>
        <w:tc>
          <w:tcPr>
            <w:tcW w:w="9661" w:type="dxa"/>
            <w:gridSpan w:val="4"/>
            <w:vAlign w:val="center"/>
          </w:tcPr>
          <w:p w:rsidR="009C3D92" w:rsidRPr="009C3D92" w:rsidRDefault="009C3D92" w:rsidP="00352213">
            <w:pPr>
              <w:rPr>
                <w:rFonts w:ascii="Arial" w:hAnsi="Arial" w:cs="Arial"/>
                <w:sz w:val="20"/>
                <w:szCs w:val="20"/>
              </w:rPr>
            </w:pPr>
            <w:r w:rsidRPr="009C3D92">
              <w:rPr>
                <w:rFonts w:ascii="Arial" w:hAnsi="Arial" w:cs="Arial"/>
                <w:sz w:val="20"/>
                <w:szCs w:val="20"/>
              </w:rPr>
              <w:t>Individuals and Households</w:t>
            </w:r>
          </w:p>
        </w:tc>
      </w:tr>
      <w:tr w:rsidR="009C3D92" w:rsidTr="007F68B0">
        <w:trPr>
          <w:trHeight w:val="368"/>
        </w:trPr>
        <w:tc>
          <w:tcPr>
            <w:tcW w:w="5418" w:type="dxa"/>
            <w:vAlign w:val="center"/>
          </w:tcPr>
          <w:p w:rsidR="009C3D92" w:rsidRPr="009C3D92" w:rsidRDefault="009C3D92" w:rsidP="007F68B0">
            <w:pPr>
              <w:rPr>
                <w:rFonts w:ascii="Arial" w:hAnsi="Arial" w:cs="Arial"/>
                <w:sz w:val="20"/>
                <w:szCs w:val="20"/>
              </w:rPr>
            </w:pPr>
            <w:r w:rsidRPr="009C3D92">
              <w:rPr>
                <w:rFonts w:ascii="Arial" w:hAnsi="Arial" w:cs="Arial"/>
                <w:sz w:val="20"/>
                <w:szCs w:val="20"/>
              </w:rPr>
              <w:t xml:space="preserve">Patriot Store,  </w:t>
            </w:r>
            <w:r w:rsidR="00102C15" w:rsidRPr="009C3D92">
              <w:rPr>
                <w:rFonts w:ascii="Arial" w:hAnsi="Arial" w:cs="Arial"/>
                <w:sz w:val="20"/>
                <w:szCs w:val="20"/>
              </w:rPr>
              <w:t>Patriot Café</w:t>
            </w:r>
            <w:r w:rsidR="00102C15">
              <w:rPr>
                <w:rFonts w:ascii="Arial" w:hAnsi="Arial" w:cs="Arial"/>
                <w:sz w:val="20"/>
                <w:szCs w:val="20"/>
              </w:rPr>
              <w:t xml:space="preserve"> Survey </w:t>
            </w:r>
            <w:r w:rsidRPr="009C3D92">
              <w:rPr>
                <w:rFonts w:ascii="Arial" w:hAnsi="Arial" w:cs="Arial"/>
                <w:sz w:val="20"/>
                <w:szCs w:val="20"/>
              </w:rPr>
              <w:t xml:space="preserve">VA Form </w:t>
            </w:r>
            <w:r w:rsidRPr="00102C15">
              <w:rPr>
                <w:rFonts w:ascii="Arial" w:hAnsi="Arial" w:cs="Arial"/>
                <w:sz w:val="20"/>
                <w:szCs w:val="20"/>
              </w:rPr>
              <w:t>10-</w:t>
            </w:r>
            <w:r w:rsidRPr="00102C15">
              <w:rPr>
                <w:rFonts w:ascii="Arial" w:hAnsi="Arial" w:cs="Arial"/>
                <w:color w:val="000000"/>
                <w:sz w:val="20"/>
                <w:szCs w:val="20"/>
              </w:rPr>
              <w:t>0551</w:t>
            </w:r>
          </w:p>
        </w:tc>
        <w:tc>
          <w:tcPr>
            <w:tcW w:w="1530" w:type="dxa"/>
            <w:vAlign w:val="center"/>
          </w:tcPr>
          <w:p w:rsidR="009C3D92" w:rsidRPr="009C3D92" w:rsidRDefault="00102C15" w:rsidP="0089550E">
            <w:pPr>
              <w:jc w:val="center"/>
              <w:rPr>
                <w:rFonts w:ascii="Arial" w:hAnsi="Arial" w:cs="Arial"/>
                <w:sz w:val="20"/>
                <w:szCs w:val="20"/>
              </w:rPr>
            </w:pPr>
            <w:r w:rsidRPr="007F68B0">
              <w:rPr>
                <w:rFonts w:ascii="Arial" w:hAnsi="Arial" w:cs="Arial"/>
                <w:b/>
                <w:sz w:val="20"/>
                <w:szCs w:val="20"/>
              </w:rPr>
              <w:t>1,575</w:t>
            </w:r>
          </w:p>
        </w:tc>
        <w:tc>
          <w:tcPr>
            <w:tcW w:w="1710" w:type="dxa"/>
            <w:vAlign w:val="center"/>
          </w:tcPr>
          <w:p w:rsidR="009C3D92" w:rsidRPr="009C3D92" w:rsidRDefault="00102C15" w:rsidP="00102C15">
            <w:pPr>
              <w:jc w:val="center"/>
              <w:rPr>
                <w:rFonts w:ascii="Arial" w:hAnsi="Arial" w:cs="Arial"/>
                <w:sz w:val="20"/>
                <w:szCs w:val="20"/>
              </w:rPr>
            </w:pPr>
            <w:r>
              <w:rPr>
                <w:rFonts w:ascii="Arial" w:hAnsi="Arial" w:cs="Arial"/>
                <w:sz w:val="20"/>
                <w:szCs w:val="20"/>
              </w:rPr>
              <w:t>3 minutes</w:t>
            </w:r>
          </w:p>
        </w:tc>
        <w:tc>
          <w:tcPr>
            <w:tcW w:w="1003" w:type="dxa"/>
            <w:vAlign w:val="center"/>
          </w:tcPr>
          <w:p w:rsidR="009C3D92" w:rsidRPr="009C3D92" w:rsidRDefault="009C3D92" w:rsidP="00352213">
            <w:pPr>
              <w:jc w:val="center"/>
              <w:rPr>
                <w:rFonts w:ascii="Arial" w:hAnsi="Arial" w:cs="Arial"/>
                <w:sz w:val="20"/>
                <w:szCs w:val="20"/>
              </w:rPr>
            </w:pPr>
            <w:r w:rsidRPr="009C3D92">
              <w:rPr>
                <w:rFonts w:ascii="Arial" w:hAnsi="Arial" w:cs="Arial"/>
                <w:sz w:val="20"/>
                <w:szCs w:val="20"/>
              </w:rPr>
              <w:t>79</w:t>
            </w:r>
          </w:p>
        </w:tc>
      </w:tr>
      <w:tr w:rsidR="009C3D92" w:rsidTr="007F68B0">
        <w:trPr>
          <w:trHeight w:val="289"/>
        </w:trPr>
        <w:tc>
          <w:tcPr>
            <w:tcW w:w="5418" w:type="dxa"/>
            <w:vAlign w:val="center"/>
          </w:tcPr>
          <w:p w:rsidR="009C3D92" w:rsidRPr="009C3D92" w:rsidRDefault="009C3D92" w:rsidP="00352213">
            <w:pPr>
              <w:rPr>
                <w:rFonts w:ascii="Arial" w:hAnsi="Arial" w:cs="Arial"/>
                <w:b/>
                <w:sz w:val="20"/>
                <w:szCs w:val="20"/>
              </w:rPr>
            </w:pPr>
            <w:r w:rsidRPr="009C3D92">
              <w:rPr>
                <w:rFonts w:ascii="Arial" w:hAnsi="Arial" w:cs="Arial"/>
                <w:b/>
                <w:sz w:val="20"/>
                <w:szCs w:val="20"/>
              </w:rPr>
              <w:t>Totals</w:t>
            </w:r>
          </w:p>
        </w:tc>
        <w:tc>
          <w:tcPr>
            <w:tcW w:w="1530" w:type="dxa"/>
            <w:vAlign w:val="center"/>
          </w:tcPr>
          <w:p w:rsidR="009C3D92" w:rsidRPr="007F68B0" w:rsidRDefault="009C3D92" w:rsidP="007F68B0">
            <w:pPr>
              <w:jc w:val="center"/>
              <w:rPr>
                <w:rFonts w:ascii="Arial" w:hAnsi="Arial" w:cs="Arial"/>
                <w:b/>
                <w:sz w:val="20"/>
                <w:szCs w:val="20"/>
              </w:rPr>
            </w:pPr>
          </w:p>
        </w:tc>
        <w:tc>
          <w:tcPr>
            <w:tcW w:w="1710" w:type="dxa"/>
            <w:vAlign w:val="center"/>
          </w:tcPr>
          <w:p w:rsidR="009C3D92" w:rsidRPr="007F68B0" w:rsidRDefault="009C3D92" w:rsidP="007F68B0">
            <w:pPr>
              <w:jc w:val="center"/>
              <w:rPr>
                <w:rFonts w:ascii="Arial" w:hAnsi="Arial" w:cs="Arial"/>
                <w:b/>
                <w:sz w:val="20"/>
                <w:szCs w:val="20"/>
              </w:rPr>
            </w:pPr>
          </w:p>
        </w:tc>
        <w:tc>
          <w:tcPr>
            <w:tcW w:w="1003" w:type="dxa"/>
            <w:vAlign w:val="center"/>
          </w:tcPr>
          <w:p w:rsidR="009C3D92" w:rsidRPr="009C3D92" w:rsidRDefault="009C3D92" w:rsidP="00352213">
            <w:pPr>
              <w:jc w:val="center"/>
              <w:rPr>
                <w:rFonts w:ascii="Arial" w:hAnsi="Arial" w:cs="Arial"/>
                <w:b/>
                <w:sz w:val="20"/>
                <w:szCs w:val="20"/>
              </w:rPr>
            </w:pPr>
            <w:r w:rsidRPr="009C3D92">
              <w:rPr>
                <w:rFonts w:ascii="Arial" w:hAnsi="Arial" w:cs="Arial"/>
                <w:b/>
                <w:sz w:val="20"/>
                <w:szCs w:val="20"/>
              </w:rPr>
              <w:t>79</w:t>
            </w:r>
          </w:p>
        </w:tc>
      </w:tr>
    </w:tbl>
    <w:p w:rsidR="00F3170F" w:rsidRDefault="00F3170F" w:rsidP="00F3170F"/>
    <w:p w:rsidR="00352213"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352213">
        <w:t>:</w:t>
      </w:r>
      <w:r w:rsidR="00EF178A">
        <w:t xml:space="preserve"> $300/processing.</w:t>
      </w:r>
    </w:p>
    <w:p w:rsidR="00352213" w:rsidRPr="00352213" w:rsidRDefault="00C86E91" w:rsidP="00352213">
      <w:pPr>
        <w:pStyle w:val="BodyText3"/>
        <w:tabs>
          <w:tab w:val="left" w:pos="547"/>
          <w:tab w:val="left" w:pos="1080"/>
          <w:tab w:val="left" w:pos="1627"/>
          <w:tab w:val="left" w:pos="2160"/>
          <w:tab w:val="left" w:pos="2880"/>
        </w:tabs>
        <w:rPr>
          <w:sz w:val="24"/>
        </w:rPr>
      </w:pPr>
      <w:r>
        <w:t xml:space="preserve"> </w:t>
      </w:r>
      <w:r w:rsidR="00352213" w:rsidRPr="00352213">
        <w:rPr>
          <w:sz w:val="24"/>
        </w:rPr>
        <w:t>There will be no cost to the Federal Government with regards to VA Form (printing).  Printing will be done in house by the Veteran’s Canteen service.</w:t>
      </w:r>
    </w:p>
    <w:p w:rsidR="00ED6492" w:rsidRPr="00352213" w:rsidRDefault="00ED6492">
      <w:pPr>
        <w:rPr>
          <w:b/>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52213">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52213" w:rsidRDefault="00352213" w:rsidP="001B0AAA"/>
    <w:p w:rsidR="00352213" w:rsidRDefault="00352213" w:rsidP="00352213">
      <w:pPr>
        <w:numPr>
          <w:ilvl w:val="0"/>
          <w:numId w:val="19"/>
        </w:numPr>
        <w:tabs>
          <w:tab w:val="left" w:pos="547"/>
          <w:tab w:val="left" w:pos="1080"/>
          <w:tab w:val="left" w:pos="1627"/>
          <w:tab w:val="left" w:pos="2160"/>
          <w:tab w:val="left" w:pos="2880"/>
        </w:tabs>
      </w:pPr>
      <w:r w:rsidRPr="003D6FA5">
        <w:t>Surveys will be conducted over a one week period</w:t>
      </w:r>
    </w:p>
    <w:p w:rsidR="00936094" w:rsidRPr="003D6FA5" w:rsidRDefault="00936094" w:rsidP="00936094">
      <w:pPr>
        <w:numPr>
          <w:ilvl w:val="0"/>
          <w:numId w:val="19"/>
        </w:numPr>
        <w:tabs>
          <w:tab w:val="left" w:pos="547"/>
          <w:tab w:val="left" w:pos="1080"/>
          <w:tab w:val="left" w:pos="1627"/>
          <w:tab w:val="left" w:pos="2160"/>
          <w:tab w:val="left" w:pos="2880"/>
        </w:tabs>
      </w:pPr>
      <w:r w:rsidRPr="003D6FA5">
        <w:t>Survey method</w:t>
      </w:r>
    </w:p>
    <w:p w:rsidR="00936094" w:rsidRPr="003D6FA5" w:rsidRDefault="00936094" w:rsidP="00936094">
      <w:pPr>
        <w:numPr>
          <w:ilvl w:val="0"/>
          <w:numId w:val="20"/>
        </w:numPr>
        <w:tabs>
          <w:tab w:val="left" w:pos="547"/>
          <w:tab w:val="left" w:pos="1080"/>
          <w:tab w:val="left" w:pos="1627"/>
          <w:tab w:val="left" w:pos="2160"/>
          <w:tab w:val="left" w:pos="2880"/>
        </w:tabs>
      </w:pPr>
      <w:r w:rsidRPr="003D6FA5">
        <w:t>One person with a tally counter will count each customer as they enter the canteen</w:t>
      </w:r>
    </w:p>
    <w:p w:rsidR="00936094" w:rsidRPr="003D6FA5" w:rsidRDefault="00936094" w:rsidP="00DF3E44">
      <w:pPr>
        <w:numPr>
          <w:ilvl w:val="0"/>
          <w:numId w:val="20"/>
        </w:numPr>
        <w:tabs>
          <w:tab w:val="left" w:pos="547"/>
          <w:tab w:val="left" w:pos="1080"/>
          <w:tab w:val="left" w:pos="1627"/>
          <w:tab w:val="left" w:pos="2160"/>
          <w:tab w:val="left" w:pos="2880"/>
        </w:tabs>
      </w:pPr>
      <w:r w:rsidRPr="003D6FA5">
        <w:t>Customers will be asked to fill out a survey card as they leave the canteen</w:t>
      </w:r>
    </w:p>
    <w:p w:rsidR="00936094" w:rsidRPr="003D6FA5" w:rsidRDefault="00936094" w:rsidP="00936094">
      <w:pPr>
        <w:numPr>
          <w:ilvl w:val="0"/>
          <w:numId w:val="19"/>
        </w:numPr>
        <w:tabs>
          <w:tab w:val="left" w:pos="547"/>
          <w:tab w:val="left" w:pos="1080"/>
          <w:tab w:val="left" w:pos="1627"/>
          <w:tab w:val="left" w:pos="2160"/>
          <w:tab w:val="left" w:pos="2880"/>
        </w:tabs>
      </w:pPr>
      <w:r w:rsidRPr="003D6FA5">
        <w:lastRenderedPageBreak/>
        <w:t xml:space="preserve">Surveys are returned to </w:t>
      </w:r>
      <w:r w:rsidR="00DF3E44">
        <w:t>VA Central Office (</w:t>
      </w:r>
      <w:r w:rsidRPr="003D6FA5">
        <w:t>CO</w:t>
      </w:r>
      <w:r w:rsidR="00DF3E44">
        <w:t>)</w:t>
      </w:r>
      <w:r w:rsidRPr="003D6FA5">
        <w:t xml:space="preserve"> where they will be tallied</w:t>
      </w:r>
    </w:p>
    <w:p w:rsidR="00936094" w:rsidRPr="003D6FA5" w:rsidRDefault="00936094" w:rsidP="00936094">
      <w:pPr>
        <w:tabs>
          <w:tab w:val="left" w:pos="547"/>
          <w:tab w:val="left" w:pos="1080"/>
          <w:tab w:val="left" w:pos="1627"/>
          <w:tab w:val="left" w:pos="2160"/>
          <w:tab w:val="left" w:pos="2880"/>
        </w:tabs>
        <w:ind w:left="405"/>
      </w:pPr>
      <w:r w:rsidRPr="003D6FA5">
        <w:t>CO tallies surveys and creates a recap</w:t>
      </w:r>
    </w:p>
    <w:p w:rsidR="00936094" w:rsidRPr="003D6FA5" w:rsidRDefault="00936094" w:rsidP="00936094">
      <w:pPr>
        <w:tabs>
          <w:tab w:val="left" w:pos="547"/>
          <w:tab w:val="left" w:pos="1080"/>
          <w:tab w:val="left" w:pos="1627"/>
          <w:tab w:val="left" w:pos="2160"/>
          <w:tab w:val="left" w:pos="2880"/>
        </w:tabs>
        <w:ind w:left="405"/>
      </w:pPr>
      <w:r w:rsidRPr="003D6FA5">
        <w:t>CO will compare the recap</w:t>
      </w:r>
      <w:r w:rsidR="0089550E">
        <w:t xml:space="preserve"> statistics with VHA statistics</w:t>
      </w:r>
      <w:r w:rsidRPr="003D6FA5">
        <w:t xml:space="preserve"> to ascertain deviations</w:t>
      </w:r>
    </w:p>
    <w:p w:rsidR="00352213" w:rsidRPr="003D6FA5" w:rsidRDefault="00352213" w:rsidP="00352213">
      <w:pPr>
        <w:numPr>
          <w:ilvl w:val="0"/>
          <w:numId w:val="19"/>
        </w:numPr>
        <w:tabs>
          <w:tab w:val="left" w:pos="547"/>
          <w:tab w:val="left" w:pos="1080"/>
          <w:tab w:val="left" w:pos="1627"/>
          <w:tab w:val="left" w:pos="2160"/>
          <w:tab w:val="left" w:pos="2880"/>
        </w:tabs>
      </w:pPr>
      <w:r w:rsidRPr="003D6FA5">
        <w:t>Sample selection will be from canteens that represent a cross sectio</w:t>
      </w:r>
      <w:r>
        <w:t xml:space="preserve">n of customer demographics to </w:t>
      </w:r>
      <w:r w:rsidRPr="003D6FA5">
        <w:t>include large vs. small, urban, suburban and rural canteens</w:t>
      </w:r>
    </w:p>
    <w:p w:rsidR="00352213" w:rsidRDefault="00352213" w:rsidP="00352213">
      <w:pPr>
        <w:numPr>
          <w:ilvl w:val="0"/>
          <w:numId w:val="19"/>
        </w:numPr>
        <w:tabs>
          <w:tab w:val="left" w:pos="547"/>
          <w:tab w:val="left" w:pos="1080"/>
          <w:tab w:val="left" w:pos="1627"/>
          <w:tab w:val="left" w:pos="2160"/>
          <w:tab w:val="left" w:pos="2880"/>
        </w:tabs>
      </w:pPr>
      <w:r w:rsidRPr="003D6FA5">
        <w:t>Estimate 4,500 numbers of surveys with a 35% response rate</w:t>
      </w:r>
    </w:p>
    <w:p w:rsidR="00352213" w:rsidRDefault="00117667" w:rsidP="001B0AAA">
      <w:pPr>
        <w:pStyle w:val="Header"/>
        <w:numPr>
          <w:ilvl w:val="0"/>
          <w:numId w:val="19"/>
        </w:numPr>
        <w:tabs>
          <w:tab w:val="clear" w:pos="4320"/>
          <w:tab w:val="clear" w:pos="8640"/>
          <w:tab w:val="left" w:pos="547"/>
          <w:tab w:val="left" w:pos="1080"/>
          <w:tab w:val="left" w:pos="1627"/>
          <w:tab w:val="left" w:pos="2160"/>
          <w:tab w:val="left" w:pos="2880"/>
        </w:tabs>
      </w:pPr>
      <w:r w:rsidRPr="003D6FA5">
        <w:t>To maximize response rate VCS employees will personally invite Veterans to participate in the survey</w:t>
      </w:r>
      <w:r>
        <w:t>s</w:t>
      </w:r>
      <w:r w:rsidRPr="003D6FA5">
        <w:t xml:space="preserve">.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17667">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117667" w:rsidRDefault="00117667" w:rsidP="001B0AAA">
      <w:pPr>
        <w:ind w:left="720"/>
      </w:pPr>
    </w:p>
    <w:p w:rsidR="00F24CFC" w:rsidRDefault="00F24CFC" w:rsidP="00F24CFC">
      <w:pPr>
        <w:pStyle w:val="ListParagraph"/>
        <w:numPr>
          <w:ilvl w:val="0"/>
          <w:numId w:val="17"/>
        </w:numPr>
      </w:pPr>
      <w:r>
        <w:t>Will interviewers or facilitators be used?  [  ] Yes [</w:t>
      </w:r>
      <w:r w:rsidR="00936094">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117667" w:rsidRDefault="00117667">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643122" w:rsidP="00F24CFC">
      <w:pPr>
        <w:rPr>
          <w:b/>
        </w:rPr>
      </w:pPr>
      <w:r>
        <w:rPr>
          <w:b/>
          <w:noProof/>
        </w:rPr>
        <w:pict>
          <v:line id="_x0000_s1027"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4D" w:rsidRDefault="00A9354D">
      <w:r>
        <w:separator/>
      </w:r>
    </w:p>
  </w:endnote>
  <w:endnote w:type="continuationSeparator" w:id="0">
    <w:p w:rsidR="00A9354D" w:rsidRDefault="00A935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67" w:rsidRDefault="00643122">
    <w:pPr>
      <w:pStyle w:val="Footer"/>
      <w:tabs>
        <w:tab w:val="clear" w:pos="8640"/>
        <w:tab w:val="right" w:pos="9000"/>
      </w:tabs>
      <w:jc w:val="center"/>
      <w:rPr>
        <w:iCs/>
        <w:sz w:val="20"/>
        <w:szCs w:val="20"/>
      </w:rPr>
    </w:pPr>
    <w:r>
      <w:rPr>
        <w:rStyle w:val="PageNumber"/>
        <w:sz w:val="20"/>
        <w:szCs w:val="20"/>
      </w:rPr>
      <w:fldChar w:fldCharType="begin"/>
    </w:r>
    <w:r w:rsidR="00117667">
      <w:rPr>
        <w:rStyle w:val="PageNumber"/>
        <w:sz w:val="20"/>
        <w:szCs w:val="20"/>
      </w:rPr>
      <w:instrText xml:space="preserve"> PAGE </w:instrText>
    </w:r>
    <w:r>
      <w:rPr>
        <w:rStyle w:val="PageNumber"/>
        <w:sz w:val="20"/>
        <w:szCs w:val="20"/>
      </w:rPr>
      <w:fldChar w:fldCharType="separate"/>
    </w:r>
    <w:r w:rsidR="00DF3E44">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4D" w:rsidRDefault="00A9354D">
      <w:r>
        <w:separator/>
      </w:r>
    </w:p>
  </w:footnote>
  <w:footnote w:type="continuationSeparator" w:id="0">
    <w:p w:rsidR="00A9354D" w:rsidRDefault="00A93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67" w:rsidRDefault="001176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9024E"/>
    <w:multiLevelType w:val="hybridMultilevel"/>
    <w:tmpl w:val="438CDD4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E265C"/>
    <w:multiLevelType w:val="hybridMultilevel"/>
    <w:tmpl w:val="4240F062"/>
    <w:lvl w:ilvl="0" w:tplc="3C365EF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1"/>
  </w:num>
  <w:num w:numId="17">
    <w:abstractNumId w:val="4"/>
  </w:num>
  <w:num w:numId="18">
    <w:abstractNumId w:val="5"/>
  </w:num>
  <w:num w:numId="19">
    <w:abstractNumId w:val="12"/>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8434"/>
  </w:hdrShapeDefaults>
  <w:footnotePr>
    <w:footnote w:id="-1"/>
    <w:footnote w:id="0"/>
  </w:footnotePr>
  <w:endnotePr>
    <w:endnote w:id="-1"/>
    <w:endnote w:id="0"/>
  </w:endnotePr>
  <w:compat/>
  <w:rsids>
    <w:rsidRoot w:val="00D6383F"/>
    <w:rsid w:val="0001027E"/>
    <w:rsid w:val="00021390"/>
    <w:rsid w:val="00023A57"/>
    <w:rsid w:val="00047A64"/>
    <w:rsid w:val="00067329"/>
    <w:rsid w:val="000B2838"/>
    <w:rsid w:val="000D44CA"/>
    <w:rsid w:val="000E200B"/>
    <w:rsid w:val="000F68BE"/>
    <w:rsid w:val="00102C15"/>
    <w:rsid w:val="001110E7"/>
    <w:rsid w:val="00117667"/>
    <w:rsid w:val="001352D6"/>
    <w:rsid w:val="001927A4"/>
    <w:rsid w:val="00194AC6"/>
    <w:rsid w:val="001A23B0"/>
    <w:rsid w:val="001A25CC"/>
    <w:rsid w:val="001B0AAA"/>
    <w:rsid w:val="001C39F7"/>
    <w:rsid w:val="001D0AC4"/>
    <w:rsid w:val="001E2EF8"/>
    <w:rsid w:val="0021704A"/>
    <w:rsid w:val="00237B48"/>
    <w:rsid w:val="0024521E"/>
    <w:rsid w:val="00263C3D"/>
    <w:rsid w:val="00274D0B"/>
    <w:rsid w:val="002B052D"/>
    <w:rsid w:val="002B34CD"/>
    <w:rsid w:val="002B3C95"/>
    <w:rsid w:val="002D0B92"/>
    <w:rsid w:val="00352213"/>
    <w:rsid w:val="00353FE7"/>
    <w:rsid w:val="00360F43"/>
    <w:rsid w:val="003D5BBE"/>
    <w:rsid w:val="003E3C61"/>
    <w:rsid w:val="003F1C5B"/>
    <w:rsid w:val="00434E33"/>
    <w:rsid w:val="00441434"/>
    <w:rsid w:val="0045264C"/>
    <w:rsid w:val="004876EC"/>
    <w:rsid w:val="004D6E14"/>
    <w:rsid w:val="004E5343"/>
    <w:rsid w:val="005009B0"/>
    <w:rsid w:val="005746F1"/>
    <w:rsid w:val="005A1006"/>
    <w:rsid w:val="005E714A"/>
    <w:rsid w:val="005F693D"/>
    <w:rsid w:val="006140A0"/>
    <w:rsid w:val="00636621"/>
    <w:rsid w:val="00642B49"/>
    <w:rsid w:val="00643122"/>
    <w:rsid w:val="006832D9"/>
    <w:rsid w:val="00693BC9"/>
    <w:rsid w:val="0069403B"/>
    <w:rsid w:val="006F3DDE"/>
    <w:rsid w:val="00704678"/>
    <w:rsid w:val="007425E7"/>
    <w:rsid w:val="007F68B0"/>
    <w:rsid w:val="007F7080"/>
    <w:rsid w:val="00802607"/>
    <w:rsid w:val="008101A5"/>
    <w:rsid w:val="00822664"/>
    <w:rsid w:val="00832757"/>
    <w:rsid w:val="00843796"/>
    <w:rsid w:val="00895229"/>
    <w:rsid w:val="0089550E"/>
    <w:rsid w:val="008B2EB3"/>
    <w:rsid w:val="008F0203"/>
    <w:rsid w:val="008F50D4"/>
    <w:rsid w:val="009239AA"/>
    <w:rsid w:val="00935ADA"/>
    <w:rsid w:val="00936094"/>
    <w:rsid w:val="00946B6C"/>
    <w:rsid w:val="00955A71"/>
    <w:rsid w:val="0096108F"/>
    <w:rsid w:val="009B03DD"/>
    <w:rsid w:val="009C13B9"/>
    <w:rsid w:val="009C3D92"/>
    <w:rsid w:val="009D01A2"/>
    <w:rsid w:val="009F5923"/>
    <w:rsid w:val="00A403BB"/>
    <w:rsid w:val="00A674DF"/>
    <w:rsid w:val="00A71A97"/>
    <w:rsid w:val="00A83AA6"/>
    <w:rsid w:val="00A934D6"/>
    <w:rsid w:val="00A9354D"/>
    <w:rsid w:val="00AE1809"/>
    <w:rsid w:val="00B80D76"/>
    <w:rsid w:val="00BA2105"/>
    <w:rsid w:val="00BA7E06"/>
    <w:rsid w:val="00BB4142"/>
    <w:rsid w:val="00BB43B5"/>
    <w:rsid w:val="00BB6219"/>
    <w:rsid w:val="00BD290F"/>
    <w:rsid w:val="00C14CC4"/>
    <w:rsid w:val="00C33C52"/>
    <w:rsid w:val="00C40D8B"/>
    <w:rsid w:val="00C8407A"/>
    <w:rsid w:val="00C8488C"/>
    <w:rsid w:val="00C86E91"/>
    <w:rsid w:val="00CA2650"/>
    <w:rsid w:val="00CB1078"/>
    <w:rsid w:val="00CB23C9"/>
    <w:rsid w:val="00CC6FAF"/>
    <w:rsid w:val="00CF6542"/>
    <w:rsid w:val="00D24698"/>
    <w:rsid w:val="00D6383F"/>
    <w:rsid w:val="00DB59D0"/>
    <w:rsid w:val="00DC33D3"/>
    <w:rsid w:val="00DF3E44"/>
    <w:rsid w:val="00E02183"/>
    <w:rsid w:val="00E16CD5"/>
    <w:rsid w:val="00E26329"/>
    <w:rsid w:val="00E40B50"/>
    <w:rsid w:val="00E50293"/>
    <w:rsid w:val="00E65FFC"/>
    <w:rsid w:val="00E744EA"/>
    <w:rsid w:val="00E80951"/>
    <w:rsid w:val="00E86CC6"/>
    <w:rsid w:val="00EB56B3"/>
    <w:rsid w:val="00ED6492"/>
    <w:rsid w:val="00EF178A"/>
    <w:rsid w:val="00EF2095"/>
    <w:rsid w:val="00F06866"/>
    <w:rsid w:val="00F158F5"/>
    <w:rsid w:val="00F15956"/>
    <w:rsid w:val="00F21846"/>
    <w:rsid w:val="00F24CFC"/>
    <w:rsid w:val="00F3170F"/>
    <w:rsid w:val="00F71C6D"/>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3">
    <w:name w:val="Body Text 3"/>
    <w:basedOn w:val="Normal"/>
    <w:link w:val="BodyText3Char"/>
    <w:rsid w:val="00352213"/>
    <w:pPr>
      <w:spacing w:after="120"/>
    </w:pPr>
    <w:rPr>
      <w:sz w:val="16"/>
      <w:szCs w:val="16"/>
    </w:rPr>
  </w:style>
  <w:style w:type="character" w:customStyle="1" w:styleId="BodyText3Char">
    <w:name w:val="Body Text 3 Char"/>
    <w:basedOn w:val="DefaultParagraphFont"/>
    <w:link w:val="BodyText3"/>
    <w:rsid w:val="00352213"/>
    <w:rPr>
      <w:sz w:val="16"/>
      <w:szCs w:val="16"/>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Dell</cp:lastModifiedBy>
  <cp:revision>3</cp:revision>
  <cp:lastPrinted>2010-10-04T15:59:00Z</cp:lastPrinted>
  <dcterms:created xsi:type="dcterms:W3CDTF">2012-09-24T14:40:00Z</dcterms:created>
  <dcterms:modified xsi:type="dcterms:W3CDTF">2012-09-24T14:44:00Z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