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BB" w:rsidRDefault="001408BB">
      <w:pPr>
        <w:pStyle w:val="Title"/>
        <w:rPr>
          <w:rFonts w:ascii="Times New Roman" w:hAnsi="Times New Roman"/>
        </w:rPr>
      </w:pPr>
      <w:r>
        <w:rPr>
          <w:rFonts w:ascii="Times New Roman" w:hAnsi="Times New Roman"/>
        </w:rPr>
        <w:t>Supporting Statement for VA Form 21-4709</w:t>
      </w:r>
    </w:p>
    <w:p w:rsidR="001408BB" w:rsidRDefault="001408BB">
      <w:pPr>
        <w:pStyle w:val="Subtitle"/>
      </w:pPr>
      <w:r>
        <w:t>Certificate as to Assets</w:t>
      </w:r>
    </w:p>
    <w:p w:rsidR="001408BB" w:rsidRDefault="001408BB">
      <w:pPr>
        <w:jc w:val="center"/>
        <w:rPr>
          <w:b w:val="0"/>
          <w:sz w:val="24"/>
        </w:rPr>
      </w:pPr>
      <w:r>
        <w:rPr>
          <w:b w:val="0"/>
          <w:sz w:val="24"/>
        </w:rPr>
        <w:t>(2900-0107)</w:t>
      </w:r>
    </w:p>
    <w:p w:rsidR="001408BB" w:rsidRDefault="001408BB">
      <w:pPr>
        <w:rPr>
          <w:b w:val="0"/>
          <w:sz w:val="24"/>
        </w:rPr>
      </w:pPr>
    </w:p>
    <w:p w:rsidR="001408BB" w:rsidRDefault="001408BB">
      <w:pPr>
        <w:rPr>
          <w:b w:val="0"/>
          <w:sz w:val="24"/>
        </w:rPr>
      </w:pPr>
      <w:r>
        <w:rPr>
          <w:b w:val="0"/>
          <w:sz w:val="24"/>
        </w:rPr>
        <w:t xml:space="preserve">A.  </w:t>
      </w:r>
      <w:r>
        <w:rPr>
          <w:b w:val="0"/>
          <w:sz w:val="24"/>
          <w:u w:val="single"/>
        </w:rPr>
        <w:t>Justification</w:t>
      </w:r>
    </w:p>
    <w:p w:rsidR="001408BB" w:rsidRDefault="001408BB">
      <w:pPr>
        <w:rPr>
          <w:b w:val="0"/>
          <w:sz w:val="24"/>
        </w:rPr>
      </w:pPr>
    </w:p>
    <w:p w:rsidR="001408BB" w:rsidRDefault="001408BB">
      <w:pPr>
        <w:rPr>
          <w:b w:val="0"/>
          <w:sz w:val="24"/>
        </w:rPr>
      </w:pPr>
      <w:r>
        <w:rPr>
          <w:b w:val="0"/>
          <w:sz w:val="24"/>
        </w:rPr>
        <w:t xml:space="preserve">1.  The Department of Veterans Affairs (VA), through its Veterans Benefits Administration (VBA), administers an integrated program of benefits and services established by law for veterans, service personnel, and their dependents and/or beneficiaries.  38 U.S.C. 5502(b) requires VA supervision of benefits paid to fiduciaries on behalf of beneficiaries who are incompetent or under legal disability.  Supervision includes a requirement that the fiduciary account periodically for the funds he/she has received.  Accountings may also be required by State laws as well as Federal law and regulations.  Regulatory authority is found in 38 CFR 13.100 and 13.104.  </w:t>
      </w:r>
    </w:p>
    <w:p w:rsidR="001408BB" w:rsidRDefault="001408BB">
      <w:pPr>
        <w:rPr>
          <w:b w:val="0"/>
          <w:sz w:val="24"/>
        </w:rPr>
      </w:pPr>
    </w:p>
    <w:p w:rsidR="001408BB" w:rsidRDefault="001408BB">
      <w:pPr>
        <w:rPr>
          <w:b w:val="0"/>
          <w:sz w:val="24"/>
        </w:rPr>
      </w:pPr>
      <w:r>
        <w:rPr>
          <w:b w:val="0"/>
          <w:sz w:val="24"/>
        </w:rPr>
        <w:t xml:space="preserve">2.  </w:t>
      </w:r>
      <w:r>
        <w:rPr>
          <w:b w:val="0"/>
          <w:bCs/>
          <w:sz w:val="24"/>
        </w:rPr>
        <w:t>VA Form 21-4709</w:t>
      </w:r>
      <w:r>
        <w:rPr>
          <w:sz w:val="24"/>
        </w:rPr>
        <w:t xml:space="preserve"> </w:t>
      </w:r>
      <w:r>
        <w:rPr>
          <w:b w:val="0"/>
          <w:sz w:val="24"/>
        </w:rPr>
        <w:t xml:space="preserve">is used to verify investments in savings, bonds, and other securities reported by the fiduciary as part of the beneficiary’s estate.  The information is used by estate analysts employed by VA to audit accountings of fiduciaries.  </w:t>
      </w:r>
    </w:p>
    <w:p w:rsidR="001408BB" w:rsidRDefault="001408BB">
      <w:pPr>
        <w:rPr>
          <w:b w:val="0"/>
          <w:sz w:val="24"/>
        </w:rPr>
      </w:pPr>
    </w:p>
    <w:p w:rsidR="001408BB" w:rsidRDefault="001408BB">
      <w:pPr>
        <w:pStyle w:val="BodyText2"/>
      </w:pPr>
      <w:r>
        <w:t>3.  VA Form 21-4709 is available on the One-VA web 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submit applications electronically to VBA.  However, because the estimated total usage of this form is low, it is not one of the forms currently scheduled to be added to VONAPP.  The Department will reconsider adding this form to VONAPP when the resources become available or if usage of this form becomes greater.</w:t>
      </w:r>
    </w:p>
    <w:p w:rsidR="001408BB" w:rsidRDefault="001408BB">
      <w:pPr>
        <w:rPr>
          <w:b w:val="0"/>
          <w:sz w:val="24"/>
        </w:rPr>
      </w:pPr>
    </w:p>
    <w:p w:rsidR="001408BB" w:rsidRDefault="001408BB">
      <w:pPr>
        <w:rPr>
          <w:b w:val="0"/>
          <w:sz w:val="24"/>
        </w:rPr>
      </w:pPr>
      <w:r>
        <w:rPr>
          <w:b w:val="0"/>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1408BB" w:rsidRDefault="001408BB">
      <w:pPr>
        <w:rPr>
          <w:b w:val="0"/>
          <w:sz w:val="24"/>
        </w:rPr>
      </w:pPr>
    </w:p>
    <w:p w:rsidR="001408BB" w:rsidRDefault="001408BB">
      <w:pPr>
        <w:rPr>
          <w:b w:val="0"/>
          <w:sz w:val="24"/>
        </w:rPr>
      </w:pPr>
      <w:r>
        <w:rPr>
          <w:b w:val="0"/>
          <w:sz w:val="24"/>
        </w:rPr>
        <w:t xml:space="preserve">5.  This collection involves small businesses only to the extent that a professional guardianship service or a professional guardian who is incorporated has been recognized by VA as the fiduciary for an individual VA beneficiary.  The form </w:t>
      </w:r>
      <w:r>
        <w:rPr>
          <w:b w:val="0"/>
          <w:bCs/>
          <w:sz w:val="24"/>
        </w:rPr>
        <w:t>is available on the One-VA web site in a fillable electronic format.</w:t>
      </w:r>
      <w:r>
        <w:rPr>
          <w:sz w:val="24"/>
        </w:rPr>
        <w:t xml:space="preserve">  </w:t>
      </w:r>
      <w:r>
        <w:rPr>
          <w:b w:val="0"/>
          <w:sz w:val="24"/>
        </w:rPr>
        <w:t>There is no major impact on these entities.</w:t>
      </w:r>
    </w:p>
    <w:p w:rsidR="001408BB" w:rsidRDefault="001408BB">
      <w:pPr>
        <w:rPr>
          <w:b w:val="0"/>
          <w:sz w:val="24"/>
        </w:rPr>
      </w:pPr>
    </w:p>
    <w:p w:rsidR="001408BB" w:rsidRDefault="001408BB">
      <w:pPr>
        <w:rPr>
          <w:b w:val="0"/>
          <w:sz w:val="24"/>
        </w:rPr>
      </w:pPr>
      <w:r>
        <w:rPr>
          <w:b w:val="0"/>
          <w:sz w:val="24"/>
        </w:rPr>
        <w:t xml:space="preserve">6.  This form is used only in connection with accountings by fiduciaries of beneficiaries’ funds.  Without verification of assets allegedly purchased by the fiduciary on behalf of the VA beneficiary, audits would be less useful in preventing waste, fraud and abuse.  Less frequent collection of the information would result in increased vulnerability of beneficiaries’ funds. </w:t>
      </w:r>
    </w:p>
    <w:p w:rsidR="001408BB" w:rsidRDefault="001408BB">
      <w:pPr>
        <w:rPr>
          <w:b w:val="0"/>
          <w:sz w:val="24"/>
        </w:rPr>
      </w:pPr>
    </w:p>
    <w:p w:rsidR="001408BB" w:rsidRDefault="001408BB">
      <w:pPr>
        <w:rPr>
          <w:b w:val="0"/>
          <w:sz w:val="24"/>
        </w:rPr>
      </w:pPr>
      <w:r>
        <w:rPr>
          <w:b w:val="0"/>
          <w:sz w:val="24"/>
        </w:rPr>
        <w:lastRenderedPageBreak/>
        <w:t>7.  There is no special circumstance requiring collection in a manner inconsistent with 5 CFR 1320.6 guidelines.</w:t>
      </w:r>
    </w:p>
    <w:p w:rsidR="001408BB" w:rsidRDefault="001408BB">
      <w:pPr>
        <w:rPr>
          <w:b w:val="0"/>
          <w:sz w:val="24"/>
        </w:rPr>
      </w:pPr>
    </w:p>
    <w:p w:rsidR="007B3A36" w:rsidRDefault="007B3A36" w:rsidP="007B3A36">
      <w:pPr>
        <w:tabs>
          <w:tab w:val="left" w:pos="480"/>
          <w:tab w:val="right" w:pos="8640"/>
        </w:tabs>
        <w:ind w:right="684"/>
        <w:rPr>
          <w:b w:val="0"/>
          <w:bCs/>
          <w:sz w:val="24"/>
        </w:rPr>
      </w:pPr>
      <w:r>
        <w:rPr>
          <w:b w:val="0"/>
          <w:bCs/>
          <w:sz w:val="24"/>
        </w:rPr>
        <w:t>8.  The Department notice was published in the Federal Register</w:t>
      </w:r>
      <w:r w:rsidR="001B2B5E">
        <w:rPr>
          <w:b w:val="0"/>
          <w:bCs/>
          <w:sz w:val="24"/>
        </w:rPr>
        <w:t xml:space="preserve"> July 25, 2011, pages 44400-44401</w:t>
      </w:r>
      <w:r>
        <w:rPr>
          <w:b w:val="0"/>
          <w:bCs/>
          <w:sz w:val="24"/>
        </w:rPr>
        <w:t>.  No comments were received</w:t>
      </w:r>
      <w:r w:rsidR="00844877">
        <w:rPr>
          <w:b w:val="0"/>
          <w:bCs/>
          <w:sz w:val="24"/>
        </w:rPr>
        <w:t xml:space="preserve"> in response to this notice</w:t>
      </w:r>
      <w:r>
        <w:rPr>
          <w:b w:val="0"/>
          <w:bCs/>
          <w:sz w:val="24"/>
        </w:rPr>
        <w:t>.</w:t>
      </w:r>
    </w:p>
    <w:p w:rsidR="00484DA5" w:rsidRDefault="00484DA5" w:rsidP="00484DA5">
      <w:pPr>
        <w:tabs>
          <w:tab w:val="left" w:pos="480"/>
          <w:tab w:val="right" w:pos="8640"/>
        </w:tabs>
        <w:ind w:right="684"/>
        <w:rPr>
          <w:sz w:val="24"/>
        </w:rPr>
      </w:pPr>
    </w:p>
    <w:p w:rsidR="00484DA5" w:rsidRPr="00484DA5" w:rsidRDefault="00484DA5" w:rsidP="00484DA5">
      <w:pPr>
        <w:tabs>
          <w:tab w:val="left" w:pos="480"/>
          <w:tab w:val="right" w:pos="8640"/>
        </w:tabs>
        <w:ind w:right="684"/>
        <w:rPr>
          <w:b w:val="0"/>
          <w:sz w:val="24"/>
        </w:rPr>
      </w:pPr>
      <w:r w:rsidRPr="00484DA5">
        <w:rPr>
          <w:b w:val="0"/>
          <w:sz w:val="24"/>
        </w:rPr>
        <w:t>9.  No payments or gifts to respondents have been made under this collection of information.</w:t>
      </w:r>
    </w:p>
    <w:p w:rsidR="00484DA5" w:rsidRDefault="00484DA5" w:rsidP="00484DA5">
      <w:pPr>
        <w:tabs>
          <w:tab w:val="left" w:pos="480"/>
          <w:tab w:val="right" w:pos="8640"/>
        </w:tabs>
        <w:ind w:right="684"/>
        <w:rPr>
          <w:sz w:val="24"/>
        </w:rPr>
      </w:pPr>
    </w:p>
    <w:p w:rsidR="007B3A36" w:rsidRDefault="007B3A36" w:rsidP="007B3A36">
      <w:pPr>
        <w:rPr>
          <w:b w:val="0"/>
          <w:sz w:val="24"/>
        </w:rPr>
      </w:pPr>
      <w:r>
        <w:rPr>
          <w:b w:val="0"/>
          <w:sz w:val="24"/>
        </w:rPr>
        <w:t>10.  The records are maintained in the appropriate Privacy Act System of Records identified as 37VA27, "VA Supervised Fiduciary and Beneficiary Records - VA" as set forth in Privacy Act Issuances, 2001 compilation.</w:t>
      </w:r>
    </w:p>
    <w:p w:rsidR="001408BB" w:rsidRDefault="001408BB">
      <w:pPr>
        <w:rPr>
          <w:b w:val="0"/>
          <w:sz w:val="24"/>
        </w:rPr>
      </w:pPr>
    </w:p>
    <w:p w:rsidR="001408BB" w:rsidRDefault="001408BB">
      <w:pPr>
        <w:rPr>
          <w:b w:val="0"/>
          <w:sz w:val="24"/>
        </w:rPr>
      </w:pPr>
      <w:r>
        <w:rPr>
          <w:b w:val="0"/>
          <w:sz w:val="24"/>
        </w:rPr>
        <w:t>11.  There are no questions of a sensitive nature.</w:t>
      </w:r>
    </w:p>
    <w:p w:rsidR="001408BB" w:rsidRDefault="001408BB">
      <w:pPr>
        <w:rPr>
          <w:b w:val="0"/>
          <w:sz w:val="24"/>
        </w:rPr>
      </w:pPr>
    </w:p>
    <w:p w:rsidR="001408BB" w:rsidRDefault="001408BB">
      <w:pPr>
        <w:rPr>
          <w:b w:val="0"/>
          <w:sz w:val="24"/>
        </w:rPr>
      </w:pPr>
      <w:r>
        <w:rPr>
          <w:b w:val="0"/>
          <w:sz w:val="24"/>
        </w:rPr>
        <w:t>12.  Estimate of Information Collection Burden.</w:t>
      </w:r>
    </w:p>
    <w:p w:rsidR="001408BB" w:rsidRDefault="001408BB">
      <w:pPr>
        <w:rPr>
          <w:b w:val="0"/>
          <w:sz w:val="24"/>
        </w:rPr>
      </w:pPr>
    </w:p>
    <w:p w:rsidR="001408BB" w:rsidRDefault="001408BB">
      <w:pPr>
        <w:rPr>
          <w:b w:val="0"/>
          <w:sz w:val="24"/>
        </w:rPr>
      </w:pPr>
      <w:r>
        <w:rPr>
          <w:b w:val="0"/>
          <w:sz w:val="24"/>
        </w:rPr>
        <w:t>a.  Number of Respondents is estimated at 4,316 per year.</w:t>
      </w:r>
    </w:p>
    <w:p w:rsidR="001408BB" w:rsidRDefault="001408BB">
      <w:pPr>
        <w:rPr>
          <w:b w:val="0"/>
          <w:sz w:val="24"/>
        </w:rPr>
      </w:pPr>
    </w:p>
    <w:p w:rsidR="001408BB" w:rsidRDefault="001408BB">
      <w:pPr>
        <w:rPr>
          <w:b w:val="0"/>
          <w:sz w:val="24"/>
        </w:rPr>
      </w:pPr>
      <w:r>
        <w:rPr>
          <w:b w:val="0"/>
          <w:sz w:val="24"/>
        </w:rPr>
        <w:t>b.  Frequency of Response is annually for most beneficiaries.</w:t>
      </w:r>
    </w:p>
    <w:p w:rsidR="001408BB" w:rsidRDefault="001408BB">
      <w:pPr>
        <w:rPr>
          <w:b w:val="0"/>
          <w:sz w:val="24"/>
        </w:rPr>
      </w:pPr>
    </w:p>
    <w:p w:rsidR="001408BB" w:rsidRDefault="001408BB">
      <w:pPr>
        <w:rPr>
          <w:b w:val="0"/>
          <w:sz w:val="24"/>
        </w:rPr>
      </w:pPr>
      <w:r>
        <w:rPr>
          <w:b w:val="0"/>
          <w:sz w:val="24"/>
        </w:rPr>
        <w:t>c.  Annual burden is 863 hours.</w:t>
      </w:r>
    </w:p>
    <w:p w:rsidR="001408BB" w:rsidRDefault="001408BB">
      <w:pPr>
        <w:rPr>
          <w:b w:val="0"/>
          <w:sz w:val="24"/>
        </w:rPr>
      </w:pPr>
    </w:p>
    <w:p w:rsidR="001408BB" w:rsidRDefault="001408BB">
      <w:pPr>
        <w:rPr>
          <w:b w:val="0"/>
          <w:sz w:val="24"/>
        </w:rPr>
      </w:pPr>
      <w:r>
        <w:rPr>
          <w:b w:val="0"/>
          <w:sz w:val="24"/>
        </w:rPr>
        <w:t>d.  The estimated completion time of 12 minutes is based on review by staff personnel and previous usage of this form.</w:t>
      </w:r>
    </w:p>
    <w:p w:rsidR="001408BB" w:rsidRDefault="001408BB">
      <w:pPr>
        <w:rPr>
          <w:b w:val="0"/>
          <w:sz w:val="24"/>
        </w:rPr>
      </w:pPr>
    </w:p>
    <w:p w:rsidR="001408BB" w:rsidRDefault="001408BB">
      <w:pPr>
        <w:rPr>
          <w:b w:val="0"/>
          <w:sz w:val="24"/>
        </w:rPr>
      </w:pPr>
      <w:r>
        <w:rPr>
          <w:b w:val="0"/>
          <w:sz w:val="24"/>
        </w:rPr>
        <w:t>e.  The total estimated cost to respondents is $12,945 (863 hours x $15 per hour).</w:t>
      </w:r>
    </w:p>
    <w:p w:rsidR="001408BB" w:rsidRDefault="001408BB">
      <w:pPr>
        <w:rPr>
          <w:b w:val="0"/>
          <w:sz w:val="24"/>
        </w:rPr>
      </w:pPr>
    </w:p>
    <w:p w:rsidR="001408BB" w:rsidRDefault="001408BB">
      <w:pPr>
        <w:rPr>
          <w:b w:val="0"/>
          <w:sz w:val="24"/>
        </w:rPr>
      </w:pPr>
      <w:r>
        <w:rPr>
          <w:b w:val="0"/>
          <w:sz w:val="24"/>
        </w:rPr>
        <w:t>13.  This submission does not involve any record keeping costs.</w:t>
      </w:r>
    </w:p>
    <w:p w:rsidR="001408BB" w:rsidRDefault="001408BB">
      <w:pPr>
        <w:rPr>
          <w:b w:val="0"/>
          <w:sz w:val="24"/>
        </w:rPr>
      </w:pPr>
    </w:p>
    <w:p w:rsidR="001408BB" w:rsidRDefault="001408BB">
      <w:pPr>
        <w:rPr>
          <w:b w:val="0"/>
          <w:sz w:val="24"/>
        </w:rPr>
      </w:pPr>
      <w:r>
        <w:rPr>
          <w:b w:val="0"/>
          <w:sz w:val="24"/>
        </w:rPr>
        <w:t>14.  Estimated Costs to the Federal Government:</w:t>
      </w:r>
    </w:p>
    <w:p w:rsidR="001408BB" w:rsidRDefault="001408BB">
      <w:pPr>
        <w:rPr>
          <w:b w:val="0"/>
          <w:sz w:val="24"/>
        </w:rPr>
      </w:pPr>
    </w:p>
    <w:p w:rsidR="001408BB" w:rsidRDefault="001408BB">
      <w:pPr>
        <w:tabs>
          <w:tab w:val="left" w:pos="480"/>
          <w:tab w:val="right" w:pos="4680"/>
          <w:tab w:val="right" w:pos="8640"/>
        </w:tabs>
        <w:ind w:right="684"/>
        <w:rPr>
          <w:b w:val="0"/>
          <w:sz w:val="24"/>
        </w:rPr>
      </w:pPr>
      <w:r>
        <w:rPr>
          <w:b w:val="0"/>
          <w:sz w:val="24"/>
        </w:rPr>
        <w:t>a.  Processing/Analyzing costs</w:t>
      </w:r>
      <w:r>
        <w:rPr>
          <w:b w:val="0"/>
          <w:sz w:val="24"/>
        </w:rPr>
        <w:tab/>
      </w:r>
      <w:r>
        <w:rPr>
          <w:b w:val="0"/>
          <w:sz w:val="24"/>
        </w:rPr>
        <w:tab/>
        <w:t xml:space="preserve">$ </w:t>
      </w:r>
      <w:r w:rsidR="00484DA5">
        <w:rPr>
          <w:b w:val="0"/>
          <w:sz w:val="24"/>
        </w:rPr>
        <w:t>13,263</w:t>
      </w:r>
    </w:p>
    <w:p w:rsidR="001408BB" w:rsidRDefault="001408BB">
      <w:pPr>
        <w:tabs>
          <w:tab w:val="left" w:pos="480"/>
          <w:tab w:val="right" w:pos="4680"/>
          <w:tab w:val="right" w:pos="8640"/>
        </w:tabs>
        <w:ind w:right="684"/>
        <w:rPr>
          <w:b w:val="0"/>
          <w:sz w:val="24"/>
        </w:rPr>
      </w:pPr>
    </w:p>
    <w:p w:rsidR="001408BB" w:rsidRDefault="001408BB">
      <w:pPr>
        <w:tabs>
          <w:tab w:val="left" w:pos="480"/>
          <w:tab w:val="right" w:pos="4680"/>
          <w:tab w:val="right" w:pos="8640"/>
        </w:tabs>
        <w:ind w:right="684"/>
        <w:rPr>
          <w:b w:val="0"/>
          <w:bCs/>
          <w:sz w:val="24"/>
        </w:rPr>
      </w:pPr>
      <w:r>
        <w:rPr>
          <w:b w:val="0"/>
          <w:sz w:val="24"/>
        </w:rPr>
        <w:tab/>
      </w:r>
      <w:r>
        <w:rPr>
          <w:b w:val="0"/>
          <w:bCs/>
          <w:sz w:val="24"/>
        </w:rPr>
        <w:tab/>
        <w:t>(GS-9/5 @ $</w:t>
      </w:r>
      <w:r w:rsidR="00484DA5">
        <w:rPr>
          <w:b w:val="0"/>
          <w:bCs/>
          <w:sz w:val="24"/>
        </w:rPr>
        <w:t>28.04</w:t>
      </w:r>
      <w:r>
        <w:rPr>
          <w:b w:val="0"/>
          <w:bCs/>
          <w:sz w:val="24"/>
        </w:rPr>
        <w:t xml:space="preserve"> x 4,316 x 5/60 minutes =      $ </w:t>
      </w:r>
      <w:r w:rsidR="00484DA5">
        <w:rPr>
          <w:b w:val="0"/>
          <w:bCs/>
          <w:sz w:val="24"/>
        </w:rPr>
        <w:t>10,085</w:t>
      </w:r>
      <w:r>
        <w:rPr>
          <w:b w:val="0"/>
          <w:bCs/>
          <w:sz w:val="24"/>
        </w:rPr>
        <w:t>)</w:t>
      </w:r>
    </w:p>
    <w:p w:rsidR="001408BB" w:rsidRDefault="001408BB">
      <w:pPr>
        <w:tabs>
          <w:tab w:val="left" w:pos="480"/>
          <w:tab w:val="right" w:pos="4680"/>
          <w:tab w:val="right" w:pos="8640"/>
        </w:tabs>
        <w:ind w:right="684"/>
        <w:rPr>
          <w:b w:val="0"/>
          <w:bCs/>
          <w:sz w:val="24"/>
        </w:rPr>
      </w:pPr>
      <w:r>
        <w:rPr>
          <w:b w:val="0"/>
          <w:bCs/>
          <w:sz w:val="24"/>
        </w:rPr>
        <w:tab/>
      </w:r>
      <w:r>
        <w:rPr>
          <w:b w:val="0"/>
          <w:bCs/>
          <w:sz w:val="24"/>
        </w:rPr>
        <w:tab/>
        <w:t>(GS-3/5 @ $1</w:t>
      </w:r>
      <w:r w:rsidR="00484DA5">
        <w:rPr>
          <w:b w:val="0"/>
          <w:bCs/>
          <w:sz w:val="24"/>
        </w:rPr>
        <w:t>4</w:t>
      </w:r>
      <w:r>
        <w:rPr>
          <w:b w:val="0"/>
          <w:bCs/>
          <w:sz w:val="24"/>
        </w:rPr>
        <w:t xml:space="preserve">.73 x 4,316 x 3/60 minutes =      $ </w:t>
      </w:r>
      <w:r w:rsidR="00484DA5">
        <w:rPr>
          <w:b w:val="0"/>
          <w:bCs/>
          <w:sz w:val="24"/>
        </w:rPr>
        <w:t>3,178</w:t>
      </w:r>
      <w:r>
        <w:rPr>
          <w:b w:val="0"/>
          <w:bCs/>
          <w:sz w:val="24"/>
        </w:rPr>
        <w:t>)</w:t>
      </w:r>
    </w:p>
    <w:p w:rsidR="001408BB" w:rsidRDefault="001408BB">
      <w:pPr>
        <w:tabs>
          <w:tab w:val="left" w:pos="480"/>
          <w:tab w:val="right" w:pos="4680"/>
          <w:tab w:val="right" w:pos="8640"/>
        </w:tabs>
        <w:ind w:right="684"/>
        <w:rPr>
          <w:b w:val="0"/>
          <w:sz w:val="24"/>
        </w:rPr>
      </w:pPr>
    </w:p>
    <w:p w:rsidR="001408BB" w:rsidRDefault="001408BB">
      <w:pPr>
        <w:tabs>
          <w:tab w:val="left" w:pos="480"/>
          <w:tab w:val="right" w:pos="6120"/>
          <w:tab w:val="right" w:pos="8640"/>
        </w:tabs>
        <w:ind w:right="684"/>
        <w:rPr>
          <w:b w:val="0"/>
          <w:sz w:val="24"/>
        </w:rPr>
      </w:pPr>
      <w:r>
        <w:rPr>
          <w:b w:val="0"/>
          <w:sz w:val="24"/>
        </w:rPr>
        <w:t>b.  Printing and production cost</w:t>
      </w:r>
      <w:r>
        <w:rPr>
          <w:b w:val="0"/>
          <w:sz w:val="24"/>
        </w:rPr>
        <w:tab/>
      </w:r>
      <w:r>
        <w:rPr>
          <w:b w:val="0"/>
          <w:sz w:val="24"/>
        </w:rPr>
        <w:tab/>
        <w:t>$200</w:t>
      </w:r>
    </w:p>
    <w:p w:rsidR="001408BB" w:rsidRDefault="001408BB">
      <w:pPr>
        <w:tabs>
          <w:tab w:val="left" w:pos="480"/>
          <w:tab w:val="right" w:pos="6120"/>
          <w:tab w:val="right" w:pos="8640"/>
        </w:tabs>
        <w:ind w:right="684"/>
        <w:rPr>
          <w:b w:val="0"/>
          <w:sz w:val="24"/>
        </w:rPr>
      </w:pPr>
    </w:p>
    <w:p w:rsidR="001408BB" w:rsidRDefault="001408BB">
      <w:pPr>
        <w:tabs>
          <w:tab w:val="left" w:pos="480"/>
          <w:tab w:val="right" w:pos="4680"/>
          <w:tab w:val="right" w:pos="8640"/>
        </w:tabs>
        <w:ind w:right="684"/>
        <w:rPr>
          <w:b w:val="0"/>
          <w:sz w:val="24"/>
        </w:rPr>
      </w:pPr>
      <w:r>
        <w:rPr>
          <w:b w:val="0"/>
          <w:sz w:val="24"/>
        </w:rPr>
        <w:t>c.  Total cost to government</w:t>
      </w:r>
      <w:r>
        <w:rPr>
          <w:b w:val="0"/>
          <w:sz w:val="24"/>
        </w:rPr>
        <w:tab/>
      </w:r>
      <w:r>
        <w:rPr>
          <w:b w:val="0"/>
          <w:sz w:val="24"/>
        </w:rPr>
        <w:tab/>
        <w:t>$</w:t>
      </w:r>
      <w:r w:rsidR="00484DA5">
        <w:rPr>
          <w:b w:val="0"/>
          <w:sz w:val="24"/>
        </w:rPr>
        <w:t>13,463</w:t>
      </w:r>
    </w:p>
    <w:p w:rsidR="001408BB" w:rsidRDefault="001408BB">
      <w:pPr>
        <w:rPr>
          <w:b w:val="0"/>
          <w:sz w:val="24"/>
        </w:rPr>
      </w:pPr>
    </w:p>
    <w:p w:rsidR="001408BB" w:rsidRDefault="001408BB">
      <w:pPr>
        <w:rPr>
          <w:b w:val="0"/>
          <w:sz w:val="24"/>
        </w:rPr>
      </w:pPr>
      <w:r>
        <w:rPr>
          <w:b w:val="0"/>
          <w:sz w:val="24"/>
        </w:rPr>
        <w:t>15.  There is no change in the reporting burden.</w:t>
      </w:r>
    </w:p>
    <w:p w:rsidR="001408BB" w:rsidRDefault="001408BB">
      <w:pPr>
        <w:rPr>
          <w:b w:val="0"/>
          <w:sz w:val="24"/>
        </w:rPr>
      </w:pPr>
    </w:p>
    <w:p w:rsidR="001408BB" w:rsidRDefault="001408BB">
      <w:pPr>
        <w:rPr>
          <w:b w:val="0"/>
          <w:sz w:val="24"/>
        </w:rPr>
      </w:pPr>
      <w:r>
        <w:rPr>
          <w:b w:val="0"/>
          <w:sz w:val="24"/>
        </w:rPr>
        <w:t>16.  The information collection is not for publication or tabulation use.</w:t>
      </w:r>
    </w:p>
    <w:p w:rsidR="001408BB" w:rsidRDefault="001408BB">
      <w:pPr>
        <w:rPr>
          <w:b w:val="0"/>
          <w:sz w:val="24"/>
        </w:rPr>
      </w:pPr>
    </w:p>
    <w:p w:rsidR="001408BB" w:rsidRDefault="001408BB">
      <w:pPr>
        <w:rPr>
          <w:b w:val="0"/>
          <w:sz w:val="24"/>
        </w:rPr>
      </w:pPr>
      <w:r>
        <w:rPr>
          <w:b w:val="0"/>
          <w:sz w:val="24"/>
        </w:rPr>
        <w:lastRenderedPageBreak/>
        <w:t>17.  The collection instrument, VA Form 21-4709,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21-4709.</w:t>
      </w:r>
    </w:p>
    <w:p w:rsidR="001408BB" w:rsidRDefault="001408BB">
      <w:pPr>
        <w:rPr>
          <w:b w:val="0"/>
          <w:sz w:val="24"/>
        </w:rPr>
      </w:pPr>
    </w:p>
    <w:p w:rsidR="001408BB" w:rsidRDefault="001408BB">
      <w:pPr>
        <w:rPr>
          <w:b w:val="0"/>
          <w:sz w:val="24"/>
        </w:rPr>
      </w:pPr>
      <w:r>
        <w:rPr>
          <w:b w:val="0"/>
          <w:sz w:val="24"/>
        </w:rPr>
        <w:t>18.  This submission does not contain any exceptions to the certification statement.</w:t>
      </w:r>
    </w:p>
    <w:p w:rsidR="001408BB" w:rsidRDefault="001408BB">
      <w:pPr>
        <w:rPr>
          <w:b w:val="0"/>
          <w:sz w:val="24"/>
        </w:rPr>
      </w:pPr>
    </w:p>
    <w:p w:rsidR="001408BB" w:rsidRDefault="001408BB">
      <w:pPr>
        <w:autoSpaceDE w:val="0"/>
        <w:autoSpaceDN w:val="0"/>
        <w:adjustRightInd w:val="0"/>
        <w:jc w:val="both"/>
        <w:rPr>
          <w:b w:val="0"/>
          <w:bCs/>
          <w:sz w:val="24"/>
          <w:szCs w:val="24"/>
        </w:rPr>
      </w:pPr>
      <w:r>
        <w:rPr>
          <w:b w:val="0"/>
          <w:bCs/>
          <w:sz w:val="24"/>
          <w:szCs w:val="24"/>
        </w:rPr>
        <w:t xml:space="preserve">B.  </w:t>
      </w:r>
      <w:r>
        <w:rPr>
          <w:b w:val="0"/>
          <w:bCs/>
          <w:sz w:val="24"/>
          <w:szCs w:val="24"/>
          <w:u w:val="single"/>
        </w:rPr>
        <w:t>Collection of Information Employing Statistical Methods</w:t>
      </w:r>
    </w:p>
    <w:p w:rsidR="001408BB" w:rsidRDefault="001408BB">
      <w:pPr>
        <w:autoSpaceDE w:val="0"/>
        <w:autoSpaceDN w:val="0"/>
        <w:adjustRightInd w:val="0"/>
        <w:jc w:val="both"/>
        <w:rPr>
          <w:b w:val="0"/>
          <w:bCs/>
          <w:sz w:val="24"/>
          <w:szCs w:val="24"/>
        </w:rPr>
      </w:pPr>
    </w:p>
    <w:p w:rsidR="001408BB" w:rsidRDefault="001408BB">
      <w:pPr>
        <w:autoSpaceDE w:val="0"/>
        <w:autoSpaceDN w:val="0"/>
        <w:adjustRightInd w:val="0"/>
        <w:jc w:val="both"/>
        <w:rPr>
          <w:b w:val="0"/>
          <w:bCs/>
          <w:sz w:val="24"/>
        </w:rPr>
      </w:pPr>
      <w:r>
        <w:rPr>
          <w:b w:val="0"/>
          <w:bCs/>
          <w:sz w:val="24"/>
          <w:szCs w:val="24"/>
        </w:rPr>
        <w:t>The Veterans Benefits Administration does not collect information employing statistical methods.</w:t>
      </w:r>
    </w:p>
    <w:sectPr w:rsidR="001408BB" w:rsidSect="0084487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484DA5"/>
    <w:rsid w:val="001408BB"/>
    <w:rsid w:val="001B2B5E"/>
    <w:rsid w:val="003453CC"/>
    <w:rsid w:val="00416568"/>
    <w:rsid w:val="00484DA5"/>
    <w:rsid w:val="007A0162"/>
    <w:rsid w:val="007B3A36"/>
    <w:rsid w:val="00844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val="0"/>
      <w:sz w:val="22"/>
    </w:rPr>
  </w:style>
  <w:style w:type="paragraph" w:styleId="Title">
    <w:name w:val="Title"/>
    <w:basedOn w:val="Normal"/>
    <w:qFormat/>
    <w:pPr>
      <w:jc w:val="center"/>
    </w:pPr>
    <w:rPr>
      <w:rFonts w:ascii="Arial" w:hAnsi="Arial"/>
      <w:b w:val="0"/>
      <w:sz w:val="24"/>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snapToGrid w:val="0"/>
    </w:rPr>
  </w:style>
  <w:style w:type="paragraph" w:styleId="BodyText2">
    <w:name w:val="Body Text 2"/>
    <w:basedOn w:val="Normal"/>
    <w:semiHidden/>
    <w:pPr>
      <w:tabs>
        <w:tab w:val="left" w:pos="480"/>
        <w:tab w:val="right" w:pos="8640"/>
      </w:tabs>
      <w:ind w:right="684"/>
    </w:pPr>
    <w:rPr>
      <w:b w:val="0"/>
      <w:bCs/>
      <w:sz w:val="24"/>
    </w:rPr>
  </w:style>
  <w:style w:type="character" w:styleId="Hyperlink">
    <w:name w:val="Hyperlink"/>
    <w:basedOn w:val="DefaultParagraphFont"/>
    <w:semiHidden/>
    <w:rPr>
      <w:strike w:val="0"/>
      <w:dstrike w:val="0"/>
      <w:color w:val="000080"/>
      <w:u w:val="none"/>
      <w:effect w:val="none"/>
      <w:shd w:val="clear" w:color="auto" w:fill="FFFFFF"/>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 w:val="0"/>
    </w:rPr>
  </w:style>
  <w:style w:type="character" w:styleId="FollowedHyperlink">
    <w:name w:val="FollowedHyperlink"/>
    <w:basedOn w:val="DefaultParagraphFont"/>
    <w:semiHidden/>
    <w:rPr>
      <w:color w:val="800080"/>
      <w:u w:val="single"/>
    </w:rPr>
  </w:style>
  <w:style w:type="paragraph" w:styleId="Subtitle">
    <w:name w:val="Subtitle"/>
    <w:basedOn w:val="Normal"/>
    <w:qFormat/>
    <w:pPr>
      <w:jc w:val="center"/>
    </w:pPr>
    <w:rPr>
      <w:b w:val="0"/>
      <w:sz w:val="24"/>
    </w:rPr>
  </w:style>
  <w:style w:type="paragraph" w:styleId="BodyText3">
    <w:name w:val="Body Text 3"/>
    <w:basedOn w:val="Normal"/>
    <w:semiHidden/>
    <w:rPr>
      <w:rFonts w:ascii="Times" w:hAnsi="Times"/>
      <w:b w:val="0"/>
      <w:bCs/>
      <w:sz w:val="24"/>
    </w:rPr>
  </w:style>
  <w:style w:type="paragraph" w:styleId="BalloonText">
    <w:name w:val="Balloon Text"/>
    <w:basedOn w:val="Normal"/>
    <w:link w:val="BalloonTextChar"/>
    <w:uiPriority w:val="99"/>
    <w:semiHidden/>
    <w:unhideWhenUsed/>
    <w:rsid w:val="007A0162"/>
    <w:rPr>
      <w:rFonts w:ascii="Tahoma" w:hAnsi="Tahoma" w:cs="Tahoma"/>
      <w:sz w:val="16"/>
      <w:szCs w:val="16"/>
    </w:rPr>
  </w:style>
  <w:style w:type="character" w:customStyle="1" w:styleId="BalloonTextChar">
    <w:name w:val="Balloon Text Char"/>
    <w:basedOn w:val="DefaultParagraphFont"/>
    <w:link w:val="BalloonText"/>
    <w:uiPriority w:val="99"/>
    <w:semiHidden/>
    <w:rsid w:val="007A0162"/>
    <w:rPr>
      <w:rFonts w:ascii="Tahoma"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D588-6B28-4EBC-B14A-C7959CE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855</Words>
  <Characters>4668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Supporting Statement for VA Form 21-4709</vt:lpstr>
    </vt:vector>
  </TitlesOfParts>
  <Company>Dept. of Veterans Affairs</Company>
  <LinksUpToDate>false</LinksUpToDate>
  <CharactersWithSpaces>5512</CharactersWithSpaces>
  <SharedDoc>false</SharedDoc>
  <HLinks>
    <vt:vector size="18" baseType="variant">
      <vt:variant>
        <vt:i4>1835108</vt:i4>
      </vt:variant>
      <vt:variant>
        <vt:i4>6</vt:i4>
      </vt:variant>
      <vt:variant>
        <vt:i4>0</vt:i4>
      </vt:variant>
      <vt:variant>
        <vt:i4>5</vt:i4>
      </vt:variant>
      <vt:variant>
        <vt:lpwstr>http://assembler.law.cornell.edu/uscode/html/uscode38/usc_sup_01_38_10_IV_20_55.html</vt:lpwstr>
      </vt:variant>
      <vt:variant>
        <vt:lpwstr/>
      </vt:variant>
      <vt:variant>
        <vt:i4>4587580</vt:i4>
      </vt:variant>
      <vt:variant>
        <vt:i4>3</vt:i4>
      </vt:variant>
      <vt:variant>
        <vt:i4>0</vt:i4>
      </vt:variant>
      <vt:variant>
        <vt:i4>5</vt:i4>
      </vt:variant>
      <vt:variant>
        <vt:lpwstr>http://assembler.law.cornell.edu/uscode/html/uscode38/usc_sup_01_38_10_IV.html</vt:lpwstr>
      </vt:variant>
      <vt:variant>
        <vt:lpwstr/>
      </vt:variant>
      <vt:variant>
        <vt:i4>4194340</vt:i4>
      </vt:variant>
      <vt:variant>
        <vt:i4>0</vt:i4>
      </vt:variant>
      <vt:variant>
        <vt:i4>0</vt:i4>
      </vt:variant>
      <vt:variant>
        <vt:i4>5</vt:i4>
      </vt:variant>
      <vt:variant>
        <vt:lpwstr>http://assembler.law.cornell.edu/uscode/html/uscode38/usc_sup_01_38.html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21-4709</dc:title>
  <dc:subject/>
  <dc:creator>VBA</dc:creator>
  <cp:keywords/>
  <dc:description/>
  <cp:lastModifiedBy>vacomclamd</cp:lastModifiedBy>
  <cp:revision>4</cp:revision>
  <cp:lastPrinted>2005-01-25T20:21:00Z</cp:lastPrinted>
  <dcterms:created xsi:type="dcterms:W3CDTF">2011-07-28T14:33:00Z</dcterms:created>
  <dcterms:modified xsi:type="dcterms:W3CDTF">2011-07-28T14:35:00Z</dcterms:modified>
</cp:coreProperties>
</file>