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673" w:rsidRDefault="008C7673" w:rsidP="006D3A43">
      <w:pPr>
        <w:pStyle w:val="Heading1"/>
        <w:keepNext w:val="0"/>
        <w:suppressAutoHyphens/>
        <w:spacing w:line="480" w:lineRule="auto"/>
      </w:pPr>
      <w:r>
        <w:t>SUPPORTING STATEMENT FOR PAPERWORK REDUCTION SUBMISSION</w:t>
      </w:r>
    </w:p>
    <w:p w:rsidR="005E13D5" w:rsidRDefault="005E13D5" w:rsidP="006D3A43">
      <w:pPr>
        <w:pStyle w:val="Heading1"/>
        <w:keepNext w:val="0"/>
        <w:suppressAutoHyphens/>
        <w:spacing w:line="480" w:lineRule="auto"/>
        <w:jc w:val="center"/>
        <w:rPr>
          <w:rFonts w:ascii="Arial" w:hAnsi="Arial" w:cs="Arial"/>
          <w:caps/>
          <w:sz w:val="28"/>
        </w:rPr>
      </w:pPr>
    </w:p>
    <w:p w:rsidR="008C7673" w:rsidRDefault="005B5F99" w:rsidP="006D3A43">
      <w:pPr>
        <w:pStyle w:val="Heading1"/>
        <w:keepNext w:val="0"/>
        <w:suppressAutoHyphens/>
        <w:spacing w:line="480" w:lineRule="auto"/>
        <w:jc w:val="center"/>
      </w:pPr>
      <w:r>
        <w:rPr>
          <w:rFonts w:ascii="Arial" w:hAnsi="Arial" w:cs="Arial"/>
          <w:caps/>
          <w:sz w:val="28"/>
        </w:rPr>
        <w:t xml:space="preserve">NSB 2011 </w:t>
      </w:r>
      <w:r w:rsidR="005E13D5" w:rsidRPr="005E13D5">
        <w:rPr>
          <w:rFonts w:ascii="Arial" w:hAnsi="Arial" w:cs="Arial"/>
          <w:caps/>
          <w:sz w:val="28"/>
        </w:rPr>
        <w:t>Survey of Customer Satisfaction for NSF-Funded Mid-Scale Research</w:t>
      </w:r>
    </w:p>
    <w:p w:rsidR="008C7673" w:rsidRPr="00661ABB" w:rsidRDefault="008C7673" w:rsidP="006D3A43">
      <w:pPr>
        <w:pStyle w:val="Heading1"/>
        <w:keepNext w:val="0"/>
        <w:suppressAutoHyphens/>
        <w:spacing w:line="480" w:lineRule="auto"/>
        <w:rPr>
          <w:u w:val="none"/>
        </w:rPr>
      </w:pPr>
      <w:r w:rsidRPr="00661ABB">
        <w:rPr>
          <w:u w:val="none"/>
        </w:rPr>
        <w:t>A.  JUSTIFICATION</w:t>
      </w:r>
    </w:p>
    <w:p w:rsidR="008C7673" w:rsidRDefault="00A11409" w:rsidP="006D3A43">
      <w:pPr>
        <w:pStyle w:val="BodyText"/>
        <w:numPr>
          <w:ilvl w:val="0"/>
          <w:numId w:val="1"/>
        </w:numPr>
        <w:tabs>
          <w:tab w:val="left" w:pos="90"/>
          <w:tab w:val="left" w:pos="180"/>
        </w:tabs>
        <w:suppressAutoHyphens/>
        <w:spacing w:line="480" w:lineRule="auto"/>
        <w:ind w:left="0" w:firstLine="0"/>
      </w:pPr>
      <w:r>
        <w:rPr>
          <w:b/>
        </w:rPr>
        <w:t xml:space="preserve"> </w:t>
      </w:r>
      <w:r w:rsidR="008C7673">
        <w:rPr>
          <w:b/>
        </w:rPr>
        <w:t>CIRCUMSTANCES MAKING COLLECTION OF INFORMATION NECESSARY</w:t>
      </w:r>
    </w:p>
    <w:p w:rsidR="008C7673" w:rsidRDefault="008C7673" w:rsidP="006D3A43">
      <w:pPr>
        <w:pStyle w:val="BodyText"/>
        <w:suppressAutoHyphens/>
        <w:spacing w:line="480" w:lineRule="auto"/>
        <w:rPr>
          <w:szCs w:val="24"/>
        </w:rPr>
      </w:pPr>
      <w:r>
        <w:rPr>
          <w:szCs w:val="24"/>
        </w:rPr>
        <w:t>On September 11, 1993, President Clinton issued Executive Order 12862, “Setting Customer Service Standards,” which clearly defined his vision that the Federal agencies will put the public first. To accomplish this, President Clinton called for a “revolution within the Federal government to change the way it does business.” He expected this process to require continual reform of government practices and operations to the end that, “when dealing with the Federal agencies, all people receive service that matches or exceeds the best service available in the private sector.”</w:t>
      </w:r>
    </w:p>
    <w:p w:rsidR="008C7673" w:rsidRDefault="008C7673" w:rsidP="006D3A43">
      <w:pPr>
        <w:pStyle w:val="BodyText"/>
        <w:suppressAutoHyphens/>
        <w:spacing w:line="480" w:lineRule="auto"/>
      </w:pPr>
    </w:p>
    <w:p w:rsidR="008C7673" w:rsidRDefault="008C7673" w:rsidP="006D3A43">
      <w:pPr>
        <w:pStyle w:val="BodyText"/>
        <w:suppressAutoHyphens/>
        <w:spacing w:line="480" w:lineRule="auto"/>
        <w:rPr>
          <w:szCs w:val="24"/>
        </w:rPr>
      </w:pPr>
      <w:r>
        <w:rPr>
          <w:szCs w:val="24"/>
        </w:rPr>
        <w:t>Section 1(b) of this E.O. requires agencies to “survey customers to determine the kind and quality of services they want and their level of satisfaction with existing services” and Section 1(a) requires agencies to “survey front- line employees on barriers to, and ideas for, matching the best in business.” These Presidential requirements established an ongoing need for the National Science Foundation (NSF) to engage in an interactive process of collecting information and using it to improve program services and processes.</w:t>
      </w:r>
    </w:p>
    <w:p w:rsidR="008C7673" w:rsidRDefault="008C7673" w:rsidP="006D3A43">
      <w:pPr>
        <w:pStyle w:val="BodyText"/>
        <w:suppressAutoHyphens/>
        <w:spacing w:line="480" w:lineRule="auto"/>
        <w:rPr>
          <w:szCs w:val="24"/>
        </w:rPr>
      </w:pPr>
    </w:p>
    <w:p w:rsidR="008C7673" w:rsidRDefault="00330494" w:rsidP="006D3A43">
      <w:pPr>
        <w:pStyle w:val="BodyTextIndent"/>
        <w:suppressAutoHyphens/>
        <w:spacing w:line="480" w:lineRule="auto"/>
        <w:ind w:left="0"/>
      </w:pPr>
      <w:r w:rsidRPr="004F4FA4">
        <w:t xml:space="preserve">Consistent with E.O. 12862, the purpose of the </w:t>
      </w:r>
      <w:r w:rsidR="005B5F99">
        <w:t xml:space="preserve">NSB 2011 </w:t>
      </w:r>
      <w:r w:rsidR="005C0BA6" w:rsidRPr="005C0BA6">
        <w:t>Survey of Customer Satisfaction for NSF-Funded Mid-Scale Research</w:t>
      </w:r>
      <w:r w:rsidRPr="004F4FA4">
        <w:t xml:space="preserve"> and Reviewers is to </w:t>
      </w:r>
      <w:r w:rsidR="005E13D5">
        <w:t xml:space="preserve">explore whether the </w:t>
      </w:r>
      <w:r w:rsidR="005E13D5" w:rsidRPr="005E13D5">
        <w:t xml:space="preserve">National Science </w:t>
      </w:r>
      <w:r w:rsidR="005E13D5" w:rsidRPr="005E13D5">
        <w:lastRenderedPageBreak/>
        <w:t xml:space="preserve">Foundation effectively supports unsolicited mid-scale research.  The Task Force is interested in gathering and analyzing input from the NSF-funded customer community (university researchers and administrators) to determine sources of satisfaction.  </w:t>
      </w:r>
      <w:r w:rsidRPr="004F4FA4">
        <w:t>The survey will collect information</w:t>
      </w:r>
      <w:r w:rsidR="005E13D5">
        <w:t xml:space="preserve"> that will be used to identify the obstacles to NSF’s customers regarding developing, submitting, reviewing, and performing mid-scale research</w:t>
      </w:r>
      <w:r w:rsidRPr="004F4FA4">
        <w:t xml:space="preserve">, and the changes, if any, that </w:t>
      </w:r>
      <w:r w:rsidR="005E13D5">
        <w:t>NSF could consider to</w:t>
      </w:r>
      <w:r w:rsidRPr="004F4FA4">
        <w:t xml:space="preserve"> </w:t>
      </w:r>
      <w:r w:rsidR="005E13D5">
        <w:t>improve satisfaction.</w:t>
      </w:r>
    </w:p>
    <w:p w:rsidR="006D3A43" w:rsidRPr="006166FD" w:rsidRDefault="006D3A43" w:rsidP="006D3A43">
      <w:pPr>
        <w:pStyle w:val="BodyTextIndent"/>
        <w:suppressAutoHyphens/>
        <w:spacing w:line="480" w:lineRule="auto"/>
        <w:ind w:left="0"/>
      </w:pPr>
    </w:p>
    <w:p w:rsidR="008C7673" w:rsidRPr="00330494" w:rsidRDefault="008C7673" w:rsidP="006D3A43">
      <w:pPr>
        <w:pStyle w:val="BodyText"/>
        <w:numPr>
          <w:ilvl w:val="0"/>
          <w:numId w:val="1"/>
        </w:numPr>
        <w:tabs>
          <w:tab w:val="left" w:pos="270"/>
        </w:tabs>
        <w:suppressAutoHyphens/>
        <w:spacing w:line="480" w:lineRule="auto"/>
        <w:ind w:left="0" w:firstLine="0"/>
      </w:pPr>
      <w:r>
        <w:rPr>
          <w:b/>
        </w:rPr>
        <w:t>HOW, BY WHOM, AND PURPOSE FOR WHICH INFORMATION IS TO BE USED</w:t>
      </w:r>
    </w:p>
    <w:p w:rsidR="006D3A43" w:rsidRPr="006D3A43" w:rsidRDefault="006D3A43" w:rsidP="006D3A43">
      <w:pPr>
        <w:spacing w:line="480" w:lineRule="auto"/>
        <w:rPr>
          <w:sz w:val="24"/>
          <w:szCs w:val="24"/>
        </w:rPr>
      </w:pPr>
      <w:r w:rsidRPr="006D3A43">
        <w:rPr>
          <w:sz w:val="24"/>
          <w:szCs w:val="24"/>
        </w:rPr>
        <w:t>The National Science Board (NSB) Task Force on Unsolicited Mid-Scale Research is charged with exploring whether the National Science Foundation effectively supports unsolicited mid-scale research.  The Task Force is interested in gathering and analyzing input from the NSF-funded customer community (university researchers and administrators) to determine sources of satisfaction.  The following are our objectives for this survey.</w:t>
      </w:r>
    </w:p>
    <w:p w:rsidR="006D3A43" w:rsidRPr="006D3A43" w:rsidRDefault="006D3A43" w:rsidP="006D3A43">
      <w:pPr>
        <w:spacing w:line="480" w:lineRule="auto"/>
        <w:rPr>
          <w:sz w:val="24"/>
          <w:szCs w:val="24"/>
        </w:rPr>
      </w:pPr>
    </w:p>
    <w:p w:rsidR="006D3A43" w:rsidRPr="006D3A43" w:rsidRDefault="006D3A43" w:rsidP="006D3A43">
      <w:pPr>
        <w:numPr>
          <w:ilvl w:val="0"/>
          <w:numId w:val="10"/>
        </w:numPr>
        <w:spacing w:line="480" w:lineRule="auto"/>
        <w:ind w:left="360"/>
        <w:rPr>
          <w:sz w:val="24"/>
          <w:szCs w:val="24"/>
        </w:rPr>
      </w:pPr>
      <w:r w:rsidRPr="006D3A43">
        <w:rPr>
          <w:sz w:val="24"/>
          <w:szCs w:val="24"/>
        </w:rPr>
        <w:t>To identify best practices that would increase customer satisfaction with NSF’s mid-scale research funding mechanisms</w:t>
      </w:r>
    </w:p>
    <w:p w:rsidR="006D3A43" w:rsidRPr="006D3A43" w:rsidRDefault="006D3A43" w:rsidP="006D3A43">
      <w:pPr>
        <w:numPr>
          <w:ilvl w:val="0"/>
          <w:numId w:val="10"/>
        </w:numPr>
        <w:spacing w:before="120" w:after="120" w:line="480" w:lineRule="auto"/>
        <w:ind w:left="360"/>
        <w:rPr>
          <w:sz w:val="24"/>
          <w:szCs w:val="24"/>
        </w:rPr>
      </w:pPr>
      <w:r w:rsidRPr="006D3A43">
        <w:rPr>
          <w:sz w:val="24"/>
          <w:szCs w:val="24"/>
        </w:rPr>
        <w:t>To measure customer satisfaction with their ability to find mid-scale research opportunities at NSF that meet their research needs and promote optimal scientific progress</w:t>
      </w:r>
    </w:p>
    <w:p w:rsidR="006D3A43" w:rsidRPr="006D3A43" w:rsidRDefault="006D3A43" w:rsidP="006D3A43">
      <w:pPr>
        <w:numPr>
          <w:ilvl w:val="0"/>
          <w:numId w:val="10"/>
        </w:numPr>
        <w:spacing w:before="120" w:after="120" w:line="480" w:lineRule="auto"/>
        <w:ind w:left="360"/>
        <w:rPr>
          <w:sz w:val="24"/>
          <w:szCs w:val="24"/>
        </w:rPr>
      </w:pPr>
      <w:r w:rsidRPr="006D3A43">
        <w:rPr>
          <w:sz w:val="24"/>
          <w:szCs w:val="24"/>
        </w:rPr>
        <w:t>To measure customer satisfaction regarding NSF’s support of mid-scale research infrastru</w:t>
      </w:r>
      <w:r w:rsidRPr="006D3A43">
        <w:rPr>
          <w:sz w:val="24"/>
          <w:szCs w:val="24"/>
        </w:rPr>
        <w:t>c</w:t>
      </w:r>
      <w:r w:rsidRPr="006D3A43">
        <w:rPr>
          <w:sz w:val="24"/>
          <w:szCs w:val="24"/>
        </w:rPr>
        <w:t>ture</w:t>
      </w:r>
    </w:p>
    <w:p w:rsidR="006D3A43" w:rsidRPr="006D3A43" w:rsidRDefault="006D3A43" w:rsidP="006D3A43">
      <w:pPr>
        <w:numPr>
          <w:ilvl w:val="0"/>
          <w:numId w:val="10"/>
        </w:numPr>
        <w:spacing w:before="120" w:after="120" w:line="480" w:lineRule="auto"/>
        <w:ind w:left="360"/>
        <w:rPr>
          <w:sz w:val="24"/>
          <w:szCs w:val="24"/>
        </w:rPr>
      </w:pPr>
      <w:r w:rsidRPr="006D3A43">
        <w:rPr>
          <w:sz w:val="24"/>
          <w:szCs w:val="24"/>
        </w:rPr>
        <w:t>To measure customer satisfaction with the balance between prescription and flexibility for NSF funding opportunities</w:t>
      </w:r>
    </w:p>
    <w:p w:rsidR="006D3A43" w:rsidRPr="006D3A43" w:rsidRDefault="006D3A43" w:rsidP="006D3A43">
      <w:pPr>
        <w:numPr>
          <w:ilvl w:val="0"/>
          <w:numId w:val="10"/>
        </w:numPr>
        <w:spacing w:line="480" w:lineRule="auto"/>
        <w:ind w:left="360"/>
        <w:rPr>
          <w:sz w:val="24"/>
          <w:szCs w:val="24"/>
        </w:rPr>
      </w:pPr>
      <w:r w:rsidRPr="006D3A43">
        <w:rPr>
          <w:sz w:val="24"/>
          <w:szCs w:val="24"/>
        </w:rPr>
        <w:lastRenderedPageBreak/>
        <w:t xml:space="preserve">To measure customer satisfaction with NSF’s communication of current mid-scale research funding opportunities </w:t>
      </w:r>
    </w:p>
    <w:p w:rsidR="006D3A43" w:rsidRPr="006D3A43" w:rsidRDefault="006D3A43" w:rsidP="006D3A43">
      <w:pPr>
        <w:widowControl w:val="0"/>
        <w:spacing w:line="480" w:lineRule="auto"/>
        <w:rPr>
          <w:b/>
          <w:snapToGrid w:val="0"/>
          <w:sz w:val="24"/>
          <w:szCs w:val="24"/>
        </w:rPr>
      </w:pPr>
    </w:p>
    <w:p w:rsidR="006D3A43" w:rsidRPr="006D3A43" w:rsidRDefault="006D3A43" w:rsidP="006D3A43">
      <w:pPr>
        <w:suppressAutoHyphens/>
        <w:spacing w:line="480" w:lineRule="auto"/>
        <w:rPr>
          <w:sz w:val="24"/>
          <w:szCs w:val="24"/>
        </w:rPr>
      </w:pPr>
      <w:r w:rsidRPr="006D3A43">
        <w:rPr>
          <w:sz w:val="24"/>
          <w:szCs w:val="24"/>
        </w:rPr>
        <w:t>Responses from the</w:t>
      </w:r>
      <w:r w:rsidR="005C0BA6" w:rsidRPr="005C0BA6">
        <w:rPr>
          <w:sz w:val="24"/>
          <w:szCs w:val="24"/>
        </w:rPr>
        <w:t xml:space="preserve"> </w:t>
      </w:r>
      <w:r w:rsidR="005B5F99">
        <w:rPr>
          <w:sz w:val="24"/>
          <w:szCs w:val="24"/>
        </w:rPr>
        <w:t xml:space="preserve">NSB 2011 </w:t>
      </w:r>
      <w:r w:rsidR="005C0BA6" w:rsidRPr="005C0BA6">
        <w:rPr>
          <w:sz w:val="24"/>
          <w:szCs w:val="24"/>
        </w:rPr>
        <w:t>Survey of Customer Satisfaction for NSF-Funded Mid-Scale Research</w:t>
      </w:r>
      <w:r w:rsidRPr="006D3A43">
        <w:rPr>
          <w:sz w:val="24"/>
          <w:szCs w:val="24"/>
        </w:rPr>
        <w:t xml:space="preserve"> will be used by the NSB Task Force in conjunction with several other information-gathering strategies to assess what changes, if any, are needed in NSF’s current funding mechanisms and communication with the mid-scale research customer community. </w:t>
      </w:r>
    </w:p>
    <w:p w:rsidR="00330494" w:rsidRPr="00457AD2" w:rsidRDefault="00330494" w:rsidP="006D3A43">
      <w:pPr>
        <w:pStyle w:val="BodyText"/>
        <w:suppressAutoHyphens/>
        <w:spacing w:line="480" w:lineRule="auto"/>
        <w:rPr>
          <w:b/>
        </w:rPr>
      </w:pPr>
    </w:p>
    <w:p w:rsidR="008C7673" w:rsidRDefault="00A11409" w:rsidP="006D3A43">
      <w:pPr>
        <w:numPr>
          <w:ilvl w:val="0"/>
          <w:numId w:val="1"/>
        </w:numPr>
        <w:tabs>
          <w:tab w:val="left" w:pos="180"/>
        </w:tabs>
        <w:suppressAutoHyphens/>
        <w:spacing w:line="480" w:lineRule="auto"/>
        <w:ind w:left="0" w:firstLine="0"/>
        <w:rPr>
          <w:sz w:val="24"/>
        </w:rPr>
      </w:pPr>
      <w:r>
        <w:rPr>
          <w:b/>
          <w:sz w:val="24"/>
        </w:rPr>
        <w:t xml:space="preserve">  </w:t>
      </w:r>
      <w:r w:rsidR="008C7673">
        <w:rPr>
          <w:b/>
          <w:sz w:val="24"/>
        </w:rPr>
        <w:t>USE OF AUTOMATION</w:t>
      </w:r>
    </w:p>
    <w:p w:rsidR="008C7673" w:rsidRDefault="008C7673" w:rsidP="006D3A43">
      <w:pPr>
        <w:suppressAutoHyphens/>
        <w:spacing w:line="480" w:lineRule="auto"/>
        <w:rPr>
          <w:sz w:val="24"/>
          <w:szCs w:val="24"/>
        </w:rPr>
      </w:pPr>
      <w:r>
        <w:rPr>
          <w:sz w:val="24"/>
          <w:szCs w:val="24"/>
        </w:rPr>
        <w:t xml:space="preserve">There are no legal or technical obstacles to the use of technology in these information collection activities. </w:t>
      </w:r>
      <w:r w:rsidRPr="008F2AAD">
        <w:rPr>
          <w:sz w:val="24"/>
          <w:szCs w:val="24"/>
        </w:rPr>
        <w:t xml:space="preserve">The </w:t>
      </w:r>
      <w:r w:rsidR="005B5F99">
        <w:rPr>
          <w:sz w:val="24"/>
          <w:szCs w:val="24"/>
        </w:rPr>
        <w:t xml:space="preserve">NSB 2011 </w:t>
      </w:r>
      <w:r w:rsidR="006D3A43" w:rsidRPr="006D3A43">
        <w:rPr>
          <w:sz w:val="24"/>
          <w:szCs w:val="24"/>
        </w:rPr>
        <w:t>S</w:t>
      </w:r>
      <w:r w:rsidR="006D3A43">
        <w:rPr>
          <w:sz w:val="24"/>
          <w:szCs w:val="24"/>
        </w:rPr>
        <w:t>urvey</w:t>
      </w:r>
      <w:r w:rsidR="006D3A43" w:rsidRPr="006D3A43">
        <w:rPr>
          <w:sz w:val="24"/>
          <w:szCs w:val="24"/>
        </w:rPr>
        <w:t xml:space="preserve"> </w:t>
      </w:r>
      <w:r w:rsidR="006D3A43">
        <w:rPr>
          <w:sz w:val="24"/>
          <w:szCs w:val="24"/>
        </w:rPr>
        <w:t>of</w:t>
      </w:r>
      <w:r w:rsidR="006D3A43" w:rsidRPr="006D3A43">
        <w:rPr>
          <w:sz w:val="24"/>
          <w:szCs w:val="24"/>
        </w:rPr>
        <w:t xml:space="preserve"> C</w:t>
      </w:r>
      <w:r w:rsidR="006D3A43">
        <w:rPr>
          <w:sz w:val="24"/>
          <w:szCs w:val="24"/>
        </w:rPr>
        <w:t>ustomer</w:t>
      </w:r>
      <w:r w:rsidR="006D3A43" w:rsidRPr="006D3A43">
        <w:rPr>
          <w:sz w:val="24"/>
          <w:szCs w:val="24"/>
        </w:rPr>
        <w:t xml:space="preserve"> S</w:t>
      </w:r>
      <w:r w:rsidR="006D3A43">
        <w:rPr>
          <w:sz w:val="24"/>
          <w:szCs w:val="24"/>
        </w:rPr>
        <w:t>atisfaction</w:t>
      </w:r>
      <w:r w:rsidR="006D3A43" w:rsidRPr="006D3A43">
        <w:rPr>
          <w:sz w:val="24"/>
          <w:szCs w:val="24"/>
        </w:rPr>
        <w:t xml:space="preserve"> </w:t>
      </w:r>
      <w:r w:rsidR="006D3A43">
        <w:rPr>
          <w:sz w:val="24"/>
          <w:szCs w:val="24"/>
        </w:rPr>
        <w:t>for</w:t>
      </w:r>
      <w:r w:rsidR="006D3A43" w:rsidRPr="006D3A43">
        <w:rPr>
          <w:sz w:val="24"/>
          <w:szCs w:val="24"/>
        </w:rPr>
        <w:t xml:space="preserve"> NSF-F</w:t>
      </w:r>
      <w:r w:rsidR="006D3A43">
        <w:rPr>
          <w:sz w:val="24"/>
          <w:szCs w:val="24"/>
        </w:rPr>
        <w:t>unded</w:t>
      </w:r>
      <w:r w:rsidR="006D3A43" w:rsidRPr="006D3A43">
        <w:rPr>
          <w:sz w:val="24"/>
          <w:szCs w:val="24"/>
        </w:rPr>
        <w:t xml:space="preserve"> M</w:t>
      </w:r>
      <w:r w:rsidR="006D3A43">
        <w:rPr>
          <w:sz w:val="24"/>
          <w:szCs w:val="24"/>
        </w:rPr>
        <w:t>id</w:t>
      </w:r>
      <w:r w:rsidR="006D3A43" w:rsidRPr="006D3A43">
        <w:rPr>
          <w:sz w:val="24"/>
          <w:szCs w:val="24"/>
        </w:rPr>
        <w:t>-S</w:t>
      </w:r>
      <w:r w:rsidR="006D3A43">
        <w:rPr>
          <w:sz w:val="24"/>
          <w:szCs w:val="24"/>
        </w:rPr>
        <w:t>cale</w:t>
      </w:r>
      <w:r w:rsidR="006D3A43" w:rsidRPr="006D3A43">
        <w:rPr>
          <w:sz w:val="24"/>
          <w:szCs w:val="24"/>
        </w:rPr>
        <w:t xml:space="preserve"> R</w:t>
      </w:r>
      <w:r w:rsidR="006D3A43">
        <w:rPr>
          <w:sz w:val="24"/>
          <w:szCs w:val="24"/>
        </w:rPr>
        <w:t>esearch</w:t>
      </w:r>
      <w:r w:rsidR="00330494" w:rsidRPr="008F2AAD">
        <w:rPr>
          <w:sz w:val="24"/>
          <w:szCs w:val="24"/>
        </w:rPr>
        <w:t xml:space="preserve"> </w:t>
      </w:r>
      <w:r w:rsidR="00457AD2" w:rsidRPr="008F2AAD">
        <w:rPr>
          <w:sz w:val="24"/>
          <w:szCs w:val="24"/>
        </w:rPr>
        <w:t>will</w:t>
      </w:r>
      <w:r w:rsidRPr="008F2AAD">
        <w:rPr>
          <w:sz w:val="24"/>
          <w:szCs w:val="24"/>
        </w:rPr>
        <w:t xml:space="preserve"> be administered via the Internet, which</w:t>
      </w:r>
      <w:r>
        <w:rPr>
          <w:sz w:val="24"/>
          <w:szCs w:val="24"/>
        </w:rPr>
        <w:t xml:space="preserve"> will allow for a more convenient and less costly survey administration than a paper survey.</w:t>
      </w:r>
    </w:p>
    <w:p w:rsidR="008C7673" w:rsidRDefault="008C7673" w:rsidP="006D3A43">
      <w:pPr>
        <w:suppressAutoHyphens/>
        <w:spacing w:line="480" w:lineRule="auto"/>
        <w:rPr>
          <w:snapToGrid w:val="0"/>
          <w:sz w:val="24"/>
        </w:rPr>
      </w:pPr>
    </w:p>
    <w:p w:rsidR="008C7673" w:rsidRDefault="008C7673" w:rsidP="006D3A43">
      <w:pPr>
        <w:numPr>
          <w:ilvl w:val="0"/>
          <w:numId w:val="1"/>
        </w:numPr>
        <w:tabs>
          <w:tab w:val="left" w:pos="360"/>
        </w:tabs>
        <w:suppressAutoHyphens/>
        <w:spacing w:line="480" w:lineRule="auto"/>
        <w:ind w:left="0" w:firstLine="0"/>
        <w:rPr>
          <w:snapToGrid w:val="0"/>
          <w:sz w:val="24"/>
        </w:rPr>
      </w:pPr>
      <w:r>
        <w:rPr>
          <w:b/>
          <w:snapToGrid w:val="0"/>
          <w:sz w:val="24"/>
        </w:rPr>
        <w:t>EFFORTS TO IDENTIFY DUPLICATION</w:t>
      </w:r>
      <w:r>
        <w:rPr>
          <w:snapToGrid w:val="0"/>
          <w:sz w:val="24"/>
        </w:rPr>
        <w:t xml:space="preserve"> </w:t>
      </w:r>
    </w:p>
    <w:p w:rsidR="008C7673" w:rsidRDefault="008C7673" w:rsidP="006D3A43">
      <w:pPr>
        <w:suppressAutoHyphens/>
        <w:spacing w:line="480" w:lineRule="auto"/>
        <w:rPr>
          <w:sz w:val="24"/>
          <w:szCs w:val="24"/>
        </w:rPr>
      </w:pPr>
      <w:r w:rsidRPr="008F2AAD">
        <w:rPr>
          <w:sz w:val="24"/>
          <w:szCs w:val="24"/>
        </w:rPr>
        <w:t xml:space="preserve">The information to be collected by the </w:t>
      </w:r>
      <w:r w:rsidR="005B5F99">
        <w:rPr>
          <w:sz w:val="24"/>
          <w:szCs w:val="24"/>
        </w:rPr>
        <w:t xml:space="preserve">NSB 2011 </w:t>
      </w:r>
      <w:r w:rsidR="006D3A43" w:rsidRPr="006D3A43">
        <w:rPr>
          <w:sz w:val="24"/>
          <w:szCs w:val="24"/>
        </w:rPr>
        <w:t>Survey of Customer Satisfaction for NSF-Funded Mid-Scale Research</w:t>
      </w:r>
      <w:r w:rsidR="00330494" w:rsidRPr="008F2AAD">
        <w:rPr>
          <w:sz w:val="24"/>
          <w:szCs w:val="24"/>
        </w:rPr>
        <w:t xml:space="preserve"> </w:t>
      </w:r>
      <w:r w:rsidRPr="008F2AAD">
        <w:rPr>
          <w:sz w:val="24"/>
          <w:szCs w:val="24"/>
        </w:rPr>
        <w:t xml:space="preserve">does not duplicate any other information collection. </w:t>
      </w:r>
      <w:r w:rsidR="008F2AAD">
        <w:rPr>
          <w:sz w:val="24"/>
          <w:szCs w:val="24"/>
        </w:rPr>
        <w:t xml:space="preserve"> A</w:t>
      </w:r>
      <w:r w:rsidR="008F2AAD" w:rsidRPr="008F2AAD">
        <w:rPr>
          <w:sz w:val="24"/>
          <w:szCs w:val="24"/>
        </w:rPr>
        <w:t>fter consulting with various senior NSF officials</w:t>
      </w:r>
      <w:r w:rsidR="008F2AAD">
        <w:rPr>
          <w:sz w:val="24"/>
          <w:szCs w:val="24"/>
        </w:rPr>
        <w:t>,</w:t>
      </w:r>
      <w:r w:rsidR="008F2AAD" w:rsidRPr="008F2AAD">
        <w:rPr>
          <w:sz w:val="24"/>
          <w:szCs w:val="24"/>
        </w:rPr>
        <w:t xml:space="preserve"> </w:t>
      </w:r>
      <w:r w:rsidR="008F2AAD">
        <w:rPr>
          <w:sz w:val="24"/>
          <w:szCs w:val="24"/>
        </w:rPr>
        <w:t>m</w:t>
      </w:r>
      <w:r w:rsidR="00457AD2" w:rsidRPr="008F2AAD">
        <w:rPr>
          <w:sz w:val="24"/>
          <w:szCs w:val="24"/>
        </w:rPr>
        <w:t xml:space="preserve">embers of the NSB Task Force </w:t>
      </w:r>
      <w:r w:rsidR="006D3A43">
        <w:rPr>
          <w:sz w:val="24"/>
          <w:szCs w:val="24"/>
        </w:rPr>
        <w:t xml:space="preserve">on </w:t>
      </w:r>
      <w:r w:rsidR="004268FA">
        <w:rPr>
          <w:sz w:val="24"/>
          <w:szCs w:val="24"/>
        </w:rPr>
        <w:t>Unsolicited Mid-Scale Research</w:t>
      </w:r>
      <w:r w:rsidR="00457AD2" w:rsidRPr="008F2AAD">
        <w:rPr>
          <w:sz w:val="24"/>
          <w:szCs w:val="24"/>
        </w:rPr>
        <w:t xml:space="preserve"> </w:t>
      </w:r>
      <w:r w:rsidR="008F2AAD">
        <w:rPr>
          <w:sz w:val="24"/>
          <w:szCs w:val="24"/>
        </w:rPr>
        <w:t>have concluded that</w:t>
      </w:r>
      <w:r w:rsidR="008C25BB" w:rsidRPr="008F2AAD">
        <w:rPr>
          <w:sz w:val="24"/>
          <w:szCs w:val="24"/>
        </w:rPr>
        <w:t xml:space="preserve"> the information sought in this survey</w:t>
      </w:r>
      <w:r w:rsidR="00BE743B">
        <w:rPr>
          <w:sz w:val="24"/>
          <w:szCs w:val="24"/>
        </w:rPr>
        <w:t>,</w:t>
      </w:r>
      <w:r w:rsidR="004A6709" w:rsidRPr="008F2AAD">
        <w:rPr>
          <w:sz w:val="24"/>
          <w:szCs w:val="24"/>
        </w:rPr>
        <w:t xml:space="preserve"> </w:t>
      </w:r>
      <w:r w:rsidR="00BE743B">
        <w:rPr>
          <w:sz w:val="24"/>
          <w:szCs w:val="24"/>
        </w:rPr>
        <w:t>which</w:t>
      </w:r>
      <w:r w:rsidR="00BE743B" w:rsidRPr="008F2AAD">
        <w:rPr>
          <w:sz w:val="24"/>
          <w:szCs w:val="24"/>
        </w:rPr>
        <w:t xml:space="preserve"> </w:t>
      </w:r>
      <w:r w:rsidR="004A6709" w:rsidRPr="008F2AAD">
        <w:rPr>
          <w:sz w:val="24"/>
          <w:szCs w:val="24"/>
        </w:rPr>
        <w:t xml:space="preserve">is critical to the </w:t>
      </w:r>
      <w:r w:rsidR="00BE743B">
        <w:rPr>
          <w:sz w:val="24"/>
          <w:szCs w:val="24"/>
        </w:rPr>
        <w:t>T</w:t>
      </w:r>
      <w:r w:rsidR="00BE743B" w:rsidRPr="008F2AAD">
        <w:rPr>
          <w:sz w:val="24"/>
          <w:szCs w:val="24"/>
        </w:rPr>
        <w:t xml:space="preserve">ask </w:t>
      </w:r>
      <w:r w:rsidR="00BE743B">
        <w:rPr>
          <w:sz w:val="24"/>
          <w:szCs w:val="24"/>
        </w:rPr>
        <w:t>F</w:t>
      </w:r>
      <w:r w:rsidR="00BE743B" w:rsidRPr="008F2AAD">
        <w:rPr>
          <w:sz w:val="24"/>
          <w:szCs w:val="24"/>
        </w:rPr>
        <w:t>orce</w:t>
      </w:r>
      <w:r w:rsidR="00BE743B">
        <w:rPr>
          <w:sz w:val="24"/>
          <w:szCs w:val="24"/>
        </w:rPr>
        <w:t>’</w:t>
      </w:r>
      <w:r w:rsidR="00BE743B" w:rsidRPr="008F2AAD">
        <w:rPr>
          <w:sz w:val="24"/>
          <w:szCs w:val="24"/>
        </w:rPr>
        <w:t xml:space="preserve">s </w:t>
      </w:r>
      <w:r w:rsidR="004A6709" w:rsidRPr="008F2AAD">
        <w:rPr>
          <w:sz w:val="24"/>
          <w:szCs w:val="24"/>
        </w:rPr>
        <w:t>efforts</w:t>
      </w:r>
      <w:r w:rsidR="00BE743B">
        <w:rPr>
          <w:sz w:val="24"/>
          <w:szCs w:val="24"/>
        </w:rPr>
        <w:t>,</w:t>
      </w:r>
      <w:r w:rsidR="008C25BB" w:rsidRPr="008F2AAD">
        <w:rPr>
          <w:sz w:val="24"/>
          <w:szCs w:val="24"/>
        </w:rPr>
        <w:t xml:space="preserve"> is not already available</w:t>
      </w:r>
      <w:r w:rsidR="004A6709" w:rsidRPr="008F2AAD">
        <w:rPr>
          <w:sz w:val="24"/>
          <w:szCs w:val="24"/>
        </w:rPr>
        <w:t>.</w:t>
      </w:r>
      <w:r w:rsidR="008C25BB" w:rsidRPr="008F2AAD">
        <w:rPr>
          <w:sz w:val="24"/>
          <w:szCs w:val="24"/>
        </w:rPr>
        <w:t xml:space="preserve"> </w:t>
      </w:r>
    </w:p>
    <w:p w:rsidR="00461AB0" w:rsidRPr="00150364" w:rsidRDefault="00461AB0" w:rsidP="006D3A43">
      <w:pPr>
        <w:suppressAutoHyphens/>
        <w:spacing w:line="480" w:lineRule="auto"/>
        <w:rPr>
          <w:snapToGrid w:val="0"/>
          <w:sz w:val="24"/>
          <w:szCs w:val="24"/>
        </w:rPr>
      </w:pPr>
    </w:p>
    <w:p w:rsidR="008C7673" w:rsidRDefault="008C7673" w:rsidP="006D3A43">
      <w:pPr>
        <w:pStyle w:val="BodyText"/>
        <w:numPr>
          <w:ilvl w:val="0"/>
          <w:numId w:val="1"/>
        </w:numPr>
        <w:tabs>
          <w:tab w:val="left" w:pos="270"/>
        </w:tabs>
        <w:suppressAutoHyphens/>
        <w:spacing w:line="480" w:lineRule="auto"/>
        <w:ind w:left="0" w:firstLine="0"/>
      </w:pPr>
      <w:r>
        <w:rPr>
          <w:b/>
        </w:rPr>
        <w:t>SMALL BUSINESS CONSIDERATIONS</w:t>
      </w:r>
      <w:r>
        <w:t xml:space="preserve"> </w:t>
      </w:r>
    </w:p>
    <w:p w:rsidR="008C7673" w:rsidRDefault="008C7673" w:rsidP="006D3A43">
      <w:pPr>
        <w:pStyle w:val="BodyText"/>
        <w:suppressAutoHyphens/>
        <w:spacing w:line="480" w:lineRule="auto"/>
      </w:pPr>
      <w:r>
        <w:t>Not applicable.</w:t>
      </w:r>
    </w:p>
    <w:p w:rsidR="008C7673" w:rsidRDefault="008C7673" w:rsidP="006D3A43">
      <w:pPr>
        <w:pStyle w:val="BodyText"/>
        <w:suppressAutoHyphens/>
        <w:spacing w:line="480" w:lineRule="auto"/>
      </w:pPr>
    </w:p>
    <w:p w:rsidR="008C7673" w:rsidRDefault="008C7673" w:rsidP="006D3A43">
      <w:pPr>
        <w:pStyle w:val="BodyText"/>
        <w:numPr>
          <w:ilvl w:val="0"/>
          <w:numId w:val="1"/>
        </w:numPr>
        <w:tabs>
          <w:tab w:val="left" w:pos="270"/>
        </w:tabs>
        <w:suppressAutoHyphens/>
        <w:spacing w:line="480" w:lineRule="auto"/>
        <w:ind w:left="0" w:firstLine="0"/>
      </w:pPr>
      <w:r>
        <w:rPr>
          <w:b/>
        </w:rPr>
        <w:t>CONSEQUENCES OF LESS FREQUENT COLLECTION</w:t>
      </w:r>
      <w:r>
        <w:t xml:space="preserve"> </w:t>
      </w:r>
    </w:p>
    <w:p w:rsidR="008C7673" w:rsidRDefault="008C7673" w:rsidP="006D3A43">
      <w:pPr>
        <w:pStyle w:val="BodyText"/>
        <w:suppressAutoHyphens/>
        <w:spacing w:line="480" w:lineRule="auto"/>
      </w:pPr>
      <w:r>
        <w:t>Not applicable.</w:t>
      </w:r>
    </w:p>
    <w:p w:rsidR="008C7673" w:rsidRDefault="008C7673" w:rsidP="006D3A43">
      <w:pPr>
        <w:pStyle w:val="BodyText"/>
        <w:suppressAutoHyphens/>
        <w:spacing w:line="480" w:lineRule="auto"/>
      </w:pPr>
    </w:p>
    <w:p w:rsidR="008C7673" w:rsidRDefault="008C7673" w:rsidP="006D3A43">
      <w:pPr>
        <w:pStyle w:val="BodyText"/>
        <w:numPr>
          <w:ilvl w:val="0"/>
          <w:numId w:val="1"/>
        </w:numPr>
        <w:tabs>
          <w:tab w:val="left" w:pos="360"/>
        </w:tabs>
        <w:suppressAutoHyphens/>
        <w:spacing w:line="480" w:lineRule="auto"/>
        <w:ind w:left="0" w:firstLine="0"/>
        <w:rPr>
          <w:b/>
        </w:rPr>
      </w:pPr>
      <w:r>
        <w:rPr>
          <w:b/>
        </w:rPr>
        <w:t>SPECIAL CIRCUMSTANCES FOR COLLECTION</w:t>
      </w:r>
    </w:p>
    <w:p w:rsidR="008C7673" w:rsidRDefault="008C7673" w:rsidP="006D3A43">
      <w:pPr>
        <w:pStyle w:val="BodyText"/>
        <w:suppressAutoHyphens/>
        <w:spacing w:line="480" w:lineRule="auto"/>
      </w:pPr>
      <w:r>
        <w:t>Not applicable.</w:t>
      </w:r>
    </w:p>
    <w:p w:rsidR="008C7673" w:rsidRDefault="008C7673" w:rsidP="006D3A43">
      <w:pPr>
        <w:pStyle w:val="BodyText"/>
        <w:suppressAutoHyphens/>
        <w:spacing w:line="480" w:lineRule="auto"/>
      </w:pPr>
    </w:p>
    <w:p w:rsidR="008C7673" w:rsidRPr="006D3A43" w:rsidRDefault="008C7673" w:rsidP="006D3A43">
      <w:pPr>
        <w:pStyle w:val="BodyText"/>
        <w:numPr>
          <w:ilvl w:val="0"/>
          <w:numId w:val="1"/>
        </w:numPr>
        <w:tabs>
          <w:tab w:val="left" w:pos="360"/>
        </w:tabs>
        <w:suppressAutoHyphens/>
        <w:spacing w:line="480" w:lineRule="auto"/>
        <w:ind w:left="0" w:firstLine="0"/>
        <w:rPr>
          <w:b/>
        </w:rPr>
      </w:pPr>
      <w:r w:rsidRPr="006D3A43">
        <w:rPr>
          <w:b/>
        </w:rPr>
        <w:t>FEDERAL REGISTER NOTICE</w:t>
      </w:r>
    </w:p>
    <w:p w:rsidR="008C7673" w:rsidRDefault="008C7673" w:rsidP="006D3A43">
      <w:pPr>
        <w:pStyle w:val="BodyText"/>
        <w:suppressAutoHyphens/>
        <w:spacing w:line="480" w:lineRule="auto"/>
        <w:rPr>
          <w:bCs/>
        </w:rPr>
      </w:pPr>
      <w:r w:rsidRPr="006D3A43">
        <w:rPr>
          <w:bCs/>
        </w:rPr>
        <w:t xml:space="preserve">The agency’s notice, as required by 5 CFR 1320.8(d), was published in the </w:t>
      </w:r>
      <w:r w:rsidRPr="006D3A43">
        <w:rPr>
          <w:bCs/>
          <w:i/>
          <w:iCs/>
        </w:rPr>
        <w:t>Federal Register</w:t>
      </w:r>
      <w:r w:rsidRPr="006D3A43">
        <w:rPr>
          <w:bCs/>
        </w:rPr>
        <w:t xml:space="preserve"> on </w:t>
      </w:r>
      <w:r w:rsidR="00DB5941" w:rsidRPr="00DB5941">
        <w:rPr>
          <w:bCs/>
        </w:rPr>
        <w:t>January 12, 2011, at 76 FR 2151</w:t>
      </w:r>
      <w:r w:rsidR="00DB5941">
        <w:rPr>
          <w:bCs/>
        </w:rPr>
        <w:t xml:space="preserve"> </w:t>
      </w:r>
      <w:r w:rsidRPr="006D3A43">
        <w:rPr>
          <w:bCs/>
        </w:rPr>
        <w:t>and no substantive comments were received.</w:t>
      </w:r>
    </w:p>
    <w:p w:rsidR="008C7673" w:rsidRPr="008C07B2" w:rsidRDefault="008C7673" w:rsidP="006D3A43">
      <w:pPr>
        <w:pStyle w:val="BodyText"/>
        <w:suppressAutoHyphens/>
        <w:spacing w:line="480" w:lineRule="auto"/>
        <w:rPr>
          <w:b/>
        </w:rPr>
      </w:pPr>
    </w:p>
    <w:p w:rsidR="008C7673" w:rsidRPr="00A11409" w:rsidRDefault="008C7673" w:rsidP="006D3A43">
      <w:pPr>
        <w:pStyle w:val="BodyText"/>
        <w:numPr>
          <w:ilvl w:val="0"/>
          <w:numId w:val="1"/>
        </w:numPr>
        <w:suppressAutoHyphens/>
        <w:spacing w:line="480" w:lineRule="auto"/>
        <w:rPr>
          <w:b/>
          <w:u w:val="single"/>
        </w:rPr>
      </w:pPr>
      <w:r w:rsidRPr="00A11409">
        <w:rPr>
          <w:b/>
        </w:rPr>
        <w:t>OUTSIDE CONSULTATION</w:t>
      </w:r>
    </w:p>
    <w:p w:rsidR="008C7673" w:rsidRDefault="004268FA" w:rsidP="006D3A43">
      <w:pPr>
        <w:pStyle w:val="BodyText"/>
        <w:suppressAutoHyphens/>
        <w:spacing w:line="480" w:lineRule="auto"/>
        <w:rPr>
          <w:szCs w:val="24"/>
        </w:rPr>
      </w:pPr>
      <w:r>
        <w:rPr>
          <w:szCs w:val="24"/>
        </w:rPr>
        <w:t xml:space="preserve">NSF </w:t>
      </w:r>
      <w:r w:rsidR="00F6122F">
        <w:rPr>
          <w:szCs w:val="24"/>
        </w:rPr>
        <w:t>staff</w:t>
      </w:r>
      <w:r w:rsidR="007269AD">
        <w:rPr>
          <w:szCs w:val="24"/>
        </w:rPr>
        <w:t xml:space="preserve"> (National Science Board Office</w:t>
      </w:r>
      <w:r w:rsidR="005B5F99">
        <w:rPr>
          <w:szCs w:val="24"/>
        </w:rPr>
        <w:t>; NSBO</w:t>
      </w:r>
      <w:r w:rsidR="007269AD">
        <w:rPr>
          <w:szCs w:val="24"/>
        </w:rPr>
        <w:t xml:space="preserve">) </w:t>
      </w:r>
      <w:r w:rsidR="00F6122F">
        <w:rPr>
          <w:szCs w:val="24"/>
        </w:rPr>
        <w:t>is</w:t>
      </w:r>
      <w:r>
        <w:rPr>
          <w:szCs w:val="24"/>
        </w:rPr>
        <w:t xml:space="preserve"> responsible </w:t>
      </w:r>
      <w:r w:rsidR="008C7673" w:rsidRPr="00D82B08">
        <w:rPr>
          <w:szCs w:val="24"/>
        </w:rPr>
        <w:t xml:space="preserve">for </w:t>
      </w:r>
      <w:r>
        <w:rPr>
          <w:szCs w:val="24"/>
        </w:rPr>
        <w:t>the</w:t>
      </w:r>
      <w:r w:rsidR="008C7673" w:rsidRPr="00D82B08">
        <w:rPr>
          <w:szCs w:val="24"/>
        </w:rPr>
        <w:t xml:space="preserve"> design, administration, and analysis</w:t>
      </w:r>
      <w:r>
        <w:rPr>
          <w:szCs w:val="24"/>
        </w:rPr>
        <w:t xml:space="preserve"> of the </w:t>
      </w:r>
      <w:r w:rsidR="005B5F99">
        <w:rPr>
          <w:szCs w:val="24"/>
        </w:rPr>
        <w:t xml:space="preserve">NSB 2011 </w:t>
      </w:r>
      <w:r w:rsidR="006D3A43" w:rsidRPr="006D3A43">
        <w:rPr>
          <w:szCs w:val="24"/>
        </w:rPr>
        <w:t>Survey of Customer Satisfaction for NSF-Funded Mid-Scale Research</w:t>
      </w:r>
      <w:r w:rsidR="008C7673" w:rsidRPr="00D82B08">
        <w:rPr>
          <w:szCs w:val="24"/>
        </w:rPr>
        <w:t xml:space="preserve">. </w:t>
      </w:r>
      <w:r>
        <w:rPr>
          <w:szCs w:val="24"/>
        </w:rPr>
        <w:t xml:space="preserve"> </w:t>
      </w:r>
      <w:r w:rsidR="008C7673" w:rsidRPr="00D82B08">
        <w:rPr>
          <w:szCs w:val="24"/>
        </w:rPr>
        <w:t>In the course of this work</w:t>
      </w:r>
      <w:r w:rsidRPr="00D82B08">
        <w:rPr>
          <w:szCs w:val="24"/>
        </w:rPr>
        <w:t>, the</w:t>
      </w:r>
      <w:r>
        <w:rPr>
          <w:szCs w:val="24"/>
        </w:rPr>
        <w:t xml:space="preserve"> Science and Technology Policy Institute (STPI</w:t>
      </w:r>
      <w:r w:rsidR="00DB5941">
        <w:rPr>
          <w:szCs w:val="24"/>
        </w:rPr>
        <w:t>; contractor</w:t>
      </w:r>
      <w:r>
        <w:rPr>
          <w:szCs w:val="24"/>
        </w:rPr>
        <w:t xml:space="preserve">) will </w:t>
      </w:r>
      <w:r w:rsidR="00F6122F">
        <w:rPr>
          <w:szCs w:val="24"/>
        </w:rPr>
        <w:t>assist in survey data collection and analysis</w:t>
      </w:r>
      <w:r w:rsidR="008C7673" w:rsidRPr="00D82B08">
        <w:rPr>
          <w:szCs w:val="24"/>
        </w:rPr>
        <w:t>.</w:t>
      </w:r>
    </w:p>
    <w:p w:rsidR="008C7673" w:rsidRDefault="008C7673" w:rsidP="006D3A43">
      <w:pPr>
        <w:pStyle w:val="BodyText"/>
        <w:suppressAutoHyphens/>
        <w:spacing w:line="480" w:lineRule="auto"/>
        <w:rPr>
          <w:color w:val="0000FF"/>
        </w:rPr>
      </w:pPr>
    </w:p>
    <w:p w:rsidR="008C7673" w:rsidRDefault="008C7673" w:rsidP="006D3A43">
      <w:pPr>
        <w:pStyle w:val="BodyText"/>
        <w:numPr>
          <w:ilvl w:val="0"/>
          <w:numId w:val="1"/>
        </w:numPr>
        <w:tabs>
          <w:tab w:val="left" w:pos="360"/>
        </w:tabs>
        <w:suppressAutoHyphens/>
        <w:spacing w:line="480" w:lineRule="auto"/>
        <w:ind w:left="0" w:firstLine="0"/>
      </w:pPr>
      <w:r>
        <w:rPr>
          <w:b/>
        </w:rPr>
        <w:t>GIFTS OR REMUNERATION</w:t>
      </w:r>
      <w:r>
        <w:t xml:space="preserve">  </w:t>
      </w:r>
    </w:p>
    <w:p w:rsidR="008C7673" w:rsidRDefault="008C7673" w:rsidP="006D3A43">
      <w:pPr>
        <w:pStyle w:val="BodyText"/>
        <w:suppressAutoHyphens/>
        <w:spacing w:line="480" w:lineRule="auto"/>
      </w:pPr>
      <w:r>
        <w:t>Not applicable.</w:t>
      </w:r>
    </w:p>
    <w:p w:rsidR="008C7673" w:rsidRDefault="008C7673" w:rsidP="006D3A43">
      <w:pPr>
        <w:pStyle w:val="BodyText"/>
        <w:suppressAutoHyphens/>
        <w:spacing w:line="480" w:lineRule="auto"/>
      </w:pPr>
    </w:p>
    <w:p w:rsidR="008C7673" w:rsidRDefault="008C7673" w:rsidP="006D3A43">
      <w:pPr>
        <w:pStyle w:val="BodyText"/>
        <w:numPr>
          <w:ilvl w:val="0"/>
          <w:numId w:val="1"/>
        </w:numPr>
        <w:tabs>
          <w:tab w:val="left" w:pos="360"/>
        </w:tabs>
        <w:suppressAutoHyphens/>
        <w:spacing w:line="480" w:lineRule="auto"/>
        <w:ind w:left="0" w:firstLine="0"/>
      </w:pPr>
      <w:r>
        <w:rPr>
          <w:b/>
        </w:rPr>
        <w:t>CONFIDENTIALITY PROVIDED TO RESPONDENTS</w:t>
      </w:r>
    </w:p>
    <w:p w:rsidR="008C7673" w:rsidRPr="00142F37" w:rsidRDefault="008C7673" w:rsidP="00142F37">
      <w:pPr>
        <w:pStyle w:val="BodyText"/>
        <w:suppressAutoHyphens/>
        <w:spacing w:line="480" w:lineRule="auto"/>
        <w:rPr>
          <w:szCs w:val="24"/>
        </w:rPr>
      </w:pPr>
      <w:r w:rsidRPr="00D82B08">
        <w:rPr>
          <w:szCs w:val="24"/>
        </w:rPr>
        <w:t xml:space="preserve">The </w:t>
      </w:r>
      <w:r w:rsidR="005B5F99">
        <w:t xml:space="preserve">NSB 2011 </w:t>
      </w:r>
      <w:r w:rsidR="006D3A43" w:rsidRPr="006D3A43">
        <w:t xml:space="preserve">Survey of Customer Satisfaction for NSF-Funded Mid-Scale Research </w:t>
      </w:r>
      <w:r w:rsidRPr="00D82B08">
        <w:rPr>
          <w:szCs w:val="24"/>
        </w:rPr>
        <w:t>will be a</w:t>
      </w:r>
      <w:r w:rsidR="00BD411F" w:rsidRPr="00D82B08">
        <w:rPr>
          <w:szCs w:val="24"/>
        </w:rPr>
        <w:t xml:space="preserve"> </w:t>
      </w:r>
      <w:r w:rsidR="00457AD2" w:rsidRPr="00D82B08">
        <w:rPr>
          <w:szCs w:val="24"/>
        </w:rPr>
        <w:t>confidential survey</w:t>
      </w:r>
      <w:r w:rsidRPr="00D82B08">
        <w:rPr>
          <w:szCs w:val="24"/>
        </w:rPr>
        <w:t xml:space="preserve">. </w:t>
      </w:r>
      <w:r w:rsidR="00F6122F">
        <w:rPr>
          <w:szCs w:val="24"/>
        </w:rPr>
        <w:t xml:space="preserve"> </w:t>
      </w:r>
      <w:r w:rsidR="00BD411F" w:rsidRPr="00D82B08">
        <w:rPr>
          <w:szCs w:val="24"/>
        </w:rPr>
        <w:t xml:space="preserve">The </w:t>
      </w:r>
      <w:r w:rsidRPr="00D82B08">
        <w:rPr>
          <w:szCs w:val="24"/>
        </w:rPr>
        <w:t xml:space="preserve">instructions to the survey </w:t>
      </w:r>
      <w:r w:rsidR="00330494" w:rsidRPr="00D82B08">
        <w:rPr>
          <w:szCs w:val="24"/>
        </w:rPr>
        <w:t xml:space="preserve">will clearly </w:t>
      </w:r>
      <w:r w:rsidRPr="00D82B08">
        <w:rPr>
          <w:szCs w:val="24"/>
        </w:rPr>
        <w:t xml:space="preserve">assure participants that </w:t>
      </w:r>
      <w:r w:rsidR="006D3A43">
        <w:rPr>
          <w:szCs w:val="24"/>
        </w:rPr>
        <w:t xml:space="preserve">individual </w:t>
      </w:r>
      <w:r w:rsidR="006D3A43">
        <w:rPr>
          <w:szCs w:val="24"/>
        </w:rPr>
        <w:lastRenderedPageBreak/>
        <w:t>responses will not be linked to the respondents’ identities</w:t>
      </w:r>
      <w:r w:rsidRPr="00142F37">
        <w:rPr>
          <w:szCs w:val="24"/>
        </w:rPr>
        <w:t xml:space="preserve">. </w:t>
      </w:r>
      <w:r w:rsidR="00043F00" w:rsidRPr="00142F37">
        <w:rPr>
          <w:szCs w:val="24"/>
        </w:rPr>
        <w:t xml:space="preserve"> </w:t>
      </w:r>
      <w:r w:rsidR="006D3A43" w:rsidRPr="00142F37">
        <w:rPr>
          <w:szCs w:val="24"/>
        </w:rPr>
        <w:t>From the survey:</w:t>
      </w:r>
      <w:r w:rsidR="006D3A43">
        <w:rPr>
          <w:i/>
          <w:szCs w:val="24"/>
        </w:rPr>
        <w:t xml:space="preserve"> </w:t>
      </w:r>
      <w:r w:rsidR="00142F37">
        <w:rPr>
          <w:i/>
          <w:szCs w:val="24"/>
        </w:rPr>
        <w:t>“</w:t>
      </w:r>
      <w:r w:rsidR="00142F37" w:rsidRPr="00142F37">
        <w:rPr>
          <w:i/>
          <w:szCs w:val="24"/>
        </w:rPr>
        <w:t xml:space="preserve">Your identity is not linked to your responses. </w:t>
      </w:r>
      <w:r w:rsidR="00142F37">
        <w:rPr>
          <w:i/>
          <w:szCs w:val="24"/>
        </w:rPr>
        <w:t xml:space="preserve"> </w:t>
      </w:r>
      <w:r w:rsidR="00142F37" w:rsidRPr="00142F37">
        <w:rPr>
          <w:i/>
          <w:szCs w:val="24"/>
        </w:rPr>
        <w:t>The National Science Board Office, as the survey administrator, will</w:t>
      </w:r>
      <w:r w:rsidR="00142F37">
        <w:rPr>
          <w:i/>
          <w:szCs w:val="24"/>
        </w:rPr>
        <w:t xml:space="preserve"> </w:t>
      </w:r>
      <w:r w:rsidR="00142F37" w:rsidRPr="00142F37">
        <w:rPr>
          <w:i/>
          <w:szCs w:val="24"/>
        </w:rPr>
        <w:t>maintain the confidentiality of your responses.</w:t>
      </w:r>
      <w:r w:rsidR="00142F37">
        <w:rPr>
          <w:i/>
          <w:szCs w:val="24"/>
        </w:rPr>
        <w:t xml:space="preserve">” </w:t>
      </w:r>
      <w:r w:rsidR="00142F37" w:rsidRPr="00142F37">
        <w:rPr>
          <w:szCs w:val="24"/>
        </w:rPr>
        <w:t xml:space="preserve"> </w:t>
      </w:r>
      <w:r w:rsidR="00F6122F" w:rsidRPr="00142F37">
        <w:rPr>
          <w:szCs w:val="24"/>
        </w:rPr>
        <w:t>Any survey data provided to anyone outside of the NSB Office will be purged of information that could be used to identify individual responses.</w:t>
      </w:r>
    </w:p>
    <w:p w:rsidR="008C7673" w:rsidRDefault="008C7673" w:rsidP="006D3A43">
      <w:pPr>
        <w:pStyle w:val="BodyText"/>
        <w:suppressAutoHyphens/>
        <w:spacing w:line="480" w:lineRule="auto"/>
      </w:pPr>
    </w:p>
    <w:p w:rsidR="008C7673" w:rsidRDefault="008C7673" w:rsidP="006D3A43">
      <w:pPr>
        <w:pStyle w:val="BodyText"/>
        <w:numPr>
          <w:ilvl w:val="0"/>
          <w:numId w:val="1"/>
        </w:numPr>
        <w:tabs>
          <w:tab w:val="left" w:pos="360"/>
        </w:tabs>
        <w:suppressAutoHyphens/>
        <w:spacing w:line="480" w:lineRule="auto"/>
        <w:ind w:left="0" w:firstLine="0"/>
      </w:pPr>
      <w:r>
        <w:rPr>
          <w:b/>
        </w:rPr>
        <w:t>QUESTIONS OF A SENSITIVE NATURE</w:t>
      </w:r>
    </w:p>
    <w:p w:rsidR="008C7673" w:rsidRDefault="008C7673" w:rsidP="006D3A43">
      <w:pPr>
        <w:pStyle w:val="BodyText"/>
        <w:suppressAutoHyphens/>
        <w:spacing w:line="480" w:lineRule="auto"/>
      </w:pPr>
      <w:r>
        <w:t>No questions of a sensitive nature will be asked.</w:t>
      </w:r>
    </w:p>
    <w:p w:rsidR="008C7673" w:rsidRDefault="008C7673" w:rsidP="006D3A43">
      <w:pPr>
        <w:pStyle w:val="BodyText"/>
        <w:suppressAutoHyphens/>
        <w:spacing w:line="480" w:lineRule="auto"/>
        <w:rPr>
          <w:color w:val="0000FF"/>
        </w:rPr>
      </w:pPr>
    </w:p>
    <w:p w:rsidR="008C7673" w:rsidRDefault="008C7673" w:rsidP="006D3A43">
      <w:pPr>
        <w:pStyle w:val="BodyText"/>
        <w:numPr>
          <w:ilvl w:val="0"/>
          <w:numId w:val="1"/>
        </w:numPr>
        <w:tabs>
          <w:tab w:val="left" w:pos="360"/>
        </w:tabs>
        <w:suppressAutoHyphens/>
        <w:spacing w:line="480" w:lineRule="auto"/>
        <w:ind w:left="0" w:firstLine="0"/>
      </w:pPr>
      <w:r>
        <w:rPr>
          <w:b/>
        </w:rPr>
        <w:t>ESTIMATE OF BURDEN</w:t>
      </w:r>
    </w:p>
    <w:p w:rsidR="008C7673" w:rsidRPr="00D82B08" w:rsidRDefault="008C7673" w:rsidP="006D3A43">
      <w:pPr>
        <w:pStyle w:val="BodyText"/>
        <w:suppressAutoHyphens/>
        <w:spacing w:line="480" w:lineRule="auto"/>
        <w:rPr>
          <w:szCs w:val="24"/>
        </w:rPr>
      </w:pPr>
      <w:r w:rsidRPr="00D82B08">
        <w:rPr>
          <w:szCs w:val="24"/>
        </w:rPr>
        <w:t xml:space="preserve">Each respondent will submit only one </w:t>
      </w:r>
      <w:r w:rsidR="00457AD2" w:rsidRPr="00D82B08">
        <w:rPr>
          <w:szCs w:val="24"/>
        </w:rPr>
        <w:t>survey response</w:t>
      </w:r>
      <w:r w:rsidR="006B24A4" w:rsidRPr="00D82B08">
        <w:rPr>
          <w:szCs w:val="24"/>
        </w:rPr>
        <w:t xml:space="preserve">.  </w:t>
      </w:r>
      <w:r w:rsidR="00142F37">
        <w:rPr>
          <w:szCs w:val="24"/>
        </w:rPr>
        <w:t xml:space="preserve">There are two general types of respondents: 1) Researchers, and 2) University Administrators.  </w:t>
      </w:r>
      <w:r w:rsidR="00996473">
        <w:rPr>
          <w:szCs w:val="24"/>
        </w:rPr>
        <w:t xml:space="preserve">The </w:t>
      </w:r>
      <w:r w:rsidR="00DB5941">
        <w:rPr>
          <w:szCs w:val="24"/>
        </w:rPr>
        <w:t>“</w:t>
      </w:r>
      <w:r w:rsidR="00996473">
        <w:rPr>
          <w:szCs w:val="24"/>
        </w:rPr>
        <w:t>researcher</w:t>
      </w:r>
      <w:r w:rsidR="00DB5941">
        <w:rPr>
          <w:szCs w:val="24"/>
        </w:rPr>
        <w:t>”</w:t>
      </w:r>
      <w:r w:rsidR="00996473">
        <w:rPr>
          <w:szCs w:val="24"/>
        </w:rPr>
        <w:t xml:space="preserve"> group is comprised of </w:t>
      </w:r>
      <w:r w:rsidR="00DB5941">
        <w:rPr>
          <w:szCs w:val="24"/>
        </w:rPr>
        <w:t>NSF-funded research faculty at research universities</w:t>
      </w:r>
      <w:r w:rsidR="00996473">
        <w:rPr>
          <w:szCs w:val="24"/>
        </w:rPr>
        <w:t xml:space="preserve">.  The </w:t>
      </w:r>
      <w:r w:rsidR="00DB5941">
        <w:rPr>
          <w:szCs w:val="24"/>
        </w:rPr>
        <w:t>“</w:t>
      </w:r>
      <w:r w:rsidR="00996473">
        <w:rPr>
          <w:szCs w:val="24"/>
        </w:rPr>
        <w:t xml:space="preserve">university </w:t>
      </w:r>
      <w:proofErr w:type="gramStart"/>
      <w:r w:rsidR="00996473">
        <w:rPr>
          <w:szCs w:val="24"/>
        </w:rPr>
        <w:t>administrator</w:t>
      </w:r>
      <w:proofErr w:type="gramEnd"/>
      <w:r w:rsidR="00DB5941">
        <w:rPr>
          <w:szCs w:val="24"/>
        </w:rPr>
        <w:t>”</w:t>
      </w:r>
      <w:r w:rsidR="00996473">
        <w:rPr>
          <w:szCs w:val="24"/>
        </w:rPr>
        <w:t xml:space="preserve"> group is comprised of vice presidents for research (or an equivalent position)</w:t>
      </w:r>
      <w:r w:rsidR="00DB5941">
        <w:rPr>
          <w:szCs w:val="24"/>
        </w:rPr>
        <w:t xml:space="preserve"> at universities receiving NSF-funding</w:t>
      </w:r>
      <w:r w:rsidR="00996473">
        <w:rPr>
          <w:szCs w:val="24"/>
        </w:rPr>
        <w:t xml:space="preserve">.  </w:t>
      </w:r>
      <w:r w:rsidR="006B24A4" w:rsidRPr="00D82B08">
        <w:rPr>
          <w:szCs w:val="24"/>
        </w:rPr>
        <w:t xml:space="preserve">It is anticipated </w:t>
      </w:r>
      <w:r w:rsidR="00043F00" w:rsidRPr="00D82B08">
        <w:rPr>
          <w:szCs w:val="24"/>
        </w:rPr>
        <w:t>that</w:t>
      </w:r>
      <w:r w:rsidRPr="00D82B08">
        <w:rPr>
          <w:szCs w:val="24"/>
        </w:rPr>
        <w:t xml:space="preserve"> </w:t>
      </w:r>
      <w:r w:rsidR="006B24A4" w:rsidRPr="00D82B08">
        <w:rPr>
          <w:szCs w:val="24"/>
        </w:rPr>
        <w:t xml:space="preserve">the </w:t>
      </w:r>
      <w:r w:rsidR="00457AD2" w:rsidRPr="00D82B08">
        <w:rPr>
          <w:szCs w:val="24"/>
        </w:rPr>
        <w:t>average</w:t>
      </w:r>
      <w:r w:rsidR="006B24A4" w:rsidRPr="00D82B08">
        <w:rPr>
          <w:szCs w:val="24"/>
        </w:rPr>
        <w:t xml:space="preserve"> response time </w:t>
      </w:r>
      <w:r w:rsidR="00142F37">
        <w:rPr>
          <w:szCs w:val="24"/>
        </w:rPr>
        <w:t xml:space="preserve">for researchers </w:t>
      </w:r>
      <w:r w:rsidR="006B24A4" w:rsidRPr="00D82B08">
        <w:rPr>
          <w:szCs w:val="24"/>
        </w:rPr>
        <w:t xml:space="preserve">will be </w:t>
      </w:r>
      <w:r w:rsidR="00142F37" w:rsidRPr="00142F37">
        <w:rPr>
          <w:szCs w:val="24"/>
        </w:rPr>
        <w:t>twenty (20)</w:t>
      </w:r>
      <w:r w:rsidRPr="00142F37">
        <w:rPr>
          <w:szCs w:val="24"/>
        </w:rPr>
        <w:t xml:space="preserve"> minutes</w:t>
      </w:r>
      <w:r w:rsidR="00142F37">
        <w:rPr>
          <w:szCs w:val="24"/>
        </w:rPr>
        <w:t xml:space="preserve">; the average response time for administrators will be </w:t>
      </w:r>
      <w:r w:rsidR="007269AD">
        <w:rPr>
          <w:szCs w:val="24"/>
        </w:rPr>
        <w:t>ten (10</w:t>
      </w:r>
      <w:r w:rsidR="00142F37">
        <w:rPr>
          <w:szCs w:val="24"/>
        </w:rPr>
        <w:t>) minutes.</w:t>
      </w:r>
      <w:r w:rsidR="006B24A4" w:rsidRPr="00D82B08">
        <w:rPr>
          <w:szCs w:val="24"/>
        </w:rPr>
        <w:t xml:space="preserve"> </w:t>
      </w:r>
      <w:r w:rsidR="00601C8C" w:rsidRPr="00D82B08">
        <w:rPr>
          <w:szCs w:val="24"/>
        </w:rPr>
        <w:t xml:space="preserve"> This estimate is based on the survey </w:t>
      </w:r>
      <w:r w:rsidR="00B9588E" w:rsidRPr="00D82B08">
        <w:rPr>
          <w:szCs w:val="24"/>
        </w:rPr>
        <w:t>length, feedback f</w:t>
      </w:r>
      <w:r w:rsidR="00457AD2" w:rsidRPr="00D82B08">
        <w:rPr>
          <w:szCs w:val="24"/>
        </w:rPr>
        <w:t>rom</w:t>
      </w:r>
      <w:r w:rsidR="00B9588E" w:rsidRPr="00D82B08">
        <w:rPr>
          <w:szCs w:val="24"/>
        </w:rPr>
        <w:t xml:space="preserve"> NSF staff </w:t>
      </w:r>
      <w:r w:rsidR="00DB5941">
        <w:rPr>
          <w:szCs w:val="24"/>
        </w:rPr>
        <w:t xml:space="preserve">and external NSF-funded researchers </w:t>
      </w:r>
      <w:r w:rsidR="00B9588E" w:rsidRPr="00D82B08">
        <w:rPr>
          <w:szCs w:val="24"/>
        </w:rPr>
        <w:t>who reviewed</w:t>
      </w:r>
      <w:r w:rsidR="00043F00" w:rsidRPr="00D82B08">
        <w:rPr>
          <w:szCs w:val="24"/>
        </w:rPr>
        <w:t xml:space="preserve"> and tested </w:t>
      </w:r>
      <w:r w:rsidR="00B9588E" w:rsidRPr="00D82B08">
        <w:rPr>
          <w:szCs w:val="24"/>
        </w:rPr>
        <w:t>the survey</w:t>
      </w:r>
      <w:r w:rsidR="00043F00" w:rsidRPr="00D82B08">
        <w:rPr>
          <w:szCs w:val="24"/>
        </w:rPr>
        <w:t>, and</w:t>
      </w:r>
      <w:r w:rsidR="00601C8C" w:rsidRPr="00D82B08">
        <w:rPr>
          <w:szCs w:val="24"/>
        </w:rPr>
        <w:t xml:space="preserve"> time required to </w:t>
      </w:r>
      <w:r w:rsidR="00B9588E" w:rsidRPr="00D82B08">
        <w:rPr>
          <w:szCs w:val="24"/>
        </w:rPr>
        <w:t>complete</w:t>
      </w:r>
      <w:r w:rsidR="00601C8C" w:rsidRPr="00D82B08">
        <w:rPr>
          <w:szCs w:val="24"/>
        </w:rPr>
        <w:t xml:space="preserve"> </w:t>
      </w:r>
      <w:r w:rsidR="00B9588E" w:rsidRPr="00D82B08">
        <w:rPr>
          <w:szCs w:val="24"/>
        </w:rPr>
        <w:t>similar</w:t>
      </w:r>
      <w:r w:rsidR="00601C8C" w:rsidRPr="00D82B08">
        <w:rPr>
          <w:szCs w:val="24"/>
        </w:rPr>
        <w:t xml:space="preserve"> </w:t>
      </w:r>
      <w:r w:rsidR="00043F00" w:rsidRPr="00D82B08">
        <w:rPr>
          <w:szCs w:val="24"/>
        </w:rPr>
        <w:t>surveys</w:t>
      </w:r>
      <w:r w:rsidR="00601C8C" w:rsidRPr="00D82B08">
        <w:rPr>
          <w:szCs w:val="24"/>
        </w:rPr>
        <w:t xml:space="preserve"> in the past. </w:t>
      </w:r>
      <w:r w:rsidR="00F6122F">
        <w:rPr>
          <w:szCs w:val="24"/>
        </w:rPr>
        <w:t xml:space="preserve"> </w:t>
      </w:r>
      <w:r w:rsidR="005B5F99">
        <w:rPr>
          <w:szCs w:val="24"/>
        </w:rPr>
        <w:t xml:space="preserve">NSBO </w:t>
      </w:r>
      <w:r w:rsidRPr="00D82B08">
        <w:rPr>
          <w:szCs w:val="24"/>
        </w:rPr>
        <w:t xml:space="preserve">estimates the number of </w:t>
      </w:r>
      <w:r w:rsidR="00142F37">
        <w:rPr>
          <w:szCs w:val="24"/>
        </w:rPr>
        <w:t xml:space="preserve">research </w:t>
      </w:r>
      <w:r w:rsidRPr="00D82B08">
        <w:rPr>
          <w:szCs w:val="24"/>
        </w:rPr>
        <w:t xml:space="preserve">responses to the survey to be </w:t>
      </w:r>
      <w:r w:rsidR="00046306">
        <w:rPr>
          <w:szCs w:val="24"/>
        </w:rPr>
        <w:t>158</w:t>
      </w:r>
      <w:r w:rsidR="007269AD">
        <w:rPr>
          <w:szCs w:val="24"/>
        </w:rPr>
        <w:t xml:space="preserve"> </w:t>
      </w:r>
      <w:r w:rsidR="00046306">
        <w:rPr>
          <w:szCs w:val="24"/>
        </w:rPr>
        <w:t>(</w:t>
      </w:r>
      <w:r w:rsidR="00046306" w:rsidRPr="00046306">
        <w:rPr>
          <w:bCs/>
          <w:iCs/>
          <w:szCs w:val="24"/>
        </w:rPr>
        <w:t>88 universities x 3 researchers each x 60</w:t>
      </w:r>
      <w:r w:rsidR="00046306">
        <w:rPr>
          <w:bCs/>
          <w:iCs/>
          <w:szCs w:val="24"/>
        </w:rPr>
        <w:t>% response rate; see table below and section B.1 for more detailed information</w:t>
      </w:r>
      <w:r w:rsidR="00046306" w:rsidRPr="00046306">
        <w:rPr>
          <w:bCs/>
          <w:iCs/>
          <w:szCs w:val="24"/>
        </w:rPr>
        <w:t>)</w:t>
      </w:r>
      <w:r w:rsidR="00046306" w:rsidRPr="00D82B08">
        <w:rPr>
          <w:szCs w:val="24"/>
        </w:rPr>
        <w:t>.</w:t>
      </w:r>
      <w:r w:rsidR="00046306">
        <w:rPr>
          <w:szCs w:val="24"/>
        </w:rPr>
        <w:t xml:space="preserve">  </w:t>
      </w:r>
      <w:r w:rsidR="004B0E44">
        <w:rPr>
          <w:szCs w:val="24"/>
        </w:rPr>
        <w:t xml:space="preserve">The total </w:t>
      </w:r>
      <w:proofErr w:type="gramStart"/>
      <w:r w:rsidR="004B0E44">
        <w:rPr>
          <w:szCs w:val="24"/>
        </w:rPr>
        <w:t>hours of burden for the researcher group is</w:t>
      </w:r>
      <w:proofErr w:type="gramEnd"/>
      <w:r w:rsidR="004B0E44">
        <w:rPr>
          <w:szCs w:val="24"/>
        </w:rPr>
        <w:t xml:space="preserve"> estimated to be </w:t>
      </w:r>
      <w:r w:rsidR="00046306">
        <w:rPr>
          <w:szCs w:val="24"/>
        </w:rPr>
        <w:t>53</w:t>
      </w:r>
      <w:r w:rsidR="00142F37">
        <w:rPr>
          <w:szCs w:val="24"/>
        </w:rPr>
        <w:t xml:space="preserve"> </w:t>
      </w:r>
      <w:r w:rsidRPr="00D82B08">
        <w:rPr>
          <w:szCs w:val="24"/>
        </w:rPr>
        <w:t>hours</w:t>
      </w:r>
      <w:r w:rsidR="004B0E44">
        <w:rPr>
          <w:szCs w:val="24"/>
        </w:rPr>
        <w:t xml:space="preserve"> (158 researchers x 20 minutes / 60 minutes).</w:t>
      </w:r>
      <w:r w:rsidR="00046306">
        <w:rPr>
          <w:szCs w:val="24"/>
        </w:rPr>
        <w:t xml:space="preserve"> </w:t>
      </w:r>
      <w:r w:rsidR="004B0E44">
        <w:rPr>
          <w:szCs w:val="24"/>
        </w:rPr>
        <w:t xml:space="preserve"> </w:t>
      </w:r>
      <w:r w:rsidR="00142F37" w:rsidRPr="00142F37">
        <w:rPr>
          <w:szCs w:val="24"/>
        </w:rPr>
        <w:t>NS</w:t>
      </w:r>
      <w:r w:rsidR="005B5F99">
        <w:rPr>
          <w:szCs w:val="24"/>
        </w:rPr>
        <w:t>BO</w:t>
      </w:r>
      <w:r w:rsidR="00142F37" w:rsidRPr="00142F37">
        <w:rPr>
          <w:szCs w:val="24"/>
        </w:rPr>
        <w:t xml:space="preserve"> estimates the number of </w:t>
      </w:r>
      <w:r w:rsidR="00142F37">
        <w:rPr>
          <w:szCs w:val="24"/>
        </w:rPr>
        <w:t>university administrator</w:t>
      </w:r>
      <w:r w:rsidR="00142F37" w:rsidRPr="00142F37">
        <w:rPr>
          <w:szCs w:val="24"/>
        </w:rPr>
        <w:t xml:space="preserve"> responses to the survey to be</w:t>
      </w:r>
      <w:r w:rsidR="00142F37">
        <w:rPr>
          <w:szCs w:val="24"/>
        </w:rPr>
        <w:t xml:space="preserve"> </w:t>
      </w:r>
      <w:r w:rsidR="00046306">
        <w:rPr>
          <w:szCs w:val="24"/>
        </w:rPr>
        <w:t>75</w:t>
      </w:r>
      <w:r w:rsidR="00142F37" w:rsidRPr="00142F37">
        <w:rPr>
          <w:szCs w:val="24"/>
        </w:rPr>
        <w:t xml:space="preserve"> for an annual burden of </w:t>
      </w:r>
      <w:r w:rsidR="00046306">
        <w:rPr>
          <w:szCs w:val="24"/>
        </w:rPr>
        <w:t>12.5</w:t>
      </w:r>
      <w:r w:rsidR="00142F37" w:rsidRPr="00142F37">
        <w:rPr>
          <w:szCs w:val="24"/>
        </w:rPr>
        <w:t xml:space="preserve"> hours</w:t>
      </w:r>
      <w:r w:rsidR="004B0E44">
        <w:rPr>
          <w:szCs w:val="24"/>
        </w:rPr>
        <w:t xml:space="preserve"> (75 administrators x 10 minutes / 60 minutes; see table below and section B.1 for more detailed </w:t>
      </w:r>
      <w:r w:rsidR="004B0E44">
        <w:rPr>
          <w:szCs w:val="24"/>
        </w:rPr>
        <w:lastRenderedPageBreak/>
        <w:t>information)</w:t>
      </w:r>
      <w:r w:rsidR="00142F37" w:rsidRPr="00142F37">
        <w:rPr>
          <w:szCs w:val="24"/>
        </w:rPr>
        <w:t>.</w:t>
      </w:r>
      <w:r w:rsidR="00142F37">
        <w:rPr>
          <w:szCs w:val="24"/>
        </w:rPr>
        <w:t xml:space="preserve">  </w:t>
      </w:r>
      <w:r w:rsidR="00142F37" w:rsidRPr="004B0E44">
        <w:rPr>
          <w:szCs w:val="24"/>
        </w:rPr>
        <w:t xml:space="preserve">The total burden </w:t>
      </w:r>
      <w:r w:rsidR="004B0E44">
        <w:rPr>
          <w:szCs w:val="24"/>
        </w:rPr>
        <w:t>for the survey</w:t>
      </w:r>
      <w:r w:rsidR="004B0E44" w:rsidRPr="004B0E44">
        <w:rPr>
          <w:szCs w:val="24"/>
        </w:rPr>
        <w:t xml:space="preserve"> </w:t>
      </w:r>
      <w:r w:rsidR="00DB1D27" w:rsidRPr="004B0E44">
        <w:rPr>
          <w:szCs w:val="24"/>
        </w:rPr>
        <w:t>is estimated to</w:t>
      </w:r>
      <w:r w:rsidR="00142F37" w:rsidRPr="004B0E44">
        <w:rPr>
          <w:szCs w:val="24"/>
        </w:rPr>
        <w:t xml:space="preserve"> be </w:t>
      </w:r>
      <w:r w:rsidR="004B0E44" w:rsidRPr="004B0E44">
        <w:rPr>
          <w:szCs w:val="24"/>
          <w:u w:val="single"/>
        </w:rPr>
        <w:t>65.5</w:t>
      </w:r>
      <w:r w:rsidR="007B56FA" w:rsidRPr="004B0E44">
        <w:rPr>
          <w:szCs w:val="24"/>
          <w:u w:val="single"/>
        </w:rPr>
        <w:t xml:space="preserve"> hours</w:t>
      </w:r>
      <w:r w:rsidR="004B0E44" w:rsidRPr="004B0E44">
        <w:rPr>
          <w:szCs w:val="24"/>
        </w:rPr>
        <w:t xml:space="preserve"> (53 hours for researchers + 12.5 hours for university administrators)</w:t>
      </w:r>
      <w:r w:rsidR="007B56FA" w:rsidRPr="004B0E44">
        <w:rPr>
          <w:szCs w:val="24"/>
        </w:rPr>
        <w:t>.</w:t>
      </w:r>
      <w:r w:rsidR="00402837">
        <w:rPr>
          <w:szCs w:val="24"/>
        </w:rPr>
        <w:t xml:space="preserve">  The estimated aggregate for both groups (233 </w:t>
      </w:r>
      <w:proofErr w:type="gramStart"/>
      <w:r w:rsidR="00402837">
        <w:rPr>
          <w:szCs w:val="24"/>
        </w:rPr>
        <w:t>total</w:t>
      </w:r>
      <w:proofErr w:type="gramEnd"/>
      <w:r w:rsidR="00402837">
        <w:rPr>
          <w:szCs w:val="24"/>
        </w:rPr>
        <w:t>) of 25 minutes per response comes to 97 burden hours.</w:t>
      </w:r>
    </w:p>
    <w:p w:rsidR="008C7673" w:rsidRPr="00A46E9E" w:rsidRDefault="008C7673" w:rsidP="006D3A43">
      <w:pPr>
        <w:pStyle w:val="BodyText"/>
        <w:suppressAutoHyphens/>
        <w:spacing w:line="480" w:lineRule="auto"/>
        <w:rPr>
          <w:color w:val="0000FF"/>
        </w:rPr>
      </w:pPr>
    </w:p>
    <w:p w:rsidR="008C7673" w:rsidRPr="00A46E9E" w:rsidRDefault="008C7673" w:rsidP="006D3A43">
      <w:pPr>
        <w:pStyle w:val="BodyText"/>
        <w:numPr>
          <w:ilvl w:val="0"/>
          <w:numId w:val="1"/>
        </w:numPr>
        <w:suppressAutoHyphens/>
        <w:spacing w:line="480" w:lineRule="auto"/>
        <w:rPr>
          <w:b/>
        </w:rPr>
      </w:pPr>
      <w:r w:rsidRPr="00A46E9E">
        <w:rPr>
          <w:b/>
        </w:rPr>
        <w:t>COST TO RESPONDENTS</w:t>
      </w:r>
    </w:p>
    <w:p w:rsidR="008C7673" w:rsidRPr="00AC0E35" w:rsidRDefault="008C7673" w:rsidP="006D3A43">
      <w:pPr>
        <w:pStyle w:val="BodyText"/>
        <w:suppressAutoHyphens/>
        <w:spacing w:line="480" w:lineRule="auto"/>
      </w:pPr>
      <w:r w:rsidRPr="00D82B08">
        <w:t xml:space="preserve">In </w:t>
      </w:r>
      <w:r w:rsidR="00531AEE">
        <w:t>April 2011</w:t>
      </w:r>
      <w:r w:rsidRPr="00D82B08">
        <w:t xml:space="preserve">, The Chronicle of Higher Education published a table of average faculty salaries by field and rank at </w:t>
      </w:r>
      <w:r w:rsidR="00531AEE">
        <w:t>doctoral</w:t>
      </w:r>
      <w:r w:rsidRPr="00D82B08">
        <w:t xml:space="preserve"> </w:t>
      </w:r>
      <w:r w:rsidR="00531AEE">
        <w:t>institutions</w:t>
      </w:r>
      <w:r w:rsidRPr="00D82B08">
        <w:t xml:space="preserve"> for the academic year of 20</w:t>
      </w:r>
      <w:r w:rsidR="00531AEE">
        <w:t>10-2011</w:t>
      </w:r>
      <w:r w:rsidRPr="00D82B08">
        <w:t xml:space="preserve">.  </w:t>
      </w:r>
      <w:r w:rsidR="00531AEE">
        <w:t>The data w</w:t>
      </w:r>
      <w:r w:rsidR="00DB1D27">
        <w:t>ere</w:t>
      </w:r>
      <w:r w:rsidR="00531AEE">
        <w:t xml:space="preserve"> collected from the “Annual survey by the American Association of University Professors.”</w:t>
      </w:r>
      <w:r w:rsidR="00DB1D27">
        <w:t xml:space="preserve"> </w:t>
      </w:r>
      <w:r w:rsidR="00531AEE">
        <w:t xml:space="preserve"> The salaries are rounded to the nearest $100 and adjus</w:t>
      </w:r>
      <w:r w:rsidR="00DB1D27">
        <w:t xml:space="preserve">ted to a nine-month work year. </w:t>
      </w:r>
    </w:p>
    <w:p w:rsidR="008C7673" w:rsidRPr="00D82B08" w:rsidRDefault="008C7673" w:rsidP="006D3A43">
      <w:pPr>
        <w:pStyle w:val="BodyText"/>
        <w:suppressAutoHyphens/>
        <w:spacing w:after="120" w:line="480" w:lineRule="auto"/>
        <w:jc w:val="center"/>
        <w:rPr>
          <w:b/>
          <w:bCs/>
        </w:rPr>
      </w:pPr>
      <w:r w:rsidRPr="00D82B08">
        <w:rPr>
          <w:b/>
          <w:bCs/>
        </w:rPr>
        <w:t>Cost to Respondents</w:t>
      </w:r>
    </w:p>
    <w:tbl>
      <w:tblPr>
        <w:tblW w:w="0" w:type="auto"/>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4"/>
        <w:gridCol w:w="1564"/>
      </w:tblGrid>
      <w:tr w:rsidR="008C7673" w:rsidRPr="00D82B08" w:rsidTr="00FD26BD">
        <w:trPr>
          <w:jc w:val="center"/>
        </w:trPr>
        <w:tc>
          <w:tcPr>
            <w:tcW w:w="6424" w:type="dxa"/>
            <w:tcBorders>
              <w:top w:val="single" w:sz="18" w:space="0" w:color="auto"/>
              <w:left w:val="single" w:sz="18" w:space="0" w:color="auto"/>
              <w:right w:val="single" w:sz="18" w:space="0" w:color="auto"/>
            </w:tcBorders>
          </w:tcPr>
          <w:p w:rsidR="008C7673" w:rsidRPr="00D82B08" w:rsidRDefault="008C7673" w:rsidP="00996473">
            <w:pPr>
              <w:pStyle w:val="BodyText"/>
              <w:suppressAutoHyphens/>
              <w:spacing w:before="60" w:after="60" w:line="480" w:lineRule="auto"/>
            </w:pPr>
            <w:r w:rsidRPr="00D82B08">
              <w:t xml:space="preserve">Average </w:t>
            </w:r>
            <w:r w:rsidRPr="00D82B08">
              <w:rPr>
                <w:bCs/>
              </w:rPr>
              <w:t xml:space="preserve">salary of </w:t>
            </w:r>
            <w:r w:rsidR="00996473">
              <w:rPr>
                <w:bCs/>
              </w:rPr>
              <w:t>f</w:t>
            </w:r>
            <w:r w:rsidR="00531AEE">
              <w:rPr>
                <w:bCs/>
              </w:rPr>
              <w:t>aculty</w:t>
            </w:r>
            <w:r w:rsidRPr="00D82B08">
              <w:rPr>
                <w:bCs/>
              </w:rPr>
              <w:t xml:space="preserve"> </w:t>
            </w:r>
            <w:r w:rsidR="00996473">
              <w:rPr>
                <w:bCs/>
              </w:rPr>
              <w:t xml:space="preserve">(researchers) </w:t>
            </w:r>
            <w:r w:rsidRPr="00D82B08">
              <w:rPr>
                <w:bCs/>
              </w:rPr>
              <w:t>as described above</w:t>
            </w:r>
          </w:p>
        </w:tc>
        <w:tc>
          <w:tcPr>
            <w:tcW w:w="1564" w:type="dxa"/>
            <w:tcBorders>
              <w:top w:val="single" w:sz="18" w:space="0" w:color="auto"/>
              <w:left w:val="single" w:sz="18" w:space="0" w:color="auto"/>
              <w:right w:val="single" w:sz="18" w:space="0" w:color="auto"/>
            </w:tcBorders>
          </w:tcPr>
          <w:p w:rsidR="008C7673" w:rsidRPr="00D82B08" w:rsidRDefault="00531AEE" w:rsidP="00996473">
            <w:pPr>
              <w:pStyle w:val="BodyText"/>
              <w:suppressAutoHyphens/>
              <w:spacing w:before="60" w:after="60" w:line="480" w:lineRule="auto"/>
              <w:jc w:val="center"/>
            </w:pPr>
            <w:r>
              <w:t>$92,468</w:t>
            </w:r>
          </w:p>
        </w:tc>
      </w:tr>
      <w:tr w:rsidR="008C7673" w:rsidRPr="00D82B08" w:rsidTr="00FD26BD">
        <w:trPr>
          <w:jc w:val="center"/>
        </w:trPr>
        <w:tc>
          <w:tcPr>
            <w:tcW w:w="6424" w:type="dxa"/>
            <w:tcBorders>
              <w:left w:val="single" w:sz="18" w:space="0" w:color="auto"/>
              <w:right w:val="single" w:sz="18" w:space="0" w:color="auto"/>
            </w:tcBorders>
          </w:tcPr>
          <w:p w:rsidR="008C7673" w:rsidRPr="00D82B08" w:rsidRDefault="008C7673" w:rsidP="00996473">
            <w:pPr>
              <w:pStyle w:val="BodyText"/>
              <w:suppressAutoHyphens/>
              <w:spacing w:before="60" w:after="60" w:line="480" w:lineRule="auto"/>
            </w:pPr>
            <w:r w:rsidRPr="00D82B08">
              <w:t xml:space="preserve">Hourly </w:t>
            </w:r>
            <w:r w:rsidR="00996473">
              <w:t>s</w:t>
            </w:r>
            <w:r w:rsidRPr="00D82B08">
              <w:t xml:space="preserve">alary </w:t>
            </w:r>
            <w:r w:rsidR="00996473">
              <w:t>based on 1,560 a</w:t>
            </w:r>
            <w:r w:rsidRPr="00D82B08">
              <w:t xml:space="preserve">nnual </w:t>
            </w:r>
            <w:r w:rsidR="00996473">
              <w:t>h</w:t>
            </w:r>
            <w:r w:rsidRPr="00D82B08">
              <w:t>ours (40 hours per week for 39 weeks)</w:t>
            </w:r>
          </w:p>
        </w:tc>
        <w:tc>
          <w:tcPr>
            <w:tcW w:w="1564" w:type="dxa"/>
            <w:tcBorders>
              <w:left w:val="single" w:sz="18" w:space="0" w:color="auto"/>
              <w:right w:val="single" w:sz="18" w:space="0" w:color="auto"/>
            </w:tcBorders>
          </w:tcPr>
          <w:p w:rsidR="008C7673" w:rsidRPr="00D82B08" w:rsidRDefault="008C7673" w:rsidP="00996473">
            <w:pPr>
              <w:pStyle w:val="BodyText"/>
              <w:suppressAutoHyphens/>
              <w:spacing w:before="60" w:after="60" w:line="480" w:lineRule="auto"/>
              <w:jc w:val="center"/>
            </w:pPr>
            <w:r w:rsidRPr="00D82B08">
              <w:t>$</w:t>
            </w:r>
            <w:r w:rsidR="00531AEE">
              <w:t>59</w:t>
            </w:r>
            <w:r w:rsidRPr="00D82B08">
              <w:t>.</w:t>
            </w:r>
            <w:r w:rsidR="00531AEE">
              <w:t>29</w:t>
            </w:r>
          </w:p>
        </w:tc>
      </w:tr>
      <w:tr w:rsidR="008C7673" w:rsidRPr="00D82B08" w:rsidTr="00FD26BD">
        <w:trPr>
          <w:jc w:val="center"/>
        </w:trPr>
        <w:tc>
          <w:tcPr>
            <w:tcW w:w="6424" w:type="dxa"/>
            <w:tcBorders>
              <w:left w:val="single" w:sz="18" w:space="0" w:color="auto"/>
              <w:right w:val="single" w:sz="18" w:space="0" w:color="auto"/>
            </w:tcBorders>
          </w:tcPr>
          <w:p w:rsidR="008C7673" w:rsidRPr="00D82B08" w:rsidRDefault="008C7673" w:rsidP="00996473">
            <w:pPr>
              <w:pStyle w:val="BodyText"/>
              <w:suppressAutoHyphens/>
              <w:spacing w:before="60" w:after="60" w:line="480" w:lineRule="auto"/>
            </w:pPr>
            <w:r w:rsidRPr="00D82B08">
              <w:t xml:space="preserve">Estimate of </w:t>
            </w:r>
            <w:r w:rsidR="00996473">
              <w:t>s</w:t>
            </w:r>
            <w:r w:rsidRPr="00D82B08">
              <w:t xml:space="preserve">urvey </w:t>
            </w:r>
            <w:r w:rsidR="00996473">
              <w:t>b</w:t>
            </w:r>
            <w:r w:rsidRPr="00D82B08">
              <w:t>urden</w:t>
            </w:r>
            <w:r w:rsidR="00996473">
              <w:t xml:space="preserve"> (researchers)</w:t>
            </w:r>
          </w:p>
        </w:tc>
        <w:tc>
          <w:tcPr>
            <w:tcW w:w="1564" w:type="dxa"/>
            <w:tcBorders>
              <w:left w:val="single" w:sz="18" w:space="0" w:color="auto"/>
              <w:right w:val="single" w:sz="18" w:space="0" w:color="auto"/>
            </w:tcBorders>
          </w:tcPr>
          <w:p w:rsidR="008C7673" w:rsidRPr="007B56FA" w:rsidRDefault="00AC0E35" w:rsidP="00AC0E35">
            <w:pPr>
              <w:pStyle w:val="BodyText"/>
              <w:suppressAutoHyphens/>
              <w:spacing w:before="60" w:after="60" w:line="480" w:lineRule="auto"/>
              <w:jc w:val="center"/>
            </w:pPr>
            <w:r>
              <w:t>53</w:t>
            </w:r>
            <w:r w:rsidR="008C7673" w:rsidRPr="007B56FA">
              <w:t xml:space="preserve"> hours</w:t>
            </w:r>
          </w:p>
        </w:tc>
      </w:tr>
      <w:tr w:rsidR="00AC0E35" w:rsidRPr="00D82B08" w:rsidTr="00FD26BD">
        <w:trPr>
          <w:jc w:val="center"/>
        </w:trPr>
        <w:tc>
          <w:tcPr>
            <w:tcW w:w="6424" w:type="dxa"/>
            <w:tcBorders>
              <w:left w:val="single" w:sz="18" w:space="0" w:color="auto"/>
              <w:bottom w:val="single" w:sz="18" w:space="0" w:color="auto"/>
              <w:right w:val="single" w:sz="18" w:space="0" w:color="auto"/>
            </w:tcBorders>
          </w:tcPr>
          <w:p w:rsidR="00AC0E35" w:rsidRPr="00D82B08" w:rsidRDefault="00AC0E35" w:rsidP="00996473">
            <w:pPr>
              <w:pStyle w:val="BodyText"/>
              <w:suppressAutoHyphens/>
              <w:spacing w:before="60" w:after="60" w:line="480" w:lineRule="auto"/>
            </w:pPr>
            <w:r>
              <w:t>Cost to researcher respondents</w:t>
            </w:r>
          </w:p>
        </w:tc>
        <w:tc>
          <w:tcPr>
            <w:tcW w:w="1564" w:type="dxa"/>
            <w:tcBorders>
              <w:left w:val="single" w:sz="18" w:space="0" w:color="auto"/>
              <w:bottom w:val="single" w:sz="18" w:space="0" w:color="auto"/>
              <w:right w:val="single" w:sz="18" w:space="0" w:color="auto"/>
            </w:tcBorders>
          </w:tcPr>
          <w:p w:rsidR="00AC0E35" w:rsidRDefault="00AC0E35" w:rsidP="00AC0E35">
            <w:pPr>
              <w:pStyle w:val="BodyText"/>
              <w:suppressAutoHyphens/>
              <w:spacing w:before="60" w:after="60" w:line="480" w:lineRule="auto"/>
              <w:jc w:val="center"/>
            </w:pPr>
            <w:r>
              <w:t>$3,142.37</w:t>
            </w:r>
          </w:p>
        </w:tc>
      </w:tr>
      <w:tr w:rsidR="00996473" w:rsidRPr="00D82B08" w:rsidTr="00FD26BD">
        <w:trPr>
          <w:jc w:val="center"/>
        </w:trPr>
        <w:tc>
          <w:tcPr>
            <w:tcW w:w="6424" w:type="dxa"/>
            <w:tcBorders>
              <w:top w:val="single" w:sz="18" w:space="0" w:color="auto"/>
              <w:left w:val="single" w:sz="18" w:space="0" w:color="auto"/>
              <w:right w:val="single" w:sz="18" w:space="0" w:color="auto"/>
            </w:tcBorders>
          </w:tcPr>
          <w:p w:rsidR="00996473" w:rsidRPr="00D82B08" w:rsidRDefault="00996473" w:rsidP="00996473">
            <w:pPr>
              <w:pStyle w:val="BodyText"/>
              <w:suppressAutoHyphens/>
              <w:spacing w:before="60" w:after="60" w:line="480" w:lineRule="auto"/>
            </w:pPr>
            <w:r w:rsidRPr="00996473">
              <w:t xml:space="preserve">Average </w:t>
            </w:r>
            <w:r w:rsidRPr="00996473">
              <w:rPr>
                <w:bCs/>
              </w:rPr>
              <w:t xml:space="preserve">salary of </w:t>
            </w:r>
            <w:r>
              <w:rPr>
                <w:bCs/>
              </w:rPr>
              <w:t xml:space="preserve">university administrators </w:t>
            </w:r>
            <w:r w:rsidRPr="00996473">
              <w:rPr>
                <w:bCs/>
              </w:rPr>
              <w:t>as described above</w:t>
            </w:r>
          </w:p>
        </w:tc>
        <w:tc>
          <w:tcPr>
            <w:tcW w:w="1564" w:type="dxa"/>
            <w:tcBorders>
              <w:top w:val="single" w:sz="18" w:space="0" w:color="auto"/>
              <w:left w:val="single" w:sz="18" w:space="0" w:color="auto"/>
              <w:right w:val="single" w:sz="18" w:space="0" w:color="auto"/>
            </w:tcBorders>
          </w:tcPr>
          <w:p w:rsidR="00996473" w:rsidRPr="00996473" w:rsidRDefault="00996473" w:rsidP="00996473">
            <w:pPr>
              <w:jc w:val="center"/>
              <w:rPr>
                <w:sz w:val="24"/>
                <w:szCs w:val="24"/>
              </w:rPr>
            </w:pPr>
            <w:r w:rsidRPr="00996473">
              <w:rPr>
                <w:sz w:val="24"/>
                <w:szCs w:val="24"/>
              </w:rPr>
              <w:t>$197,304</w:t>
            </w:r>
          </w:p>
        </w:tc>
      </w:tr>
      <w:tr w:rsidR="00996473" w:rsidRPr="00D82B08" w:rsidTr="00FD26BD">
        <w:trPr>
          <w:jc w:val="center"/>
        </w:trPr>
        <w:tc>
          <w:tcPr>
            <w:tcW w:w="6424" w:type="dxa"/>
            <w:tcBorders>
              <w:left w:val="single" w:sz="18" w:space="0" w:color="auto"/>
              <w:right w:val="single" w:sz="18" w:space="0" w:color="auto"/>
            </w:tcBorders>
          </w:tcPr>
          <w:p w:rsidR="00996473" w:rsidRPr="00D82B08" w:rsidRDefault="00996473" w:rsidP="006D3A43">
            <w:pPr>
              <w:pStyle w:val="BodyText"/>
              <w:suppressAutoHyphens/>
              <w:spacing w:before="60" w:after="60" w:line="480" w:lineRule="auto"/>
            </w:pPr>
            <w:r w:rsidRPr="00996473">
              <w:t>Hourly salary based on 1,560 annual hours (40 hours per week for 39 weeks)</w:t>
            </w:r>
          </w:p>
        </w:tc>
        <w:tc>
          <w:tcPr>
            <w:tcW w:w="1564" w:type="dxa"/>
            <w:tcBorders>
              <w:left w:val="single" w:sz="18" w:space="0" w:color="auto"/>
              <w:right w:val="single" w:sz="18" w:space="0" w:color="auto"/>
            </w:tcBorders>
          </w:tcPr>
          <w:p w:rsidR="00996473" w:rsidRDefault="00996473" w:rsidP="00996473">
            <w:pPr>
              <w:pStyle w:val="BodyText"/>
              <w:suppressAutoHyphens/>
              <w:spacing w:before="60" w:after="60" w:line="480" w:lineRule="auto"/>
              <w:jc w:val="center"/>
            </w:pPr>
            <w:r>
              <w:t>$126.48</w:t>
            </w:r>
          </w:p>
        </w:tc>
      </w:tr>
      <w:tr w:rsidR="00996473" w:rsidRPr="00D82B08" w:rsidTr="00FD26BD">
        <w:trPr>
          <w:jc w:val="center"/>
        </w:trPr>
        <w:tc>
          <w:tcPr>
            <w:tcW w:w="6424" w:type="dxa"/>
            <w:tcBorders>
              <w:left w:val="single" w:sz="18" w:space="0" w:color="auto"/>
              <w:right w:val="single" w:sz="18" w:space="0" w:color="auto"/>
            </w:tcBorders>
          </w:tcPr>
          <w:p w:rsidR="00996473" w:rsidRPr="00D82B08" w:rsidRDefault="002E0250" w:rsidP="002E0250">
            <w:pPr>
              <w:pStyle w:val="BodyText"/>
              <w:suppressAutoHyphens/>
              <w:spacing w:before="60" w:after="60" w:line="480" w:lineRule="auto"/>
            </w:pPr>
            <w:r w:rsidRPr="002E0250">
              <w:t>Estimate of survey burden (</w:t>
            </w:r>
            <w:r>
              <w:t>university administrators</w:t>
            </w:r>
            <w:r w:rsidRPr="002E0250">
              <w:t>)</w:t>
            </w:r>
          </w:p>
        </w:tc>
        <w:tc>
          <w:tcPr>
            <w:tcW w:w="1564" w:type="dxa"/>
            <w:tcBorders>
              <w:left w:val="single" w:sz="18" w:space="0" w:color="auto"/>
              <w:right w:val="single" w:sz="18" w:space="0" w:color="auto"/>
            </w:tcBorders>
          </w:tcPr>
          <w:p w:rsidR="00996473" w:rsidRDefault="00AC0E35" w:rsidP="00A620A6">
            <w:pPr>
              <w:pStyle w:val="BodyText"/>
              <w:suppressAutoHyphens/>
              <w:spacing w:before="60" w:after="60" w:line="480" w:lineRule="auto"/>
              <w:jc w:val="center"/>
            </w:pPr>
            <w:r>
              <w:t>12.5</w:t>
            </w:r>
            <w:r w:rsidR="00996473">
              <w:t xml:space="preserve"> hours</w:t>
            </w:r>
          </w:p>
        </w:tc>
      </w:tr>
      <w:tr w:rsidR="00AC0E35" w:rsidRPr="00D82B08" w:rsidTr="00FD26BD">
        <w:trPr>
          <w:jc w:val="center"/>
        </w:trPr>
        <w:tc>
          <w:tcPr>
            <w:tcW w:w="6424" w:type="dxa"/>
            <w:tcBorders>
              <w:left w:val="single" w:sz="18" w:space="0" w:color="auto"/>
              <w:bottom w:val="single" w:sz="18" w:space="0" w:color="auto"/>
              <w:right w:val="single" w:sz="18" w:space="0" w:color="auto"/>
            </w:tcBorders>
          </w:tcPr>
          <w:p w:rsidR="00AC0E35" w:rsidRPr="002E0250" w:rsidRDefault="00AC0E35" w:rsidP="002E0250">
            <w:pPr>
              <w:pStyle w:val="BodyText"/>
              <w:suppressAutoHyphens/>
              <w:spacing w:before="60" w:after="60" w:line="480" w:lineRule="auto"/>
            </w:pPr>
            <w:r>
              <w:t>Cost to university administrator respondents</w:t>
            </w:r>
          </w:p>
        </w:tc>
        <w:tc>
          <w:tcPr>
            <w:tcW w:w="1564" w:type="dxa"/>
            <w:tcBorders>
              <w:left w:val="single" w:sz="18" w:space="0" w:color="auto"/>
              <w:bottom w:val="single" w:sz="18" w:space="0" w:color="auto"/>
              <w:right w:val="single" w:sz="18" w:space="0" w:color="auto"/>
            </w:tcBorders>
          </w:tcPr>
          <w:p w:rsidR="00AC0E35" w:rsidRDefault="00AC0E35" w:rsidP="00A620A6">
            <w:pPr>
              <w:pStyle w:val="BodyText"/>
              <w:suppressAutoHyphens/>
              <w:spacing w:before="60" w:after="60" w:line="480" w:lineRule="auto"/>
              <w:jc w:val="center"/>
            </w:pPr>
            <w:r>
              <w:t>$1,581</w:t>
            </w:r>
          </w:p>
        </w:tc>
      </w:tr>
      <w:tr w:rsidR="008C7673" w:rsidRPr="00D82B08" w:rsidTr="00FD26BD">
        <w:trPr>
          <w:jc w:val="center"/>
        </w:trPr>
        <w:tc>
          <w:tcPr>
            <w:tcW w:w="6424" w:type="dxa"/>
            <w:tcBorders>
              <w:top w:val="single" w:sz="18" w:space="0" w:color="auto"/>
              <w:left w:val="single" w:sz="18" w:space="0" w:color="auto"/>
              <w:bottom w:val="single" w:sz="18" w:space="0" w:color="auto"/>
              <w:right w:val="single" w:sz="18" w:space="0" w:color="auto"/>
            </w:tcBorders>
          </w:tcPr>
          <w:p w:rsidR="008C7673" w:rsidRPr="00D82B08" w:rsidRDefault="00DB1D27" w:rsidP="006D3A43">
            <w:pPr>
              <w:pStyle w:val="BodyText"/>
              <w:suppressAutoHyphens/>
              <w:spacing w:before="60" w:after="60" w:line="480" w:lineRule="auto"/>
              <w:rPr>
                <w:b/>
                <w:bCs/>
              </w:rPr>
            </w:pPr>
            <w:r>
              <w:rPr>
                <w:b/>
                <w:bCs/>
              </w:rPr>
              <w:lastRenderedPageBreak/>
              <w:t xml:space="preserve">Total </w:t>
            </w:r>
            <w:r w:rsidR="008C7673" w:rsidRPr="00D82B08">
              <w:rPr>
                <w:b/>
                <w:bCs/>
              </w:rPr>
              <w:t>Cost to Respondents</w:t>
            </w:r>
          </w:p>
        </w:tc>
        <w:tc>
          <w:tcPr>
            <w:tcW w:w="1564" w:type="dxa"/>
            <w:tcBorders>
              <w:top w:val="single" w:sz="18" w:space="0" w:color="auto"/>
              <w:left w:val="single" w:sz="18" w:space="0" w:color="auto"/>
              <w:bottom w:val="single" w:sz="18" w:space="0" w:color="auto"/>
              <w:right w:val="single" w:sz="18" w:space="0" w:color="auto"/>
            </w:tcBorders>
          </w:tcPr>
          <w:p w:rsidR="008C7673" w:rsidRPr="007B56FA" w:rsidRDefault="008C7673" w:rsidP="00AC0E35">
            <w:pPr>
              <w:pStyle w:val="BodyText"/>
              <w:suppressAutoHyphens/>
              <w:spacing w:before="60" w:after="60" w:line="480" w:lineRule="auto"/>
              <w:jc w:val="center"/>
              <w:rPr>
                <w:b/>
                <w:bCs/>
              </w:rPr>
            </w:pPr>
            <w:r w:rsidRPr="007B56FA">
              <w:rPr>
                <w:b/>
                <w:bCs/>
              </w:rPr>
              <w:t>$</w:t>
            </w:r>
            <w:r w:rsidR="00AC0E35">
              <w:rPr>
                <w:b/>
                <w:bCs/>
              </w:rPr>
              <w:t>4</w:t>
            </w:r>
            <w:r w:rsidR="005B5F99">
              <w:rPr>
                <w:b/>
                <w:bCs/>
              </w:rPr>
              <w:t>,</w:t>
            </w:r>
            <w:r w:rsidR="00AC0E35">
              <w:rPr>
                <w:b/>
                <w:bCs/>
              </w:rPr>
              <w:t>723.37</w:t>
            </w:r>
          </w:p>
        </w:tc>
      </w:tr>
    </w:tbl>
    <w:p w:rsidR="008C7673" w:rsidRDefault="008C7673" w:rsidP="006D3A43">
      <w:pPr>
        <w:pStyle w:val="BodyText"/>
        <w:suppressAutoHyphens/>
        <w:spacing w:line="480" w:lineRule="auto"/>
        <w:rPr>
          <w:color w:val="0000FF"/>
        </w:rPr>
      </w:pPr>
    </w:p>
    <w:p w:rsidR="008C7673" w:rsidRDefault="008C7673" w:rsidP="006D3A43">
      <w:pPr>
        <w:pStyle w:val="BodyText"/>
        <w:numPr>
          <w:ilvl w:val="0"/>
          <w:numId w:val="1"/>
        </w:numPr>
        <w:tabs>
          <w:tab w:val="left" w:pos="0"/>
          <w:tab w:val="left" w:pos="360"/>
        </w:tabs>
        <w:suppressAutoHyphens/>
        <w:spacing w:line="480" w:lineRule="auto"/>
        <w:ind w:left="0" w:firstLine="0"/>
      </w:pPr>
      <w:r>
        <w:rPr>
          <w:b/>
        </w:rPr>
        <w:t>CAPITAL/STARTUP COSTS</w:t>
      </w:r>
      <w:r>
        <w:t xml:space="preserve">  </w:t>
      </w:r>
    </w:p>
    <w:p w:rsidR="008C7673" w:rsidRDefault="008C7673" w:rsidP="006D3A43">
      <w:pPr>
        <w:pStyle w:val="BodyText"/>
        <w:suppressAutoHyphens/>
        <w:spacing w:line="480" w:lineRule="auto"/>
      </w:pPr>
      <w:r>
        <w:t>Not applicable.</w:t>
      </w:r>
    </w:p>
    <w:p w:rsidR="008C7673" w:rsidRDefault="008C7673" w:rsidP="006D3A43">
      <w:pPr>
        <w:pStyle w:val="BodyText"/>
        <w:suppressAutoHyphens/>
        <w:spacing w:line="480" w:lineRule="auto"/>
      </w:pPr>
    </w:p>
    <w:p w:rsidR="008C7673" w:rsidRPr="00FD26BD" w:rsidRDefault="00DB1D27" w:rsidP="006D3A43">
      <w:pPr>
        <w:pStyle w:val="BodyText"/>
        <w:numPr>
          <w:ilvl w:val="0"/>
          <w:numId w:val="1"/>
        </w:numPr>
        <w:tabs>
          <w:tab w:val="left" w:pos="0"/>
          <w:tab w:val="left" w:pos="360"/>
        </w:tabs>
        <w:suppressAutoHyphens/>
        <w:spacing w:line="480" w:lineRule="auto"/>
        <w:ind w:left="0" w:firstLine="0"/>
      </w:pPr>
      <w:r w:rsidRPr="00FD26BD">
        <w:rPr>
          <w:b/>
        </w:rPr>
        <w:t xml:space="preserve">TOTAL </w:t>
      </w:r>
      <w:r w:rsidR="008C7673" w:rsidRPr="00FD26BD">
        <w:rPr>
          <w:b/>
        </w:rPr>
        <w:t>COST TO THE FEDERAL GOVERNMENT</w:t>
      </w:r>
    </w:p>
    <w:p w:rsidR="008C7673" w:rsidRPr="0036281B" w:rsidRDefault="008C7673" w:rsidP="006D3A43">
      <w:pPr>
        <w:pStyle w:val="BodyText"/>
        <w:tabs>
          <w:tab w:val="left" w:pos="0"/>
        </w:tabs>
        <w:suppressAutoHyphens/>
        <w:spacing w:line="480" w:lineRule="auto"/>
        <w:rPr>
          <w:szCs w:val="24"/>
        </w:rPr>
      </w:pPr>
      <w:r w:rsidRPr="00D82B08">
        <w:rPr>
          <w:szCs w:val="24"/>
        </w:rPr>
        <w:t xml:space="preserve">The table below estimates the cost to the government associated </w:t>
      </w:r>
      <w:r w:rsidR="002E0250" w:rsidRPr="002E0250">
        <w:t>NS</w:t>
      </w:r>
      <w:r w:rsidR="005B5F99" w:rsidRPr="005B5F99">
        <w:t>B</w:t>
      </w:r>
      <w:r w:rsidR="002E0250" w:rsidRPr="002E0250">
        <w:t xml:space="preserve"> 2011 Survey of Customer Satisfaction for NSF-Funded Mid-Scale Research</w:t>
      </w:r>
      <w:r w:rsidRPr="00D82B08">
        <w:rPr>
          <w:szCs w:val="24"/>
        </w:rPr>
        <w:t xml:space="preserve">. </w:t>
      </w:r>
      <w:r w:rsidR="00CF3C3B">
        <w:rPr>
          <w:szCs w:val="24"/>
        </w:rPr>
        <w:t xml:space="preserve"> </w:t>
      </w:r>
      <w:r w:rsidRPr="002E0250">
        <w:rPr>
          <w:szCs w:val="24"/>
        </w:rPr>
        <w:t>Costs include contractor support</w:t>
      </w:r>
      <w:r w:rsidRPr="00D82B08">
        <w:rPr>
          <w:szCs w:val="24"/>
        </w:rPr>
        <w:t xml:space="preserve"> and the participation of federal government employees.</w:t>
      </w:r>
      <w:r w:rsidR="0036281B">
        <w:rPr>
          <w:szCs w:val="24"/>
        </w:rPr>
        <w:t xml:space="preserve"> </w:t>
      </w:r>
      <w:r w:rsidR="00CF3C3B">
        <w:rPr>
          <w:szCs w:val="24"/>
        </w:rPr>
        <w:t xml:space="preserve"> </w:t>
      </w:r>
      <w:r w:rsidR="0036281B">
        <w:rPr>
          <w:szCs w:val="24"/>
        </w:rPr>
        <w:t xml:space="preserve">Federal employee hourly rate was calculated from OPM’s Table NO 2011-ES for salaries effective January 2011.  The average of the SES for </w:t>
      </w:r>
      <w:r w:rsidR="0036281B" w:rsidRPr="0036281B">
        <w:rPr>
          <w:szCs w:val="24"/>
        </w:rPr>
        <w:t>Agencies with a Certified SES Performance Appraisal System</w:t>
      </w:r>
      <w:r w:rsidR="0036281B">
        <w:rPr>
          <w:szCs w:val="24"/>
        </w:rPr>
        <w:t xml:space="preserve"> was used.  </w:t>
      </w:r>
      <w:r w:rsidRPr="00D82B08">
        <w:rPr>
          <w:szCs w:val="24"/>
        </w:rPr>
        <w:t xml:space="preserve"> The total cost is estimated </w:t>
      </w:r>
      <w:r w:rsidRPr="0036281B">
        <w:rPr>
          <w:szCs w:val="24"/>
        </w:rPr>
        <w:t xml:space="preserve">at </w:t>
      </w:r>
      <w:r w:rsidRPr="002E0250">
        <w:t>$</w:t>
      </w:r>
      <w:r w:rsidR="002E0250">
        <w:t>47</w:t>
      </w:r>
      <w:r w:rsidRPr="002E0250">
        <w:t>,</w:t>
      </w:r>
      <w:r w:rsidR="002E0250" w:rsidRPr="002E0250">
        <w:t>200</w:t>
      </w:r>
      <w:r w:rsidRPr="0036281B">
        <w:t>.</w:t>
      </w:r>
    </w:p>
    <w:p w:rsidR="008C7673" w:rsidRPr="0036281B" w:rsidRDefault="008C7673" w:rsidP="006D3A43">
      <w:pPr>
        <w:pStyle w:val="BodyText"/>
        <w:suppressAutoHyphens/>
        <w:spacing w:after="120" w:line="480" w:lineRule="auto"/>
        <w:jc w:val="center"/>
        <w:rPr>
          <w:b/>
          <w:bCs/>
        </w:rPr>
      </w:pPr>
    </w:p>
    <w:p w:rsidR="008C7673" w:rsidRPr="0036281B" w:rsidRDefault="008C7673" w:rsidP="006D3A43">
      <w:pPr>
        <w:pStyle w:val="BodyText"/>
        <w:suppressAutoHyphens/>
        <w:spacing w:after="120" w:line="480" w:lineRule="auto"/>
        <w:jc w:val="center"/>
        <w:rPr>
          <w:b/>
          <w:bCs/>
        </w:rPr>
      </w:pPr>
      <w:r w:rsidRPr="0036281B">
        <w:rPr>
          <w:b/>
          <w:bCs/>
        </w:rPr>
        <w:t>Cost to the Federal Government</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6"/>
        <w:gridCol w:w="2149"/>
      </w:tblGrid>
      <w:tr w:rsidR="008C7673" w:rsidRPr="0036281B">
        <w:trPr>
          <w:jc w:val="center"/>
        </w:trPr>
        <w:tc>
          <w:tcPr>
            <w:tcW w:w="5386" w:type="dxa"/>
          </w:tcPr>
          <w:p w:rsidR="008C7673" w:rsidRPr="002E0250" w:rsidRDefault="008C7673" w:rsidP="006D3A43">
            <w:pPr>
              <w:pStyle w:val="BodyText"/>
              <w:suppressAutoHyphens/>
              <w:spacing w:before="60" w:after="60" w:line="480" w:lineRule="auto"/>
            </w:pPr>
            <w:r w:rsidRPr="002E0250">
              <w:t xml:space="preserve">Contractor support for survey data </w:t>
            </w:r>
            <w:r w:rsidR="00CF3C3B" w:rsidRPr="002E0250">
              <w:t xml:space="preserve">collection and </w:t>
            </w:r>
            <w:r w:rsidRPr="002E0250">
              <w:t>analysis</w:t>
            </w:r>
          </w:p>
        </w:tc>
        <w:tc>
          <w:tcPr>
            <w:tcW w:w="2149" w:type="dxa"/>
          </w:tcPr>
          <w:p w:rsidR="008C7673" w:rsidRPr="002E0250" w:rsidRDefault="008C7673" w:rsidP="002E0250">
            <w:pPr>
              <w:pStyle w:val="BodyText"/>
              <w:suppressAutoHyphens/>
              <w:spacing w:before="60" w:after="60" w:line="480" w:lineRule="auto"/>
              <w:jc w:val="center"/>
            </w:pPr>
            <w:r w:rsidRPr="002E0250">
              <w:t>$</w:t>
            </w:r>
            <w:r w:rsidR="002E0250">
              <w:t>40</w:t>
            </w:r>
            <w:r w:rsidR="00D82B08" w:rsidRPr="002E0250">
              <w:t>,000</w:t>
            </w:r>
          </w:p>
        </w:tc>
      </w:tr>
      <w:tr w:rsidR="008C7673" w:rsidRPr="0036281B">
        <w:trPr>
          <w:jc w:val="center"/>
        </w:trPr>
        <w:tc>
          <w:tcPr>
            <w:tcW w:w="5386" w:type="dxa"/>
          </w:tcPr>
          <w:p w:rsidR="008C7673" w:rsidRPr="002E0250" w:rsidRDefault="008C7673" w:rsidP="006D3A43">
            <w:pPr>
              <w:pStyle w:val="BodyText"/>
              <w:suppressAutoHyphens/>
              <w:spacing w:before="60" w:after="60" w:line="480" w:lineRule="auto"/>
            </w:pPr>
            <w:r w:rsidRPr="002E0250">
              <w:t>Hourly salary of federal government employee (SES Level IV)</w:t>
            </w:r>
          </w:p>
        </w:tc>
        <w:tc>
          <w:tcPr>
            <w:tcW w:w="2149" w:type="dxa"/>
          </w:tcPr>
          <w:p w:rsidR="008C7673" w:rsidRPr="002E0250" w:rsidRDefault="008C7673" w:rsidP="006D3A43">
            <w:pPr>
              <w:pStyle w:val="BodyText"/>
              <w:suppressAutoHyphens/>
              <w:spacing w:before="60" w:after="60" w:line="480" w:lineRule="auto"/>
              <w:jc w:val="center"/>
            </w:pPr>
            <w:r w:rsidRPr="002E0250">
              <w:t>$7</w:t>
            </w:r>
            <w:r w:rsidR="0036281B" w:rsidRPr="002E0250">
              <w:t>2</w:t>
            </w:r>
          </w:p>
        </w:tc>
      </w:tr>
      <w:tr w:rsidR="008C7673" w:rsidRPr="0036281B">
        <w:trPr>
          <w:jc w:val="center"/>
        </w:trPr>
        <w:tc>
          <w:tcPr>
            <w:tcW w:w="5386" w:type="dxa"/>
          </w:tcPr>
          <w:p w:rsidR="008C7673" w:rsidRPr="002E0250" w:rsidRDefault="008C7673" w:rsidP="006D3A43">
            <w:pPr>
              <w:pStyle w:val="BodyText"/>
              <w:suppressAutoHyphens/>
              <w:spacing w:before="60" w:after="60" w:line="480" w:lineRule="auto"/>
            </w:pPr>
            <w:r w:rsidRPr="002E0250">
              <w:t>Hours, federal government employee review and oversight</w:t>
            </w:r>
          </w:p>
        </w:tc>
        <w:tc>
          <w:tcPr>
            <w:tcW w:w="2149" w:type="dxa"/>
          </w:tcPr>
          <w:p w:rsidR="008C7673" w:rsidRPr="002E0250" w:rsidRDefault="008C7673" w:rsidP="006D3A43">
            <w:pPr>
              <w:pStyle w:val="BodyText"/>
              <w:suppressAutoHyphens/>
              <w:spacing w:before="60" w:after="60" w:line="480" w:lineRule="auto"/>
              <w:jc w:val="center"/>
            </w:pPr>
            <w:r w:rsidRPr="002E0250">
              <w:t>100</w:t>
            </w:r>
          </w:p>
        </w:tc>
      </w:tr>
      <w:tr w:rsidR="008C7673" w:rsidRPr="0036281B">
        <w:trPr>
          <w:jc w:val="center"/>
        </w:trPr>
        <w:tc>
          <w:tcPr>
            <w:tcW w:w="5386" w:type="dxa"/>
          </w:tcPr>
          <w:p w:rsidR="008C7673" w:rsidRPr="002E0250" w:rsidRDefault="008C7673" w:rsidP="006D3A43">
            <w:pPr>
              <w:pStyle w:val="BodyText"/>
              <w:suppressAutoHyphens/>
              <w:spacing w:before="60" w:after="60" w:line="480" w:lineRule="auto"/>
            </w:pPr>
            <w:r w:rsidRPr="002E0250">
              <w:t xml:space="preserve">Cost of federal government employee review and </w:t>
            </w:r>
            <w:r w:rsidRPr="002E0250">
              <w:lastRenderedPageBreak/>
              <w:t>oversight</w:t>
            </w:r>
          </w:p>
        </w:tc>
        <w:tc>
          <w:tcPr>
            <w:tcW w:w="2149" w:type="dxa"/>
          </w:tcPr>
          <w:p w:rsidR="008C7673" w:rsidRPr="002E0250" w:rsidRDefault="008C7673" w:rsidP="006D3A43">
            <w:pPr>
              <w:pStyle w:val="BodyText"/>
              <w:suppressAutoHyphens/>
              <w:spacing w:before="60" w:after="60" w:line="480" w:lineRule="auto"/>
              <w:jc w:val="center"/>
            </w:pPr>
            <w:r w:rsidRPr="002E0250">
              <w:lastRenderedPageBreak/>
              <w:t>$7,</w:t>
            </w:r>
            <w:r w:rsidR="0036281B" w:rsidRPr="002E0250">
              <w:t>200</w:t>
            </w:r>
          </w:p>
        </w:tc>
      </w:tr>
      <w:tr w:rsidR="008C7673">
        <w:trPr>
          <w:jc w:val="center"/>
        </w:trPr>
        <w:tc>
          <w:tcPr>
            <w:tcW w:w="5386" w:type="dxa"/>
          </w:tcPr>
          <w:p w:rsidR="008C7673" w:rsidRPr="002E0250" w:rsidRDefault="008C7673" w:rsidP="006D3A43">
            <w:pPr>
              <w:pStyle w:val="BodyText"/>
              <w:suppressAutoHyphens/>
              <w:spacing w:before="60" w:after="60" w:line="480" w:lineRule="auto"/>
              <w:rPr>
                <w:b/>
                <w:bCs/>
              </w:rPr>
            </w:pPr>
            <w:r w:rsidRPr="002E0250">
              <w:rPr>
                <w:b/>
                <w:bCs/>
              </w:rPr>
              <w:lastRenderedPageBreak/>
              <w:t>Cost to the Federal Government</w:t>
            </w:r>
          </w:p>
        </w:tc>
        <w:tc>
          <w:tcPr>
            <w:tcW w:w="2149" w:type="dxa"/>
          </w:tcPr>
          <w:p w:rsidR="008C7673" w:rsidRPr="002E0250" w:rsidRDefault="008C7673" w:rsidP="002E0250">
            <w:pPr>
              <w:pStyle w:val="BodyText"/>
              <w:suppressAutoHyphens/>
              <w:spacing w:before="60" w:after="60" w:line="480" w:lineRule="auto"/>
              <w:jc w:val="center"/>
              <w:rPr>
                <w:b/>
                <w:bCs/>
              </w:rPr>
            </w:pPr>
            <w:r w:rsidRPr="002E0250">
              <w:rPr>
                <w:b/>
                <w:bCs/>
              </w:rPr>
              <w:t>$</w:t>
            </w:r>
            <w:r w:rsidR="002E0250">
              <w:rPr>
                <w:b/>
                <w:bCs/>
              </w:rPr>
              <w:t>47</w:t>
            </w:r>
            <w:r w:rsidR="00D82B08" w:rsidRPr="002E0250">
              <w:rPr>
                <w:b/>
                <w:bCs/>
              </w:rPr>
              <w:t>,</w:t>
            </w:r>
            <w:r w:rsidR="0036281B" w:rsidRPr="002E0250">
              <w:rPr>
                <w:b/>
                <w:bCs/>
              </w:rPr>
              <w:t>200</w:t>
            </w:r>
          </w:p>
        </w:tc>
      </w:tr>
    </w:tbl>
    <w:p w:rsidR="008C7673" w:rsidRDefault="008C7673" w:rsidP="006D3A43">
      <w:pPr>
        <w:pStyle w:val="BodyText"/>
        <w:suppressAutoHyphens/>
        <w:spacing w:line="480" w:lineRule="auto"/>
      </w:pPr>
    </w:p>
    <w:p w:rsidR="008C7673" w:rsidRDefault="008C7673" w:rsidP="006D3A43">
      <w:pPr>
        <w:pStyle w:val="BodyText"/>
        <w:numPr>
          <w:ilvl w:val="0"/>
          <w:numId w:val="1"/>
        </w:numPr>
        <w:tabs>
          <w:tab w:val="left" w:pos="360"/>
        </w:tabs>
        <w:suppressAutoHyphens/>
        <w:spacing w:line="480" w:lineRule="auto"/>
        <w:ind w:left="0" w:firstLine="0"/>
      </w:pPr>
      <w:r>
        <w:rPr>
          <w:b/>
        </w:rPr>
        <w:t>CHANGES IN BURDEN</w:t>
      </w:r>
    </w:p>
    <w:p w:rsidR="008C7673" w:rsidRPr="00EF6453" w:rsidRDefault="008C7673" w:rsidP="006D3A43">
      <w:pPr>
        <w:pStyle w:val="BodyText"/>
        <w:suppressAutoHyphens/>
        <w:spacing w:line="480" w:lineRule="auto"/>
        <w:rPr>
          <w:szCs w:val="24"/>
        </w:rPr>
      </w:pPr>
      <w:r w:rsidRPr="00EF6453">
        <w:rPr>
          <w:szCs w:val="24"/>
        </w:rPr>
        <w:t xml:space="preserve">There are no changes in burden.  </w:t>
      </w:r>
      <w:r w:rsidR="00093174" w:rsidRPr="00EF6453">
        <w:rPr>
          <w:szCs w:val="24"/>
        </w:rPr>
        <w:t xml:space="preserve">This proposed collection fits within the limits of our generic </w:t>
      </w:r>
      <w:r w:rsidRPr="00EF6453">
        <w:rPr>
          <w:szCs w:val="24"/>
        </w:rPr>
        <w:t xml:space="preserve">clearance.  </w:t>
      </w:r>
    </w:p>
    <w:p w:rsidR="008C7673" w:rsidRDefault="008C7673" w:rsidP="006D3A43">
      <w:pPr>
        <w:pStyle w:val="BodyText"/>
        <w:suppressAutoHyphens/>
        <w:spacing w:line="480" w:lineRule="auto"/>
        <w:rPr>
          <w:szCs w:val="24"/>
        </w:rPr>
      </w:pPr>
    </w:p>
    <w:p w:rsidR="008C7673" w:rsidRDefault="00A11409" w:rsidP="006D3A43">
      <w:pPr>
        <w:pStyle w:val="BodyText"/>
        <w:suppressAutoHyphens/>
        <w:spacing w:line="480" w:lineRule="auto"/>
      </w:pPr>
      <w:r w:rsidRPr="00780F16">
        <w:rPr>
          <w:b/>
          <w:szCs w:val="24"/>
        </w:rPr>
        <w:t>18</w:t>
      </w:r>
      <w:r w:rsidR="008C7673" w:rsidRPr="00780F16">
        <w:rPr>
          <w:b/>
          <w:szCs w:val="24"/>
        </w:rPr>
        <w:t>.</w:t>
      </w:r>
      <w:r w:rsidR="008C7673">
        <w:rPr>
          <w:szCs w:val="24"/>
        </w:rPr>
        <w:t xml:space="preserve">  </w:t>
      </w:r>
      <w:r w:rsidR="008C7673">
        <w:rPr>
          <w:b/>
        </w:rPr>
        <w:t>PUBLICATION OF COLLECTION</w:t>
      </w:r>
    </w:p>
    <w:p w:rsidR="008C7673" w:rsidRDefault="002E0250" w:rsidP="006D3A43">
      <w:pPr>
        <w:pStyle w:val="BodyText"/>
        <w:suppressAutoHyphens/>
        <w:spacing w:line="480" w:lineRule="auto"/>
      </w:pPr>
      <w:r>
        <w:t xml:space="preserve">A summary of the </w:t>
      </w:r>
      <w:r w:rsidR="008C7673" w:rsidRPr="008C07B2">
        <w:t xml:space="preserve">survey results will be available on the NSF </w:t>
      </w:r>
      <w:r w:rsidR="008C7673">
        <w:t>W</w:t>
      </w:r>
      <w:r w:rsidR="008C7673" w:rsidRPr="008C07B2">
        <w:t>eb</w:t>
      </w:r>
      <w:r w:rsidR="008C7673">
        <w:t xml:space="preserve"> </w:t>
      </w:r>
      <w:r w:rsidR="008C7673" w:rsidRPr="008C07B2">
        <w:t>site (</w:t>
      </w:r>
      <w:hyperlink r:id="rId8" w:history="1">
        <w:r w:rsidR="008C7673" w:rsidRPr="008C07B2">
          <w:rPr>
            <w:rStyle w:val="Hyperlink"/>
          </w:rPr>
          <w:t>www.nsf.gov</w:t>
        </w:r>
      </w:hyperlink>
      <w:r w:rsidR="00CF3C3B">
        <w:t>)</w:t>
      </w:r>
      <w:r w:rsidR="008C7673" w:rsidRPr="008C07B2">
        <w:t xml:space="preserve"> in </w:t>
      </w:r>
      <w:r>
        <w:t>spring</w:t>
      </w:r>
      <w:r w:rsidR="00457AD2" w:rsidRPr="00EF6453">
        <w:t xml:space="preserve"> 2011</w:t>
      </w:r>
      <w:r w:rsidR="008C7673" w:rsidRPr="00EF6453">
        <w:t>.</w:t>
      </w:r>
    </w:p>
    <w:p w:rsidR="008C7673" w:rsidRDefault="008C7673" w:rsidP="006D3A43">
      <w:pPr>
        <w:pStyle w:val="BodyText"/>
        <w:suppressAutoHyphens/>
        <w:spacing w:line="480" w:lineRule="auto"/>
      </w:pPr>
    </w:p>
    <w:p w:rsidR="008C7673" w:rsidRDefault="00A11409" w:rsidP="006D3A43">
      <w:pPr>
        <w:pStyle w:val="BodyText"/>
        <w:suppressAutoHyphens/>
        <w:spacing w:line="480" w:lineRule="auto"/>
      </w:pPr>
      <w:r w:rsidRPr="00780F16">
        <w:rPr>
          <w:b/>
        </w:rPr>
        <w:t>19</w:t>
      </w:r>
      <w:r w:rsidR="008C7673" w:rsidRPr="00780F16">
        <w:rPr>
          <w:b/>
        </w:rPr>
        <w:t>.</w:t>
      </w:r>
      <w:r w:rsidR="008C7673">
        <w:t xml:space="preserve">  </w:t>
      </w:r>
      <w:r w:rsidR="008C7673">
        <w:rPr>
          <w:b/>
        </w:rPr>
        <w:t>SEEKING APPROVAL TO NOT DISPLAY OMB EXPIRATION DATE</w:t>
      </w:r>
    </w:p>
    <w:p w:rsidR="008C7673" w:rsidRDefault="008C7673" w:rsidP="006D3A43">
      <w:pPr>
        <w:pStyle w:val="BodyText"/>
        <w:suppressAutoHyphens/>
        <w:spacing w:line="480" w:lineRule="auto"/>
      </w:pPr>
      <w:r>
        <w:t>Not applicable.</w:t>
      </w:r>
    </w:p>
    <w:p w:rsidR="008C7673" w:rsidRDefault="008C7673" w:rsidP="006D3A43">
      <w:pPr>
        <w:pStyle w:val="BodyText"/>
        <w:suppressAutoHyphens/>
        <w:spacing w:line="480" w:lineRule="auto"/>
      </w:pPr>
    </w:p>
    <w:p w:rsidR="008C7673" w:rsidRDefault="00A11409" w:rsidP="006D3A43">
      <w:pPr>
        <w:pStyle w:val="BodyText"/>
        <w:suppressAutoHyphens/>
        <w:spacing w:line="480" w:lineRule="auto"/>
      </w:pPr>
      <w:r w:rsidRPr="00780F16">
        <w:rPr>
          <w:b/>
          <w:bCs/>
        </w:rPr>
        <w:t>20</w:t>
      </w:r>
      <w:r w:rsidR="008C7673" w:rsidRPr="00780F16">
        <w:rPr>
          <w:b/>
          <w:bCs/>
        </w:rPr>
        <w:t>.</w:t>
      </w:r>
      <w:r w:rsidR="008C7673">
        <w:rPr>
          <w:bCs/>
        </w:rPr>
        <w:t xml:space="preserve">  </w:t>
      </w:r>
      <w:r w:rsidR="008C7673">
        <w:rPr>
          <w:b/>
        </w:rPr>
        <w:t>EXCEPTION(S) TO THE CERTIFICATION STATEMENT (19) ON OMB 83-I</w:t>
      </w:r>
    </w:p>
    <w:p w:rsidR="008C7673" w:rsidRDefault="008C7673" w:rsidP="006D3A43">
      <w:pPr>
        <w:pStyle w:val="BodyText"/>
        <w:suppressAutoHyphens/>
        <w:spacing w:line="480" w:lineRule="auto"/>
      </w:pPr>
      <w:r>
        <w:t>There are no exceptions.</w:t>
      </w:r>
    </w:p>
    <w:p w:rsidR="008C7673" w:rsidRPr="00A11409" w:rsidRDefault="008C7673" w:rsidP="006D3A43">
      <w:pPr>
        <w:pStyle w:val="BodyText"/>
        <w:suppressAutoHyphens/>
        <w:spacing w:line="480" w:lineRule="auto"/>
      </w:pPr>
    </w:p>
    <w:p w:rsidR="008C7673" w:rsidRPr="00A11409" w:rsidRDefault="008C7673" w:rsidP="006D3A43">
      <w:pPr>
        <w:pStyle w:val="BodyText"/>
        <w:numPr>
          <w:ilvl w:val="0"/>
          <w:numId w:val="2"/>
        </w:numPr>
        <w:suppressAutoHyphens/>
        <w:spacing w:line="480" w:lineRule="auto"/>
        <w:ind w:left="0" w:firstLine="0"/>
        <w:rPr>
          <w:b/>
        </w:rPr>
      </w:pPr>
      <w:r w:rsidRPr="00A11409">
        <w:rPr>
          <w:b/>
        </w:rPr>
        <w:t>STATISTICAL METHODS</w:t>
      </w:r>
    </w:p>
    <w:p w:rsidR="008C7673" w:rsidRPr="006F2DE5" w:rsidRDefault="008C7673" w:rsidP="006D3A43">
      <w:pPr>
        <w:pStyle w:val="BodyText"/>
        <w:suppressAutoHyphens/>
        <w:spacing w:line="480" w:lineRule="auto"/>
        <w:rPr>
          <w:bCs/>
          <w:iCs/>
        </w:rPr>
      </w:pPr>
      <w:r w:rsidRPr="00D55650">
        <w:rPr>
          <w:b/>
          <w:bCs/>
          <w:iCs/>
        </w:rPr>
        <w:t>B.1. Universe and</w:t>
      </w:r>
      <w:r w:rsidRPr="006F2DE5">
        <w:rPr>
          <w:b/>
          <w:bCs/>
          <w:iCs/>
        </w:rPr>
        <w:t xml:space="preserve"> Sampling Procedures</w:t>
      </w:r>
    </w:p>
    <w:p w:rsidR="00A620A6" w:rsidRPr="00A620A6" w:rsidRDefault="00A620A6" w:rsidP="00A620A6">
      <w:pPr>
        <w:pStyle w:val="BodyText"/>
        <w:suppressAutoHyphens/>
        <w:spacing w:line="480" w:lineRule="auto"/>
        <w:rPr>
          <w:b/>
          <w:bCs/>
          <w:iCs/>
        </w:rPr>
      </w:pPr>
      <w:r w:rsidRPr="00A620A6">
        <w:rPr>
          <w:bCs/>
          <w:iCs/>
        </w:rPr>
        <w:t xml:space="preserve">The </w:t>
      </w:r>
      <w:r w:rsidR="005B5F99">
        <w:rPr>
          <w:bCs/>
          <w:iCs/>
        </w:rPr>
        <w:t xml:space="preserve">NSB 2011 </w:t>
      </w:r>
      <w:r w:rsidRPr="00A620A6">
        <w:rPr>
          <w:bCs/>
          <w:iCs/>
        </w:rPr>
        <w:t>Survey of Customer Satisfaction for NSF-Funded Mid-Scale Research respondents fall into two general categories:  university researchers and university administrators.  The university researcher pool</w:t>
      </w:r>
      <w:r w:rsidRPr="00A620A6">
        <w:rPr>
          <w:b/>
          <w:bCs/>
          <w:iCs/>
        </w:rPr>
        <w:t xml:space="preserve"> </w:t>
      </w:r>
      <w:r w:rsidRPr="00A620A6">
        <w:rPr>
          <w:bCs/>
          <w:iCs/>
        </w:rPr>
        <w:t xml:space="preserve">was identified by soliciting via email faculty nominees from the vice presidents/provosts of research at 125 NSF-funded universities.  The </w:t>
      </w:r>
      <w:r w:rsidRPr="00A620A6">
        <w:rPr>
          <w:bCs/>
          <w:iCs/>
        </w:rPr>
        <w:lastRenderedPageBreak/>
        <w:t xml:space="preserve">Task Force queried the top 100 universities in terms of NSF funding for 2009 and 2010.  Since the top 100 NSF-funded universities for 2009 and 2010 were nearly identical, the total number of top 100 NSF-funded universities for 2009 and 2010 was 110.  To increase diversity in the respondent pool, the Task Force also solicited nominees from 15 NSF-funded Minority Serving Institutions (MSIs).  Therefore, all together, faculty nominees were solicited from a total of 125 NSF-funded universities.  The Task Force requested that the university administration of each of these 125 universities provide the names of </w:t>
      </w:r>
      <w:r w:rsidR="00865589">
        <w:rPr>
          <w:bCs/>
          <w:iCs/>
        </w:rPr>
        <w:t>“</w:t>
      </w:r>
      <w:r w:rsidRPr="00A620A6">
        <w:rPr>
          <w:bCs/>
          <w:iCs/>
        </w:rPr>
        <w:t>creative, articulate researchers who either have previously conducted mid-scale research at NSF, or would like to do so in the future.</w:t>
      </w:r>
      <w:r w:rsidR="00865589">
        <w:rPr>
          <w:bCs/>
          <w:iCs/>
        </w:rPr>
        <w:t>”</w:t>
      </w:r>
      <w:r w:rsidRPr="00A620A6">
        <w:rPr>
          <w:bCs/>
          <w:iCs/>
        </w:rPr>
        <w:t xml:space="preserve">  </w:t>
      </w:r>
    </w:p>
    <w:p w:rsidR="00A620A6" w:rsidRPr="00A620A6" w:rsidRDefault="00A620A6" w:rsidP="00A620A6">
      <w:pPr>
        <w:pStyle w:val="BodyText"/>
        <w:suppressAutoHyphens/>
        <w:spacing w:line="480" w:lineRule="auto"/>
        <w:rPr>
          <w:bCs/>
          <w:iCs/>
        </w:rPr>
      </w:pPr>
    </w:p>
    <w:p w:rsidR="00A620A6" w:rsidRPr="00A620A6" w:rsidRDefault="00A620A6" w:rsidP="00A620A6">
      <w:pPr>
        <w:pStyle w:val="BodyText"/>
        <w:suppressAutoHyphens/>
        <w:spacing w:line="480" w:lineRule="auto"/>
        <w:rPr>
          <w:bCs/>
          <w:iCs/>
        </w:rPr>
      </w:pPr>
      <w:r w:rsidRPr="00A620A6">
        <w:rPr>
          <w:bCs/>
          <w:iCs/>
        </w:rPr>
        <w:t xml:space="preserve">We anticipate a </w:t>
      </w:r>
      <w:r w:rsidR="000B2986">
        <w:rPr>
          <w:bCs/>
          <w:iCs/>
        </w:rPr>
        <w:t>7</w:t>
      </w:r>
      <w:r w:rsidRPr="00A620A6">
        <w:rPr>
          <w:bCs/>
          <w:iCs/>
        </w:rPr>
        <w:t xml:space="preserve">0% response rate from these 125 universities </w:t>
      </w:r>
      <w:r w:rsidR="002C6C67">
        <w:rPr>
          <w:bCs/>
          <w:iCs/>
        </w:rPr>
        <w:t>(125 x 70% = 88 universities) and an average of three</w:t>
      </w:r>
      <w:r w:rsidRPr="00A620A6">
        <w:rPr>
          <w:bCs/>
          <w:iCs/>
        </w:rPr>
        <w:t xml:space="preserve"> nominees per university, yielding a total </w:t>
      </w:r>
      <w:r w:rsidR="00865589">
        <w:rPr>
          <w:bCs/>
          <w:iCs/>
        </w:rPr>
        <w:t>university researcher</w:t>
      </w:r>
      <w:r w:rsidRPr="00A620A6">
        <w:rPr>
          <w:bCs/>
          <w:iCs/>
        </w:rPr>
        <w:t xml:space="preserve"> respondent sample pool of 264 (i.e., 88 universities x 3 nominees).  For any university that has submitted the names</w:t>
      </w:r>
      <w:r w:rsidR="002C6C67">
        <w:rPr>
          <w:bCs/>
          <w:iCs/>
        </w:rPr>
        <w:t xml:space="preserve"> of more than five</w:t>
      </w:r>
      <w:r w:rsidRPr="00A620A6">
        <w:rPr>
          <w:bCs/>
          <w:iCs/>
        </w:rPr>
        <w:t xml:space="preserve"> nomine</w:t>
      </w:r>
      <w:r w:rsidR="002C6C67">
        <w:rPr>
          <w:bCs/>
          <w:iCs/>
        </w:rPr>
        <w:t>es, we will randomly pick only five</w:t>
      </w:r>
      <w:r w:rsidRPr="00A620A6">
        <w:rPr>
          <w:bCs/>
          <w:iCs/>
        </w:rPr>
        <w:t xml:space="preserve"> to take the survey so that no single university is overrepresented in the sample pool.  Otherwise, we plan to distribute the survey to all of the nominees received by the Task Force.  Since the respondents were nominated by universities receiving substantial NSF funding, we anticipate at least a 60% response rate for the survey.  </w:t>
      </w:r>
      <w:r w:rsidR="00865589">
        <w:rPr>
          <w:bCs/>
          <w:iCs/>
        </w:rPr>
        <w:t xml:space="preserve">Therefore, the total number of university researcher </w:t>
      </w:r>
      <w:r w:rsidR="00865589" w:rsidRPr="00865589">
        <w:rPr>
          <w:bCs/>
          <w:i/>
          <w:iCs/>
        </w:rPr>
        <w:t>respondents</w:t>
      </w:r>
      <w:r w:rsidR="00865589">
        <w:rPr>
          <w:bCs/>
          <w:iCs/>
        </w:rPr>
        <w:t xml:space="preserve"> is anticipated to be 158 (264 x 60%).  S</w:t>
      </w:r>
      <w:r w:rsidRPr="00A620A6">
        <w:rPr>
          <w:bCs/>
          <w:iCs/>
        </w:rPr>
        <w:t>ince the contact information for the nominees was provided by their respective universities, we expect this information to be current and correct.</w:t>
      </w:r>
    </w:p>
    <w:p w:rsidR="00A620A6" w:rsidRPr="00A620A6" w:rsidRDefault="00A620A6" w:rsidP="00A620A6">
      <w:pPr>
        <w:pStyle w:val="BodyText"/>
        <w:suppressAutoHyphens/>
        <w:spacing w:line="480" w:lineRule="auto"/>
        <w:rPr>
          <w:bCs/>
          <w:iCs/>
        </w:rPr>
      </w:pPr>
    </w:p>
    <w:p w:rsidR="00A620A6" w:rsidRPr="00A620A6" w:rsidRDefault="00A620A6" w:rsidP="00A620A6">
      <w:pPr>
        <w:pStyle w:val="BodyText"/>
        <w:suppressAutoHyphens/>
        <w:spacing w:line="480" w:lineRule="auto"/>
        <w:rPr>
          <w:bCs/>
          <w:iCs/>
        </w:rPr>
      </w:pPr>
      <w:r w:rsidRPr="00A620A6">
        <w:rPr>
          <w:bCs/>
          <w:iCs/>
        </w:rPr>
        <w:t xml:space="preserve">The university administrator respondent pool includes 125 vice presidents/provosts (or their equivalent) at the top 100 NSF-funded universities in 2009 and 2010 (110 total) and the vice presidents/provosts (or their equivalent) from 15 NSF-funded Minority Serving Institutions (15 </w:t>
      </w:r>
      <w:r w:rsidRPr="00A620A6">
        <w:rPr>
          <w:bCs/>
          <w:iCs/>
        </w:rPr>
        <w:lastRenderedPageBreak/>
        <w:t>total).  This represents a total of 125 individuals</w:t>
      </w:r>
      <w:r w:rsidR="00742ABB">
        <w:rPr>
          <w:bCs/>
          <w:iCs/>
        </w:rPr>
        <w:t xml:space="preserve"> for our university administrator sample pool</w:t>
      </w:r>
      <w:r w:rsidRPr="00A620A6">
        <w:rPr>
          <w:bCs/>
          <w:iCs/>
        </w:rPr>
        <w:t>.  Because these individuals are responsible for the research faculty at NSF-funded universities, they will be able to provide a broad perspective on customer satisfaction with NSF-funded mid-scale research at their institution.  We anticipate a 60% rate for the survey for this second group of respondents</w:t>
      </w:r>
      <w:r w:rsidR="00742ABB">
        <w:rPr>
          <w:bCs/>
          <w:iCs/>
        </w:rPr>
        <w:t xml:space="preserve"> based on the topic and interest the NSBO has received from the academic community regarding this topic</w:t>
      </w:r>
      <w:r w:rsidRPr="00A620A6">
        <w:rPr>
          <w:bCs/>
          <w:iCs/>
        </w:rPr>
        <w:t>.</w:t>
      </w:r>
      <w:r w:rsidR="00742ABB">
        <w:rPr>
          <w:bCs/>
          <w:iCs/>
        </w:rPr>
        <w:t xml:space="preserve">  </w:t>
      </w:r>
      <w:r w:rsidR="00742ABB" w:rsidRPr="00742ABB">
        <w:rPr>
          <w:bCs/>
          <w:iCs/>
          <w:u w:val="single"/>
        </w:rPr>
        <w:t>The total sample pool for our survey is 389</w:t>
      </w:r>
      <w:r w:rsidR="00742ABB">
        <w:rPr>
          <w:bCs/>
          <w:iCs/>
        </w:rPr>
        <w:t xml:space="preserve"> (264 researchers + 125 university administrators).  </w:t>
      </w:r>
      <w:r w:rsidR="00742ABB" w:rsidRPr="002C6C67">
        <w:rPr>
          <w:bCs/>
          <w:iCs/>
          <w:u w:val="single"/>
        </w:rPr>
        <w:t>The total estimated respondents for the survey is 233</w:t>
      </w:r>
      <w:r w:rsidR="00742ABB">
        <w:rPr>
          <w:bCs/>
          <w:iCs/>
        </w:rPr>
        <w:t xml:space="preserve"> [(264 researchers x 60%) + (125 university administrators x 60%)].</w:t>
      </w:r>
    </w:p>
    <w:p w:rsidR="008C7673" w:rsidRDefault="008C7673" w:rsidP="006D3A43">
      <w:pPr>
        <w:pStyle w:val="BodyText"/>
        <w:suppressAutoHyphens/>
        <w:spacing w:line="480" w:lineRule="auto"/>
        <w:rPr>
          <w:bCs/>
          <w:iCs/>
        </w:rPr>
      </w:pPr>
    </w:p>
    <w:p w:rsidR="008C7673" w:rsidRDefault="008C7673" w:rsidP="006D3A43">
      <w:pPr>
        <w:pStyle w:val="BodyText"/>
        <w:suppressAutoHyphens/>
        <w:spacing w:line="480" w:lineRule="auto"/>
        <w:rPr>
          <w:bCs/>
          <w:iCs/>
        </w:rPr>
      </w:pPr>
      <w:r>
        <w:rPr>
          <w:bCs/>
          <w:iCs/>
        </w:rPr>
        <w:t xml:space="preserve">The survey’s administration will include efforts to minimize the primary sources and effects of non-response bias. </w:t>
      </w:r>
      <w:r w:rsidR="000B2986">
        <w:rPr>
          <w:bCs/>
          <w:iCs/>
        </w:rPr>
        <w:t xml:space="preserve"> </w:t>
      </w:r>
      <w:r>
        <w:rPr>
          <w:bCs/>
          <w:iCs/>
        </w:rPr>
        <w:t>For purposes of this survey, the primary sources of non-response bias include:</w:t>
      </w:r>
    </w:p>
    <w:p w:rsidR="008C7673" w:rsidRDefault="008C7673" w:rsidP="006D3A43">
      <w:pPr>
        <w:pStyle w:val="BodyText"/>
        <w:suppressAutoHyphens/>
        <w:spacing w:line="480" w:lineRule="auto"/>
        <w:rPr>
          <w:bCs/>
          <w:iCs/>
        </w:rPr>
      </w:pPr>
      <w:r>
        <w:rPr>
          <w:bCs/>
          <w:iCs/>
        </w:rPr>
        <w:t xml:space="preserve">(1) </w:t>
      </w:r>
      <w:proofErr w:type="gramStart"/>
      <w:r>
        <w:rPr>
          <w:bCs/>
          <w:iCs/>
        </w:rPr>
        <w:t>surveys</w:t>
      </w:r>
      <w:proofErr w:type="gramEnd"/>
      <w:r>
        <w:rPr>
          <w:bCs/>
          <w:iCs/>
        </w:rPr>
        <w:t xml:space="preserve"> not being delivered to their intended parties; </w:t>
      </w:r>
    </w:p>
    <w:p w:rsidR="008C7673" w:rsidRDefault="008C7673" w:rsidP="006D3A43">
      <w:pPr>
        <w:pStyle w:val="BodyText"/>
        <w:suppressAutoHyphens/>
        <w:spacing w:line="480" w:lineRule="auto"/>
        <w:rPr>
          <w:bCs/>
          <w:iCs/>
        </w:rPr>
      </w:pPr>
      <w:r>
        <w:rPr>
          <w:bCs/>
          <w:iCs/>
        </w:rPr>
        <w:t xml:space="preserve">(2) </w:t>
      </w:r>
      <w:proofErr w:type="gramStart"/>
      <w:r>
        <w:rPr>
          <w:bCs/>
          <w:iCs/>
        </w:rPr>
        <w:t>unwillingness</w:t>
      </w:r>
      <w:proofErr w:type="gramEnd"/>
      <w:r>
        <w:rPr>
          <w:bCs/>
          <w:iCs/>
        </w:rPr>
        <w:t xml:space="preserve"> to participate in the survey; and </w:t>
      </w:r>
    </w:p>
    <w:p w:rsidR="008C7673" w:rsidRDefault="008C7673" w:rsidP="006D3A43">
      <w:pPr>
        <w:pStyle w:val="BodyText"/>
        <w:suppressAutoHyphens/>
        <w:spacing w:line="480" w:lineRule="auto"/>
        <w:rPr>
          <w:bCs/>
          <w:iCs/>
        </w:rPr>
      </w:pPr>
      <w:r>
        <w:rPr>
          <w:bCs/>
          <w:iCs/>
        </w:rPr>
        <w:t xml:space="preserve">(3) </w:t>
      </w:r>
      <w:proofErr w:type="gramStart"/>
      <w:r>
        <w:rPr>
          <w:bCs/>
          <w:iCs/>
        </w:rPr>
        <w:t>respondents</w:t>
      </w:r>
      <w:proofErr w:type="gramEnd"/>
      <w:r>
        <w:rPr>
          <w:bCs/>
          <w:iCs/>
        </w:rPr>
        <w:t xml:space="preserve"> abandoning the survey before completing all responses. </w:t>
      </w:r>
    </w:p>
    <w:p w:rsidR="008C7673" w:rsidRDefault="008C7673" w:rsidP="006D3A43">
      <w:pPr>
        <w:pStyle w:val="BodyText"/>
        <w:suppressAutoHyphens/>
        <w:spacing w:line="480" w:lineRule="auto"/>
        <w:rPr>
          <w:bCs/>
          <w:iCs/>
        </w:rPr>
      </w:pPr>
      <w:r>
        <w:rPr>
          <w:bCs/>
          <w:iCs/>
        </w:rPr>
        <w:t>Each of these areas will be addressed below.</w:t>
      </w:r>
    </w:p>
    <w:p w:rsidR="008C7673" w:rsidRDefault="008C7673" w:rsidP="006D3A43">
      <w:pPr>
        <w:pStyle w:val="BodyText"/>
        <w:suppressAutoHyphens/>
        <w:spacing w:line="480" w:lineRule="auto"/>
        <w:rPr>
          <w:bCs/>
          <w:iCs/>
        </w:rPr>
      </w:pPr>
    </w:p>
    <w:p w:rsidR="008C7673" w:rsidRDefault="008C7673" w:rsidP="006D3A43">
      <w:pPr>
        <w:pStyle w:val="BodyText"/>
        <w:suppressAutoHyphens/>
        <w:spacing w:line="480" w:lineRule="auto"/>
        <w:rPr>
          <w:bCs/>
          <w:iCs/>
        </w:rPr>
      </w:pPr>
      <w:r>
        <w:rPr>
          <w:bCs/>
          <w:iCs/>
        </w:rPr>
        <w:t xml:space="preserve">To minimize the potential for undelivered surveys, the survey team will utilize and correct, as possible, information on members of the target population. To minimize undelivered surveys, the survey team will closely monitor the delivery status of all surveys (the online administration of the survey automates such monitoring). </w:t>
      </w:r>
      <w:r w:rsidR="00835B8D">
        <w:rPr>
          <w:bCs/>
          <w:iCs/>
        </w:rPr>
        <w:t xml:space="preserve"> </w:t>
      </w:r>
      <w:r>
        <w:rPr>
          <w:bCs/>
          <w:iCs/>
        </w:rPr>
        <w:t xml:space="preserve">For surveys that are not delivered, the survey team will make all reasonable efforts to identify and the correct information required for survey delivery (such as checking for typographical errors, verifying proper email syntax, or consulting academic </w:t>
      </w:r>
      <w:r>
        <w:rPr>
          <w:bCs/>
          <w:iCs/>
        </w:rPr>
        <w:lastRenderedPageBreak/>
        <w:t>institution Web sites), and will use this information to re-send the survey to the appropriate parties.</w:t>
      </w:r>
    </w:p>
    <w:p w:rsidR="008C7673" w:rsidRDefault="008C7673" w:rsidP="006D3A43">
      <w:pPr>
        <w:pStyle w:val="BodyText"/>
        <w:suppressAutoHyphens/>
        <w:spacing w:line="480" w:lineRule="auto"/>
        <w:rPr>
          <w:bCs/>
          <w:iCs/>
        </w:rPr>
      </w:pPr>
    </w:p>
    <w:p w:rsidR="008C7673" w:rsidRDefault="008C7673" w:rsidP="006D3A43">
      <w:pPr>
        <w:pStyle w:val="BodyText"/>
        <w:suppressAutoHyphens/>
        <w:spacing w:line="480" w:lineRule="auto"/>
        <w:rPr>
          <w:bCs/>
          <w:iCs/>
        </w:rPr>
      </w:pPr>
      <w:r>
        <w:rPr>
          <w:bCs/>
          <w:iCs/>
        </w:rPr>
        <w:t xml:space="preserve">To minimize unwillingness to participate in the survey, the survey team will utilize strategic communications, a respondent-friendly online interface and format, </w:t>
      </w:r>
      <w:r w:rsidR="00EF6453">
        <w:rPr>
          <w:bCs/>
          <w:iCs/>
        </w:rPr>
        <w:t xml:space="preserve">and </w:t>
      </w:r>
      <w:r>
        <w:rPr>
          <w:bCs/>
          <w:iCs/>
        </w:rPr>
        <w:t>follow-up reminders</w:t>
      </w:r>
      <w:r w:rsidR="00EF6453">
        <w:rPr>
          <w:bCs/>
          <w:iCs/>
        </w:rPr>
        <w:t xml:space="preserve"> </w:t>
      </w:r>
      <w:r>
        <w:rPr>
          <w:bCs/>
          <w:iCs/>
        </w:rPr>
        <w:t xml:space="preserve">(as described in greater detail below in section B.3. Methods to Maximize Response). </w:t>
      </w:r>
      <w:r w:rsidR="00835B8D">
        <w:rPr>
          <w:bCs/>
          <w:iCs/>
        </w:rPr>
        <w:t xml:space="preserve"> </w:t>
      </w:r>
      <w:r>
        <w:rPr>
          <w:bCs/>
          <w:iCs/>
        </w:rPr>
        <w:t>These efforts will also address the potential tendency of respondents to complete only part of the survey.</w:t>
      </w:r>
    </w:p>
    <w:p w:rsidR="008C7673" w:rsidRDefault="008C7673" w:rsidP="006D3A43">
      <w:pPr>
        <w:pStyle w:val="BodyText"/>
        <w:suppressAutoHyphens/>
        <w:spacing w:line="480" w:lineRule="auto"/>
        <w:rPr>
          <w:bCs/>
          <w:iCs/>
        </w:rPr>
      </w:pPr>
    </w:p>
    <w:p w:rsidR="008C7673" w:rsidRDefault="002E302B" w:rsidP="006D3A43">
      <w:pPr>
        <w:pStyle w:val="BodyText"/>
        <w:suppressAutoHyphens/>
        <w:spacing w:line="480" w:lineRule="auto"/>
        <w:rPr>
          <w:bCs/>
          <w:iCs/>
        </w:rPr>
      </w:pPr>
      <w:r w:rsidRPr="00EF6453">
        <w:rPr>
          <w:bCs/>
          <w:iCs/>
        </w:rPr>
        <w:t>As stated above</w:t>
      </w:r>
      <w:r w:rsidR="00150364" w:rsidRPr="00EF6453">
        <w:rPr>
          <w:bCs/>
          <w:iCs/>
        </w:rPr>
        <w:t>,</w:t>
      </w:r>
      <w:r w:rsidRPr="00EF6453">
        <w:rPr>
          <w:bCs/>
          <w:iCs/>
        </w:rPr>
        <w:t xml:space="preserve"> the</w:t>
      </w:r>
      <w:r w:rsidR="008C7673" w:rsidRPr="00EF6453">
        <w:rPr>
          <w:bCs/>
          <w:iCs/>
        </w:rPr>
        <w:t xml:space="preserve"> target population for the </w:t>
      </w:r>
      <w:r w:rsidR="005B5F99">
        <w:rPr>
          <w:bCs/>
          <w:iCs/>
        </w:rPr>
        <w:t xml:space="preserve">NSB 2011 </w:t>
      </w:r>
      <w:r w:rsidR="000B2986" w:rsidRPr="000B2986">
        <w:rPr>
          <w:bCs/>
          <w:iCs/>
        </w:rPr>
        <w:t>Survey of Customer Satisfaction for NSF-Funded Mid-Scale Research</w:t>
      </w:r>
      <w:r w:rsidR="008C7673" w:rsidRPr="00EF6453">
        <w:rPr>
          <w:bCs/>
          <w:iCs/>
        </w:rPr>
        <w:t xml:space="preserve"> consists of </w:t>
      </w:r>
      <w:r w:rsidR="000B2986">
        <w:rPr>
          <w:bCs/>
          <w:iCs/>
        </w:rPr>
        <w:t>389</w:t>
      </w:r>
      <w:r w:rsidRPr="00EF6453">
        <w:rPr>
          <w:bCs/>
          <w:iCs/>
        </w:rPr>
        <w:t xml:space="preserve"> </w:t>
      </w:r>
      <w:r w:rsidR="00D6083C" w:rsidRPr="00EF6453">
        <w:rPr>
          <w:bCs/>
          <w:iCs/>
        </w:rPr>
        <w:t>individuals</w:t>
      </w:r>
      <w:r w:rsidR="000B2986">
        <w:rPr>
          <w:bCs/>
          <w:iCs/>
        </w:rPr>
        <w:t xml:space="preserve"> (264 researchers + 125 university administrators)</w:t>
      </w:r>
      <w:r w:rsidR="008C7673" w:rsidRPr="00EF6453">
        <w:rPr>
          <w:bCs/>
          <w:iCs/>
        </w:rPr>
        <w:t xml:space="preserve">. </w:t>
      </w:r>
      <w:r w:rsidR="008C7673">
        <w:rPr>
          <w:bCs/>
          <w:iCs/>
        </w:rPr>
        <w:t xml:space="preserve">With an expected survey response rate </w:t>
      </w:r>
      <w:r w:rsidR="00801710">
        <w:rPr>
          <w:bCs/>
          <w:iCs/>
        </w:rPr>
        <w:t xml:space="preserve">of </w:t>
      </w:r>
      <w:r w:rsidR="000B2986">
        <w:rPr>
          <w:bCs/>
          <w:iCs/>
        </w:rPr>
        <w:t>6</w:t>
      </w:r>
      <w:r w:rsidR="00801710">
        <w:rPr>
          <w:bCs/>
          <w:iCs/>
        </w:rPr>
        <w:t>0</w:t>
      </w:r>
      <w:r w:rsidR="008C7673">
        <w:rPr>
          <w:bCs/>
          <w:iCs/>
        </w:rPr>
        <w:t xml:space="preserve"> percent, the anticipated number of completed surveys </w:t>
      </w:r>
      <w:r w:rsidR="00801710">
        <w:rPr>
          <w:bCs/>
          <w:iCs/>
        </w:rPr>
        <w:t xml:space="preserve">is </w:t>
      </w:r>
      <w:r w:rsidR="000B2986">
        <w:rPr>
          <w:bCs/>
          <w:iCs/>
        </w:rPr>
        <w:t>233</w:t>
      </w:r>
      <w:r w:rsidR="00742ABB">
        <w:rPr>
          <w:bCs/>
          <w:iCs/>
        </w:rPr>
        <w:t xml:space="preserve"> </w:t>
      </w:r>
      <w:r w:rsidR="00742ABB" w:rsidRPr="00742ABB">
        <w:rPr>
          <w:bCs/>
          <w:iCs/>
        </w:rPr>
        <w:t>[(264 researchers x 60%) + (125 university administrators x 60%)</w:t>
      </w:r>
      <w:r w:rsidR="00742ABB">
        <w:rPr>
          <w:bCs/>
          <w:iCs/>
        </w:rPr>
        <w:t>]</w:t>
      </w:r>
      <w:r w:rsidR="008C7673">
        <w:rPr>
          <w:bCs/>
          <w:iCs/>
        </w:rPr>
        <w:t xml:space="preserve">. </w:t>
      </w:r>
      <w:r w:rsidR="000B2986">
        <w:rPr>
          <w:bCs/>
          <w:iCs/>
        </w:rPr>
        <w:t xml:space="preserve"> </w:t>
      </w:r>
    </w:p>
    <w:p w:rsidR="008C7673" w:rsidRDefault="008C7673" w:rsidP="006D3A43">
      <w:pPr>
        <w:pStyle w:val="BodyText"/>
        <w:suppressAutoHyphens/>
        <w:spacing w:line="480" w:lineRule="auto"/>
        <w:rPr>
          <w:bCs/>
          <w:iCs/>
        </w:rPr>
      </w:pPr>
    </w:p>
    <w:p w:rsidR="008C7673" w:rsidRPr="00AC75DD" w:rsidRDefault="008C7673" w:rsidP="006D3A43">
      <w:pPr>
        <w:pStyle w:val="BodyText"/>
        <w:suppressAutoHyphens/>
        <w:spacing w:line="480" w:lineRule="auto"/>
        <w:rPr>
          <w:b/>
          <w:bCs/>
          <w:iCs/>
        </w:rPr>
      </w:pPr>
      <w:r w:rsidRPr="00AC75DD">
        <w:rPr>
          <w:b/>
          <w:bCs/>
          <w:iCs/>
        </w:rPr>
        <w:t>B.2. Survey Methodology</w:t>
      </w:r>
    </w:p>
    <w:p w:rsidR="000B2986" w:rsidRPr="00D82B08" w:rsidRDefault="008C7673" w:rsidP="006D3A43">
      <w:pPr>
        <w:pStyle w:val="BodyText"/>
        <w:suppressAutoHyphens/>
        <w:spacing w:line="480" w:lineRule="auto"/>
        <w:rPr>
          <w:bCs/>
          <w:iCs/>
        </w:rPr>
      </w:pPr>
      <w:r w:rsidRPr="00D82B08">
        <w:rPr>
          <w:bCs/>
          <w:iCs/>
        </w:rPr>
        <w:t xml:space="preserve">The NSF seeks to </w:t>
      </w:r>
      <w:r w:rsidR="006B12F0" w:rsidRPr="00D82B08">
        <w:rPr>
          <w:bCs/>
          <w:iCs/>
        </w:rPr>
        <w:t>address</w:t>
      </w:r>
      <w:r w:rsidRPr="00D82B08">
        <w:rPr>
          <w:bCs/>
          <w:iCs/>
        </w:rPr>
        <w:t xml:space="preserve"> the following </w:t>
      </w:r>
      <w:r w:rsidR="00150364" w:rsidRPr="00D82B08">
        <w:rPr>
          <w:bCs/>
          <w:iCs/>
        </w:rPr>
        <w:t xml:space="preserve">research </w:t>
      </w:r>
      <w:r w:rsidRPr="00D82B08">
        <w:rPr>
          <w:bCs/>
          <w:iCs/>
        </w:rPr>
        <w:t xml:space="preserve">questions: </w:t>
      </w:r>
    </w:p>
    <w:p w:rsidR="000B2986" w:rsidRPr="006D3A43" w:rsidRDefault="000B2986" w:rsidP="000B2986">
      <w:pPr>
        <w:numPr>
          <w:ilvl w:val="0"/>
          <w:numId w:val="10"/>
        </w:numPr>
        <w:spacing w:line="480" w:lineRule="auto"/>
        <w:ind w:left="360"/>
        <w:rPr>
          <w:sz w:val="24"/>
          <w:szCs w:val="24"/>
        </w:rPr>
      </w:pPr>
      <w:bookmarkStart w:id="0" w:name="_GoBack"/>
      <w:bookmarkEnd w:id="0"/>
      <w:r w:rsidRPr="006D3A43">
        <w:rPr>
          <w:sz w:val="24"/>
          <w:szCs w:val="24"/>
        </w:rPr>
        <w:t>To identify best practices that would increase customer satisfaction with NSF’s mid-scale research funding mechanisms</w:t>
      </w:r>
    </w:p>
    <w:p w:rsidR="000B2986" w:rsidRPr="006D3A43" w:rsidRDefault="000B2986" w:rsidP="000B2986">
      <w:pPr>
        <w:numPr>
          <w:ilvl w:val="0"/>
          <w:numId w:val="10"/>
        </w:numPr>
        <w:spacing w:before="120" w:after="120" w:line="480" w:lineRule="auto"/>
        <w:ind w:left="360"/>
        <w:rPr>
          <w:sz w:val="24"/>
          <w:szCs w:val="24"/>
        </w:rPr>
      </w:pPr>
      <w:r w:rsidRPr="006D3A43">
        <w:rPr>
          <w:sz w:val="24"/>
          <w:szCs w:val="24"/>
        </w:rPr>
        <w:t>To measure customer satisfaction with their ability to find mid-scale research opportunities at NSF that meet their research needs and promote optimal scientific progress</w:t>
      </w:r>
    </w:p>
    <w:p w:rsidR="000B2986" w:rsidRPr="006D3A43" w:rsidRDefault="000B2986" w:rsidP="000B2986">
      <w:pPr>
        <w:numPr>
          <w:ilvl w:val="0"/>
          <w:numId w:val="10"/>
        </w:numPr>
        <w:spacing w:before="120" w:after="120" w:line="480" w:lineRule="auto"/>
        <w:ind w:left="360"/>
        <w:rPr>
          <w:sz w:val="24"/>
          <w:szCs w:val="24"/>
        </w:rPr>
      </w:pPr>
      <w:r w:rsidRPr="006D3A43">
        <w:rPr>
          <w:sz w:val="24"/>
          <w:szCs w:val="24"/>
        </w:rPr>
        <w:t>To measure customer satisfaction regarding NSF’s support of mid-scale research infrastru</w:t>
      </w:r>
      <w:r w:rsidRPr="006D3A43">
        <w:rPr>
          <w:sz w:val="24"/>
          <w:szCs w:val="24"/>
        </w:rPr>
        <w:t>c</w:t>
      </w:r>
      <w:r w:rsidRPr="006D3A43">
        <w:rPr>
          <w:sz w:val="24"/>
          <w:szCs w:val="24"/>
        </w:rPr>
        <w:t>ture</w:t>
      </w:r>
    </w:p>
    <w:p w:rsidR="000B2986" w:rsidRPr="006D3A43" w:rsidRDefault="000B2986" w:rsidP="000B2986">
      <w:pPr>
        <w:numPr>
          <w:ilvl w:val="0"/>
          <w:numId w:val="10"/>
        </w:numPr>
        <w:spacing w:before="120" w:after="120" w:line="480" w:lineRule="auto"/>
        <w:ind w:left="360"/>
        <w:rPr>
          <w:sz w:val="24"/>
          <w:szCs w:val="24"/>
        </w:rPr>
      </w:pPr>
      <w:r w:rsidRPr="006D3A43">
        <w:rPr>
          <w:sz w:val="24"/>
          <w:szCs w:val="24"/>
        </w:rPr>
        <w:t>To measure customer satisfaction with the balance between prescription and flexibility for NSF funding opportunities</w:t>
      </w:r>
    </w:p>
    <w:p w:rsidR="008C7673" w:rsidRPr="000B2986" w:rsidRDefault="000B2986" w:rsidP="000B2986">
      <w:pPr>
        <w:numPr>
          <w:ilvl w:val="0"/>
          <w:numId w:val="10"/>
        </w:numPr>
        <w:spacing w:line="480" w:lineRule="auto"/>
        <w:ind w:left="360"/>
        <w:rPr>
          <w:sz w:val="24"/>
          <w:szCs w:val="24"/>
        </w:rPr>
      </w:pPr>
      <w:r w:rsidRPr="006D3A43">
        <w:rPr>
          <w:sz w:val="24"/>
          <w:szCs w:val="24"/>
        </w:rPr>
        <w:lastRenderedPageBreak/>
        <w:t xml:space="preserve">To measure customer satisfaction with NSF’s communication of current mid-scale research funding opportunities </w:t>
      </w:r>
    </w:p>
    <w:p w:rsidR="005566A4" w:rsidRDefault="005566A4" w:rsidP="006D3A43">
      <w:pPr>
        <w:pStyle w:val="BodyText"/>
        <w:suppressAutoHyphens/>
        <w:spacing w:line="480" w:lineRule="auto"/>
        <w:rPr>
          <w:bCs/>
          <w:iCs/>
        </w:rPr>
      </w:pPr>
    </w:p>
    <w:p w:rsidR="008C7673" w:rsidRDefault="008C7673" w:rsidP="006D3A43">
      <w:pPr>
        <w:pStyle w:val="BodyText"/>
        <w:suppressAutoHyphens/>
        <w:spacing w:line="480" w:lineRule="auto"/>
        <w:rPr>
          <w:bCs/>
          <w:iCs/>
        </w:rPr>
      </w:pPr>
      <w:r>
        <w:rPr>
          <w:bCs/>
          <w:iCs/>
        </w:rPr>
        <w:t>The survey methodology was designed to address these goals through the following steps:</w:t>
      </w:r>
    </w:p>
    <w:p w:rsidR="008C7673" w:rsidRPr="00B7711A" w:rsidRDefault="008C7673" w:rsidP="006D3A43">
      <w:pPr>
        <w:pStyle w:val="BodyText"/>
        <w:numPr>
          <w:ilvl w:val="0"/>
          <w:numId w:val="3"/>
        </w:numPr>
        <w:tabs>
          <w:tab w:val="clear" w:pos="720"/>
          <w:tab w:val="num" w:pos="270"/>
        </w:tabs>
        <w:suppressAutoHyphens/>
        <w:spacing w:line="480" w:lineRule="auto"/>
        <w:ind w:left="270" w:hanging="270"/>
        <w:rPr>
          <w:bCs/>
          <w:iCs/>
        </w:rPr>
      </w:pPr>
      <w:r w:rsidRPr="00B7711A">
        <w:rPr>
          <w:b/>
          <w:bCs/>
          <w:iCs/>
        </w:rPr>
        <w:t>Identify the survey objectives.</w:t>
      </w:r>
      <w:r>
        <w:rPr>
          <w:bCs/>
          <w:iCs/>
        </w:rPr>
        <w:t xml:space="preserve"> </w:t>
      </w:r>
      <w:r w:rsidRPr="00B7711A">
        <w:rPr>
          <w:bCs/>
          <w:iCs/>
        </w:rPr>
        <w:t>Confirm objectives for the survey, review technical and practical assumptions, and identify internal and external stakeholders to engage in the survey development process</w:t>
      </w:r>
      <w:r>
        <w:rPr>
          <w:bCs/>
          <w:iCs/>
        </w:rPr>
        <w:t>.</w:t>
      </w:r>
    </w:p>
    <w:p w:rsidR="008C7673" w:rsidRDefault="008C7673" w:rsidP="006D3A43">
      <w:pPr>
        <w:pStyle w:val="BodyText"/>
        <w:numPr>
          <w:ilvl w:val="0"/>
          <w:numId w:val="3"/>
        </w:numPr>
        <w:tabs>
          <w:tab w:val="clear" w:pos="720"/>
          <w:tab w:val="num" w:pos="270"/>
        </w:tabs>
        <w:suppressAutoHyphens/>
        <w:spacing w:line="480" w:lineRule="auto"/>
        <w:ind w:left="270" w:hanging="270"/>
        <w:rPr>
          <w:bCs/>
          <w:iCs/>
        </w:rPr>
      </w:pPr>
      <w:r w:rsidRPr="00B7711A">
        <w:rPr>
          <w:b/>
          <w:bCs/>
          <w:iCs/>
        </w:rPr>
        <w:t>Design the survey.</w:t>
      </w:r>
      <w:r>
        <w:rPr>
          <w:bCs/>
          <w:iCs/>
        </w:rPr>
        <w:t xml:space="preserve"> </w:t>
      </w:r>
      <w:r w:rsidRPr="00801710">
        <w:rPr>
          <w:bCs/>
          <w:iCs/>
        </w:rPr>
        <w:t xml:space="preserve">Create </w:t>
      </w:r>
      <w:r w:rsidR="00835B8D">
        <w:rPr>
          <w:bCs/>
          <w:iCs/>
        </w:rPr>
        <w:t xml:space="preserve">and test </w:t>
      </w:r>
      <w:r w:rsidRPr="00801710">
        <w:rPr>
          <w:bCs/>
          <w:iCs/>
        </w:rPr>
        <w:t xml:space="preserve">a survey that will address </w:t>
      </w:r>
      <w:r w:rsidR="00801710" w:rsidRPr="00801710">
        <w:rPr>
          <w:bCs/>
          <w:iCs/>
        </w:rPr>
        <w:t xml:space="preserve">the </w:t>
      </w:r>
      <w:r w:rsidR="005566A4">
        <w:rPr>
          <w:bCs/>
          <w:iCs/>
        </w:rPr>
        <w:t>five</w:t>
      </w:r>
      <w:r w:rsidRPr="00801710">
        <w:rPr>
          <w:bCs/>
          <w:iCs/>
        </w:rPr>
        <w:t xml:space="preserve"> </w:t>
      </w:r>
      <w:r w:rsidR="00150364" w:rsidRPr="00801710">
        <w:rPr>
          <w:bCs/>
          <w:iCs/>
        </w:rPr>
        <w:t xml:space="preserve">research </w:t>
      </w:r>
      <w:r w:rsidRPr="00801710">
        <w:rPr>
          <w:bCs/>
          <w:iCs/>
        </w:rPr>
        <w:t xml:space="preserve">questions asked by the </w:t>
      </w:r>
      <w:r w:rsidR="006B12F0" w:rsidRPr="00801710">
        <w:rPr>
          <w:bCs/>
          <w:iCs/>
        </w:rPr>
        <w:t xml:space="preserve">NSB Task Force and </w:t>
      </w:r>
      <w:r w:rsidRPr="00801710">
        <w:rPr>
          <w:bCs/>
          <w:iCs/>
        </w:rPr>
        <w:t>NSF.</w:t>
      </w:r>
    </w:p>
    <w:p w:rsidR="008C7673" w:rsidRDefault="008C7673" w:rsidP="006D3A43">
      <w:pPr>
        <w:pStyle w:val="BodyText"/>
        <w:numPr>
          <w:ilvl w:val="0"/>
          <w:numId w:val="3"/>
        </w:numPr>
        <w:tabs>
          <w:tab w:val="clear" w:pos="720"/>
          <w:tab w:val="num" w:pos="270"/>
        </w:tabs>
        <w:suppressAutoHyphens/>
        <w:spacing w:line="480" w:lineRule="auto"/>
        <w:ind w:left="270" w:hanging="270"/>
        <w:rPr>
          <w:bCs/>
          <w:iCs/>
        </w:rPr>
      </w:pPr>
      <w:r w:rsidRPr="00892D4C">
        <w:rPr>
          <w:b/>
          <w:bCs/>
          <w:iCs/>
        </w:rPr>
        <w:t>Administer the survey.</w:t>
      </w:r>
      <w:r>
        <w:rPr>
          <w:bCs/>
          <w:iCs/>
        </w:rPr>
        <w:t xml:space="preserve"> </w:t>
      </w:r>
      <w:r w:rsidRPr="00892D4C">
        <w:rPr>
          <w:bCs/>
          <w:iCs/>
        </w:rPr>
        <w:t>Develop an</w:t>
      </w:r>
      <w:r w:rsidRPr="00801710">
        <w:rPr>
          <w:bCs/>
          <w:iCs/>
        </w:rPr>
        <w:t xml:space="preserve">d implement a communications strategy that will maximize the survey response rate. Administer the survey </w:t>
      </w:r>
      <w:proofErr w:type="gramStart"/>
      <w:r w:rsidRPr="00801710">
        <w:rPr>
          <w:bCs/>
          <w:iCs/>
        </w:rPr>
        <w:t xml:space="preserve">between </w:t>
      </w:r>
      <w:r w:rsidR="00F0520A">
        <w:rPr>
          <w:bCs/>
          <w:iCs/>
        </w:rPr>
        <w:t>December 1</w:t>
      </w:r>
      <w:r w:rsidR="002C6C67">
        <w:rPr>
          <w:bCs/>
          <w:iCs/>
        </w:rPr>
        <w:t>9</w:t>
      </w:r>
      <w:r w:rsidR="00F0520A">
        <w:rPr>
          <w:bCs/>
          <w:iCs/>
        </w:rPr>
        <w:t>, 2011</w:t>
      </w:r>
      <w:r w:rsidRPr="00801710">
        <w:rPr>
          <w:bCs/>
          <w:iCs/>
        </w:rPr>
        <w:t xml:space="preserve"> – </w:t>
      </w:r>
      <w:r w:rsidR="00F0520A">
        <w:rPr>
          <w:bCs/>
          <w:iCs/>
        </w:rPr>
        <w:t xml:space="preserve">January </w:t>
      </w:r>
      <w:r w:rsidR="002C6C67">
        <w:rPr>
          <w:bCs/>
          <w:iCs/>
        </w:rPr>
        <w:t>6</w:t>
      </w:r>
      <w:r w:rsidRPr="00801710">
        <w:rPr>
          <w:bCs/>
          <w:iCs/>
        </w:rPr>
        <w:t>, 201</w:t>
      </w:r>
      <w:r w:rsidR="00F0520A">
        <w:rPr>
          <w:bCs/>
          <w:iCs/>
        </w:rPr>
        <w:t>2</w:t>
      </w:r>
      <w:proofErr w:type="gramEnd"/>
      <w:r w:rsidRPr="00801710">
        <w:rPr>
          <w:bCs/>
          <w:iCs/>
        </w:rPr>
        <w:t>.</w:t>
      </w:r>
    </w:p>
    <w:p w:rsidR="008C7673" w:rsidRDefault="008C7673" w:rsidP="006D3A43">
      <w:pPr>
        <w:pStyle w:val="BodyText"/>
        <w:numPr>
          <w:ilvl w:val="0"/>
          <w:numId w:val="3"/>
        </w:numPr>
        <w:tabs>
          <w:tab w:val="clear" w:pos="720"/>
          <w:tab w:val="num" w:pos="270"/>
        </w:tabs>
        <w:suppressAutoHyphens/>
        <w:spacing w:line="480" w:lineRule="auto"/>
        <w:ind w:left="270" w:hanging="270"/>
        <w:rPr>
          <w:bCs/>
          <w:iCs/>
        </w:rPr>
      </w:pPr>
      <w:r w:rsidRPr="00892D4C">
        <w:rPr>
          <w:b/>
          <w:bCs/>
          <w:iCs/>
        </w:rPr>
        <w:t>Analyze survey results.</w:t>
      </w:r>
      <w:r>
        <w:rPr>
          <w:bCs/>
          <w:iCs/>
        </w:rPr>
        <w:t xml:space="preserve"> </w:t>
      </w:r>
      <w:r w:rsidRPr="00892D4C">
        <w:rPr>
          <w:bCs/>
          <w:iCs/>
        </w:rPr>
        <w:t>Conduct analyses to summarize the data and identify patterns, trends, and significant relationships</w:t>
      </w:r>
      <w:r>
        <w:rPr>
          <w:bCs/>
          <w:iCs/>
        </w:rPr>
        <w:t>.</w:t>
      </w:r>
    </w:p>
    <w:p w:rsidR="008C7673" w:rsidRDefault="008C7673" w:rsidP="006D3A43">
      <w:pPr>
        <w:pStyle w:val="BodyText"/>
        <w:numPr>
          <w:ilvl w:val="0"/>
          <w:numId w:val="3"/>
        </w:numPr>
        <w:tabs>
          <w:tab w:val="clear" w:pos="720"/>
          <w:tab w:val="num" w:pos="270"/>
        </w:tabs>
        <w:suppressAutoHyphens/>
        <w:spacing w:line="480" w:lineRule="auto"/>
        <w:ind w:left="270" w:hanging="270"/>
        <w:rPr>
          <w:bCs/>
          <w:iCs/>
        </w:rPr>
      </w:pPr>
      <w:r>
        <w:rPr>
          <w:b/>
          <w:bCs/>
          <w:iCs/>
        </w:rPr>
        <w:t xml:space="preserve">Report survey results. </w:t>
      </w:r>
      <w:r w:rsidRPr="00892D4C">
        <w:rPr>
          <w:bCs/>
          <w:iCs/>
        </w:rPr>
        <w:t xml:space="preserve">Provide an executive briefing to </w:t>
      </w:r>
      <w:r w:rsidR="002C6C67">
        <w:rPr>
          <w:bCs/>
          <w:iCs/>
        </w:rPr>
        <w:t xml:space="preserve">the NSB and NSF senior managers </w:t>
      </w:r>
      <w:r w:rsidRPr="00892D4C">
        <w:rPr>
          <w:bCs/>
          <w:iCs/>
        </w:rPr>
        <w:t>on the high-level survey findings and their implications</w:t>
      </w:r>
      <w:r>
        <w:rPr>
          <w:bCs/>
          <w:iCs/>
        </w:rPr>
        <w:t>.</w:t>
      </w:r>
    </w:p>
    <w:p w:rsidR="008C7673" w:rsidRPr="00892D4C" w:rsidRDefault="008C7673" w:rsidP="006D3A43">
      <w:pPr>
        <w:pStyle w:val="BodyText"/>
        <w:numPr>
          <w:ilvl w:val="0"/>
          <w:numId w:val="3"/>
        </w:numPr>
        <w:tabs>
          <w:tab w:val="clear" w:pos="720"/>
          <w:tab w:val="num" w:pos="270"/>
        </w:tabs>
        <w:suppressAutoHyphens/>
        <w:spacing w:line="480" w:lineRule="auto"/>
        <w:ind w:left="270" w:hanging="270"/>
        <w:rPr>
          <w:bCs/>
          <w:iCs/>
        </w:rPr>
      </w:pPr>
      <w:r w:rsidRPr="00892D4C">
        <w:rPr>
          <w:b/>
          <w:bCs/>
          <w:iCs/>
        </w:rPr>
        <w:t>Prepare and deliver a final report.</w:t>
      </w:r>
      <w:r>
        <w:rPr>
          <w:bCs/>
          <w:iCs/>
        </w:rPr>
        <w:t xml:space="preserve"> </w:t>
      </w:r>
      <w:r w:rsidRPr="00892D4C">
        <w:rPr>
          <w:bCs/>
          <w:iCs/>
        </w:rPr>
        <w:t xml:space="preserve">Incorporate changes and suggestions from the </w:t>
      </w:r>
      <w:r w:rsidR="002C6C67">
        <w:rPr>
          <w:bCs/>
          <w:iCs/>
        </w:rPr>
        <w:t xml:space="preserve">NSB and </w:t>
      </w:r>
      <w:r>
        <w:rPr>
          <w:bCs/>
          <w:iCs/>
        </w:rPr>
        <w:t>NSF senior managers</w:t>
      </w:r>
      <w:r w:rsidRPr="00892D4C">
        <w:rPr>
          <w:bCs/>
          <w:iCs/>
        </w:rPr>
        <w:t xml:space="preserve"> into the survey </w:t>
      </w:r>
      <w:r>
        <w:rPr>
          <w:bCs/>
          <w:iCs/>
        </w:rPr>
        <w:t>findings and d</w:t>
      </w:r>
      <w:r w:rsidRPr="00892D4C">
        <w:rPr>
          <w:bCs/>
          <w:iCs/>
        </w:rPr>
        <w:t xml:space="preserve">eliver the final report to </w:t>
      </w:r>
      <w:r w:rsidR="002C6C67">
        <w:rPr>
          <w:bCs/>
          <w:iCs/>
        </w:rPr>
        <w:t xml:space="preserve">both the NSB and </w:t>
      </w:r>
      <w:r w:rsidRPr="00892D4C">
        <w:rPr>
          <w:bCs/>
          <w:iCs/>
        </w:rPr>
        <w:t>NSF</w:t>
      </w:r>
      <w:r>
        <w:rPr>
          <w:bCs/>
          <w:iCs/>
        </w:rPr>
        <w:t>.</w:t>
      </w:r>
    </w:p>
    <w:p w:rsidR="008C7673" w:rsidRDefault="008C7673" w:rsidP="006D3A43">
      <w:pPr>
        <w:pStyle w:val="BodyText"/>
        <w:suppressAutoHyphens/>
        <w:spacing w:line="480" w:lineRule="auto"/>
        <w:rPr>
          <w:bCs/>
          <w:iCs/>
        </w:rPr>
      </w:pPr>
    </w:p>
    <w:p w:rsidR="008C7673" w:rsidRDefault="008C7673" w:rsidP="006D3A43">
      <w:pPr>
        <w:pStyle w:val="BodyText"/>
        <w:suppressAutoHyphens/>
        <w:spacing w:line="480" w:lineRule="auto"/>
        <w:rPr>
          <w:bCs/>
          <w:iCs/>
        </w:rPr>
      </w:pPr>
      <w:r>
        <w:rPr>
          <w:bCs/>
          <w:iCs/>
        </w:rPr>
        <w:t xml:space="preserve">This submission to OMB includes the survey instrument developed in accordance with the process just described. The intent of the survey instrument is to address the goals established by </w:t>
      </w:r>
      <w:r w:rsidR="005566A4">
        <w:rPr>
          <w:bCs/>
          <w:iCs/>
        </w:rPr>
        <w:t xml:space="preserve">the </w:t>
      </w:r>
      <w:r>
        <w:rPr>
          <w:bCs/>
          <w:iCs/>
        </w:rPr>
        <w:t>NS</w:t>
      </w:r>
      <w:r w:rsidR="005566A4">
        <w:rPr>
          <w:bCs/>
          <w:iCs/>
        </w:rPr>
        <w:t xml:space="preserve">B </w:t>
      </w:r>
      <w:r>
        <w:rPr>
          <w:bCs/>
          <w:iCs/>
        </w:rPr>
        <w:t xml:space="preserve">listed above.  To accomplish this, several iterations of the instrument were developed </w:t>
      </w:r>
      <w:r>
        <w:rPr>
          <w:bCs/>
          <w:iCs/>
        </w:rPr>
        <w:lastRenderedPageBreak/>
        <w:t xml:space="preserve">and vetted with </w:t>
      </w:r>
      <w:r w:rsidR="002C6C67">
        <w:rPr>
          <w:bCs/>
          <w:iCs/>
        </w:rPr>
        <w:t xml:space="preserve">NSB Members, </w:t>
      </w:r>
      <w:r>
        <w:rPr>
          <w:bCs/>
          <w:iCs/>
        </w:rPr>
        <w:t xml:space="preserve">NSF </w:t>
      </w:r>
      <w:r w:rsidR="005566A4">
        <w:rPr>
          <w:bCs/>
          <w:iCs/>
        </w:rPr>
        <w:t>management and staff, expert contractors (STPI), and internal (NSF) and external (NSF-funded researchers) testers</w:t>
      </w:r>
      <w:r>
        <w:rPr>
          <w:bCs/>
          <w:iCs/>
        </w:rPr>
        <w:t xml:space="preserve">. </w:t>
      </w:r>
    </w:p>
    <w:p w:rsidR="008C7673" w:rsidRDefault="008C7673" w:rsidP="006D3A43">
      <w:pPr>
        <w:pStyle w:val="BodyText"/>
        <w:suppressAutoHyphens/>
        <w:spacing w:line="480" w:lineRule="auto"/>
        <w:rPr>
          <w:bCs/>
          <w:iCs/>
        </w:rPr>
      </w:pPr>
    </w:p>
    <w:p w:rsidR="008C7673" w:rsidRDefault="008C7673" w:rsidP="006D3A43">
      <w:pPr>
        <w:pStyle w:val="BodyText"/>
        <w:suppressAutoHyphens/>
        <w:spacing w:line="480" w:lineRule="auto"/>
        <w:rPr>
          <w:bCs/>
          <w:iCs/>
        </w:rPr>
      </w:pPr>
      <w:r w:rsidRPr="00801710">
        <w:rPr>
          <w:bCs/>
          <w:iCs/>
        </w:rPr>
        <w:t xml:space="preserve">The </w:t>
      </w:r>
      <w:r w:rsidR="005B5F99">
        <w:rPr>
          <w:bCs/>
          <w:iCs/>
          <w:szCs w:val="24"/>
        </w:rPr>
        <w:t xml:space="preserve">NSB 2011 </w:t>
      </w:r>
      <w:r w:rsidR="000B1B83" w:rsidRPr="000B1B83">
        <w:rPr>
          <w:bCs/>
          <w:iCs/>
          <w:szCs w:val="24"/>
        </w:rPr>
        <w:t>Survey of Customer Satisfaction for NSF-Funded Mid-Scale Research</w:t>
      </w:r>
      <w:r w:rsidRPr="00801710">
        <w:rPr>
          <w:bCs/>
          <w:iCs/>
        </w:rPr>
        <w:t xml:space="preserve"> will be distributed via email to each individual in the target population.  The email will include</w:t>
      </w:r>
      <w:r>
        <w:rPr>
          <w:bCs/>
          <w:iCs/>
        </w:rPr>
        <w:t xml:space="preserve"> an explanation of the purpose of the survey, assure respondents their responses will not be attributable and their identities will remain confidential, and describe where respondents may obtain survey results once the analysis of results is complete.</w:t>
      </w:r>
    </w:p>
    <w:p w:rsidR="008C7673" w:rsidRDefault="008C7673" w:rsidP="006D3A43">
      <w:pPr>
        <w:pStyle w:val="BodyText"/>
        <w:suppressAutoHyphens/>
        <w:spacing w:line="480" w:lineRule="auto"/>
        <w:rPr>
          <w:bCs/>
          <w:iCs/>
          <w:highlight w:val="yellow"/>
        </w:rPr>
      </w:pPr>
    </w:p>
    <w:p w:rsidR="008C7673" w:rsidRPr="00AC75DD" w:rsidRDefault="008C7673" w:rsidP="006D3A43">
      <w:pPr>
        <w:pStyle w:val="BodyText"/>
        <w:suppressAutoHyphens/>
        <w:spacing w:line="480" w:lineRule="auto"/>
        <w:rPr>
          <w:b/>
          <w:bCs/>
          <w:iCs/>
        </w:rPr>
      </w:pPr>
      <w:r w:rsidRPr="00AC75DD">
        <w:rPr>
          <w:b/>
          <w:bCs/>
          <w:iCs/>
        </w:rPr>
        <w:t>B.3. Methods to Maximize Response</w:t>
      </w:r>
    </w:p>
    <w:p w:rsidR="008C7673" w:rsidRDefault="008C7673" w:rsidP="006D3A43">
      <w:pPr>
        <w:pStyle w:val="BodyText"/>
        <w:suppressAutoHyphens/>
        <w:spacing w:line="480" w:lineRule="auto"/>
        <w:rPr>
          <w:bCs/>
          <w:iCs/>
        </w:rPr>
      </w:pPr>
      <w:r>
        <w:rPr>
          <w:bCs/>
          <w:iCs/>
        </w:rPr>
        <w:t xml:space="preserve">To maximize the response rate, the </w:t>
      </w:r>
      <w:r w:rsidRPr="00801710">
        <w:rPr>
          <w:bCs/>
          <w:iCs/>
        </w:rPr>
        <w:t xml:space="preserve">administration of </w:t>
      </w:r>
      <w:r w:rsidRPr="00801710">
        <w:rPr>
          <w:szCs w:val="24"/>
        </w:rPr>
        <w:t xml:space="preserve">the </w:t>
      </w:r>
      <w:r w:rsidR="005B5F99">
        <w:rPr>
          <w:bCs/>
          <w:iCs/>
          <w:szCs w:val="24"/>
        </w:rPr>
        <w:t xml:space="preserve">NSB 2011 </w:t>
      </w:r>
      <w:r w:rsidR="000B1B83" w:rsidRPr="000B1B83">
        <w:rPr>
          <w:bCs/>
          <w:iCs/>
          <w:szCs w:val="24"/>
        </w:rPr>
        <w:t>Survey of Customer Satisfaction for NSF-Funded Mid-Scale Research</w:t>
      </w:r>
      <w:r w:rsidRPr="00801710">
        <w:rPr>
          <w:bCs/>
          <w:iCs/>
        </w:rPr>
        <w:t xml:space="preserve"> will include a letter from the NS</w:t>
      </w:r>
      <w:r w:rsidR="000B1B83">
        <w:rPr>
          <w:bCs/>
          <w:iCs/>
        </w:rPr>
        <w:t>B</w:t>
      </w:r>
      <w:r w:rsidRPr="00801710">
        <w:rPr>
          <w:bCs/>
          <w:iCs/>
        </w:rPr>
        <w:t xml:space="preserve"> Task Force on </w:t>
      </w:r>
      <w:r w:rsidR="000B1B83">
        <w:rPr>
          <w:bCs/>
          <w:iCs/>
        </w:rPr>
        <w:t>Unsolicited Mid-Scale Research Co-Chairm</w:t>
      </w:r>
      <w:r w:rsidR="005566A4">
        <w:rPr>
          <w:bCs/>
          <w:iCs/>
        </w:rPr>
        <w:t>e</w:t>
      </w:r>
      <w:r w:rsidR="000B1B83">
        <w:rPr>
          <w:bCs/>
          <w:iCs/>
        </w:rPr>
        <w:t>n</w:t>
      </w:r>
      <w:r w:rsidRPr="00801710">
        <w:rPr>
          <w:bCs/>
          <w:iCs/>
        </w:rPr>
        <w:t xml:space="preserve"> sent to the</w:t>
      </w:r>
      <w:r>
        <w:rPr>
          <w:bCs/>
          <w:iCs/>
        </w:rPr>
        <w:t xml:space="preserve"> survey sample a week prior to the survey distribution.</w:t>
      </w:r>
      <w:r w:rsidR="000B1B83">
        <w:rPr>
          <w:bCs/>
          <w:iCs/>
        </w:rPr>
        <w:t xml:space="preserve"> </w:t>
      </w:r>
      <w:r>
        <w:rPr>
          <w:bCs/>
          <w:iCs/>
        </w:rPr>
        <w:t xml:space="preserve"> This letter (which will be sent by email) will provide credibility to the survey effort, will explain how the survey will benefit the community (by allowing them to provide feedback so that NSF can continue to improve the proposal</w:t>
      </w:r>
      <w:r w:rsidR="000B1B83">
        <w:rPr>
          <w:bCs/>
          <w:iCs/>
        </w:rPr>
        <w:t>/research</w:t>
      </w:r>
      <w:r>
        <w:rPr>
          <w:bCs/>
          <w:iCs/>
        </w:rPr>
        <w:t xml:space="preserve"> experience), and will encourage recipients to complete the survey.</w:t>
      </w:r>
    </w:p>
    <w:p w:rsidR="008C7673" w:rsidRDefault="008C7673" w:rsidP="006D3A43">
      <w:pPr>
        <w:pStyle w:val="BodyText"/>
        <w:suppressAutoHyphens/>
        <w:spacing w:line="480" w:lineRule="auto"/>
        <w:rPr>
          <w:bCs/>
          <w:iCs/>
        </w:rPr>
      </w:pPr>
    </w:p>
    <w:p w:rsidR="008C7673" w:rsidRDefault="008C7673" w:rsidP="006D3A43">
      <w:pPr>
        <w:pStyle w:val="BodyText"/>
        <w:suppressAutoHyphens/>
        <w:spacing w:line="480" w:lineRule="auto"/>
        <w:rPr>
          <w:bCs/>
          <w:iCs/>
        </w:rPr>
      </w:pPr>
      <w:r>
        <w:rPr>
          <w:bCs/>
          <w:iCs/>
        </w:rPr>
        <w:t>The online format and layout of the survey instrument are other factors that will help maximize the survey response rate. Through pilot testing and iterative feedb</w:t>
      </w:r>
      <w:r w:rsidR="005566A4">
        <w:rPr>
          <w:bCs/>
          <w:iCs/>
        </w:rPr>
        <w:t>ack from contract and NSF staff and external NSF-funded researchers,</w:t>
      </w:r>
      <w:r>
        <w:rPr>
          <w:bCs/>
          <w:iCs/>
        </w:rPr>
        <w:t xml:space="preserve"> the survey instrument was tested and refined regarding its clarity and usability</w:t>
      </w:r>
      <w:r w:rsidR="005566A4">
        <w:rPr>
          <w:bCs/>
          <w:iCs/>
        </w:rPr>
        <w:t xml:space="preserve">.  </w:t>
      </w:r>
      <w:r w:rsidR="00CA296C">
        <w:rPr>
          <w:bCs/>
          <w:iCs/>
        </w:rPr>
        <w:t xml:space="preserve">Feedback from reviewers indicated that </w:t>
      </w:r>
      <w:r w:rsidR="00CA296C" w:rsidRPr="00801710">
        <w:rPr>
          <w:bCs/>
          <w:iCs/>
        </w:rPr>
        <w:t xml:space="preserve">the </w:t>
      </w:r>
      <w:r w:rsidRPr="00801710">
        <w:rPr>
          <w:bCs/>
          <w:iCs/>
        </w:rPr>
        <w:t xml:space="preserve">survey </w:t>
      </w:r>
      <w:r w:rsidR="00CA296C" w:rsidRPr="00801710">
        <w:rPr>
          <w:bCs/>
          <w:iCs/>
        </w:rPr>
        <w:t xml:space="preserve">will likely </w:t>
      </w:r>
      <w:r w:rsidRPr="00801710">
        <w:rPr>
          <w:bCs/>
          <w:iCs/>
        </w:rPr>
        <w:t>require</w:t>
      </w:r>
      <w:r w:rsidR="00CA296C" w:rsidRPr="00801710">
        <w:rPr>
          <w:bCs/>
          <w:iCs/>
        </w:rPr>
        <w:t xml:space="preserve"> </w:t>
      </w:r>
      <w:r w:rsidRPr="00801710">
        <w:rPr>
          <w:bCs/>
          <w:iCs/>
        </w:rPr>
        <w:t xml:space="preserve">approximately </w:t>
      </w:r>
      <w:r w:rsidR="000B1B83">
        <w:rPr>
          <w:bCs/>
          <w:iCs/>
        </w:rPr>
        <w:t>20</w:t>
      </w:r>
      <w:r w:rsidRPr="00801710">
        <w:rPr>
          <w:bCs/>
          <w:iCs/>
        </w:rPr>
        <w:t xml:space="preserve"> minutes </w:t>
      </w:r>
      <w:r w:rsidR="000B1B83">
        <w:rPr>
          <w:bCs/>
          <w:iCs/>
        </w:rPr>
        <w:t>and 1</w:t>
      </w:r>
      <w:r w:rsidR="005566A4">
        <w:rPr>
          <w:bCs/>
          <w:iCs/>
        </w:rPr>
        <w:t>0</w:t>
      </w:r>
      <w:r w:rsidR="000B1B83">
        <w:rPr>
          <w:bCs/>
          <w:iCs/>
        </w:rPr>
        <w:t xml:space="preserve"> minutes </w:t>
      </w:r>
      <w:r w:rsidRPr="00801710">
        <w:rPr>
          <w:bCs/>
          <w:iCs/>
        </w:rPr>
        <w:t>to complete</w:t>
      </w:r>
      <w:r w:rsidR="000B1B83">
        <w:rPr>
          <w:bCs/>
          <w:iCs/>
        </w:rPr>
        <w:t xml:space="preserve"> for researchers and university </w:t>
      </w:r>
      <w:r w:rsidR="000B1B83">
        <w:rPr>
          <w:bCs/>
          <w:iCs/>
        </w:rPr>
        <w:lastRenderedPageBreak/>
        <w:t>administrators, respectively</w:t>
      </w:r>
      <w:r w:rsidRPr="00801710">
        <w:rPr>
          <w:bCs/>
          <w:iCs/>
        </w:rPr>
        <w:t xml:space="preserve">. </w:t>
      </w:r>
      <w:r w:rsidR="000B1B83">
        <w:rPr>
          <w:bCs/>
          <w:iCs/>
        </w:rPr>
        <w:t xml:space="preserve"> </w:t>
      </w:r>
      <w:r w:rsidRPr="00801710">
        <w:rPr>
          <w:bCs/>
          <w:iCs/>
        </w:rPr>
        <w:t>This length of time</w:t>
      </w:r>
      <w:r>
        <w:rPr>
          <w:bCs/>
          <w:iCs/>
        </w:rPr>
        <w:t xml:space="preserve"> is well within the parameters for avoiding “questionnaire fatigue” </w:t>
      </w:r>
      <w:r w:rsidR="00BE743B">
        <w:rPr>
          <w:bCs/>
          <w:iCs/>
        </w:rPr>
        <w:t xml:space="preserve">and </w:t>
      </w:r>
      <w:r>
        <w:rPr>
          <w:bCs/>
          <w:iCs/>
        </w:rPr>
        <w:t>maintaining respondent interest.</w:t>
      </w:r>
    </w:p>
    <w:p w:rsidR="008C7673" w:rsidRDefault="008C7673" w:rsidP="006D3A43">
      <w:pPr>
        <w:pStyle w:val="BodyText"/>
        <w:suppressAutoHyphens/>
        <w:spacing w:line="480" w:lineRule="auto"/>
        <w:rPr>
          <w:bCs/>
          <w:iCs/>
        </w:rPr>
      </w:pPr>
    </w:p>
    <w:p w:rsidR="008C7673" w:rsidRDefault="008C7673" w:rsidP="006D3A43">
      <w:pPr>
        <w:pStyle w:val="BodyText"/>
        <w:suppressAutoHyphens/>
        <w:spacing w:line="480" w:lineRule="auto"/>
        <w:rPr>
          <w:bCs/>
          <w:iCs/>
        </w:rPr>
      </w:pPr>
      <w:r>
        <w:rPr>
          <w:bCs/>
          <w:iCs/>
        </w:rPr>
        <w:t xml:space="preserve">The subject of the survey itself will </w:t>
      </w:r>
      <w:r w:rsidRPr="00801710">
        <w:rPr>
          <w:bCs/>
          <w:iCs/>
        </w:rPr>
        <w:t xml:space="preserve">enhance its response rate. </w:t>
      </w:r>
      <w:r w:rsidR="005566A4">
        <w:rPr>
          <w:bCs/>
          <w:iCs/>
        </w:rPr>
        <w:t xml:space="preserve">The NSB and </w:t>
      </w:r>
      <w:r w:rsidRPr="00801710">
        <w:rPr>
          <w:bCs/>
          <w:iCs/>
        </w:rPr>
        <w:t xml:space="preserve">NSF </w:t>
      </w:r>
      <w:r w:rsidR="005566A4">
        <w:rPr>
          <w:bCs/>
          <w:iCs/>
        </w:rPr>
        <w:t>are</w:t>
      </w:r>
      <w:r w:rsidRPr="00801710">
        <w:rPr>
          <w:bCs/>
          <w:iCs/>
        </w:rPr>
        <w:t xml:space="preserve"> aware of its </w:t>
      </w:r>
      <w:r w:rsidR="000B1B83">
        <w:rPr>
          <w:bCs/>
          <w:iCs/>
        </w:rPr>
        <w:t>customers’</w:t>
      </w:r>
      <w:r w:rsidRPr="00801710">
        <w:rPr>
          <w:bCs/>
          <w:iCs/>
        </w:rPr>
        <w:t xml:space="preserve"> interest </w:t>
      </w:r>
      <w:r w:rsidR="000B1B83">
        <w:rPr>
          <w:bCs/>
          <w:iCs/>
        </w:rPr>
        <w:t>in NSF-funded</w:t>
      </w:r>
      <w:r w:rsidRPr="00801710">
        <w:rPr>
          <w:bCs/>
          <w:iCs/>
        </w:rPr>
        <w:t xml:space="preserve"> </w:t>
      </w:r>
      <w:r w:rsidR="000B1B83">
        <w:rPr>
          <w:bCs/>
          <w:iCs/>
        </w:rPr>
        <w:t>mid-scale research</w:t>
      </w:r>
      <w:r w:rsidRPr="00801710">
        <w:rPr>
          <w:bCs/>
          <w:iCs/>
        </w:rPr>
        <w:t>.  The</w:t>
      </w:r>
      <w:r>
        <w:rPr>
          <w:bCs/>
          <w:iCs/>
        </w:rPr>
        <w:t xml:space="preserve"> presumption of </w:t>
      </w:r>
      <w:r w:rsidR="005566A4">
        <w:rPr>
          <w:bCs/>
          <w:iCs/>
        </w:rPr>
        <w:t xml:space="preserve">the NSB and </w:t>
      </w:r>
      <w:r>
        <w:rPr>
          <w:bCs/>
          <w:iCs/>
        </w:rPr>
        <w:t xml:space="preserve">NSF, based on anecdotal evidence, has been that survey participants are concerned about </w:t>
      </w:r>
      <w:proofErr w:type="gramStart"/>
      <w:r>
        <w:rPr>
          <w:bCs/>
          <w:iCs/>
        </w:rPr>
        <w:t xml:space="preserve">the </w:t>
      </w:r>
      <w:r w:rsidR="000B1B83">
        <w:rPr>
          <w:bCs/>
          <w:iCs/>
        </w:rPr>
        <w:t>this</w:t>
      </w:r>
      <w:proofErr w:type="gramEnd"/>
      <w:r w:rsidR="000B1B83">
        <w:rPr>
          <w:bCs/>
          <w:iCs/>
        </w:rPr>
        <w:t xml:space="preserve"> area of research</w:t>
      </w:r>
      <w:r>
        <w:rPr>
          <w:bCs/>
          <w:iCs/>
        </w:rPr>
        <w:t xml:space="preserve"> and will welcome an opportunity </w:t>
      </w:r>
      <w:r w:rsidR="00CA296C">
        <w:rPr>
          <w:bCs/>
          <w:iCs/>
        </w:rPr>
        <w:t>to share</w:t>
      </w:r>
      <w:r w:rsidR="00150364">
        <w:rPr>
          <w:bCs/>
          <w:iCs/>
        </w:rPr>
        <w:t xml:space="preserve"> information on their views and experiences on this important issue.</w:t>
      </w:r>
    </w:p>
    <w:p w:rsidR="008C7673" w:rsidRDefault="008C7673" w:rsidP="006D3A43">
      <w:pPr>
        <w:pStyle w:val="BodyText"/>
        <w:suppressAutoHyphens/>
        <w:spacing w:line="480" w:lineRule="auto"/>
        <w:rPr>
          <w:bCs/>
          <w:iCs/>
        </w:rPr>
      </w:pPr>
    </w:p>
    <w:p w:rsidR="008C7673" w:rsidRDefault="008C7673" w:rsidP="006D3A43">
      <w:pPr>
        <w:pStyle w:val="BodyText"/>
        <w:suppressAutoHyphens/>
        <w:spacing w:line="480" w:lineRule="auto"/>
        <w:rPr>
          <w:bCs/>
          <w:iCs/>
        </w:rPr>
      </w:pPr>
      <w:r>
        <w:rPr>
          <w:bCs/>
          <w:iCs/>
        </w:rPr>
        <w:t>There will be at least one reminder sent to survey recipients who have not yet responded. These reminders will be emailed only to non-respondents. The reminders will take place a few days following a drop-off and leveling from the response spike that typically follows a survey distribution or reminder. These reminders will also help to maximize the survey response rate.</w:t>
      </w:r>
    </w:p>
    <w:p w:rsidR="008C7673" w:rsidRDefault="008C7673" w:rsidP="006D3A43">
      <w:pPr>
        <w:pStyle w:val="BodyText"/>
        <w:suppressAutoHyphens/>
        <w:spacing w:line="480" w:lineRule="auto"/>
        <w:rPr>
          <w:bCs/>
          <w:iCs/>
        </w:rPr>
      </w:pPr>
    </w:p>
    <w:p w:rsidR="008C7673" w:rsidRDefault="008C7673" w:rsidP="006D3A43">
      <w:pPr>
        <w:pStyle w:val="BodyText"/>
        <w:suppressAutoHyphens/>
        <w:spacing w:line="480" w:lineRule="auto"/>
        <w:rPr>
          <w:bCs/>
          <w:iCs/>
        </w:rPr>
      </w:pPr>
      <w:r>
        <w:rPr>
          <w:bCs/>
          <w:iCs/>
        </w:rPr>
        <w:t>While there will be no tangible reward or incentive to motivate participation in the survey, survey recipients will be informed of how they will be given access to survey results (the survey results will be posted on the NSF Web site after completion and submission of the final analysis of survey response data). This assurance is intended to engender respondent trust and confidence; by participating in the survey, respondents will have a stake in the survey’s outcome and will have access to the final results. Providing this assurance will contribute to maximizing the survey response rate.</w:t>
      </w:r>
    </w:p>
    <w:p w:rsidR="008C7673" w:rsidRDefault="008C7673" w:rsidP="006D3A43">
      <w:pPr>
        <w:pStyle w:val="BodyText"/>
        <w:suppressAutoHyphens/>
        <w:spacing w:line="480" w:lineRule="auto"/>
        <w:rPr>
          <w:bCs/>
          <w:iCs/>
        </w:rPr>
      </w:pPr>
    </w:p>
    <w:p w:rsidR="008C7673" w:rsidRPr="00801710" w:rsidRDefault="008C7673" w:rsidP="006D3A43">
      <w:pPr>
        <w:pStyle w:val="BodyText"/>
        <w:suppressAutoHyphens/>
        <w:spacing w:line="480" w:lineRule="auto"/>
        <w:rPr>
          <w:b/>
          <w:bCs/>
          <w:iCs/>
        </w:rPr>
      </w:pPr>
      <w:r w:rsidRPr="00AC75DD">
        <w:rPr>
          <w:b/>
          <w:bCs/>
          <w:iCs/>
        </w:rPr>
        <w:t xml:space="preserve">B.4. Testing </w:t>
      </w:r>
      <w:r w:rsidRPr="00801710">
        <w:rPr>
          <w:b/>
          <w:bCs/>
          <w:iCs/>
        </w:rPr>
        <w:t>of Procedures</w:t>
      </w:r>
    </w:p>
    <w:p w:rsidR="008C7673" w:rsidRDefault="008C7673" w:rsidP="006D3A43">
      <w:pPr>
        <w:pStyle w:val="BodyText"/>
        <w:suppressAutoHyphens/>
        <w:spacing w:line="480" w:lineRule="auto"/>
        <w:rPr>
          <w:bCs/>
          <w:iCs/>
        </w:rPr>
      </w:pPr>
      <w:r w:rsidRPr="00801710">
        <w:rPr>
          <w:bCs/>
          <w:iCs/>
        </w:rPr>
        <w:lastRenderedPageBreak/>
        <w:t xml:space="preserve">The development of </w:t>
      </w:r>
      <w:r w:rsidRPr="00801710">
        <w:rPr>
          <w:szCs w:val="24"/>
        </w:rPr>
        <w:t xml:space="preserve">the </w:t>
      </w:r>
      <w:r w:rsidR="005B5F99">
        <w:rPr>
          <w:szCs w:val="24"/>
        </w:rPr>
        <w:t xml:space="preserve">NSB 2011 </w:t>
      </w:r>
      <w:r w:rsidR="00B058E4" w:rsidRPr="00B058E4">
        <w:rPr>
          <w:bCs/>
          <w:iCs/>
          <w:szCs w:val="24"/>
        </w:rPr>
        <w:t>Survey of Customer Satisfaction for NSF-Funded Mid-Scale Research</w:t>
      </w:r>
      <w:r w:rsidR="00D07FCF">
        <w:rPr>
          <w:bCs/>
          <w:iCs/>
        </w:rPr>
        <w:t xml:space="preserve"> included </w:t>
      </w:r>
      <w:r>
        <w:rPr>
          <w:bCs/>
          <w:iCs/>
        </w:rPr>
        <w:t>several processes to test the survey instrument and its administration.</w:t>
      </w:r>
    </w:p>
    <w:p w:rsidR="008C7673" w:rsidRDefault="008C7673" w:rsidP="006D3A43">
      <w:pPr>
        <w:pStyle w:val="BodyText"/>
        <w:suppressAutoHyphens/>
        <w:spacing w:line="480" w:lineRule="auto"/>
        <w:rPr>
          <w:bCs/>
          <w:iCs/>
        </w:rPr>
      </w:pPr>
    </w:p>
    <w:p w:rsidR="008C7673" w:rsidRDefault="008973B0" w:rsidP="006D3A43">
      <w:pPr>
        <w:pStyle w:val="BodyText"/>
        <w:suppressAutoHyphens/>
        <w:spacing w:line="480" w:lineRule="auto"/>
        <w:rPr>
          <w:bCs/>
          <w:iCs/>
        </w:rPr>
      </w:pPr>
      <w:r>
        <w:rPr>
          <w:bCs/>
          <w:iCs/>
        </w:rPr>
        <w:t xml:space="preserve">To test </w:t>
      </w:r>
      <w:r w:rsidR="00043F00">
        <w:rPr>
          <w:bCs/>
          <w:iCs/>
        </w:rPr>
        <w:t>the survey questionnaire iterative</w:t>
      </w:r>
      <w:r w:rsidR="008C7673">
        <w:rPr>
          <w:bCs/>
          <w:iCs/>
        </w:rPr>
        <w:t xml:space="preserve"> rounds of feedback </w:t>
      </w:r>
      <w:r>
        <w:rPr>
          <w:bCs/>
          <w:iCs/>
        </w:rPr>
        <w:t>w</w:t>
      </w:r>
      <w:r w:rsidR="00043F00">
        <w:rPr>
          <w:bCs/>
          <w:iCs/>
        </w:rPr>
        <w:t>ere</w:t>
      </w:r>
      <w:r>
        <w:rPr>
          <w:bCs/>
          <w:iCs/>
        </w:rPr>
        <w:t xml:space="preserve"> obtained </w:t>
      </w:r>
      <w:r w:rsidR="00043F00">
        <w:rPr>
          <w:bCs/>
          <w:iCs/>
        </w:rPr>
        <w:t>from NSF staff</w:t>
      </w:r>
      <w:r w:rsidR="005C0BA6">
        <w:rPr>
          <w:bCs/>
          <w:iCs/>
        </w:rPr>
        <w:t>, contract staff</w:t>
      </w:r>
      <w:r w:rsidR="005566A4">
        <w:rPr>
          <w:bCs/>
          <w:iCs/>
        </w:rPr>
        <w:t xml:space="preserve"> (STPI)</w:t>
      </w:r>
      <w:r w:rsidR="005C0BA6">
        <w:rPr>
          <w:bCs/>
          <w:iCs/>
        </w:rPr>
        <w:t>,</w:t>
      </w:r>
      <w:r w:rsidR="005C0BA6" w:rsidRPr="005C0BA6">
        <w:rPr>
          <w:bCs/>
          <w:iCs/>
        </w:rPr>
        <w:t xml:space="preserve"> </w:t>
      </w:r>
      <w:r w:rsidR="005C0BA6">
        <w:rPr>
          <w:bCs/>
          <w:iCs/>
        </w:rPr>
        <w:t xml:space="preserve">and four external </w:t>
      </w:r>
      <w:proofErr w:type="gramStart"/>
      <w:r w:rsidR="005C0BA6">
        <w:rPr>
          <w:bCs/>
          <w:iCs/>
        </w:rPr>
        <w:t>researchers</w:t>
      </w:r>
      <w:proofErr w:type="gramEnd"/>
      <w:r w:rsidR="005C0BA6">
        <w:rPr>
          <w:bCs/>
          <w:iCs/>
        </w:rPr>
        <w:t xml:space="preserve"> representative of our target population.  </w:t>
      </w:r>
      <w:r w:rsidR="008C7673">
        <w:rPr>
          <w:bCs/>
          <w:iCs/>
        </w:rPr>
        <w:t>Through this feedback, successive refinements to the survey</w:t>
      </w:r>
      <w:r w:rsidR="00043F00">
        <w:rPr>
          <w:bCs/>
          <w:iCs/>
        </w:rPr>
        <w:t xml:space="preserve"> </w:t>
      </w:r>
      <w:r w:rsidR="006B12F0">
        <w:rPr>
          <w:bCs/>
          <w:iCs/>
        </w:rPr>
        <w:t>questionnaire were</w:t>
      </w:r>
      <w:r w:rsidR="008C7673">
        <w:rPr>
          <w:bCs/>
          <w:iCs/>
        </w:rPr>
        <w:t xml:space="preserve"> made and its clarity, ease of completion and technical focus were enhanced.</w:t>
      </w:r>
      <w:r w:rsidR="00801710">
        <w:rPr>
          <w:bCs/>
          <w:iCs/>
        </w:rPr>
        <w:t xml:space="preserve">  </w:t>
      </w:r>
    </w:p>
    <w:p w:rsidR="00801710" w:rsidRDefault="00801710" w:rsidP="006D3A43">
      <w:pPr>
        <w:pStyle w:val="BodyText"/>
        <w:suppressAutoHyphens/>
        <w:spacing w:line="480" w:lineRule="auto"/>
        <w:rPr>
          <w:bCs/>
          <w:iCs/>
        </w:rPr>
      </w:pPr>
    </w:p>
    <w:p w:rsidR="008C7673" w:rsidRDefault="008C7673" w:rsidP="006D3A43">
      <w:pPr>
        <w:pStyle w:val="BodyText"/>
        <w:suppressAutoHyphens/>
        <w:spacing w:line="480" w:lineRule="auto"/>
        <w:rPr>
          <w:bCs/>
          <w:iCs/>
        </w:rPr>
      </w:pPr>
      <w:r>
        <w:rPr>
          <w:bCs/>
          <w:iCs/>
        </w:rPr>
        <w:t xml:space="preserve">After the initial survey distribution, it is expected that some email addresses will “bounce” and be returned </w:t>
      </w:r>
      <w:r w:rsidRPr="00801710">
        <w:rPr>
          <w:bCs/>
          <w:iCs/>
        </w:rPr>
        <w:t xml:space="preserve">because they are incorrect or no longer exist. </w:t>
      </w:r>
      <w:r w:rsidR="00D07FCF">
        <w:rPr>
          <w:bCs/>
          <w:iCs/>
        </w:rPr>
        <w:t xml:space="preserve"> </w:t>
      </w:r>
      <w:r w:rsidRPr="00801710">
        <w:rPr>
          <w:bCs/>
          <w:iCs/>
        </w:rPr>
        <w:t xml:space="preserve">Reasonable efforts, such </w:t>
      </w:r>
      <w:r w:rsidR="00D07FCF">
        <w:rPr>
          <w:bCs/>
          <w:iCs/>
        </w:rPr>
        <w:t>as contacting the respondents academic institution (the nominating university)</w:t>
      </w:r>
      <w:r w:rsidRPr="00801710">
        <w:rPr>
          <w:bCs/>
          <w:iCs/>
        </w:rPr>
        <w:t>, will be made to correct any email</w:t>
      </w:r>
      <w:r>
        <w:rPr>
          <w:bCs/>
          <w:iCs/>
        </w:rPr>
        <w:t xml:space="preserve"> addresses that are found to be incorrect or changed.</w:t>
      </w:r>
    </w:p>
    <w:p w:rsidR="008C7673" w:rsidRDefault="008C7673" w:rsidP="006D3A43">
      <w:pPr>
        <w:pStyle w:val="BodyText"/>
        <w:suppressAutoHyphens/>
        <w:spacing w:line="480" w:lineRule="auto"/>
        <w:rPr>
          <w:bCs/>
          <w:iCs/>
        </w:rPr>
      </w:pPr>
    </w:p>
    <w:p w:rsidR="008C7673" w:rsidRPr="00801710" w:rsidRDefault="008C7673" w:rsidP="006D3A43">
      <w:pPr>
        <w:pStyle w:val="BodyText"/>
        <w:suppressAutoHyphens/>
        <w:spacing w:line="480" w:lineRule="auto"/>
        <w:rPr>
          <w:b/>
          <w:bCs/>
          <w:iCs/>
        </w:rPr>
      </w:pPr>
      <w:r w:rsidRPr="00801710">
        <w:rPr>
          <w:b/>
          <w:bCs/>
          <w:iCs/>
        </w:rPr>
        <w:t>B.5. Contacts for Statistical Aspects of Data Collection</w:t>
      </w:r>
    </w:p>
    <w:p w:rsidR="008C7673" w:rsidRPr="00801710" w:rsidRDefault="005C0BA6" w:rsidP="006D3A43">
      <w:pPr>
        <w:pStyle w:val="BodyText"/>
        <w:suppressAutoHyphens/>
        <w:spacing w:line="480" w:lineRule="auto"/>
        <w:rPr>
          <w:bCs/>
          <w:iCs/>
        </w:rPr>
      </w:pPr>
      <w:r>
        <w:rPr>
          <w:bCs/>
          <w:iCs/>
        </w:rPr>
        <w:t>Contact</w:t>
      </w:r>
      <w:r w:rsidR="008C7673" w:rsidRPr="00801710">
        <w:rPr>
          <w:bCs/>
          <w:iCs/>
        </w:rPr>
        <w:t xml:space="preserve"> for statistical aspects of data collection </w:t>
      </w:r>
      <w:r>
        <w:rPr>
          <w:bCs/>
          <w:iCs/>
        </w:rPr>
        <w:t>is</w:t>
      </w:r>
      <w:r w:rsidR="008C7673" w:rsidRPr="00801710">
        <w:rPr>
          <w:bCs/>
          <w:iCs/>
        </w:rPr>
        <w:t xml:space="preserve"> </w:t>
      </w:r>
      <w:r>
        <w:rPr>
          <w:bCs/>
          <w:iCs/>
        </w:rPr>
        <w:t>Matthew Wilson (</w:t>
      </w:r>
      <w:hyperlink r:id="rId9" w:history="1">
        <w:r w:rsidRPr="00844278">
          <w:rPr>
            <w:rStyle w:val="Hyperlink"/>
            <w:bCs/>
            <w:iCs/>
          </w:rPr>
          <w:t>mbwilson@nsf.gov</w:t>
        </w:r>
      </w:hyperlink>
      <w:r>
        <w:rPr>
          <w:bCs/>
          <w:iCs/>
        </w:rPr>
        <w:t xml:space="preserve">).  </w:t>
      </w:r>
    </w:p>
    <w:p w:rsidR="008C7673" w:rsidRPr="00801710" w:rsidRDefault="008C7673" w:rsidP="006D3A43">
      <w:pPr>
        <w:pStyle w:val="BodyText"/>
        <w:suppressAutoHyphens/>
        <w:spacing w:line="480" w:lineRule="auto"/>
        <w:rPr>
          <w:bCs/>
          <w:iCs/>
        </w:rPr>
      </w:pPr>
    </w:p>
    <w:p w:rsidR="008C7673" w:rsidRPr="008E0BC2" w:rsidRDefault="008C7673" w:rsidP="006D3A43">
      <w:pPr>
        <w:pStyle w:val="BodyText"/>
        <w:suppressAutoHyphens/>
        <w:spacing w:line="480" w:lineRule="auto"/>
        <w:rPr>
          <w:b/>
        </w:rPr>
      </w:pPr>
      <w:r w:rsidRPr="008E0BC2">
        <w:rPr>
          <w:b/>
        </w:rPr>
        <w:t>Attachments</w:t>
      </w:r>
    </w:p>
    <w:p w:rsidR="008C7673" w:rsidRDefault="005B5F99" w:rsidP="006D3A43">
      <w:pPr>
        <w:pStyle w:val="BodyText"/>
        <w:suppressAutoHyphens/>
        <w:spacing w:line="480" w:lineRule="auto"/>
      </w:pPr>
      <w:r>
        <w:rPr>
          <w:bCs/>
          <w:iCs/>
          <w:szCs w:val="24"/>
        </w:rPr>
        <w:t xml:space="preserve">NSB 2011 </w:t>
      </w:r>
      <w:r w:rsidR="005C0BA6" w:rsidRPr="005C0BA6">
        <w:rPr>
          <w:bCs/>
          <w:iCs/>
          <w:szCs w:val="24"/>
        </w:rPr>
        <w:t>Survey of Customer Satisfaction for NSF-Funded Mid-Scale Researc</w:t>
      </w:r>
      <w:r w:rsidR="005C0BA6">
        <w:rPr>
          <w:bCs/>
          <w:iCs/>
          <w:szCs w:val="24"/>
        </w:rPr>
        <w:t xml:space="preserve">h.  The online version of the survey can be found at the following URL:  </w:t>
      </w:r>
      <w:hyperlink r:id="rId10" w:history="1">
        <w:r w:rsidR="005C0BA6" w:rsidRPr="00844278">
          <w:rPr>
            <w:rStyle w:val="Hyperlink"/>
            <w:bCs/>
            <w:iCs/>
            <w:szCs w:val="24"/>
          </w:rPr>
          <w:t>https://www.surveymonkey.com/s/NSB_MS_Survey</w:t>
        </w:r>
      </w:hyperlink>
      <w:r w:rsidR="005C0BA6">
        <w:rPr>
          <w:bCs/>
          <w:iCs/>
          <w:szCs w:val="24"/>
        </w:rPr>
        <w:t xml:space="preserve"> </w:t>
      </w:r>
    </w:p>
    <w:p w:rsidR="008C7673" w:rsidRDefault="008C7673" w:rsidP="006D3A43">
      <w:pPr>
        <w:pStyle w:val="BodyText"/>
        <w:suppressAutoHyphens/>
        <w:spacing w:line="480" w:lineRule="auto"/>
      </w:pPr>
    </w:p>
    <w:sectPr w:rsidR="008C7673" w:rsidSect="00A11409">
      <w:footerReference w:type="default" r:id="rId11"/>
      <w:pgSz w:w="12240" w:h="15840"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602" w:rsidRDefault="006E5602">
      <w:r>
        <w:separator/>
      </w:r>
    </w:p>
  </w:endnote>
  <w:endnote w:type="continuationSeparator" w:id="0">
    <w:p w:rsidR="006E5602" w:rsidRDefault="006E56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BA6" w:rsidRDefault="002C1ED8">
    <w:pPr>
      <w:pStyle w:val="Footer"/>
      <w:jc w:val="center"/>
      <w:rPr>
        <w:sz w:val="24"/>
      </w:rPr>
    </w:pPr>
    <w:r>
      <w:rPr>
        <w:rStyle w:val="PageNumber"/>
        <w:sz w:val="24"/>
      </w:rPr>
      <w:fldChar w:fldCharType="begin"/>
    </w:r>
    <w:r w:rsidR="005C0BA6">
      <w:rPr>
        <w:rStyle w:val="PageNumber"/>
        <w:sz w:val="24"/>
      </w:rPr>
      <w:instrText xml:space="preserve"> PAGE </w:instrText>
    </w:r>
    <w:r>
      <w:rPr>
        <w:rStyle w:val="PageNumber"/>
        <w:sz w:val="24"/>
      </w:rPr>
      <w:fldChar w:fldCharType="separate"/>
    </w:r>
    <w:r w:rsidR="00402837">
      <w:rPr>
        <w:rStyle w:val="PageNumber"/>
        <w:noProof/>
        <w:sz w:val="24"/>
      </w:rPr>
      <w:t>6</w:t>
    </w:r>
    <w:r>
      <w:rPr>
        <w:rStyle w:val="PageNumbe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602" w:rsidRDefault="006E5602">
      <w:r>
        <w:separator/>
      </w:r>
    </w:p>
  </w:footnote>
  <w:footnote w:type="continuationSeparator" w:id="0">
    <w:p w:rsidR="006E5602" w:rsidRDefault="006E56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18E2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E5E57"/>
    <w:multiLevelType w:val="hybridMultilevel"/>
    <w:tmpl w:val="E75402BC"/>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76537BE"/>
    <w:multiLevelType w:val="hybridMultilevel"/>
    <w:tmpl w:val="9266E508"/>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F4F5C06"/>
    <w:multiLevelType w:val="hybridMultilevel"/>
    <w:tmpl w:val="F676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AC5377"/>
    <w:multiLevelType w:val="singleLevel"/>
    <w:tmpl w:val="4DCCDD04"/>
    <w:lvl w:ilvl="0">
      <w:start w:val="1"/>
      <w:numFmt w:val="decimal"/>
      <w:lvlText w:val="%1."/>
      <w:lvlJc w:val="left"/>
      <w:pPr>
        <w:ind w:left="360" w:hanging="360"/>
      </w:pPr>
      <w:rPr>
        <w:b/>
      </w:rPr>
    </w:lvl>
  </w:abstractNum>
  <w:abstractNum w:abstractNumId="5">
    <w:nsid w:val="347E72CC"/>
    <w:multiLevelType w:val="singleLevel"/>
    <w:tmpl w:val="11A64C90"/>
    <w:lvl w:ilvl="0">
      <w:start w:val="2"/>
      <w:numFmt w:val="upperLetter"/>
      <w:lvlText w:val="%1."/>
      <w:lvlJc w:val="left"/>
      <w:pPr>
        <w:tabs>
          <w:tab w:val="num" w:pos="360"/>
        </w:tabs>
        <w:ind w:left="360" w:hanging="360"/>
      </w:pPr>
      <w:rPr>
        <w:rFonts w:hint="default"/>
        <w:b/>
        <w:u w:val="none"/>
      </w:rPr>
    </w:lvl>
  </w:abstractNum>
  <w:abstractNum w:abstractNumId="6">
    <w:nsid w:val="4957649F"/>
    <w:multiLevelType w:val="multilevel"/>
    <w:tmpl w:val="CE865F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B3134D4"/>
    <w:multiLevelType w:val="hybridMultilevel"/>
    <w:tmpl w:val="E3A488D2"/>
    <w:lvl w:ilvl="0" w:tplc="7D8600E8">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8657B54"/>
    <w:multiLevelType w:val="hybridMultilevel"/>
    <w:tmpl w:val="0E0C3D62"/>
    <w:lvl w:ilvl="0" w:tplc="2A38FE32">
      <w:start w:val="1"/>
      <w:numFmt w:val="bullet"/>
      <w:lvlText w:val=""/>
      <w:lvlJc w:val="left"/>
      <w:pPr>
        <w:tabs>
          <w:tab w:val="num" w:pos="720"/>
        </w:tabs>
        <w:ind w:left="720" w:hanging="360"/>
      </w:pPr>
      <w:rPr>
        <w:rFonts w:ascii="Wingdings" w:hAnsi="Wingdings" w:hint="default"/>
      </w:rPr>
    </w:lvl>
    <w:lvl w:ilvl="1" w:tplc="48C06108">
      <w:start w:val="166"/>
      <w:numFmt w:val="bullet"/>
      <w:lvlText w:val=""/>
      <w:lvlJc w:val="left"/>
      <w:pPr>
        <w:tabs>
          <w:tab w:val="num" w:pos="1440"/>
        </w:tabs>
        <w:ind w:left="1440" w:hanging="360"/>
      </w:pPr>
      <w:rPr>
        <w:rFonts w:ascii="Wingdings" w:hAnsi="Wingdings" w:hint="default"/>
      </w:rPr>
    </w:lvl>
    <w:lvl w:ilvl="2" w:tplc="E0826026" w:tentative="1">
      <w:start w:val="1"/>
      <w:numFmt w:val="bullet"/>
      <w:lvlText w:val=""/>
      <w:lvlJc w:val="left"/>
      <w:pPr>
        <w:tabs>
          <w:tab w:val="num" w:pos="2160"/>
        </w:tabs>
        <w:ind w:left="2160" w:hanging="360"/>
      </w:pPr>
      <w:rPr>
        <w:rFonts w:ascii="Wingdings" w:hAnsi="Wingdings" w:hint="default"/>
      </w:rPr>
    </w:lvl>
    <w:lvl w:ilvl="3" w:tplc="24DEC4D8" w:tentative="1">
      <w:start w:val="1"/>
      <w:numFmt w:val="bullet"/>
      <w:lvlText w:val=""/>
      <w:lvlJc w:val="left"/>
      <w:pPr>
        <w:tabs>
          <w:tab w:val="num" w:pos="2880"/>
        </w:tabs>
        <w:ind w:left="2880" w:hanging="360"/>
      </w:pPr>
      <w:rPr>
        <w:rFonts w:ascii="Wingdings" w:hAnsi="Wingdings" w:hint="default"/>
      </w:rPr>
    </w:lvl>
    <w:lvl w:ilvl="4" w:tplc="17686DAC" w:tentative="1">
      <w:start w:val="1"/>
      <w:numFmt w:val="bullet"/>
      <w:lvlText w:val=""/>
      <w:lvlJc w:val="left"/>
      <w:pPr>
        <w:tabs>
          <w:tab w:val="num" w:pos="3600"/>
        </w:tabs>
        <w:ind w:left="3600" w:hanging="360"/>
      </w:pPr>
      <w:rPr>
        <w:rFonts w:ascii="Wingdings" w:hAnsi="Wingdings" w:hint="default"/>
      </w:rPr>
    </w:lvl>
    <w:lvl w:ilvl="5" w:tplc="E26CE070" w:tentative="1">
      <w:start w:val="1"/>
      <w:numFmt w:val="bullet"/>
      <w:lvlText w:val=""/>
      <w:lvlJc w:val="left"/>
      <w:pPr>
        <w:tabs>
          <w:tab w:val="num" w:pos="4320"/>
        </w:tabs>
        <w:ind w:left="4320" w:hanging="360"/>
      </w:pPr>
      <w:rPr>
        <w:rFonts w:ascii="Wingdings" w:hAnsi="Wingdings" w:hint="default"/>
      </w:rPr>
    </w:lvl>
    <w:lvl w:ilvl="6" w:tplc="AC9EA008" w:tentative="1">
      <w:start w:val="1"/>
      <w:numFmt w:val="bullet"/>
      <w:lvlText w:val=""/>
      <w:lvlJc w:val="left"/>
      <w:pPr>
        <w:tabs>
          <w:tab w:val="num" w:pos="5040"/>
        </w:tabs>
        <w:ind w:left="5040" w:hanging="360"/>
      </w:pPr>
      <w:rPr>
        <w:rFonts w:ascii="Wingdings" w:hAnsi="Wingdings" w:hint="default"/>
      </w:rPr>
    </w:lvl>
    <w:lvl w:ilvl="7" w:tplc="EC6EED04" w:tentative="1">
      <w:start w:val="1"/>
      <w:numFmt w:val="bullet"/>
      <w:lvlText w:val=""/>
      <w:lvlJc w:val="left"/>
      <w:pPr>
        <w:tabs>
          <w:tab w:val="num" w:pos="5760"/>
        </w:tabs>
        <w:ind w:left="5760" w:hanging="360"/>
      </w:pPr>
      <w:rPr>
        <w:rFonts w:ascii="Wingdings" w:hAnsi="Wingdings" w:hint="default"/>
      </w:rPr>
    </w:lvl>
    <w:lvl w:ilvl="8" w:tplc="5150CCDC" w:tentative="1">
      <w:start w:val="1"/>
      <w:numFmt w:val="bullet"/>
      <w:lvlText w:val=""/>
      <w:lvlJc w:val="left"/>
      <w:pPr>
        <w:tabs>
          <w:tab w:val="num" w:pos="6480"/>
        </w:tabs>
        <w:ind w:left="6480" w:hanging="360"/>
      </w:pPr>
      <w:rPr>
        <w:rFonts w:ascii="Wingdings" w:hAnsi="Wingdings" w:hint="default"/>
      </w:rPr>
    </w:lvl>
  </w:abstractNum>
  <w:abstractNum w:abstractNumId="9">
    <w:nsid w:val="7AB40C35"/>
    <w:multiLevelType w:val="hybridMultilevel"/>
    <w:tmpl w:val="AFF859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7"/>
  </w:num>
  <w:num w:numId="4">
    <w:abstractNumId w:val="1"/>
  </w:num>
  <w:num w:numId="5">
    <w:abstractNumId w:val="8"/>
  </w:num>
  <w:num w:numId="6">
    <w:abstractNumId w:val="9"/>
  </w:num>
  <w:num w:numId="7">
    <w:abstractNumId w:val="0"/>
  </w:num>
  <w:num w:numId="8">
    <w:abstractNumId w:val="3"/>
  </w:num>
  <w:num w:numId="9">
    <w:abstractNumId w:val="2"/>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autoHyphenation/>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363E5"/>
    <w:rsid w:val="00001AD3"/>
    <w:rsid w:val="00015977"/>
    <w:rsid w:val="00015A7A"/>
    <w:rsid w:val="00034C85"/>
    <w:rsid w:val="00034DDF"/>
    <w:rsid w:val="00043F00"/>
    <w:rsid w:val="00046306"/>
    <w:rsid w:val="00093174"/>
    <w:rsid w:val="000974CF"/>
    <w:rsid w:val="000A05A1"/>
    <w:rsid w:val="000A17EC"/>
    <w:rsid w:val="000B1B83"/>
    <w:rsid w:val="000B2986"/>
    <w:rsid w:val="000F1B2E"/>
    <w:rsid w:val="00142F37"/>
    <w:rsid w:val="00150364"/>
    <w:rsid w:val="001A0129"/>
    <w:rsid w:val="001F481E"/>
    <w:rsid w:val="00200AFA"/>
    <w:rsid w:val="0020230F"/>
    <w:rsid w:val="00276326"/>
    <w:rsid w:val="002777D0"/>
    <w:rsid w:val="00281E6F"/>
    <w:rsid w:val="002C1ED8"/>
    <w:rsid w:val="002C6C67"/>
    <w:rsid w:val="002E0250"/>
    <w:rsid w:val="002E302B"/>
    <w:rsid w:val="002E4883"/>
    <w:rsid w:val="002F16CD"/>
    <w:rsid w:val="003144F0"/>
    <w:rsid w:val="00330494"/>
    <w:rsid w:val="0035725B"/>
    <w:rsid w:val="00360A52"/>
    <w:rsid w:val="0036281B"/>
    <w:rsid w:val="003840B5"/>
    <w:rsid w:val="00385309"/>
    <w:rsid w:val="00386891"/>
    <w:rsid w:val="003A3E50"/>
    <w:rsid w:val="003E0F0B"/>
    <w:rsid w:val="003F792F"/>
    <w:rsid w:val="00402837"/>
    <w:rsid w:val="004268FA"/>
    <w:rsid w:val="00457AD2"/>
    <w:rsid w:val="00461AB0"/>
    <w:rsid w:val="0049739D"/>
    <w:rsid w:val="004A6709"/>
    <w:rsid w:val="004B0E44"/>
    <w:rsid w:val="004C7FE2"/>
    <w:rsid w:val="005208BA"/>
    <w:rsid w:val="00531AEE"/>
    <w:rsid w:val="005439E5"/>
    <w:rsid w:val="00555778"/>
    <w:rsid w:val="005566A4"/>
    <w:rsid w:val="00571751"/>
    <w:rsid w:val="005B5F99"/>
    <w:rsid w:val="005C0BA6"/>
    <w:rsid w:val="005E13D5"/>
    <w:rsid w:val="00601C8C"/>
    <w:rsid w:val="006601BD"/>
    <w:rsid w:val="006B12F0"/>
    <w:rsid w:val="006B24A4"/>
    <w:rsid w:val="006D3A43"/>
    <w:rsid w:val="006E5602"/>
    <w:rsid w:val="006F5F77"/>
    <w:rsid w:val="007269AD"/>
    <w:rsid w:val="00742ABB"/>
    <w:rsid w:val="00780F16"/>
    <w:rsid w:val="007A614A"/>
    <w:rsid w:val="007B56FA"/>
    <w:rsid w:val="007D05DA"/>
    <w:rsid w:val="00801710"/>
    <w:rsid w:val="00835B8D"/>
    <w:rsid w:val="00836EBE"/>
    <w:rsid w:val="00865589"/>
    <w:rsid w:val="0086737A"/>
    <w:rsid w:val="008973B0"/>
    <w:rsid w:val="008B1C84"/>
    <w:rsid w:val="008C25BB"/>
    <w:rsid w:val="008C7673"/>
    <w:rsid w:val="008E0BC2"/>
    <w:rsid w:val="008E70AD"/>
    <w:rsid w:val="008E78E6"/>
    <w:rsid w:val="008F2AAD"/>
    <w:rsid w:val="00996473"/>
    <w:rsid w:val="009B1483"/>
    <w:rsid w:val="009E276D"/>
    <w:rsid w:val="009F05D4"/>
    <w:rsid w:val="00A11409"/>
    <w:rsid w:val="00A15D68"/>
    <w:rsid w:val="00A16FC0"/>
    <w:rsid w:val="00A620A6"/>
    <w:rsid w:val="00A8678A"/>
    <w:rsid w:val="00A87901"/>
    <w:rsid w:val="00A91F28"/>
    <w:rsid w:val="00AA63B3"/>
    <w:rsid w:val="00AA7588"/>
    <w:rsid w:val="00AB1932"/>
    <w:rsid w:val="00AB4878"/>
    <w:rsid w:val="00AC0E35"/>
    <w:rsid w:val="00B058E4"/>
    <w:rsid w:val="00B2724F"/>
    <w:rsid w:val="00B3354E"/>
    <w:rsid w:val="00B631EF"/>
    <w:rsid w:val="00B9588E"/>
    <w:rsid w:val="00BA6041"/>
    <w:rsid w:val="00BD411F"/>
    <w:rsid w:val="00BE743B"/>
    <w:rsid w:val="00C64B4E"/>
    <w:rsid w:val="00CA296C"/>
    <w:rsid w:val="00CA38AC"/>
    <w:rsid w:val="00CF3C3B"/>
    <w:rsid w:val="00D07FCF"/>
    <w:rsid w:val="00D6083C"/>
    <w:rsid w:val="00D82B08"/>
    <w:rsid w:val="00D85FFB"/>
    <w:rsid w:val="00DB1D27"/>
    <w:rsid w:val="00DB5941"/>
    <w:rsid w:val="00DF5731"/>
    <w:rsid w:val="00E65EA9"/>
    <w:rsid w:val="00EF1A39"/>
    <w:rsid w:val="00EF4AEF"/>
    <w:rsid w:val="00EF6453"/>
    <w:rsid w:val="00F0520A"/>
    <w:rsid w:val="00F363E5"/>
    <w:rsid w:val="00F6122F"/>
    <w:rsid w:val="00F76498"/>
    <w:rsid w:val="00FD2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5FFB"/>
  </w:style>
  <w:style w:type="paragraph" w:styleId="Heading1">
    <w:name w:val="heading 1"/>
    <w:basedOn w:val="Normal"/>
    <w:next w:val="Normal"/>
    <w:qFormat/>
    <w:rsid w:val="00D85FFB"/>
    <w:pPr>
      <w:keepNext/>
      <w:outlineLvl w:val="0"/>
    </w:pPr>
    <w:rPr>
      <w:b/>
      <w:sz w:val="24"/>
      <w:u w:val="single"/>
    </w:rPr>
  </w:style>
  <w:style w:type="paragraph" w:styleId="Heading2">
    <w:name w:val="heading 2"/>
    <w:basedOn w:val="Normal"/>
    <w:next w:val="Normal"/>
    <w:qFormat/>
    <w:rsid w:val="00D85F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85FFB"/>
    <w:rPr>
      <w:sz w:val="24"/>
    </w:rPr>
  </w:style>
  <w:style w:type="paragraph" w:styleId="PlainText">
    <w:name w:val="Plain Text"/>
    <w:basedOn w:val="Normal"/>
    <w:rsid w:val="00D85FFB"/>
    <w:rPr>
      <w:rFonts w:ascii="Courier New" w:hAnsi="Courier New"/>
    </w:rPr>
  </w:style>
  <w:style w:type="paragraph" w:styleId="BodyText2">
    <w:name w:val="Body Text 2"/>
    <w:basedOn w:val="Normal"/>
    <w:rsid w:val="00D85FFB"/>
    <w:pPr>
      <w:spacing w:line="480" w:lineRule="auto"/>
      <w:jc w:val="both"/>
    </w:pPr>
    <w:rPr>
      <w:b/>
      <w:snapToGrid w:val="0"/>
      <w:sz w:val="24"/>
    </w:rPr>
  </w:style>
  <w:style w:type="paragraph" w:styleId="Header">
    <w:name w:val="header"/>
    <w:basedOn w:val="Normal"/>
    <w:rsid w:val="00D85FFB"/>
    <w:pPr>
      <w:tabs>
        <w:tab w:val="center" w:pos="4320"/>
        <w:tab w:val="right" w:pos="8640"/>
      </w:tabs>
    </w:pPr>
  </w:style>
  <w:style w:type="paragraph" w:styleId="Footer">
    <w:name w:val="footer"/>
    <w:basedOn w:val="Normal"/>
    <w:link w:val="FooterChar"/>
    <w:rsid w:val="00D85FFB"/>
    <w:pPr>
      <w:tabs>
        <w:tab w:val="center" w:pos="4320"/>
        <w:tab w:val="right" w:pos="8640"/>
      </w:tabs>
    </w:pPr>
  </w:style>
  <w:style w:type="character" w:styleId="PageNumber">
    <w:name w:val="page number"/>
    <w:basedOn w:val="DefaultParagraphFont"/>
    <w:rsid w:val="00D85FFB"/>
  </w:style>
  <w:style w:type="paragraph" w:styleId="BodyTextIndent">
    <w:name w:val="Body Text Indent"/>
    <w:basedOn w:val="Normal"/>
    <w:rsid w:val="00D85FFB"/>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480" w:lineRule="auto"/>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4"/>
    </w:rPr>
  </w:style>
  <w:style w:type="paragraph" w:styleId="PlainText">
    <w:name w:val="Plain Text"/>
    <w:basedOn w:val="Normal"/>
    <w:rPr>
      <w:rFonts w:ascii="Courier New" w:hAnsi="Courier New"/>
    </w:rPr>
  </w:style>
  <w:style w:type="paragraph" w:styleId="BodyText2">
    <w:name w:val="Body Text 2"/>
    <w:basedOn w:val="Normal"/>
    <w:pPr>
      <w:spacing w:line="480" w:lineRule="auto"/>
      <w:jc w:val="both"/>
    </w:pPr>
    <w:rPr>
      <w:b/>
      <w:snapToGrid w:val="0"/>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sz w:val="24"/>
      <w:szCs w:val="24"/>
    </w:rPr>
  </w:style>
  <w:style w:type="character" w:styleId="CommentReference">
    <w:name w:val="annotation reference"/>
    <w:basedOn w:val="DefaultParagraphFont"/>
    <w:semiHidden/>
    <w:rsid w:val="005F6CD9"/>
    <w:rPr>
      <w:sz w:val="16"/>
      <w:szCs w:val="16"/>
    </w:rPr>
  </w:style>
  <w:style w:type="paragraph" w:styleId="CommentText">
    <w:name w:val="annotation text"/>
    <w:basedOn w:val="Normal"/>
    <w:semiHidden/>
    <w:rsid w:val="005F6CD9"/>
  </w:style>
  <w:style w:type="paragraph" w:styleId="CommentSubject">
    <w:name w:val="annotation subject"/>
    <w:basedOn w:val="CommentText"/>
    <w:next w:val="CommentText"/>
    <w:semiHidden/>
    <w:rsid w:val="005F6CD9"/>
    <w:rPr>
      <w:b/>
      <w:bCs/>
    </w:rPr>
  </w:style>
  <w:style w:type="paragraph" w:styleId="BalloonText">
    <w:name w:val="Balloon Text"/>
    <w:basedOn w:val="Normal"/>
    <w:semiHidden/>
    <w:rsid w:val="005F6CD9"/>
    <w:rPr>
      <w:rFonts w:ascii="Tahoma" w:hAnsi="Tahoma" w:cs="Tahoma"/>
      <w:sz w:val="16"/>
      <w:szCs w:val="16"/>
    </w:rPr>
  </w:style>
  <w:style w:type="character" w:styleId="Hyperlink">
    <w:name w:val="Hyperlink"/>
    <w:basedOn w:val="DefaultParagraphFont"/>
    <w:rsid w:val="00C96820"/>
    <w:rPr>
      <w:color w:val="0000FF"/>
      <w:u w:val="single"/>
    </w:rPr>
  </w:style>
  <w:style w:type="table" w:styleId="TableGrid">
    <w:name w:val="Table Grid"/>
    <w:basedOn w:val="TableNormal"/>
    <w:rsid w:val="006570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4424D3"/>
  </w:style>
  <w:style w:type="character" w:styleId="FootnoteReference">
    <w:name w:val="footnote reference"/>
    <w:basedOn w:val="DefaultParagraphFont"/>
    <w:semiHidden/>
    <w:rsid w:val="004424D3"/>
    <w:rPr>
      <w:vertAlign w:val="superscript"/>
    </w:rPr>
  </w:style>
  <w:style w:type="character" w:customStyle="1" w:styleId="BodyTextChar">
    <w:name w:val="Body Text Char"/>
    <w:basedOn w:val="DefaultParagraphFont"/>
    <w:link w:val="BodyText"/>
    <w:rsid w:val="003A74C1"/>
    <w:rPr>
      <w:sz w:val="24"/>
      <w:lang w:val="en-US" w:eastAsia="en-US" w:bidi="ar-SA"/>
    </w:rPr>
  </w:style>
  <w:style w:type="character" w:customStyle="1" w:styleId="FooterChar">
    <w:name w:val="Footer Char"/>
    <w:basedOn w:val="DefaultParagraphFont"/>
    <w:link w:val="Footer"/>
    <w:rsid w:val="003A74C1"/>
    <w:rPr>
      <w:lang w:val="en-US" w:eastAsia="en-US" w:bidi="ar-SA"/>
    </w:rPr>
  </w:style>
  <w:style w:type="paragraph" w:styleId="ListParagraph">
    <w:name w:val="List Paragraph"/>
    <w:basedOn w:val="Normal"/>
    <w:uiPriority w:val="34"/>
    <w:qFormat/>
    <w:rsid w:val="00015A7A"/>
    <w:pPr>
      <w:spacing w:after="200" w:line="276" w:lineRule="auto"/>
      <w:ind w:left="720"/>
      <w:contextualSpacing/>
    </w:pPr>
    <w:rPr>
      <w:rFonts w:eastAsiaTheme="minorEastAsia"/>
      <w:sz w:val="22"/>
      <w:szCs w:val="22"/>
      <w:lang w:eastAsia="ko-KR"/>
    </w:rPr>
  </w:style>
  <w:style w:type="paragraph" w:styleId="NormalWeb">
    <w:name w:val="Normal (Web)"/>
    <w:basedOn w:val="Normal"/>
    <w:uiPriority w:val="99"/>
    <w:rsid w:val="008B1C84"/>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divs>
    <w:div w:id="349723917">
      <w:bodyDiv w:val="1"/>
      <w:marLeft w:val="0"/>
      <w:marRight w:val="0"/>
      <w:marTop w:val="0"/>
      <w:marBottom w:val="0"/>
      <w:divBdr>
        <w:top w:val="none" w:sz="0" w:space="0" w:color="auto"/>
        <w:left w:val="none" w:sz="0" w:space="0" w:color="auto"/>
        <w:bottom w:val="none" w:sz="0" w:space="0" w:color="auto"/>
        <w:right w:val="none" w:sz="0" w:space="0" w:color="auto"/>
      </w:divBdr>
      <w:divsChild>
        <w:div w:id="1573002930">
          <w:marLeft w:val="0"/>
          <w:marRight w:val="0"/>
          <w:marTop w:val="0"/>
          <w:marBottom w:val="0"/>
          <w:divBdr>
            <w:top w:val="none" w:sz="0" w:space="0" w:color="auto"/>
            <w:left w:val="none" w:sz="0" w:space="0" w:color="auto"/>
            <w:bottom w:val="none" w:sz="0" w:space="0" w:color="auto"/>
            <w:right w:val="none" w:sz="0" w:space="0" w:color="auto"/>
          </w:divBdr>
          <w:divsChild>
            <w:div w:id="284967174">
              <w:marLeft w:val="0"/>
              <w:marRight w:val="0"/>
              <w:marTop w:val="0"/>
              <w:marBottom w:val="0"/>
              <w:divBdr>
                <w:top w:val="none" w:sz="0" w:space="0" w:color="auto"/>
                <w:left w:val="none" w:sz="0" w:space="0" w:color="auto"/>
                <w:bottom w:val="none" w:sz="0" w:space="0" w:color="auto"/>
                <w:right w:val="none" w:sz="0" w:space="0" w:color="auto"/>
              </w:divBdr>
            </w:div>
            <w:div w:id="798182153">
              <w:marLeft w:val="0"/>
              <w:marRight w:val="0"/>
              <w:marTop w:val="0"/>
              <w:marBottom w:val="0"/>
              <w:divBdr>
                <w:top w:val="none" w:sz="0" w:space="0" w:color="auto"/>
                <w:left w:val="none" w:sz="0" w:space="0" w:color="auto"/>
                <w:bottom w:val="none" w:sz="0" w:space="0" w:color="auto"/>
                <w:right w:val="none" w:sz="0" w:space="0" w:color="auto"/>
              </w:divBdr>
            </w:div>
            <w:div w:id="923807363">
              <w:marLeft w:val="0"/>
              <w:marRight w:val="0"/>
              <w:marTop w:val="0"/>
              <w:marBottom w:val="0"/>
              <w:divBdr>
                <w:top w:val="none" w:sz="0" w:space="0" w:color="auto"/>
                <w:left w:val="none" w:sz="0" w:space="0" w:color="auto"/>
                <w:bottom w:val="none" w:sz="0" w:space="0" w:color="auto"/>
                <w:right w:val="none" w:sz="0" w:space="0" w:color="auto"/>
              </w:divBdr>
            </w:div>
            <w:div w:id="125574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6667">
      <w:bodyDiv w:val="1"/>
      <w:marLeft w:val="0"/>
      <w:marRight w:val="0"/>
      <w:marTop w:val="0"/>
      <w:marBottom w:val="0"/>
      <w:divBdr>
        <w:top w:val="none" w:sz="0" w:space="0" w:color="auto"/>
        <w:left w:val="none" w:sz="0" w:space="0" w:color="auto"/>
        <w:bottom w:val="none" w:sz="0" w:space="0" w:color="auto"/>
        <w:right w:val="none" w:sz="0" w:space="0" w:color="auto"/>
      </w:divBdr>
    </w:div>
    <w:div w:id="803159775">
      <w:bodyDiv w:val="1"/>
      <w:marLeft w:val="0"/>
      <w:marRight w:val="0"/>
      <w:marTop w:val="0"/>
      <w:marBottom w:val="0"/>
      <w:divBdr>
        <w:top w:val="none" w:sz="0" w:space="0" w:color="auto"/>
        <w:left w:val="none" w:sz="0" w:space="0" w:color="auto"/>
        <w:bottom w:val="none" w:sz="0" w:space="0" w:color="auto"/>
        <w:right w:val="none" w:sz="0" w:space="0" w:color="auto"/>
      </w:divBdr>
      <w:divsChild>
        <w:div w:id="2043666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sf.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surveymonkey.com/s/NSB_MS_Survey" TargetMode="External"/><Relationship Id="rId4" Type="http://schemas.openxmlformats.org/officeDocument/2006/relationships/settings" Target="settings.xml"/><Relationship Id="rId9" Type="http://schemas.openxmlformats.org/officeDocument/2006/relationships/hyperlink" Target="mailto:mbwilson@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3E9F8A5-AF6F-4E7A-B8C9-12CA7554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15</Pages>
  <Words>3160</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National Science Foundation</Company>
  <LinksUpToDate>false</LinksUpToDate>
  <CharactersWithSpaces>21134</CharactersWithSpaces>
  <SharedDoc>false</SharedDoc>
  <HLinks>
    <vt:vector size="18" baseType="variant">
      <vt:variant>
        <vt:i4>2228290</vt:i4>
      </vt:variant>
      <vt:variant>
        <vt:i4>6</vt:i4>
      </vt:variant>
      <vt:variant>
        <vt:i4>0</vt:i4>
      </vt:variant>
      <vt:variant>
        <vt:i4>5</vt:i4>
      </vt:variant>
      <vt:variant>
        <vt:lpwstr>mailto:slomba.mt@gmail.com</vt:lpwstr>
      </vt:variant>
      <vt:variant>
        <vt:lpwstr/>
      </vt:variant>
      <vt:variant>
        <vt:i4>917533</vt:i4>
      </vt:variant>
      <vt:variant>
        <vt:i4>3</vt:i4>
      </vt:variant>
      <vt:variant>
        <vt:i4>0</vt:i4>
      </vt:variant>
      <vt:variant>
        <vt:i4>5</vt:i4>
      </vt:variant>
      <vt:variant>
        <vt:lpwstr>mailto:jongwon.park@sri.com</vt:lpwstr>
      </vt:variant>
      <vt:variant>
        <vt:lpwstr/>
      </vt:variant>
      <vt:variant>
        <vt:i4>3276877</vt:i4>
      </vt:variant>
      <vt:variant>
        <vt:i4>0</vt:i4>
      </vt:variant>
      <vt:variant>
        <vt:i4>0</vt:i4>
      </vt:variant>
      <vt:variant>
        <vt:i4>5</vt:i4>
      </vt:variant>
      <vt:variant>
        <vt:lpwstr>http://www.nsf.gov/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JFELDMAN</dc:creator>
  <cp:lastModifiedBy>splimpto</cp:lastModifiedBy>
  <cp:revision>7</cp:revision>
  <cp:lastPrinted>2011-02-07T13:50:00Z</cp:lastPrinted>
  <dcterms:created xsi:type="dcterms:W3CDTF">2011-11-23T15:23:00Z</dcterms:created>
  <dcterms:modified xsi:type="dcterms:W3CDTF">2011-11-29T20:38:00Z</dcterms:modified>
</cp:coreProperties>
</file>