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455" w:rsidRDefault="00F06866" w:rsidP="00F06866">
      <w:pPr>
        <w:pStyle w:val="Heading2"/>
        <w:tabs>
          <w:tab w:val="left" w:pos="900"/>
        </w:tabs>
        <w:ind w:right="-180"/>
        <w:rPr>
          <w:sz w:val="28"/>
        </w:rPr>
      </w:pPr>
      <w:r>
        <w:rPr>
          <w:sz w:val="28"/>
        </w:rPr>
        <w:t xml:space="preserve">Request for Approval under the </w:t>
      </w:r>
    </w:p>
    <w:p w:rsidR="00080455" w:rsidRDefault="00F06866" w:rsidP="00F06866">
      <w:pPr>
        <w:pStyle w:val="Heading2"/>
        <w:tabs>
          <w:tab w:val="left" w:pos="900"/>
        </w:tabs>
        <w:ind w:right="-180"/>
        <w:rPr>
          <w:sz w:val="28"/>
        </w:rPr>
      </w:pPr>
      <w:r w:rsidRPr="00F06866">
        <w:rPr>
          <w:sz w:val="28"/>
        </w:rPr>
        <w:t>“Generic Clearance for the Collection of Routine Customer Feedback”</w:t>
      </w:r>
      <w:r w:rsidR="00281769">
        <w:rPr>
          <w:sz w:val="28"/>
        </w:rPr>
        <w:t xml:space="preserve"> (NCI)</w:t>
      </w:r>
      <w:r>
        <w:rPr>
          <w:sz w:val="28"/>
        </w:rPr>
        <w:t xml:space="preserve"> </w:t>
      </w:r>
    </w:p>
    <w:p w:rsidR="005E714A" w:rsidRDefault="00F06866" w:rsidP="00F06866">
      <w:pPr>
        <w:pStyle w:val="Heading2"/>
        <w:tabs>
          <w:tab w:val="left" w:pos="900"/>
        </w:tabs>
        <w:ind w:right="-180"/>
      </w:pPr>
      <w:r>
        <w:rPr>
          <w:sz w:val="28"/>
        </w:rPr>
        <w:t xml:space="preserve">(OMB Control Number: </w:t>
      </w:r>
      <w:r w:rsidR="003D615C">
        <w:rPr>
          <w:sz w:val="28"/>
        </w:rPr>
        <w:t>0925</w:t>
      </w:r>
      <w:r>
        <w:rPr>
          <w:sz w:val="28"/>
        </w:rPr>
        <w:t>-</w:t>
      </w:r>
      <w:r w:rsidR="003D615C">
        <w:rPr>
          <w:sz w:val="28"/>
        </w:rPr>
        <w:t>0642</w:t>
      </w:r>
      <w:r w:rsidR="00281769">
        <w:rPr>
          <w:sz w:val="28"/>
        </w:rPr>
        <w:t>-</w:t>
      </w:r>
      <w:r w:rsidR="00B80B2F" w:rsidRPr="00B80B2F">
        <w:rPr>
          <w:color w:val="FF0000"/>
          <w:sz w:val="28"/>
        </w:rPr>
        <w:t>0</w:t>
      </w:r>
      <w:r w:rsidR="00490E64">
        <w:rPr>
          <w:color w:val="FF0000"/>
          <w:sz w:val="28"/>
        </w:rPr>
        <w:t>7</w:t>
      </w:r>
      <w:r w:rsidR="00080455">
        <w:rPr>
          <w:sz w:val="28"/>
        </w:rPr>
        <w:t>, Expiration Date 9/30/2014</w:t>
      </w:r>
      <w:r>
        <w:rPr>
          <w:sz w:val="28"/>
        </w:rPr>
        <w:t>)</w:t>
      </w:r>
    </w:p>
    <w:p w:rsidR="00A23912" w:rsidRDefault="00801C7C" w:rsidP="00434E33">
      <w:r w:rsidRPr="00801C7C">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E50293" w:rsidRPr="009239AA" w:rsidRDefault="00651828" w:rsidP="00434E33">
      <w:pPr>
        <w:rPr>
          <w:b/>
        </w:rPr>
      </w:pPr>
      <w:r>
        <w:t xml:space="preserve">Physical Sciences – Oncology Centers </w:t>
      </w:r>
      <w:r w:rsidR="00A23912">
        <w:t xml:space="preserve">(PS-OC) </w:t>
      </w:r>
      <w:r>
        <w:t>Program: Survey 2012</w:t>
      </w:r>
    </w:p>
    <w:p w:rsidR="005E714A" w:rsidRDefault="005E714A"/>
    <w:p w:rsidR="00C8488C" w:rsidRDefault="00F15956">
      <w:r>
        <w:rPr>
          <w:b/>
        </w:rPr>
        <w:t>PURPOSE</w:t>
      </w:r>
      <w:r w:rsidRPr="009239AA">
        <w:rPr>
          <w:b/>
        </w:rPr>
        <w:t>:</w:t>
      </w:r>
      <w:r w:rsidR="00C14CC4" w:rsidRPr="009239AA">
        <w:rPr>
          <w:b/>
        </w:rPr>
        <w:t xml:space="preserve">  </w:t>
      </w:r>
      <w:r w:rsidR="009C12B8" w:rsidRPr="00D01C74">
        <w:rPr>
          <w:spacing w:val="-3"/>
        </w:rPr>
        <w:t xml:space="preserve">The </w:t>
      </w:r>
      <w:r w:rsidR="009C12B8">
        <w:rPr>
          <w:spacing w:val="-3"/>
        </w:rPr>
        <w:t xml:space="preserve">mission of </w:t>
      </w:r>
      <w:r w:rsidR="009C12B8" w:rsidRPr="00D01C74">
        <w:rPr>
          <w:spacing w:val="-3"/>
        </w:rPr>
        <w:t xml:space="preserve">National Cancer Institute (NCI) </w:t>
      </w:r>
      <w:r w:rsidR="00826D46">
        <w:rPr>
          <w:spacing w:val="-3"/>
        </w:rPr>
        <w:t>Center for Strategic Scientific Initiatives</w:t>
      </w:r>
      <w:r w:rsidR="009C12B8" w:rsidRPr="00D01C74">
        <w:rPr>
          <w:spacing w:val="-3"/>
        </w:rPr>
        <w:t xml:space="preserve"> </w:t>
      </w:r>
      <w:r w:rsidR="009C12B8">
        <w:rPr>
          <w:spacing w:val="-3"/>
        </w:rPr>
        <w:t>is</w:t>
      </w:r>
      <w:r w:rsidR="009C12B8" w:rsidRPr="00D01C74">
        <w:rPr>
          <w:spacing w:val="-3"/>
        </w:rPr>
        <w:t xml:space="preserve"> the task of planning, developing, executing, and implementing rapid strategic scientific and technology initiatives that keep the Institute ahead of the scientific curve with respect to potential new areas and discoveries.  </w:t>
      </w:r>
      <w:r w:rsidR="009C12B8" w:rsidRPr="00D01C74">
        <w:t>The Office of Physical Sciences-Oncology (OPSO)</w:t>
      </w:r>
      <w:r w:rsidR="009C12B8">
        <w:t xml:space="preserve">, within this </w:t>
      </w:r>
      <w:r w:rsidR="00C8755F">
        <w:t>Center</w:t>
      </w:r>
      <w:r w:rsidR="009C12B8">
        <w:t>,</w:t>
      </w:r>
      <w:r w:rsidR="009C12B8" w:rsidRPr="00D01C74">
        <w:t xml:space="preserve"> (1) serves as a nexus for the development and implementation of physical science-based initiatives to enable progress in cancer research for NCI and its integration across trans-NCI, trans-N</w:t>
      </w:r>
      <w:r w:rsidR="00A23912">
        <w:t xml:space="preserve">ational </w:t>
      </w:r>
      <w:r w:rsidR="009C12B8" w:rsidRPr="00D01C74">
        <w:t>I</w:t>
      </w:r>
      <w:r w:rsidR="00A23912">
        <w:t>nstitutes of Health (NI</w:t>
      </w:r>
      <w:r w:rsidR="009C12B8" w:rsidRPr="00D01C74">
        <w:t>H</w:t>
      </w:r>
      <w:r w:rsidR="00A23912">
        <w:t>)</w:t>
      </w:r>
      <w:r w:rsidR="009C12B8" w:rsidRPr="00D01C74">
        <w:t>, and inter-agency activities; (2) enable</w:t>
      </w:r>
      <w:r w:rsidR="009C12B8">
        <w:t>s</w:t>
      </w:r>
      <w:r w:rsidR="009C12B8" w:rsidRPr="00D01C74">
        <w:t xml:space="preserve"> the development of discoveries and new fields of study based on the application of aspects of the physical sciences approaches to cancer research; (3) and facilitate</w:t>
      </w:r>
      <w:r w:rsidR="009C12B8">
        <w:t>s</w:t>
      </w:r>
      <w:r w:rsidR="009C12B8" w:rsidRPr="00D01C74">
        <w:t xml:space="preserve"> the exploration of novel and innovative approaches to advance our understanding of the physical laws and principles that shape and govern the emergence and behavior of cancer at all scales.  </w:t>
      </w:r>
      <w:r w:rsidR="009C12B8">
        <w:t>We will be performing a</w:t>
      </w:r>
      <w:r w:rsidR="009C12B8" w:rsidRPr="00D01C74">
        <w:t xml:space="preserve"> </w:t>
      </w:r>
      <w:r w:rsidR="009C12B8">
        <w:t>s</w:t>
      </w:r>
      <w:r w:rsidR="009C12B8" w:rsidRPr="009C12B8">
        <w:t>urvey</w:t>
      </w:r>
      <w:r w:rsidR="009C12B8" w:rsidRPr="00D01C74">
        <w:rPr>
          <w:i/>
        </w:rPr>
        <w:t xml:space="preserve"> </w:t>
      </w:r>
      <w:r w:rsidR="009C12B8">
        <w:t xml:space="preserve">on the </w:t>
      </w:r>
      <w:r w:rsidR="009C12B8" w:rsidRPr="00D01C74">
        <w:t xml:space="preserve">Physical Sciences-Oncology Centers (PS-OC) Program </w:t>
      </w:r>
      <w:r w:rsidR="009C12B8">
        <w:t>to</w:t>
      </w:r>
      <w:r w:rsidR="009C12B8" w:rsidRPr="00D01C74">
        <w:t xml:space="preserve"> elucidate if the program is meeting its goals and objectives</w:t>
      </w:r>
      <w:r w:rsidR="00A23912">
        <w:t xml:space="preserve">, </w:t>
      </w:r>
      <w:r w:rsidR="009C12B8">
        <w:t xml:space="preserve">how </w:t>
      </w:r>
      <w:r w:rsidR="009C12B8" w:rsidRPr="00D01C74">
        <w:t>the program can be improved</w:t>
      </w:r>
      <w:r w:rsidR="00A23912">
        <w:t>,</w:t>
      </w:r>
      <w:r w:rsidR="009C12B8" w:rsidRPr="00D01C74">
        <w:t xml:space="preserve"> </w:t>
      </w:r>
      <w:r w:rsidR="009C12B8">
        <w:t xml:space="preserve">and </w:t>
      </w:r>
      <w:r w:rsidR="009C12B8" w:rsidRPr="00D01C74">
        <w:t>to collect data</w:t>
      </w:r>
      <w:r w:rsidR="009C12B8">
        <w:t xml:space="preserve"> on trans-disciplinary science and training </w:t>
      </w:r>
      <w:r w:rsidR="009C12B8" w:rsidRPr="00D01C74">
        <w:t>to support future evaluations</w:t>
      </w:r>
      <w:r w:rsidR="009C12B8">
        <w:t>.</w:t>
      </w:r>
    </w:p>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5946D3" w:rsidRPr="00C02BF0" w:rsidRDefault="005946D3" w:rsidP="005946D3">
      <w:r w:rsidRPr="00C02BF0">
        <w:t xml:space="preserve">There will be </w:t>
      </w:r>
      <w:r w:rsidR="00B635C4">
        <w:t>eight</w:t>
      </w:r>
      <w:r w:rsidRPr="00C02BF0">
        <w:t xml:space="preserve"> categories of </w:t>
      </w:r>
      <w:r w:rsidR="00B635C4">
        <w:t xml:space="preserve">respondents targeted for the collection of information.  </w:t>
      </w:r>
      <w:r w:rsidR="00584BD6">
        <w:t>Seven categories include current participants and members of the Physical Sciences – Oncology Center Program.  This includes the Principal and Senior Scientific Investigators, Project Investigators, Trainees, Outreach and Dissemination Unit Members, Education and Training Unit Members, PS-OC Advocates, and PS-OC Administrators.  There is also a set of questions specific to scientists outside of the PS-OC program that have been involved with PS-OC program related activities.</w:t>
      </w:r>
    </w:p>
    <w:p w:rsidR="005946D3" w:rsidRDefault="005946D3" w:rsidP="005946D3"/>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84BD6">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3A2C43">
        <w:t xml:space="preserve"> </w:t>
      </w:r>
      <w:r w:rsidR="00584BD6">
        <w:t>__Nicole M. Moore_____</w:t>
      </w:r>
      <w:r>
        <w:t>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0E6027">
        <w:t>X</w:t>
      </w:r>
      <w:r w:rsidR="009239AA">
        <w:t>] Yes  [</w:t>
      </w:r>
      <w:r w:rsidR="000E6027">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0E6027">
        <w:t>X</w:t>
      </w:r>
      <w:r w:rsidR="009239AA">
        <w:t xml:space="preserve">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w:t>
      </w:r>
      <w:r w:rsidR="000E6027">
        <w:t xml:space="preserve"> </w:t>
      </w:r>
      <w:r>
        <w:t>] Yes [</w:t>
      </w:r>
      <w:r w:rsidR="000E6027">
        <w:t>X</w:t>
      </w:r>
      <w:r>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584BD6">
        <w:t>X</w:t>
      </w:r>
      <w:r>
        <w:t xml:space="preserve">] No  </w:t>
      </w:r>
    </w:p>
    <w:p w:rsidR="004D6E14" w:rsidRDefault="004D6E14">
      <w:pPr>
        <w:rPr>
          <w:b/>
        </w:rPr>
      </w:pPr>
    </w:p>
    <w:p w:rsidR="005E714A" w:rsidRDefault="005E714A" w:rsidP="00C86E91">
      <w:r>
        <w:rPr>
          <w:b/>
        </w:rPr>
        <w:t>BURDEN HOUR</w:t>
      </w:r>
      <w:r w:rsidR="00441434">
        <w:rPr>
          <w:b/>
        </w:rPr>
        <w:t>S</w:t>
      </w:r>
      <w:r>
        <w:t xml:space="preserve"> </w:t>
      </w:r>
    </w:p>
    <w:p w:rsidR="004142C9" w:rsidRDefault="004142C9" w:rsidP="004142C9">
      <w:pPr>
        <w:rPr>
          <w:color w:val="000000" w:themeColor="text1"/>
        </w:rPr>
      </w:pPr>
      <w:r>
        <w:rPr>
          <w:color w:val="000000" w:themeColor="text1"/>
        </w:rPr>
        <w:t>Different types of respondents will complete different sections of the survey, as indicated below.</w:t>
      </w:r>
    </w:p>
    <w:p w:rsidR="00F3170F" w:rsidRDefault="00F3170F" w:rsidP="00F3170F"/>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5130"/>
        <w:gridCol w:w="1530"/>
        <w:gridCol w:w="1620"/>
        <w:gridCol w:w="1170"/>
      </w:tblGrid>
      <w:tr w:rsidR="00546AEA" w:rsidTr="00546AEA">
        <w:trPr>
          <w:trHeight w:val="274"/>
        </w:trPr>
        <w:tc>
          <w:tcPr>
            <w:tcW w:w="1530" w:type="dxa"/>
            <w:vAlign w:val="center"/>
          </w:tcPr>
          <w:p w:rsidR="00546AEA" w:rsidRDefault="00546AEA" w:rsidP="00546AEA">
            <w:pPr>
              <w:jc w:val="center"/>
              <w:rPr>
                <w:b/>
              </w:rPr>
            </w:pPr>
            <w:r w:rsidRPr="0001027E">
              <w:rPr>
                <w:b/>
              </w:rPr>
              <w:t>Category of Respondent</w:t>
            </w:r>
          </w:p>
        </w:tc>
        <w:tc>
          <w:tcPr>
            <w:tcW w:w="5130" w:type="dxa"/>
            <w:vAlign w:val="center"/>
          </w:tcPr>
          <w:p w:rsidR="00546AEA" w:rsidRDefault="00546AEA" w:rsidP="00546AEA">
            <w:pPr>
              <w:jc w:val="center"/>
              <w:rPr>
                <w:b/>
              </w:rPr>
            </w:pPr>
            <w:r>
              <w:rPr>
                <w:b/>
              </w:rPr>
              <w:t>Type of Respondent</w:t>
            </w:r>
          </w:p>
        </w:tc>
        <w:tc>
          <w:tcPr>
            <w:tcW w:w="1530" w:type="dxa"/>
            <w:vAlign w:val="center"/>
          </w:tcPr>
          <w:p w:rsidR="00546AEA" w:rsidRDefault="00546AEA" w:rsidP="00546AEA">
            <w:pPr>
              <w:jc w:val="center"/>
              <w:rPr>
                <w:b/>
              </w:rPr>
            </w:pPr>
            <w:r w:rsidRPr="0001027E">
              <w:rPr>
                <w:b/>
              </w:rPr>
              <w:t>No. of Respondents</w:t>
            </w:r>
          </w:p>
        </w:tc>
        <w:tc>
          <w:tcPr>
            <w:tcW w:w="1620" w:type="dxa"/>
            <w:vAlign w:val="center"/>
          </w:tcPr>
          <w:p w:rsidR="00546AEA" w:rsidRDefault="00546AEA" w:rsidP="00546AEA">
            <w:pPr>
              <w:jc w:val="center"/>
              <w:rPr>
                <w:b/>
              </w:rPr>
            </w:pPr>
            <w:r w:rsidRPr="0001027E">
              <w:rPr>
                <w:b/>
              </w:rPr>
              <w:t>Participation Time</w:t>
            </w:r>
          </w:p>
        </w:tc>
        <w:tc>
          <w:tcPr>
            <w:tcW w:w="1170" w:type="dxa"/>
            <w:vAlign w:val="center"/>
          </w:tcPr>
          <w:p w:rsidR="00546AEA" w:rsidRDefault="00546AEA" w:rsidP="00546AEA">
            <w:pPr>
              <w:jc w:val="center"/>
              <w:rPr>
                <w:b/>
              </w:rPr>
            </w:pPr>
            <w:r w:rsidRPr="0001027E">
              <w:rPr>
                <w:b/>
              </w:rPr>
              <w:t>Burden</w:t>
            </w:r>
          </w:p>
          <w:p w:rsidR="00546AEA" w:rsidRDefault="00546AEA" w:rsidP="00546AEA">
            <w:pPr>
              <w:jc w:val="center"/>
              <w:rPr>
                <w:b/>
              </w:rPr>
            </w:pPr>
            <w:r>
              <w:rPr>
                <w:b/>
              </w:rPr>
              <w:t>Hours</w:t>
            </w:r>
          </w:p>
        </w:tc>
      </w:tr>
      <w:tr w:rsidR="00546AEA" w:rsidTr="004A01F3">
        <w:trPr>
          <w:trHeight w:val="332"/>
        </w:trPr>
        <w:tc>
          <w:tcPr>
            <w:tcW w:w="1530" w:type="dxa"/>
            <w:vMerge w:val="restart"/>
            <w:vAlign w:val="center"/>
          </w:tcPr>
          <w:p w:rsidR="00546AEA" w:rsidRDefault="00546AEA" w:rsidP="00546AEA">
            <w:pPr>
              <w:jc w:val="center"/>
            </w:pPr>
            <w:r>
              <w:t>Individuals</w:t>
            </w:r>
          </w:p>
        </w:tc>
        <w:tc>
          <w:tcPr>
            <w:tcW w:w="5130" w:type="dxa"/>
            <w:vAlign w:val="center"/>
          </w:tcPr>
          <w:p w:rsidR="00546AEA" w:rsidRDefault="00546AEA" w:rsidP="00546AEA">
            <w:r>
              <w:t>Administrators (Section A)</w:t>
            </w:r>
          </w:p>
        </w:tc>
        <w:tc>
          <w:tcPr>
            <w:tcW w:w="1530" w:type="dxa"/>
            <w:vAlign w:val="center"/>
          </w:tcPr>
          <w:p w:rsidR="00546AEA" w:rsidRDefault="004A01F3" w:rsidP="00546AEA">
            <w:pPr>
              <w:jc w:val="center"/>
              <w:rPr>
                <w:color w:val="000000"/>
              </w:rPr>
            </w:pPr>
            <w:r>
              <w:rPr>
                <w:color w:val="000000"/>
              </w:rPr>
              <w:t>14</w:t>
            </w:r>
          </w:p>
        </w:tc>
        <w:tc>
          <w:tcPr>
            <w:tcW w:w="1620" w:type="dxa"/>
            <w:vAlign w:val="center"/>
          </w:tcPr>
          <w:p w:rsidR="00546AEA" w:rsidRDefault="004A01F3" w:rsidP="00546AEA">
            <w:pPr>
              <w:jc w:val="center"/>
              <w:rPr>
                <w:color w:val="000000"/>
              </w:rPr>
            </w:pPr>
            <w:r>
              <w:rPr>
                <w:color w:val="000000"/>
              </w:rPr>
              <w:t>10/60</w:t>
            </w:r>
          </w:p>
        </w:tc>
        <w:tc>
          <w:tcPr>
            <w:tcW w:w="1170" w:type="dxa"/>
            <w:vAlign w:val="center"/>
          </w:tcPr>
          <w:p w:rsidR="00546AEA" w:rsidRDefault="004A01F3" w:rsidP="004A01F3">
            <w:pPr>
              <w:jc w:val="center"/>
              <w:rPr>
                <w:color w:val="000000"/>
              </w:rPr>
            </w:pPr>
            <w:r>
              <w:rPr>
                <w:color w:val="000000"/>
              </w:rPr>
              <w:t>2</w:t>
            </w:r>
          </w:p>
        </w:tc>
      </w:tr>
      <w:tr w:rsidR="00546AEA" w:rsidTr="004A01F3">
        <w:trPr>
          <w:trHeight w:val="395"/>
        </w:trPr>
        <w:tc>
          <w:tcPr>
            <w:tcW w:w="1530" w:type="dxa"/>
            <w:vMerge/>
          </w:tcPr>
          <w:p w:rsidR="00546AEA" w:rsidRDefault="00546AEA" w:rsidP="00546AEA"/>
        </w:tc>
        <w:tc>
          <w:tcPr>
            <w:tcW w:w="5130" w:type="dxa"/>
            <w:vAlign w:val="center"/>
          </w:tcPr>
          <w:p w:rsidR="00546AEA" w:rsidRDefault="00546AEA" w:rsidP="00546AEA">
            <w:r>
              <w:t xml:space="preserve">Education and Training Unit Leaders </w:t>
            </w:r>
          </w:p>
          <w:p w:rsidR="00546AEA" w:rsidRDefault="00751161" w:rsidP="00546AEA">
            <w:r>
              <w:t>(Sections A &amp;</w:t>
            </w:r>
            <w:r w:rsidR="00546AEA">
              <w:t xml:space="preserve"> E)</w:t>
            </w:r>
          </w:p>
        </w:tc>
        <w:tc>
          <w:tcPr>
            <w:tcW w:w="1530" w:type="dxa"/>
            <w:vAlign w:val="center"/>
          </w:tcPr>
          <w:p w:rsidR="00546AEA" w:rsidRDefault="004A01F3" w:rsidP="00546AEA">
            <w:pPr>
              <w:jc w:val="center"/>
              <w:rPr>
                <w:color w:val="000000"/>
              </w:rPr>
            </w:pPr>
            <w:r>
              <w:rPr>
                <w:color w:val="000000"/>
              </w:rPr>
              <w:t>12</w:t>
            </w:r>
          </w:p>
        </w:tc>
        <w:tc>
          <w:tcPr>
            <w:tcW w:w="1620" w:type="dxa"/>
            <w:vAlign w:val="center"/>
          </w:tcPr>
          <w:p w:rsidR="00546AEA" w:rsidRDefault="004A01F3" w:rsidP="00546AEA">
            <w:pPr>
              <w:jc w:val="center"/>
              <w:rPr>
                <w:color w:val="000000"/>
              </w:rPr>
            </w:pPr>
            <w:r>
              <w:rPr>
                <w:color w:val="000000"/>
              </w:rPr>
              <w:t>15/60</w:t>
            </w:r>
          </w:p>
        </w:tc>
        <w:tc>
          <w:tcPr>
            <w:tcW w:w="1170" w:type="dxa"/>
            <w:vAlign w:val="center"/>
          </w:tcPr>
          <w:p w:rsidR="00546AEA" w:rsidRDefault="004A01F3" w:rsidP="004A01F3">
            <w:pPr>
              <w:jc w:val="center"/>
              <w:rPr>
                <w:color w:val="000000"/>
              </w:rPr>
            </w:pPr>
            <w:r>
              <w:rPr>
                <w:color w:val="000000"/>
              </w:rPr>
              <w:t>3</w:t>
            </w:r>
          </w:p>
        </w:tc>
      </w:tr>
      <w:tr w:rsidR="0039515B" w:rsidTr="00546AEA">
        <w:trPr>
          <w:trHeight w:val="377"/>
        </w:trPr>
        <w:tc>
          <w:tcPr>
            <w:tcW w:w="1530" w:type="dxa"/>
            <w:vMerge/>
          </w:tcPr>
          <w:p w:rsidR="0039515B" w:rsidRDefault="0039515B" w:rsidP="00546AEA"/>
        </w:tc>
        <w:tc>
          <w:tcPr>
            <w:tcW w:w="5130" w:type="dxa"/>
            <w:vAlign w:val="center"/>
          </w:tcPr>
          <w:p w:rsidR="0039515B" w:rsidRDefault="0039515B" w:rsidP="00546AEA">
            <w:r>
              <w:t>Principal and Senior Investigators (Sections B &amp; J)</w:t>
            </w:r>
          </w:p>
        </w:tc>
        <w:tc>
          <w:tcPr>
            <w:tcW w:w="1530" w:type="dxa"/>
            <w:vAlign w:val="center"/>
          </w:tcPr>
          <w:p w:rsidR="0039515B" w:rsidRDefault="0039515B" w:rsidP="00521A8B">
            <w:pPr>
              <w:jc w:val="center"/>
              <w:rPr>
                <w:color w:val="000000"/>
              </w:rPr>
            </w:pPr>
            <w:r>
              <w:rPr>
                <w:color w:val="000000"/>
              </w:rPr>
              <w:t>24</w:t>
            </w:r>
          </w:p>
        </w:tc>
        <w:tc>
          <w:tcPr>
            <w:tcW w:w="1620" w:type="dxa"/>
            <w:vAlign w:val="center"/>
          </w:tcPr>
          <w:p w:rsidR="0039515B" w:rsidRDefault="0039515B" w:rsidP="00521A8B">
            <w:pPr>
              <w:jc w:val="center"/>
              <w:rPr>
                <w:color w:val="000000"/>
              </w:rPr>
            </w:pPr>
            <w:r>
              <w:rPr>
                <w:color w:val="000000"/>
              </w:rPr>
              <w:t>25/60</w:t>
            </w:r>
          </w:p>
        </w:tc>
        <w:tc>
          <w:tcPr>
            <w:tcW w:w="1170" w:type="dxa"/>
            <w:vAlign w:val="center"/>
          </w:tcPr>
          <w:p w:rsidR="0039515B" w:rsidRDefault="0039515B" w:rsidP="00521A8B">
            <w:pPr>
              <w:jc w:val="center"/>
              <w:rPr>
                <w:color w:val="000000"/>
              </w:rPr>
            </w:pPr>
            <w:r>
              <w:rPr>
                <w:color w:val="000000"/>
              </w:rPr>
              <w:t>10</w:t>
            </w:r>
          </w:p>
        </w:tc>
      </w:tr>
      <w:tr w:rsidR="0039515B" w:rsidTr="004A01F3">
        <w:trPr>
          <w:trHeight w:val="467"/>
        </w:trPr>
        <w:tc>
          <w:tcPr>
            <w:tcW w:w="1530" w:type="dxa"/>
            <w:vMerge/>
          </w:tcPr>
          <w:p w:rsidR="0039515B" w:rsidRDefault="0039515B" w:rsidP="00546AEA"/>
        </w:tc>
        <w:tc>
          <w:tcPr>
            <w:tcW w:w="5130" w:type="dxa"/>
            <w:vAlign w:val="center"/>
          </w:tcPr>
          <w:p w:rsidR="0039515B" w:rsidRDefault="0039515B" w:rsidP="00546AEA">
            <w:r>
              <w:t>Project Investigators (Sections C &amp; J)</w:t>
            </w:r>
          </w:p>
        </w:tc>
        <w:tc>
          <w:tcPr>
            <w:tcW w:w="1530" w:type="dxa"/>
            <w:vAlign w:val="center"/>
          </w:tcPr>
          <w:p w:rsidR="0039515B" w:rsidRDefault="0039515B" w:rsidP="00521A8B">
            <w:pPr>
              <w:jc w:val="center"/>
              <w:rPr>
                <w:color w:val="000000"/>
              </w:rPr>
            </w:pPr>
            <w:r>
              <w:rPr>
                <w:color w:val="000000"/>
              </w:rPr>
              <w:t>150</w:t>
            </w:r>
          </w:p>
        </w:tc>
        <w:tc>
          <w:tcPr>
            <w:tcW w:w="1620" w:type="dxa"/>
            <w:vAlign w:val="center"/>
          </w:tcPr>
          <w:p w:rsidR="0039515B" w:rsidRDefault="0039515B" w:rsidP="00521A8B">
            <w:pPr>
              <w:jc w:val="center"/>
              <w:rPr>
                <w:color w:val="000000"/>
              </w:rPr>
            </w:pPr>
            <w:r>
              <w:rPr>
                <w:color w:val="000000"/>
              </w:rPr>
              <w:t>20/60</w:t>
            </w:r>
          </w:p>
        </w:tc>
        <w:tc>
          <w:tcPr>
            <w:tcW w:w="1170" w:type="dxa"/>
            <w:vAlign w:val="center"/>
          </w:tcPr>
          <w:p w:rsidR="0039515B" w:rsidRDefault="0039515B" w:rsidP="00521A8B">
            <w:pPr>
              <w:jc w:val="center"/>
              <w:rPr>
                <w:color w:val="000000"/>
              </w:rPr>
            </w:pPr>
            <w:r>
              <w:rPr>
                <w:color w:val="000000"/>
              </w:rPr>
              <w:t>50</w:t>
            </w:r>
          </w:p>
        </w:tc>
      </w:tr>
      <w:tr w:rsidR="0039515B" w:rsidTr="00546AEA">
        <w:trPr>
          <w:trHeight w:val="395"/>
        </w:trPr>
        <w:tc>
          <w:tcPr>
            <w:tcW w:w="1530" w:type="dxa"/>
            <w:vMerge/>
          </w:tcPr>
          <w:p w:rsidR="0039515B" w:rsidRDefault="0039515B" w:rsidP="00546AEA"/>
        </w:tc>
        <w:tc>
          <w:tcPr>
            <w:tcW w:w="5130" w:type="dxa"/>
            <w:vAlign w:val="center"/>
          </w:tcPr>
          <w:p w:rsidR="0039515B" w:rsidRDefault="0039515B" w:rsidP="00546AEA">
            <w:r>
              <w:t>Outreach and Education Unit Leaders (Section D)</w:t>
            </w:r>
          </w:p>
        </w:tc>
        <w:tc>
          <w:tcPr>
            <w:tcW w:w="1530" w:type="dxa"/>
            <w:vAlign w:val="center"/>
          </w:tcPr>
          <w:p w:rsidR="0039515B" w:rsidRDefault="0039515B" w:rsidP="00521A8B">
            <w:pPr>
              <w:jc w:val="center"/>
              <w:rPr>
                <w:color w:val="000000"/>
              </w:rPr>
            </w:pPr>
            <w:r>
              <w:rPr>
                <w:color w:val="000000"/>
              </w:rPr>
              <w:t>12</w:t>
            </w:r>
          </w:p>
        </w:tc>
        <w:tc>
          <w:tcPr>
            <w:tcW w:w="1620" w:type="dxa"/>
            <w:vAlign w:val="center"/>
          </w:tcPr>
          <w:p w:rsidR="0039515B" w:rsidRDefault="0039515B" w:rsidP="00521A8B">
            <w:pPr>
              <w:jc w:val="center"/>
              <w:rPr>
                <w:color w:val="000000"/>
              </w:rPr>
            </w:pPr>
            <w:r>
              <w:rPr>
                <w:color w:val="000000"/>
              </w:rPr>
              <w:t>10/60</w:t>
            </w:r>
          </w:p>
        </w:tc>
        <w:tc>
          <w:tcPr>
            <w:tcW w:w="1170" w:type="dxa"/>
            <w:vAlign w:val="center"/>
          </w:tcPr>
          <w:p w:rsidR="0039515B" w:rsidRDefault="0039515B" w:rsidP="00521A8B">
            <w:pPr>
              <w:jc w:val="center"/>
              <w:rPr>
                <w:color w:val="000000"/>
              </w:rPr>
            </w:pPr>
            <w:r>
              <w:rPr>
                <w:color w:val="000000"/>
              </w:rPr>
              <w:t>2</w:t>
            </w:r>
          </w:p>
        </w:tc>
      </w:tr>
      <w:tr w:rsidR="0039515B" w:rsidTr="004A01F3">
        <w:trPr>
          <w:trHeight w:val="413"/>
        </w:trPr>
        <w:tc>
          <w:tcPr>
            <w:tcW w:w="1530" w:type="dxa"/>
            <w:vMerge/>
          </w:tcPr>
          <w:p w:rsidR="0039515B" w:rsidRDefault="0039515B" w:rsidP="00546AEA"/>
        </w:tc>
        <w:tc>
          <w:tcPr>
            <w:tcW w:w="5130" w:type="dxa"/>
            <w:vAlign w:val="center"/>
          </w:tcPr>
          <w:p w:rsidR="0039515B" w:rsidRDefault="0039515B" w:rsidP="00546AEA">
            <w:r>
              <w:t>Advocates (Section F)</w:t>
            </w:r>
          </w:p>
        </w:tc>
        <w:tc>
          <w:tcPr>
            <w:tcW w:w="1530" w:type="dxa"/>
            <w:vAlign w:val="center"/>
          </w:tcPr>
          <w:p w:rsidR="0039515B" w:rsidRDefault="0039515B" w:rsidP="00521A8B">
            <w:pPr>
              <w:jc w:val="center"/>
              <w:rPr>
                <w:color w:val="000000"/>
              </w:rPr>
            </w:pPr>
            <w:r>
              <w:rPr>
                <w:color w:val="000000"/>
              </w:rPr>
              <w:t>5</w:t>
            </w:r>
          </w:p>
        </w:tc>
        <w:tc>
          <w:tcPr>
            <w:tcW w:w="1620" w:type="dxa"/>
            <w:vAlign w:val="center"/>
          </w:tcPr>
          <w:p w:rsidR="0039515B" w:rsidRDefault="0039515B" w:rsidP="00521A8B">
            <w:pPr>
              <w:jc w:val="center"/>
              <w:rPr>
                <w:color w:val="000000"/>
              </w:rPr>
            </w:pPr>
            <w:r>
              <w:rPr>
                <w:color w:val="000000"/>
              </w:rPr>
              <w:t>15/60</w:t>
            </w:r>
          </w:p>
        </w:tc>
        <w:tc>
          <w:tcPr>
            <w:tcW w:w="1170" w:type="dxa"/>
            <w:vAlign w:val="center"/>
          </w:tcPr>
          <w:p w:rsidR="0039515B" w:rsidRDefault="0039515B" w:rsidP="00521A8B">
            <w:pPr>
              <w:jc w:val="center"/>
              <w:rPr>
                <w:color w:val="000000"/>
              </w:rPr>
            </w:pPr>
            <w:r>
              <w:rPr>
                <w:color w:val="000000"/>
              </w:rPr>
              <w:t>1</w:t>
            </w:r>
          </w:p>
        </w:tc>
      </w:tr>
      <w:tr w:rsidR="0039515B" w:rsidTr="00546AEA">
        <w:trPr>
          <w:trHeight w:val="274"/>
        </w:trPr>
        <w:tc>
          <w:tcPr>
            <w:tcW w:w="1530" w:type="dxa"/>
            <w:vMerge/>
          </w:tcPr>
          <w:p w:rsidR="0039515B" w:rsidRDefault="0039515B" w:rsidP="00546AEA"/>
        </w:tc>
        <w:tc>
          <w:tcPr>
            <w:tcW w:w="5130" w:type="dxa"/>
            <w:vAlign w:val="center"/>
          </w:tcPr>
          <w:p w:rsidR="0039515B" w:rsidRDefault="0039515B" w:rsidP="006F31F1">
            <w:r>
              <w:t>Extern</w:t>
            </w:r>
            <w:r w:rsidR="006F31F1">
              <w:t>al Advisors and Scientists Not A</w:t>
            </w:r>
            <w:r>
              <w:t>ssociated with PS-OCs (Section G)</w:t>
            </w:r>
          </w:p>
        </w:tc>
        <w:tc>
          <w:tcPr>
            <w:tcW w:w="1530" w:type="dxa"/>
            <w:vAlign w:val="center"/>
          </w:tcPr>
          <w:p w:rsidR="0039515B" w:rsidRDefault="0039515B" w:rsidP="00521A8B">
            <w:pPr>
              <w:jc w:val="center"/>
              <w:rPr>
                <w:color w:val="000000"/>
              </w:rPr>
            </w:pPr>
            <w:r>
              <w:rPr>
                <w:color w:val="000000"/>
              </w:rPr>
              <w:t>400</w:t>
            </w:r>
          </w:p>
        </w:tc>
        <w:tc>
          <w:tcPr>
            <w:tcW w:w="1620" w:type="dxa"/>
            <w:vAlign w:val="center"/>
          </w:tcPr>
          <w:p w:rsidR="0039515B" w:rsidRDefault="0039515B" w:rsidP="00521A8B">
            <w:pPr>
              <w:jc w:val="center"/>
              <w:rPr>
                <w:color w:val="000000"/>
              </w:rPr>
            </w:pPr>
            <w:r>
              <w:rPr>
                <w:color w:val="000000"/>
              </w:rPr>
              <w:t>15/60</w:t>
            </w:r>
          </w:p>
        </w:tc>
        <w:tc>
          <w:tcPr>
            <w:tcW w:w="1170" w:type="dxa"/>
            <w:vAlign w:val="center"/>
          </w:tcPr>
          <w:p w:rsidR="0039515B" w:rsidRDefault="0039515B" w:rsidP="00521A8B">
            <w:pPr>
              <w:jc w:val="center"/>
              <w:rPr>
                <w:color w:val="000000"/>
              </w:rPr>
            </w:pPr>
            <w:r>
              <w:rPr>
                <w:color w:val="000000"/>
              </w:rPr>
              <w:t>100</w:t>
            </w:r>
          </w:p>
        </w:tc>
      </w:tr>
      <w:tr w:rsidR="0039515B" w:rsidTr="004A01F3">
        <w:trPr>
          <w:trHeight w:val="413"/>
        </w:trPr>
        <w:tc>
          <w:tcPr>
            <w:tcW w:w="1530" w:type="dxa"/>
            <w:vMerge/>
          </w:tcPr>
          <w:p w:rsidR="0039515B" w:rsidRDefault="0039515B" w:rsidP="00546AEA"/>
        </w:tc>
        <w:tc>
          <w:tcPr>
            <w:tcW w:w="5130" w:type="dxa"/>
            <w:vAlign w:val="center"/>
          </w:tcPr>
          <w:p w:rsidR="0039515B" w:rsidRDefault="0039515B" w:rsidP="00546AEA">
            <w:r>
              <w:t>Trainees (Sections H &amp;</w:t>
            </w:r>
            <w:r w:rsidR="004A01F3">
              <w:t xml:space="preserve"> </w:t>
            </w:r>
            <w:r>
              <w:t>J)</w:t>
            </w:r>
          </w:p>
        </w:tc>
        <w:tc>
          <w:tcPr>
            <w:tcW w:w="1530" w:type="dxa"/>
            <w:vAlign w:val="center"/>
          </w:tcPr>
          <w:p w:rsidR="0039515B" w:rsidRDefault="0039515B" w:rsidP="00521A8B">
            <w:pPr>
              <w:jc w:val="center"/>
              <w:rPr>
                <w:color w:val="000000"/>
              </w:rPr>
            </w:pPr>
            <w:r>
              <w:rPr>
                <w:color w:val="000000"/>
              </w:rPr>
              <w:t>300</w:t>
            </w:r>
          </w:p>
        </w:tc>
        <w:tc>
          <w:tcPr>
            <w:tcW w:w="1620" w:type="dxa"/>
            <w:vAlign w:val="center"/>
          </w:tcPr>
          <w:p w:rsidR="0039515B" w:rsidRDefault="0039515B" w:rsidP="00521A8B">
            <w:pPr>
              <w:jc w:val="center"/>
              <w:rPr>
                <w:color w:val="000000"/>
              </w:rPr>
            </w:pPr>
            <w:r>
              <w:rPr>
                <w:color w:val="000000"/>
              </w:rPr>
              <w:t>10/60</w:t>
            </w:r>
          </w:p>
        </w:tc>
        <w:tc>
          <w:tcPr>
            <w:tcW w:w="1170" w:type="dxa"/>
            <w:vAlign w:val="center"/>
          </w:tcPr>
          <w:p w:rsidR="0039515B" w:rsidRDefault="0039515B" w:rsidP="00521A8B">
            <w:pPr>
              <w:jc w:val="center"/>
              <w:rPr>
                <w:color w:val="000000"/>
              </w:rPr>
            </w:pPr>
            <w:r>
              <w:rPr>
                <w:color w:val="000000"/>
              </w:rPr>
              <w:t>50</w:t>
            </w:r>
          </w:p>
        </w:tc>
      </w:tr>
      <w:tr w:rsidR="004A01F3" w:rsidTr="004A01F3">
        <w:trPr>
          <w:trHeight w:val="440"/>
        </w:trPr>
        <w:tc>
          <w:tcPr>
            <w:tcW w:w="6660" w:type="dxa"/>
            <w:gridSpan w:val="2"/>
            <w:vAlign w:val="center"/>
          </w:tcPr>
          <w:p w:rsidR="004A01F3" w:rsidRPr="0001027E" w:rsidRDefault="004A01F3" w:rsidP="004A01F3">
            <w:pPr>
              <w:rPr>
                <w:b/>
              </w:rPr>
            </w:pPr>
            <w:r w:rsidRPr="0001027E">
              <w:rPr>
                <w:b/>
              </w:rPr>
              <w:t>Totals</w:t>
            </w:r>
          </w:p>
        </w:tc>
        <w:tc>
          <w:tcPr>
            <w:tcW w:w="1530" w:type="dxa"/>
            <w:vAlign w:val="center"/>
          </w:tcPr>
          <w:p w:rsidR="004A01F3" w:rsidRDefault="004A01F3" w:rsidP="004A01F3">
            <w:pPr>
              <w:jc w:val="center"/>
              <w:rPr>
                <w:b/>
                <w:bCs/>
                <w:color w:val="000000"/>
              </w:rPr>
            </w:pPr>
            <w:r>
              <w:rPr>
                <w:b/>
                <w:bCs/>
                <w:color w:val="000000"/>
              </w:rPr>
              <w:t>917</w:t>
            </w:r>
          </w:p>
        </w:tc>
        <w:tc>
          <w:tcPr>
            <w:tcW w:w="1620" w:type="dxa"/>
            <w:vAlign w:val="center"/>
          </w:tcPr>
          <w:p w:rsidR="004A01F3" w:rsidRDefault="004A01F3" w:rsidP="00546AEA">
            <w:pPr>
              <w:jc w:val="center"/>
              <w:rPr>
                <w:color w:val="000000"/>
              </w:rPr>
            </w:pPr>
          </w:p>
        </w:tc>
        <w:tc>
          <w:tcPr>
            <w:tcW w:w="1170" w:type="dxa"/>
            <w:vAlign w:val="center"/>
          </w:tcPr>
          <w:p w:rsidR="004A01F3" w:rsidRDefault="004A01F3" w:rsidP="00546AEA">
            <w:pPr>
              <w:tabs>
                <w:tab w:val="center" w:pos="432"/>
                <w:tab w:val="right" w:pos="864"/>
              </w:tabs>
              <w:jc w:val="center"/>
              <w:rPr>
                <w:color w:val="000000"/>
              </w:rPr>
            </w:pPr>
            <w:r>
              <w:rPr>
                <w:color w:val="000000"/>
              </w:rPr>
              <w:t>218</w:t>
            </w:r>
            <w:r>
              <w:rPr>
                <w:color w:val="000000"/>
              </w:rPr>
              <w:tab/>
            </w:r>
          </w:p>
        </w:tc>
      </w:tr>
    </w:tbl>
    <w:p w:rsidR="00546AEA" w:rsidRDefault="00546AEA" w:rsidP="00C53E45">
      <w:pPr>
        <w:tabs>
          <w:tab w:val="left" w:pos="5670"/>
        </w:tabs>
        <w:suppressAutoHyphens/>
      </w:pPr>
    </w:p>
    <w:p w:rsidR="00C53E45" w:rsidRPr="009476A0" w:rsidRDefault="00C53E45" w:rsidP="00C53E45">
      <w:pPr>
        <w:tabs>
          <w:tab w:val="left" w:pos="5670"/>
        </w:tabs>
        <w:suppressAutoHyphens/>
        <w:rPr>
          <w:color w:val="000000" w:themeColor="text1"/>
        </w:rPr>
      </w:pPr>
      <w:r>
        <w:t xml:space="preserve">Total Burden Hours used for IC’s to date:  </w:t>
      </w:r>
      <w:r>
        <w:tab/>
      </w:r>
      <w:r w:rsidR="00830856">
        <w:t xml:space="preserve"> </w:t>
      </w:r>
      <w:r w:rsidR="00830856">
        <w:rPr>
          <w:color w:val="FF0000"/>
        </w:rPr>
        <w:t xml:space="preserve"> </w:t>
      </w:r>
      <w:r w:rsidR="00830856" w:rsidRPr="009476A0">
        <w:rPr>
          <w:color w:val="000000" w:themeColor="text1"/>
        </w:rPr>
        <w:t>115</w:t>
      </w:r>
    </w:p>
    <w:p w:rsidR="00C53E45" w:rsidRPr="009476A0" w:rsidRDefault="00C53E45" w:rsidP="00C53E45">
      <w:pPr>
        <w:tabs>
          <w:tab w:val="left" w:pos="5670"/>
        </w:tabs>
        <w:suppressAutoHyphens/>
        <w:rPr>
          <w:color w:val="000000" w:themeColor="text1"/>
        </w:rPr>
      </w:pPr>
      <w:r w:rsidRPr="009476A0">
        <w:rPr>
          <w:color w:val="000000" w:themeColor="text1"/>
        </w:rPr>
        <w:t>Total Burden Hours Approved for IC’s under 0925-0642:</w:t>
      </w:r>
      <w:r w:rsidRPr="009476A0">
        <w:rPr>
          <w:color w:val="000000" w:themeColor="text1"/>
        </w:rPr>
        <w:tab/>
        <w:t>8750</w:t>
      </w:r>
    </w:p>
    <w:p w:rsidR="00C53E45" w:rsidRPr="009476A0" w:rsidRDefault="00C53E45" w:rsidP="00C53E45">
      <w:pPr>
        <w:tabs>
          <w:tab w:val="left" w:pos="5670"/>
        </w:tabs>
        <w:suppressAutoHyphens/>
        <w:rPr>
          <w:color w:val="000000" w:themeColor="text1"/>
        </w:rPr>
      </w:pPr>
      <w:r w:rsidRPr="009476A0">
        <w:rPr>
          <w:color w:val="000000" w:themeColor="text1"/>
        </w:rPr>
        <w:t xml:space="preserve">Total Burden Hours currently requested: </w:t>
      </w:r>
      <w:r w:rsidRPr="009476A0">
        <w:rPr>
          <w:color w:val="000000" w:themeColor="text1"/>
        </w:rPr>
        <w:tab/>
      </w:r>
      <w:r w:rsidR="00830856" w:rsidRPr="009476A0">
        <w:rPr>
          <w:color w:val="000000" w:themeColor="text1"/>
        </w:rPr>
        <w:t xml:space="preserve">  </w:t>
      </w:r>
      <w:r w:rsidR="009E1E97">
        <w:rPr>
          <w:color w:val="000000" w:themeColor="text1"/>
        </w:rPr>
        <w:t>218</w:t>
      </w:r>
    </w:p>
    <w:p w:rsidR="00C53E45" w:rsidRDefault="00C53E45">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w:t>
      </w:r>
      <w:r w:rsidR="0073759F">
        <w:t>o the Federal government is $</w:t>
      </w:r>
      <w:r w:rsidR="00CF11FC">
        <w:t>4</w:t>
      </w:r>
      <w:r w:rsidR="0073759F">
        <w:t>000</w:t>
      </w:r>
      <w:r w:rsidR="00BA3D12">
        <w:t>.</w:t>
      </w:r>
    </w:p>
    <w:p w:rsidR="00ED6492" w:rsidRDefault="00ED6492">
      <w:pPr>
        <w:rPr>
          <w:b/>
          <w:bCs/>
          <w:u w:val="single"/>
        </w:rPr>
      </w:pPr>
    </w:p>
    <w:p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F11FC">
        <w:t>X</w:t>
      </w:r>
      <w:r>
        <w:t>] Yes</w:t>
      </w:r>
      <w:r>
        <w:tab/>
        <w:t>[ ] No</w:t>
      </w:r>
    </w:p>
    <w:p w:rsidR="00636621" w:rsidRDefault="00636621" w:rsidP="00636621">
      <w:pPr>
        <w:pStyle w:val="ListParagraph"/>
      </w:pPr>
    </w:p>
    <w:p w:rsidR="00490E64"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p>
    <w:p w:rsidR="00636621" w:rsidRDefault="00636621" w:rsidP="001B0AAA">
      <w:r>
        <w:t>If the answer is no, please provide a description of how you plan to identify your potential group of respondents</w:t>
      </w:r>
      <w:r w:rsidR="001B0AAA">
        <w:t xml:space="preserve"> and how you will select them</w:t>
      </w:r>
      <w:r>
        <w:t>?</w:t>
      </w:r>
    </w:p>
    <w:p w:rsidR="001E6AC9" w:rsidRDefault="001E6AC9" w:rsidP="00A403BB"/>
    <w:p w:rsidR="00084BBD" w:rsidRDefault="00084BBD" w:rsidP="001E6AC9">
      <w:pPr>
        <w:tabs>
          <w:tab w:val="left" w:pos="5670"/>
        </w:tabs>
        <w:suppressAutoHyphens/>
        <w:rPr>
          <w:color w:val="000000"/>
          <w:sz w:val="22"/>
          <w:szCs w:val="22"/>
        </w:rPr>
      </w:pPr>
    </w:p>
    <w:p w:rsidR="00E470CF" w:rsidRDefault="00FE03C9" w:rsidP="001E6AC9">
      <w:pPr>
        <w:tabs>
          <w:tab w:val="left" w:pos="5670"/>
        </w:tabs>
        <w:suppressAutoHyphens/>
        <w:rPr>
          <w:color w:val="000000"/>
          <w:sz w:val="22"/>
          <w:szCs w:val="22"/>
        </w:rPr>
      </w:pPr>
      <w:r>
        <w:rPr>
          <w:color w:val="000000"/>
          <w:sz w:val="22"/>
          <w:szCs w:val="22"/>
        </w:rPr>
        <w:t xml:space="preserve">There is a </w:t>
      </w:r>
      <w:r w:rsidR="00084BBD">
        <w:rPr>
          <w:color w:val="000000"/>
          <w:sz w:val="22"/>
          <w:szCs w:val="22"/>
        </w:rPr>
        <w:t>list of potential respondents</w:t>
      </w:r>
      <w:r>
        <w:rPr>
          <w:color w:val="000000"/>
          <w:sz w:val="22"/>
          <w:szCs w:val="22"/>
        </w:rPr>
        <w:t xml:space="preserve"> for the </w:t>
      </w:r>
      <w:r w:rsidR="00490E64">
        <w:rPr>
          <w:color w:val="000000"/>
          <w:sz w:val="22"/>
          <w:szCs w:val="22"/>
        </w:rPr>
        <w:t>eight</w:t>
      </w:r>
      <w:r w:rsidR="00084BBD">
        <w:rPr>
          <w:color w:val="000000"/>
          <w:sz w:val="22"/>
          <w:szCs w:val="22"/>
        </w:rPr>
        <w:t xml:space="preserve"> targeted areas.</w:t>
      </w:r>
      <w:r w:rsidR="00E470CF">
        <w:rPr>
          <w:color w:val="000000"/>
          <w:sz w:val="22"/>
          <w:szCs w:val="22"/>
        </w:rPr>
        <w:t xml:space="preserve"> </w:t>
      </w:r>
      <w:r w:rsidR="00541975">
        <w:rPr>
          <w:color w:val="000000"/>
          <w:sz w:val="22"/>
          <w:szCs w:val="22"/>
        </w:rPr>
        <w:t>Each group of respondents is defined, identified, and selected by different criteria and information</w:t>
      </w:r>
      <w:r>
        <w:rPr>
          <w:color w:val="000000"/>
          <w:sz w:val="22"/>
          <w:szCs w:val="22"/>
        </w:rPr>
        <w:t xml:space="preserve"> as highlighted below</w:t>
      </w:r>
      <w:r w:rsidR="00541975">
        <w:rPr>
          <w:color w:val="000000"/>
          <w:sz w:val="22"/>
          <w:szCs w:val="22"/>
        </w:rPr>
        <w:t>.</w:t>
      </w:r>
      <w:r w:rsidR="00D031DC">
        <w:rPr>
          <w:color w:val="000000"/>
          <w:sz w:val="22"/>
          <w:szCs w:val="22"/>
        </w:rPr>
        <w:t xml:space="preserve"> </w:t>
      </w:r>
    </w:p>
    <w:p w:rsidR="00E470CF" w:rsidRPr="00490E64" w:rsidRDefault="00490E64" w:rsidP="00FE03C9">
      <w:pPr>
        <w:pStyle w:val="ListParagraph"/>
        <w:numPr>
          <w:ilvl w:val="0"/>
          <w:numId w:val="22"/>
        </w:numPr>
        <w:tabs>
          <w:tab w:val="left" w:pos="5670"/>
        </w:tabs>
        <w:suppressAutoHyphens/>
        <w:ind w:left="450"/>
        <w:rPr>
          <w:color w:val="000000"/>
          <w:sz w:val="22"/>
          <w:szCs w:val="22"/>
        </w:rPr>
      </w:pPr>
      <w:r>
        <w:rPr>
          <w:color w:val="000000"/>
          <w:sz w:val="22"/>
          <w:szCs w:val="22"/>
        </w:rPr>
        <w:t>P</w:t>
      </w:r>
      <w:r w:rsidR="00084BBD" w:rsidRPr="00490E64">
        <w:rPr>
          <w:color w:val="000000"/>
          <w:sz w:val="22"/>
          <w:szCs w:val="22"/>
        </w:rPr>
        <w:t xml:space="preserve">rincipal and </w:t>
      </w:r>
      <w:r>
        <w:rPr>
          <w:color w:val="000000"/>
          <w:sz w:val="22"/>
          <w:szCs w:val="22"/>
        </w:rPr>
        <w:t>S</w:t>
      </w:r>
      <w:r w:rsidR="00084BBD" w:rsidRPr="00490E64">
        <w:rPr>
          <w:color w:val="000000"/>
          <w:sz w:val="22"/>
          <w:szCs w:val="22"/>
        </w:rPr>
        <w:t xml:space="preserve">enior </w:t>
      </w:r>
      <w:r>
        <w:rPr>
          <w:color w:val="000000"/>
          <w:sz w:val="22"/>
          <w:szCs w:val="22"/>
        </w:rPr>
        <w:t>S</w:t>
      </w:r>
      <w:r w:rsidR="00084BBD" w:rsidRPr="00490E64">
        <w:rPr>
          <w:color w:val="000000"/>
          <w:sz w:val="22"/>
          <w:szCs w:val="22"/>
        </w:rPr>
        <w:t xml:space="preserve">cientific </w:t>
      </w:r>
      <w:r>
        <w:rPr>
          <w:color w:val="000000"/>
          <w:sz w:val="22"/>
          <w:szCs w:val="22"/>
        </w:rPr>
        <w:t>I</w:t>
      </w:r>
      <w:r w:rsidR="00084BBD" w:rsidRPr="00490E64">
        <w:rPr>
          <w:color w:val="000000"/>
          <w:sz w:val="22"/>
          <w:szCs w:val="22"/>
        </w:rPr>
        <w:t xml:space="preserve">nvestigators </w:t>
      </w:r>
      <w:r>
        <w:rPr>
          <w:color w:val="000000"/>
          <w:sz w:val="22"/>
          <w:szCs w:val="22"/>
        </w:rPr>
        <w:t xml:space="preserve">are </w:t>
      </w:r>
      <w:r w:rsidRPr="00490E64">
        <w:rPr>
          <w:color w:val="000000"/>
          <w:sz w:val="22"/>
          <w:szCs w:val="22"/>
        </w:rPr>
        <w:t xml:space="preserve">senior leadership of each </w:t>
      </w:r>
      <w:r w:rsidR="00084BBD" w:rsidRPr="00490E64">
        <w:rPr>
          <w:color w:val="000000"/>
          <w:sz w:val="22"/>
          <w:szCs w:val="22"/>
        </w:rPr>
        <w:t>Physical Sciences – Oncology Centers (PS-OC)</w:t>
      </w:r>
      <w:r>
        <w:rPr>
          <w:color w:val="000000"/>
          <w:sz w:val="22"/>
          <w:szCs w:val="22"/>
        </w:rPr>
        <w:t xml:space="preserve">.  </w:t>
      </w:r>
      <w:r w:rsidR="00084BBD" w:rsidRPr="00490E64">
        <w:rPr>
          <w:color w:val="000000"/>
          <w:sz w:val="22"/>
          <w:szCs w:val="22"/>
        </w:rPr>
        <w:t>There are a total of 12 PS-OCs and each ha</w:t>
      </w:r>
      <w:r w:rsidR="00541975" w:rsidRPr="00490E64">
        <w:rPr>
          <w:color w:val="000000"/>
          <w:sz w:val="22"/>
          <w:szCs w:val="22"/>
        </w:rPr>
        <w:t>s</w:t>
      </w:r>
      <w:r w:rsidR="00084BBD" w:rsidRPr="00490E64">
        <w:rPr>
          <w:color w:val="000000"/>
          <w:sz w:val="22"/>
          <w:szCs w:val="22"/>
        </w:rPr>
        <w:t xml:space="preserve"> 1 principal and 1 senior scientific investigator.  This information is available on our publically available website (</w:t>
      </w:r>
      <w:hyperlink r:id="rId7" w:history="1">
        <w:r w:rsidR="00084BBD" w:rsidRPr="00490E64">
          <w:rPr>
            <w:rStyle w:val="Hyperlink"/>
            <w:sz w:val="22"/>
            <w:szCs w:val="22"/>
          </w:rPr>
          <w:t>physics.cancer.gov</w:t>
        </w:r>
      </w:hyperlink>
      <w:r w:rsidR="00084BBD" w:rsidRPr="00490E64">
        <w:rPr>
          <w:color w:val="000000"/>
          <w:sz w:val="22"/>
          <w:szCs w:val="22"/>
        </w:rPr>
        <w:t xml:space="preserve">).  </w:t>
      </w:r>
    </w:p>
    <w:p w:rsidR="00490E64" w:rsidRDefault="00490E64" w:rsidP="00FE03C9">
      <w:pPr>
        <w:pStyle w:val="ListParagraph"/>
        <w:numPr>
          <w:ilvl w:val="0"/>
          <w:numId w:val="22"/>
        </w:numPr>
        <w:tabs>
          <w:tab w:val="left" w:pos="5670"/>
        </w:tabs>
        <w:suppressAutoHyphens/>
        <w:ind w:left="450"/>
        <w:rPr>
          <w:color w:val="000000"/>
          <w:sz w:val="22"/>
          <w:szCs w:val="22"/>
        </w:rPr>
      </w:pPr>
      <w:r w:rsidRPr="00490E64">
        <w:rPr>
          <w:color w:val="000000"/>
          <w:sz w:val="22"/>
          <w:szCs w:val="22"/>
        </w:rPr>
        <w:t>P</w:t>
      </w:r>
      <w:r w:rsidR="00E470CF" w:rsidRPr="00490E64">
        <w:rPr>
          <w:color w:val="000000"/>
          <w:sz w:val="22"/>
          <w:szCs w:val="22"/>
        </w:rPr>
        <w:t xml:space="preserve">roject </w:t>
      </w:r>
      <w:r w:rsidRPr="00490E64">
        <w:rPr>
          <w:color w:val="000000"/>
          <w:sz w:val="22"/>
          <w:szCs w:val="22"/>
        </w:rPr>
        <w:t>I</w:t>
      </w:r>
      <w:r w:rsidR="00084BBD" w:rsidRPr="00490E64">
        <w:rPr>
          <w:color w:val="000000"/>
          <w:sz w:val="22"/>
          <w:szCs w:val="22"/>
        </w:rPr>
        <w:t xml:space="preserve">nvestigators </w:t>
      </w:r>
      <w:r w:rsidR="00541975" w:rsidRPr="00490E64">
        <w:rPr>
          <w:color w:val="000000"/>
          <w:sz w:val="22"/>
          <w:szCs w:val="22"/>
        </w:rPr>
        <w:t>include scientists and professors that are members of a PS-OC</w:t>
      </w:r>
      <w:r w:rsidR="00084BBD" w:rsidRPr="00490E64">
        <w:rPr>
          <w:color w:val="000000"/>
          <w:sz w:val="22"/>
          <w:szCs w:val="22"/>
        </w:rPr>
        <w:t xml:space="preserve">.  This information is available on the individual PS-OCs websites and on our website </w:t>
      </w:r>
      <w:r w:rsidRPr="00490E64">
        <w:rPr>
          <w:color w:val="000000"/>
          <w:sz w:val="22"/>
          <w:szCs w:val="22"/>
        </w:rPr>
        <w:t>(</w:t>
      </w:r>
      <w:hyperlink r:id="rId8" w:history="1">
        <w:r w:rsidRPr="00490E64">
          <w:rPr>
            <w:rStyle w:val="Hyperlink"/>
            <w:sz w:val="22"/>
            <w:szCs w:val="22"/>
          </w:rPr>
          <w:t>physics.cancer.gov</w:t>
        </w:r>
      </w:hyperlink>
      <w:r w:rsidRPr="00490E64">
        <w:rPr>
          <w:color w:val="000000"/>
          <w:sz w:val="22"/>
          <w:szCs w:val="22"/>
        </w:rPr>
        <w:t>)</w:t>
      </w:r>
      <w:r w:rsidR="00E470CF" w:rsidRPr="00490E64">
        <w:rPr>
          <w:color w:val="000000"/>
          <w:sz w:val="22"/>
          <w:szCs w:val="22"/>
        </w:rPr>
        <w:t>.  There are a total of 150 investigators within the PS-OCs.</w:t>
      </w:r>
    </w:p>
    <w:p w:rsidR="00084BBD" w:rsidRPr="00490E64" w:rsidRDefault="004D5D10" w:rsidP="00FE03C9">
      <w:pPr>
        <w:pStyle w:val="ListParagraph"/>
        <w:numPr>
          <w:ilvl w:val="0"/>
          <w:numId w:val="22"/>
        </w:numPr>
        <w:tabs>
          <w:tab w:val="left" w:pos="5670"/>
        </w:tabs>
        <w:suppressAutoHyphens/>
        <w:ind w:left="450"/>
        <w:rPr>
          <w:color w:val="000000"/>
          <w:sz w:val="22"/>
          <w:szCs w:val="22"/>
        </w:rPr>
      </w:pPr>
      <w:r>
        <w:rPr>
          <w:color w:val="000000"/>
          <w:sz w:val="22"/>
          <w:szCs w:val="22"/>
        </w:rPr>
        <w:t>Trainees include u</w:t>
      </w:r>
      <w:r w:rsidR="00E470CF" w:rsidRPr="00490E64">
        <w:rPr>
          <w:color w:val="000000"/>
          <w:sz w:val="22"/>
          <w:szCs w:val="22"/>
        </w:rPr>
        <w:t>ndergraduate</w:t>
      </w:r>
      <w:r>
        <w:rPr>
          <w:color w:val="000000"/>
          <w:sz w:val="22"/>
          <w:szCs w:val="22"/>
        </w:rPr>
        <w:t xml:space="preserve"> and graduate s</w:t>
      </w:r>
      <w:r w:rsidR="00E470CF" w:rsidRPr="00490E64">
        <w:rPr>
          <w:color w:val="000000"/>
          <w:sz w:val="22"/>
          <w:szCs w:val="22"/>
        </w:rPr>
        <w:t>tudents, and postdoctoral fellows that work in a PS-OC or participate in the PS-OC program activities.  This information was compiled by each PS-OC and consolidated by the PS-OC Education and Training working group and is available through a list serve accessible to each PS-OC</w:t>
      </w:r>
      <w:r w:rsidR="00A45250" w:rsidRPr="00490E64">
        <w:rPr>
          <w:color w:val="000000"/>
          <w:sz w:val="22"/>
          <w:szCs w:val="22"/>
        </w:rPr>
        <w:t xml:space="preserve"> and NCI</w:t>
      </w:r>
      <w:r w:rsidR="00E470CF" w:rsidRPr="00490E64">
        <w:rPr>
          <w:color w:val="000000"/>
          <w:sz w:val="22"/>
          <w:szCs w:val="22"/>
        </w:rPr>
        <w:t>. There are over 300 trainees included in this list.</w:t>
      </w:r>
    </w:p>
    <w:p w:rsidR="00E470CF" w:rsidRPr="00350602" w:rsidRDefault="00E470CF" w:rsidP="00350602">
      <w:pPr>
        <w:pStyle w:val="ListParagraph"/>
        <w:numPr>
          <w:ilvl w:val="0"/>
          <w:numId w:val="21"/>
        </w:numPr>
        <w:tabs>
          <w:tab w:val="left" w:pos="5670"/>
        </w:tabs>
        <w:suppressAutoHyphens/>
        <w:rPr>
          <w:color w:val="000000"/>
          <w:sz w:val="22"/>
          <w:szCs w:val="22"/>
        </w:rPr>
      </w:pPr>
      <w:r w:rsidRPr="00350602">
        <w:rPr>
          <w:color w:val="000000"/>
          <w:sz w:val="22"/>
          <w:szCs w:val="22"/>
        </w:rPr>
        <w:t xml:space="preserve">Patient </w:t>
      </w:r>
      <w:r w:rsidR="004D5D10">
        <w:rPr>
          <w:color w:val="000000"/>
          <w:sz w:val="22"/>
          <w:szCs w:val="22"/>
        </w:rPr>
        <w:t>A</w:t>
      </w:r>
      <w:r w:rsidRPr="00350602">
        <w:rPr>
          <w:color w:val="000000"/>
          <w:sz w:val="22"/>
          <w:szCs w:val="22"/>
        </w:rPr>
        <w:t xml:space="preserve">dvocates </w:t>
      </w:r>
      <w:r w:rsidR="004D5D10">
        <w:rPr>
          <w:color w:val="000000"/>
          <w:sz w:val="22"/>
          <w:szCs w:val="22"/>
        </w:rPr>
        <w:t xml:space="preserve">list </w:t>
      </w:r>
      <w:r w:rsidRPr="00350602">
        <w:rPr>
          <w:color w:val="000000"/>
          <w:sz w:val="22"/>
          <w:szCs w:val="22"/>
        </w:rPr>
        <w:t xml:space="preserve">has been compiled by the PS-OC Network </w:t>
      </w:r>
      <w:r w:rsidR="00A45250" w:rsidRPr="00350602">
        <w:rPr>
          <w:color w:val="000000"/>
          <w:sz w:val="22"/>
          <w:szCs w:val="22"/>
        </w:rPr>
        <w:t>p</w:t>
      </w:r>
      <w:r w:rsidRPr="00350602">
        <w:rPr>
          <w:color w:val="000000"/>
          <w:sz w:val="22"/>
          <w:szCs w:val="22"/>
        </w:rPr>
        <w:t>atient advocate and is available to each PS-OC and NCI. There are approximately 6 advocates currently on this list.</w:t>
      </w:r>
    </w:p>
    <w:p w:rsidR="00E470CF" w:rsidRPr="00350602" w:rsidRDefault="00A45250" w:rsidP="00350602">
      <w:pPr>
        <w:pStyle w:val="ListParagraph"/>
        <w:numPr>
          <w:ilvl w:val="0"/>
          <w:numId w:val="21"/>
        </w:numPr>
        <w:tabs>
          <w:tab w:val="left" w:pos="5670"/>
        </w:tabs>
        <w:suppressAutoHyphens/>
        <w:rPr>
          <w:color w:val="000000"/>
          <w:sz w:val="22"/>
          <w:szCs w:val="22"/>
        </w:rPr>
      </w:pPr>
      <w:r w:rsidRPr="00350602">
        <w:rPr>
          <w:color w:val="000000"/>
          <w:sz w:val="22"/>
          <w:szCs w:val="22"/>
        </w:rPr>
        <w:t>Outreach and Dissemination Leaders will include members of the PS-OC that are leading the outreach and dissemination unit. These members are listed on each</w:t>
      </w:r>
      <w:r w:rsidR="00EF18A7" w:rsidRPr="00350602">
        <w:rPr>
          <w:color w:val="000000"/>
          <w:sz w:val="22"/>
          <w:szCs w:val="22"/>
        </w:rPr>
        <w:t xml:space="preserve"> </w:t>
      </w:r>
      <w:r w:rsidRPr="00350602">
        <w:rPr>
          <w:color w:val="000000"/>
          <w:sz w:val="22"/>
          <w:szCs w:val="22"/>
        </w:rPr>
        <w:t>Center</w:t>
      </w:r>
      <w:r w:rsidR="00EF18A7" w:rsidRPr="00350602">
        <w:rPr>
          <w:color w:val="000000"/>
          <w:sz w:val="22"/>
          <w:szCs w:val="22"/>
        </w:rPr>
        <w:t>’</w:t>
      </w:r>
      <w:r w:rsidRPr="00350602">
        <w:rPr>
          <w:color w:val="000000"/>
          <w:sz w:val="22"/>
          <w:szCs w:val="22"/>
        </w:rPr>
        <w:t xml:space="preserve">s </w:t>
      </w:r>
      <w:r w:rsidR="00EF18A7" w:rsidRPr="00350602">
        <w:rPr>
          <w:color w:val="000000"/>
          <w:sz w:val="22"/>
          <w:szCs w:val="22"/>
        </w:rPr>
        <w:t xml:space="preserve">publically available </w:t>
      </w:r>
      <w:r w:rsidRPr="00350602">
        <w:rPr>
          <w:color w:val="000000"/>
          <w:sz w:val="22"/>
          <w:szCs w:val="22"/>
        </w:rPr>
        <w:t>website.</w:t>
      </w:r>
    </w:p>
    <w:p w:rsidR="00EF18A7" w:rsidRPr="00350602" w:rsidRDefault="00EF18A7" w:rsidP="00350602">
      <w:pPr>
        <w:pStyle w:val="ListParagraph"/>
        <w:numPr>
          <w:ilvl w:val="0"/>
          <w:numId w:val="21"/>
        </w:numPr>
        <w:tabs>
          <w:tab w:val="left" w:pos="5670"/>
        </w:tabs>
        <w:suppressAutoHyphens/>
        <w:rPr>
          <w:color w:val="000000"/>
          <w:sz w:val="22"/>
          <w:szCs w:val="22"/>
        </w:rPr>
      </w:pPr>
      <w:r w:rsidRPr="00350602">
        <w:rPr>
          <w:color w:val="000000"/>
          <w:sz w:val="22"/>
          <w:szCs w:val="22"/>
        </w:rPr>
        <w:t>Education and Training Leaders will include members of the PS-OC that are leading the education and training unit. These members are listed on each Center’s publically available website.</w:t>
      </w:r>
    </w:p>
    <w:p w:rsidR="00EF18A7" w:rsidRPr="00350602" w:rsidRDefault="00EF18A7" w:rsidP="00350602">
      <w:pPr>
        <w:pStyle w:val="ListParagraph"/>
        <w:numPr>
          <w:ilvl w:val="0"/>
          <w:numId w:val="21"/>
        </w:numPr>
        <w:tabs>
          <w:tab w:val="left" w:pos="5670"/>
        </w:tabs>
        <w:suppressAutoHyphens/>
        <w:rPr>
          <w:color w:val="000000"/>
          <w:sz w:val="22"/>
          <w:szCs w:val="22"/>
        </w:rPr>
      </w:pPr>
      <w:r w:rsidRPr="00350602">
        <w:rPr>
          <w:color w:val="000000"/>
          <w:sz w:val="22"/>
          <w:szCs w:val="22"/>
        </w:rPr>
        <w:t>Center Administrators will include members of the PS-OC that are coordinating the administrative tasks for the Center. These members are listed on each Center’s publically available website.</w:t>
      </w:r>
    </w:p>
    <w:p w:rsidR="00EF18A7" w:rsidRPr="00350602" w:rsidRDefault="00A768BD" w:rsidP="00350602">
      <w:pPr>
        <w:pStyle w:val="ListParagraph"/>
        <w:numPr>
          <w:ilvl w:val="0"/>
          <w:numId w:val="21"/>
        </w:numPr>
        <w:tabs>
          <w:tab w:val="left" w:pos="5670"/>
        </w:tabs>
        <w:suppressAutoHyphens/>
        <w:rPr>
          <w:color w:val="000000"/>
          <w:sz w:val="22"/>
          <w:szCs w:val="22"/>
        </w:rPr>
      </w:pPr>
      <w:r w:rsidRPr="00350602">
        <w:rPr>
          <w:color w:val="000000"/>
          <w:sz w:val="22"/>
          <w:szCs w:val="22"/>
        </w:rPr>
        <w:t xml:space="preserve">Scientists not funded by the PS-OC program but have a scientific interest in the information generated by the program.  These scientists will be identified from participant lists of NCI workshops available on public websites, </w:t>
      </w:r>
      <w:r w:rsidR="001F27FD" w:rsidRPr="00350602">
        <w:rPr>
          <w:color w:val="000000"/>
          <w:sz w:val="22"/>
          <w:szCs w:val="22"/>
        </w:rPr>
        <w:t xml:space="preserve">lists of </w:t>
      </w:r>
      <w:r w:rsidRPr="00350602">
        <w:rPr>
          <w:color w:val="000000"/>
          <w:sz w:val="22"/>
          <w:szCs w:val="22"/>
        </w:rPr>
        <w:t>NCI study section reviewer</w:t>
      </w:r>
      <w:r w:rsidR="001F27FD" w:rsidRPr="00350602">
        <w:rPr>
          <w:color w:val="000000"/>
          <w:sz w:val="22"/>
          <w:szCs w:val="22"/>
        </w:rPr>
        <w:t>s</w:t>
      </w:r>
      <w:r w:rsidRPr="00350602">
        <w:rPr>
          <w:color w:val="000000"/>
          <w:sz w:val="22"/>
          <w:szCs w:val="22"/>
        </w:rPr>
        <w:t xml:space="preserve"> </w:t>
      </w:r>
      <w:r w:rsidR="001F27FD" w:rsidRPr="00350602">
        <w:rPr>
          <w:color w:val="000000"/>
          <w:sz w:val="22"/>
          <w:szCs w:val="22"/>
        </w:rPr>
        <w:t xml:space="preserve">that are </w:t>
      </w:r>
      <w:r w:rsidRPr="00350602">
        <w:rPr>
          <w:color w:val="000000"/>
          <w:sz w:val="22"/>
          <w:szCs w:val="22"/>
        </w:rPr>
        <w:t xml:space="preserve">publically available, </w:t>
      </w:r>
      <w:r w:rsidR="001F27FD" w:rsidRPr="00350602">
        <w:rPr>
          <w:color w:val="000000"/>
          <w:sz w:val="22"/>
          <w:szCs w:val="22"/>
        </w:rPr>
        <w:t xml:space="preserve">and scientists that have expressed interest in the PS-OC program by signing up for information on our website. </w:t>
      </w:r>
    </w:p>
    <w:p w:rsidR="00EF18A7" w:rsidRDefault="00EF18A7" w:rsidP="00EF18A7">
      <w:pPr>
        <w:tabs>
          <w:tab w:val="left" w:pos="5670"/>
        </w:tabs>
        <w:suppressAutoHyphens/>
        <w:rPr>
          <w:color w:val="000000"/>
          <w:sz w:val="22"/>
          <w:szCs w:val="22"/>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67337">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E74489" w:rsidRDefault="00E74489" w:rsidP="001B0AAA">
      <w:pPr>
        <w:ind w:left="720"/>
      </w:pPr>
    </w:p>
    <w:p w:rsidR="00F24CFC" w:rsidRDefault="00F24CFC" w:rsidP="00F24CFC">
      <w:pPr>
        <w:pStyle w:val="ListParagraph"/>
        <w:numPr>
          <w:ilvl w:val="0"/>
          <w:numId w:val="17"/>
        </w:numPr>
      </w:pPr>
      <w:r>
        <w:t>Will interviewers or facilitators be used?  [  ] Yes [</w:t>
      </w:r>
      <w:r w:rsidR="00B67337">
        <w:t>X</w:t>
      </w:r>
      <w:r>
        <w:t>] No</w:t>
      </w:r>
    </w:p>
    <w:p w:rsidR="00E74489" w:rsidRPr="00521A8B" w:rsidRDefault="00F24CFC" w:rsidP="00521A8B">
      <w:pPr>
        <w:pStyle w:val="ListParagraph"/>
        <w:ind w:left="360"/>
      </w:pPr>
      <w:r>
        <w:t xml:space="preserve"> </w:t>
      </w:r>
    </w:p>
    <w:p w:rsidR="006D63B6" w:rsidRDefault="006D63B6" w:rsidP="009476A0">
      <w:pPr>
        <w:rPr>
          <w:b/>
        </w:rPr>
      </w:pPr>
    </w:p>
    <w:p w:rsidR="007B4A84" w:rsidRDefault="00C53E45" w:rsidP="006D63B6">
      <w:pPr>
        <w:spacing w:line="360" w:lineRule="auto"/>
        <w:rPr>
          <w:color w:val="FF0000"/>
        </w:rPr>
      </w:pPr>
      <w:r>
        <w:rPr>
          <w:b/>
        </w:rPr>
        <w:lastRenderedPageBreak/>
        <w:t>List of i</w:t>
      </w:r>
      <w:r w:rsidRPr="00F24CFC">
        <w:rPr>
          <w:b/>
        </w:rPr>
        <w:t>nstruments, instructions, and scripts submitted with th</w:t>
      </w:r>
      <w:r>
        <w:rPr>
          <w:b/>
        </w:rPr>
        <w:t>is</w:t>
      </w:r>
      <w:r w:rsidRPr="00F24CFC">
        <w:rPr>
          <w:b/>
        </w:rPr>
        <w:t xml:space="preserve"> request</w:t>
      </w:r>
      <w:r>
        <w:rPr>
          <w:b/>
        </w:rPr>
        <w:t>:</w:t>
      </w:r>
    </w:p>
    <w:p w:rsidR="000F18CE" w:rsidRPr="004B3861" w:rsidRDefault="00B80B2F" w:rsidP="006D63B6">
      <w:pPr>
        <w:tabs>
          <w:tab w:val="left" w:pos="5670"/>
        </w:tabs>
        <w:suppressAutoHyphens/>
        <w:spacing w:line="360" w:lineRule="auto"/>
        <w:rPr>
          <w:color w:val="000000" w:themeColor="text1"/>
        </w:rPr>
      </w:pPr>
      <w:r w:rsidRPr="00B80B2F">
        <w:rPr>
          <w:color w:val="000000" w:themeColor="text1"/>
        </w:rPr>
        <w:t>Attachment 1:  PS-OC Email/Letter Invitation</w:t>
      </w:r>
    </w:p>
    <w:p w:rsidR="00521A8B" w:rsidRDefault="00B80B2F" w:rsidP="006D63B6">
      <w:pPr>
        <w:spacing w:line="360" w:lineRule="auto"/>
        <w:rPr>
          <w:color w:val="000000" w:themeColor="text1"/>
        </w:rPr>
      </w:pPr>
      <w:r w:rsidRPr="00B80B2F">
        <w:rPr>
          <w:color w:val="000000" w:themeColor="text1"/>
        </w:rPr>
        <w:t>Attachment</w:t>
      </w:r>
      <w:r w:rsidR="00521A8B">
        <w:rPr>
          <w:color w:val="000000" w:themeColor="text1"/>
        </w:rPr>
        <w:t>s</w:t>
      </w:r>
      <w:r w:rsidRPr="00B80B2F">
        <w:rPr>
          <w:color w:val="000000" w:themeColor="text1"/>
        </w:rPr>
        <w:t xml:space="preserve"> 2</w:t>
      </w:r>
      <w:r w:rsidR="009C3FC6">
        <w:rPr>
          <w:color w:val="000000" w:themeColor="text1"/>
        </w:rPr>
        <w:t>A-H</w:t>
      </w:r>
      <w:r w:rsidRPr="00B80B2F">
        <w:rPr>
          <w:color w:val="000000" w:themeColor="text1"/>
        </w:rPr>
        <w:t>:  PS-OC Survey</w:t>
      </w:r>
      <w:r w:rsidR="00FC1080">
        <w:rPr>
          <w:color w:val="000000" w:themeColor="text1"/>
        </w:rPr>
        <w:t xml:space="preserve"> </w:t>
      </w:r>
      <w:r w:rsidR="00521A8B">
        <w:rPr>
          <w:color w:val="000000" w:themeColor="text1"/>
        </w:rPr>
        <w:t xml:space="preserve">– Section of survey </w:t>
      </w:r>
      <w:r w:rsidR="00267FD4">
        <w:rPr>
          <w:color w:val="000000" w:themeColor="text1"/>
        </w:rPr>
        <w:t>dependent on type of respondent</w:t>
      </w:r>
    </w:p>
    <w:p w:rsidR="00521A8B" w:rsidRDefault="00521A8B" w:rsidP="006D63B6">
      <w:pPr>
        <w:spacing w:line="360" w:lineRule="auto"/>
        <w:ind w:left="540"/>
      </w:pPr>
      <w:r>
        <w:t>Attachment 2A:  Administrators (Section A)</w:t>
      </w:r>
      <w:r w:rsidRPr="00521A8B">
        <w:t xml:space="preserve"> </w:t>
      </w:r>
    </w:p>
    <w:p w:rsidR="00521A8B" w:rsidRDefault="00521A8B" w:rsidP="006D63B6">
      <w:pPr>
        <w:spacing w:line="360" w:lineRule="auto"/>
        <w:ind w:left="540"/>
        <w:rPr>
          <w:color w:val="000000" w:themeColor="text1"/>
        </w:rPr>
      </w:pPr>
      <w:r>
        <w:t xml:space="preserve">Attachment 2B:  Education and Training Unit Leaders (Sections A </w:t>
      </w:r>
      <w:r w:rsidR="00467B32">
        <w:t>&amp;</w:t>
      </w:r>
      <w:r>
        <w:t xml:space="preserve"> E)</w:t>
      </w:r>
    </w:p>
    <w:p w:rsidR="00521A8B" w:rsidRDefault="00521A8B" w:rsidP="006D63B6">
      <w:pPr>
        <w:spacing w:line="360" w:lineRule="auto"/>
        <w:ind w:left="540"/>
        <w:rPr>
          <w:color w:val="000000" w:themeColor="text1"/>
        </w:rPr>
      </w:pPr>
      <w:r>
        <w:t>Attachment 2C:  Principal and Senior Investigators (Sections B &amp; J)</w:t>
      </w:r>
    </w:p>
    <w:p w:rsidR="00521A8B" w:rsidRDefault="00521A8B" w:rsidP="006D63B6">
      <w:pPr>
        <w:spacing w:line="360" w:lineRule="auto"/>
        <w:ind w:left="540"/>
      </w:pPr>
      <w:r>
        <w:t>Attachment 2D:  Project Investigators (Sections C &amp; J)</w:t>
      </w:r>
    </w:p>
    <w:p w:rsidR="00521A8B" w:rsidRDefault="00521A8B" w:rsidP="006D63B6">
      <w:pPr>
        <w:spacing w:line="360" w:lineRule="auto"/>
        <w:ind w:left="540"/>
      </w:pPr>
      <w:r>
        <w:t>Attachment 2E:  Outreach and Education Unit Leaders (Section D)</w:t>
      </w:r>
    </w:p>
    <w:p w:rsidR="00521A8B" w:rsidRDefault="00467B32" w:rsidP="006D63B6">
      <w:pPr>
        <w:spacing w:line="360" w:lineRule="auto"/>
        <w:ind w:left="540"/>
      </w:pPr>
      <w:r>
        <w:t xml:space="preserve">Attachment 2F:  </w:t>
      </w:r>
      <w:r w:rsidR="00521A8B">
        <w:t>Advocates (Section F)</w:t>
      </w:r>
    </w:p>
    <w:p w:rsidR="00521A8B" w:rsidRDefault="00467B32" w:rsidP="006D63B6">
      <w:pPr>
        <w:spacing w:line="360" w:lineRule="auto"/>
        <w:ind w:left="540"/>
      </w:pPr>
      <w:r>
        <w:t>Attachment 2G</w:t>
      </w:r>
      <w:r w:rsidR="00521A8B">
        <w:t xml:space="preserve">:  External Advisors and </w:t>
      </w:r>
      <w:r w:rsidR="006F31F1">
        <w:t>Scientists Not A</w:t>
      </w:r>
      <w:r>
        <w:t xml:space="preserve">ssociated with </w:t>
      </w:r>
      <w:r w:rsidR="00521A8B">
        <w:t>PS-OCs (Section G)</w:t>
      </w:r>
      <w:r w:rsidR="00521A8B" w:rsidRPr="00521A8B">
        <w:t xml:space="preserve"> </w:t>
      </w:r>
    </w:p>
    <w:p w:rsidR="00521A8B" w:rsidRDefault="00467B32" w:rsidP="006D63B6">
      <w:pPr>
        <w:spacing w:line="360" w:lineRule="auto"/>
        <w:ind w:left="540"/>
      </w:pPr>
      <w:r>
        <w:t>Attachment 2H</w:t>
      </w:r>
      <w:r w:rsidR="00521A8B">
        <w:t>:  Trainees (Sections H &amp; J)</w:t>
      </w:r>
    </w:p>
    <w:p w:rsidR="00521A8B" w:rsidRDefault="00521A8B" w:rsidP="007767FB">
      <w:pPr>
        <w:rPr>
          <w:color w:val="000000" w:themeColor="text1"/>
        </w:rPr>
      </w:pPr>
    </w:p>
    <w:p w:rsidR="004142C9" w:rsidRPr="007767FB" w:rsidRDefault="004142C9" w:rsidP="007767FB">
      <w:pPr>
        <w:rPr>
          <w:color w:val="000000" w:themeColor="text1"/>
        </w:rPr>
      </w:pPr>
    </w:p>
    <w:p w:rsidR="005E714A" w:rsidRPr="00B42571" w:rsidRDefault="005E714A" w:rsidP="00B42571">
      <w:pPr>
        <w:ind w:left="720" w:hanging="360"/>
        <w:rPr>
          <w:color w:val="000000"/>
          <w:sz w:val="22"/>
          <w:szCs w:val="22"/>
        </w:rPr>
      </w:pPr>
    </w:p>
    <w:sectPr w:rsidR="005E714A" w:rsidRPr="00B42571" w:rsidSect="006D63B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A8B" w:rsidRDefault="00521A8B">
      <w:r>
        <w:separator/>
      </w:r>
    </w:p>
  </w:endnote>
  <w:endnote w:type="continuationSeparator" w:id="0">
    <w:p w:rsidR="00521A8B" w:rsidRDefault="00521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A8B" w:rsidRDefault="00521A8B" w:rsidP="009476A0">
    <w:pPr>
      <w:pStyle w:val="Footer"/>
      <w:tabs>
        <w:tab w:val="clear" w:pos="8640"/>
        <w:tab w:val="right" w:pos="9000"/>
      </w:tabs>
      <w:jc w:val="center"/>
      <w:rPr>
        <w:iCs/>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67FD4">
      <w:rPr>
        <w:rStyle w:val="PageNumber"/>
        <w:noProof/>
        <w:sz w:val="20"/>
        <w:szCs w:val="20"/>
      </w:rPr>
      <w:t>4</w:t>
    </w:r>
    <w:r>
      <w:rPr>
        <w:rStyle w:val="PageNumber"/>
        <w:sz w:val="20"/>
        <w:szCs w:val="20"/>
      </w:rPr>
      <w:fldChar w:fldCharType="end"/>
    </w:r>
    <w:r>
      <w:rPr>
        <w:rStyle w:val="PageNumber"/>
        <w:sz w:val="20"/>
        <w:szCs w:val="20"/>
      </w:rPr>
      <w:tab/>
    </w:r>
    <w:r>
      <w:rPr>
        <w:rStyle w:val="PageNumber"/>
        <w:sz w:val="20"/>
        <w:szCs w:val="20"/>
      </w:rPr>
      <w:tab/>
    </w:r>
    <w:fldSimple w:instr=" DATE   \* MERGEFORMAT ">
      <w:r w:rsidRPr="004142C9">
        <w:rPr>
          <w:rStyle w:val="PageNumber"/>
          <w:noProof/>
          <w:sz w:val="20"/>
          <w:szCs w:val="20"/>
        </w:rPr>
        <w:t>2/24/2012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A8B" w:rsidRDefault="00521A8B">
      <w:r>
        <w:separator/>
      </w:r>
    </w:p>
  </w:footnote>
  <w:footnote w:type="continuationSeparator" w:id="0">
    <w:p w:rsidR="00521A8B" w:rsidRDefault="00521A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CC1A06"/>
    <w:multiLevelType w:val="hybridMultilevel"/>
    <w:tmpl w:val="984C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1903E4"/>
    <w:multiLevelType w:val="hybridMultilevel"/>
    <w:tmpl w:val="EB14FBBE"/>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494C7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31956"/>
    <w:multiLevelType w:val="hybridMultilevel"/>
    <w:tmpl w:val="C4A22244"/>
    <w:lvl w:ilvl="0" w:tplc="0409000F">
      <w:start w:val="1"/>
      <w:numFmt w:val="decimal"/>
      <w:lvlText w:val="%1."/>
      <w:lvlJc w:val="left"/>
      <w:pPr>
        <w:ind w:left="360" w:hanging="360"/>
      </w:pPr>
      <w:rPr>
        <w:rFonts w:hint="default"/>
      </w:rPr>
    </w:lvl>
    <w:lvl w:ilvl="1" w:tplc="EB04B122">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4"/>
  </w:num>
  <w:num w:numId="6">
    <w:abstractNumId w:val="1"/>
  </w:num>
  <w:num w:numId="7">
    <w:abstractNumId w:val="9"/>
  </w:num>
  <w:num w:numId="8">
    <w:abstractNumId w:val="16"/>
  </w:num>
  <w:num w:numId="9">
    <w:abstractNumId w:val="10"/>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4"/>
  </w:num>
  <w:num w:numId="17">
    <w:abstractNumId w:val="5"/>
  </w:num>
  <w:num w:numId="18">
    <w:abstractNumId w:val="6"/>
  </w:num>
  <w:num w:numId="19">
    <w:abstractNumId w:val="18"/>
  </w:num>
  <w:num w:numId="20">
    <w:abstractNumId w:val="12"/>
  </w:num>
  <w:num w:numId="21">
    <w:abstractNumId w:val="13"/>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10241"/>
  </w:hdrShapeDefaults>
  <w:footnotePr>
    <w:footnote w:id="-1"/>
    <w:footnote w:id="0"/>
  </w:footnotePr>
  <w:endnotePr>
    <w:endnote w:id="-1"/>
    <w:endnote w:id="0"/>
  </w:endnotePr>
  <w:compat/>
  <w:rsids>
    <w:rsidRoot w:val="00D6383F"/>
    <w:rsid w:val="0001027E"/>
    <w:rsid w:val="00023A57"/>
    <w:rsid w:val="00032886"/>
    <w:rsid w:val="00047A64"/>
    <w:rsid w:val="000631E6"/>
    <w:rsid w:val="00067329"/>
    <w:rsid w:val="00080455"/>
    <w:rsid w:val="00084BBD"/>
    <w:rsid w:val="000A5114"/>
    <w:rsid w:val="000B2838"/>
    <w:rsid w:val="000D44CA"/>
    <w:rsid w:val="000E200B"/>
    <w:rsid w:val="000E6027"/>
    <w:rsid w:val="000F18CE"/>
    <w:rsid w:val="000F68BE"/>
    <w:rsid w:val="001164EE"/>
    <w:rsid w:val="00123CEC"/>
    <w:rsid w:val="00177D93"/>
    <w:rsid w:val="001927A4"/>
    <w:rsid w:val="00194AC6"/>
    <w:rsid w:val="001A23B0"/>
    <w:rsid w:val="001A25CC"/>
    <w:rsid w:val="001B0AAA"/>
    <w:rsid w:val="001C39F7"/>
    <w:rsid w:val="001D5B54"/>
    <w:rsid w:val="001E6AC9"/>
    <w:rsid w:val="001F27FD"/>
    <w:rsid w:val="001F3B1E"/>
    <w:rsid w:val="001F6823"/>
    <w:rsid w:val="00237B48"/>
    <w:rsid w:val="0024521E"/>
    <w:rsid w:val="00263C3D"/>
    <w:rsid w:val="00267FD4"/>
    <w:rsid w:val="00273120"/>
    <w:rsid w:val="00274D0B"/>
    <w:rsid w:val="00281769"/>
    <w:rsid w:val="0029575A"/>
    <w:rsid w:val="002A062E"/>
    <w:rsid w:val="002A616A"/>
    <w:rsid w:val="002B052D"/>
    <w:rsid w:val="002B34CD"/>
    <w:rsid w:val="002B3C95"/>
    <w:rsid w:val="002D0B92"/>
    <w:rsid w:val="00302FE7"/>
    <w:rsid w:val="00350602"/>
    <w:rsid w:val="0039515B"/>
    <w:rsid w:val="003A2C43"/>
    <w:rsid w:val="003B316A"/>
    <w:rsid w:val="003D5BBE"/>
    <w:rsid w:val="003D615C"/>
    <w:rsid w:val="003E3C61"/>
    <w:rsid w:val="003F1C5B"/>
    <w:rsid w:val="004142C9"/>
    <w:rsid w:val="0041495D"/>
    <w:rsid w:val="00424172"/>
    <w:rsid w:val="00434E33"/>
    <w:rsid w:val="004413CE"/>
    <w:rsid w:val="00441434"/>
    <w:rsid w:val="0045264C"/>
    <w:rsid w:val="00467B32"/>
    <w:rsid w:val="004876EC"/>
    <w:rsid w:val="00490E64"/>
    <w:rsid w:val="00491A1E"/>
    <w:rsid w:val="004A01F3"/>
    <w:rsid w:val="004B3861"/>
    <w:rsid w:val="004B78E2"/>
    <w:rsid w:val="004C41F2"/>
    <w:rsid w:val="004D493E"/>
    <w:rsid w:val="004D5D10"/>
    <w:rsid w:val="004D6E14"/>
    <w:rsid w:val="004E1B21"/>
    <w:rsid w:val="005009B0"/>
    <w:rsid w:val="00521A8B"/>
    <w:rsid w:val="00541975"/>
    <w:rsid w:val="00546AEA"/>
    <w:rsid w:val="00584BD6"/>
    <w:rsid w:val="00587F4E"/>
    <w:rsid w:val="00591BE6"/>
    <w:rsid w:val="005946D3"/>
    <w:rsid w:val="005A0F7A"/>
    <w:rsid w:val="005A1006"/>
    <w:rsid w:val="005E1EEE"/>
    <w:rsid w:val="005E714A"/>
    <w:rsid w:val="005F693D"/>
    <w:rsid w:val="006140A0"/>
    <w:rsid w:val="00636621"/>
    <w:rsid w:val="00642B49"/>
    <w:rsid w:val="00651828"/>
    <w:rsid w:val="006832D9"/>
    <w:rsid w:val="006835E0"/>
    <w:rsid w:val="0069403B"/>
    <w:rsid w:val="006C55C0"/>
    <w:rsid w:val="006D63B6"/>
    <w:rsid w:val="006E1DF9"/>
    <w:rsid w:val="006E4EFE"/>
    <w:rsid w:val="006F31F1"/>
    <w:rsid w:val="006F3DDE"/>
    <w:rsid w:val="0070112B"/>
    <w:rsid w:val="00704678"/>
    <w:rsid w:val="0072576D"/>
    <w:rsid w:val="0073759F"/>
    <w:rsid w:val="007425E7"/>
    <w:rsid w:val="00751161"/>
    <w:rsid w:val="007767FB"/>
    <w:rsid w:val="007B4A84"/>
    <w:rsid w:val="007B7D69"/>
    <w:rsid w:val="007F7080"/>
    <w:rsid w:val="00801C7C"/>
    <w:rsid w:val="00802607"/>
    <w:rsid w:val="008101A5"/>
    <w:rsid w:val="00813B9D"/>
    <w:rsid w:val="00813C67"/>
    <w:rsid w:val="00822664"/>
    <w:rsid w:val="00826D46"/>
    <w:rsid w:val="00830856"/>
    <w:rsid w:val="00843796"/>
    <w:rsid w:val="00853505"/>
    <w:rsid w:val="00855658"/>
    <w:rsid w:val="00895229"/>
    <w:rsid w:val="008B0FAB"/>
    <w:rsid w:val="008B2EB3"/>
    <w:rsid w:val="008C798D"/>
    <w:rsid w:val="008E50F4"/>
    <w:rsid w:val="008E6AFB"/>
    <w:rsid w:val="008F0203"/>
    <w:rsid w:val="008F50D4"/>
    <w:rsid w:val="009239AA"/>
    <w:rsid w:val="00935ADA"/>
    <w:rsid w:val="00936DBA"/>
    <w:rsid w:val="00946B6C"/>
    <w:rsid w:val="009476A0"/>
    <w:rsid w:val="00955A71"/>
    <w:rsid w:val="0096108F"/>
    <w:rsid w:val="009C12B8"/>
    <w:rsid w:val="009C13B9"/>
    <w:rsid w:val="009C3FC6"/>
    <w:rsid w:val="009D01A2"/>
    <w:rsid w:val="009D7287"/>
    <w:rsid w:val="009E1E97"/>
    <w:rsid w:val="009F5923"/>
    <w:rsid w:val="00A22170"/>
    <w:rsid w:val="00A23912"/>
    <w:rsid w:val="00A403BB"/>
    <w:rsid w:val="00A45250"/>
    <w:rsid w:val="00A674DF"/>
    <w:rsid w:val="00A768BD"/>
    <w:rsid w:val="00A77FD5"/>
    <w:rsid w:val="00A83AA6"/>
    <w:rsid w:val="00A92246"/>
    <w:rsid w:val="00A934D6"/>
    <w:rsid w:val="00AE1809"/>
    <w:rsid w:val="00B02E6A"/>
    <w:rsid w:val="00B06B1D"/>
    <w:rsid w:val="00B1218C"/>
    <w:rsid w:val="00B257E7"/>
    <w:rsid w:val="00B42571"/>
    <w:rsid w:val="00B451B1"/>
    <w:rsid w:val="00B635C4"/>
    <w:rsid w:val="00B67337"/>
    <w:rsid w:val="00B80B2F"/>
    <w:rsid w:val="00B80D76"/>
    <w:rsid w:val="00B95A15"/>
    <w:rsid w:val="00BA2105"/>
    <w:rsid w:val="00BA3D12"/>
    <w:rsid w:val="00BA7E06"/>
    <w:rsid w:val="00BB43B5"/>
    <w:rsid w:val="00BB6219"/>
    <w:rsid w:val="00BC1E44"/>
    <w:rsid w:val="00BD290F"/>
    <w:rsid w:val="00BE21FB"/>
    <w:rsid w:val="00C14CC4"/>
    <w:rsid w:val="00C2663D"/>
    <w:rsid w:val="00C33C52"/>
    <w:rsid w:val="00C40D8B"/>
    <w:rsid w:val="00C5309D"/>
    <w:rsid w:val="00C53E45"/>
    <w:rsid w:val="00C8407A"/>
    <w:rsid w:val="00C8488C"/>
    <w:rsid w:val="00C86E91"/>
    <w:rsid w:val="00C8755F"/>
    <w:rsid w:val="00CA2650"/>
    <w:rsid w:val="00CB1078"/>
    <w:rsid w:val="00CC3B38"/>
    <w:rsid w:val="00CC6FAF"/>
    <w:rsid w:val="00CF11FC"/>
    <w:rsid w:val="00CF6542"/>
    <w:rsid w:val="00D031DC"/>
    <w:rsid w:val="00D24698"/>
    <w:rsid w:val="00D514A3"/>
    <w:rsid w:val="00D6383F"/>
    <w:rsid w:val="00D6779B"/>
    <w:rsid w:val="00DB59D0"/>
    <w:rsid w:val="00DC33D3"/>
    <w:rsid w:val="00E26329"/>
    <w:rsid w:val="00E40B50"/>
    <w:rsid w:val="00E414EA"/>
    <w:rsid w:val="00E470CF"/>
    <w:rsid w:val="00E50293"/>
    <w:rsid w:val="00E6389A"/>
    <w:rsid w:val="00E65FFC"/>
    <w:rsid w:val="00E67507"/>
    <w:rsid w:val="00E74489"/>
    <w:rsid w:val="00E744EA"/>
    <w:rsid w:val="00E80951"/>
    <w:rsid w:val="00E86CC6"/>
    <w:rsid w:val="00EA18A0"/>
    <w:rsid w:val="00EB05D2"/>
    <w:rsid w:val="00EB56B3"/>
    <w:rsid w:val="00ED6492"/>
    <w:rsid w:val="00EF18A7"/>
    <w:rsid w:val="00EF2095"/>
    <w:rsid w:val="00F06866"/>
    <w:rsid w:val="00F15956"/>
    <w:rsid w:val="00F24CFC"/>
    <w:rsid w:val="00F3170F"/>
    <w:rsid w:val="00F35D3B"/>
    <w:rsid w:val="00F77403"/>
    <w:rsid w:val="00F976B0"/>
    <w:rsid w:val="00FA6DE7"/>
    <w:rsid w:val="00FC0A8E"/>
    <w:rsid w:val="00FC1080"/>
    <w:rsid w:val="00FD1B99"/>
    <w:rsid w:val="00FE03C9"/>
    <w:rsid w:val="00FE075F"/>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uiPriority w:val="99"/>
    <w:rsid w:val="00591BE6"/>
    <w:rPr>
      <w:snapToGrid w:val="0"/>
      <w:sz w:val="24"/>
      <w:szCs w:val="24"/>
    </w:rPr>
  </w:style>
  <w:style w:type="character" w:customStyle="1" w:styleId="FooterChar">
    <w:name w:val="Footer Char"/>
    <w:basedOn w:val="DefaultParagraphFont"/>
    <w:link w:val="Footer"/>
    <w:rsid w:val="00E67507"/>
    <w:rPr>
      <w:sz w:val="24"/>
      <w:szCs w:val="24"/>
    </w:rPr>
  </w:style>
  <w:style w:type="character" w:styleId="Hyperlink">
    <w:name w:val="Hyperlink"/>
    <w:basedOn w:val="DefaultParagraphFont"/>
    <w:uiPriority w:val="99"/>
    <w:unhideWhenUsed/>
    <w:rsid w:val="00E67507"/>
    <w:rPr>
      <w:color w:val="0000FF"/>
      <w:u w:val="single"/>
    </w:rPr>
  </w:style>
  <w:style w:type="character" w:styleId="FollowedHyperlink">
    <w:name w:val="FollowedHyperlink"/>
    <w:basedOn w:val="DefaultParagraphFont"/>
    <w:rsid w:val="00E67507"/>
    <w:rPr>
      <w:color w:val="800080"/>
      <w:u w:val="single"/>
    </w:rPr>
  </w:style>
  <w:style w:type="paragraph" w:styleId="Revision">
    <w:name w:val="Revision"/>
    <w:hidden/>
    <w:uiPriority w:val="99"/>
    <w:semiHidden/>
    <w:rsid w:val="00E414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ysics.cancer.gov" TargetMode="External"/><Relationship Id="rId3" Type="http://schemas.openxmlformats.org/officeDocument/2006/relationships/settings" Target="settings.xml"/><Relationship Id="rId7" Type="http://schemas.openxmlformats.org/officeDocument/2006/relationships/hyperlink" Target="http://physics.cancer.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8502</CharactersWithSpaces>
  <SharedDoc>false</SharedDoc>
  <HLinks>
    <vt:vector size="12" baseType="variant">
      <vt:variant>
        <vt:i4>4915265</vt:i4>
      </vt:variant>
      <vt:variant>
        <vt:i4>9</vt:i4>
      </vt:variant>
      <vt:variant>
        <vt:i4>0</vt:i4>
      </vt:variant>
      <vt:variant>
        <vt:i4>5</vt:i4>
      </vt:variant>
      <vt:variant>
        <vt:lpwstr>http://omaa.cancer.gov/policy/clearances/omb</vt:lpwstr>
      </vt:variant>
      <vt:variant>
        <vt:lpwstr/>
      </vt:variant>
      <vt:variant>
        <vt:i4>1376359</vt:i4>
      </vt:variant>
      <vt:variant>
        <vt:i4>6</vt:i4>
      </vt:variant>
      <vt:variant>
        <vt:i4>0</vt:i4>
      </vt:variant>
      <vt:variant>
        <vt:i4>5</vt:i4>
      </vt:variant>
      <vt:variant>
        <vt:lpwstr>mailto:NCI_OMB_Clearance@mail.nih.gov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NCI User</cp:lastModifiedBy>
  <cp:revision>11</cp:revision>
  <cp:lastPrinted>2010-10-04T16:59:00Z</cp:lastPrinted>
  <dcterms:created xsi:type="dcterms:W3CDTF">2012-02-24T21:12:00Z</dcterms:created>
  <dcterms:modified xsi:type="dcterms:W3CDTF">2012-02-24T21:32:00Z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