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11" w:rsidRDefault="00F06866" w:rsidP="00C72BA1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672E11" w:rsidRDefault="00F06866" w:rsidP="00C72BA1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672E11">
        <w:rPr>
          <w:sz w:val="28"/>
        </w:rPr>
        <w:t>(NCI)</w:t>
      </w:r>
    </w:p>
    <w:p w:rsidR="00C72BA1" w:rsidRPr="00C72BA1" w:rsidRDefault="00F06866" w:rsidP="00C72BA1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</w:rPr>
        <w:t xml:space="preserve">(OMB Control </w:t>
      </w:r>
      <w:r w:rsidRPr="00C72BA1">
        <w:rPr>
          <w:sz w:val="28"/>
          <w:szCs w:val="28"/>
        </w:rPr>
        <w:t xml:space="preserve">Number: </w:t>
      </w:r>
      <w:r w:rsidR="00C72BA1" w:rsidRPr="00C72BA1">
        <w:rPr>
          <w:sz w:val="28"/>
          <w:szCs w:val="28"/>
        </w:rPr>
        <w:t>0925-0642</w:t>
      </w:r>
      <w:r w:rsidR="00D50027">
        <w:rPr>
          <w:sz w:val="28"/>
          <w:szCs w:val="28"/>
        </w:rPr>
        <w:t>-</w:t>
      </w:r>
      <w:r w:rsidR="00D50027" w:rsidRPr="00D50027">
        <w:rPr>
          <w:color w:val="FF0000"/>
          <w:sz w:val="28"/>
          <w:szCs w:val="28"/>
        </w:rPr>
        <w:t>06</w:t>
      </w:r>
      <w:r w:rsidR="00672E11" w:rsidRPr="00672E11">
        <w:rPr>
          <w:color w:val="000000" w:themeColor="text1"/>
          <w:sz w:val="28"/>
          <w:szCs w:val="28"/>
        </w:rPr>
        <w:t>, Expiration Date 9/30/2014</w:t>
      </w:r>
      <w:r w:rsidR="00C72BA1" w:rsidRPr="00C72BA1">
        <w:rPr>
          <w:sz w:val="28"/>
          <w:szCs w:val="28"/>
        </w:rPr>
        <w:t>)</w:t>
      </w:r>
    </w:p>
    <w:p w:rsidR="00E50293" w:rsidRPr="009239AA" w:rsidRDefault="00EA002E" w:rsidP="00C72BA1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b w:val="0"/>
          <w:noProof/>
        </w:rPr>
        <w:pict>
          <v:line id="_x0000_s1027" style="position:absolute;left:0;text-align:left;z-index:251657216" from="0,0" to="468pt,0" o:allowincell="f" strokeweight="1.5pt"/>
        </w:pict>
      </w:r>
      <w:r w:rsidR="005E714A" w:rsidRPr="00434E33">
        <w:t>TITLE OF INFORMATION COLLECTION:</w:t>
      </w:r>
      <w:r w:rsidR="005E714A">
        <w:t xml:space="preserve">  </w:t>
      </w:r>
      <w:r w:rsidR="00BF1651">
        <w:t xml:space="preserve">Research to Reality User Satisfaction Survey </w:t>
      </w:r>
    </w:p>
    <w:p w:rsidR="005E714A" w:rsidRDefault="005E714A"/>
    <w:p w:rsidR="00236EBB" w:rsidRDefault="00F15956" w:rsidP="00BF165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F415A" w:rsidRDefault="00EA002E" w:rsidP="00BF1651">
      <w:hyperlink r:id="rId11" w:history="1">
        <w:r w:rsidR="00BF1651" w:rsidRPr="00D50027">
          <w:rPr>
            <w:rStyle w:val="Hyperlink"/>
          </w:rPr>
          <w:t>ResearchtoReality.cancer.gov</w:t>
        </w:r>
      </w:hyperlink>
      <w:r w:rsidR="00BF1651" w:rsidRPr="00BF1651">
        <w:t xml:space="preserve"> is an online community of practice</w:t>
      </w:r>
      <w:r w:rsidR="00C36665">
        <w:t xml:space="preserve"> (CoP)</w:t>
      </w:r>
      <w:r w:rsidR="00BF1651" w:rsidRPr="00BF1651">
        <w:t xml:space="preserve"> designed to bring together cancer control practitioners and researchers to discuss moving evidence-based programs into practice.  Developed and supported by the National Cancer Institute (NCI), this community is both an information resource and a forum where members can connect and collaborate with other public health professionals to ask questions, discuss ideas and solutions, share useful resources and tools, and participate in cyber-seminars and other events.</w:t>
      </w:r>
    </w:p>
    <w:p w:rsidR="001F415A" w:rsidRDefault="001F415A" w:rsidP="00BF1651"/>
    <w:p w:rsidR="00DF6E75" w:rsidRPr="00BF1651" w:rsidRDefault="00C36665" w:rsidP="00BF1651">
      <w:pPr>
        <w:rPr>
          <w:bCs/>
        </w:rPr>
      </w:pPr>
      <w:r>
        <w:rPr>
          <w:bCs/>
        </w:rPr>
        <w:t>The purpose of this data</w:t>
      </w:r>
      <w:r w:rsidR="00BF1651" w:rsidRPr="00BF1651">
        <w:rPr>
          <w:bCs/>
        </w:rPr>
        <w:t xml:space="preserve"> collection </w:t>
      </w:r>
      <w:r>
        <w:rPr>
          <w:bCs/>
        </w:rPr>
        <w:t xml:space="preserve">effort </w:t>
      </w:r>
      <w:r w:rsidR="00BF1651" w:rsidRPr="00BF1651">
        <w:rPr>
          <w:bCs/>
        </w:rPr>
        <w:t xml:space="preserve">is to garner </w:t>
      </w:r>
      <w:r w:rsidR="00237A6C">
        <w:rPr>
          <w:bCs/>
        </w:rPr>
        <w:t xml:space="preserve">R2R </w:t>
      </w:r>
      <w:r w:rsidR="00BF1651" w:rsidRPr="00BF1651">
        <w:rPr>
          <w:bCs/>
        </w:rPr>
        <w:t>stakeholder</w:t>
      </w:r>
      <w:r>
        <w:rPr>
          <w:bCs/>
        </w:rPr>
        <w:t>s’</w:t>
      </w:r>
      <w:r w:rsidR="00BF1651" w:rsidRPr="00BF1651">
        <w:rPr>
          <w:bCs/>
        </w:rPr>
        <w:t xml:space="preserve"> </w:t>
      </w:r>
      <w:r w:rsidR="00237A6C">
        <w:rPr>
          <w:bCs/>
        </w:rPr>
        <w:t xml:space="preserve">satisfaction and </w:t>
      </w:r>
      <w:r w:rsidR="00BF1651" w:rsidRPr="00BF1651">
        <w:rPr>
          <w:bCs/>
        </w:rPr>
        <w:t xml:space="preserve">feedback </w:t>
      </w:r>
      <w:r>
        <w:rPr>
          <w:bCs/>
        </w:rPr>
        <w:t xml:space="preserve">on the R2R web site </w:t>
      </w:r>
      <w:r w:rsidR="00BF1651" w:rsidRPr="00BF1651">
        <w:rPr>
          <w:bCs/>
        </w:rPr>
        <w:t xml:space="preserve">in an efficient, timely manner.  </w:t>
      </w:r>
      <w:r w:rsidR="00237A6C">
        <w:rPr>
          <w:bCs/>
        </w:rPr>
        <w:t>We will be using a q</w:t>
      </w:r>
      <w:r w:rsidR="00F01508" w:rsidRPr="00BF1651">
        <w:rPr>
          <w:bCs/>
        </w:rPr>
        <w:t>ualitati</w:t>
      </w:r>
      <w:r w:rsidR="00237A6C">
        <w:rPr>
          <w:bCs/>
        </w:rPr>
        <w:t>ve customer satisfaction survey</w:t>
      </w:r>
      <w:r w:rsidR="00F01508" w:rsidRPr="00BF1651">
        <w:rPr>
          <w:bCs/>
        </w:rPr>
        <w:t xml:space="preserve"> (</w:t>
      </w:r>
      <w:r w:rsidR="00480C24">
        <w:rPr>
          <w:bCs/>
        </w:rPr>
        <w:t>opt-in</w:t>
      </w:r>
      <w:r w:rsidR="00237A6C">
        <w:rPr>
          <w:bCs/>
        </w:rPr>
        <w:t xml:space="preserve"> web survey</w:t>
      </w:r>
      <w:r w:rsidR="00F01508" w:rsidRPr="00BF1651">
        <w:rPr>
          <w:bCs/>
        </w:rPr>
        <w:t>)</w:t>
      </w:r>
      <w:r w:rsidR="00CF1E77">
        <w:rPr>
          <w:bCs/>
        </w:rPr>
        <w:t xml:space="preserve">.  </w:t>
      </w:r>
      <w:r w:rsidR="00480C24">
        <w:t>Evaluation results</w:t>
      </w:r>
      <w:r w:rsidR="00CF1E77">
        <w:t xml:space="preserve"> </w:t>
      </w:r>
      <w:r w:rsidR="00CF1E77" w:rsidRPr="00291697">
        <w:t xml:space="preserve">will </w:t>
      </w:r>
      <w:r w:rsidR="00CF1E77">
        <w:t xml:space="preserve">also </w:t>
      </w:r>
      <w:r w:rsidR="00CF1E77" w:rsidRPr="00291697">
        <w:t>provide real-ti</w:t>
      </w:r>
      <w:r w:rsidR="00CF1E77">
        <w:t xml:space="preserve">me feedback of program efforts </w:t>
      </w:r>
      <w:r w:rsidR="00CF1E77" w:rsidRPr="00291697">
        <w:t>to help NCI decide whether or not to mak</w:t>
      </w:r>
      <w:r w:rsidR="00480C24">
        <w:t xml:space="preserve">e changes to </w:t>
      </w:r>
      <w:r w:rsidR="00CF1E77">
        <w:t>content, activities,</w:t>
      </w:r>
      <w:r w:rsidR="00480C24">
        <w:t xml:space="preserve"> and/or features of the web site</w:t>
      </w:r>
      <w:r w:rsidR="00CF1E77">
        <w:t xml:space="preserve">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7E0B2F" w:rsidRPr="006B70F1" w:rsidRDefault="007E0B2F" w:rsidP="007E0B2F">
      <w:pPr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</w:pPr>
      <w:r w:rsidRPr="006B70F1">
        <w:t xml:space="preserve">The target audiences for this customer satisfaction survey are cancer control practitioners and researchers who utilize the Research to Reality (R2R) web site to discuss moving evidence-based programs into practice. </w:t>
      </w:r>
      <w:r w:rsidR="000B60FB">
        <w:t>We anticipate that our participants will come from a variety of different types of organizations, including: advocacy, academic, clinical settings, non-governmen</w:t>
      </w:r>
      <w:r w:rsidR="0065642B">
        <w:t>t</w:t>
      </w:r>
      <w:r w:rsidR="000B60FB">
        <w:t xml:space="preserve">, and government organizations.  </w:t>
      </w:r>
      <w:r w:rsidR="006B70F1" w:rsidRPr="006B70F1">
        <w:t>The surve</w:t>
      </w:r>
      <w:r w:rsidR="00C36665">
        <w:t>y is intended for web site visitors</w:t>
      </w:r>
      <w:r w:rsidR="006B70F1" w:rsidRPr="006B70F1">
        <w:t xml:space="preserve"> who have experience with the R2R web site or may have experience with the web site in the near future. </w:t>
      </w:r>
      <w:r w:rsidR="00B03BE6">
        <w:t>The survey link will be</w:t>
      </w:r>
      <w:r w:rsidR="00B03BE6" w:rsidRPr="00B03BE6">
        <w:t xml:space="preserve"> </w:t>
      </w:r>
      <w:r w:rsidR="00A33D71">
        <w:t xml:space="preserve">placed in the featured </w:t>
      </w:r>
      <w:r w:rsidR="00B03BE6" w:rsidRPr="006B70F1">
        <w:t>content</w:t>
      </w:r>
      <w:r w:rsidR="00A33D71">
        <w:t xml:space="preserve"> (yellow)</w:t>
      </w:r>
      <w:r w:rsidR="00B03BE6" w:rsidRPr="006B70F1">
        <w:t xml:space="preserve"> box on the R2R homepage</w:t>
      </w:r>
      <w:r w:rsidR="00A33D71">
        <w:t xml:space="preserve">, </w:t>
      </w:r>
      <w:hyperlink r:id="rId12" w:history="1">
        <w:r w:rsidR="00A33D71" w:rsidRPr="0031689E">
          <w:rPr>
            <w:rStyle w:val="Hyperlink"/>
          </w:rPr>
          <w:t>https://researchtoreality.cancer.gov</w:t>
        </w:r>
      </w:hyperlink>
      <w:r w:rsidR="00A33D71">
        <w:t xml:space="preserve">, </w:t>
      </w:r>
      <w:r w:rsidR="00B03BE6">
        <w:t xml:space="preserve">until </w:t>
      </w:r>
      <w:r w:rsidR="006B70F1">
        <w:t xml:space="preserve">300 </w:t>
      </w:r>
      <w:r w:rsidR="00B03BE6">
        <w:t>web site visitors have responded to the survey</w:t>
      </w:r>
      <w:r w:rsidRPr="006B70F1">
        <w:t>.</w:t>
      </w:r>
      <w:r w:rsidR="004F746B">
        <w:t xml:space="preserve"> 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37A6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237A6C">
        <w:t xml:space="preserve">  Candace Maynard </w:t>
      </w:r>
    </w:p>
    <w:p w:rsidR="009C13B9" w:rsidRDefault="009C13B9" w:rsidP="009C13B9">
      <w:pPr>
        <w:pStyle w:val="ListParagraph"/>
        <w:ind w:left="360"/>
      </w:pPr>
    </w:p>
    <w:p w:rsidR="009641C4" w:rsidRDefault="009641C4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37A6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237A6C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970889" w:rsidRDefault="00970889" w:rsidP="00C86E91">
      <w:pPr>
        <w:rPr>
          <w:i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710"/>
        <w:gridCol w:w="1710"/>
        <w:gridCol w:w="2160"/>
      </w:tblGrid>
      <w:tr w:rsidR="00F44078" w:rsidTr="00F44078">
        <w:trPr>
          <w:trHeight w:val="274"/>
        </w:trPr>
        <w:tc>
          <w:tcPr>
            <w:tcW w:w="3600" w:type="dxa"/>
            <w:vAlign w:val="center"/>
          </w:tcPr>
          <w:p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2160" w:type="dxa"/>
            <w:vAlign w:val="center"/>
          </w:tcPr>
          <w:p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F44078" w:rsidTr="00F44078">
        <w:trPr>
          <w:trHeight w:val="274"/>
        </w:trPr>
        <w:tc>
          <w:tcPr>
            <w:tcW w:w="3600" w:type="dxa"/>
          </w:tcPr>
          <w:p w:rsidR="00F44078" w:rsidRDefault="00F44078" w:rsidP="00843796">
            <w:r>
              <w:t>Individuals</w:t>
            </w:r>
          </w:p>
        </w:tc>
        <w:tc>
          <w:tcPr>
            <w:tcW w:w="1710" w:type="dxa"/>
          </w:tcPr>
          <w:p w:rsidR="00F44078" w:rsidRDefault="00F44078" w:rsidP="00843796">
            <w:r>
              <w:t>300</w:t>
            </w:r>
          </w:p>
        </w:tc>
        <w:tc>
          <w:tcPr>
            <w:tcW w:w="1710" w:type="dxa"/>
          </w:tcPr>
          <w:p w:rsidR="00F44078" w:rsidRDefault="00F44078" w:rsidP="00843796">
            <w:r>
              <w:t>10 mins</w:t>
            </w:r>
          </w:p>
        </w:tc>
        <w:tc>
          <w:tcPr>
            <w:tcW w:w="2160" w:type="dxa"/>
          </w:tcPr>
          <w:p w:rsidR="00F44078" w:rsidRDefault="00F44078" w:rsidP="00843796">
            <w:r>
              <w:t>50 hrs</w:t>
            </w:r>
          </w:p>
        </w:tc>
      </w:tr>
      <w:tr w:rsidR="00F44078" w:rsidTr="00F44078">
        <w:trPr>
          <w:trHeight w:val="289"/>
        </w:trPr>
        <w:tc>
          <w:tcPr>
            <w:tcW w:w="3600" w:type="dxa"/>
          </w:tcPr>
          <w:p w:rsidR="00F44078" w:rsidRPr="0001027E" w:rsidRDefault="00F44078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F44078" w:rsidRPr="0001027E" w:rsidRDefault="00F44078" w:rsidP="0084379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F44078" w:rsidRPr="00E60202" w:rsidRDefault="00F44078" w:rsidP="00843796">
            <w:pPr>
              <w:rPr>
                <w:b/>
              </w:rPr>
            </w:pPr>
            <w:r>
              <w:rPr>
                <w:b/>
              </w:rPr>
              <w:t>10 mins</w:t>
            </w:r>
          </w:p>
        </w:tc>
        <w:tc>
          <w:tcPr>
            <w:tcW w:w="2160" w:type="dxa"/>
          </w:tcPr>
          <w:p w:rsidR="00F44078" w:rsidRPr="0001027E" w:rsidRDefault="00F44078" w:rsidP="00843796">
            <w:pPr>
              <w:rPr>
                <w:b/>
              </w:rPr>
            </w:pPr>
            <w:r>
              <w:rPr>
                <w:b/>
              </w:rPr>
              <w:t>50 hrs</w:t>
            </w:r>
          </w:p>
        </w:tc>
      </w:tr>
    </w:tbl>
    <w:p w:rsidR="00F3170F" w:rsidRDefault="00F3170F" w:rsidP="00F3170F"/>
    <w:p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>
        <w:t xml:space="preserve">Total Burden Hours used for IC’s to date:  </w:t>
      </w:r>
      <w:r>
        <w:tab/>
      </w:r>
      <w:r w:rsidRPr="007E0DA5">
        <w:rPr>
          <w:color w:val="000000" w:themeColor="text1"/>
        </w:rPr>
        <w:t xml:space="preserve"> </w:t>
      </w:r>
      <w:r w:rsidR="0049486B">
        <w:rPr>
          <w:color w:val="000000" w:themeColor="text1"/>
        </w:rPr>
        <w:t xml:space="preserve"> </w:t>
      </w:r>
      <w:r w:rsidR="00DC7BBC">
        <w:rPr>
          <w:color w:val="000000" w:themeColor="text1"/>
        </w:rPr>
        <w:t>115</w:t>
      </w:r>
    </w:p>
    <w:p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 w:rsidRPr="007E0DA5">
        <w:rPr>
          <w:color w:val="000000" w:themeColor="text1"/>
        </w:rPr>
        <w:t>Total Burden Hours Approved for IC’s under 0925-0642:</w:t>
      </w:r>
      <w:r w:rsidRPr="007E0DA5">
        <w:rPr>
          <w:color w:val="000000" w:themeColor="text1"/>
        </w:rPr>
        <w:tab/>
        <w:t>87</w:t>
      </w:r>
      <w:bookmarkStart w:id="0" w:name="_GoBack"/>
      <w:bookmarkEnd w:id="0"/>
      <w:r w:rsidRPr="007E0DA5">
        <w:rPr>
          <w:color w:val="000000" w:themeColor="text1"/>
        </w:rPr>
        <w:t>50</w:t>
      </w:r>
    </w:p>
    <w:p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 w:rsidRPr="007E0DA5">
        <w:rPr>
          <w:color w:val="000000" w:themeColor="text1"/>
        </w:rPr>
        <w:t xml:space="preserve">Total Burden Hours currently requested: </w:t>
      </w:r>
      <w:r w:rsidRPr="007E0DA5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 xml:space="preserve">  50</w:t>
      </w:r>
    </w:p>
    <w:p w:rsidR="007E0DA5" w:rsidRDefault="007E0DA5">
      <w:pPr>
        <w:rPr>
          <w:b/>
        </w:rPr>
      </w:pPr>
    </w:p>
    <w:p w:rsidR="007E0DA5" w:rsidRDefault="007E0DA5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4C0ADA">
        <w:t xml:space="preserve"> to the Federal government is $</w:t>
      </w:r>
      <w:r w:rsidR="005E0EC8">
        <w:t>632</w:t>
      </w:r>
      <w:r w:rsidR="004C0ADA">
        <w:t>.00.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320B8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234F0F" w:rsidP="00A403BB">
      <w:r>
        <w:t>Potential p</w:t>
      </w:r>
      <w:r w:rsidRPr="006B70F1">
        <w:t>articipants will be invited to participate via a</w:t>
      </w:r>
      <w:r>
        <w:t>n</w:t>
      </w:r>
      <w:r w:rsidRPr="006B70F1">
        <w:t xml:space="preserve"> on-line </w:t>
      </w:r>
      <w:r>
        <w:t xml:space="preserve">web </w:t>
      </w:r>
      <w:r w:rsidRPr="006B70F1">
        <w:t xml:space="preserve">link placed in the featured content </w:t>
      </w:r>
      <w:r w:rsidR="00770CCF">
        <w:t xml:space="preserve">(yellow) </w:t>
      </w:r>
      <w:r w:rsidRPr="006B70F1">
        <w:t xml:space="preserve">box on the </w:t>
      </w:r>
      <w:r>
        <w:t>Research to Reality (</w:t>
      </w:r>
      <w:r w:rsidRPr="006B70F1">
        <w:t>R2R</w:t>
      </w:r>
      <w:r>
        <w:t>)</w:t>
      </w:r>
      <w:r w:rsidRPr="006B70F1">
        <w:t xml:space="preserve"> homepage</w:t>
      </w:r>
      <w:r w:rsidR="00770CCF">
        <w:t xml:space="preserve">, </w:t>
      </w:r>
      <w:hyperlink r:id="rId13" w:history="1">
        <w:r w:rsidR="00770CCF" w:rsidRPr="0031689E">
          <w:rPr>
            <w:rStyle w:val="Hyperlink"/>
          </w:rPr>
          <w:t>https://researchtoreality.cancer.gov</w:t>
        </w:r>
      </w:hyperlink>
      <w:r w:rsidR="00770CCF">
        <w:t xml:space="preserve">.  </w:t>
      </w:r>
      <w:r>
        <w:t xml:space="preserve">This method of identification was chosen </w:t>
      </w:r>
      <w:r w:rsidR="0065642B">
        <w:t>so that web site visitors</w:t>
      </w:r>
      <w:r w:rsidR="0065642B" w:rsidRPr="006B70F1">
        <w:t xml:space="preserve"> who have experience with the R2R web site or may have experience with the web site in the near future</w:t>
      </w:r>
      <w:r w:rsidR="0065642B">
        <w:t xml:space="preserve"> complete the survey</w:t>
      </w:r>
      <w:r w:rsidR="0065642B" w:rsidRPr="006B70F1">
        <w:t>.</w:t>
      </w:r>
    </w:p>
    <w:p w:rsidR="00A403BB" w:rsidRDefault="00A403BB" w:rsidP="00A403BB"/>
    <w:p w:rsidR="00970889" w:rsidRDefault="00970889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1664E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70889" w:rsidRDefault="00970889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56FB2">
        <w:t>X</w:t>
      </w:r>
      <w:r>
        <w:t>] No</w:t>
      </w:r>
    </w:p>
    <w:p w:rsidR="00970889" w:rsidRDefault="00970889" w:rsidP="00D50027">
      <w:pPr>
        <w:rPr>
          <w:b/>
        </w:rPr>
      </w:pPr>
    </w:p>
    <w:p w:rsidR="00970889" w:rsidRDefault="00970889" w:rsidP="00D50027">
      <w:pPr>
        <w:rPr>
          <w:b/>
        </w:rPr>
      </w:pPr>
    </w:p>
    <w:p w:rsidR="005E714A" w:rsidRDefault="00F24CFC" w:rsidP="00D5002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70889" w:rsidRDefault="00970889" w:rsidP="00D50027">
      <w:pPr>
        <w:rPr>
          <w:b/>
        </w:rPr>
      </w:pPr>
    </w:p>
    <w:p w:rsidR="00970889" w:rsidRPr="00970889" w:rsidRDefault="00970889" w:rsidP="00D50027">
      <w:r w:rsidRPr="00970889">
        <w:t>Attachment 1:  Research to Reality User Satisfaction Questions and Screenshots</w:t>
      </w:r>
    </w:p>
    <w:sectPr w:rsidR="00970889" w:rsidRPr="00970889" w:rsidSect="0097088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56" w:rsidRDefault="001A3056">
      <w:r>
        <w:separator/>
      </w:r>
    </w:p>
  </w:endnote>
  <w:endnote w:type="continuationSeparator" w:id="0">
    <w:p w:rsidR="001A3056" w:rsidRDefault="001A3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97088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 w:rsidR="00EA002E"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 w:rsidR="00EA002E">
      <w:rPr>
        <w:rStyle w:val="PageNumber"/>
        <w:sz w:val="20"/>
        <w:szCs w:val="20"/>
      </w:rPr>
      <w:fldChar w:fldCharType="separate"/>
    </w:r>
    <w:r w:rsidR="00F44078">
      <w:rPr>
        <w:rStyle w:val="PageNumber"/>
        <w:noProof/>
        <w:sz w:val="20"/>
        <w:szCs w:val="20"/>
      </w:rPr>
      <w:t>2</w:t>
    </w:r>
    <w:r w:rsidR="00EA002E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  <w:t>1-30-2012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56" w:rsidRDefault="001A3056">
      <w:r>
        <w:separator/>
      </w:r>
    </w:p>
  </w:footnote>
  <w:footnote w:type="continuationSeparator" w:id="0">
    <w:p w:rsidR="001A3056" w:rsidRDefault="001A3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A92B8B"/>
    <w:multiLevelType w:val="hybridMultilevel"/>
    <w:tmpl w:val="3C76DB76"/>
    <w:lvl w:ilvl="0" w:tplc="BF442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88C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A3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24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C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4A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E6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AF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85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7870"/>
    <w:rsid w:val="0001027E"/>
    <w:rsid w:val="00023A57"/>
    <w:rsid w:val="000377D7"/>
    <w:rsid w:val="00047A64"/>
    <w:rsid w:val="000631E6"/>
    <w:rsid w:val="00067329"/>
    <w:rsid w:val="000954DE"/>
    <w:rsid w:val="000A3EF5"/>
    <w:rsid w:val="000B2838"/>
    <w:rsid w:val="000B60FB"/>
    <w:rsid w:val="000D44CA"/>
    <w:rsid w:val="000E200B"/>
    <w:rsid w:val="000F68BE"/>
    <w:rsid w:val="0015395A"/>
    <w:rsid w:val="001841DB"/>
    <w:rsid w:val="001927A4"/>
    <w:rsid w:val="00194AC6"/>
    <w:rsid w:val="001A23B0"/>
    <w:rsid w:val="001A25CC"/>
    <w:rsid w:val="001A3056"/>
    <w:rsid w:val="001B0AAA"/>
    <w:rsid w:val="001C39F7"/>
    <w:rsid w:val="001F415A"/>
    <w:rsid w:val="00213ABC"/>
    <w:rsid w:val="00234F0F"/>
    <w:rsid w:val="00236EBB"/>
    <w:rsid w:val="00237A6C"/>
    <w:rsid w:val="00237B48"/>
    <w:rsid w:val="0024521E"/>
    <w:rsid w:val="00263C3D"/>
    <w:rsid w:val="00274D0B"/>
    <w:rsid w:val="00292266"/>
    <w:rsid w:val="002A062E"/>
    <w:rsid w:val="002B052D"/>
    <w:rsid w:val="002B34CD"/>
    <w:rsid w:val="002B3C95"/>
    <w:rsid w:val="002D0B92"/>
    <w:rsid w:val="00316ED5"/>
    <w:rsid w:val="00345E6B"/>
    <w:rsid w:val="003D5BBE"/>
    <w:rsid w:val="003E3C61"/>
    <w:rsid w:val="003F1C5B"/>
    <w:rsid w:val="00421F0E"/>
    <w:rsid w:val="00434E33"/>
    <w:rsid w:val="00441434"/>
    <w:rsid w:val="0045264C"/>
    <w:rsid w:val="0046545B"/>
    <w:rsid w:val="00480C24"/>
    <w:rsid w:val="004876EC"/>
    <w:rsid w:val="0049486B"/>
    <w:rsid w:val="004C0ADA"/>
    <w:rsid w:val="004D6E14"/>
    <w:rsid w:val="004F746B"/>
    <w:rsid w:val="005009B0"/>
    <w:rsid w:val="005320B8"/>
    <w:rsid w:val="005A1006"/>
    <w:rsid w:val="005C285C"/>
    <w:rsid w:val="005E0EC8"/>
    <w:rsid w:val="005E714A"/>
    <w:rsid w:val="005F693D"/>
    <w:rsid w:val="006140A0"/>
    <w:rsid w:val="00617E4C"/>
    <w:rsid w:val="00636621"/>
    <w:rsid w:val="00642B49"/>
    <w:rsid w:val="0065514D"/>
    <w:rsid w:val="0065642B"/>
    <w:rsid w:val="00657E11"/>
    <w:rsid w:val="00666203"/>
    <w:rsid w:val="00672E11"/>
    <w:rsid w:val="006832D9"/>
    <w:rsid w:val="0069403B"/>
    <w:rsid w:val="006B70F1"/>
    <w:rsid w:val="006F3DDE"/>
    <w:rsid w:val="0070112B"/>
    <w:rsid w:val="00704678"/>
    <w:rsid w:val="0073329B"/>
    <w:rsid w:val="007425E7"/>
    <w:rsid w:val="00770CCF"/>
    <w:rsid w:val="007E0B2F"/>
    <w:rsid w:val="007E0DA5"/>
    <w:rsid w:val="007F7080"/>
    <w:rsid w:val="00802607"/>
    <w:rsid w:val="008101A5"/>
    <w:rsid w:val="00822664"/>
    <w:rsid w:val="00843796"/>
    <w:rsid w:val="00895229"/>
    <w:rsid w:val="008B2EB3"/>
    <w:rsid w:val="008C0EC1"/>
    <w:rsid w:val="008E6AFB"/>
    <w:rsid w:val="008F0203"/>
    <w:rsid w:val="008F10C8"/>
    <w:rsid w:val="008F50D4"/>
    <w:rsid w:val="009239AA"/>
    <w:rsid w:val="00935ADA"/>
    <w:rsid w:val="00946B6C"/>
    <w:rsid w:val="00955A71"/>
    <w:rsid w:val="0096108F"/>
    <w:rsid w:val="009641C4"/>
    <w:rsid w:val="00970889"/>
    <w:rsid w:val="009A0A84"/>
    <w:rsid w:val="009C13B9"/>
    <w:rsid w:val="009C7FD2"/>
    <w:rsid w:val="009D01A2"/>
    <w:rsid w:val="009F5923"/>
    <w:rsid w:val="00A24A53"/>
    <w:rsid w:val="00A33D71"/>
    <w:rsid w:val="00A403BB"/>
    <w:rsid w:val="00A41E2C"/>
    <w:rsid w:val="00A674DF"/>
    <w:rsid w:val="00A83AA6"/>
    <w:rsid w:val="00A934D6"/>
    <w:rsid w:val="00AE1809"/>
    <w:rsid w:val="00B03BE6"/>
    <w:rsid w:val="00B80D76"/>
    <w:rsid w:val="00BA2105"/>
    <w:rsid w:val="00BA7E06"/>
    <w:rsid w:val="00BB43B5"/>
    <w:rsid w:val="00BB6219"/>
    <w:rsid w:val="00BD290F"/>
    <w:rsid w:val="00BE6898"/>
    <w:rsid w:val="00BF1651"/>
    <w:rsid w:val="00C12391"/>
    <w:rsid w:val="00C14CC4"/>
    <w:rsid w:val="00C1664E"/>
    <w:rsid w:val="00C33C52"/>
    <w:rsid w:val="00C36665"/>
    <w:rsid w:val="00C40D8B"/>
    <w:rsid w:val="00C72BA1"/>
    <w:rsid w:val="00C8407A"/>
    <w:rsid w:val="00C8488C"/>
    <w:rsid w:val="00C86E91"/>
    <w:rsid w:val="00CA2650"/>
    <w:rsid w:val="00CB1078"/>
    <w:rsid w:val="00CC6FAF"/>
    <w:rsid w:val="00CF1E77"/>
    <w:rsid w:val="00CF6542"/>
    <w:rsid w:val="00D24698"/>
    <w:rsid w:val="00D466C1"/>
    <w:rsid w:val="00D50027"/>
    <w:rsid w:val="00D56FB2"/>
    <w:rsid w:val="00D6383F"/>
    <w:rsid w:val="00D70B3B"/>
    <w:rsid w:val="00DB59D0"/>
    <w:rsid w:val="00DC2A86"/>
    <w:rsid w:val="00DC33D3"/>
    <w:rsid w:val="00DC7BBC"/>
    <w:rsid w:val="00DE29C9"/>
    <w:rsid w:val="00DF6E75"/>
    <w:rsid w:val="00E26329"/>
    <w:rsid w:val="00E40B50"/>
    <w:rsid w:val="00E50293"/>
    <w:rsid w:val="00E60202"/>
    <w:rsid w:val="00E65FFC"/>
    <w:rsid w:val="00E744EA"/>
    <w:rsid w:val="00E80951"/>
    <w:rsid w:val="00E86CC6"/>
    <w:rsid w:val="00EA002E"/>
    <w:rsid w:val="00EB56B3"/>
    <w:rsid w:val="00ED6492"/>
    <w:rsid w:val="00EF2095"/>
    <w:rsid w:val="00F01508"/>
    <w:rsid w:val="00F0413F"/>
    <w:rsid w:val="00F06866"/>
    <w:rsid w:val="00F15956"/>
    <w:rsid w:val="00F24CFC"/>
    <w:rsid w:val="00F3170F"/>
    <w:rsid w:val="00F44078"/>
    <w:rsid w:val="00F976B0"/>
    <w:rsid w:val="00FA0B48"/>
    <w:rsid w:val="00FA6DE7"/>
    <w:rsid w:val="00FC0A8E"/>
    <w:rsid w:val="00FE2FA6"/>
    <w:rsid w:val="00FE3DF2"/>
    <w:rsid w:val="00F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51"/>
    <w:rPr>
      <w:color w:val="0000FF"/>
      <w:u w:val="single"/>
    </w:rPr>
  </w:style>
  <w:style w:type="character" w:styleId="FollowedHyperlink">
    <w:name w:val="FollowedHyperlink"/>
    <w:basedOn w:val="DefaultParagraphFont"/>
    <w:rsid w:val="00D500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3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archtoreality.cancer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toreality.cancer.gov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toreality.cancer.go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5C3157567F14EB65FA726766FE35B" ma:contentTypeVersion="0" ma:contentTypeDescription="Create a new document." ma:contentTypeScope="" ma:versionID="d9fd814027147fb962867ccfbe980db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C3B1-27A6-4D0D-9DCF-FC9EE8356CF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CF9B6C-B928-441E-ADF5-77E9899CA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C8FF1-DA8C-4E7B-896E-A88D865C1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C13F2D-E0B0-4E42-8C5A-F6EA0C40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NCI User</cp:lastModifiedBy>
  <cp:revision>3</cp:revision>
  <cp:lastPrinted>2010-10-04T16:59:00Z</cp:lastPrinted>
  <dcterms:created xsi:type="dcterms:W3CDTF">2012-02-24T20:54:00Z</dcterms:created>
  <dcterms:modified xsi:type="dcterms:W3CDTF">2012-02-24T20:59:00Z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0x0101009855C3157567F14EB65FA726766FE35B</vt:lpwstr>
  </property>
</Properties>
</file>