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60" w:rsidRPr="004238F4" w:rsidRDefault="00BC7E60" w:rsidP="00BC7E60">
      <w:pPr>
        <w:widowControl w:val="0"/>
        <w:tabs>
          <w:tab w:val="center" w:pos="4680"/>
        </w:tabs>
        <w:jc w:val="center"/>
        <w:outlineLvl w:val="0"/>
        <w:rPr>
          <w:b/>
          <w:szCs w:val="24"/>
        </w:rPr>
      </w:pPr>
      <w:r w:rsidRPr="004238F4">
        <w:rPr>
          <w:b/>
          <w:szCs w:val="24"/>
        </w:rPr>
        <w:t>Supporting Statement for Request of Information Collection Approval</w:t>
      </w:r>
    </w:p>
    <w:p w:rsidR="00BC7E60" w:rsidRPr="004238F4" w:rsidRDefault="00BC7E60" w:rsidP="00BC7E60">
      <w:pPr>
        <w:widowControl w:val="0"/>
        <w:tabs>
          <w:tab w:val="center" w:pos="4680"/>
        </w:tabs>
        <w:jc w:val="center"/>
        <w:outlineLvl w:val="0"/>
        <w:rPr>
          <w:b/>
          <w:szCs w:val="24"/>
        </w:rPr>
      </w:pPr>
      <w:r w:rsidRPr="004238F4">
        <w:rPr>
          <w:b/>
          <w:szCs w:val="24"/>
        </w:rPr>
        <w:t xml:space="preserve"> Of the Low Income Home Energy Assistance </w:t>
      </w:r>
    </w:p>
    <w:p w:rsidR="00BC7E60" w:rsidRPr="004238F4" w:rsidRDefault="00BC7E60" w:rsidP="00BC7E60">
      <w:pPr>
        <w:widowControl w:val="0"/>
        <w:tabs>
          <w:tab w:val="center" w:pos="4680"/>
        </w:tabs>
        <w:jc w:val="center"/>
        <w:outlineLvl w:val="0"/>
        <w:rPr>
          <w:b/>
          <w:szCs w:val="24"/>
        </w:rPr>
      </w:pPr>
      <w:r w:rsidRPr="004238F4">
        <w:rPr>
          <w:b/>
          <w:szCs w:val="24"/>
        </w:rPr>
        <w:t>(</w:t>
      </w:r>
      <w:r w:rsidRPr="004238F4">
        <w:rPr>
          <w:b/>
          <w:i/>
          <w:szCs w:val="24"/>
        </w:rPr>
        <w:t>LIHEAP</w:t>
      </w:r>
      <w:r>
        <w:rPr>
          <w:b/>
          <w:i/>
          <w:szCs w:val="24"/>
        </w:rPr>
        <w:t>)</w:t>
      </w:r>
      <w:r w:rsidRPr="004238F4">
        <w:rPr>
          <w:b/>
          <w:i/>
          <w:szCs w:val="24"/>
        </w:rPr>
        <w:t xml:space="preserve"> Household Report</w:t>
      </w:r>
    </w:p>
    <w:p w:rsidR="00BC7E60" w:rsidRPr="004238F4" w:rsidRDefault="00BC7E60" w:rsidP="00BC7E60">
      <w:pPr>
        <w:widowControl w:val="0"/>
        <w:tabs>
          <w:tab w:val="center" w:pos="4680"/>
        </w:tabs>
        <w:jc w:val="center"/>
        <w:outlineLvl w:val="0"/>
        <w:rPr>
          <w:b/>
          <w:szCs w:val="24"/>
        </w:rPr>
      </w:pPr>
      <w:r w:rsidRPr="004238F4">
        <w:rPr>
          <w:b/>
          <w:szCs w:val="24"/>
        </w:rPr>
        <w:t>(OMB Control Number 0970-0060)</w:t>
      </w:r>
    </w:p>
    <w:p w:rsidR="00BC7E60" w:rsidRPr="004238F4" w:rsidRDefault="006F0DC4" w:rsidP="00BC7E60">
      <w:pPr>
        <w:widowControl w:val="0"/>
        <w:tabs>
          <w:tab w:val="center" w:pos="4680"/>
        </w:tabs>
        <w:jc w:val="center"/>
        <w:outlineLvl w:val="0"/>
        <w:rPr>
          <w:szCs w:val="24"/>
        </w:rPr>
      </w:pPr>
      <w:r>
        <w:rPr>
          <w:b/>
          <w:szCs w:val="24"/>
        </w:rPr>
        <w:t>June</w:t>
      </w:r>
      <w:r w:rsidR="00BC7E60">
        <w:rPr>
          <w:b/>
          <w:szCs w:val="24"/>
        </w:rPr>
        <w:t xml:space="preserve">, </w:t>
      </w:r>
      <w:r w:rsidR="00BC7E60" w:rsidRPr="004238F4">
        <w:rPr>
          <w:b/>
          <w:szCs w:val="24"/>
        </w:rPr>
        <w:t>2011</w:t>
      </w:r>
    </w:p>
    <w:p w:rsidR="00BC7E60" w:rsidRPr="004238F4" w:rsidRDefault="00BC7E60" w:rsidP="00BC7E60">
      <w:pPr>
        <w:widowControl w:val="0"/>
        <w:tabs>
          <w:tab w:val="left" w:pos="918"/>
          <w:tab w:val="left" w:pos="1188"/>
        </w:tabs>
        <w:rPr>
          <w:szCs w:val="24"/>
        </w:rPr>
      </w:pPr>
    </w:p>
    <w:p w:rsidR="00BC7E60" w:rsidRPr="004238F4" w:rsidRDefault="00BC7E60" w:rsidP="00BC7E60">
      <w:pPr>
        <w:widowControl w:val="0"/>
        <w:tabs>
          <w:tab w:val="left" w:pos="918"/>
          <w:tab w:val="left" w:pos="1188"/>
        </w:tabs>
        <w:outlineLvl w:val="0"/>
        <w:rPr>
          <w:szCs w:val="24"/>
        </w:rPr>
      </w:pPr>
      <w:r w:rsidRPr="004238F4">
        <w:rPr>
          <w:b/>
          <w:szCs w:val="24"/>
        </w:rPr>
        <w:t>A.  Justification</w:t>
      </w:r>
    </w:p>
    <w:p w:rsidR="00BC7E60" w:rsidRPr="004238F4" w:rsidRDefault="00BC7E60" w:rsidP="00BC7E60">
      <w:pPr>
        <w:widowControl w:val="0"/>
        <w:tabs>
          <w:tab w:val="left" w:pos="918"/>
          <w:tab w:val="left" w:pos="1188"/>
        </w:tabs>
        <w:rPr>
          <w:szCs w:val="24"/>
        </w:rPr>
      </w:pPr>
    </w:p>
    <w:p w:rsidR="00BC7E60" w:rsidRPr="004238F4" w:rsidRDefault="00BC7E60" w:rsidP="00BC7E60">
      <w:pPr>
        <w:widowControl w:val="0"/>
        <w:tabs>
          <w:tab w:val="left" w:pos="540"/>
          <w:tab w:val="left" w:pos="821"/>
        </w:tabs>
        <w:ind w:left="544" w:hanging="544"/>
        <w:rPr>
          <w:b/>
          <w:szCs w:val="24"/>
        </w:rPr>
      </w:pPr>
      <w:r w:rsidRPr="004238F4">
        <w:rPr>
          <w:b/>
          <w:szCs w:val="24"/>
        </w:rPr>
        <w:t>1.</w:t>
      </w:r>
      <w:r w:rsidRPr="004238F4">
        <w:rPr>
          <w:b/>
          <w:szCs w:val="24"/>
        </w:rPr>
        <w:tab/>
        <w:t>Circumstances Making the Collection of Information Necessary</w:t>
      </w:r>
    </w:p>
    <w:p w:rsidR="00BC7E60" w:rsidRPr="004238F4" w:rsidRDefault="00BC7E60" w:rsidP="00BC7E60">
      <w:pPr>
        <w:widowControl w:val="0"/>
        <w:tabs>
          <w:tab w:val="left" w:pos="918"/>
          <w:tab w:val="left" w:pos="1188"/>
        </w:tabs>
        <w:rPr>
          <w:szCs w:val="24"/>
        </w:rPr>
      </w:pPr>
    </w:p>
    <w:p w:rsidR="00BC7E60" w:rsidRPr="004238F4" w:rsidRDefault="00BC7E60" w:rsidP="00BC7E60">
      <w:pPr>
        <w:widowControl w:val="0"/>
        <w:tabs>
          <w:tab w:val="left" w:pos="918"/>
          <w:tab w:val="left" w:pos="1188"/>
        </w:tabs>
        <w:ind w:left="544"/>
        <w:rPr>
          <w:spacing w:val="-4"/>
          <w:szCs w:val="24"/>
        </w:rPr>
      </w:pPr>
      <w:r w:rsidRPr="004238F4">
        <w:rPr>
          <w:spacing w:val="-4"/>
          <w:szCs w:val="24"/>
        </w:rPr>
        <w:t>The Low Income Home Energy Assistance Program (LIHEAP) block grant (42 U.S.C. 8621) was established under Title XXVI of the Omnibus Budget Reconciliation Act of 1981, Public Law 97-35.  The Office of Community Services (OCS) within the Department of Health and Human Services' Administration for Children and Families (ACF) administers LIHEAP at the Federal level.</w:t>
      </w:r>
    </w:p>
    <w:p w:rsidR="00BC7E60" w:rsidRPr="004238F4" w:rsidRDefault="00BC7E60" w:rsidP="00BC7E60">
      <w:pPr>
        <w:widowControl w:val="0"/>
        <w:tabs>
          <w:tab w:val="left" w:pos="918"/>
          <w:tab w:val="left" w:pos="1188"/>
        </w:tabs>
        <w:ind w:left="544"/>
        <w:rPr>
          <w:szCs w:val="24"/>
        </w:rPr>
      </w:pPr>
    </w:p>
    <w:p w:rsidR="00BC7E60" w:rsidRPr="004238F4" w:rsidRDefault="00BC7E60" w:rsidP="00BC7E60">
      <w:pPr>
        <w:widowControl w:val="0"/>
        <w:tabs>
          <w:tab w:val="left" w:pos="918"/>
          <w:tab w:val="left" w:pos="1188"/>
        </w:tabs>
        <w:ind w:left="544"/>
        <w:rPr>
          <w:szCs w:val="24"/>
        </w:rPr>
      </w:pPr>
      <w:r w:rsidRPr="004238F4">
        <w:rPr>
          <w:szCs w:val="24"/>
        </w:rPr>
        <w:t>The LIHEAP statute require</w:t>
      </w:r>
      <w:r>
        <w:rPr>
          <w:szCs w:val="24"/>
        </w:rPr>
        <w:t>s</w:t>
      </w:r>
      <w:r w:rsidRPr="004238F4">
        <w:rPr>
          <w:szCs w:val="24"/>
        </w:rPr>
        <w:t xml:space="preserve"> the collection of data on the number of households assisted and their income levels, by type of LIHEAP assistance</w:t>
      </w:r>
      <w:r>
        <w:rPr>
          <w:szCs w:val="24"/>
        </w:rPr>
        <w:t xml:space="preserve">, for inclusion in the Secretary’s annual </w:t>
      </w:r>
      <w:r w:rsidRPr="00B74203">
        <w:rPr>
          <w:i/>
          <w:szCs w:val="24"/>
        </w:rPr>
        <w:t>LIHEAP Report to Congress</w:t>
      </w:r>
      <w:r w:rsidRPr="004238F4">
        <w:rPr>
          <w:szCs w:val="24"/>
        </w:rPr>
        <w:t xml:space="preserve">.  Over the years, the LIHEAP statute, as amended, has expanded the household data requirements.  The data are collected through the </w:t>
      </w:r>
      <w:r w:rsidRPr="004238F4">
        <w:rPr>
          <w:i/>
          <w:szCs w:val="24"/>
        </w:rPr>
        <w:t>LIHEAP Household Report</w:t>
      </w:r>
      <w:r w:rsidRPr="004238F4">
        <w:rPr>
          <w:szCs w:val="24"/>
        </w:rPr>
        <w:t xml:space="preserve"> which consists of the following:  (1) Long Format for Assisted Households; (2) Long Format for Applicant Households; and (3) Short Format for Assisted Households.</w:t>
      </w:r>
    </w:p>
    <w:p w:rsidR="00BC7E60" w:rsidRDefault="00BC7E60" w:rsidP="00BC7E60">
      <w:pPr>
        <w:tabs>
          <w:tab w:val="left" w:pos="-1440"/>
          <w:tab w:val="left" w:pos="-720"/>
          <w:tab w:val="left" w:pos="547"/>
          <w:tab w:val="left" w:pos="907"/>
        </w:tabs>
        <w:suppressAutoHyphens/>
        <w:ind w:left="547"/>
        <w:rPr>
          <w:rFonts w:cs="Arial"/>
          <w:szCs w:val="24"/>
        </w:rPr>
      </w:pPr>
    </w:p>
    <w:p w:rsidR="00BC7E60" w:rsidRPr="004238F4" w:rsidRDefault="00BC7E60" w:rsidP="00BC7E60">
      <w:pPr>
        <w:widowControl w:val="0"/>
        <w:tabs>
          <w:tab w:val="left" w:pos="548"/>
          <w:tab w:val="left" w:pos="814"/>
          <w:tab w:val="left" w:pos="907"/>
        </w:tabs>
        <w:ind w:left="544"/>
        <w:rPr>
          <w:rFonts w:cs="Arial"/>
          <w:spacing w:val="-3"/>
          <w:szCs w:val="24"/>
        </w:rPr>
      </w:pPr>
      <w:r>
        <w:rPr>
          <w:szCs w:val="24"/>
        </w:rPr>
        <w:tab/>
        <w:t>O</w:t>
      </w:r>
      <w:r w:rsidRPr="004238F4">
        <w:rPr>
          <w:szCs w:val="24"/>
        </w:rPr>
        <w:t xml:space="preserve">CS requests that OMB approval of the LIHEAP </w:t>
      </w:r>
      <w:r w:rsidRPr="004238F4">
        <w:rPr>
          <w:i/>
          <w:szCs w:val="24"/>
        </w:rPr>
        <w:t>Household Report</w:t>
      </w:r>
      <w:r w:rsidRPr="004238F4">
        <w:rPr>
          <w:szCs w:val="24"/>
        </w:rPr>
        <w:t xml:space="preserve"> be extended </w:t>
      </w:r>
      <w:r w:rsidR="00486114">
        <w:rPr>
          <w:szCs w:val="24"/>
        </w:rPr>
        <w:t>from FY 2012 through FY 2014</w:t>
      </w:r>
      <w:r>
        <w:rPr>
          <w:szCs w:val="24"/>
        </w:rPr>
        <w:t xml:space="preserve"> </w:t>
      </w:r>
      <w:r w:rsidRPr="004238F4">
        <w:rPr>
          <w:szCs w:val="24"/>
        </w:rPr>
        <w:t>without any changes to include</w:t>
      </w:r>
      <w:r>
        <w:rPr>
          <w:szCs w:val="24"/>
        </w:rPr>
        <w:t xml:space="preserve"> an unduplicated count of the number of</w:t>
      </w:r>
      <w:r w:rsidRPr="004238F4">
        <w:rPr>
          <w:szCs w:val="24"/>
        </w:rPr>
        <w:t xml:space="preserve">:         </w:t>
      </w:r>
    </w:p>
    <w:p w:rsidR="00BC7E60" w:rsidRPr="004238F4" w:rsidRDefault="00BC7E60" w:rsidP="00BC7E60">
      <w:pPr>
        <w:widowControl w:val="0"/>
        <w:tabs>
          <w:tab w:val="left" w:pos="548"/>
          <w:tab w:val="left" w:pos="814"/>
          <w:tab w:val="left" w:pos="907"/>
        </w:tabs>
        <w:ind w:left="548"/>
        <w:rPr>
          <w:rFonts w:cs="Arial"/>
          <w:spacing w:val="-3"/>
          <w:szCs w:val="24"/>
        </w:rPr>
      </w:pPr>
    </w:p>
    <w:p w:rsidR="00BC7E60" w:rsidRPr="00381628" w:rsidRDefault="00BC7E60" w:rsidP="00BC7E60">
      <w:pPr>
        <w:widowControl w:val="0"/>
        <w:numPr>
          <w:ilvl w:val="0"/>
          <w:numId w:val="5"/>
        </w:numPr>
        <w:tabs>
          <w:tab w:val="left" w:pos="547"/>
          <w:tab w:val="left" w:pos="814"/>
        </w:tabs>
        <w:suppressAutoHyphens/>
        <w:rPr>
          <w:rFonts w:cs="Arial"/>
          <w:spacing w:val="-3"/>
          <w:szCs w:val="24"/>
        </w:rPr>
      </w:pPr>
      <w:r>
        <w:rPr>
          <w:rFonts w:cs="Arial"/>
          <w:spacing w:val="-2"/>
          <w:szCs w:val="24"/>
        </w:rPr>
        <w:t xml:space="preserve">  Assisted and applicant households, by type of LIHEAP assistance;</w:t>
      </w:r>
    </w:p>
    <w:p w:rsidR="00BC7E60" w:rsidRPr="00471849" w:rsidRDefault="00BC7E60" w:rsidP="00BC7E60">
      <w:pPr>
        <w:pStyle w:val="Level1"/>
        <w:numPr>
          <w:ilvl w:val="0"/>
          <w:numId w:val="5"/>
        </w:numPr>
        <w:tabs>
          <w:tab w:val="left" w:pos="547"/>
        </w:tabs>
        <w:rPr>
          <w:rFonts w:cs="Arial"/>
          <w:szCs w:val="24"/>
        </w:rPr>
      </w:pPr>
      <w:r>
        <w:rPr>
          <w:rFonts w:cs="Arial"/>
          <w:spacing w:val="-3"/>
          <w:szCs w:val="24"/>
        </w:rPr>
        <w:t>Assisted and applicant households,</w:t>
      </w:r>
      <w:r>
        <w:rPr>
          <w:rFonts w:cs="Arial"/>
          <w:szCs w:val="24"/>
        </w:rPr>
        <w:t xml:space="preserve"> by type of LIHEAP assistance and poverty level;</w:t>
      </w:r>
    </w:p>
    <w:p w:rsidR="00BC7E60" w:rsidRDefault="00BC7E60" w:rsidP="00BC7E60">
      <w:pPr>
        <w:pStyle w:val="Level1"/>
        <w:numPr>
          <w:ilvl w:val="0"/>
          <w:numId w:val="5"/>
        </w:numPr>
        <w:tabs>
          <w:tab w:val="left" w:pos="547"/>
        </w:tabs>
        <w:rPr>
          <w:rFonts w:cs="Arial"/>
          <w:szCs w:val="24"/>
        </w:rPr>
      </w:pPr>
      <w:r>
        <w:rPr>
          <w:rFonts w:cs="Arial"/>
          <w:szCs w:val="24"/>
        </w:rPr>
        <w:t xml:space="preserve">Assisted households, regardless of the type(s) of LIHEAP assistance; </w:t>
      </w:r>
    </w:p>
    <w:p w:rsidR="00BC7E60" w:rsidRPr="00941376" w:rsidRDefault="00BC7E60" w:rsidP="00B61B9B">
      <w:pPr>
        <w:pStyle w:val="Level1"/>
        <w:numPr>
          <w:ilvl w:val="0"/>
          <w:numId w:val="5"/>
        </w:numPr>
        <w:rPr>
          <w:spacing w:val="-3"/>
          <w:szCs w:val="24"/>
        </w:rPr>
      </w:pPr>
      <w:r w:rsidRPr="00381628">
        <w:rPr>
          <w:rFonts w:cs="Arial"/>
          <w:szCs w:val="24"/>
        </w:rPr>
        <w:t>Assisted households, by type of LIHEAP assistance, having at least one vulnerable member broke</w:t>
      </w:r>
      <w:r w:rsidRPr="00381628">
        <w:rPr>
          <w:rFonts w:cs="Arial"/>
          <w:spacing w:val="-3"/>
          <w:szCs w:val="24"/>
        </w:rPr>
        <w:t>n out by a person at least 60 years or younger, disabled person, or a child five years older of younger.</w:t>
      </w:r>
    </w:p>
    <w:p w:rsidR="00BC7E60" w:rsidRPr="00941376" w:rsidRDefault="00BC7E60" w:rsidP="00BC7E60">
      <w:pPr>
        <w:numPr>
          <w:ilvl w:val="0"/>
          <w:numId w:val="1"/>
        </w:numPr>
        <w:tabs>
          <w:tab w:val="left" w:pos="544"/>
        </w:tabs>
        <w:suppressAutoHyphens/>
        <w:rPr>
          <w:rFonts w:cs="Arial"/>
          <w:spacing w:val="-3"/>
          <w:szCs w:val="24"/>
        </w:rPr>
      </w:pPr>
      <w:r w:rsidRPr="00941376">
        <w:rPr>
          <w:rFonts w:cs="Arial"/>
          <w:spacing w:val="-3"/>
          <w:szCs w:val="24"/>
        </w:rPr>
        <w:t>Assisted households, by type of LIHEAP assistance, with least one member age 2 years or under;</w:t>
      </w:r>
    </w:p>
    <w:p w:rsidR="00BC7E60" w:rsidRPr="00941376" w:rsidRDefault="00BC7E60" w:rsidP="00BC7E60">
      <w:pPr>
        <w:pStyle w:val="Level1"/>
        <w:numPr>
          <w:ilvl w:val="0"/>
          <w:numId w:val="2"/>
        </w:numPr>
        <w:tabs>
          <w:tab w:val="left" w:pos="544"/>
        </w:tabs>
        <w:rPr>
          <w:rFonts w:cs="Arial"/>
          <w:spacing w:val="-3"/>
          <w:szCs w:val="24"/>
        </w:rPr>
      </w:pPr>
      <w:r w:rsidRPr="00941376">
        <w:rPr>
          <w:rFonts w:cs="Arial"/>
          <w:spacing w:val="-3"/>
          <w:szCs w:val="24"/>
        </w:rPr>
        <w:t>Assisted households, by type of LIHEAP assistance, with at least one m</w:t>
      </w:r>
      <w:r w:rsidRPr="00B61B9B">
        <w:rPr>
          <w:rFonts w:cs="Arial"/>
          <w:spacing w:val="-3"/>
          <w:szCs w:val="24"/>
        </w:rPr>
        <w:t>embe</w:t>
      </w:r>
      <w:r w:rsidRPr="00941376">
        <w:rPr>
          <w:rFonts w:cs="Arial"/>
          <w:spacing w:val="-3"/>
          <w:szCs w:val="24"/>
        </w:rPr>
        <w:t>r ages 3 years through 5 years</w:t>
      </w:r>
      <w:r>
        <w:rPr>
          <w:rFonts w:cs="Arial"/>
          <w:spacing w:val="-3"/>
          <w:szCs w:val="24"/>
        </w:rPr>
        <w:t>; and</w:t>
      </w:r>
      <w:r w:rsidRPr="00941376">
        <w:rPr>
          <w:rFonts w:cs="Arial"/>
          <w:spacing w:val="-3"/>
          <w:szCs w:val="24"/>
        </w:rPr>
        <w:t>.</w:t>
      </w:r>
    </w:p>
    <w:p w:rsidR="00BC7E60" w:rsidRDefault="00BC7E60" w:rsidP="00BC7E60">
      <w:pPr>
        <w:numPr>
          <w:ilvl w:val="0"/>
          <w:numId w:val="1"/>
        </w:numPr>
        <w:tabs>
          <w:tab w:val="left" w:pos="544"/>
        </w:tabs>
        <w:suppressAutoHyphens/>
        <w:rPr>
          <w:rFonts w:cs="Arial"/>
          <w:spacing w:val="-3"/>
          <w:szCs w:val="24"/>
        </w:rPr>
      </w:pPr>
      <w:r w:rsidRPr="00941376">
        <w:rPr>
          <w:rFonts w:cs="Arial"/>
          <w:spacing w:val="-3"/>
          <w:szCs w:val="24"/>
        </w:rPr>
        <w:t xml:space="preserve">Assisted households, regardless of the type(s) of LIHEAP assistance, having  at least one member 60 years or older, disabled, or five years old or younger; </w:t>
      </w:r>
    </w:p>
    <w:p w:rsidR="00354AF1" w:rsidRDefault="00354AF1" w:rsidP="00354AF1">
      <w:pPr>
        <w:tabs>
          <w:tab w:val="left" w:pos="544"/>
        </w:tabs>
        <w:suppressAutoHyphens/>
        <w:rPr>
          <w:rFonts w:cs="Arial"/>
          <w:spacing w:val="-3"/>
          <w:szCs w:val="24"/>
        </w:rPr>
      </w:pPr>
    </w:p>
    <w:p w:rsidR="00354AF1" w:rsidRDefault="00354AF1" w:rsidP="00354AF1">
      <w:pPr>
        <w:tabs>
          <w:tab w:val="left" w:pos="544"/>
        </w:tabs>
        <w:suppressAutoHyphens/>
        <w:rPr>
          <w:rFonts w:cs="Arial"/>
          <w:spacing w:val="-3"/>
          <w:szCs w:val="24"/>
        </w:rPr>
      </w:pPr>
      <w:r w:rsidRPr="00354AF1">
        <w:rPr>
          <w:rFonts w:cs="Arial"/>
          <w:spacing w:val="-3"/>
          <w:szCs w:val="24"/>
        </w:rPr>
        <w:t>Insular areas (other than the Commonwealth of Puerto Rico</w:t>
      </w:r>
      <w:r>
        <w:rPr>
          <w:rFonts w:cs="Arial"/>
          <w:spacing w:val="-3"/>
          <w:szCs w:val="24"/>
        </w:rPr>
        <w:t>)</w:t>
      </w:r>
      <w:r w:rsidRPr="00354AF1">
        <w:rPr>
          <w:rFonts w:cs="Arial"/>
          <w:spacing w:val="-3"/>
          <w:szCs w:val="24"/>
        </w:rPr>
        <w:t xml:space="preserve"> and Indian Tribal Grantees are required to submit data only on the number of households receiving heating, cooling, energy crisis, or weatherization benefits.  </w:t>
      </w:r>
    </w:p>
    <w:p w:rsidR="008428A4" w:rsidRPr="00941376" w:rsidRDefault="008428A4" w:rsidP="00354AF1">
      <w:pPr>
        <w:tabs>
          <w:tab w:val="left" w:pos="544"/>
        </w:tabs>
        <w:suppressAutoHyphens/>
        <w:rPr>
          <w:rFonts w:cs="Arial"/>
          <w:spacing w:val="-3"/>
          <w:szCs w:val="24"/>
        </w:rPr>
      </w:pPr>
    </w:p>
    <w:p w:rsidR="00BC7E60" w:rsidRPr="004238F4" w:rsidRDefault="00BC7E60" w:rsidP="00BC7E60">
      <w:pPr>
        <w:pStyle w:val="Level1"/>
        <w:tabs>
          <w:tab w:val="left" w:pos="544"/>
        </w:tabs>
        <w:ind w:left="904"/>
        <w:rPr>
          <w:szCs w:val="24"/>
        </w:rPr>
      </w:pPr>
    </w:p>
    <w:p w:rsidR="00BC7E60" w:rsidRPr="004238F4" w:rsidRDefault="00BC7E60" w:rsidP="00BC7E60">
      <w:pPr>
        <w:widowControl w:val="0"/>
        <w:tabs>
          <w:tab w:val="left" w:pos="548"/>
          <w:tab w:val="left" w:pos="814"/>
        </w:tabs>
        <w:ind w:left="548" w:hanging="548"/>
        <w:rPr>
          <w:b/>
          <w:szCs w:val="24"/>
        </w:rPr>
      </w:pPr>
      <w:r w:rsidRPr="004238F4">
        <w:rPr>
          <w:b/>
          <w:szCs w:val="24"/>
        </w:rPr>
        <w:lastRenderedPageBreak/>
        <w:t>2.</w:t>
      </w:r>
      <w:r w:rsidRPr="004238F4">
        <w:rPr>
          <w:b/>
          <w:szCs w:val="24"/>
        </w:rPr>
        <w:tab/>
        <w:t>Purpose and Use of the Information Collection</w:t>
      </w:r>
    </w:p>
    <w:p w:rsidR="00BC7E60" w:rsidRPr="004238F4" w:rsidRDefault="00BC7E60" w:rsidP="00BC7E60">
      <w:pPr>
        <w:widowControl w:val="0"/>
        <w:tabs>
          <w:tab w:val="left" w:pos="548"/>
          <w:tab w:val="left" w:pos="814"/>
        </w:tabs>
        <w:rPr>
          <w:szCs w:val="24"/>
        </w:rPr>
      </w:pPr>
    </w:p>
    <w:p w:rsidR="00BC7E60" w:rsidRPr="004238F4" w:rsidRDefault="00BC7E60" w:rsidP="00BC7E60">
      <w:pPr>
        <w:widowControl w:val="0"/>
        <w:tabs>
          <w:tab w:val="left" w:pos="548"/>
          <w:tab w:val="left" w:pos="814"/>
        </w:tabs>
        <w:ind w:left="548"/>
        <w:rPr>
          <w:spacing w:val="-3"/>
          <w:szCs w:val="24"/>
        </w:rPr>
      </w:pPr>
      <w:r w:rsidRPr="004238F4">
        <w:rPr>
          <w:spacing w:val="-3"/>
          <w:szCs w:val="24"/>
        </w:rPr>
        <w:t xml:space="preserve">The statutory purpose and use of the information collection </w:t>
      </w:r>
      <w:r>
        <w:rPr>
          <w:spacing w:val="-3"/>
          <w:szCs w:val="24"/>
        </w:rPr>
        <w:t>include the following</w:t>
      </w:r>
      <w:r w:rsidRPr="004238F4">
        <w:rPr>
          <w:spacing w:val="-3"/>
          <w:szCs w:val="24"/>
        </w:rPr>
        <w:t>:</w:t>
      </w:r>
    </w:p>
    <w:p w:rsidR="00BC7E60" w:rsidRPr="004238F4" w:rsidRDefault="00BC7E60" w:rsidP="00BC7E60">
      <w:pPr>
        <w:widowControl w:val="0"/>
        <w:tabs>
          <w:tab w:val="left" w:pos="548"/>
          <w:tab w:val="left" w:pos="814"/>
        </w:tabs>
        <w:ind w:left="548"/>
        <w:rPr>
          <w:spacing w:val="-3"/>
          <w:szCs w:val="24"/>
        </w:rPr>
      </w:pPr>
    </w:p>
    <w:p w:rsidR="00BC7E60" w:rsidRPr="004238F4" w:rsidRDefault="00BC7E60" w:rsidP="00BC7E60">
      <w:pPr>
        <w:widowControl w:val="0"/>
        <w:numPr>
          <w:ilvl w:val="0"/>
          <w:numId w:val="7"/>
        </w:numPr>
        <w:tabs>
          <w:tab w:val="left" w:pos="548"/>
        </w:tabs>
        <w:rPr>
          <w:spacing w:val="-3"/>
          <w:szCs w:val="24"/>
        </w:rPr>
      </w:pPr>
      <w:r w:rsidRPr="004238F4">
        <w:rPr>
          <w:spacing w:val="-3"/>
          <w:szCs w:val="24"/>
        </w:rPr>
        <w:t xml:space="preserve">LIHEAP grantees are required to report the data contained in the previously approved </w:t>
      </w:r>
      <w:r w:rsidRPr="004238F4">
        <w:rPr>
          <w:i/>
          <w:spacing w:val="-3"/>
          <w:szCs w:val="24"/>
        </w:rPr>
        <w:t>LIHEAP Household Report</w:t>
      </w:r>
      <w:r w:rsidRPr="004238F4">
        <w:rPr>
          <w:spacing w:val="-3"/>
          <w:szCs w:val="24"/>
        </w:rPr>
        <w:t xml:space="preserve"> as part of their annual application for LIHEAP funds, as </w:t>
      </w:r>
      <w:r w:rsidR="001D7510" w:rsidRPr="008D68FF">
        <w:rPr>
          <w:spacing w:val="-3"/>
          <w:szCs w:val="24"/>
        </w:rPr>
        <w:fldChar w:fldCharType="begin"/>
      </w:r>
      <w:r w:rsidR="008D68FF" w:rsidRPr="008D68FF">
        <w:rPr>
          <w:spacing w:val="-3"/>
          <w:szCs w:val="24"/>
        </w:rPr>
        <w:instrText xml:space="preserve"> PAGE   \* MERGEFORMAT </w:instrText>
      </w:r>
      <w:r w:rsidR="001D7510" w:rsidRPr="008D68FF">
        <w:rPr>
          <w:spacing w:val="-3"/>
          <w:szCs w:val="24"/>
        </w:rPr>
        <w:fldChar w:fldCharType="separate"/>
      </w:r>
      <w:r w:rsidR="00B61B9B">
        <w:rPr>
          <w:noProof/>
          <w:spacing w:val="-3"/>
          <w:szCs w:val="24"/>
        </w:rPr>
        <w:t>2</w:t>
      </w:r>
      <w:r w:rsidR="001D7510" w:rsidRPr="008D68FF">
        <w:rPr>
          <w:spacing w:val="-3"/>
          <w:szCs w:val="24"/>
        </w:rPr>
        <w:fldChar w:fldCharType="end"/>
      </w:r>
      <w:r w:rsidRPr="004238F4">
        <w:rPr>
          <w:spacing w:val="-3"/>
          <w:szCs w:val="24"/>
        </w:rPr>
        <w:t>required by Section 2605(c)(1)(G) of the Act (42 U.S.C. 8624</w:t>
      </w:r>
      <w:r>
        <w:rPr>
          <w:spacing w:val="-3"/>
          <w:szCs w:val="24"/>
        </w:rPr>
        <w:t>).</w:t>
      </w:r>
      <w:r w:rsidRPr="004238F4">
        <w:rPr>
          <w:spacing w:val="-3"/>
          <w:szCs w:val="24"/>
        </w:rPr>
        <w:t xml:space="preserve"> </w:t>
      </w:r>
    </w:p>
    <w:p w:rsidR="00BC7E60" w:rsidRPr="00372DBF" w:rsidRDefault="00BC7E60" w:rsidP="00BC7E60">
      <w:pPr>
        <w:widowControl w:val="0"/>
        <w:numPr>
          <w:ilvl w:val="0"/>
          <w:numId w:val="7"/>
        </w:numPr>
        <w:tabs>
          <w:tab w:val="left" w:pos="548"/>
        </w:tabs>
        <w:rPr>
          <w:spacing w:val="-3"/>
          <w:szCs w:val="24"/>
        </w:rPr>
      </w:pPr>
      <w:r w:rsidRPr="004238F4">
        <w:rPr>
          <w:spacing w:val="-3"/>
          <w:szCs w:val="24"/>
        </w:rPr>
        <w:t>OCS prepare</w:t>
      </w:r>
      <w:r>
        <w:rPr>
          <w:spacing w:val="-3"/>
          <w:szCs w:val="24"/>
        </w:rPr>
        <w:t>s</w:t>
      </w:r>
      <w:r w:rsidRPr="004238F4">
        <w:rPr>
          <w:spacing w:val="-3"/>
          <w:szCs w:val="24"/>
        </w:rPr>
        <w:t xml:space="preserve"> the data on assisted households for inclusion in the Department's </w:t>
      </w:r>
      <w:r>
        <w:rPr>
          <w:spacing w:val="-3"/>
          <w:szCs w:val="24"/>
        </w:rPr>
        <w:t>a</w:t>
      </w:r>
      <w:r w:rsidRPr="004238F4">
        <w:rPr>
          <w:spacing w:val="-3"/>
          <w:szCs w:val="24"/>
        </w:rPr>
        <w:t xml:space="preserve">nnual </w:t>
      </w:r>
      <w:r w:rsidRPr="00372DBF">
        <w:rPr>
          <w:i/>
          <w:spacing w:val="-3"/>
          <w:szCs w:val="24"/>
        </w:rPr>
        <w:t>LIHEAP Report to Congress</w:t>
      </w:r>
      <w:r w:rsidRPr="004238F4">
        <w:rPr>
          <w:spacing w:val="-3"/>
          <w:szCs w:val="24"/>
        </w:rPr>
        <w:t>, as required by Section 2610(a)(4) and (5) and section 2610(b) of the Act (42 U.S.C. 8629)</w:t>
      </w:r>
      <w:r>
        <w:rPr>
          <w:spacing w:val="-3"/>
          <w:szCs w:val="24"/>
        </w:rPr>
        <w:t>.</w:t>
      </w:r>
      <w:r w:rsidRPr="004238F4">
        <w:rPr>
          <w:spacing w:val="-3"/>
          <w:szCs w:val="24"/>
        </w:rPr>
        <w:t xml:space="preserve"> </w:t>
      </w:r>
      <w:r w:rsidRPr="00372DBF">
        <w:rPr>
          <w:spacing w:val="-3"/>
          <w:szCs w:val="24"/>
        </w:rPr>
        <w:t>The data are used for Congressional oversight and in response to</w:t>
      </w:r>
      <w:r w:rsidRPr="00372DBF">
        <w:rPr>
          <w:i/>
          <w:spacing w:val="-3"/>
          <w:szCs w:val="24"/>
        </w:rPr>
        <w:t xml:space="preserve"> </w:t>
      </w:r>
      <w:r w:rsidRPr="00372DBF">
        <w:rPr>
          <w:spacing w:val="-3"/>
          <w:szCs w:val="24"/>
        </w:rPr>
        <w:t>Congressional and White</w:t>
      </w:r>
      <w:r w:rsidRPr="00372DBF">
        <w:rPr>
          <w:i/>
          <w:spacing w:val="-3"/>
          <w:szCs w:val="24"/>
        </w:rPr>
        <w:t xml:space="preserve"> </w:t>
      </w:r>
      <w:r w:rsidRPr="00CF4E51">
        <w:rPr>
          <w:spacing w:val="-3"/>
          <w:szCs w:val="24"/>
        </w:rPr>
        <w:t>House queries on case load</w:t>
      </w:r>
      <w:r w:rsidRPr="00372DBF">
        <w:rPr>
          <w:spacing w:val="-3"/>
          <w:szCs w:val="24"/>
        </w:rPr>
        <w:t xml:space="preserve"> statistics and demographic characteristics of LIHEAP households.  </w:t>
      </w:r>
    </w:p>
    <w:p w:rsidR="00BC7E60" w:rsidRPr="004238F4" w:rsidRDefault="00BC7E60" w:rsidP="00BC7E60">
      <w:pPr>
        <w:widowControl w:val="0"/>
        <w:numPr>
          <w:ilvl w:val="0"/>
          <w:numId w:val="7"/>
        </w:numPr>
        <w:tabs>
          <w:tab w:val="left" w:pos="548"/>
        </w:tabs>
        <w:rPr>
          <w:spacing w:val="-3"/>
          <w:szCs w:val="24"/>
        </w:rPr>
      </w:pPr>
      <w:r w:rsidRPr="00372DBF">
        <w:rPr>
          <w:spacing w:val="-3"/>
          <w:szCs w:val="24"/>
        </w:rPr>
        <w:t>Finally, the data</w:t>
      </w:r>
      <w:r w:rsidRPr="00372DBF">
        <w:rPr>
          <w:b/>
          <w:spacing w:val="-3"/>
          <w:szCs w:val="24"/>
        </w:rPr>
        <w:t xml:space="preserve"> </w:t>
      </w:r>
      <w:r w:rsidRPr="00372DBF">
        <w:rPr>
          <w:spacing w:val="-3"/>
          <w:szCs w:val="24"/>
        </w:rPr>
        <w:t>on hea</w:t>
      </w:r>
      <w:r w:rsidRPr="004238F4">
        <w:rPr>
          <w:spacing w:val="-3"/>
          <w:szCs w:val="24"/>
        </w:rPr>
        <w:t xml:space="preserve">ting assisted households containing at least one member who is elderly or a young child are used in calculating LIHEAP </w:t>
      </w:r>
      <w:r>
        <w:rPr>
          <w:spacing w:val="-3"/>
          <w:szCs w:val="24"/>
        </w:rPr>
        <w:t xml:space="preserve">recipiency </w:t>
      </w:r>
      <w:r w:rsidRPr="004238F4">
        <w:rPr>
          <w:spacing w:val="-3"/>
          <w:szCs w:val="24"/>
        </w:rPr>
        <w:t xml:space="preserve">targeting performance measures, under the Government Performance and Results Act (GPRA) of 1993 (31 U.S.C. 1101) and </w:t>
      </w:r>
      <w:r>
        <w:rPr>
          <w:spacing w:val="-3"/>
          <w:szCs w:val="24"/>
        </w:rPr>
        <w:t>the President’s annual Congressional Justification.</w:t>
      </w:r>
    </w:p>
    <w:p w:rsidR="00BC7E60" w:rsidRPr="004238F4" w:rsidRDefault="00BC7E60" w:rsidP="00BC7E60">
      <w:pPr>
        <w:widowControl w:val="0"/>
        <w:tabs>
          <w:tab w:val="left" w:pos="548"/>
          <w:tab w:val="left" w:pos="814"/>
        </w:tabs>
        <w:ind w:left="548"/>
        <w:rPr>
          <w:spacing w:val="-3"/>
          <w:szCs w:val="24"/>
        </w:rPr>
      </w:pPr>
    </w:p>
    <w:p w:rsidR="00BC7E60" w:rsidRPr="004238F4" w:rsidRDefault="00BC7E60" w:rsidP="00BC7E60">
      <w:pPr>
        <w:widowControl w:val="0"/>
        <w:tabs>
          <w:tab w:val="left" w:pos="548"/>
          <w:tab w:val="left" w:pos="814"/>
        </w:tabs>
        <w:ind w:left="548" w:hanging="548"/>
        <w:rPr>
          <w:b/>
          <w:szCs w:val="24"/>
        </w:rPr>
      </w:pPr>
      <w:r w:rsidRPr="004238F4">
        <w:rPr>
          <w:b/>
          <w:szCs w:val="24"/>
        </w:rPr>
        <w:t>3.</w:t>
      </w:r>
      <w:r w:rsidRPr="004238F4">
        <w:rPr>
          <w:b/>
          <w:szCs w:val="24"/>
        </w:rPr>
        <w:tab/>
        <w:t>Use of Information Technology and Burden Reduction</w:t>
      </w:r>
    </w:p>
    <w:p w:rsidR="00BC7E60" w:rsidRPr="004238F4" w:rsidRDefault="00BC7E60" w:rsidP="00BC7E60">
      <w:pPr>
        <w:widowControl w:val="0"/>
        <w:tabs>
          <w:tab w:val="left" w:pos="548"/>
          <w:tab w:val="left" w:pos="814"/>
        </w:tabs>
        <w:rPr>
          <w:szCs w:val="24"/>
        </w:rPr>
      </w:pPr>
    </w:p>
    <w:p w:rsidR="000B0E28" w:rsidRDefault="00BC7E60" w:rsidP="00BC7E60">
      <w:pPr>
        <w:widowControl w:val="0"/>
        <w:tabs>
          <w:tab w:val="left" w:pos="548"/>
          <w:tab w:val="left" w:pos="814"/>
        </w:tabs>
        <w:ind w:left="548"/>
        <w:rPr>
          <w:szCs w:val="24"/>
        </w:rPr>
      </w:pPr>
      <w:r w:rsidRPr="004238F4">
        <w:rPr>
          <w:szCs w:val="24"/>
        </w:rPr>
        <w:t xml:space="preserve">The </w:t>
      </w:r>
      <w:r w:rsidRPr="004238F4">
        <w:rPr>
          <w:i/>
          <w:szCs w:val="24"/>
        </w:rPr>
        <w:t>LIHEAP Household Report</w:t>
      </w:r>
      <w:r w:rsidRPr="004238F4">
        <w:rPr>
          <w:szCs w:val="24"/>
        </w:rPr>
        <w:t xml:space="preserve"> </w:t>
      </w:r>
      <w:r>
        <w:rPr>
          <w:szCs w:val="24"/>
        </w:rPr>
        <w:t xml:space="preserve">(Excel file), </w:t>
      </w:r>
      <w:r w:rsidRPr="004238F4">
        <w:rPr>
          <w:szCs w:val="24"/>
        </w:rPr>
        <w:t xml:space="preserve">instructions </w:t>
      </w:r>
      <w:r>
        <w:rPr>
          <w:szCs w:val="24"/>
        </w:rPr>
        <w:t xml:space="preserve">(Word file), and Action Transmittal (Word file) </w:t>
      </w:r>
      <w:r w:rsidRPr="004238F4">
        <w:rPr>
          <w:szCs w:val="24"/>
        </w:rPr>
        <w:t xml:space="preserve">are sent by e-mail to State LIHEAP grantees.  The </w:t>
      </w:r>
      <w:r>
        <w:rPr>
          <w:szCs w:val="24"/>
        </w:rPr>
        <w:t>files are</w:t>
      </w:r>
      <w:r w:rsidRPr="004238F4">
        <w:rPr>
          <w:szCs w:val="24"/>
        </w:rPr>
        <w:t xml:space="preserve"> also made available on the </w:t>
      </w:r>
      <w:r>
        <w:rPr>
          <w:szCs w:val="24"/>
        </w:rPr>
        <w:t xml:space="preserve">Federal </w:t>
      </w:r>
      <w:r w:rsidRPr="004238F4">
        <w:rPr>
          <w:szCs w:val="24"/>
        </w:rPr>
        <w:t>LIHEAP website</w:t>
      </w:r>
      <w:r>
        <w:rPr>
          <w:szCs w:val="24"/>
        </w:rPr>
        <w:t xml:space="preserve"> at: </w:t>
      </w:r>
      <w:r w:rsidRPr="00E5397D">
        <w:rPr>
          <w:szCs w:val="24"/>
        </w:rPr>
        <w:t xml:space="preserve"> </w:t>
      </w:r>
    </w:p>
    <w:p w:rsidR="000B0E28" w:rsidRDefault="000B0E28" w:rsidP="00BC7E60">
      <w:pPr>
        <w:widowControl w:val="0"/>
        <w:tabs>
          <w:tab w:val="left" w:pos="548"/>
          <w:tab w:val="left" w:pos="814"/>
        </w:tabs>
        <w:ind w:left="548"/>
        <w:rPr>
          <w:szCs w:val="24"/>
        </w:rPr>
      </w:pPr>
    </w:p>
    <w:p w:rsidR="00BC7E60" w:rsidRDefault="001D7510" w:rsidP="00BC7E60">
      <w:pPr>
        <w:widowControl w:val="0"/>
        <w:tabs>
          <w:tab w:val="left" w:pos="548"/>
          <w:tab w:val="left" w:pos="814"/>
        </w:tabs>
        <w:ind w:left="548"/>
        <w:rPr>
          <w:szCs w:val="24"/>
        </w:rPr>
      </w:pPr>
      <w:hyperlink r:id="rId8" w:history="1">
        <w:r w:rsidR="00BC7E60" w:rsidRPr="0082158E">
          <w:rPr>
            <w:rStyle w:val="Hyperlink"/>
            <w:szCs w:val="24"/>
          </w:rPr>
          <w:t>www.acf.hhs.gov/programs/ocs/liheap/grantees/forms.html#household_report</w:t>
        </w:r>
      </w:hyperlink>
      <w:r w:rsidR="00BC7E60" w:rsidRPr="004238F4">
        <w:rPr>
          <w:szCs w:val="24"/>
        </w:rPr>
        <w:t xml:space="preserve">.  </w:t>
      </w:r>
    </w:p>
    <w:p w:rsidR="00BC7E60" w:rsidRDefault="00BC7E60" w:rsidP="00BC7E60">
      <w:pPr>
        <w:widowControl w:val="0"/>
        <w:tabs>
          <w:tab w:val="left" w:pos="548"/>
          <w:tab w:val="left" w:pos="814"/>
        </w:tabs>
        <w:ind w:left="548"/>
        <w:rPr>
          <w:szCs w:val="24"/>
        </w:rPr>
      </w:pPr>
    </w:p>
    <w:p w:rsidR="00BC7E60" w:rsidRPr="004238F4" w:rsidRDefault="00C5439C" w:rsidP="00BC7E60">
      <w:pPr>
        <w:widowControl w:val="0"/>
        <w:tabs>
          <w:tab w:val="left" w:pos="548"/>
          <w:tab w:val="left" w:pos="814"/>
        </w:tabs>
        <w:ind w:left="548"/>
        <w:rPr>
          <w:szCs w:val="24"/>
        </w:rPr>
      </w:pPr>
      <w:r w:rsidRPr="004238F4">
        <w:rPr>
          <w:szCs w:val="24"/>
        </w:rPr>
        <w:t>All States</w:t>
      </w:r>
      <w:r w:rsidR="00BC7E60" w:rsidRPr="004238F4">
        <w:rPr>
          <w:szCs w:val="24"/>
        </w:rPr>
        <w:t xml:space="preserve"> and the District of Columbia return their reports </w:t>
      </w:r>
      <w:r w:rsidR="00BC7E60">
        <w:rPr>
          <w:szCs w:val="24"/>
        </w:rPr>
        <w:t xml:space="preserve">by e-mail </w:t>
      </w:r>
      <w:r w:rsidR="00BC7E60" w:rsidRPr="004238F4">
        <w:rPr>
          <w:szCs w:val="24"/>
        </w:rPr>
        <w:t xml:space="preserve"> to OCS.</w:t>
      </w:r>
    </w:p>
    <w:p w:rsidR="00BC7E60" w:rsidRPr="004238F4" w:rsidRDefault="00BC7E60" w:rsidP="00BC7E60">
      <w:pPr>
        <w:widowControl w:val="0"/>
        <w:tabs>
          <w:tab w:val="left" w:pos="548"/>
          <w:tab w:val="left" w:pos="814"/>
        </w:tabs>
        <w:ind w:left="548"/>
        <w:rPr>
          <w:szCs w:val="24"/>
        </w:rPr>
      </w:pPr>
    </w:p>
    <w:p w:rsidR="00BC7E60" w:rsidRPr="004238F4" w:rsidRDefault="00BC7E60" w:rsidP="00BC7E60">
      <w:pPr>
        <w:widowControl w:val="0"/>
        <w:numPr>
          <w:ilvl w:val="0"/>
          <w:numId w:val="8"/>
        </w:numPr>
        <w:tabs>
          <w:tab w:val="clear" w:pos="915"/>
        </w:tabs>
        <w:ind w:left="540" w:hanging="540"/>
        <w:rPr>
          <w:b/>
          <w:szCs w:val="24"/>
        </w:rPr>
      </w:pPr>
      <w:r w:rsidRPr="004238F4">
        <w:rPr>
          <w:b/>
          <w:szCs w:val="24"/>
        </w:rPr>
        <w:t>Efforts to Identify Duplication and Use of Similar Information</w:t>
      </w:r>
    </w:p>
    <w:p w:rsidR="00BC7E60" w:rsidRPr="004238F4" w:rsidRDefault="00BC7E60" w:rsidP="00BC7E60">
      <w:pPr>
        <w:widowControl w:val="0"/>
        <w:tabs>
          <w:tab w:val="left" w:pos="548"/>
          <w:tab w:val="left" w:pos="814"/>
        </w:tabs>
        <w:ind w:left="360"/>
        <w:rPr>
          <w:szCs w:val="24"/>
        </w:rPr>
      </w:pPr>
    </w:p>
    <w:p w:rsidR="00BC7E60" w:rsidRPr="004238F4" w:rsidRDefault="00BC7E60" w:rsidP="00BC7E60">
      <w:pPr>
        <w:widowControl w:val="0"/>
        <w:tabs>
          <w:tab w:val="left" w:pos="548"/>
          <w:tab w:val="left" w:pos="814"/>
        </w:tabs>
        <w:ind w:left="548"/>
        <w:rPr>
          <w:spacing w:val="-6"/>
          <w:szCs w:val="24"/>
        </w:rPr>
      </w:pPr>
      <w:r w:rsidRPr="004238F4">
        <w:rPr>
          <w:szCs w:val="24"/>
        </w:rPr>
        <w:t xml:space="preserve">Household income levels and presence of elderly, disabled, or young children can be estimated at the national and regional levels for the households receiving heating assistance from two national household surveys–the Annual Social and Economic Supplement (ASEC) to the Current Population Survey (conducted by the U.S. Bureau of the Census) and the Residential Energy Consumption Survey (conducted by the U.S. Energy Information Administration).  However, national household surveys do not provide reliable State-level data, data on other types of LIHEAP assistance, or data in a timely manner to comply with LIHEAP statutory reporting requirements.  Also, these surveys underestimate the number of households receiving heating assistance due to underreporting and sampling error.  </w:t>
      </w:r>
      <w:r w:rsidRPr="004238F4">
        <w:rPr>
          <w:spacing w:val="-6"/>
          <w:szCs w:val="24"/>
        </w:rPr>
        <w:t xml:space="preserve">There is no other similar information collection that can be modified to provide the data.  </w:t>
      </w:r>
    </w:p>
    <w:p w:rsidR="00BC7E60" w:rsidRPr="004238F4" w:rsidRDefault="00BC7E60" w:rsidP="00BC7E60">
      <w:pPr>
        <w:widowControl w:val="0"/>
        <w:tabs>
          <w:tab w:val="left" w:pos="548"/>
          <w:tab w:val="left" w:pos="814"/>
        </w:tabs>
        <w:ind w:left="548"/>
        <w:rPr>
          <w:szCs w:val="24"/>
        </w:rPr>
      </w:pPr>
      <w:r w:rsidRPr="004238F4">
        <w:rPr>
          <w:szCs w:val="24"/>
        </w:rPr>
        <w:t xml:space="preserve"> </w:t>
      </w:r>
    </w:p>
    <w:p w:rsidR="00BC7E60" w:rsidRPr="004238F4" w:rsidRDefault="00BC7E60" w:rsidP="00BC7E60">
      <w:pPr>
        <w:widowControl w:val="0"/>
        <w:tabs>
          <w:tab w:val="left" w:pos="548"/>
          <w:tab w:val="left" w:pos="814"/>
        </w:tabs>
        <w:ind w:left="548" w:hanging="548"/>
        <w:rPr>
          <w:b/>
          <w:szCs w:val="24"/>
        </w:rPr>
      </w:pPr>
      <w:r w:rsidRPr="004238F4">
        <w:rPr>
          <w:b/>
          <w:szCs w:val="24"/>
        </w:rPr>
        <w:t>5.</w:t>
      </w:r>
      <w:r w:rsidRPr="004238F4">
        <w:rPr>
          <w:b/>
          <w:szCs w:val="24"/>
        </w:rPr>
        <w:tab/>
        <w:t>Impact on Small Businesses or Other Small Entities</w:t>
      </w:r>
    </w:p>
    <w:p w:rsidR="00BC7E60" w:rsidRPr="004238F4" w:rsidRDefault="00BC7E60" w:rsidP="00BC7E60">
      <w:pPr>
        <w:widowControl w:val="0"/>
        <w:tabs>
          <w:tab w:val="left" w:pos="548"/>
          <w:tab w:val="left" w:pos="814"/>
        </w:tabs>
        <w:rPr>
          <w:szCs w:val="24"/>
        </w:rPr>
      </w:pPr>
    </w:p>
    <w:p w:rsidR="00BC7E60" w:rsidRDefault="00BC7E60" w:rsidP="00BC7E60">
      <w:pPr>
        <w:widowControl w:val="0"/>
        <w:tabs>
          <w:tab w:val="left" w:pos="548"/>
          <w:tab w:val="left" w:pos="814"/>
        </w:tabs>
        <w:ind w:left="548"/>
        <w:outlineLvl w:val="0"/>
        <w:rPr>
          <w:szCs w:val="24"/>
        </w:rPr>
      </w:pPr>
      <w:r w:rsidRPr="004238F4">
        <w:rPr>
          <w:szCs w:val="24"/>
        </w:rPr>
        <w:t xml:space="preserve">No small business entities are involved in the data collection. </w:t>
      </w:r>
    </w:p>
    <w:p w:rsidR="008428A4" w:rsidRDefault="008428A4" w:rsidP="00BC7E60">
      <w:pPr>
        <w:widowControl w:val="0"/>
        <w:tabs>
          <w:tab w:val="left" w:pos="548"/>
          <w:tab w:val="left" w:pos="814"/>
        </w:tabs>
        <w:ind w:left="548"/>
        <w:outlineLvl w:val="0"/>
        <w:rPr>
          <w:szCs w:val="24"/>
        </w:rPr>
      </w:pPr>
    </w:p>
    <w:p w:rsidR="008428A4" w:rsidRPr="004238F4" w:rsidRDefault="008428A4" w:rsidP="00BC7E60">
      <w:pPr>
        <w:widowControl w:val="0"/>
        <w:tabs>
          <w:tab w:val="left" w:pos="548"/>
          <w:tab w:val="left" w:pos="814"/>
        </w:tabs>
        <w:ind w:left="548"/>
        <w:outlineLvl w:val="0"/>
        <w:rPr>
          <w:szCs w:val="24"/>
        </w:rPr>
      </w:pPr>
    </w:p>
    <w:p w:rsidR="00BC7E60" w:rsidRPr="004238F4" w:rsidRDefault="00BC7E60" w:rsidP="00BC7E60">
      <w:pPr>
        <w:widowControl w:val="0"/>
        <w:tabs>
          <w:tab w:val="left" w:pos="548"/>
          <w:tab w:val="left" w:pos="814"/>
        </w:tabs>
        <w:ind w:left="548"/>
        <w:outlineLvl w:val="0"/>
        <w:rPr>
          <w:szCs w:val="24"/>
        </w:rPr>
      </w:pPr>
    </w:p>
    <w:p w:rsidR="00BC7E60" w:rsidRPr="004238F4" w:rsidRDefault="00BC7E60" w:rsidP="00BC7E60">
      <w:pPr>
        <w:widowControl w:val="0"/>
        <w:tabs>
          <w:tab w:val="left" w:pos="548"/>
          <w:tab w:val="left" w:pos="814"/>
        </w:tabs>
        <w:ind w:left="548" w:hanging="548"/>
        <w:rPr>
          <w:b/>
          <w:szCs w:val="24"/>
        </w:rPr>
      </w:pPr>
      <w:r w:rsidRPr="004238F4">
        <w:rPr>
          <w:b/>
          <w:szCs w:val="24"/>
        </w:rPr>
        <w:lastRenderedPageBreak/>
        <w:t>6.</w:t>
      </w:r>
      <w:r w:rsidRPr="004238F4">
        <w:rPr>
          <w:b/>
          <w:szCs w:val="24"/>
        </w:rPr>
        <w:tab/>
        <w:t>Consequences of Collection the Information Less Frequently</w:t>
      </w:r>
    </w:p>
    <w:p w:rsidR="00BC7E60" w:rsidRPr="004238F4" w:rsidRDefault="00BC7E60" w:rsidP="00BC7E60">
      <w:pPr>
        <w:widowControl w:val="0"/>
        <w:tabs>
          <w:tab w:val="left" w:pos="548"/>
          <w:tab w:val="left" w:pos="814"/>
        </w:tabs>
        <w:ind w:left="548"/>
        <w:outlineLvl w:val="0"/>
        <w:rPr>
          <w:szCs w:val="24"/>
        </w:rPr>
      </w:pPr>
    </w:p>
    <w:p w:rsidR="00BC7E60" w:rsidRPr="004238F4" w:rsidRDefault="00BC7E60" w:rsidP="00BC7E60">
      <w:pPr>
        <w:widowControl w:val="0"/>
        <w:tabs>
          <w:tab w:val="left" w:pos="548"/>
          <w:tab w:val="left" w:pos="814"/>
        </w:tabs>
        <w:ind w:left="548"/>
        <w:outlineLvl w:val="0"/>
        <w:rPr>
          <w:szCs w:val="24"/>
        </w:rPr>
      </w:pPr>
      <w:r w:rsidRPr="004238F4">
        <w:rPr>
          <w:szCs w:val="24"/>
        </w:rPr>
        <w:t xml:space="preserve">The deadline for LIHEAP grantees to submit their block grant applications/plans for the following fiscal year is September 1st of the current fiscal year.  Part of the block grant application requires the </w:t>
      </w:r>
      <w:r>
        <w:rPr>
          <w:szCs w:val="24"/>
        </w:rPr>
        <w:t xml:space="preserve">annual fiscal year </w:t>
      </w:r>
      <w:r w:rsidRPr="004238F4">
        <w:rPr>
          <w:szCs w:val="24"/>
        </w:rPr>
        <w:t xml:space="preserve">data </w:t>
      </w:r>
      <w:r>
        <w:rPr>
          <w:szCs w:val="24"/>
        </w:rPr>
        <w:t xml:space="preserve">that are </w:t>
      </w:r>
      <w:r w:rsidRPr="004238F4">
        <w:rPr>
          <w:szCs w:val="24"/>
        </w:rPr>
        <w:t xml:space="preserve">reported in the </w:t>
      </w:r>
      <w:r w:rsidRPr="006611A1">
        <w:rPr>
          <w:i/>
          <w:szCs w:val="24"/>
        </w:rPr>
        <w:t>LIHEAP Household Report</w:t>
      </w:r>
      <w:r w:rsidRPr="004238F4">
        <w:rPr>
          <w:szCs w:val="24"/>
        </w:rPr>
        <w:t>.  Consequently, grantees would be unable to comply with statutory requirements in section 2605(c)(1)(D of the LIHEAP statute (42 U.S.C. 8624(c)(1)(G) and 8629(a)(4), (a)(5), (b), and (c))</w:t>
      </w:r>
      <w:r>
        <w:rPr>
          <w:szCs w:val="24"/>
        </w:rPr>
        <w:t xml:space="preserve"> if the data were collected less frequently</w:t>
      </w:r>
      <w:r w:rsidRPr="004238F4">
        <w:rPr>
          <w:szCs w:val="24"/>
        </w:rPr>
        <w:t xml:space="preserve">. </w:t>
      </w:r>
    </w:p>
    <w:p w:rsidR="00BC7E60" w:rsidRPr="004238F4" w:rsidRDefault="00BC7E60" w:rsidP="00BC7E60">
      <w:pPr>
        <w:pStyle w:val="Level1"/>
        <w:tabs>
          <w:tab w:val="left" w:pos="547"/>
        </w:tabs>
        <w:ind w:left="907"/>
        <w:rPr>
          <w:szCs w:val="24"/>
        </w:rPr>
      </w:pPr>
    </w:p>
    <w:p w:rsidR="00BC7E60" w:rsidRPr="004238F4" w:rsidRDefault="00BC7E60" w:rsidP="00BC7E60">
      <w:pPr>
        <w:widowControl w:val="0"/>
        <w:tabs>
          <w:tab w:val="left" w:pos="548"/>
          <w:tab w:val="left" w:pos="814"/>
        </w:tabs>
        <w:ind w:left="548"/>
        <w:outlineLvl w:val="0"/>
        <w:rPr>
          <w:szCs w:val="24"/>
        </w:rPr>
      </w:pPr>
      <w:r w:rsidRPr="004238F4">
        <w:rPr>
          <w:szCs w:val="24"/>
        </w:rPr>
        <w:t xml:space="preserve">Without the grantees’ annual reporting of the LIHEAP household data, HHS would be unable to complete its annual </w:t>
      </w:r>
      <w:r w:rsidRPr="004238F4">
        <w:rPr>
          <w:i/>
          <w:szCs w:val="24"/>
        </w:rPr>
        <w:t>LIHEAP Report to Congress,</w:t>
      </w:r>
      <w:r w:rsidRPr="004238F4">
        <w:rPr>
          <w:szCs w:val="24"/>
        </w:rPr>
        <w:t xml:space="preserve"> as required by section 2610(b) of the LIHEAP statute (42 U.S.C. 8629).  </w:t>
      </w:r>
    </w:p>
    <w:p w:rsidR="00BC7E60" w:rsidRPr="004238F4" w:rsidRDefault="00BC7E60" w:rsidP="00BC7E60">
      <w:pPr>
        <w:widowControl w:val="0"/>
        <w:tabs>
          <w:tab w:val="left" w:pos="548"/>
          <w:tab w:val="left" w:pos="814"/>
        </w:tabs>
        <w:ind w:left="548"/>
        <w:outlineLvl w:val="0"/>
        <w:rPr>
          <w:szCs w:val="24"/>
        </w:rPr>
      </w:pPr>
    </w:p>
    <w:p w:rsidR="00BC7E60" w:rsidRDefault="00BC7E60" w:rsidP="00BC7E60">
      <w:pPr>
        <w:widowControl w:val="0"/>
        <w:tabs>
          <w:tab w:val="left" w:pos="548"/>
          <w:tab w:val="left" w:pos="814"/>
        </w:tabs>
        <w:ind w:left="548"/>
        <w:outlineLvl w:val="0"/>
        <w:rPr>
          <w:szCs w:val="24"/>
        </w:rPr>
      </w:pPr>
      <w:r w:rsidRPr="004238F4">
        <w:rPr>
          <w:szCs w:val="24"/>
        </w:rPr>
        <w:t xml:space="preserve">There would be no way for OCS to track annual LIHEAP performance output.  </w:t>
      </w:r>
    </w:p>
    <w:p w:rsidR="00BC7E60" w:rsidRDefault="00BC7E60" w:rsidP="00BC7E60">
      <w:pPr>
        <w:widowControl w:val="0"/>
        <w:tabs>
          <w:tab w:val="left" w:pos="548"/>
          <w:tab w:val="left" w:pos="814"/>
        </w:tabs>
        <w:ind w:left="548"/>
        <w:outlineLvl w:val="0"/>
        <w:rPr>
          <w:szCs w:val="24"/>
        </w:rPr>
      </w:pPr>
    </w:p>
    <w:p w:rsidR="00BC7E60" w:rsidRPr="004238F4" w:rsidRDefault="00BC7E60" w:rsidP="00BC7E60">
      <w:pPr>
        <w:widowControl w:val="0"/>
        <w:tabs>
          <w:tab w:val="left" w:pos="548"/>
          <w:tab w:val="left" w:pos="814"/>
        </w:tabs>
        <w:ind w:left="548"/>
        <w:outlineLvl w:val="0"/>
        <w:rPr>
          <w:szCs w:val="24"/>
        </w:rPr>
      </w:pPr>
      <w:r>
        <w:rPr>
          <w:szCs w:val="24"/>
        </w:rPr>
        <w:t xml:space="preserve">Finally, </w:t>
      </w:r>
      <w:r w:rsidRPr="004238F4">
        <w:rPr>
          <w:szCs w:val="24"/>
        </w:rPr>
        <w:t xml:space="preserve">OCS also would be unable to obtain data that are necessary in calculating LIHEAP recipiency targeting and efficiency performance measures that are included in the </w:t>
      </w:r>
      <w:r>
        <w:rPr>
          <w:szCs w:val="24"/>
        </w:rPr>
        <w:t>President’s annual Congressional Justification.</w:t>
      </w:r>
    </w:p>
    <w:p w:rsidR="00BC7E60" w:rsidRPr="004238F4" w:rsidRDefault="00BC7E60" w:rsidP="00BC7E60">
      <w:pPr>
        <w:widowControl w:val="0"/>
        <w:tabs>
          <w:tab w:val="left" w:pos="548"/>
          <w:tab w:val="left" w:pos="814"/>
        </w:tabs>
        <w:rPr>
          <w:szCs w:val="24"/>
        </w:rPr>
      </w:pPr>
    </w:p>
    <w:p w:rsidR="00BC7E60" w:rsidRPr="004238F4" w:rsidRDefault="00BC7E60" w:rsidP="00BC7E60">
      <w:pPr>
        <w:widowControl w:val="0"/>
        <w:tabs>
          <w:tab w:val="left" w:pos="548"/>
          <w:tab w:val="left" w:pos="814"/>
        </w:tabs>
        <w:ind w:left="548" w:hanging="548"/>
        <w:rPr>
          <w:b/>
          <w:szCs w:val="24"/>
        </w:rPr>
      </w:pPr>
      <w:r w:rsidRPr="004238F4">
        <w:rPr>
          <w:b/>
          <w:szCs w:val="24"/>
        </w:rPr>
        <w:t>7.</w:t>
      </w:r>
      <w:r w:rsidRPr="004238F4">
        <w:rPr>
          <w:b/>
          <w:szCs w:val="24"/>
        </w:rPr>
        <w:tab/>
        <w:t>Special Circumstances Relating to the Guidelines of 5 CFR 1320.5</w:t>
      </w:r>
    </w:p>
    <w:p w:rsidR="00BC7E60" w:rsidRPr="004238F4" w:rsidRDefault="00BC7E60" w:rsidP="00BC7E60">
      <w:pPr>
        <w:widowControl w:val="0"/>
        <w:tabs>
          <w:tab w:val="left" w:pos="548"/>
          <w:tab w:val="left" w:pos="814"/>
        </w:tabs>
        <w:rPr>
          <w:szCs w:val="24"/>
        </w:rPr>
      </w:pPr>
    </w:p>
    <w:p w:rsidR="00BC7E60" w:rsidRPr="004238F4" w:rsidRDefault="00BC7E60" w:rsidP="00BC7E60">
      <w:pPr>
        <w:widowControl w:val="0"/>
        <w:tabs>
          <w:tab w:val="left" w:pos="548"/>
          <w:tab w:val="left" w:pos="814"/>
        </w:tabs>
        <w:ind w:left="548"/>
        <w:rPr>
          <w:szCs w:val="24"/>
        </w:rPr>
      </w:pPr>
      <w:r w:rsidRPr="004238F4">
        <w:rPr>
          <w:szCs w:val="24"/>
        </w:rPr>
        <w:t>There are no special circumstances that require the collection to be conducted in a manner inconsistent with the guidelines in 5 CFR 1320.5.</w:t>
      </w:r>
    </w:p>
    <w:p w:rsidR="00BC7E60" w:rsidRPr="004238F4" w:rsidRDefault="00BC7E60" w:rsidP="00BC7E60">
      <w:pPr>
        <w:widowControl w:val="0"/>
        <w:tabs>
          <w:tab w:val="left" w:pos="548"/>
          <w:tab w:val="left" w:pos="814"/>
        </w:tabs>
        <w:rPr>
          <w:szCs w:val="24"/>
        </w:rPr>
      </w:pPr>
    </w:p>
    <w:p w:rsidR="00BC7E60" w:rsidRPr="004238F4" w:rsidRDefault="00BC7E60" w:rsidP="00BC7E60">
      <w:pPr>
        <w:widowControl w:val="0"/>
        <w:tabs>
          <w:tab w:val="left" w:pos="548"/>
          <w:tab w:val="left" w:pos="814"/>
        </w:tabs>
        <w:ind w:left="548" w:hanging="548"/>
        <w:rPr>
          <w:b/>
          <w:szCs w:val="24"/>
        </w:rPr>
      </w:pPr>
      <w:r w:rsidRPr="004238F4">
        <w:rPr>
          <w:b/>
          <w:szCs w:val="24"/>
        </w:rPr>
        <w:t>8.</w:t>
      </w:r>
      <w:r w:rsidRPr="004238F4">
        <w:rPr>
          <w:b/>
          <w:szCs w:val="24"/>
        </w:rPr>
        <w:tab/>
        <w:t xml:space="preserve">Comments in Response to the </w:t>
      </w:r>
      <w:r w:rsidRPr="004238F4">
        <w:rPr>
          <w:b/>
          <w:i/>
          <w:szCs w:val="24"/>
        </w:rPr>
        <w:t>Federal Register</w:t>
      </w:r>
      <w:r w:rsidRPr="004238F4">
        <w:rPr>
          <w:b/>
          <w:szCs w:val="24"/>
        </w:rPr>
        <w:t xml:space="preserve"> Notice and Efforts to Consult Outside the Agency</w:t>
      </w:r>
    </w:p>
    <w:p w:rsidR="00BC7E60" w:rsidRPr="004238F4" w:rsidRDefault="00BC7E60" w:rsidP="00BC7E60">
      <w:pPr>
        <w:widowControl w:val="0"/>
        <w:tabs>
          <w:tab w:val="left" w:pos="548"/>
          <w:tab w:val="left" w:pos="814"/>
        </w:tabs>
        <w:rPr>
          <w:szCs w:val="24"/>
        </w:rPr>
      </w:pPr>
    </w:p>
    <w:p w:rsidR="00BC7E60" w:rsidRPr="004238F4" w:rsidRDefault="00BC7E60" w:rsidP="00BC7E60">
      <w:pPr>
        <w:tabs>
          <w:tab w:val="left" w:pos="-1440"/>
          <w:tab w:val="left" w:pos="-720"/>
          <w:tab w:val="left" w:pos="547"/>
          <w:tab w:val="left" w:pos="907"/>
        </w:tabs>
        <w:suppressAutoHyphens/>
        <w:ind w:left="547"/>
        <w:rPr>
          <w:szCs w:val="24"/>
        </w:rPr>
      </w:pPr>
      <w:r w:rsidRPr="004238F4">
        <w:rPr>
          <w:szCs w:val="24"/>
        </w:rPr>
        <w:t xml:space="preserve">OCS sought comments on the renewal of OMB approval of the </w:t>
      </w:r>
      <w:r w:rsidRPr="004238F4">
        <w:rPr>
          <w:i/>
          <w:szCs w:val="24"/>
        </w:rPr>
        <w:t>LIHEAP Household Report</w:t>
      </w:r>
      <w:r w:rsidRPr="004238F4">
        <w:rPr>
          <w:szCs w:val="24"/>
        </w:rPr>
        <w:t xml:space="preserve"> through the following actions:</w:t>
      </w:r>
    </w:p>
    <w:p w:rsidR="00BC7E60" w:rsidRPr="004238F4" w:rsidRDefault="00BC7E60" w:rsidP="00BC7E60">
      <w:pPr>
        <w:tabs>
          <w:tab w:val="left" w:pos="-1440"/>
          <w:tab w:val="left" w:pos="-720"/>
          <w:tab w:val="left" w:pos="547"/>
          <w:tab w:val="left" w:pos="907"/>
        </w:tabs>
        <w:suppressAutoHyphens/>
        <w:ind w:left="547"/>
        <w:rPr>
          <w:szCs w:val="24"/>
        </w:rPr>
      </w:pPr>
    </w:p>
    <w:p w:rsidR="00BC7E60" w:rsidRPr="004238F4" w:rsidRDefault="00BC7E60" w:rsidP="00BC7E60">
      <w:pPr>
        <w:pStyle w:val="Level1"/>
        <w:numPr>
          <w:ilvl w:val="0"/>
          <w:numId w:val="6"/>
        </w:numPr>
        <w:tabs>
          <w:tab w:val="left" w:pos="547"/>
          <w:tab w:val="left" w:pos="907"/>
        </w:tabs>
        <w:rPr>
          <w:szCs w:val="24"/>
          <w:u w:val="single"/>
        </w:rPr>
      </w:pPr>
      <w:r w:rsidRPr="004238F4">
        <w:rPr>
          <w:szCs w:val="24"/>
        </w:rPr>
        <w:t xml:space="preserve">On </w:t>
      </w:r>
      <w:r w:rsidR="006F0DC4">
        <w:rPr>
          <w:szCs w:val="24"/>
        </w:rPr>
        <w:t>May 4</w:t>
      </w:r>
      <w:r w:rsidRPr="004238F4">
        <w:rPr>
          <w:szCs w:val="24"/>
        </w:rPr>
        <w:t>, 2011, a notice was published in the</w:t>
      </w:r>
      <w:r w:rsidRPr="004238F4">
        <w:rPr>
          <w:i/>
          <w:szCs w:val="24"/>
        </w:rPr>
        <w:t xml:space="preserve"> Federal Register</w:t>
      </w:r>
      <w:r w:rsidR="006F0DC4">
        <w:rPr>
          <w:szCs w:val="24"/>
        </w:rPr>
        <w:t xml:space="preserve"> (76 FR 25356</w:t>
      </w:r>
      <w:r w:rsidRPr="004238F4">
        <w:rPr>
          <w:szCs w:val="24"/>
        </w:rPr>
        <w:t xml:space="preserve">) requesting comments about the </w:t>
      </w:r>
      <w:r w:rsidRPr="004238F4">
        <w:rPr>
          <w:i/>
          <w:szCs w:val="24"/>
        </w:rPr>
        <w:t>LIHEAP Household Report</w:t>
      </w:r>
      <w:r>
        <w:rPr>
          <w:szCs w:val="24"/>
        </w:rPr>
        <w:t>.</w:t>
      </w:r>
      <w:r w:rsidRPr="004238F4">
        <w:rPr>
          <w:szCs w:val="24"/>
        </w:rPr>
        <w:t xml:space="preserve"> </w:t>
      </w:r>
    </w:p>
    <w:p w:rsidR="00BC7E60" w:rsidRPr="006F0DC4" w:rsidRDefault="006F0DC4" w:rsidP="00BC7E60">
      <w:pPr>
        <w:pStyle w:val="ListParagraph"/>
        <w:numPr>
          <w:ilvl w:val="0"/>
          <w:numId w:val="6"/>
        </w:numPr>
        <w:tabs>
          <w:tab w:val="left" w:pos="-720"/>
          <w:tab w:val="left" w:pos="0"/>
          <w:tab w:val="left" w:pos="544"/>
          <w:tab w:val="left" w:pos="720"/>
        </w:tabs>
        <w:suppressAutoHyphens/>
        <w:rPr>
          <w:szCs w:val="24"/>
        </w:rPr>
      </w:pPr>
      <w:r>
        <w:t xml:space="preserve">   </w:t>
      </w:r>
      <w:r w:rsidRPr="001F2E52">
        <w:t xml:space="preserve">We posted a copy of the </w:t>
      </w:r>
      <w:r w:rsidRPr="006F0DC4">
        <w:rPr>
          <w:i/>
        </w:rPr>
        <w:t>Federal Register</w:t>
      </w:r>
      <w:r w:rsidRPr="001F2E52">
        <w:t xml:space="preserve"> notice on the LIHEAP website to request comments.  </w:t>
      </w:r>
    </w:p>
    <w:p w:rsidR="006F0DC4" w:rsidRPr="006F0DC4" w:rsidRDefault="006F0DC4" w:rsidP="006F0DC4">
      <w:pPr>
        <w:pStyle w:val="ListParagraph"/>
        <w:tabs>
          <w:tab w:val="left" w:pos="-720"/>
          <w:tab w:val="left" w:pos="0"/>
          <w:tab w:val="left" w:pos="544"/>
          <w:tab w:val="left" w:pos="720"/>
        </w:tabs>
        <w:suppressAutoHyphens/>
        <w:ind w:left="907"/>
        <w:rPr>
          <w:szCs w:val="24"/>
        </w:rPr>
      </w:pPr>
    </w:p>
    <w:p w:rsidR="00BC7E60" w:rsidRDefault="00BC7E60" w:rsidP="00BC7E60">
      <w:pPr>
        <w:pStyle w:val="Level1"/>
        <w:tabs>
          <w:tab w:val="left" w:pos="544"/>
        </w:tabs>
        <w:ind w:left="544"/>
        <w:rPr>
          <w:szCs w:val="24"/>
        </w:rPr>
      </w:pPr>
      <w:r w:rsidRPr="004238F4">
        <w:rPr>
          <w:szCs w:val="24"/>
        </w:rPr>
        <w:t>No comments were received by the end of the comment period.</w:t>
      </w:r>
    </w:p>
    <w:p w:rsidR="007E7A08" w:rsidRDefault="007E7A08" w:rsidP="00BC7E60">
      <w:pPr>
        <w:pStyle w:val="Level1"/>
        <w:tabs>
          <w:tab w:val="left" w:pos="544"/>
        </w:tabs>
        <w:ind w:left="544"/>
        <w:rPr>
          <w:szCs w:val="24"/>
        </w:rPr>
      </w:pPr>
    </w:p>
    <w:p w:rsidR="00BC7E60" w:rsidRPr="004238F4" w:rsidRDefault="00BC7E60" w:rsidP="00BC7E60">
      <w:pPr>
        <w:widowControl w:val="0"/>
        <w:tabs>
          <w:tab w:val="left" w:pos="544"/>
          <w:tab w:val="left" w:pos="814"/>
        </w:tabs>
        <w:ind w:left="544" w:hanging="544"/>
        <w:rPr>
          <w:b/>
          <w:szCs w:val="24"/>
        </w:rPr>
      </w:pPr>
      <w:r w:rsidRPr="004238F4">
        <w:rPr>
          <w:b/>
          <w:szCs w:val="24"/>
        </w:rPr>
        <w:t xml:space="preserve"> 9.</w:t>
      </w:r>
      <w:r w:rsidRPr="004238F4">
        <w:rPr>
          <w:b/>
          <w:szCs w:val="24"/>
        </w:rPr>
        <w:tab/>
        <w:t xml:space="preserve">Explanation of Any Payment or Gift to Respondents. </w:t>
      </w:r>
    </w:p>
    <w:p w:rsidR="00BC7E60" w:rsidRPr="004238F4" w:rsidRDefault="00BC7E60" w:rsidP="00BC7E60">
      <w:pPr>
        <w:widowControl w:val="0"/>
        <w:tabs>
          <w:tab w:val="left" w:pos="544"/>
          <w:tab w:val="left" w:pos="814"/>
        </w:tabs>
        <w:rPr>
          <w:szCs w:val="24"/>
        </w:rPr>
      </w:pPr>
    </w:p>
    <w:p w:rsidR="00BC7E60" w:rsidRPr="004238F4" w:rsidRDefault="00BC7E60" w:rsidP="00BC7E60">
      <w:pPr>
        <w:widowControl w:val="0"/>
        <w:tabs>
          <w:tab w:val="left" w:pos="544"/>
          <w:tab w:val="left" w:pos="814"/>
        </w:tabs>
        <w:ind w:left="544"/>
        <w:outlineLvl w:val="0"/>
        <w:rPr>
          <w:szCs w:val="24"/>
        </w:rPr>
      </w:pPr>
      <w:r w:rsidRPr="004238F4">
        <w:rPr>
          <w:szCs w:val="24"/>
        </w:rPr>
        <w:t>No payment or gifts to respondents are involved.</w:t>
      </w:r>
    </w:p>
    <w:p w:rsidR="00BC7E60" w:rsidRPr="004238F4" w:rsidRDefault="00BC7E60" w:rsidP="00BC7E60">
      <w:pPr>
        <w:widowControl w:val="0"/>
        <w:tabs>
          <w:tab w:val="left" w:pos="544"/>
          <w:tab w:val="left" w:pos="814"/>
        </w:tabs>
        <w:rPr>
          <w:szCs w:val="24"/>
        </w:rPr>
      </w:pPr>
    </w:p>
    <w:p w:rsidR="00BC7E60" w:rsidRPr="004238F4" w:rsidRDefault="00BC7E60" w:rsidP="00BC7E60">
      <w:pPr>
        <w:widowControl w:val="0"/>
        <w:tabs>
          <w:tab w:val="left" w:pos="544"/>
          <w:tab w:val="left" w:pos="814"/>
        </w:tabs>
        <w:ind w:left="544" w:hanging="544"/>
        <w:rPr>
          <w:b/>
          <w:szCs w:val="24"/>
        </w:rPr>
      </w:pPr>
      <w:r w:rsidRPr="004238F4">
        <w:rPr>
          <w:b/>
          <w:szCs w:val="24"/>
        </w:rPr>
        <w:t>10.</w:t>
      </w:r>
      <w:r w:rsidRPr="004238F4">
        <w:rPr>
          <w:b/>
          <w:szCs w:val="24"/>
        </w:rPr>
        <w:tab/>
        <w:t>Assurance of Confidentiality Provided to Respondents</w:t>
      </w:r>
    </w:p>
    <w:p w:rsidR="00BC7E60" w:rsidRPr="004238F4" w:rsidRDefault="00BC7E60" w:rsidP="00BC7E60">
      <w:pPr>
        <w:widowControl w:val="0"/>
        <w:tabs>
          <w:tab w:val="left" w:pos="544"/>
          <w:tab w:val="left" w:pos="814"/>
        </w:tabs>
        <w:rPr>
          <w:szCs w:val="24"/>
        </w:rPr>
      </w:pPr>
    </w:p>
    <w:p w:rsidR="00BC7E60" w:rsidRDefault="00BC7E60" w:rsidP="00BC7E60">
      <w:pPr>
        <w:widowControl w:val="0"/>
        <w:tabs>
          <w:tab w:val="left" w:pos="544"/>
          <w:tab w:val="left" w:pos="814"/>
        </w:tabs>
        <w:ind w:left="544"/>
        <w:outlineLvl w:val="0"/>
        <w:rPr>
          <w:szCs w:val="24"/>
        </w:rPr>
      </w:pPr>
      <w:r w:rsidRPr="004238F4">
        <w:rPr>
          <w:szCs w:val="24"/>
        </w:rPr>
        <w:t>Confidentiality is not an issue as only aggregated household data are collected.</w:t>
      </w:r>
    </w:p>
    <w:p w:rsidR="00BC7E60" w:rsidRPr="004238F4" w:rsidRDefault="00BC7E60" w:rsidP="00BC7E60">
      <w:pPr>
        <w:widowControl w:val="0"/>
        <w:tabs>
          <w:tab w:val="left" w:pos="544"/>
          <w:tab w:val="left" w:pos="814"/>
        </w:tabs>
        <w:rPr>
          <w:szCs w:val="24"/>
        </w:rPr>
      </w:pPr>
    </w:p>
    <w:p w:rsidR="006F0DC4" w:rsidRDefault="006F0DC4" w:rsidP="00BC7E60">
      <w:pPr>
        <w:widowControl w:val="0"/>
        <w:tabs>
          <w:tab w:val="left" w:pos="544"/>
          <w:tab w:val="left" w:pos="814"/>
        </w:tabs>
        <w:ind w:left="544" w:hanging="544"/>
        <w:rPr>
          <w:b/>
          <w:szCs w:val="24"/>
        </w:rPr>
      </w:pPr>
    </w:p>
    <w:p w:rsidR="00BC7E60" w:rsidRPr="004238F4" w:rsidRDefault="00BC7E60" w:rsidP="00BC7E60">
      <w:pPr>
        <w:widowControl w:val="0"/>
        <w:tabs>
          <w:tab w:val="left" w:pos="544"/>
          <w:tab w:val="left" w:pos="814"/>
        </w:tabs>
        <w:ind w:left="544" w:hanging="544"/>
        <w:rPr>
          <w:b/>
          <w:szCs w:val="24"/>
        </w:rPr>
      </w:pPr>
      <w:r w:rsidRPr="004238F4">
        <w:rPr>
          <w:b/>
          <w:szCs w:val="24"/>
        </w:rPr>
        <w:t>11.</w:t>
      </w:r>
      <w:r w:rsidRPr="004238F4">
        <w:rPr>
          <w:b/>
          <w:szCs w:val="24"/>
        </w:rPr>
        <w:tab/>
        <w:t>Justification for Sensitive Questions</w:t>
      </w:r>
    </w:p>
    <w:p w:rsidR="00BC7E60" w:rsidRPr="004238F4" w:rsidRDefault="00BC7E60" w:rsidP="00BC7E60">
      <w:pPr>
        <w:widowControl w:val="0"/>
        <w:tabs>
          <w:tab w:val="left" w:pos="544"/>
          <w:tab w:val="left" w:pos="814"/>
        </w:tabs>
        <w:rPr>
          <w:szCs w:val="24"/>
        </w:rPr>
      </w:pPr>
    </w:p>
    <w:p w:rsidR="00BC7E60" w:rsidRPr="004238F4" w:rsidRDefault="00BC7E60" w:rsidP="00BC7E60">
      <w:pPr>
        <w:widowControl w:val="0"/>
        <w:tabs>
          <w:tab w:val="left" w:pos="544"/>
          <w:tab w:val="left" w:pos="814"/>
        </w:tabs>
        <w:ind w:left="544"/>
        <w:rPr>
          <w:szCs w:val="24"/>
        </w:rPr>
      </w:pPr>
      <w:r w:rsidRPr="004238F4">
        <w:rPr>
          <w:szCs w:val="24"/>
        </w:rPr>
        <w:t xml:space="preserve">There are no questions of a sensitive nature that are commonly considered private.  </w:t>
      </w:r>
    </w:p>
    <w:p w:rsidR="00BC7E60" w:rsidRPr="004238F4" w:rsidRDefault="00BC7E60" w:rsidP="00BC7E60">
      <w:pPr>
        <w:widowControl w:val="0"/>
        <w:tabs>
          <w:tab w:val="left" w:pos="544"/>
          <w:tab w:val="left" w:pos="814"/>
        </w:tabs>
        <w:rPr>
          <w:szCs w:val="24"/>
        </w:rPr>
      </w:pPr>
    </w:p>
    <w:p w:rsidR="00BC7E60" w:rsidRPr="004238F4" w:rsidRDefault="00BC7E60" w:rsidP="00BC7E60">
      <w:pPr>
        <w:widowControl w:val="0"/>
        <w:tabs>
          <w:tab w:val="left" w:pos="544"/>
          <w:tab w:val="left" w:pos="814"/>
        </w:tabs>
        <w:ind w:left="544" w:hanging="544"/>
        <w:rPr>
          <w:b/>
          <w:szCs w:val="24"/>
        </w:rPr>
      </w:pPr>
      <w:r w:rsidRPr="004238F4">
        <w:rPr>
          <w:b/>
          <w:szCs w:val="24"/>
        </w:rPr>
        <w:t>12.</w:t>
      </w:r>
      <w:r w:rsidRPr="004238F4">
        <w:rPr>
          <w:b/>
          <w:szCs w:val="24"/>
        </w:rPr>
        <w:tab/>
      </w:r>
      <w:r w:rsidRPr="001E4D97">
        <w:rPr>
          <w:b/>
        </w:rPr>
        <w:t xml:space="preserve">Estimates of Annualized </w:t>
      </w:r>
      <w:r>
        <w:rPr>
          <w:b/>
        </w:rPr>
        <w:t>Hours and Cost</w:t>
      </w:r>
      <w:r w:rsidRPr="001770E8">
        <w:rPr>
          <w:b/>
        </w:rPr>
        <w:t xml:space="preserve"> </w:t>
      </w:r>
      <w:r w:rsidRPr="001E4D97">
        <w:rPr>
          <w:b/>
        </w:rPr>
        <w:t>Burden</w:t>
      </w:r>
    </w:p>
    <w:p w:rsidR="00BC7E60" w:rsidRPr="004238F4" w:rsidRDefault="00BC7E60" w:rsidP="00BC7E60">
      <w:pPr>
        <w:widowControl w:val="0"/>
        <w:tabs>
          <w:tab w:val="left" w:pos="544"/>
          <w:tab w:val="left" w:pos="814"/>
        </w:tabs>
        <w:rPr>
          <w:szCs w:val="24"/>
        </w:rPr>
      </w:pPr>
    </w:p>
    <w:p w:rsidR="00BC7E60" w:rsidRPr="004238F4" w:rsidRDefault="00BC7E60" w:rsidP="00BC7E60">
      <w:pPr>
        <w:widowControl w:val="0"/>
        <w:tabs>
          <w:tab w:val="left" w:pos="544"/>
          <w:tab w:val="left" w:pos="814"/>
        </w:tabs>
        <w:ind w:left="544"/>
        <w:rPr>
          <w:szCs w:val="24"/>
        </w:rPr>
      </w:pPr>
      <w:r w:rsidRPr="004238F4">
        <w:rPr>
          <w:szCs w:val="24"/>
        </w:rPr>
        <w:t>Estimates of the hour burden of the collection of information are based on the number of LIHEAP grantees (50 States, the District of Columbia</w:t>
      </w:r>
      <w:r>
        <w:rPr>
          <w:szCs w:val="24"/>
        </w:rPr>
        <w:t xml:space="preserve">, </w:t>
      </w:r>
      <w:r w:rsidRPr="004238F4">
        <w:rPr>
          <w:szCs w:val="24"/>
        </w:rPr>
        <w:t>1</w:t>
      </w:r>
      <w:r>
        <w:rPr>
          <w:szCs w:val="24"/>
        </w:rPr>
        <w:t>6</w:t>
      </w:r>
      <w:r w:rsidRPr="004238F4">
        <w:rPr>
          <w:szCs w:val="24"/>
        </w:rPr>
        <w:t>0 Indian Tribes/Tribal</w:t>
      </w:r>
      <w:r>
        <w:rPr>
          <w:szCs w:val="24"/>
        </w:rPr>
        <w:t xml:space="preserve"> Organizations</w:t>
      </w:r>
      <w:r w:rsidRPr="004238F4">
        <w:rPr>
          <w:szCs w:val="24"/>
        </w:rPr>
        <w:t xml:space="preserve">, and </w:t>
      </w:r>
      <w:r>
        <w:rPr>
          <w:szCs w:val="24"/>
        </w:rPr>
        <w:t>four</w:t>
      </w:r>
      <w:r w:rsidRPr="004238F4">
        <w:rPr>
          <w:szCs w:val="24"/>
        </w:rPr>
        <w:t xml:space="preserve"> Insular Areas) completing the information collection annually. </w:t>
      </w:r>
    </w:p>
    <w:p w:rsidR="00BC7E60" w:rsidRPr="004238F4" w:rsidRDefault="00BC7E60" w:rsidP="00BC7E60">
      <w:pPr>
        <w:widowControl w:val="0"/>
        <w:tabs>
          <w:tab w:val="left" w:pos="544"/>
          <w:tab w:val="left" w:pos="814"/>
        </w:tabs>
        <w:ind w:left="544"/>
        <w:rPr>
          <w:rFonts w:cs="Arial"/>
          <w:szCs w:val="24"/>
        </w:rPr>
      </w:pPr>
    </w:p>
    <w:p w:rsidR="00BC7E60" w:rsidRPr="004238F4" w:rsidRDefault="00BC7E60" w:rsidP="00BC7E60">
      <w:pPr>
        <w:widowControl w:val="0"/>
        <w:tabs>
          <w:tab w:val="left" w:pos="544"/>
          <w:tab w:val="left" w:pos="814"/>
        </w:tabs>
        <w:ind w:left="544"/>
        <w:rPr>
          <w:rFonts w:cs="Arial"/>
          <w:szCs w:val="24"/>
        </w:rPr>
      </w:pPr>
      <w:r w:rsidRPr="004238F4">
        <w:rPr>
          <w:rFonts w:cs="Arial"/>
          <w:szCs w:val="24"/>
        </w:rPr>
        <w:t xml:space="preserve">Like OCS’s previous OMB clearance submissions of the </w:t>
      </w:r>
      <w:r w:rsidRPr="004238F4">
        <w:rPr>
          <w:rFonts w:cs="Arial"/>
          <w:i/>
          <w:szCs w:val="24"/>
        </w:rPr>
        <w:t>LIHEAP Household Report</w:t>
      </w:r>
      <w:r w:rsidRPr="004238F4">
        <w:rPr>
          <w:rFonts w:cs="Arial"/>
          <w:szCs w:val="24"/>
        </w:rPr>
        <w:t>, the response burden on respondents varies based on the following:</w:t>
      </w:r>
    </w:p>
    <w:p w:rsidR="00BC7E60" w:rsidRPr="004238F4" w:rsidRDefault="00BC7E60" w:rsidP="00BC7E60">
      <w:pPr>
        <w:widowControl w:val="0"/>
        <w:tabs>
          <w:tab w:val="left" w:pos="544"/>
          <w:tab w:val="left" w:pos="814"/>
        </w:tabs>
        <w:ind w:left="544"/>
        <w:rPr>
          <w:rFonts w:cs="Arial"/>
          <w:szCs w:val="24"/>
        </w:rPr>
      </w:pPr>
    </w:p>
    <w:p w:rsidR="00C252D0" w:rsidRPr="00BC7E60" w:rsidRDefault="00BC7E60" w:rsidP="00BC7E60">
      <w:pPr>
        <w:pStyle w:val="ListParagraph"/>
        <w:numPr>
          <w:ilvl w:val="0"/>
          <w:numId w:val="11"/>
        </w:numPr>
        <w:rPr>
          <w:rFonts w:cs="Arial"/>
          <w:spacing w:val="-3"/>
          <w:szCs w:val="24"/>
        </w:rPr>
      </w:pPr>
      <w:r w:rsidRPr="00BC7E60">
        <w:rPr>
          <w:rFonts w:cs="Arial"/>
          <w:spacing w:val="-3"/>
          <w:szCs w:val="24"/>
        </w:rPr>
        <w:t xml:space="preserve">The </w:t>
      </w:r>
      <w:r w:rsidRPr="00BC7E60">
        <w:rPr>
          <w:rFonts w:cs="Arial"/>
          <w:i/>
          <w:spacing w:val="-3"/>
          <w:szCs w:val="24"/>
        </w:rPr>
        <w:t>LIHEAP Household Report</w:t>
      </w:r>
      <w:r w:rsidRPr="00BC7E60">
        <w:rPr>
          <w:rFonts w:cs="Arial"/>
          <w:spacing w:val="-3"/>
          <w:szCs w:val="24"/>
        </w:rPr>
        <w:t xml:space="preserve"> for the 50 States, the District of Columbia, and the Commonwealth of Puerto Rico) consist of two formats: </w:t>
      </w:r>
      <w:r w:rsidRPr="00BC7E60">
        <w:rPr>
          <w:rFonts w:cs="Arial"/>
          <w:i/>
          <w:spacing w:val="-3"/>
          <w:szCs w:val="24"/>
        </w:rPr>
        <w:t xml:space="preserve"> LIHEAP Household Report</w:t>
      </w:r>
      <w:r w:rsidRPr="00BC7E60">
        <w:rPr>
          <w:rFonts w:cs="Arial"/>
          <w:spacing w:val="-3"/>
          <w:szCs w:val="24"/>
        </w:rPr>
        <w:t>–</w:t>
      </w:r>
      <w:r w:rsidRPr="00BC7E60">
        <w:rPr>
          <w:rFonts w:cs="Arial"/>
          <w:i/>
          <w:spacing w:val="-3"/>
          <w:szCs w:val="24"/>
        </w:rPr>
        <w:t>Long Format for Assisted Households</w:t>
      </w:r>
      <w:r w:rsidRPr="00BC7E60">
        <w:rPr>
          <w:rFonts w:cs="Arial"/>
          <w:spacing w:val="-3"/>
          <w:szCs w:val="24"/>
        </w:rPr>
        <w:t>: (average burden per respondent of 25 hours)</w:t>
      </w:r>
      <w:r w:rsidR="00CC146D">
        <w:rPr>
          <w:rFonts w:cs="Arial"/>
          <w:spacing w:val="-3"/>
          <w:szCs w:val="24"/>
        </w:rPr>
        <w:t xml:space="preserve"> and</w:t>
      </w:r>
    </w:p>
    <w:p w:rsidR="00BC7E60" w:rsidRPr="004238F4" w:rsidRDefault="00BC7E60" w:rsidP="00BC7E60">
      <w:pPr>
        <w:numPr>
          <w:ilvl w:val="0"/>
          <w:numId w:val="10"/>
        </w:numPr>
        <w:tabs>
          <w:tab w:val="left" w:pos="-1440"/>
          <w:tab w:val="left" w:pos="-720"/>
          <w:tab w:val="left" w:pos="547"/>
          <w:tab w:val="left" w:pos="907"/>
        </w:tabs>
        <w:suppressAutoHyphens/>
        <w:rPr>
          <w:rFonts w:cs="Arial"/>
          <w:spacing w:val="-3"/>
          <w:szCs w:val="24"/>
        </w:rPr>
      </w:pPr>
      <w:r w:rsidRPr="004238F4">
        <w:rPr>
          <w:rFonts w:cs="Arial"/>
          <w:i/>
          <w:spacing w:val="-3"/>
          <w:szCs w:val="24"/>
        </w:rPr>
        <w:t>LIHEAP Household Report–Long Format for LIHEAP Applicant Households</w:t>
      </w:r>
      <w:r w:rsidRPr="004238F4">
        <w:rPr>
          <w:rFonts w:cs="Arial"/>
          <w:spacing w:val="-3"/>
          <w:szCs w:val="24"/>
        </w:rPr>
        <w:t xml:space="preserve"> (average burden per respondent of 13 hours).  </w:t>
      </w:r>
    </w:p>
    <w:p w:rsidR="00BC7E60" w:rsidRPr="004238F4" w:rsidRDefault="00BC7E60" w:rsidP="00BC7E60">
      <w:pPr>
        <w:pStyle w:val="Level1"/>
        <w:numPr>
          <w:ilvl w:val="0"/>
          <w:numId w:val="9"/>
        </w:numPr>
        <w:tabs>
          <w:tab w:val="left" w:pos="544"/>
        </w:tabs>
        <w:rPr>
          <w:rFonts w:cs="Arial"/>
          <w:szCs w:val="24"/>
        </w:rPr>
      </w:pPr>
      <w:r w:rsidRPr="004238F4">
        <w:rPr>
          <w:rFonts w:cs="Arial"/>
          <w:szCs w:val="24"/>
        </w:rPr>
        <w:t xml:space="preserve">The </w:t>
      </w:r>
      <w:r w:rsidRPr="004238F4">
        <w:rPr>
          <w:rFonts w:cs="Arial"/>
          <w:i/>
          <w:szCs w:val="24"/>
        </w:rPr>
        <w:t>LIHEAP Household Report</w:t>
      </w:r>
      <w:r w:rsidRPr="004238F4">
        <w:rPr>
          <w:rFonts w:cs="Arial"/>
          <w:szCs w:val="24"/>
        </w:rPr>
        <w:t xml:space="preserve"> for the 160 Indian Tribes/Tribal Organizations and </w:t>
      </w:r>
      <w:r>
        <w:rPr>
          <w:rFonts w:cs="Arial"/>
          <w:szCs w:val="24"/>
        </w:rPr>
        <w:t>four</w:t>
      </w:r>
      <w:r w:rsidRPr="004238F4">
        <w:rPr>
          <w:rFonts w:cs="Arial"/>
          <w:szCs w:val="24"/>
        </w:rPr>
        <w:t xml:space="preserve"> Insular Areas consists of the </w:t>
      </w:r>
      <w:r w:rsidRPr="004238F4">
        <w:rPr>
          <w:rFonts w:cs="Arial"/>
          <w:i/>
          <w:szCs w:val="24"/>
        </w:rPr>
        <w:t>LIHEAP Household Report–Short Format for LIHEAP Assisted Households</w:t>
      </w:r>
      <w:r w:rsidRPr="004238F4">
        <w:rPr>
          <w:rFonts w:cs="Arial"/>
          <w:szCs w:val="24"/>
        </w:rPr>
        <w:t xml:space="preserve"> (average burden per respondent of 1 hour).</w:t>
      </w:r>
    </w:p>
    <w:p w:rsidR="00BC7E60" w:rsidRDefault="00BC7E60" w:rsidP="00BC7E60"/>
    <w:p w:rsidR="00BC7E60" w:rsidRPr="004238F4" w:rsidRDefault="00BC7E60" w:rsidP="00BC7E60">
      <w:pPr>
        <w:pStyle w:val="Level1"/>
        <w:tabs>
          <w:tab w:val="left" w:pos="544"/>
        </w:tabs>
        <w:ind w:left="544"/>
        <w:jc w:val="center"/>
        <w:outlineLvl w:val="0"/>
        <w:rPr>
          <w:rFonts w:cs="Arial"/>
          <w:szCs w:val="24"/>
        </w:rPr>
      </w:pPr>
      <w:r w:rsidRPr="004238F4">
        <w:rPr>
          <w:rFonts w:cs="Arial"/>
          <w:szCs w:val="24"/>
        </w:rPr>
        <w:t xml:space="preserve">Annual Burden Estimates for </w:t>
      </w:r>
      <w:r w:rsidRPr="004238F4">
        <w:rPr>
          <w:rFonts w:cs="Arial"/>
          <w:i/>
          <w:szCs w:val="24"/>
        </w:rPr>
        <w:t>LIHEAP Household Report</w:t>
      </w:r>
    </w:p>
    <w:p w:rsidR="00BC7E60" w:rsidRPr="004238F4" w:rsidRDefault="00BC7E60" w:rsidP="00BC7E60">
      <w:pPr>
        <w:widowControl w:val="0"/>
        <w:tabs>
          <w:tab w:val="center" w:pos="4493"/>
        </w:tabs>
        <w:jc w:val="center"/>
        <w:rPr>
          <w:szCs w:val="24"/>
        </w:rPr>
      </w:pPr>
    </w:p>
    <w:tbl>
      <w:tblPr>
        <w:tblW w:w="8384" w:type="dxa"/>
        <w:tblInd w:w="916" w:type="dxa"/>
        <w:tblLayout w:type="fixed"/>
        <w:tblCellMar>
          <w:left w:w="120" w:type="dxa"/>
          <w:right w:w="120" w:type="dxa"/>
        </w:tblCellMar>
        <w:tblLook w:val="0000"/>
      </w:tblPr>
      <w:tblGrid>
        <w:gridCol w:w="2804"/>
        <w:gridCol w:w="1620"/>
        <w:gridCol w:w="1350"/>
        <w:gridCol w:w="1350"/>
        <w:gridCol w:w="1260"/>
      </w:tblGrid>
      <w:tr w:rsidR="00BC7E60" w:rsidRPr="004238F4" w:rsidTr="008C29A9">
        <w:trPr>
          <w:cantSplit/>
          <w:trHeight w:hRule="exact" w:val="749"/>
          <w:tblHeader/>
        </w:trPr>
        <w:tc>
          <w:tcPr>
            <w:tcW w:w="2804" w:type="dxa"/>
            <w:tcBorders>
              <w:top w:val="double" w:sz="7" w:space="0" w:color="000000"/>
              <w:left w:val="doub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Instrument</w:t>
            </w:r>
          </w:p>
        </w:tc>
        <w:tc>
          <w:tcPr>
            <w:tcW w:w="1620" w:type="dxa"/>
            <w:tcBorders>
              <w:top w:val="double" w:sz="7" w:space="0" w:color="000000"/>
              <w:left w:val="single" w:sz="7" w:space="0" w:color="000000"/>
              <w:bottom w:val="single" w:sz="7" w:space="0" w:color="000000"/>
              <w:right w:val="single" w:sz="7" w:space="0" w:color="000000"/>
            </w:tcBorders>
          </w:tcPr>
          <w:p w:rsidR="00BC7E60" w:rsidRPr="004238F4" w:rsidRDefault="00BC7E60" w:rsidP="008C29A9">
            <w:pPr>
              <w:widowControl w:val="0"/>
              <w:tabs>
                <w:tab w:val="left" w:pos="544"/>
                <w:tab w:val="left" w:pos="814"/>
              </w:tabs>
              <w:spacing w:before="120"/>
              <w:jc w:val="both"/>
              <w:rPr>
                <w:szCs w:val="24"/>
              </w:rPr>
            </w:pPr>
            <w:r w:rsidRPr="004238F4">
              <w:rPr>
                <w:szCs w:val="24"/>
              </w:rPr>
              <w:t>Number</w:t>
            </w:r>
            <w:r w:rsidR="008C29A9">
              <w:rPr>
                <w:szCs w:val="24"/>
              </w:rPr>
              <w:t xml:space="preserve"> </w:t>
            </w:r>
            <w:r w:rsidRPr="004238F4">
              <w:rPr>
                <w:szCs w:val="24"/>
              </w:rPr>
              <w:t>of</w:t>
            </w:r>
          </w:p>
          <w:p w:rsidR="00BC7E60" w:rsidRPr="004238F4" w:rsidRDefault="00BC7E60" w:rsidP="00C95781">
            <w:pPr>
              <w:widowControl w:val="0"/>
              <w:tabs>
                <w:tab w:val="left" w:pos="544"/>
                <w:tab w:val="left" w:pos="814"/>
              </w:tabs>
              <w:spacing w:after="8"/>
              <w:jc w:val="center"/>
              <w:rPr>
                <w:szCs w:val="24"/>
              </w:rPr>
            </w:pPr>
            <w:r w:rsidRPr="004238F4">
              <w:rPr>
                <w:szCs w:val="24"/>
              </w:rPr>
              <w:t>Respondent</w:t>
            </w:r>
            <w:r w:rsidR="008C29A9">
              <w:rPr>
                <w:szCs w:val="24"/>
              </w:rPr>
              <w:t>s</w:t>
            </w:r>
          </w:p>
        </w:tc>
        <w:tc>
          <w:tcPr>
            <w:tcW w:w="1350" w:type="dxa"/>
            <w:tcBorders>
              <w:top w:val="doub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Number of Responses Per Respondent</w:t>
            </w:r>
          </w:p>
        </w:tc>
        <w:tc>
          <w:tcPr>
            <w:tcW w:w="1350" w:type="dxa"/>
            <w:tcBorders>
              <w:top w:val="doub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Average Burden Per Response</w:t>
            </w:r>
          </w:p>
        </w:tc>
        <w:tc>
          <w:tcPr>
            <w:tcW w:w="1260" w:type="dxa"/>
            <w:tcBorders>
              <w:top w:val="double" w:sz="7" w:space="0" w:color="000000"/>
              <w:left w:val="single" w:sz="7" w:space="0" w:color="000000"/>
              <w:bottom w:val="single" w:sz="7" w:space="0" w:color="000000"/>
              <w:right w:val="doub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Total Burden Hours</w:t>
            </w:r>
          </w:p>
        </w:tc>
      </w:tr>
      <w:tr w:rsidR="00BC7E60" w:rsidRPr="004238F4" w:rsidTr="008C29A9">
        <w:trPr>
          <w:cantSplit/>
        </w:trPr>
        <w:tc>
          <w:tcPr>
            <w:tcW w:w="2804" w:type="dxa"/>
            <w:tcBorders>
              <w:top w:val="single" w:sz="7" w:space="0" w:color="000000"/>
              <w:left w:val="doub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rPr>
                <w:szCs w:val="24"/>
              </w:rPr>
            </w:pPr>
            <w:r w:rsidRPr="004238F4">
              <w:rPr>
                <w:szCs w:val="24"/>
              </w:rPr>
              <w:t>Long Format for Assisted Households</w:t>
            </w:r>
          </w:p>
        </w:tc>
        <w:tc>
          <w:tcPr>
            <w:tcW w:w="1620" w:type="dxa"/>
            <w:tcBorders>
              <w:top w:val="sing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52</w:t>
            </w:r>
          </w:p>
        </w:tc>
        <w:tc>
          <w:tcPr>
            <w:tcW w:w="1350" w:type="dxa"/>
            <w:tcBorders>
              <w:top w:val="sing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1</w:t>
            </w:r>
          </w:p>
        </w:tc>
        <w:tc>
          <w:tcPr>
            <w:tcW w:w="1350" w:type="dxa"/>
            <w:tcBorders>
              <w:top w:val="sing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25</w:t>
            </w:r>
          </w:p>
        </w:tc>
        <w:tc>
          <w:tcPr>
            <w:tcW w:w="1260" w:type="dxa"/>
            <w:tcBorders>
              <w:top w:val="single" w:sz="7" w:space="0" w:color="000000"/>
              <w:left w:val="single" w:sz="7" w:space="0" w:color="000000"/>
              <w:bottom w:val="single" w:sz="7" w:space="0" w:color="000000"/>
              <w:right w:val="doub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1,300</w:t>
            </w:r>
          </w:p>
        </w:tc>
      </w:tr>
      <w:tr w:rsidR="00BC7E60" w:rsidRPr="004238F4" w:rsidTr="008C29A9">
        <w:trPr>
          <w:cantSplit/>
        </w:trPr>
        <w:tc>
          <w:tcPr>
            <w:tcW w:w="2804" w:type="dxa"/>
            <w:tcBorders>
              <w:top w:val="single" w:sz="7" w:space="0" w:color="000000"/>
              <w:left w:val="doub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rPr>
                <w:szCs w:val="24"/>
              </w:rPr>
            </w:pPr>
            <w:r w:rsidRPr="004238F4">
              <w:rPr>
                <w:szCs w:val="24"/>
              </w:rPr>
              <w:t xml:space="preserve">Long Format for Applicant Households </w:t>
            </w:r>
          </w:p>
        </w:tc>
        <w:tc>
          <w:tcPr>
            <w:tcW w:w="1620" w:type="dxa"/>
            <w:tcBorders>
              <w:top w:val="sing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52</w:t>
            </w:r>
          </w:p>
        </w:tc>
        <w:tc>
          <w:tcPr>
            <w:tcW w:w="1350" w:type="dxa"/>
            <w:tcBorders>
              <w:top w:val="sing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1</w:t>
            </w:r>
          </w:p>
        </w:tc>
        <w:tc>
          <w:tcPr>
            <w:tcW w:w="1350" w:type="dxa"/>
            <w:tcBorders>
              <w:top w:val="sing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13</w:t>
            </w:r>
          </w:p>
        </w:tc>
        <w:tc>
          <w:tcPr>
            <w:tcW w:w="1260" w:type="dxa"/>
            <w:tcBorders>
              <w:top w:val="single" w:sz="7" w:space="0" w:color="000000"/>
              <w:left w:val="single" w:sz="7" w:space="0" w:color="000000"/>
              <w:bottom w:val="single" w:sz="7" w:space="0" w:color="000000"/>
              <w:right w:val="doub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676</w:t>
            </w:r>
          </w:p>
        </w:tc>
      </w:tr>
      <w:tr w:rsidR="00BC7E60" w:rsidRPr="004238F4" w:rsidTr="008C29A9">
        <w:trPr>
          <w:cantSplit/>
          <w:trHeight w:val="406"/>
        </w:trPr>
        <w:tc>
          <w:tcPr>
            <w:tcW w:w="2804" w:type="dxa"/>
            <w:tcBorders>
              <w:top w:val="single" w:sz="7" w:space="0" w:color="000000"/>
              <w:left w:val="doub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rPr>
                <w:szCs w:val="24"/>
              </w:rPr>
            </w:pPr>
            <w:r w:rsidRPr="004238F4">
              <w:rPr>
                <w:szCs w:val="24"/>
              </w:rPr>
              <w:t>Short Format for Assisted Households</w:t>
            </w:r>
          </w:p>
        </w:tc>
        <w:tc>
          <w:tcPr>
            <w:tcW w:w="1620" w:type="dxa"/>
            <w:tcBorders>
              <w:top w:val="sing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164</w:t>
            </w:r>
          </w:p>
        </w:tc>
        <w:tc>
          <w:tcPr>
            <w:tcW w:w="1350" w:type="dxa"/>
            <w:tcBorders>
              <w:top w:val="sing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1</w:t>
            </w:r>
          </w:p>
        </w:tc>
        <w:tc>
          <w:tcPr>
            <w:tcW w:w="1350" w:type="dxa"/>
            <w:tcBorders>
              <w:top w:val="single" w:sz="7" w:space="0" w:color="000000"/>
              <w:left w:val="single" w:sz="7" w:space="0" w:color="000000"/>
              <w:bottom w:val="single" w:sz="7" w:space="0" w:color="000000"/>
              <w:right w:val="sing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1</w:t>
            </w:r>
          </w:p>
        </w:tc>
        <w:tc>
          <w:tcPr>
            <w:tcW w:w="1260" w:type="dxa"/>
            <w:tcBorders>
              <w:top w:val="single" w:sz="7" w:space="0" w:color="000000"/>
              <w:left w:val="single" w:sz="7" w:space="0" w:color="000000"/>
              <w:bottom w:val="single" w:sz="7" w:space="0" w:color="000000"/>
              <w:right w:val="double" w:sz="7" w:space="0" w:color="000000"/>
            </w:tcBorders>
          </w:tcPr>
          <w:p w:rsidR="00BC7E60" w:rsidRPr="004238F4" w:rsidRDefault="00BC7E60" w:rsidP="00C95781">
            <w:pPr>
              <w:widowControl w:val="0"/>
              <w:tabs>
                <w:tab w:val="left" w:pos="544"/>
                <w:tab w:val="left" w:pos="814"/>
              </w:tabs>
              <w:spacing w:before="120" w:after="8"/>
              <w:jc w:val="center"/>
              <w:rPr>
                <w:szCs w:val="24"/>
              </w:rPr>
            </w:pPr>
            <w:r w:rsidRPr="004238F4">
              <w:rPr>
                <w:szCs w:val="24"/>
              </w:rPr>
              <w:t>164</w:t>
            </w:r>
          </w:p>
        </w:tc>
      </w:tr>
    </w:tbl>
    <w:p w:rsidR="00BC7E60" w:rsidRDefault="00BC7E60" w:rsidP="00BC7E60">
      <w:pPr>
        <w:widowControl w:val="0"/>
        <w:tabs>
          <w:tab w:val="left" w:pos="544"/>
          <w:tab w:val="left" w:pos="814"/>
        </w:tabs>
        <w:spacing w:before="120"/>
        <w:rPr>
          <w:szCs w:val="24"/>
        </w:rPr>
      </w:pPr>
      <w:r w:rsidRPr="004238F4">
        <w:rPr>
          <w:szCs w:val="24"/>
        </w:rPr>
        <w:tab/>
      </w:r>
      <w:r w:rsidRPr="004238F4">
        <w:rPr>
          <w:szCs w:val="24"/>
        </w:rPr>
        <w:tab/>
        <w:t xml:space="preserve">  Total Annual Burden Hours </w:t>
      </w:r>
      <w:r w:rsidRPr="004238F4">
        <w:rPr>
          <w:szCs w:val="24"/>
        </w:rPr>
        <w:tab/>
      </w:r>
      <w:r w:rsidRPr="004238F4">
        <w:rPr>
          <w:szCs w:val="24"/>
        </w:rPr>
        <w:tab/>
      </w:r>
      <w:r w:rsidRPr="004238F4">
        <w:rPr>
          <w:szCs w:val="24"/>
        </w:rPr>
        <w:tab/>
      </w:r>
      <w:r w:rsidRPr="004238F4">
        <w:rPr>
          <w:szCs w:val="24"/>
        </w:rPr>
        <w:tab/>
      </w:r>
      <w:r w:rsidRPr="004238F4">
        <w:rPr>
          <w:szCs w:val="24"/>
        </w:rPr>
        <w:tab/>
      </w:r>
      <w:r>
        <w:rPr>
          <w:szCs w:val="24"/>
        </w:rPr>
        <w:t xml:space="preserve">   </w:t>
      </w:r>
      <w:r>
        <w:rPr>
          <w:szCs w:val="24"/>
        </w:rPr>
        <w:tab/>
        <w:t xml:space="preserve">    </w:t>
      </w:r>
      <w:r w:rsidRPr="004238F4">
        <w:rPr>
          <w:szCs w:val="24"/>
        </w:rPr>
        <w:t xml:space="preserve"> 2,1</w:t>
      </w:r>
      <w:r>
        <w:rPr>
          <w:szCs w:val="24"/>
        </w:rPr>
        <w:t>4</w:t>
      </w:r>
      <w:r w:rsidRPr="004238F4">
        <w:rPr>
          <w:szCs w:val="24"/>
        </w:rPr>
        <w:t xml:space="preserve">0 </w:t>
      </w:r>
    </w:p>
    <w:p w:rsidR="00BC7E60" w:rsidRDefault="00BC7E60" w:rsidP="00BC7E60"/>
    <w:p w:rsidR="00BC7E60" w:rsidRPr="00AB75F1" w:rsidRDefault="00BC7E60" w:rsidP="00BC7E60">
      <w:pPr>
        <w:pStyle w:val="Level1"/>
        <w:tabs>
          <w:tab w:val="left" w:pos="544"/>
        </w:tabs>
        <w:rPr>
          <w:szCs w:val="24"/>
        </w:rPr>
      </w:pPr>
      <w:r w:rsidRPr="004238F4">
        <w:rPr>
          <w:szCs w:val="24"/>
        </w:rPr>
        <w:t xml:space="preserve">The variance in burden is due to the Department waiving most of the reporting requirements for small LIHEAP grantees, given the small grant amounts involved and the overall difficulty in obtaining reliable demographic data from small grantees.  </w:t>
      </w:r>
      <w:r w:rsidRPr="00AB75F1">
        <w:rPr>
          <w:szCs w:val="24"/>
        </w:rPr>
        <w:t xml:space="preserve">In reducing the burden on small LIHEAP grantees, all Indian Tribes and Tribal Organizations </w:t>
      </w:r>
      <w:r w:rsidR="00377A4D" w:rsidRPr="00AB75F1">
        <w:rPr>
          <w:szCs w:val="24"/>
        </w:rPr>
        <w:t xml:space="preserve">and </w:t>
      </w:r>
      <w:r w:rsidR="00377A4D">
        <w:rPr>
          <w:szCs w:val="24"/>
        </w:rPr>
        <w:t>four</w:t>
      </w:r>
      <w:r w:rsidRPr="00AB75F1">
        <w:rPr>
          <w:szCs w:val="24"/>
        </w:rPr>
        <w:t xml:space="preserve"> Insular</w:t>
      </w:r>
      <w:r>
        <w:rPr>
          <w:szCs w:val="24"/>
        </w:rPr>
        <w:t xml:space="preserve"> Areas</w:t>
      </w:r>
      <w:r w:rsidRPr="00AB75F1">
        <w:rPr>
          <w:szCs w:val="24"/>
        </w:rPr>
        <w:t xml:space="preserve"> will continue to be exempted from most of the reporting requirements.  These grantees report only on the number of households assisted by type of LIHEAP assistance through the </w:t>
      </w:r>
      <w:r w:rsidRPr="00AB75F1">
        <w:rPr>
          <w:i/>
          <w:szCs w:val="24"/>
        </w:rPr>
        <w:t>LIHEAP Household Report</w:t>
      </w:r>
      <w:r w:rsidRPr="004238F4">
        <w:rPr>
          <w:rFonts w:cs="Arial"/>
          <w:i/>
          <w:szCs w:val="24"/>
        </w:rPr>
        <w:t>–</w:t>
      </w:r>
      <w:r w:rsidRPr="00AB75F1">
        <w:rPr>
          <w:i/>
          <w:szCs w:val="24"/>
        </w:rPr>
        <w:t>Short Format for Assisted Households</w:t>
      </w:r>
      <w:r w:rsidRPr="00AB75F1">
        <w:rPr>
          <w:szCs w:val="24"/>
        </w:rPr>
        <w:t>.</w:t>
      </w:r>
    </w:p>
    <w:p w:rsidR="000B0E28" w:rsidRDefault="000B0E28" w:rsidP="000B0E28">
      <w:pPr>
        <w:pStyle w:val="Level1"/>
        <w:tabs>
          <w:tab w:val="left" w:pos="544"/>
        </w:tabs>
        <w:rPr>
          <w:szCs w:val="24"/>
        </w:rPr>
      </w:pPr>
    </w:p>
    <w:p w:rsidR="000B0E28" w:rsidRDefault="000B0E28" w:rsidP="000B0E28">
      <w:pPr>
        <w:pStyle w:val="Level1"/>
        <w:tabs>
          <w:tab w:val="left" w:pos="544"/>
        </w:tabs>
        <w:rPr>
          <w:szCs w:val="24"/>
        </w:rPr>
      </w:pPr>
      <w:r w:rsidRPr="004238F4">
        <w:rPr>
          <w:szCs w:val="24"/>
        </w:rPr>
        <w:t>The estimated response burden is calculated in the same way as the previous information collection (OMB Control Number 0970-0060), but includes an increase in the number of Indian Tribe/Tribal Organization grantees providing each type of LIHEAP assistance.</w:t>
      </w:r>
      <w:r>
        <w:rPr>
          <w:szCs w:val="24"/>
        </w:rPr>
        <w:t xml:space="preserve">  </w:t>
      </w:r>
      <w:r w:rsidR="00377A4D" w:rsidRPr="00514CA9">
        <w:rPr>
          <w:rFonts w:cs="Arial"/>
          <w:szCs w:val="24"/>
        </w:rPr>
        <w:t>We</w:t>
      </w:r>
      <w:r w:rsidRPr="00514CA9">
        <w:rPr>
          <w:rFonts w:cs="Arial"/>
          <w:szCs w:val="24"/>
        </w:rPr>
        <w:t xml:space="preserve"> are requesting an estimated annual </w:t>
      </w:r>
      <w:r w:rsidRPr="00514CA9">
        <w:rPr>
          <w:szCs w:val="24"/>
        </w:rPr>
        <w:t xml:space="preserve">hour burden of 39 hours (25 + 13 + 1 = 39) for the three formats.  </w:t>
      </w:r>
    </w:p>
    <w:p w:rsidR="000B0E28" w:rsidRPr="004238F4" w:rsidRDefault="000B0E28" w:rsidP="000B0E28">
      <w:pPr>
        <w:pStyle w:val="Level1"/>
        <w:tabs>
          <w:tab w:val="left" w:pos="544"/>
        </w:tabs>
        <w:ind w:left="544"/>
        <w:rPr>
          <w:szCs w:val="24"/>
        </w:rPr>
      </w:pPr>
    </w:p>
    <w:p w:rsidR="000B0E28" w:rsidRPr="00BA33D7" w:rsidRDefault="000B0E28" w:rsidP="000B0E28">
      <w:pPr>
        <w:widowControl w:val="0"/>
        <w:tabs>
          <w:tab w:val="left" w:pos="544"/>
          <w:tab w:val="left" w:pos="814"/>
        </w:tabs>
        <w:rPr>
          <w:szCs w:val="24"/>
        </w:rPr>
      </w:pPr>
      <w:r w:rsidRPr="00BA33D7">
        <w:rPr>
          <w:szCs w:val="24"/>
        </w:rPr>
        <w:t xml:space="preserve">The annual costs for respondents for each format of the </w:t>
      </w:r>
      <w:r w:rsidRPr="00BA33D7">
        <w:rPr>
          <w:i/>
          <w:szCs w:val="24"/>
        </w:rPr>
        <w:t xml:space="preserve">LIHEAP Household </w:t>
      </w:r>
      <w:r w:rsidRPr="00BA33D7">
        <w:rPr>
          <w:szCs w:val="24"/>
        </w:rPr>
        <w:t>Report are estimated as follows:</w:t>
      </w:r>
    </w:p>
    <w:p w:rsidR="000B0E28" w:rsidRPr="00BA33D7" w:rsidRDefault="000B0E28" w:rsidP="000B0E28">
      <w:pPr>
        <w:widowControl w:val="0"/>
        <w:tabs>
          <w:tab w:val="left" w:pos="544"/>
          <w:tab w:val="left" w:pos="814"/>
        </w:tabs>
        <w:ind w:left="540"/>
        <w:rPr>
          <w:szCs w:val="24"/>
        </w:rPr>
      </w:pPr>
    </w:p>
    <w:p w:rsidR="000B0E28" w:rsidRPr="00BA33D7" w:rsidRDefault="000B0E28" w:rsidP="000B0E28">
      <w:pPr>
        <w:widowControl w:val="0"/>
        <w:numPr>
          <w:ilvl w:val="0"/>
          <w:numId w:val="13"/>
        </w:numPr>
        <w:tabs>
          <w:tab w:val="clear" w:pos="1260"/>
          <w:tab w:val="left" w:pos="544"/>
          <w:tab w:val="num" w:pos="900"/>
        </w:tabs>
        <w:ind w:left="900"/>
        <w:rPr>
          <w:szCs w:val="24"/>
        </w:rPr>
      </w:pPr>
      <w:r w:rsidRPr="00BA33D7">
        <w:rPr>
          <w:szCs w:val="24"/>
        </w:rPr>
        <w:t xml:space="preserve">For the </w:t>
      </w:r>
      <w:r w:rsidRPr="00BA33D7">
        <w:rPr>
          <w:rFonts w:cs="Arial"/>
          <w:i/>
          <w:spacing w:val="-3"/>
          <w:szCs w:val="24"/>
        </w:rPr>
        <w:t>LIHEAP Household Report</w:t>
      </w:r>
      <w:r w:rsidRPr="00BA33D7">
        <w:rPr>
          <w:rFonts w:cs="Arial"/>
          <w:spacing w:val="-3"/>
          <w:szCs w:val="24"/>
        </w:rPr>
        <w:t>–</w:t>
      </w:r>
      <w:r w:rsidRPr="00BA33D7">
        <w:rPr>
          <w:rFonts w:cs="Arial"/>
          <w:i/>
          <w:spacing w:val="-3"/>
          <w:szCs w:val="24"/>
        </w:rPr>
        <w:t>Long Format for Assisted Households</w:t>
      </w:r>
      <w:r w:rsidRPr="00BA33D7">
        <w:rPr>
          <w:szCs w:val="24"/>
        </w:rPr>
        <w:t>, OCS estimates that the total annual respondent cost to be $</w:t>
      </w:r>
      <w:r w:rsidRPr="00483C99">
        <w:rPr>
          <w:szCs w:val="24"/>
        </w:rPr>
        <w:t>2,860</w:t>
      </w:r>
      <w:r w:rsidRPr="00BA33D7">
        <w:rPr>
          <w:szCs w:val="24"/>
        </w:rPr>
        <w:t>.</w:t>
      </w:r>
    </w:p>
    <w:p w:rsidR="000B0E28" w:rsidRPr="00BA33D7" w:rsidRDefault="000B0E28" w:rsidP="000B0E28">
      <w:pPr>
        <w:widowControl w:val="0"/>
        <w:tabs>
          <w:tab w:val="left" w:pos="544"/>
          <w:tab w:val="left" w:pos="814"/>
        </w:tabs>
        <w:spacing w:before="120"/>
        <w:rPr>
          <w:szCs w:val="24"/>
        </w:rPr>
      </w:pPr>
    </w:p>
    <w:tbl>
      <w:tblPr>
        <w:tblW w:w="0" w:type="auto"/>
        <w:tblInd w:w="10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944"/>
        <w:gridCol w:w="1462"/>
        <w:gridCol w:w="1566"/>
        <w:gridCol w:w="2174"/>
      </w:tblGrid>
      <w:tr w:rsidR="000B0E28" w:rsidRPr="00BA33D7" w:rsidTr="00C95781">
        <w:trPr>
          <w:trHeight w:hRule="exact" w:val="1016"/>
        </w:trPr>
        <w:tc>
          <w:tcPr>
            <w:tcW w:w="1944" w:type="dxa"/>
            <w:tcBorders>
              <w:top w:val="single" w:sz="7" w:space="0" w:color="000000"/>
              <w:left w:val="single" w:sz="7" w:space="0" w:color="000000"/>
              <w:bottom w:val="single" w:sz="4" w:space="0" w:color="auto"/>
              <w:right w:val="single" w:sz="7" w:space="0" w:color="000000"/>
            </w:tcBorders>
            <w:vAlign w:val="center"/>
          </w:tcPr>
          <w:p w:rsidR="000B0E28" w:rsidRPr="00BA33D7" w:rsidRDefault="000B0E28" w:rsidP="00C95781">
            <w:pPr>
              <w:widowControl w:val="0"/>
              <w:tabs>
                <w:tab w:val="left" w:pos="544"/>
                <w:tab w:val="left" w:pos="814"/>
              </w:tabs>
              <w:rPr>
                <w:szCs w:val="24"/>
              </w:rPr>
            </w:pPr>
            <w:r w:rsidRPr="00BA33D7">
              <w:rPr>
                <w:szCs w:val="24"/>
              </w:rPr>
              <w:t>Staff</w:t>
            </w:r>
          </w:p>
          <w:p w:rsidR="000B0E28" w:rsidRPr="00BA33D7" w:rsidRDefault="000B0E28" w:rsidP="00C95781">
            <w:pPr>
              <w:widowControl w:val="0"/>
              <w:tabs>
                <w:tab w:val="left" w:pos="544"/>
                <w:tab w:val="left" w:pos="814"/>
              </w:tabs>
              <w:rPr>
                <w:szCs w:val="24"/>
              </w:rPr>
            </w:pPr>
            <w:r w:rsidRPr="00BA33D7">
              <w:rPr>
                <w:szCs w:val="24"/>
              </w:rPr>
              <w:tab/>
            </w:r>
          </w:p>
        </w:tc>
        <w:tc>
          <w:tcPr>
            <w:tcW w:w="1462" w:type="dxa"/>
            <w:tcBorders>
              <w:top w:val="single" w:sz="7" w:space="0" w:color="000000"/>
              <w:left w:val="single" w:sz="7" w:space="0" w:color="000000"/>
              <w:bottom w:val="single" w:sz="4" w:space="0" w:color="auto"/>
              <w:right w:val="single" w:sz="7" w:space="0" w:color="000000"/>
            </w:tcBorders>
            <w:vAlign w:val="center"/>
          </w:tcPr>
          <w:p w:rsidR="000B0E28" w:rsidRPr="00BA33D7" w:rsidRDefault="000B0E28" w:rsidP="00C95781">
            <w:pPr>
              <w:widowControl w:val="0"/>
              <w:tabs>
                <w:tab w:val="left" w:pos="544"/>
                <w:tab w:val="left" w:pos="814"/>
              </w:tabs>
              <w:jc w:val="center"/>
              <w:rPr>
                <w:szCs w:val="24"/>
              </w:rPr>
            </w:pPr>
            <w:r w:rsidRPr="00BA33D7">
              <w:rPr>
                <w:szCs w:val="24"/>
              </w:rPr>
              <w:t>Number</w:t>
            </w:r>
          </w:p>
          <w:p w:rsidR="000B0E28" w:rsidRPr="00BA33D7" w:rsidRDefault="008C29A9" w:rsidP="00C95781">
            <w:pPr>
              <w:widowControl w:val="0"/>
              <w:tabs>
                <w:tab w:val="left" w:pos="544"/>
                <w:tab w:val="left" w:pos="814"/>
              </w:tabs>
              <w:jc w:val="center"/>
              <w:rPr>
                <w:szCs w:val="24"/>
              </w:rPr>
            </w:pPr>
            <w:r>
              <w:rPr>
                <w:szCs w:val="24"/>
              </w:rPr>
              <w:t>of R</w:t>
            </w:r>
            <w:r w:rsidR="000B0E28" w:rsidRPr="00BA33D7">
              <w:rPr>
                <w:szCs w:val="24"/>
              </w:rPr>
              <w:t>espondents</w:t>
            </w:r>
          </w:p>
          <w:p w:rsidR="000B0E28" w:rsidRPr="00BA33D7" w:rsidRDefault="000B0E28" w:rsidP="00C95781">
            <w:pPr>
              <w:widowControl w:val="0"/>
              <w:tabs>
                <w:tab w:val="left" w:pos="544"/>
                <w:tab w:val="left" w:pos="814"/>
              </w:tabs>
              <w:jc w:val="center"/>
              <w:rPr>
                <w:szCs w:val="24"/>
              </w:rPr>
            </w:pPr>
          </w:p>
        </w:tc>
        <w:tc>
          <w:tcPr>
            <w:tcW w:w="1566" w:type="dxa"/>
            <w:tcBorders>
              <w:top w:val="single" w:sz="7" w:space="0" w:color="000000"/>
              <w:left w:val="single" w:sz="7" w:space="0" w:color="000000"/>
              <w:bottom w:val="single" w:sz="4" w:space="0" w:color="auto"/>
              <w:right w:val="single" w:sz="7" w:space="0" w:color="000000"/>
            </w:tcBorders>
            <w:vAlign w:val="center"/>
          </w:tcPr>
          <w:p w:rsidR="000B0E28" w:rsidRPr="00BA33D7" w:rsidRDefault="000B0E28" w:rsidP="00C95781">
            <w:pPr>
              <w:widowControl w:val="0"/>
              <w:tabs>
                <w:tab w:val="left" w:pos="544"/>
                <w:tab w:val="left" w:pos="814"/>
              </w:tabs>
              <w:jc w:val="center"/>
              <w:rPr>
                <w:szCs w:val="24"/>
              </w:rPr>
            </w:pPr>
            <w:r w:rsidRPr="00BA33D7">
              <w:rPr>
                <w:szCs w:val="24"/>
              </w:rPr>
              <w:t>Average</w:t>
            </w:r>
          </w:p>
          <w:p w:rsidR="000B0E28" w:rsidRPr="00BA33D7" w:rsidRDefault="000B0E28" w:rsidP="00C95781">
            <w:pPr>
              <w:widowControl w:val="0"/>
              <w:tabs>
                <w:tab w:val="left" w:pos="544"/>
                <w:tab w:val="left" w:pos="814"/>
              </w:tabs>
              <w:jc w:val="center"/>
              <w:rPr>
                <w:szCs w:val="24"/>
              </w:rPr>
            </w:pPr>
            <w:r w:rsidRPr="00BA33D7">
              <w:rPr>
                <w:szCs w:val="24"/>
              </w:rPr>
              <w:t>$ per</w:t>
            </w:r>
          </w:p>
          <w:p w:rsidR="000B0E28" w:rsidRPr="00BA33D7" w:rsidRDefault="000B0E28" w:rsidP="00C95781">
            <w:pPr>
              <w:widowControl w:val="0"/>
              <w:tabs>
                <w:tab w:val="left" w:pos="544"/>
                <w:tab w:val="left" w:pos="814"/>
              </w:tabs>
              <w:jc w:val="center"/>
              <w:rPr>
                <w:szCs w:val="24"/>
              </w:rPr>
            </w:pPr>
            <w:r w:rsidRPr="00BA33D7">
              <w:rPr>
                <w:szCs w:val="24"/>
              </w:rPr>
              <w:t>hour</w:t>
            </w:r>
          </w:p>
        </w:tc>
        <w:tc>
          <w:tcPr>
            <w:tcW w:w="2174" w:type="dxa"/>
            <w:tcBorders>
              <w:top w:val="single" w:sz="7" w:space="0" w:color="000000"/>
              <w:left w:val="single" w:sz="7" w:space="0" w:color="000000"/>
              <w:bottom w:val="single" w:sz="4" w:space="0" w:color="auto"/>
              <w:right w:val="single" w:sz="7" w:space="0" w:color="000000"/>
            </w:tcBorders>
            <w:vAlign w:val="center"/>
          </w:tcPr>
          <w:p w:rsidR="000B0E28" w:rsidRPr="00BA33D7" w:rsidRDefault="000B0E28" w:rsidP="00C95781">
            <w:pPr>
              <w:widowControl w:val="0"/>
              <w:tabs>
                <w:tab w:val="left" w:pos="544"/>
                <w:tab w:val="left" w:pos="814"/>
              </w:tabs>
              <w:jc w:val="center"/>
              <w:rPr>
                <w:szCs w:val="24"/>
              </w:rPr>
            </w:pPr>
            <w:r w:rsidRPr="00BA33D7">
              <w:rPr>
                <w:szCs w:val="24"/>
              </w:rPr>
              <w:t>Total</w:t>
            </w:r>
          </w:p>
          <w:p w:rsidR="000B0E28" w:rsidRPr="00BA33D7" w:rsidRDefault="008C29A9" w:rsidP="00C95781">
            <w:pPr>
              <w:widowControl w:val="0"/>
              <w:tabs>
                <w:tab w:val="left" w:pos="544"/>
                <w:tab w:val="left" w:pos="814"/>
              </w:tabs>
              <w:jc w:val="center"/>
              <w:rPr>
                <w:szCs w:val="24"/>
              </w:rPr>
            </w:pPr>
            <w:r>
              <w:rPr>
                <w:szCs w:val="24"/>
              </w:rPr>
              <w:t>C</w:t>
            </w:r>
            <w:r w:rsidR="000B0E28" w:rsidRPr="00BA33D7">
              <w:rPr>
                <w:szCs w:val="24"/>
              </w:rPr>
              <w:t>ost</w:t>
            </w:r>
          </w:p>
        </w:tc>
      </w:tr>
      <w:tr w:rsidR="000B0E28" w:rsidRPr="00BA33D7" w:rsidTr="00C95781">
        <w:trPr>
          <w:cantSplit/>
        </w:trPr>
        <w:tc>
          <w:tcPr>
            <w:tcW w:w="1944"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rPr>
                <w:szCs w:val="24"/>
              </w:rPr>
            </w:pPr>
            <w:r w:rsidRPr="00BA33D7">
              <w:rPr>
                <w:szCs w:val="24"/>
              </w:rPr>
              <w:t>Reporting</w:t>
            </w:r>
          </w:p>
        </w:tc>
        <w:tc>
          <w:tcPr>
            <w:tcW w:w="1462" w:type="dxa"/>
            <w:tcBorders>
              <w:top w:val="single" w:sz="4" w:space="0" w:color="auto"/>
              <w:left w:val="single" w:sz="7" w:space="0" w:color="000000"/>
              <w:bottom w:val="single" w:sz="7" w:space="0" w:color="000000"/>
              <w:right w:val="single" w:sz="7" w:space="0" w:color="000000"/>
            </w:tcBorders>
            <w:vAlign w:val="center"/>
          </w:tcPr>
          <w:p w:rsidR="000B0E28" w:rsidRPr="00483C99" w:rsidRDefault="000B0E28" w:rsidP="00C95781">
            <w:pPr>
              <w:widowControl w:val="0"/>
              <w:tabs>
                <w:tab w:val="left" w:pos="544"/>
                <w:tab w:val="left" w:pos="814"/>
              </w:tabs>
              <w:spacing w:before="120"/>
              <w:jc w:val="center"/>
              <w:rPr>
                <w:szCs w:val="24"/>
              </w:rPr>
            </w:pPr>
            <w:r w:rsidRPr="00483C99">
              <w:rPr>
                <w:szCs w:val="24"/>
              </w:rPr>
              <w:t>52</w:t>
            </w:r>
          </w:p>
        </w:tc>
        <w:tc>
          <w:tcPr>
            <w:tcW w:w="1566"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w:t>
            </w:r>
            <w:r w:rsidRPr="00483C99">
              <w:rPr>
                <w:szCs w:val="24"/>
              </w:rPr>
              <w:t xml:space="preserve">40 </w:t>
            </w:r>
          </w:p>
        </w:tc>
        <w:tc>
          <w:tcPr>
            <w:tcW w:w="2174"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w:t>
            </w:r>
            <w:r w:rsidRPr="00483C99">
              <w:rPr>
                <w:szCs w:val="24"/>
              </w:rPr>
              <w:t>2,080</w:t>
            </w:r>
          </w:p>
        </w:tc>
      </w:tr>
      <w:tr w:rsidR="000B0E28" w:rsidRPr="00BA33D7" w:rsidTr="00C95781">
        <w:trPr>
          <w:cantSplit/>
        </w:trPr>
        <w:tc>
          <w:tcPr>
            <w:tcW w:w="1944"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rPr>
                <w:szCs w:val="24"/>
              </w:rPr>
            </w:pPr>
            <w:r w:rsidRPr="00BA33D7">
              <w:rPr>
                <w:szCs w:val="24"/>
              </w:rPr>
              <w:t>Recordkeeping</w:t>
            </w:r>
          </w:p>
        </w:tc>
        <w:tc>
          <w:tcPr>
            <w:tcW w:w="1462" w:type="dxa"/>
            <w:tcBorders>
              <w:top w:val="single" w:sz="4" w:space="0" w:color="auto"/>
              <w:left w:val="single" w:sz="7" w:space="0" w:color="000000"/>
              <w:bottom w:val="single" w:sz="7" w:space="0" w:color="000000"/>
              <w:right w:val="single" w:sz="7" w:space="0" w:color="000000"/>
            </w:tcBorders>
            <w:vAlign w:val="center"/>
          </w:tcPr>
          <w:p w:rsidR="000B0E28" w:rsidRPr="00483C99" w:rsidRDefault="000B0E28" w:rsidP="00C95781">
            <w:pPr>
              <w:widowControl w:val="0"/>
              <w:tabs>
                <w:tab w:val="left" w:pos="544"/>
                <w:tab w:val="left" w:pos="814"/>
              </w:tabs>
              <w:spacing w:before="120"/>
              <w:jc w:val="center"/>
              <w:rPr>
                <w:szCs w:val="24"/>
              </w:rPr>
            </w:pPr>
            <w:r w:rsidRPr="00483C99">
              <w:rPr>
                <w:szCs w:val="24"/>
              </w:rPr>
              <w:t>52</w:t>
            </w:r>
          </w:p>
        </w:tc>
        <w:tc>
          <w:tcPr>
            <w:tcW w:w="1566"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w:t>
            </w:r>
            <w:r w:rsidRPr="00483C99">
              <w:rPr>
                <w:szCs w:val="24"/>
              </w:rPr>
              <w:t xml:space="preserve">15 </w:t>
            </w:r>
          </w:p>
        </w:tc>
        <w:tc>
          <w:tcPr>
            <w:tcW w:w="2174"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w:t>
            </w:r>
            <w:r w:rsidRPr="00483C99">
              <w:rPr>
                <w:szCs w:val="24"/>
              </w:rPr>
              <w:t>780</w:t>
            </w:r>
          </w:p>
        </w:tc>
      </w:tr>
      <w:tr w:rsidR="000B0E28" w:rsidRPr="00BA33D7" w:rsidTr="00C95781">
        <w:trPr>
          <w:cantSplit/>
          <w:trHeight w:val="361"/>
        </w:trPr>
        <w:tc>
          <w:tcPr>
            <w:tcW w:w="1944" w:type="dxa"/>
            <w:tcBorders>
              <w:top w:val="single" w:sz="7" w:space="0" w:color="000000"/>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rPr>
                <w:szCs w:val="24"/>
              </w:rPr>
            </w:pPr>
            <w:r w:rsidRPr="00BA33D7">
              <w:rPr>
                <w:szCs w:val="24"/>
              </w:rPr>
              <w:t>Total</w:t>
            </w:r>
          </w:p>
        </w:tc>
        <w:tc>
          <w:tcPr>
            <w:tcW w:w="1462" w:type="dxa"/>
            <w:tcBorders>
              <w:top w:val="single" w:sz="7" w:space="0" w:color="000000"/>
              <w:left w:val="single" w:sz="7" w:space="0" w:color="000000"/>
              <w:bottom w:val="single" w:sz="7" w:space="0" w:color="000000"/>
              <w:right w:val="single" w:sz="7" w:space="0" w:color="000000"/>
            </w:tcBorders>
            <w:vAlign w:val="bottom"/>
          </w:tcPr>
          <w:p w:rsidR="000B0E28" w:rsidRPr="00483C99" w:rsidRDefault="000B0E28" w:rsidP="00C95781">
            <w:pPr>
              <w:widowControl w:val="0"/>
              <w:tabs>
                <w:tab w:val="left" w:pos="544"/>
                <w:tab w:val="left" w:pos="814"/>
              </w:tabs>
              <w:spacing w:before="120"/>
              <w:jc w:val="center"/>
              <w:rPr>
                <w:szCs w:val="24"/>
              </w:rPr>
            </w:pPr>
            <w:r w:rsidRPr="00483C99">
              <w:rPr>
                <w:szCs w:val="24"/>
              </w:rPr>
              <w:t>52</w:t>
            </w:r>
          </w:p>
        </w:tc>
        <w:tc>
          <w:tcPr>
            <w:tcW w:w="1566" w:type="dxa"/>
            <w:tcBorders>
              <w:top w:val="single" w:sz="7" w:space="0" w:color="000000"/>
              <w:left w:val="single" w:sz="7" w:space="0" w:color="000000"/>
              <w:bottom w:val="single" w:sz="7" w:space="0" w:color="000000"/>
              <w:right w:val="single" w:sz="7" w:space="0" w:color="000000"/>
            </w:tcBorders>
            <w:vAlign w:val="bottom"/>
          </w:tcPr>
          <w:p w:rsidR="000B0E28" w:rsidRPr="00BA33D7" w:rsidRDefault="000B0E28" w:rsidP="00C95781">
            <w:pPr>
              <w:widowControl w:val="0"/>
              <w:tabs>
                <w:tab w:val="left" w:pos="544"/>
                <w:tab w:val="left" w:pos="814"/>
              </w:tabs>
              <w:spacing w:before="120"/>
              <w:jc w:val="center"/>
              <w:rPr>
                <w:szCs w:val="24"/>
              </w:rPr>
            </w:pPr>
            <w:r w:rsidRPr="00BA33D7">
              <w:rPr>
                <w:szCs w:val="24"/>
              </w:rPr>
              <w:t>$</w:t>
            </w:r>
            <w:r w:rsidRPr="00483C99">
              <w:rPr>
                <w:szCs w:val="24"/>
              </w:rPr>
              <w:t xml:space="preserve">55 </w:t>
            </w:r>
          </w:p>
        </w:tc>
        <w:tc>
          <w:tcPr>
            <w:tcW w:w="2174" w:type="dxa"/>
            <w:tcBorders>
              <w:top w:val="single" w:sz="7" w:space="0" w:color="000000"/>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w:t>
            </w:r>
            <w:r w:rsidRPr="00483C99">
              <w:rPr>
                <w:szCs w:val="24"/>
              </w:rPr>
              <w:t>2,860</w:t>
            </w:r>
          </w:p>
        </w:tc>
      </w:tr>
    </w:tbl>
    <w:p w:rsidR="000B0E28" w:rsidRPr="00BA33D7" w:rsidRDefault="000B0E28" w:rsidP="000B0E28">
      <w:pPr>
        <w:widowControl w:val="0"/>
        <w:tabs>
          <w:tab w:val="left" w:pos="544"/>
          <w:tab w:val="left" w:pos="814"/>
        </w:tabs>
        <w:ind w:left="540"/>
        <w:rPr>
          <w:szCs w:val="24"/>
        </w:rPr>
      </w:pPr>
    </w:p>
    <w:p w:rsidR="000B0E28" w:rsidRPr="00BA33D7" w:rsidRDefault="000B0E28" w:rsidP="000B0E28">
      <w:pPr>
        <w:widowControl w:val="0"/>
        <w:numPr>
          <w:ilvl w:val="0"/>
          <w:numId w:val="14"/>
        </w:numPr>
        <w:tabs>
          <w:tab w:val="left" w:pos="544"/>
          <w:tab w:val="left" w:pos="814"/>
        </w:tabs>
        <w:spacing w:before="120"/>
        <w:rPr>
          <w:szCs w:val="24"/>
        </w:rPr>
      </w:pPr>
      <w:r w:rsidRPr="00BA33D7">
        <w:rPr>
          <w:szCs w:val="24"/>
        </w:rPr>
        <w:t xml:space="preserve">For the </w:t>
      </w:r>
      <w:r w:rsidRPr="00BA33D7">
        <w:rPr>
          <w:i/>
          <w:szCs w:val="24"/>
        </w:rPr>
        <w:t>LIHEAP</w:t>
      </w:r>
      <w:r w:rsidRPr="00BA33D7">
        <w:rPr>
          <w:rFonts w:cs="Arial"/>
          <w:i/>
          <w:spacing w:val="-3"/>
          <w:szCs w:val="24"/>
        </w:rPr>
        <w:t xml:space="preserve"> Household Report–Long Format for LIHEAP Applicant Households</w:t>
      </w:r>
      <w:r w:rsidRPr="00BA33D7">
        <w:rPr>
          <w:szCs w:val="24"/>
        </w:rPr>
        <w:t>, OCS estimates that the total annual respondent cost for to be $</w:t>
      </w:r>
      <w:r w:rsidRPr="00483C99">
        <w:rPr>
          <w:szCs w:val="24"/>
        </w:rPr>
        <w:t>2,860</w:t>
      </w:r>
      <w:r w:rsidRPr="00BA33D7">
        <w:rPr>
          <w:szCs w:val="24"/>
        </w:rPr>
        <w:t>.</w:t>
      </w:r>
    </w:p>
    <w:p w:rsidR="000B0E28" w:rsidRPr="00BA33D7" w:rsidRDefault="000B0E28" w:rsidP="000B0E28">
      <w:pPr>
        <w:widowControl w:val="0"/>
        <w:tabs>
          <w:tab w:val="left" w:pos="544"/>
          <w:tab w:val="left" w:pos="814"/>
        </w:tabs>
        <w:rPr>
          <w:szCs w:val="24"/>
        </w:rPr>
      </w:pPr>
    </w:p>
    <w:tbl>
      <w:tblPr>
        <w:tblW w:w="0" w:type="auto"/>
        <w:tblInd w:w="10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944"/>
        <w:gridCol w:w="1462"/>
        <w:gridCol w:w="1566"/>
        <w:gridCol w:w="2174"/>
      </w:tblGrid>
      <w:tr w:rsidR="000B0E28" w:rsidRPr="00BA33D7" w:rsidTr="00C95781">
        <w:trPr>
          <w:trHeight w:hRule="exact" w:val="1016"/>
        </w:trPr>
        <w:tc>
          <w:tcPr>
            <w:tcW w:w="1944" w:type="dxa"/>
            <w:tcBorders>
              <w:top w:val="single" w:sz="7" w:space="0" w:color="000000"/>
              <w:left w:val="single" w:sz="7" w:space="0" w:color="000000"/>
              <w:bottom w:val="single" w:sz="4" w:space="0" w:color="auto"/>
              <w:right w:val="single" w:sz="7" w:space="0" w:color="000000"/>
            </w:tcBorders>
            <w:vAlign w:val="center"/>
          </w:tcPr>
          <w:p w:rsidR="000B0E28" w:rsidRPr="00BA33D7" w:rsidRDefault="000B0E28" w:rsidP="00C95781">
            <w:pPr>
              <w:widowControl w:val="0"/>
              <w:tabs>
                <w:tab w:val="left" w:pos="544"/>
                <w:tab w:val="left" w:pos="814"/>
              </w:tabs>
              <w:rPr>
                <w:szCs w:val="24"/>
              </w:rPr>
            </w:pPr>
            <w:r w:rsidRPr="00BA33D7">
              <w:rPr>
                <w:szCs w:val="24"/>
              </w:rPr>
              <w:t>Staff</w:t>
            </w:r>
          </w:p>
          <w:p w:rsidR="000B0E28" w:rsidRPr="00BA33D7" w:rsidRDefault="000B0E28" w:rsidP="00C95781">
            <w:pPr>
              <w:widowControl w:val="0"/>
              <w:tabs>
                <w:tab w:val="left" w:pos="544"/>
                <w:tab w:val="left" w:pos="814"/>
              </w:tabs>
              <w:rPr>
                <w:szCs w:val="24"/>
              </w:rPr>
            </w:pPr>
            <w:r w:rsidRPr="00BA33D7">
              <w:rPr>
                <w:szCs w:val="24"/>
              </w:rPr>
              <w:tab/>
            </w:r>
          </w:p>
        </w:tc>
        <w:tc>
          <w:tcPr>
            <w:tcW w:w="1462" w:type="dxa"/>
            <w:tcBorders>
              <w:top w:val="single" w:sz="7" w:space="0" w:color="000000"/>
              <w:left w:val="single" w:sz="7" w:space="0" w:color="000000"/>
              <w:bottom w:val="single" w:sz="4" w:space="0" w:color="auto"/>
              <w:right w:val="single" w:sz="7" w:space="0" w:color="000000"/>
            </w:tcBorders>
            <w:vAlign w:val="center"/>
          </w:tcPr>
          <w:p w:rsidR="000B0E28" w:rsidRPr="00BA33D7" w:rsidRDefault="000B0E28" w:rsidP="00C95781">
            <w:pPr>
              <w:widowControl w:val="0"/>
              <w:tabs>
                <w:tab w:val="left" w:pos="544"/>
                <w:tab w:val="left" w:pos="814"/>
              </w:tabs>
              <w:jc w:val="center"/>
              <w:rPr>
                <w:szCs w:val="24"/>
              </w:rPr>
            </w:pPr>
            <w:r w:rsidRPr="00BA33D7">
              <w:rPr>
                <w:szCs w:val="24"/>
              </w:rPr>
              <w:t>Number</w:t>
            </w:r>
          </w:p>
          <w:p w:rsidR="000B0E28" w:rsidRPr="00BA33D7" w:rsidRDefault="008C29A9" w:rsidP="00C95781">
            <w:pPr>
              <w:widowControl w:val="0"/>
              <w:tabs>
                <w:tab w:val="left" w:pos="544"/>
                <w:tab w:val="left" w:pos="814"/>
              </w:tabs>
              <w:jc w:val="center"/>
              <w:rPr>
                <w:szCs w:val="24"/>
              </w:rPr>
            </w:pPr>
            <w:r>
              <w:rPr>
                <w:szCs w:val="24"/>
              </w:rPr>
              <w:t>of R</w:t>
            </w:r>
            <w:r w:rsidR="000B0E28" w:rsidRPr="00BA33D7">
              <w:rPr>
                <w:szCs w:val="24"/>
              </w:rPr>
              <w:t>espondents</w:t>
            </w:r>
          </w:p>
          <w:p w:rsidR="000B0E28" w:rsidRPr="00BA33D7" w:rsidRDefault="000B0E28" w:rsidP="00C95781">
            <w:pPr>
              <w:widowControl w:val="0"/>
              <w:tabs>
                <w:tab w:val="left" w:pos="544"/>
                <w:tab w:val="left" w:pos="814"/>
              </w:tabs>
              <w:jc w:val="center"/>
              <w:rPr>
                <w:szCs w:val="24"/>
              </w:rPr>
            </w:pPr>
          </w:p>
        </w:tc>
        <w:tc>
          <w:tcPr>
            <w:tcW w:w="1566" w:type="dxa"/>
            <w:tcBorders>
              <w:top w:val="single" w:sz="7" w:space="0" w:color="000000"/>
              <w:left w:val="single" w:sz="7" w:space="0" w:color="000000"/>
              <w:bottom w:val="single" w:sz="4" w:space="0" w:color="auto"/>
              <w:right w:val="single" w:sz="7" w:space="0" w:color="000000"/>
            </w:tcBorders>
            <w:vAlign w:val="center"/>
          </w:tcPr>
          <w:p w:rsidR="000B0E28" w:rsidRPr="00BA33D7" w:rsidRDefault="000B0E28" w:rsidP="00C95781">
            <w:pPr>
              <w:widowControl w:val="0"/>
              <w:tabs>
                <w:tab w:val="left" w:pos="544"/>
                <w:tab w:val="left" w:pos="814"/>
              </w:tabs>
              <w:jc w:val="center"/>
              <w:rPr>
                <w:szCs w:val="24"/>
              </w:rPr>
            </w:pPr>
            <w:r w:rsidRPr="00BA33D7">
              <w:rPr>
                <w:szCs w:val="24"/>
              </w:rPr>
              <w:t>Average</w:t>
            </w:r>
          </w:p>
          <w:p w:rsidR="000B0E28" w:rsidRPr="00BA33D7" w:rsidRDefault="000B0E28" w:rsidP="00C95781">
            <w:pPr>
              <w:widowControl w:val="0"/>
              <w:tabs>
                <w:tab w:val="left" w:pos="544"/>
                <w:tab w:val="left" w:pos="814"/>
              </w:tabs>
              <w:jc w:val="center"/>
              <w:rPr>
                <w:szCs w:val="24"/>
              </w:rPr>
            </w:pPr>
            <w:r w:rsidRPr="00BA33D7">
              <w:rPr>
                <w:szCs w:val="24"/>
              </w:rPr>
              <w:t>$ per</w:t>
            </w:r>
          </w:p>
          <w:p w:rsidR="000B0E28" w:rsidRPr="00BA33D7" w:rsidRDefault="000B0E28" w:rsidP="00C95781">
            <w:pPr>
              <w:widowControl w:val="0"/>
              <w:tabs>
                <w:tab w:val="left" w:pos="544"/>
                <w:tab w:val="left" w:pos="814"/>
              </w:tabs>
              <w:jc w:val="center"/>
              <w:rPr>
                <w:szCs w:val="24"/>
              </w:rPr>
            </w:pPr>
            <w:r w:rsidRPr="00BA33D7">
              <w:rPr>
                <w:szCs w:val="24"/>
              </w:rPr>
              <w:t>hour</w:t>
            </w:r>
          </w:p>
        </w:tc>
        <w:tc>
          <w:tcPr>
            <w:tcW w:w="2174" w:type="dxa"/>
            <w:tcBorders>
              <w:top w:val="single" w:sz="7" w:space="0" w:color="000000"/>
              <w:left w:val="single" w:sz="7" w:space="0" w:color="000000"/>
              <w:bottom w:val="single" w:sz="4" w:space="0" w:color="auto"/>
              <w:right w:val="single" w:sz="7" w:space="0" w:color="000000"/>
            </w:tcBorders>
            <w:vAlign w:val="center"/>
          </w:tcPr>
          <w:p w:rsidR="000B0E28" w:rsidRPr="00BA33D7" w:rsidRDefault="000B0E28" w:rsidP="00C95781">
            <w:pPr>
              <w:widowControl w:val="0"/>
              <w:tabs>
                <w:tab w:val="left" w:pos="544"/>
                <w:tab w:val="left" w:pos="814"/>
              </w:tabs>
              <w:jc w:val="center"/>
              <w:rPr>
                <w:szCs w:val="24"/>
              </w:rPr>
            </w:pPr>
            <w:r w:rsidRPr="00BA33D7">
              <w:rPr>
                <w:szCs w:val="24"/>
              </w:rPr>
              <w:t>Total</w:t>
            </w:r>
          </w:p>
          <w:p w:rsidR="000B0E28" w:rsidRPr="00BA33D7" w:rsidRDefault="008C29A9" w:rsidP="00C95781">
            <w:pPr>
              <w:widowControl w:val="0"/>
              <w:tabs>
                <w:tab w:val="left" w:pos="544"/>
                <w:tab w:val="left" w:pos="814"/>
              </w:tabs>
              <w:jc w:val="center"/>
              <w:rPr>
                <w:szCs w:val="24"/>
              </w:rPr>
            </w:pPr>
            <w:r>
              <w:rPr>
                <w:szCs w:val="24"/>
              </w:rPr>
              <w:t>C</w:t>
            </w:r>
            <w:r w:rsidR="000B0E28" w:rsidRPr="00BA33D7">
              <w:rPr>
                <w:szCs w:val="24"/>
              </w:rPr>
              <w:t>ost</w:t>
            </w:r>
          </w:p>
        </w:tc>
      </w:tr>
      <w:tr w:rsidR="000B0E28" w:rsidRPr="00BA33D7" w:rsidTr="00C95781">
        <w:trPr>
          <w:cantSplit/>
        </w:trPr>
        <w:tc>
          <w:tcPr>
            <w:tcW w:w="1944"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rPr>
                <w:szCs w:val="24"/>
              </w:rPr>
            </w:pPr>
            <w:r w:rsidRPr="00BA33D7">
              <w:rPr>
                <w:szCs w:val="24"/>
              </w:rPr>
              <w:t>Reporting</w:t>
            </w:r>
          </w:p>
        </w:tc>
        <w:tc>
          <w:tcPr>
            <w:tcW w:w="1462"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52</w:t>
            </w:r>
          </w:p>
        </w:tc>
        <w:tc>
          <w:tcPr>
            <w:tcW w:w="1566"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$40</w:t>
            </w:r>
          </w:p>
        </w:tc>
        <w:tc>
          <w:tcPr>
            <w:tcW w:w="2174"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w:t>
            </w:r>
            <w:r>
              <w:rPr>
                <w:szCs w:val="24"/>
              </w:rPr>
              <w:t>2,080</w:t>
            </w:r>
          </w:p>
        </w:tc>
      </w:tr>
      <w:tr w:rsidR="000B0E28" w:rsidRPr="00BA33D7" w:rsidTr="00C95781">
        <w:trPr>
          <w:cantSplit/>
        </w:trPr>
        <w:tc>
          <w:tcPr>
            <w:tcW w:w="1944"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rPr>
                <w:szCs w:val="24"/>
              </w:rPr>
            </w:pPr>
            <w:r w:rsidRPr="00BA33D7">
              <w:rPr>
                <w:szCs w:val="24"/>
              </w:rPr>
              <w:t>Recordkeeping</w:t>
            </w:r>
          </w:p>
        </w:tc>
        <w:tc>
          <w:tcPr>
            <w:tcW w:w="1462"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52</w:t>
            </w:r>
          </w:p>
        </w:tc>
        <w:tc>
          <w:tcPr>
            <w:tcW w:w="1566"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$15</w:t>
            </w:r>
          </w:p>
        </w:tc>
        <w:tc>
          <w:tcPr>
            <w:tcW w:w="2174" w:type="dxa"/>
            <w:tcBorders>
              <w:top w:val="single" w:sz="4" w:space="0" w:color="auto"/>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w:t>
            </w:r>
            <w:r>
              <w:rPr>
                <w:szCs w:val="24"/>
              </w:rPr>
              <w:t>780</w:t>
            </w:r>
          </w:p>
        </w:tc>
      </w:tr>
      <w:tr w:rsidR="000B0E28" w:rsidRPr="00BA33D7" w:rsidTr="00C95781">
        <w:trPr>
          <w:cantSplit/>
        </w:trPr>
        <w:tc>
          <w:tcPr>
            <w:tcW w:w="1944" w:type="dxa"/>
            <w:tcBorders>
              <w:top w:val="single" w:sz="7" w:space="0" w:color="000000"/>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rPr>
                <w:szCs w:val="24"/>
              </w:rPr>
            </w:pPr>
            <w:r w:rsidRPr="00BA33D7">
              <w:rPr>
                <w:szCs w:val="24"/>
              </w:rPr>
              <w:t>Total</w:t>
            </w:r>
          </w:p>
        </w:tc>
        <w:tc>
          <w:tcPr>
            <w:tcW w:w="1462" w:type="dxa"/>
            <w:tcBorders>
              <w:top w:val="single" w:sz="7" w:space="0" w:color="000000"/>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52</w:t>
            </w:r>
          </w:p>
        </w:tc>
        <w:tc>
          <w:tcPr>
            <w:tcW w:w="1566" w:type="dxa"/>
            <w:tcBorders>
              <w:top w:val="single" w:sz="7" w:space="0" w:color="000000"/>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 xml:space="preserve">$55 </w:t>
            </w:r>
          </w:p>
        </w:tc>
        <w:tc>
          <w:tcPr>
            <w:tcW w:w="2174" w:type="dxa"/>
            <w:tcBorders>
              <w:top w:val="single" w:sz="7" w:space="0" w:color="000000"/>
              <w:left w:val="single" w:sz="7" w:space="0" w:color="000000"/>
              <w:bottom w:val="single" w:sz="7" w:space="0" w:color="000000"/>
              <w:right w:val="single" w:sz="7" w:space="0" w:color="000000"/>
            </w:tcBorders>
            <w:vAlign w:val="center"/>
          </w:tcPr>
          <w:p w:rsidR="000B0E28" w:rsidRPr="00BA33D7" w:rsidRDefault="000B0E28" w:rsidP="00C95781">
            <w:pPr>
              <w:widowControl w:val="0"/>
              <w:tabs>
                <w:tab w:val="left" w:pos="544"/>
                <w:tab w:val="left" w:pos="814"/>
              </w:tabs>
              <w:spacing w:before="120"/>
              <w:jc w:val="center"/>
              <w:rPr>
                <w:szCs w:val="24"/>
              </w:rPr>
            </w:pPr>
            <w:r w:rsidRPr="00BA33D7">
              <w:rPr>
                <w:szCs w:val="24"/>
              </w:rPr>
              <w:t>$2</w:t>
            </w:r>
            <w:r>
              <w:rPr>
                <w:szCs w:val="24"/>
              </w:rPr>
              <w:t>,860</w:t>
            </w:r>
          </w:p>
        </w:tc>
      </w:tr>
    </w:tbl>
    <w:p w:rsidR="000B0E28" w:rsidRDefault="000B0E28" w:rsidP="000B0E28">
      <w:pPr>
        <w:widowControl w:val="0"/>
        <w:tabs>
          <w:tab w:val="left" w:pos="544"/>
        </w:tabs>
        <w:ind w:left="540"/>
        <w:rPr>
          <w:szCs w:val="24"/>
        </w:rPr>
      </w:pPr>
      <w:r w:rsidRPr="00BA33D7">
        <w:rPr>
          <w:szCs w:val="24"/>
        </w:rPr>
        <w:tab/>
      </w:r>
      <w:r w:rsidRPr="00BA33D7">
        <w:rPr>
          <w:szCs w:val="24"/>
        </w:rPr>
        <w:tab/>
      </w:r>
    </w:p>
    <w:p w:rsidR="000B0E28" w:rsidRPr="00BA33D7" w:rsidRDefault="000B0E28" w:rsidP="000B0E28">
      <w:pPr>
        <w:widowControl w:val="0"/>
        <w:numPr>
          <w:ilvl w:val="0"/>
          <w:numId w:val="12"/>
        </w:numPr>
        <w:tabs>
          <w:tab w:val="clear" w:pos="720"/>
          <w:tab w:val="left" w:pos="544"/>
          <w:tab w:val="left" w:pos="900"/>
        </w:tabs>
        <w:ind w:left="900"/>
        <w:rPr>
          <w:szCs w:val="24"/>
        </w:rPr>
      </w:pPr>
      <w:r w:rsidRPr="00BA33D7">
        <w:rPr>
          <w:szCs w:val="24"/>
        </w:rPr>
        <w:t xml:space="preserve">For the </w:t>
      </w:r>
      <w:r w:rsidRPr="00BA33D7">
        <w:rPr>
          <w:rFonts w:cs="Arial"/>
          <w:i/>
          <w:szCs w:val="24"/>
        </w:rPr>
        <w:t>LIHEAP Household Report–Short Format for LIHEAP Assisted Households</w:t>
      </w:r>
      <w:r w:rsidRPr="00BA33D7">
        <w:rPr>
          <w:szCs w:val="24"/>
        </w:rPr>
        <w:t xml:space="preserve">, OCS estimates the total annual respondent cost to be </w:t>
      </w:r>
      <w:r w:rsidRPr="00514CA9">
        <w:rPr>
          <w:szCs w:val="24"/>
        </w:rPr>
        <w:t>$</w:t>
      </w:r>
      <w:r>
        <w:rPr>
          <w:szCs w:val="24"/>
        </w:rPr>
        <w:t>9,02</w:t>
      </w:r>
      <w:r w:rsidRPr="00514CA9">
        <w:rPr>
          <w:szCs w:val="24"/>
        </w:rPr>
        <w:t>0</w:t>
      </w:r>
      <w:r w:rsidRPr="00BA33D7">
        <w:rPr>
          <w:szCs w:val="24"/>
        </w:rPr>
        <w:t xml:space="preserve">. </w:t>
      </w:r>
    </w:p>
    <w:p w:rsidR="000B0E28" w:rsidRPr="00BA33D7" w:rsidRDefault="000B0E28" w:rsidP="000B0E28">
      <w:pPr>
        <w:widowControl w:val="0"/>
        <w:tabs>
          <w:tab w:val="left" w:pos="544"/>
          <w:tab w:val="left" w:pos="814"/>
        </w:tabs>
        <w:spacing w:before="120"/>
        <w:rPr>
          <w:szCs w:val="24"/>
        </w:rPr>
      </w:pPr>
    </w:p>
    <w:tbl>
      <w:tblPr>
        <w:tblW w:w="0" w:type="auto"/>
        <w:tblInd w:w="10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944"/>
        <w:gridCol w:w="1462"/>
        <w:gridCol w:w="1566"/>
        <w:gridCol w:w="2174"/>
      </w:tblGrid>
      <w:tr w:rsidR="000B0E28" w:rsidRPr="00514CA9" w:rsidTr="00C95781">
        <w:trPr>
          <w:trHeight w:hRule="exact" w:val="926"/>
        </w:trPr>
        <w:tc>
          <w:tcPr>
            <w:tcW w:w="1944"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rPr>
                <w:szCs w:val="24"/>
              </w:rPr>
            </w:pPr>
            <w:r w:rsidRPr="00514CA9">
              <w:rPr>
                <w:szCs w:val="24"/>
              </w:rPr>
              <w:t>Staff</w:t>
            </w:r>
          </w:p>
        </w:tc>
        <w:tc>
          <w:tcPr>
            <w:tcW w:w="1462"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jc w:val="center"/>
              <w:rPr>
                <w:szCs w:val="24"/>
              </w:rPr>
            </w:pPr>
            <w:r w:rsidRPr="00514CA9">
              <w:rPr>
                <w:szCs w:val="24"/>
              </w:rPr>
              <w:t>Number</w:t>
            </w:r>
          </w:p>
          <w:p w:rsidR="000B0E28" w:rsidRPr="00514CA9" w:rsidRDefault="008C29A9" w:rsidP="00C95781">
            <w:pPr>
              <w:widowControl w:val="0"/>
              <w:tabs>
                <w:tab w:val="left" w:pos="544"/>
                <w:tab w:val="left" w:pos="814"/>
              </w:tabs>
              <w:jc w:val="center"/>
              <w:rPr>
                <w:szCs w:val="24"/>
              </w:rPr>
            </w:pPr>
            <w:r>
              <w:rPr>
                <w:szCs w:val="24"/>
              </w:rPr>
              <w:t>of R</w:t>
            </w:r>
            <w:r w:rsidR="000B0E28" w:rsidRPr="00514CA9">
              <w:rPr>
                <w:szCs w:val="24"/>
              </w:rPr>
              <w:t>espondents</w:t>
            </w:r>
          </w:p>
          <w:p w:rsidR="000B0E28" w:rsidRPr="00514CA9" w:rsidRDefault="000B0E28" w:rsidP="00C95781">
            <w:pPr>
              <w:widowControl w:val="0"/>
              <w:tabs>
                <w:tab w:val="left" w:pos="544"/>
                <w:tab w:val="left" w:pos="814"/>
              </w:tabs>
              <w:jc w:val="center"/>
              <w:rPr>
                <w:szCs w:val="24"/>
              </w:rPr>
            </w:pPr>
          </w:p>
        </w:tc>
        <w:tc>
          <w:tcPr>
            <w:tcW w:w="1566"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jc w:val="center"/>
              <w:rPr>
                <w:szCs w:val="24"/>
              </w:rPr>
            </w:pPr>
            <w:r w:rsidRPr="00514CA9">
              <w:rPr>
                <w:szCs w:val="24"/>
              </w:rPr>
              <w:t>Average</w:t>
            </w:r>
          </w:p>
          <w:p w:rsidR="000B0E28" w:rsidRPr="00514CA9" w:rsidRDefault="000B0E28" w:rsidP="00C95781">
            <w:pPr>
              <w:widowControl w:val="0"/>
              <w:tabs>
                <w:tab w:val="left" w:pos="544"/>
                <w:tab w:val="left" w:pos="814"/>
              </w:tabs>
              <w:jc w:val="center"/>
              <w:rPr>
                <w:szCs w:val="24"/>
              </w:rPr>
            </w:pPr>
            <w:r w:rsidRPr="00514CA9">
              <w:rPr>
                <w:szCs w:val="24"/>
              </w:rPr>
              <w:t>$ per</w:t>
            </w:r>
          </w:p>
          <w:p w:rsidR="000B0E28" w:rsidRPr="00514CA9" w:rsidRDefault="000B0E28" w:rsidP="00C95781">
            <w:pPr>
              <w:widowControl w:val="0"/>
              <w:tabs>
                <w:tab w:val="left" w:pos="544"/>
                <w:tab w:val="left" w:pos="814"/>
              </w:tabs>
              <w:jc w:val="center"/>
              <w:rPr>
                <w:szCs w:val="24"/>
              </w:rPr>
            </w:pPr>
            <w:r w:rsidRPr="00514CA9">
              <w:rPr>
                <w:szCs w:val="24"/>
              </w:rPr>
              <w:t>hour</w:t>
            </w:r>
          </w:p>
        </w:tc>
        <w:tc>
          <w:tcPr>
            <w:tcW w:w="2174"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jc w:val="center"/>
              <w:rPr>
                <w:szCs w:val="24"/>
              </w:rPr>
            </w:pPr>
            <w:r w:rsidRPr="00514CA9">
              <w:rPr>
                <w:szCs w:val="24"/>
              </w:rPr>
              <w:t>Total</w:t>
            </w:r>
          </w:p>
          <w:p w:rsidR="000B0E28" w:rsidRPr="00514CA9" w:rsidRDefault="008C29A9" w:rsidP="00C95781">
            <w:pPr>
              <w:widowControl w:val="0"/>
              <w:tabs>
                <w:tab w:val="left" w:pos="544"/>
                <w:tab w:val="left" w:pos="814"/>
              </w:tabs>
              <w:jc w:val="center"/>
              <w:rPr>
                <w:szCs w:val="24"/>
              </w:rPr>
            </w:pPr>
            <w:r>
              <w:rPr>
                <w:szCs w:val="24"/>
              </w:rPr>
              <w:t>C</w:t>
            </w:r>
            <w:r w:rsidR="000B0E28" w:rsidRPr="00514CA9">
              <w:rPr>
                <w:szCs w:val="24"/>
              </w:rPr>
              <w:t>ost</w:t>
            </w:r>
          </w:p>
        </w:tc>
      </w:tr>
      <w:tr w:rsidR="000B0E28" w:rsidRPr="00514CA9" w:rsidTr="00C95781">
        <w:trPr>
          <w:cantSplit/>
        </w:trPr>
        <w:tc>
          <w:tcPr>
            <w:tcW w:w="1944"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rPr>
                <w:szCs w:val="24"/>
              </w:rPr>
            </w:pPr>
            <w:r w:rsidRPr="00514CA9">
              <w:rPr>
                <w:szCs w:val="24"/>
              </w:rPr>
              <w:t>Reporting</w:t>
            </w:r>
          </w:p>
        </w:tc>
        <w:tc>
          <w:tcPr>
            <w:tcW w:w="1462"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jc w:val="center"/>
              <w:rPr>
                <w:szCs w:val="24"/>
              </w:rPr>
            </w:pPr>
            <w:r w:rsidRPr="00514CA9">
              <w:rPr>
                <w:szCs w:val="24"/>
              </w:rPr>
              <w:t>164</w:t>
            </w:r>
          </w:p>
        </w:tc>
        <w:tc>
          <w:tcPr>
            <w:tcW w:w="1566"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jc w:val="center"/>
              <w:rPr>
                <w:szCs w:val="24"/>
              </w:rPr>
            </w:pPr>
            <w:r w:rsidRPr="00514CA9">
              <w:rPr>
                <w:szCs w:val="24"/>
              </w:rPr>
              <w:t>$40</w:t>
            </w:r>
          </w:p>
        </w:tc>
        <w:tc>
          <w:tcPr>
            <w:tcW w:w="2174"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jc w:val="center"/>
              <w:rPr>
                <w:szCs w:val="24"/>
              </w:rPr>
            </w:pPr>
            <w:r w:rsidRPr="00514CA9">
              <w:rPr>
                <w:szCs w:val="24"/>
              </w:rPr>
              <w:t>$</w:t>
            </w:r>
            <w:r>
              <w:rPr>
                <w:szCs w:val="24"/>
              </w:rPr>
              <w:t>6,560</w:t>
            </w:r>
          </w:p>
        </w:tc>
      </w:tr>
      <w:tr w:rsidR="000B0E28" w:rsidRPr="00514CA9" w:rsidTr="00C95781">
        <w:trPr>
          <w:cantSplit/>
        </w:trPr>
        <w:tc>
          <w:tcPr>
            <w:tcW w:w="1944"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rPr>
                <w:szCs w:val="24"/>
              </w:rPr>
            </w:pPr>
            <w:r w:rsidRPr="00514CA9">
              <w:rPr>
                <w:szCs w:val="24"/>
              </w:rPr>
              <w:t>Recordkeeping</w:t>
            </w:r>
          </w:p>
        </w:tc>
        <w:tc>
          <w:tcPr>
            <w:tcW w:w="1462"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jc w:val="center"/>
              <w:rPr>
                <w:szCs w:val="24"/>
              </w:rPr>
            </w:pPr>
            <w:r w:rsidRPr="00514CA9">
              <w:rPr>
                <w:szCs w:val="24"/>
              </w:rPr>
              <w:t>164</w:t>
            </w:r>
          </w:p>
        </w:tc>
        <w:tc>
          <w:tcPr>
            <w:tcW w:w="1566"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jc w:val="center"/>
              <w:rPr>
                <w:szCs w:val="24"/>
              </w:rPr>
            </w:pPr>
            <w:r w:rsidRPr="00514CA9">
              <w:rPr>
                <w:szCs w:val="24"/>
              </w:rPr>
              <w:t>$15</w:t>
            </w:r>
          </w:p>
        </w:tc>
        <w:tc>
          <w:tcPr>
            <w:tcW w:w="2174"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jc w:val="center"/>
              <w:rPr>
                <w:szCs w:val="24"/>
              </w:rPr>
            </w:pPr>
            <w:r w:rsidRPr="00514CA9">
              <w:rPr>
                <w:szCs w:val="24"/>
              </w:rPr>
              <w:t>$</w:t>
            </w:r>
            <w:r>
              <w:rPr>
                <w:szCs w:val="24"/>
              </w:rPr>
              <w:t>2,460</w:t>
            </w:r>
          </w:p>
        </w:tc>
      </w:tr>
      <w:tr w:rsidR="000B0E28" w:rsidRPr="00514CA9" w:rsidTr="00C95781">
        <w:trPr>
          <w:cantSplit/>
        </w:trPr>
        <w:tc>
          <w:tcPr>
            <w:tcW w:w="1944"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rPr>
                <w:szCs w:val="24"/>
              </w:rPr>
            </w:pPr>
            <w:r w:rsidRPr="00514CA9">
              <w:rPr>
                <w:szCs w:val="24"/>
              </w:rPr>
              <w:t>Total</w:t>
            </w:r>
          </w:p>
        </w:tc>
        <w:tc>
          <w:tcPr>
            <w:tcW w:w="1462"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jc w:val="center"/>
              <w:rPr>
                <w:szCs w:val="24"/>
              </w:rPr>
            </w:pPr>
            <w:r w:rsidRPr="00514CA9">
              <w:rPr>
                <w:szCs w:val="24"/>
              </w:rPr>
              <w:t>164</w:t>
            </w:r>
          </w:p>
        </w:tc>
        <w:tc>
          <w:tcPr>
            <w:tcW w:w="1566"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jc w:val="center"/>
              <w:rPr>
                <w:szCs w:val="24"/>
              </w:rPr>
            </w:pPr>
            <w:r w:rsidRPr="00514CA9">
              <w:rPr>
                <w:szCs w:val="24"/>
              </w:rPr>
              <w:t>$</w:t>
            </w:r>
            <w:r>
              <w:rPr>
                <w:szCs w:val="24"/>
              </w:rPr>
              <w:t>55</w:t>
            </w:r>
          </w:p>
        </w:tc>
        <w:tc>
          <w:tcPr>
            <w:tcW w:w="2174" w:type="dxa"/>
            <w:tcBorders>
              <w:top w:val="single" w:sz="7" w:space="0" w:color="000000"/>
              <w:left w:val="single" w:sz="7" w:space="0" w:color="000000"/>
              <w:bottom w:val="single" w:sz="7" w:space="0" w:color="000000"/>
              <w:right w:val="single" w:sz="7" w:space="0" w:color="000000"/>
            </w:tcBorders>
            <w:vAlign w:val="center"/>
          </w:tcPr>
          <w:p w:rsidR="000B0E28" w:rsidRPr="00514CA9" w:rsidRDefault="000B0E28" w:rsidP="00C95781">
            <w:pPr>
              <w:widowControl w:val="0"/>
              <w:tabs>
                <w:tab w:val="left" w:pos="544"/>
                <w:tab w:val="left" w:pos="814"/>
              </w:tabs>
              <w:spacing w:before="120"/>
              <w:jc w:val="center"/>
              <w:rPr>
                <w:szCs w:val="24"/>
              </w:rPr>
            </w:pPr>
            <w:r w:rsidRPr="00514CA9">
              <w:rPr>
                <w:szCs w:val="24"/>
              </w:rPr>
              <w:t>$</w:t>
            </w:r>
            <w:r>
              <w:rPr>
                <w:szCs w:val="24"/>
              </w:rPr>
              <w:t>9,02</w:t>
            </w:r>
            <w:r w:rsidRPr="00514CA9">
              <w:rPr>
                <w:szCs w:val="24"/>
              </w:rPr>
              <w:t>0</w:t>
            </w:r>
          </w:p>
        </w:tc>
      </w:tr>
    </w:tbl>
    <w:p w:rsidR="000B0E28" w:rsidRPr="004238F4" w:rsidRDefault="000B0E28" w:rsidP="000B0E28">
      <w:pPr>
        <w:widowControl w:val="0"/>
        <w:tabs>
          <w:tab w:val="left" w:pos="544"/>
          <w:tab w:val="left" w:pos="814"/>
        </w:tabs>
        <w:spacing w:before="120"/>
        <w:rPr>
          <w:b/>
          <w:szCs w:val="24"/>
        </w:rPr>
      </w:pPr>
    </w:p>
    <w:p w:rsidR="000B0E28" w:rsidRDefault="000B0E28" w:rsidP="000B0E28">
      <w:pPr>
        <w:widowControl w:val="0"/>
        <w:tabs>
          <w:tab w:val="left" w:pos="544"/>
          <w:tab w:val="left" w:pos="814"/>
        </w:tabs>
        <w:ind w:left="544"/>
        <w:outlineLvl w:val="0"/>
        <w:rPr>
          <w:rFonts w:cs="Arial"/>
          <w:spacing w:val="-3"/>
          <w:szCs w:val="24"/>
        </w:rPr>
      </w:pPr>
      <w:r w:rsidRPr="004238F4">
        <w:rPr>
          <w:szCs w:val="24"/>
        </w:rPr>
        <w:t xml:space="preserve">Since the initial year of a </w:t>
      </w:r>
      <w:r>
        <w:rPr>
          <w:szCs w:val="24"/>
        </w:rPr>
        <w:t>revised</w:t>
      </w:r>
      <w:r w:rsidRPr="004238F4">
        <w:rPr>
          <w:szCs w:val="24"/>
        </w:rPr>
        <w:t xml:space="preserve"> reporting format for the </w:t>
      </w:r>
      <w:r w:rsidRPr="004238F4">
        <w:rPr>
          <w:rFonts w:cs="Arial"/>
          <w:i/>
          <w:spacing w:val="-3"/>
          <w:szCs w:val="24"/>
        </w:rPr>
        <w:t>LIHEAP Household Report</w:t>
      </w:r>
      <w:r w:rsidRPr="004238F4">
        <w:rPr>
          <w:rFonts w:cs="Arial"/>
          <w:spacing w:val="-3"/>
          <w:szCs w:val="24"/>
        </w:rPr>
        <w:t>–</w:t>
      </w:r>
      <w:r w:rsidRPr="004238F4">
        <w:rPr>
          <w:rFonts w:cs="Arial"/>
          <w:i/>
          <w:spacing w:val="-3"/>
          <w:szCs w:val="24"/>
        </w:rPr>
        <w:t>Long Format for Assisted Households</w:t>
      </w:r>
      <w:r w:rsidRPr="004238F4">
        <w:rPr>
          <w:rFonts w:cs="Arial"/>
          <w:spacing w:val="-3"/>
          <w:szCs w:val="24"/>
        </w:rPr>
        <w:t xml:space="preserve"> transpired during the previously approved period for this information collection,</w:t>
      </w:r>
      <w:r w:rsidRPr="004238F4">
        <w:rPr>
          <w:rFonts w:cs="Arial"/>
          <w:b/>
          <w:spacing w:val="-3"/>
          <w:szCs w:val="24"/>
        </w:rPr>
        <w:t xml:space="preserve"> </w:t>
      </w:r>
      <w:r w:rsidRPr="004238F4">
        <w:rPr>
          <w:rFonts w:cs="Arial"/>
          <w:spacing w:val="-3"/>
          <w:szCs w:val="24"/>
        </w:rPr>
        <w:t>the</w:t>
      </w:r>
      <w:r w:rsidRPr="004238F4">
        <w:rPr>
          <w:rFonts w:cs="Arial"/>
          <w:b/>
          <w:spacing w:val="-3"/>
          <w:szCs w:val="24"/>
        </w:rPr>
        <w:t xml:space="preserve"> </w:t>
      </w:r>
      <w:r w:rsidRPr="004238F4">
        <w:rPr>
          <w:rFonts w:cs="Arial"/>
          <w:spacing w:val="-3"/>
          <w:szCs w:val="24"/>
        </w:rPr>
        <w:t>estimated</w:t>
      </w:r>
      <w:r w:rsidRPr="004238F4">
        <w:rPr>
          <w:rFonts w:cs="Arial"/>
          <w:b/>
          <w:spacing w:val="-3"/>
          <w:szCs w:val="24"/>
        </w:rPr>
        <w:t xml:space="preserve"> </w:t>
      </w:r>
      <w:r w:rsidRPr="004238F4">
        <w:rPr>
          <w:rFonts w:cs="Arial"/>
          <w:spacing w:val="-3"/>
          <w:szCs w:val="24"/>
        </w:rPr>
        <w:t>annual number of hours per respondent decreased from 520 hours to 25 hours due to the implementation of the change in automated systems</w:t>
      </w:r>
      <w:r w:rsidR="00856546">
        <w:rPr>
          <w:rFonts w:cs="Arial"/>
          <w:spacing w:val="-3"/>
          <w:szCs w:val="24"/>
        </w:rPr>
        <w:t xml:space="preserve"> for FY 2011</w:t>
      </w:r>
      <w:r w:rsidRPr="004238F4">
        <w:rPr>
          <w:rFonts w:cs="Arial"/>
          <w:spacing w:val="-3"/>
          <w:szCs w:val="24"/>
        </w:rPr>
        <w:t>.  Therefore, the estimated annual hour burden for the three formats returned to 39 hours (25 + 13</w:t>
      </w:r>
      <w:r>
        <w:rPr>
          <w:rFonts w:cs="Arial"/>
          <w:spacing w:val="-3"/>
          <w:szCs w:val="24"/>
        </w:rPr>
        <w:t>+</w:t>
      </w:r>
      <w:r w:rsidRPr="004238F4">
        <w:rPr>
          <w:rFonts w:cs="Arial"/>
          <w:spacing w:val="-3"/>
          <w:szCs w:val="24"/>
        </w:rPr>
        <w:t>1</w:t>
      </w:r>
      <w:r>
        <w:rPr>
          <w:rFonts w:cs="Arial"/>
          <w:spacing w:val="-3"/>
          <w:szCs w:val="24"/>
        </w:rPr>
        <w:t>)</w:t>
      </w:r>
      <w:r w:rsidR="00856546">
        <w:rPr>
          <w:rFonts w:cs="Arial"/>
          <w:spacing w:val="-3"/>
          <w:szCs w:val="24"/>
        </w:rPr>
        <w:t xml:space="preserve"> for the current request that covers the </w:t>
      </w:r>
      <w:r w:rsidR="00856546" w:rsidRPr="004238F4">
        <w:rPr>
          <w:rFonts w:cs="Arial"/>
          <w:i/>
          <w:spacing w:val="-3"/>
          <w:szCs w:val="24"/>
        </w:rPr>
        <w:t>LIHEAP Household Report</w:t>
      </w:r>
      <w:r w:rsidR="00856546">
        <w:rPr>
          <w:rFonts w:cs="Arial"/>
          <w:i/>
          <w:spacing w:val="-3"/>
          <w:szCs w:val="24"/>
        </w:rPr>
        <w:t xml:space="preserve">s </w:t>
      </w:r>
      <w:r w:rsidR="00856546">
        <w:rPr>
          <w:rFonts w:cs="Arial"/>
          <w:spacing w:val="-3"/>
          <w:szCs w:val="24"/>
        </w:rPr>
        <w:t xml:space="preserve"> for FY 2012 through FY 2014</w:t>
      </w:r>
      <w:r>
        <w:rPr>
          <w:rFonts w:cs="Arial"/>
          <w:spacing w:val="-3"/>
          <w:szCs w:val="24"/>
        </w:rPr>
        <w:t>.</w:t>
      </w:r>
    </w:p>
    <w:p w:rsidR="00856546" w:rsidRDefault="00856546" w:rsidP="000B0E28">
      <w:pPr>
        <w:widowControl w:val="0"/>
        <w:tabs>
          <w:tab w:val="left" w:pos="544"/>
          <w:tab w:val="left" w:pos="814"/>
        </w:tabs>
        <w:ind w:left="544"/>
        <w:outlineLvl w:val="0"/>
        <w:rPr>
          <w:rFonts w:cs="Arial"/>
          <w:spacing w:val="-3"/>
          <w:szCs w:val="24"/>
        </w:rPr>
      </w:pPr>
    </w:p>
    <w:p w:rsidR="00856546" w:rsidRPr="002207C4" w:rsidRDefault="00856546" w:rsidP="00856546">
      <w:pPr>
        <w:widowControl w:val="0"/>
        <w:tabs>
          <w:tab w:val="left" w:pos="544"/>
          <w:tab w:val="left" w:pos="814"/>
        </w:tabs>
        <w:ind w:left="540" w:hanging="540"/>
        <w:rPr>
          <w:b/>
        </w:rPr>
      </w:pPr>
      <w:r w:rsidRPr="00856546">
        <w:rPr>
          <w:b/>
        </w:rPr>
        <w:t>13.</w:t>
      </w:r>
      <w:r w:rsidRPr="00856546">
        <w:rPr>
          <w:b/>
        </w:rPr>
        <w:tab/>
      </w:r>
      <w:r w:rsidRPr="002207C4">
        <w:rPr>
          <w:b/>
        </w:rPr>
        <w:t>Estimates of Other Total Annual Cost Burden to Respondents and Record Keepers</w:t>
      </w:r>
    </w:p>
    <w:p w:rsidR="00856546" w:rsidRPr="004238F4" w:rsidRDefault="00856546" w:rsidP="00856546">
      <w:pPr>
        <w:widowControl w:val="0"/>
        <w:tabs>
          <w:tab w:val="left" w:pos="544"/>
          <w:tab w:val="left" w:pos="814"/>
        </w:tabs>
        <w:ind w:left="544" w:hanging="544"/>
        <w:rPr>
          <w:b/>
          <w:szCs w:val="24"/>
        </w:rPr>
      </w:pPr>
    </w:p>
    <w:p w:rsidR="00856546" w:rsidRPr="004238F4" w:rsidRDefault="00856546" w:rsidP="00856546">
      <w:pPr>
        <w:widowControl w:val="0"/>
        <w:tabs>
          <w:tab w:val="left" w:pos="544"/>
          <w:tab w:val="left" w:pos="814"/>
        </w:tabs>
        <w:ind w:left="544"/>
        <w:rPr>
          <w:szCs w:val="24"/>
        </w:rPr>
      </w:pPr>
      <w:r w:rsidRPr="004238F4">
        <w:rPr>
          <w:szCs w:val="24"/>
        </w:rPr>
        <w:t xml:space="preserve">As there would be no changes </w:t>
      </w:r>
      <w:r>
        <w:rPr>
          <w:szCs w:val="24"/>
        </w:rPr>
        <w:t>for</w:t>
      </w:r>
      <w:r w:rsidRPr="004238F4">
        <w:rPr>
          <w:szCs w:val="24"/>
        </w:rPr>
        <w:t xml:space="preserve"> the </w:t>
      </w:r>
      <w:r w:rsidRPr="004238F4">
        <w:rPr>
          <w:i/>
          <w:szCs w:val="24"/>
        </w:rPr>
        <w:t>LIHEAP Household Report</w:t>
      </w:r>
      <w:r w:rsidRPr="004238F4">
        <w:rPr>
          <w:szCs w:val="24"/>
        </w:rPr>
        <w:t>, the estimated annual cost burden (</w:t>
      </w:r>
      <w:r w:rsidRPr="004238F4">
        <w:rPr>
          <w:i/>
          <w:szCs w:val="24"/>
        </w:rPr>
        <w:t>i.e</w:t>
      </w:r>
      <w:r w:rsidRPr="004238F4">
        <w:rPr>
          <w:szCs w:val="24"/>
        </w:rPr>
        <w:t>., the average annual marginal cost) to respondents or record keepers for capital/startup and operation/maintenance is $0</w:t>
      </w:r>
      <w:r>
        <w:rPr>
          <w:szCs w:val="24"/>
        </w:rPr>
        <w:t>.</w:t>
      </w:r>
    </w:p>
    <w:p w:rsidR="00856546" w:rsidRPr="004238F4" w:rsidRDefault="00856546" w:rsidP="00856546">
      <w:pPr>
        <w:widowControl w:val="0"/>
        <w:tabs>
          <w:tab w:val="left" w:pos="544"/>
          <w:tab w:val="left" w:pos="814"/>
        </w:tabs>
        <w:rPr>
          <w:szCs w:val="24"/>
        </w:rPr>
      </w:pPr>
    </w:p>
    <w:p w:rsidR="00856546" w:rsidRPr="005560C8" w:rsidRDefault="00856546" w:rsidP="00856546">
      <w:pPr>
        <w:widowControl w:val="0"/>
        <w:numPr>
          <w:ilvl w:val="0"/>
          <w:numId w:val="15"/>
        </w:numPr>
        <w:tabs>
          <w:tab w:val="clear" w:pos="540"/>
          <w:tab w:val="left" w:pos="544"/>
          <w:tab w:val="left" w:pos="814"/>
        </w:tabs>
        <w:rPr>
          <w:b/>
          <w:szCs w:val="24"/>
        </w:rPr>
      </w:pPr>
      <w:r w:rsidRPr="005560C8">
        <w:rPr>
          <w:b/>
          <w:szCs w:val="24"/>
        </w:rPr>
        <w:t>Annualized Cost to the Federal Government</w:t>
      </w:r>
    </w:p>
    <w:p w:rsidR="00856546" w:rsidRPr="004238F4" w:rsidRDefault="00856546" w:rsidP="00856546">
      <w:pPr>
        <w:widowControl w:val="0"/>
        <w:tabs>
          <w:tab w:val="left" w:pos="544"/>
          <w:tab w:val="left" w:pos="814"/>
        </w:tabs>
        <w:ind w:left="360"/>
        <w:rPr>
          <w:szCs w:val="24"/>
        </w:rPr>
      </w:pPr>
    </w:p>
    <w:tbl>
      <w:tblPr>
        <w:tblW w:w="9014" w:type="dxa"/>
        <w:tblInd w:w="71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414"/>
        <w:gridCol w:w="1350"/>
        <w:gridCol w:w="1260"/>
        <w:gridCol w:w="990"/>
      </w:tblGrid>
      <w:tr w:rsidR="00856546" w:rsidRPr="004238F4" w:rsidTr="00C95781">
        <w:trPr>
          <w:cantSplit/>
          <w:trHeight w:val="399"/>
          <w:tblHeader/>
        </w:trPr>
        <w:tc>
          <w:tcPr>
            <w:tcW w:w="5414"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544"/>
                <w:tab w:val="left" w:pos="814"/>
              </w:tabs>
              <w:spacing w:before="84" w:after="44"/>
              <w:jc w:val="center"/>
              <w:rPr>
                <w:szCs w:val="24"/>
              </w:rPr>
            </w:pPr>
            <w:r w:rsidRPr="004238F4">
              <w:rPr>
                <w:szCs w:val="24"/>
              </w:rPr>
              <w:t>Cost Item</w:t>
            </w:r>
          </w:p>
        </w:tc>
        <w:tc>
          <w:tcPr>
            <w:tcW w:w="1350"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544"/>
                <w:tab w:val="left" w:pos="814"/>
              </w:tabs>
              <w:spacing w:before="84" w:after="44"/>
              <w:jc w:val="center"/>
              <w:rPr>
                <w:szCs w:val="24"/>
              </w:rPr>
            </w:pPr>
            <w:r w:rsidRPr="004238F4">
              <w:rPr>
                <w:szCs w:val="24"/>
              </w:rPr>
              <w:t>Person Year</w:t>
            </w:r>
          </w:p>
        </w:tc>
        <w:tc>
          <w:tcPr>
            <w:tcW w:w="1260"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544"/>
                <w:tab w:val="left" w:pos="814"/>
              </w:tabs>
              <w:spacing w:before="84" w:after="44"/>
              <w:jc w:val="center"/>
              <w:rPr>
                <w:szCs w:val="24"/>
              </w:rPr>
            </w:pPr>
            <w:r w:rsidRPr="004238F4">
              <w:rPr>
                <w:szCs w:val="24"/>
              </w:rPr>
              <w:t>Salary</w:t>
            </w:r>
          </w:p>
        </w:tc>
        <w:tc>
          <w:tcPr>
            <w:tcW w:w="990"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544"/>
                <w:tab w:val="left" w:pos="814"/>
              </w:tabs>
              <w:spacing w:before="84" w:after="44"/>
              <w:jc w:val="center"/>
              <w:rPr>
                <w:szCs w:val="24"/>
              </w:rPr>
            </w:pPr>
            <w:r w:rsidRPr="004238F4">
              <w:rPr>
                <w:szCs w:val="24"/>
              </w:rPr>
              <w:t>Total</w:t>
            </w:r>
          </w:p>
        </w:tc>
      </w:tr>
      <w:tr w:rsidR="00856546" w:rsidRPr="004238F4" w:rsidTr="00C95781">
        <w:trPr>
          <w:cantSplit/>
        </w:trPr>
        <w:tc>
          <w:tcPr>
            <w:tcW w:w="5414"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544"/>
                <w:tab w:val="left" w:pos="814"/>
              </w:tabs>
              <w:spacing w:before="84" w:after="44"/>
              <w:rPr>
                <w:szCs w:val="24"/>
              </w:rPr>
            </w:pPr>
            <w:r w:rsidRPr="004238F4">
              <w:rPr>
                <w:szCs w:val="24"/>
              </w:rPr>
              <w:t>GS-12</w:t>
            </w:r>
            <w:r>
              <w:rPr>
                <w:szCs w:val="24"/>
              </w:rPr>
              <w:t>:</w:t>
            </w:r>
            <w:r w:rsidRPr="004238F4">
              <w:rPr>
                <w:szCs w:val="24"/>
              </w:rPr>
              <w:t xml:space="preserve">  (a) update </w:t>
            </w:r>
            <w:r w:rsidRPr="004238F4">
              <w:rPr>
                <w:i/>
                <w:szCs w:val="24"/>
              </w:rPr>
              <w:t>LIHEAP Household Report</w:t>
            </w:r>
            <w:r w:rsidRPr="004238F4">
              <w:rPr>
                <w:szCs w:val="24"/>
              </w:rPr>
              <w:t xml:space="preserve"> and instructions to reflect the current Federal Fiscal Year (b) prepare an Action Transmittal reminding grantees of the reporting requirement, (c) input and edit the data, and (d) follow up with State LIHEAP grantees concerning data edits.  </w:t>
            </w:r>
          </w:p>
        </w:tc>
        <w:tc>
          <w:tcPr>
            <w:tcW w:w="1350"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544"/>
                <w:tab w:val="left" w:pos="814"/>
              </w:tabs>
              <w:spacing w:before="84" w:after="44"/>
              <w:jc w:val="center"/>
              <w:rPr>
                <w:szCs w:val="24"/>
              </w:rPr>
            </w:pPr>
            <w:r w:rsidRPr="004238F4">
              <w:rPr>
                <w:szCs w:val="24"/>
              </w:rPr>
              <w:t>0.17</w:t>
            </w:r>
          </w:p>
        </w:tc>
        <w:tc>
          <w:tcPr>
            <w:tcW w:w="1260" w:type="dxa"/>
            <w:tcBorders>
              <w:top w:val="single" w:sz="7" w:space="0" w:color="000000"/>
              <w:left w:val="single" w:sz="7" w:space="0" w:color="000000"/>
              <w:bottom w:val="single" w:sz="7" w:space="0" w:color="000000"/>
              <w:right w:val="single" w:sz="7" w:space="0" w:color="000000"/>
            </w:tcBorders>
          </w:tcPr>
          <w:p w:rsidR="00856546" w:rsidRPr="0017702C" w:rsidRDefault="00856546" w:rsidP="00C95781">
            <w:pPr>
              <w:widowControl w:val="0"/>
              <w:tabs>
                <w:tab w:val="left" w:pos="544"/>
                <w:tab w:val="left" w:pos="814"/>
              </w:tabs>
              <w:spacing w:before="84" w:after="44"/>
              <w:jc w:val="center"/>
            </w:pPr>
            <w:r w:rsidRPr="004238F4">
              <w:rPr>
                <w:szCs w:val="24"/>
              </w:rPr>
              <w:t>$</w:t>
            </w:r>
            <w:r w:rsidRPr="0017702C">
              <w:t>84</w:t>
            </w:r>
            <w:r>
              <w:t>,</w:t>
            </w:r>
            <w:r w:rsidRPr="0017702C">
              <w:t>855</w:t>
            </w:r>
          </w:p>
          <w:p w:rsidR="00856546" w:rsidRPr="004238F4" w:rsidRDefault="00856546" w:rsidP="00C95781">
            <w:pPr>
              <w:widowControl w:val="0"/>
              <w:tabs>
                <w:tab w:val="left" w:pos="544"/>
                <w:tab w:val="left" w:pos="814"/>
              </w:tabs>
              <w:spacing w:before="84" w:after="44"/>
              <w:jc w:val="center"/>
              <w:rPr>
                <w:szCs w:val="24"/>
              </w:rPr>
            </w:pPr>
          </w:p>
        </w:tc>
        <w:tc>
          <w:tcPr>
            <w:tcW w:w="990"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544"/>
                <w:tab w:val="left" w:pos="814"/>
              </w:tabs>
              <w:spacing w:before="84" w:after="44"/>
              <w:jc w:val="right"/>
              <w:rPr>
                <w:szCs w:val="24"/>
              </w:rPr>
            </w:pPr>
            <w:r w:rsidRPr="004238F4">
              <w:rPr>
                <w:szCs w:val="24"/>
              </w:rPr>
              <w:t>$1</w:t>
            </w:r>
            <w:r>
              <w:rPr>
                <w:szCs w:val="24"/>
              </w:rPr>
              <w:t>4</w:t>
            </w:r>
            <w:r w:rsidRPr="004238F4">
              <w:rPr>
                <w:szCs w:val="24"/>
              </w:rPr>
              <w:t>,4</w:t>
            </w:r>
            <w:r>
              <w:rPr>
                <w:szCs w:val="24"/>
              </w:rPr>
              <w:t>25</w:t>
            </w:r>
          </w:p>
          <w:p w:rsidR="00856546" w:rsidRPr="004238F4" w:rsidRDefault="00856546" w:rsidP="00C95781">
            <w:pPr>
              <w:widowControl w:val="0"/>
              <w:tabs>
                <w:tab w:val="left" w:pos="544"/>
                <w:tab w:val="left" w:pos="814"/>
              </w:tabs>
              <w:spacing w:before="84" w:after="44"/>
              <w:jc w:val="right"/>
              <w:rPr>
                <w:szCs w:val="24"/>
              </w:rPr>
            </w:pPr>
          </w:p>
        </w:tc>
      </w:tr>
      <w:tr w:rsidR="00856546" w:rsidRPr="004238F4" w:rsidTr="00C95781">
        <w:trPr>
          <w:cantSplit/>
        </w:trPr>
        <w:tc>
          <w:tcPr>
            <w:tcW w:w="5414"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544"/>
                <w:tab w:val="left" w:pos="814"/>
              </w:tabs>
              <w:spacing w:before="84" w:after="44"/>
              <w:rPr>
                <w:szCs w:val="24"/>
              </w:rPr>
            </w:pPr>
            <w:r w:rsidRPr="004238F4">
              <w:rPr>
                <w:szCs w:val="24"/>
              </w:rPr>
              <w:t xml:space="preserve">GS-14:  (a) oversee the collection effort and prepare statistical tables through Excel spreadsheets and (b) prepare tables with footnotes.  </w:t>
            </w:r>
          </w:p>
        </w:tc>
        <w:tc>
          <w:tcPr>
            <w:tcW w:w="1350"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734"/>
                <w:tab w:val="left" w:pos="544"/>
                <w:tab w:val="left" w:pos="814"/>
              </w:tabs>
              <w:spacing w:before="84" w:after="44"/>
              <w:jc w:val="center"/>
              <w:rPr>
                <w:szCs w:val="24"/>
              </w:rPr>
            </w:pPr>
            <w:r w:rsidRPr="004238F4">
              <w:rPr>
                <w:szCs w:val="24"/>
              </w:rPr>
              <w:t>0.13</w:t>
            </w:r>
          </w:p>
        </w:tc>
        <w:tc>
          <w:tcPr>
            <w:tcW w:w="1260" w:type="dxa"/>
            <w:tcBorders>
              <w:top w:val="single" w:sz="7" w:space="0" w:color="000000"/>
              <w:left w:val="single" w:sz="7" w:space="0" w:color="000000"/>
              <w:bottom w:val="single" w:sz="7" w:space="0" w:color="000000"/>
              <w:right w:val="single" w:sz="7" w:space="0" w:color="000000"/>
            </w:tcBorders>
          </w:tcPr>
          <w:p w:rsidR="00856546" w:rsidRPr="0017702C" w:rsidRDefault="00856546" w:rsidP="00C95781">
            <w:pPr>
              <w:widowControl w:val="0"/>
              <w:tabs>
                <w:tab w:val="left" w:pos="-734"/>
                <w:tab w:val="left" w:pos="544"/>
                <w:tab w:val="left" w:pos="814"/>
              </w:tabs>
              <w:spacing w:before="84" w:after="44"/>
              <w:jc w:val="center"/>
            </w:pPr>
            <w:r w:rsidRPr="004238F4">
              <w:rPr>
                <w:szCs w:val="24"/>
              </w:rPr>
              <w:t>$</w:t>
            </w:r>
            <w:r w:rsidRPr="0017702C">
              <w:t>133</w:t>
            </w:r>
            <w:r>
              <w:t>,</w:t>
            </w:r>
            <w:r w:rsidRPr="0017702C">
              <w:t>264</w:t>
            </w:r>
          </w:p>
          <w:p w:rsidR="00856546" w:rsidRPr="004238F4" w:rsidRDefault="00856546" w:rsidP="00C95781">
            <w:pPr>
              <w:widowControl w:val="0"/>
              <w:tabs>
                <w:tab w:val="left" w:pos="-734"/>
                <w:tab w:val="left" w:pos="544"/>
                <w:tab w:val="left" w:pos="814"/>
              </w:tabs>
              <w:spacing w:before="84" w:after="44"/>
              <w:jc w:val="center"/>
              <w:rPr>
                <w:szCs w:val="24"/>
              </w:rPr>
            </w:pPr>
          </w:p>
        </w:tc>
        <w:tc>
          <w:tcPr>
            <w:tcW w:w="990"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734"/>
                <w:tab w:val="left" w:pos="544"/>
                <w:tab w:val="left" w:pos="814"/>
              </w:tabs>
              <w:spacing w:before="84" w:after="44"/>
              <w:jc w:val="right"/>
              <w:rPr>
                <w:szCs w:val="24"/>
              </w:rPr>
            </w:pPr>
            <w:r w:rsidRPr="004238F4">
              <w:rPr>
                <w:szCs w:val="24"/>
              </w:rPr>
              <w:t>$</w:t>
            </w:r>
            <w:r>
              <w:rPr>
                <w:szCs w:val="24"/>
              </w:rPr>
              <w:t>17,324</w:t>
            </w:r>
          </w:p>
        </w:tc>
      </w:tr>
      <w:tr w:rsidR="00856546" w:rsidRPr="004238F4" w:rsidTr="00C95781">
        <w:trPr>
          <w:cantSplit/>
          <w:trHeight w:val="228"/>
        </w:trPr>
        <w:tc>
          <w:tcPr>
            <w:tcW w:w="5414"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734"/>
                <w:tab w:val="left" w:pos="544"/>
                <w:tab w:val="left" w:pos="814"/>
              </w:tabs>
              <w:spacing w:before="84" w:after="44"/>
              <w:jc w:val="right"/>
              <w:rPr>
                <w:szCs w:val="24"/>
              </w:rPr>
            </w:pPr>
            <w:r w:rsidRPr="004238F4">
              <w:rPr>
                <w:szCs w:val="24"/>
              </w:rPr>
              <w:t>Total</w:t>
            </w:r>
          </w:p>
        </w:tc>
        <w:tc>
          <w:tcPr>
            <w:tcW w:w="2610" w:type="dxa"/>
            <w:gridSpan w:val="2"/>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734"/>
                <w:tab w:val="left" w:pos="544"/>
                <w:tab w:val="left" w:pos="814"/>
              </w:tabs>
              <w:spacing w:before="84" w:after="44"/>
              <w:jc w:val="center"/>
              <w:rPr>
                <w:szCs w:val="24"/>
              </w:rPr>
            </w:pPr>
          </w:p>
        </w:tc>
        <w:tc>
          <w:tcPr>
            <w:tcW w:w="990" w:type="dxa"/>
            <w:tcBorders>
              <w:top w:val="single" w:sz="7" w:space="0" w:color="000000"/>
              <w:left w:val="single" w:sz="7" w:space="0" w:color="000000"/>
              <w:bottom w:val="single" w:sz="7" w:space="0" w:color="000000"/>
              <w:right w:val="single" w:sz="7" w:space="0" w:color="000000"/>
            </w:tcBorders>
          </w:tcPr>
          <w:p w:rsidR="00856546" w:rsidRPr="004238F4" w:rsidRDefault="00856546" w:rsidP="00C95781">
            <w:pPr>
              <w:widowControl w:val="0"/>
              <w:tabs>
                <w:tab w:val="left" w:pos="-734"/>
                <w:tab w:val="left" w:pos="544"/>
                <w:tab w:val="left" w:pos="814"/>
              </w:tabs>
              <w:spacing w:before="84" w:after="44"/>
              <w:jc w:val="right"/>
              <w:rPr>
                <w:szCs w:val="24"/>
              </w:rPr>
            </w:pPr>
            <w:r w:rsidRPr="004238F4">
              <w:rPr>
                <w:szCs w:val="24"/>
              </w:rPr>
              <w:t>$</w:t>
            </w:r>
            <w:r>
              <w:rPr>
                <w:szCs w:val="24"/>
              </w:rPr>
              <w:t>31</w:t>
            </w:r>
            <w:r w:rsidRPr="004238F4">
              <w:rPr>
                <w:szCs w:val="24"/>
              </w:rPr>
              <w:t>,7</w:t>
            </w:r>
            <w:r>
              <w:rPr>
                <w:szCs w:val="24"/>
              </w:rPr>
              <w:t>4</w:t>
            </w:r>
            <w:r w:rsidRPr="004238F4">
              <w:rPr>
                <w:szCs w:val="24"/>
              </w:rPr>
              <w:t>9</w:t>
            </w:r>
          </w:p>
        </w:tc>
      </w:tr>
    </w:tbl>
    <w:p w:rsidR="007E7A08" w:rsidRDefault="007E7A08" w:rsidP="00856546">
      <w:pPr>
        <w:widowControl w:val="0"/>
        <w:tabs>
          <w:tab w:val="left" w:pos="-734"/>
          <w:tab w:val="left" w:pos="544"/>
          <w:tab w:val="left" w:pos="814"/>
        </w:tabs>
        <w:ind w:left="544" w:hanging="544"/>
        <w:rPr>
          <w:b/>
          <w:szCs w:val="24"/>
        </w:rPr>
      </w:pPr>
    </w:p>
    <w:p w:rsidR="00856546" w:rsidRPr="0017702C" w:rsidRDefault="00856546" w:rsidP="00856546">
      <w:pPr>
        <w:widowControl w:val="0"/>
        <w:tabs>
          <w:tab w:val="left" w:pos="-734"/>
          <w:tab w:val="left" w:pos="544"/>
          <w:tab w:val="left" w:pos="814"/>
        </w:tabs>
        <w:ind w:left="544" w:hanging="544"/>
        <w:rPr>
          <w:b/>
          <w:szCs w:val="24"/>
        </w:rPr>
      </w:pPr>
      <w:r w:rsidRPr="0017702C">
        <w:rPr>
          <w:b/>
          <w:szCs w:val="24"/>
        </w:rPr>
        <w:t>15.</w:t>
      </w:r>
      <w:r w:rsidRPr="0017702C">
        <w:rPr>
          <w:b/>
          <w:szCs w:val="24"/>
        </w:rPr>
        <w:tab/>
        <w:t>Explanation of Program Changes or Adjustments</w:t>
      </w:r>
    </w:p>
    <w:p w:rsidR="00856546" w:rsidRPr="004238F4" w:rsidRDefault="00856546" w:rsidP="00856546">
      <w:pPr>
        <w:widowControl w:val="0"/>
        <w:tabs>
          <w:tab w:val="left" w:pos="-734"/>
          <w:tab w:val="left" w:pos="544"/>
          <w:tab w:val="left" w:pos="814"/>
        </w:tabs>
        <w:rPr>
          <w:szCs w:val="24"/>
        </w:rPr>
      </w:pPr>
    </w:p>
    <w:p w:rsidR="00856546" w:rsidRPr="004238F4" w:rsidRDefault="00856546" w:rsidP="00856546">
      <w:pPr>
        <w:widowControl w:val="0"/>
        <w:tabs>
          <w:tab w:val="left" w:pos="-734"/>
          <w:tab w:val="left" w:pos="544"/>
          <w:tab w:val="left" w:pos="814"/>
        </w:tabs>
        <w:spacing w:line="215" w:lineRule="exact"/>
        <w:ind w:left="544"/>
        <w:rPr>
          <w:szCs w:val="24"/>
        </w:rPr>
      </w:pPr>
      <w:r w:rsidRPr="004238F4">
        <w:rPr>
          <w:szCs w:val="24"/>
        </w:rPr>
        <w:t xml:space="preserve">There are </w:t>
      </w:r>
      <w:r w:rsidR="00F85161">
        <w:rPr>
          <w:szCs w:val="24"/>
        </w:rPr>
        <w:t xml:space="preserve">three </w:t>
      </w:r>
      <w:r w:rsidRPr="004238F4">
        <w:rPr>
          <w:szCs w:val="24"/>
        </w:rPr>
        <w:t xml:space="preserve">adjustments from the previously approved collection: </w:t>
      </w:r>
    </w:p>
    <w:p w:rsidR="00856546" w:rsidRDefault="00856546" w:rsidP="00856546">
      <w:pPr>
        <w:pStyle w:val="Level1"/>
        <w:tabs>
          <w:tab w:val="left" w:pos="544"/>
        </w:tabs>
        <w:ind w:left="544"/>
        <w:rPr>
          <w:szCs w:val="24"/>
        </w:rPr>
      </w:pPr>
    </w:p>
    <w:p w:rsidR="00856546" w:rsidRPr="00144038" w:rsidRDefault="00856546" w:rsidP="00856546">
      <w:pPr>
        <w:pStyle w:val="Level1"/>
        <w:numPr>
          <w:ilvl w:val="0"/>
          <w:numId w:val="1"/>
        </w:numPr>
        <w:tabs>
          <w:tab w:val="left" w:pos="544"/>
        </w:tabs>
        <w:rPr>
          <w:szCs w:val="24"/>
        </w:rPr>
      </w:pPr>
      <w:r w:rsidRPr="004238F4">
        <w:rPr>
          <w:szCs w:val="24"/>
        </w:rPr>
        <w:t xml:space="preserve"> The </w:t>
      </w:r>
      <w:r w:rsidRPr="00514CA9">
        <w:rPr>
          <w:szCs w:val="24"/>
        </w:rPr>
        <w:t xml:space="preserve">number of Indian Tribe/Tribal Organizations respondents has increased from </w:t>
      </w:r>
      <w:r w:rsidRPr="004238F4">
        <w:t>140</w:t>
      </w:r>
      <w:r>
        <w:t xml:space="preserve"> t</w:t>
      </w:r>
      <w:r w:rsidRPr="004238F4">
        <w:t xml:space="preserve">o </w:t>
      </w:r>
      <w:r>
        <w:t xml:space="preserve">160 </w:t>
      </w:r>
      <w:r w:rsidRPr="004238F4">
        <w:t>Indian Tribes/Tribal Organization</w:t>
      </w:r>
    </w:p>
    <w:p w:rsidR="00856546" w:rsidRPr="004238F4" w:rsidRDefault="00856546" w:rsidP="00856546">
      <w:pPr>
        <w:pStyle w:val="Level1"/>
        <w:tabs>
          <w:tab w:val="left" w:pos="544"/>
        </w:tabs>
        <w:ind w:left="904"/>
        <w:rPr>
          <w:szCs w:val="24"/>
        </w:rPr>
      </w:pPr>
    </w:p>
    <w:p w:rsidR="00856546" w:rsidRPr="004238F4" w:rsidRDefault="00856546" w:rsidP="00856546">
      <w:pPr>
        <w:pStyle w:val="Level1"/>
        <w:numPr>
          <w:ilvl w:val="0"/>
          <w:numId w:val="1"/>
        </w:numPr>
        <w:tabs>
          <w:tab w:val="left" w:pos="544"/>
        </w:tabs>
        <w:rPr>
          <w:szCs w:val="24"/>
        </w:rPr>
      </w:pPr>
      <w:r w:rsidRPr="004238F4">
        <w:rPr>
          <w:szCs w:val="24"/>
        </w:rPr>
        <w:t xml:space="preserve">The average hour </w:t>
      </w:r>
      <w:r w:rsidR="007E7A08" w:rsidRPr="004238F4">
        <w:rPr>
          <w:szCs w:val="24"/>
        </w:rPr>
        <w:t xml:space="preserve">burden per response for the </w:t>
      </w:r>
      <w:r w:rsidR="007E7A08" w:rsidRPr="0017702C">
        <w:rPr>
          <w:i/>
          <w:szCs w:val="24"/>
        </w:rPr>
        <w:t>Household Report–Long Format</w:t>
      </w:r>
      <w:r w:rsidR="007E7A08" w:rsidRPr="0017702C">
        <w:rPr>
          <w:szCs w:val="24"/>
        </w:rPr>
        <w:t xml:space="preserve"> </w:t>
      </w:r>
      <w:r w:rsidR="007E7A08" w:rsidRPr="0017702C">
        <w:rPr>
          <w:i/>
          <w:szCs w:val="24"/>
        </w:rPr>
        <w:t>for Assisted Households</w:t>
      </w:r>
      <w:r w:rsidR="007E7A08" w:rsidRPr="0017702C">
        <w:rPr>
          <w:szCs w:val="24"/>
        </w:rPr>
        <w:t xml:space="preserve"> </w:t>
      </w:r>
      <w:r w:rsidR="007E7A08" w:rsidRPr="004238F4">
        <w:rPr>
          <w:szCs w:val="24"/>
        </w:rPr>
        <w:t>has</w:t>
      </w:r>
      <w:r w:rsidRPr="004238F4">
        <w:rPr>
          <w:szCs w:val="24"/>
        </w:rPr>
        <w:t xml:space="preserve"> </w:t>
      </w:r>
      <w:r>
        <w:rPr>
          <w:szCs w:val="24"/>
        </w:rPr>
        <w:t>de</w:t>
      </w:r>
      <w:r w:rsidRPr="004238F4">
        <w:rPr>
          <w:szCs w:val="24"/>
        </w:rPr>
        <w:t xml:space="preserve">creased from </w:t>
      </w:r>
      <w:r w:rsidR="007E7A08" w:rsidRPr="004238F4">
        <w:rPr>
          <w:szCs w:val="24"/>
        </w:rPr>
        <w:t>520 hours</w:t>
      </w:r>
      <w:r w:rsidRPr="004238F4">
        <w:rPr>
          <w:szCs w:val="24"/>
        </w:rPr>
        <w:t xml:space="preserve"> to 25</w:t>
      </w:r>
      <w:r>
        <w:rPr>
          <w:szCs w:val="24"/>
        </w:rPr>
        <w:t xml:space="preserve"> </w:t>
      </w:r>
      <w:r w:rsidRPr="004238F4">
        <w:rPr>
          <w:szCs w:val="24"/>
        </w:rPr>
        <w:t>hours</w:t>
      </w:r>
      <w:r>
        <w:rPr>
          <w:szCs w:val="24"/>
        </w:rPr>
        <w:t>.</w:t>
      </w:r>
      <w:r w:rsidRPr="004238F4">
        <w:rPr>
          <w:szCs w:val="24"/>
        </w:rPr>
        <w:t xml:space="preserve"> </w:t>
      </w:r>
    </w:p>
    <w:p w:rsidR="00856546" w:rsidRDefault="00856546" w:rsidP="00856546">
      <w:pPr>
        <w:widowControl w:val="0"/>
        <w:tabs>
          <w:tab w:val="left" w:pos="-734"/>
          <w:tab w:val="left" w:pos="544"/>
          <w:tab w:val="left" w:pos="814"/>
        </w:tabs>
        <w:spacing w:line="215" w:lineRule="exact"/>
        <w:ind w:left="544"/>
        <w:rPr>
          <w:szCs w:val="24"/>
        </w:rPr>
      </w:pPr>
    </w:p>
    <w:p w:rsidR="00F85161" w:rsidRPr="00F85161" w:rsidRDefault="00F85161" w:rsidP="00F85161">
      <w:pPr>
        <w:pStyle w:val="ListParagraph"/>
        <w:widowControl w:val="0"/>
        <w:numPr>
          <w:ilvl w:val="0"/>
          <w:numId w:val="1"/>
        </w:numPr>
        <w:tabs>
          <w:tab w:val="left" w:pos="-734"/>
          <w:tab w:val="left" w:pos="544"/>
          <w:tab w:val="left" w:pos="814"/>
        </w:tabs>
        <w:spacing w:line="215" w:lineRule="exact"/>
        <w:rPr>
          <w:szCs w:val="24"/>
        </w:rPr>
      </w:pPr>
      <w:r>
        <w:rPr>
          <w:szCs w:val="24"/>
        </w:rPr>
        <w:t>The cost burden is reduced to zero because of a previous incorrect estimation.</w:t>
      </w:r>
    </w:p>
    <w:p w:rsidR="00F85161" w:rsidRPr="004238F4" w:rsidRDefault="00F85161" w:rsidP="00856546">
      <w:pPr>
        <w:widowControl w:val="0"/>
        <w:tabs>
          <w:tab w:val="left" w:pos="-734"/>
          <w:tab w:val="left" w:pos="544"/>
          <w:tab w:val="left" w:pos="814"/>
        </w:tabs>
        <w:spacing w:line="215" w:lineRule="exact"/>
        <w:ind w:left="544"/>
        <w:rPr>
          <w:szCs w:val="24"/>
        </w:rPr>
      </w:pPr>
    </w:p>
    <w:p w:rsidR="00856546" w:rsidRPr="00803886" w:rsidRDefault="00856546" w:rsidP="00856546">
      <w:pPr>
        <w:widowControl w:val="0"/>
        <w:tabs>
          <w:tab w:val="left" w:pos="-734"/>
          <w:tab w:val="left" w:pos="544"/>
          <w:tab w:val="left" w:pos="814"/>
        </w:tabs>
        <w:ind w:left="547" w:hanging="547"/>
        <w:rPr>
          <w:b/>
          <w:szCs w:val="24"/>
        </w:rPr>
      </w:pPr>
      <w:r w:rsidRPr="00803886">
        <w:rPr>
          <w:b/>
          <w:szCs w:val="24"/>
        </w:rPr>
        <w:t>16.</w:t>
      </w:r>
      <w:r w:rsidRPr="00803886">
        <w:rPr>
          <w:b/>
          <w:szCs w:val="24"/>
        </w:rPr>
        <w:tab/>
        <w:t>Plans for Tabulation and Publication and Project Time Schedule</w:t>
      </w:r>
    </w:p>
    <w:p w:rsidR="00856546" w:rsidRPr="004238F4" w:rsidRDefault="00856546" w:rsidP="00856546">
      <w:pPr>
        <w:widowControl w:val="0"/>
        <w:tabs>
          <w:tab w:val="left" w:pos="-734"/>
          <w:tab w:val="left" w:pos="544"/>
          <w:tab w:val="left" w:pos="814"/>
        </w:tabs>
        <w:ind w:left="547" w:hanging="547"/>
        <w:rPr>
          <w:szCs w:val="24"/>
        </w:rPr>
      </w:pPr>
    </w:p>
    <w:p w:rsidR="00856546" w:rsidRPr="004238F4" w:rsidRDefault="00856546" w:rsidP="00856546">
      <w:pPr>
        <w:widowControl w:val="0"/>
        <w:tabs>
          <w:tab w:val="left" w:pos="-734"/>
          <w:tab w:val="left" w:pos="544"/>
          <w:tab w:val="left" w:pos="814"/>
        </w:tabs>
        <w:ind w:left="544"/>
        <w:rPr>
          <w:spacing w:val="-2"/>
          <w:szCs w:val="24"/>
        </w:rPr>
      </w:pPr>
      <w:r w:rsidRPr="004238F4">
        <w:rPr>
          <w:spacing w:val="-2"/>
          <w:szCs w:val="24"/>
        </w:rPr>
        <w:t xml:space="preserve">The results of the information collection are published in the Department's annual </w:t>
      </w:r>
      <w:r w:rsidRPr="004238F4">
        <w:rPr>
          <w:i/>
          <w:spacing w:val="-2"/>
          <w:szCs w:val="24"/>
        </w:rPr>
        <w:t>LIHEAP Report to Congress</w:t>
      </w:r>
      <w:r w:rsidRPr="004238F4">
        <w:rPr>
          <w:spacing w:val="-2"/>
          <w:szCs w:val="24"/>
        </w:rPr>
        <w:t xml:space="preserve">.  State-level data are prepared as tables in </w:t>
      </w:r>
      <w:r w:rsidR="00E411A4" w:rsidRPr="004238F4">
        <w:rPr>
          <w:spacing w:val="-2"/>
          <w:szCs w:val="24"/>
        </w:rPr>
        <w:t xml:space="preserve">Part III </w:t>
      </w:r>
      <w:r w:rsidRPr="004238F4">
        <w:rPr>
          <w:spacing w:val="-2"/>
          <w:szCs w:val="24"/>
        </w:rPr>
        <w:t xml:space="preserve">of the </w:t>
      </w:r>
      <w:r w:rsidRPr="004238F4">
        <w:rPr>
          <w:i/>
          <w:spacing w:val="-2"/>
          <w:szCs w:val="24"/>
        </w:rPr>
        <w:t>LIHEAP Report to Congress</w:t>
      </w:r>
      <w:r w:rsidRPr="004238F4">
        <w:rPr>
          <w:spacing w:val="-2"/>
          <w:szCs w:val="24"/>
        </w:rPr>
        <w:t xml:space="preserve">.  The aggregation of State-level data </w:t>
      </w:r>
      <w:r w:rsidR="00E411A4">
        <w:rPr>
          <w:spacing w:val="-2"/>
          <w:szCs w:val="24"/>
        </w:rPr>
        <w:t xml:space="preserve">also </w:t>
      </w:r>
      <w:r w:rsidRPr="004238F4">
        <w:rPr>
          <w:spacing w:val="-2"/>
          <w:szCs w:val="24"/>
        </w:rPr>
        <w:t xml:space="preserve">is reported in Part III of the </w:t>
      </w:r>
      <w:r w:rsidRPr="004238F4">
        <w:rPr>
          <w:i/>
          <w:spacing w:val="-2"/>
          <w:szCs w:val="24"/>
        </w:rPr>
        <w:t>LIHEAP Report to Congress</w:t>
      </w:r>
      <w:r>
        <w:rPr>
          <w:spacing w:val="-2"/>
          <w:szCs w:val="24"/>
        </w:rPr>
        <w:t>.</w:t>
      </w:r>
      <w:r>
        <w:rPr>
          <w:i/>
          <w:spacing w:val="-2"/>
          <w:szCs w:val="24"/>
        </w:rPr>
        <w:t xml:space="preserve">   </w:t>
      </w:r>
      <w:r w:rsidRPr="004238F4">
        <w:rPr>
          <w:spacing w:val="-2"/>
          <w:szCs w:val="24"/>
        </w:rPr>
        <w:t>Complex analytical techniques will not be used as national totals, percents, and percent distributions will be tabulated only.  Selected results of the information collection also are published as part of the Department’s annual Congressional Justification.</w:t>
      </w:r>
    </w:p>
    <w:p w:rsidR="00856546" w:rsidRDefault="00856546" w:rsidP="00856546">
      <w:pPr>
        <w:widowControl w:val="0"/>
        <w:tabs>
          <w:tab w:val="left" w:pos="-734"/>
          <w:tab w:val="left" w:pos="544"/>
          <w:tab w:val="left" w:pos="814"/>
        </w:tabs>
        <w:rPr>
          <w:szCs w:val="24"/>
        </w:rPr>
      </w:pPr>
    </w:p>
    <w:p w:rsidR="00856546" w:rsidRPr="004238F4" w:rsidRDefault="00856546" w:rsidP="00856546">
      <w:pPr>
        <w:widowControl w:val="0"/>
        <w:tabs>
          <w:tab w:val="left" w:pos="-734"/>
          <w:tab w:val="left" w:pos="544"/>
          <w:tab w:val="left" w:pos="814"/>
        </w:tabs>
        <w:ind w:left="544"/>
        <w:rPr>
          <w:spacing w:val="-4"/>
          <w:szCs w:val="24"/>
        </w:rPr>
      </w:pPr>
      <w:r w:rsidRPr="004238F4">
        <w:rPr>
          <w:spacing w:val="-4"/>
          <w:szCs w:val="24"/>
        </w:rPr>
        <w:t xml:space="preserve">The </w:t>
      </w:r>
      <w:r w:rsidRPr="004238F4">
        <w:rPr>
          <w:i/>
          <w:spacing w:val="-4"/>
          <w:szCs w:val="24"/>
        </w:rPr>
        <w:t xml:space="preserve">LIHEAP Household </w:t>
      </w:r>
      <w:r w:rsidR="007E7A08" w:rsidRPr="004238F4">
        <w:rPr>
          <w:i/>
          <w:spacing w:val="-4"/>
          <w:szCs w:val="24"/>
        </w:rPr>
        <w:t>Report</w:t>
      </w:r>
      <w:r w:rsidR="007E7A08">
        <w:rPr>
          <w:spacing w:val="-4"/>
          <w:szCs w:val="24"/>
        </w:rPr>
        <w:t xml:space="preserve"> </w:t>
      </w:r>
      <w:r w:rsidR="007E7A08" w:rsidRPr="004238F4">
        <w:rPr>
          <w:spacing w:val="-4"/>
          <w:szCs w:val="24"/>
        </w:rPr>
        <w:t>needs</w:t>
      </w:r>
      <w:r w:rsidRPr="004238F4">
        <w:rPr>
          <w:spacing w:val="-4"/>
          <w:szCs w:val="24"/>
        </w:rPr>
        <w:t xml:space="preserve"> to be available at least three months before the end of the fiscal year.  This would allow grantees time to submit their completed reports as part of their application for LIHEAP funds for the following fiscal year in accordance with 45 CFR 96.10.  This regulation establishes September 1</w:t>
      </w:r>
      <w:r w:rsidRPr="004238F4">
        <w:rPr>
          <w:spacing w:val="-4"/>
          <w:szCs w:val="24"/>
          <w:vertAlign w:val="superscript"/>
        </w:rPr>
        <w:t>st</w:t>
      </w:r>
      <w:r w:rsidR="00E411A4">
        <w:rPr>
          <w:spacing w:val="-4"/>
          <w:szCs w:val="24"/>
        </w:rPr>
        <w:t xml:space="preserve"> a</w:t>
      </w:r>
      <w:r w:rsidRPr="004238F4">
        <w:rPr>
          <w:spacing w:val="-4"/>
          <w:szCs w:val="24"/>
        </w:rPr>
        <w:t>s the deadline for State, Tribal, and Insular Area grantees to submit their block grant applications/plans for the following fiscal year</w:t>
      </w:r>
      <w:r>
        <w:rPr>
          <w:spacing w:val="-4"/>
          <w:szCs w:val="24"/>
        </w:rPr>
        <w:t>.</w:t>
      </w:r>
      <w:r w:rsidRPr="004238F4">
        <w:rPr>
          <w:spacing w:val="-4"/>
          <w:szCs w:val="24"/>
        </w:rPr>
        <w:t xml:space="preserve"> </w:t>
      </w:r>
      <w:r>
        <w:rPr>
          <w:spacing w:val="-4"/>
          <w:szCs w:val="24"/>
        </w:rPr>
        <w:t xml:space="preserve"> </w:t>
      </w:r>
      <w:r w:rsidRPr="004238F4">
        <w:rPr>
          <w:spacing w:val="-4"/>
          <w:szCs w:val="24"/>
        </w:rPr>
        <w:t xml:space="preserve"> Using this date, the projected time schedule for the entire project, including beginning and ending dates of the collection of information, completion of report, publication dates and other actions is shown below, starting with data for FY 20</w:t>
      </w:r>
      <w:r>
        <w:rPr>
          <w:spacing w:val="-4"/>
          <w:szCs w:val="24"/>
        </w:rPr>
        <w:t>12</w:t>
      </w:r>
      <w:r w:rsidRPr="004238F4">
        <w:rPr>
          <w:spacing w:val="-4"/>
          <w:szCs w:val="24"/>
        </w:rPr>
        <w:t>.</w:t>
      </w:r>
    </w:p>
    <w:p w:rsidR="00856546" w:rsidRPr="004238F4" w:rsidRDefault="00856546" w:rsidP="00856546">
      <w:pPr>
        <w:widowControl w:val="0"/>
        <w:tabs>
          <w:tab w:val="left" w:pos="-734"/>
          <w:tab w:val="left" w:pos="544"/>
          <w:tab w:val="left" w:pos="814"/>
        </w:tabs>
        <w:ind w:left="544"/>
        <w:rPr>
          <w:szCs w:val="24"/>
        </w:rPr>
      </w:pPr>
    </w:p>
    <w:tbl>
      <w:tblPr>
        <w:tblW w:w="0" w:type="auto"/>
        <w:tblInd w:w="660" w:type="dxa"/>
        <w:tblLayout w:type="fixed"/>
        <w:tblCellMar>
          <w:left w:w="120" w:type="dxa"/>
          <w:right w:w="120" w:type="dxa"/>
        </w:tblCellMar>
        <w:tblLook w:val="0000"/>
      </w:tblPr>
      <w:tblGrid>
        <w:gridCol w:w="6120"/>
        <w:gridCol w:w="3240"/>
      </w:tblGrid>
      <w:tr w:rsidR="00856546" w:rsidRPr="004238F4" w:rsidTr="00C95781">
        <w:trPr>
          <w:cantSplit/>
        </w:trPr>
        <w:tc>
          <w:tcPr>
            <w:tcW w:w="6120" w:type="dxa"/>
            <w:tcBorders>
              <w:top w:val="double" w:sz="7" w:space="0" w:color="000000"/>
              <w:left w:val="double" w:sz="7" w:space="0" w:color="000000"/>
              <w:bottom w:val="single" w:sz="7" w:space="0" w:color="000000"/>
              <w:right w:val="single" w:sz="7" w:space="0" w:color="000000"/>
            </w:tcBorders>
            <w:vAlign w:val="center"/>
          </w:tcPr>
          <w:p w:rsidR="00856546" w:rsidRPr="004238F4" w:rsidRDefault="00856546" w:rsidP="00C95781">
            <w:pPr>
              <w:widowControl w:val="0"/>
              <w:tabs>
                <w:tab w:val="left" w:pos="-734"/>
                <w:tab w:val="left" w:pos="544"/>
                <w:tab w:val="left" w:pos="814"/>
              </w:tabs>
              <w:spacing w:before="120" w:after="12"/>
              <w:jc w:val="center"/>
              <w:rPr>
                <w:szCs w:val="24"/>
              </w:rPr>
            </w:pPr>
            <w:r w:rsidRPr="004238F4">
              <w:rPr>
                <w:b/>
                <w:szCs w:val="24"/>
              </w:rPr>
              <w:t>Activity</w:t>
            </w:r>
          </w:p>
        </w:tc>
        <w:tc>
          <w:tcPr>
            <w:tcW w:w="3240" w:type="dxa"/>
            <w:tcBorders>
              <w:top w:val="double" w:sz="7" w:space="0" w:color="000000"/>
              <w:left w:val="single" w:sz="7" w:space="0" w:color="000000"/>
              <w:bottom w:val="single" w:sz="7" w:space="0" w:color="000000"/>
              <w:right w:val="double" w:sz="7" w:space="0" w:color="000000"/>
            </w:tcBorders>
            <w:vAlign w:val="center"/>
          </w:tcPr>
          <w:p w:rsidR="00856546" w:rsidRPr="004238F4" w:rsidRDefault="00856546" w:rsidP="00C95781">
            <w:pPr>
              <w:widowControl w:val="0"/>
              <w:tabs>
                <w:tab w:val="left" w:pos="-734"/>
                <w:tab w:val="left" w:pos="544"/>
                <w:tab w:val="left" w:pos="814"/>
              </w:tabs>
              <w:spacing w:before="120" w:after="12"/>
              <w:jc w:val="center"/>
              <w:rPr>
                <w:szCs w:val="24"/>
                <w:vertAlign w:val="superscript"/>
              </w:rPr>
            </w:pPr>
            <w:r w:rsidRPr="004238F4">
              <w:rPr>
                <w:b/>
                <w:szCs w:val="24"/>
              </w:rPr>
              <w:t>Weeks following OMB approval</w:t>
            </w:r>
            <w:r w:rsidRPr="004238F4">
              <w:rPr>
                <w:szCs w:val="24"/>
                <w:vertAlign w:val="superscript"/>
              </w:rPr>
              <w:t>*</w:t>
            </w:r>
          </w:p>
        </w:tc>
      </w:tr>
      <w:tr w:rsidR="00856546" w:rsidRPr="004238F4" w:rsidTr="00C95781">
        <w:trPr>
          <w:cantSplit/>
        </w:trPr>
        <w:tc>
          <w:tcPr>
            <w:tcW w:w="6120" w:type="dxa"/>
            <w:tcBorders>
              <w:top w:val="single" w:sz="7" w:space="0" w:color="000000"/>
              <w:left w:val="double" w:sz="7" w:space="0" w:color="000000"/>
              <w:bottom w:val="single" w:sz="7" w:space="0" w:color="000000"/>
              <w:right w:val="single" w:sz="7" w:space="0" w:color="000000"/>
            </w:tcBorders>
          </w:tcPr>
          <w:p w:rsidR="00856546" w:rsidRPr="004238F4" w:rsidRDefault="00856546" w:rsidP="00E411A4">
            <w:pPr>
              <w:widowControl w:val="0"/>
              <w:tabs>
                <w:tab w:val="left" w:pos="-734"/>
                <w:tab w:val="left" w:pos="544"/>
                <w:tab w:val="left" w:pos="814"/>
              </w:tabs>
              <w:spacing w:before="120" w:after="12"/>
              <w:rPr>
                <w:szCs w:val="24"/>
              </w:rPr>
            </w:pPr>
            <w:r w:rsidRPr="004238F4">
              <w:rPr>
                <w:i/>
                <w:szCs w:val="24"/>
              </w:rPr>
              <w:t>LIHEAP Household Report</w:t>
            </w:r>
            <w:r w:rsidRPr="004238F4">
              <w:rPr>
                <w:szCs w:val="24"/>
              </w:rPr>
              <w:t xml:space="preserve">s </w:t>
            </w:r>
            <w:r w:rsidR="00E411A4">
              <w:rPr>
                <w:szCs w:val="24"/>
              </w:rPr>
              <w:t xml:space="preserve"> </w:t>
            </w:r>
            <w:r w:rsidRPr="004238F4">
              <w:rPr>
                <w:szCs w:val="24"/>
              </w:rPr>
              <w:t>reviewed for completeness as part of the LIHEAP grant application process</w:t>
            </w:r>
            <w:r w:rsidR="00E411A4">
              <w:rPr>
                <w:szCs w:val="24"/>
              </w:rPr>
              <w:t>.  (Household data can be estimated so as not to delay issuance of new grant awards.)</w:t>
            </w:r>
            <w:r w:rsidR="00865366">
              <w:rPr>
                <w:szCs w:val="24"/>
              </w:rPr>
              <w:t>*</w:t>
            </w:r>
          </w:p>
        </w:tc>
        <w:tc>
          <w:tcPr>
            <w:tcW w:w="3240" w:type="dxa"/>
            <w:tcBorders>
              <w:top w:val="single" w:sz="7" w:space="0" w:color="000000"/>
              <w:left w:val="single" w:sz="7" w:space="0" w:color="000000"/>
              <w:bottom w:val="single" w:sz="7" w:space="0" w:color="000000"/>
              <w:right w:val="double" w:sz="7" w:space="0" w:color="000000"/>
            </w:tcBorders>
          </w:tcPr>
          <w:p w:rsidR="00856546" w:rsidRPr="004238F4" w:rsidRDefault="00856546" w:rsidP="00C95781">
            <w:pPr>
              <w:widowControl w:val="0"/>
              <w:tabs>
                <w:tab w:val="left" w:pos="-734"/>
                <w:tab w:val="left" w:pos="544"/>
                <w:tab w:val="left" w:pos="814"/>
              </w:tabs>
              <w:spacing w:before="120" w:after="12"/>
              <w:jc w:val="center"/>
              <w:rPr>
                <w:szCs w:val="24"/>
              </w:rPr>
            </w:pPr>
            <w:r w:rsidRPr="004238F4">
              <w:rPr>
                <w:szCs w:val="24"/>
              </w:rPr>
              <w:t>18</w:t>
            </w:r>
          </w:p>
        </w:tc>
      </w:tr>
      <w:tr w:rsidR="00856546" w:rsidRPr="004238F4" w:rsidTr="00C95781">
        <w:trPr>
          <w:cantSplit/>
        </w:trPr>
        <w:tc>
          <w:tcPr>
            <w:tcW w:w="6120" w:type="dxa"/>
            <w:tcBorders>
              <w:top w:val="single" w:sz="7" w:space="0" w:color="000000"/>
              <w:left w:val="double" w:sz="7" w:space="0" w:color="000000"/>
              <w:bottom w:val="single" w:sz="7" w:space="0" w:color="000000"/>
              <w:right w:val="single" w:sz="7" w:space="0" w:color="000000"/>
            </w:tcBorders>
          </w:tcPr>
          <w:p w:rsidR="00856546" w:rsidRPr="004238F4" w:rsidRDefault="00856546" w:rsidP="00E411A4">
            <w:pPr>
              <w:widowControl w:val="0"/>
              <w:tabs>
                <w:tab w:val="left" w:pos="-734"/>
                <w:tab w:val="left" w:pos="544"/>
                <w:tab w:val="left" w:pos="814"/>
              </w:tabs>
              <w:spacing w:before="120" w:after="12"/>
              <w:rPr>
                <w:szCs w:val="24"/>
              </w:rPr>
            </w:pPr>
            <w:r w:rsidRPr="004238F4">
              <w:rPr>
                <w:szCs w:val="24"/>
              </w:rPr>
              <w:t>Final</w:t>
            </w:r>
            <w:r w:rsidR="00E411A4">
              <w:rPr>
                <w:szCs w:val="24"/>
              </w:rPr>
              <w:t xml:space="preserve"> (non-estimated) </w:t>
            </w:r>
            <w:r w:rsidRPr="004238F4">
              <w:rPr>
                <w:szCs w:val="24"/>
              </w:rPr>
              <w:t xml:space="preserve">household data </w:t>
            </w:r>
            <w:r w:rsidR="00E411A4">
              <w:rPr>
                <w:szCs w:val="24"/>
              </w:rPr>
              <w:t>input</w:t>
            </w:r>
            <w:r w:rsidRPr="004238F4">
              <w:rPr>
                <w:szCs w:val="24"/>
              </w:rPr>
              <w:t xml:space="preserve"> and edited</w:t>
            </w:r>
          </w:p>
        </w:tc>
        <w:tc>
          <w:tcPr>
            <w:tcW w:w="3240" w:type="dxa"/>
            <w:tcBorders>
              <w:top w:val="single" w:sz="7" w:space="0" w:color="000000"/>
              <w:left w:val="single" w:sz="7" w:space="0" w:color="000000"/>
              <w:bottom w:val="single" w:sz="7" w:space="0" w:color="000000"/>
              <w:right w:val="double" w:sz="7" w:space="0" w:color="000000"/>
            </w:tcBorders>
          </w:tcPr>
          <w:p w:rsidR="00856546" w:rsidRPr="004238F4" w:rsidRDefault="00856546" w:rsidP="00C95781">
            <w:pPr>
              <w:widowControl w:val="0"/>
              <w:tabs>
                <w:tab w:val="left" w:pos="-734"/>
                <w:tab w:val="left" w:pos="544"/>
                <w:tab w:val="left" w:pos="814"/>
              </w:tabs>
              <w:spacing w:before="120" w:after="12"/>
              <w:jc w:val="center"/>
              <w:rPr>
                <w:szCs w:val="24"/>
              </w:rPr>
            </w:pPr>
            <w:r w:rsidRPr="004238F4">
              <w:rPr>
                <w:szCs w:val="24"/>
              </w:rPr>
              <w:t>83</w:t>
            </w:r>
          </w:p>
        </w:tc>
      </w:tr>
      <w:tr w:rsidR="00856546" w:rsidRPr="004238F4" w:rsidTr="00C95781">
        <w:trPr>
          <w:cantSplit/>
        </w:trPr>
        <w:tc>
          <w:tcPr>
            <w:tcW w:w="6120" w:type="dxa"/>
            <w:tcBorders>
              <w:top w:val="single" w:sz="7" w:space="0" w:color="000000"/>
              <w:left w:val="double" w:sz="7" w:space="0" w:color="000000"/>
              <w:bottom w:val="single" w:sz="7" w:space="0" w:color="000000"/>
              <w:right w:val="single" w:sz="7" w:space="0" w:color="000000"/>
            </w:tcBorders>
          </w:tcPr>
          <w:p w:rsidR="00856546" w:rsidRPr="004238F4" w:rsidRDefault="00856546" w:rsidP="00C95781">
            <w:pPr>
              <w:widowControl w:val="0"/>
              <w:tabs>
                <w:tab w:val="left" w:pos="-734"/>
                <w:tab w:val="left" w:pos="544"/>
                <w:tab w:val="left" w:pos="814"/>
              </w:tabs>
              <w:spacing w:before="120" w:after="12"/>
              <w:rPr>
                <w:i/>
                <w:szCs w:val="24"/>
              </w:rPr>
            </w:pPr>
            <w:r w:rsidRPr="004238F4">
              <w:rPr>
                <w:szCs w:val="24"/>
              </w:rPr>
              <w:t xml:space="preserve">Final household data checked and edited for consistency with benefit data from </w:t>
            </w:r>
            <w:r w:rsidRPr="004238F4">
              <w:rPr>
                <w:i/>
                <w:szCs w:val="24"/>
              </w:rPr>
              <w:t>LIHEAP Grantee Survey</w:t>
            </w:r>
          </w:p>
        </w:tc>
        <w:tc>
          <w:tcPr>
            <w:tcW w:w="3240" w:type="dxa"/>
            <w:tcBorders>
              <w:top w:val="single" w:sz="7" w:space="0" w:color="000000"/>
              <w:left w:val="single" w:sz="7" w:space="0" w:color="000000"/>
              <w:bottom w:val="single" w:sz="7" w:space="0" w:color="000000"/>
              <w:right w:val="double" w:sz="7" w:space="0" w:color="000000"/>
            </w:tcBorders>
          </w:tcPr>
          <w:p w:rsidR="00856546" w:rsidRPr="004238F4" w:rsidRDefault="00856546" w:rsidP="00C95781">
            <w:pPr>
              <w:widowControl w:val="0"/>
              <w:tabs>
                <w:tab w:val="left" w:pos="-734"/>
                <w:tab w:val="left" w:pos="544"/>
                <w:tab w:val="left" w:pos="814"/>
              </w:tabs>
              <w:spacing w:before="120" w:after="12"/>
              <w:jc w:val="center"/>
              <w:rPr>
                <w:szCs w:val="24"/>
              </w:rPr>
            </w:pPr>
            <w:r w:rsidRPr="004238F4">
              <w:rPr>
                <w:szCs w:val="24"/>
              </w:rPr>
              <w:t>143</w:t>
            </w:r>
          </w:p>
        </w:tc>
      </w:tr>
      <w:tr w:rsidR="00856546" w:rsidRPr="004238F4" w:rsidTr="00C95781">
        <w:trPr>
          <w:cantSplit/>
        </w:trPr>
        <w:tc>
          <w:tcPr>
            <w:tcW w:w="6120" w:type="dxa"/>
            <w:tcBorders>
              <w:top w:val="single" w:sz="7" w:space="0" w:color="000000"/>
              <w:left w:val="double" w:sz="7" w:space="0" w:color="000000"/>
              <w:bottom w:val="single" w:sz="7" w:space="0" w:color="000000"/>
              <w:right w:val="single" w:sz="7" w:space="0" w:color="000000"/>
            </w:tcBorders>
          </w:tcPr>
          <w:p w:rsidR="00856546" w:rsidRPr="004238F4" w:rsidRDefault="00856546" w:rsidP="00C95781">
            <w:pPr>
              <w:widowControl w:val="0"/>
              <w:tabs>
                <w:tab w:val="left" w:pos="-734"/>
                <w:tab w:val="left" w:pos="544"/>
                <w:tab w:val="left" w:pos="814"/>
              </w:tabs>
              <w:spacing w:before="120" w:after="12"/>
              <w:rPr>
                <w:szCs w:val="24"/>
              </w:rPr>
            </w:pPr>
            <w:r w:rsidRPr="004238F4">
              <w:rPr>
                <w:szCs w:val="24"/>
              </w:rPr>
              <w:t>Draft of statistical tables for inclusion in annual LIHEAP Report to Congress – text and appendices</w:t>
            </w:r>
          </w:p>
        </w:tc>
        <w:tc>
          <w:tcPr>
            <w:tcW w:w="3240" w:type="dxa"/>
            <w:tcBorders>
              <w:top w:val="single" w:sz="7" w:space="0" w:color="000000"/>
              <w:left w:val="single" w:sz="7" w:space="0" w:color="000000"/>
              <w:bottom w:val="single" w:sz="7" w:space="0" w:color="000000"/>
              <w:right w:val="double" w:sz="7" w:space="0" w:color="000000"/>
            </w:tcBorders>
          </w:tcPr>
          <w:p w:rsidR="00856546" w:rsidRPr="004238F4" w:rsidRDefault="00856546" w:rsidP="00C95781">
            <w:pPr>
              <w:widowControl w:val="0"/>
              <w:tabs>
                <w:tab w:val="left" w:pos="-734"/>
                <w:tab w:val="left" w:pos="544"/>
                <w:tab w:val="left" w:pos="814"/>
              </w:tabs>
              <w:spacing w:before="120" w:after="12"/>
              <w:jc w:val="center"/>
              <w:rPr>
                <w:szCs w:val="24"/>
              </w:rPr>
            </w:pPr>
            <w:r w:rsidRPr="004238F4">
              <w:rPr>
                <w:szCs w:val="24"/>
              </w:rPr>
              <w:t>173</w:t>
            </w:r>
          </w:p>
        </w:tc>
      </w:tr>
      <w:tr w:rsidR="00856546" w:rsidRPr="004238F4" w:rsidTr="00C95781">
        <w:trPr>
          <w:cantSplit/>
        </w:trPr>
        <w:tc>
          <w:tcPr>
            <w:tcW w:w="6120" w:type="dxa"/>
            <w:tcBorders>
              <w:top w:val="single" w:sz="7" w:space="0" w:color="000000"/>
              <w:left w:val="double" w:sz="7" w:space="0" w:color="000000"/>
              <w:bottom w:val="single" w:sz="7" w:space="0" w:color="000000"/>
              <w:right w:val="single" w:sz="7" w:space="0" w:color="000000"/>
            </w:tcBorders>
          </w:tcPr>
          <w:p w:rsidR="00856546" w:rsidRPr="004238F4" w:rsidRDefault="00856546" w:rsidP="00C95781">
            <w:pPr>
              <w:widowControl w:val="0"/>
              <w:tabs>
                <w:tab w:val="left" w:pos="-734"/>
                <w:tab w:val="left" w:pos="544"/>
                <w:tab w:val="left" w:pos="814"/>
              </w:tabs>
              <w:spacing w:before="120" w:after="12"/>
              <w:rPr>
                <w:szCs w:val="24"/>
              </w:rPr>
            </w:pPr>
            <w:r w:rsidRPr="004238F4">
              <w:rPr>
                <w:szCs w:val="24"/>
              </w:rPr>
              <w:t>Final statistical tables for inclusion in annual LIHEAP Report to Congress</w:t>
            </w:r>
          </w:p>
        </w:tc>
        <w:tc>
          <w:tcPr>
            <w:tcW w:w="3240" w:type="dxa"/>
            <w:tcBorders>
              <w:top w:val="single" w:sz="7" w:space="0" w:color="000000"/>
              <w:left w:val="single" w:sz="7" w:space="0" w:color="000000"/>
              <w:bottom w:val="single" w:sz="7" w:space="0" w:color="000000"/>
              <w:right w:val="double" w:sz="7" w:space="0" w:color="000000"/>
            </w:tcBorders>
          </w:tcPr>
          <w:p w:rsidR="00856546" w:rsidRPr="004238F4" w:rsidRDefault="00856546" w:rsidP="00C95781">
            <w:pPr>
              <w:widowControl w:val="0"/>
              <w:tabs>
                <w:tab w:val="left" w:pos="-734"/>
                <w:tab w:val="left" w:pos="544"/>
                <w:tab w:val="left" w:pos="814"/>
              </w:tabs>
              <w:spacing w:before="120" w:after="12"/>
              <w:jc w:val="center"/>
              <w:rPr>
                <w:szCs w:val="24"/>
              </w:rPr>
            </w:pPr>
            <w:r w:rsidRPr="004238F4">
              <w:rPr>
                <w:szCs w:val="24"/>
              </w:rPr>
              <w:t>193</w:t>
            </w:r>
          </w:p>
        </w:tc>
      </w:tr>
      <w:tr w:rsidR="00856546" w:rsidRPr="004238F4" w:rsidTr="00C95781">
        <w:trPr>
          <w:cantSplit/>
        </w:trPr>
        <w:tc>
          <w:tcPr>
            <w:tcW w:w="6120" w:type="dxa"/>
            <w:tcBorders>
              <w:top w:val="single" w:sz="7" w:space="0" w:color="000000"/>
              <w:left w:val="double" w:sz="7" w:space="0" w:color="000000"/>
              <w:bottom w:val="double" w:sz="7" w:space="0" w:color="000000"/>
              <w:right w:val="single" w:sz="7" w:space="0" w:color="000000"/>
            </w:tcBorders>
          </w:tcPr>
          <w:p w:rsidR="00856546" w:rsidRPr="004238F4" w:rsidRDefault="00856546" w:rsidP="00C95781">
            <w:pPr>
              <w:widowControl w:val="0"/>
              <w:tabs>
                <w:tab w:val="left" w:pos="-734"/>
                <w:tab w:val="left" w:pos="544"/>
                <w:tab w:val="left" w:pos="814"/>
              </w:tabs>
              <w:spacing w:before="120" w:after="12"/>
              <w:rPr>
                <w:szCs w:val="24"/>
              </w:rPr>
            </w:pPr>
            <w:r w:rsidRPr="004238F4">
              <w:rPr>
                <w:szCs w:val="24"/>
              </w:rPr>
              <w:t>Publication of annual LIHEAP Report to Congress**</w:t>
            </w:r>
          </w:p>
        </w:tc>
        <w:tc>
          <w:tcPr>
            <w:tcW w:w="3240" w:type="dxa"/>
            <w:tcBorders>
              <w:top w:val="single" w:sz="7" w:space="0" w:color="000000"/>
              <w:left w:val="single" w:sz="7" w:space="0" w:color="000000"/>
              <w:bottom w:val="double" w:sz="7" w:space="0" w:color="000000"/>
              <w:right w:val="double" w:sz="7" w:space="0" w:color="000000"/>
            </w:tcBorders>
          </w:tcPr>
          <w:p w:rsidR="00856546" w:rsidRPr="004238F4" w:rsidRDefault="00856546" w:rsidP="00C95781">
            <w:pPr>
              <w:widowControl w:val="0"/>
              <w:tabs>
                <w:tab w:val="left" w:pos="-734"/>
                <w:tab w:val="left" w:pos="544"/>
                <w:tab w:val="left" w:pos="814"/>
              </w:tabs>
              <w:spacing w:before="120" w:after="12"/>
              <w:jc w:val="center"/>
              <w:rPr>
                <w:szCs w:val="24"/>
              </w:rPr>
            </w:pPr>
            <w:r w:rsidRPr="004238F4">
              <w:rPr>
                <w:szCs w:val="24"/>
              </w:rPr>
              <w:t>--</w:t>
            </w:r>
          </w:p>
        </w:tc>
      </w:tr>
    </w:tbl>
    <w:p w:rsidR="00856546" w:rsidRPr="004238F4" w:rsidRDefault="00856546" w:rsidP="00856546">
      <w:pPr>
        <w:widowControl w:val="0"/>
        <w:tabs>
          <w:tab w:val="left" w:pos="-734"/>
          <w:tab w:val="left" w:pos="544"/>
          <w:tab w:val="left" w:pos="814"/>
        </w:tabs>
        <w:rPr>
          <w:szCs w:val="24"/>
        </w:rPr>
      </w:pPr>
    </w:p>
    <w:p w:rsidR="00856546" w:rsidRPr="004238F4" w:rsidRDefault="00856546" w:rsidP="00856546">
      <w:pPr>
        <w:widowControl w:val="0"/>
        <w:tabs>
          <w:tab w:val="left" w:pos="-734"/>
          <w:tab w:val="left" w:pos="547"/>
          <w:tab w:val="left" w:pos="1080"/>
        </w:tabs>
        <w:ind w:left="532" w:firstLine="8"/>
        <w:rPr>
          <w:szCs w:val="24"/>
        </w:rPr>
      </w:pPr>
      <w:r w:rsidRPr="004238F4">
        <w:rPr>
          <w:szCs w:val="24"/>
        </w:rPr>
        <w:tab/>
        <w:t xml:space="preserve">     *The </w:t>
      </w:r>
      <w:r w:rsidRPr="004238F4">
        <w:rPr>
          <w:i/>
          <w:szCs w:val="24"/>
        </w:rPr>
        <w:t>LIHEAP Household Report for FY 2</w:t>
      </w:r>
      <w:r>
        <w:rPr>
          <w:i/>
          <w:szCs w:val="24"/>
        </w:rPr>
        <w:t>012</w:t>
      </w:r>
      <w:r w:rsidRPr="004238F4">
        <w:rPr>
          <w:szCs w:val="24"/>
        </w:rPr>
        <w:t xml:space="preserve"> would be reviewed for completeness as part of OCS’ block grant application/plan review process for FY 20</w:t>
      </w:r>
      <w:r>
        <w:rPr>
          <w:szCs w:val="24"/>
        </w:rPr>
        <w:t>13</w:t>
      </w:r>
      <w:r w:rsidRPr="004238F4">
        <w:rPr>
          <w:szCs w:val="24"/>
        </w:rPr>
        <w:t xml:space="preserve"> LIHEAP funding.  </w:t>
      </w:r>
    </w:p>
    <w:p w:rsidR="00856546" w:rsidRPr="004238F4" w:rsidRDefault="00856546" w:rsidP="00856546">
      <w:pPr>
        <w:widowControl w:val="0"/>
        <w:tabs>
          <w:tab w:val="left" w:pos="-734"/>
          <w:tab w:val="left" w:pos="547"/>
          <w:tab w:val="left" w:pos="1080"/>
        </w:tabs>
        <w:ind w:left="532" w:hanging="86"/>
        <w:rPr>
          <w:szCs w:val="24"/>
        </w:rPr>
      </w:pPr>
      <w:r w:rsidRPr="004238F4">
        <w:rPr>
          <w:szCs w:val="24"/>
        </w:rPr>
        <w:t xml:space="preserve">      **Publication is dependent upon the Department’s clearance process of the annual </w:t>
      </w:r>
      <w:r w:rsidRPr="004238F4">
        <w:rPr>
          <w:i/>
          <w:szCs w:val="24"/>
        </w:rPr>
        <w:t>LIHEAP Report to Congress</w:t>
      </w:r>
      <w:r w:rsidRPr="004238F4">
        <w:rPr>
          <w:szCs w:val="24"/>
        </w:rPr>
        <w:t>.</w:t>
      </w:r>
    </w:p>
    <w:p w:rsidR="00856546" w:rsidRPr="004238F4" w:rsidRDefault="00856546" w:rsidP="00856546">
      <w:pPr>
        <w:widowControl w:val="0"/>
        <w:tabs>
          <w:tab w:val="left" w:pos="-734"/>
          <w:tab w:val="left" w:pos="544"/>
          <w:tab w:val="left" w:pos="814"/>
        </w:tabs>
        <w:ind w:left="562" w:hanging="562"/>
        <w:rPr>
          <w:szCs w:val="24"/>
        </w:rPr>
      </w:pPr>
    </w:p>
    <w:p w:rsidR="00856546" w:rsidRPr="00803886" w:rsidRDefault="00856546" w:rsidP="00856546">
      <w:pPr>
        <w:widowControl w:val="0"/>
        <w:tabs>
          <w:tab w:val="left" w:pos="-734"/>
          <w:tab w:val="left" w:pos="544"/>
          <w:tab w:val="left" w:pos="814"/>
        </w:tabs>
        <w:ind w:left="562" w:hanging="562"/>
        <w:rPr>
          <w:b/>
          <w:szCs w:val="24"/>
        </w:rPr>
      </w:pPr>
      <w:r w:rsidRPr="00803886">
        <w:rPr>
          <w:b/>
          <w:szCs w:val="24"/>
        </w:rPr>
        <w:t>17.</w:t>
      </w:r>
      <w:r w:rsidRPr="00803886">
        <w:rPr>
          <w:b/>
          <w:szCs w:val="24"/>
        </w:rPr>
        <w:tab/>
        <w:t>Reason(s) Display of OMB Expiration Date is Inappropriate</w:t>
      </w:r>
    </w:p>
    <w:p w:rsidR="00856546" w:rsidRPr="004238F4" w:rsidRDefault="00856546" w:rsidP="00856546">
      <w:pPr>
        <w:widowControl w:val="0"/>
        <w:tabs>
          <w:tab w:val="left" w:pos="-734"/>
          <w:tab w:val="left" w:pos="544"/>
          <w:tab w:val="left" w:pos="814"/>
        </w:tabs>
        <w:rPr>
          <w:szCs w:val="24"/>
        </w:rPr>
      </w:pPr>
    </w:p>
    <w:p w:rsidR="00856546" w:rsidRPr="004238F4" w:rsidRDefault="00856546" w:rsidP="00856546">
      <w:pPr>
        <w:widowControl w:val="0"/>
        <w:tabs>
          <w:tab w:val="left" w:pos="-734"/>
          <w:tab w:val="left" w:pos="544"/>
          <w:tab w:val="left" w:pos="814"/>
        </w:tabs>
        <w:ind w:left="558"/>
        <w:rPr>
          <w:szCs w:val="24"/>
        </w:rPr>
      </w:pPr>
      <w:r w:rsidRPr="004238F4">
        <w:rPr>
          <w:szCs w:val="24"/>
        </w:rPr>
        <w:t xml:space="preserve">The expiration date for OMB approval of the information collection will be displayed on the report forms and instructions.  </w:t>
      </w:r>
    </w:p>
    <w:p w:rsidR="00856546" w:rsidRPr="004238F4" w:rsidRDefault="001D7510" w:rsidP="00856546">
      <w:pPr>
        <w:widowControl w:val="0"/>
        <w:tabs>
          <w:tab w:val="left" w:pos="-734"/>
          <w:tab w:val="left" w:pos="544"/>
          <w:tab w:val="left" w:pos="814"/>
        </w:tabs>
        <w:rPr>
          <w:szCs w:val="24"/>
        </w:rPr>
      </w:pPr>
      <w:r w:rsidRPr="004238F4">
        <w:rPr>
          <w:szCs w:val="24"/>
        </w:rPr>
        <w:fldChar w:fldCharType="begin"/>
      </w:r>
      <w:r w:rsidR="00856546" w:rsidRPr="004238F4">
        <w:rPr>
          <w:szCs w:val="24"/>
        </w:rPr>
        <w:instrText xml:space="preserve"> ADVANCE \u 4</w:instrText>
      </w:r>
      <w:r w:rsidRPr="004238F4">
        <w:rPr>
          <w:szCs w:val="24"/>
        </w:rPr>
        <w:fldChar w:fldCharType="end"/>
      </w:r>
    </w:p>
    <w:p w:rsidR="00856546" w:rsidRPr="00803886" w:rsidRDefault="00856546" w:rsidP="00856546">
      <w:pPr>
        <w:widowControl w:val="0"/>
        <w:tabs>
          <w:tab w:val="left" w:pos="-734"/>
          <w:tab w:val="left" w:pos="544"/>
          <w:tab w:val="left" w:pos="814"/>
        </w:tabs>
        <w:rPr>
          <w:b/>
          <w:szCs w:val="24"/>
        </w:rPr>
      </w:pPr>
      <w:r w:rsidRPr="00803886">
        <w:rPr>
          <w:b/>
          <w:szCs w:val="24"/>
        </w:rPr>
        <w:t>18.</w:t>
      </w:r>
      <w:r w:rsidRPr="00803886">
        <w:rPr>
          <w:b/>
          <w:szCs w:val="24"/>
        </w:rPr>
        <w:tab/>
        <w:t>Exceptions to Certification for Paperwork Reduction Act Submission</w:t>
      </w:r>
    </w:p>
    <w:p w:rsidR="00856546" w:rsidRPr="004238F4" w:rsidRDefault="00856546" w:rsidP="00856546">
      <w:pPr>
        <w:widowControl w:val="0"/>
        <w:tabs>
          <w:tab w:val="left" w:pos="-734"/>
          <w:tab w:val="left" w:pos="544"/>
          <w:tab w:val="left" w:pos="814"/>
        </w:tabs>
        <w:rPr>
          <w:szCs w:val="24"/>
        </w:rPr>
      </w:pPr>
    </w:p>
    <w:p w:rsidR="00856546" w:rsidRDefault="00856546" w:rsidP="00856546">
      <w:pPr>
        <w:widowControl w:val="0"/>
        <w:tabs>
          <w:tab w:val="left" w:pos="-734"/>
          <w:tab w:val="left" w:pos="544"/>
          <w:tab w:val="left" w:pos="814"/>
        </w:tabs>
        <w:ind w:left="1106" w:hanging="562"/>
        <w:outlineLvl w:val="0"/>
        <w:rPr>
          <w:szCs w:val="24"/>
        </w:rPr>
      </w:pPr>
      <w:r w:rsidRPr="004238F4">
        <w:rPr>
          <w:szCs w:val="24"/>
        </w:rPr>
        <w:t>There are no exceptions indicated to the certifications required by 5 CFR 1320.9.</w:t>
      </w:r>
    </w:p>
    <w:p w:rsidR="006F0DC4" w:rsidRDefault="006F0DC4" w:rsidP="00856546">
      <w:pPr>
        <w:widowControl w:val="0"/>
        <w:tabs>
          <w:tab w:val="left" w:pos="-734"/>
          <w:tab w:val="left" w:pos="544"/>
          <w:tab w:val="left" w:pos="814"/>
        </w:tabs>
        <w:ind w:left="1106" w:hanging="562"/>
        <w:outlineLvl w:val="0"/>
        <w:rPr>
          <w:szCs w:val="24"/>
        </w:rPr>
      </w:pPr>
    </w:p>
    <w:p w:rsidR="006F0DC4" w:rsidRPr="004238F4" w:rsidRDefault="006F0DC4" w:rsidP="00856546">
      <w:pPr>
        <w:widowControl w:val="0"/>
        <w:tabs>
          <w:tab w:val="left" w:pos="-734"/>
          <w:tab w:val="left" w:pos="544"/>
          <w:tab w:val="left" w:pos="814"/>
        </w:tabs>
        <w:ind w:left="1106" w:hanging="562"/>
        <w:outlineLvl w:val="0"/>
        <w:rPr>
          <w:szCs w:val="24"/>
        </w:rPr>
      </w:pPr>
    </w:p>
    <w:p w:rsidR="00856546" w:rsidRPr="004238F4" w:rsidRDefault="00856546" w:rsidP="00856546">
      <w:pPr>
        <w:widowControl w:val="0"/>
        <w:tabs>
          <w:tab w:val="left" w:pos="-734"/>
          <w:tab w:val="left" w:pos="544"/>
          <w:tab w:val="left" w:pos="814"/>
        </w:tabs>
        <w:ind w:left="562" w:hanging="562"/>
        <w:rPr>
          <w:szCs w:val="24"/>
        </w:rPr>
      </w:pPr>
    </w:p>
    <w:p w:rsidR="00856546" w:rsidRPr="004238F4" w:rsidRDefault="00856546" w:rsidP="00856546">
      <w:pPr>
        <w:widowControl w:val="0"/>
        <w:tabs>
          <w:tab w:val="left" w:pos="918"/>
          <w:tab w:val="left" w:pos="1188"/>
        </w:tabs>
        <w:rPr>
          <w:b/>
          <w:szCs w:val="24"/>
        </w:rPr>
      </w:pPr>
      <w:r w:rsidRPr="004238F4">
        <w:rPr>
          <w:b/>
          <w:szCs w:val="24"/>
        </w:rPr>
        <w:t>B.  Collection of Information Employing Statistical Methods</w:t>
      </w:r>
    </w:p>
    <w:p w:rsidR="00856546" w:rsidRPr="004238F4" w:rsidRDefault="00856546" w:rsidP="00856546">
      <w:pPr>
        <w:widowControl w:val="0"/>
        <w:tabs>
          <w:tab w:val="left" w:pos="918"/>
          <w:tab w:val="left" w:pos="1188"/>
        </w:tabs>
        <w:ind w:left="450" w:hanging="90"/>
        <w:rPr>
          <w:szCs w:val="24"/>
        </w:rPr>
      </w:pPr>
      <w:r w:rsidRPr="004238F4">
        <w:rPr>
          <w:szCs w:val="24"/>
        </w:rPr>
        <w:t xml:space="preserve"> </w:t>
      </w:r>
    </w:p>
    <w:p w:rsidR="00856546" w:rsidRPr="004238F4" w:rsidRDefault="00856546" w:rsidP="00856546">
      <w:pPr>
        <w:pStyle w:val="Level1"/>
        <w:numPr>
          <w:ilvl w:val="0"/>
          <w:numId w:val="16"/>
        </w:numPr>
        <w:tabs>
          <w:tab w:val="left" w:pos="547"/>
        </w:tabs>
        <w:rPr>
          <w:rFonts w:cs="Arial"/>
          <w:szCs w:val="24"/>
        </w:rPr>
      </w:pPr>
      <w:r w:rsidRPr="004238F4">
        <w:rPr>
          <w:szCs w:val="24"/>
        </w:rPr>
        <w:t>The information collection does not employ statistical methods</w:t>
      </w:r>
      <w:r>
        <w:rPr>
          <w:szCs w:val="24"/>
        </w:rPr>
        <w:t>.</w:t>
      </w:r>
      <w:r w:rsidRPr="004238F4">
        <w:rPr>
          <w:szCs w:val="24"/>
        </w:rPr>
        <w:t xml:space="preserve"> </w:t>
      </w:r>
    </w:p>
    <w:p w:rsidR="00856546" w:rsidRDefault="00856546" w:rsidP="000B0E28">
      <w:pPr>
        <w:widowControl w:val="0"/>
        <w:tabs>
          <w:tab w:val="left" w:pos="544"/>
          <w:tab w:val="left" w:pos="814"/>
        </w:tabs>
        <w:ind w:left="544"/>
        <w:outlineLvl w:val="0"/>
        <w:rPr>
          <w:rFonts w:cs="Arial"/>
          <w:spacing w:val="-3"/>
          <w:szCs w:val="24"/>
        </w:rPr>
      </w:pPr>
    </w:p>
    <w:p w:rsidR="00856546" w:rsidRDefault="00856546" w:rsidP="000B0E28">
      <w:pPr>
        <w:widowControl w:val="0"/>
        <w:tabs>
          <w:tab w:val="left" w:pos="544"/>
          <w:tab w:val="left" w:pos="814"/>
        </w:tabs>
        <w:ind w:left="544"/>
        <w:outlineLvl w:val="0"/>
        <w:rPr>
          <w:rFonts w:cs="Arial"/>
          <w:spacing w:val="-3"/>
          <w:szCs w:val="24"/>
        </w:rPr>
      </w:pPr>
    </w:p>
    <w:p w:rsidR="00856546" w:rsidRPr="004238F4" w:rsidRDefault="00856546" w:rsidP="000B0E28">
      <w:pPr>
        <w:widowControl w:val="0"/>
        <w:tabs>
          <w:tab w:val="left" w:pos="544"/>
          <w:tab w:val="left" w:pos="814"/>
        </w:tabs>
        <w:ind w:left="544"/>
        <w:outlineLvl w:val="0"/>
        <w:rPr>
          <w:rFonts w:cs="Arial"/>
          <w:spacing w:val="-3"/>
          <w:szCs w:val="24"/>
        </w:rPr>
      </w:pPr>
    </w:p>
    <w:p w:rsidR="00BC7E60" w:rsidRDefault="00BC7E60" w:rsidP="00BC7E60"/>
    <w:p w:rsidR="00BC7E60" w:rsidRDefault="00BC7E60" w:rsidP="00BC7E60"/>
    <w:sectPr w:rsidR="00BC7E60" w:rsidSect="000B0E28">
      <w:headerReference w:type="default" r:id="rId9"/>
      <w:head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C3F" w:rsidRDefault="00987C3F" w:rsidP="000B0E28">
      <w:r>
        <w:separator/>
      </w:r>
    </w:p>
  </w:endnote>
  <w:endnote w:type="continuationSeparator" w:id="0">
    <w:p w:rsidR="00987C3F" w:rsidRDefault="00987C3F" w:rsidP="000B0E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C3F" w:rsidRDefault="00987C3F" w:rsidP="000B0E28">
      <w:r>
        <w:separator/>
      </w:r>
    </w:p>
  </w:footnote>
  <w:footnote w:type="continuationSeparator" w:id="0">
    <w:p w:rsidR="00987C3F" w:rsidRDefault="00987C3F" w:rsidP="000B0E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7369"/>
      <w:docPartObj>
        <w:docPartGallery w:val="Page Numbers (Top of Page)"/>
        <w:docPartUnique/>
      </w:docPartObj>
    </w:sdtPr>
    <w:sdtContent>
      <w:p w:rsidR="000B0E28" w:rsidRDefault="001D7510" w:rsidP="008D68FF">
        <w:pPr>
          <w:pStyle w:val="Header"/>
          <w:ind w:left="3960" w:firstLine="4680"/>
          <w:jc w:val="center"/>
        </w:pPr>
        <w:fldSimple w:instr=" PAGE   \* MERGEFORMAT ">
          <w:r w:rsidR="00F85161">
            <w:rPr>
              <w:noProof/>
            </w:rPr>
            <w:t>6</w:t>
          </w:r>
        </w:fldSimple>
      </w:p>
    </w:sdtContent>
  </w:sdt>
  <w:p w:rsidR="000B0E28" w:rsidRDefault="000B0E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28" w:rsidRDefault="000B0E28">
    <w:pPr>
      <w:pStyle w:val="Header"/>
    </w:pPr>
  </w:p>
  <w:p w:rsidR="000B0E28" w:rsidRDefault="000B0E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765"/>
    <w:multiLevelType w:val="hybridMultilevel"/>
    <w:tmpl w:val="7D7439C8"/>
    <w:lvl w:ilvl="0" w:tplc="04090001">
      <w:start w:val="1"/>
      <w:numFmt w:val="bullet"/>
      <w:lvlText w:val=""/>
      <w:lvlJc w:val="left"/>
      <w:pPr>
        <w:tabs>
          <w:tab w:val="num" w:pos="908"/>
        </w:tabs>
        <w:ind w:left="908" w:hanging="360"/>
      </w:pPr>
      <w:rPr>
        <w:rFonts w:ascii="Symbol" w:hAnsi="Symbol" w:hint="default"/>
      </w:rPr>
    </w:lvl>
    <w:lvl w:ilvl="1" w:tplc="04090003" w:tentative="1">
      <w:start w:val="1"/>
      <w:numFmt w:val="bullet"/>
      <w:lvlText w:val="o"/>
      <w:lvlJc w:val="left"/>
      <w:pPr>
        <w:tabs>
          <w:tab w:val="num" w:pos="1628"/>
        </w:tabs>
        <w:ind w:left="1628" w:hanging="360"/>
      </w:pPr>
      <w:rPr>
        <w:rFonts w:ascii="Courier New" w:hAnsi="Courier New" w:cs="Courier New"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1">
    <w:nsid w:val="00630692"/>
    <w:multiLevelType w:val="hybridMultilevel"/>
    <w:tmpl w:val="D6BA49D0"/>
    <w:lvl w:ilvl="0" w:tplc="A2AAEFA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B6AF7"/>
    <w:multiLevelType w:val="hybridMultilevel"/>
    <w:tmpl w:val="93A00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F0370"/>
    <w:multiLevelType w:val="hybridMultilevel"/>
    <w:tmpl w:val="5F909CFA"/>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4">
    <w:nsid w:val="13A66851"/>
    <w:multiLevelType w:val="hybridMultilevel"/>
    <w:tmpl w:val="8D14CE3C"/>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5">
    <w:nsid w:val="1F873C8C"/>
    <w:multiLevelType w:val="hybridMultilevel"/>
    <w:tmpl w:val="D4E04F8C"/>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6">
    <w:nsid w:val="2B5C3616"/>
    <w:multiLevelType w:val="hybridMultilevel"/>
    <w:tmpl w:val="14A66716"/>
    <w:lvl w:ilvl="0" w:tplc="04090001">
      <w:start w:val="1"/>
      <w:numFmt w:val="bullet"/>
      <w:lvlText w:val=""/>
      <w:lvlJc w:val="left"/>
      <w:pPr>
        <w:tabs>
          <w:tab w:val="num" w:pos="904"/>
        </w:tabs>
        <w:ind w:left="904" w:hanging="360"/>
      </w:pPr>
      <w:rPr>
        <w:rFonts w:ascii="Symbol" w:hAnsi="Symbol" w:hint="default"/>
      </w:rPr>
    </w:lvl>
    <w:lvl w:ilvl="1" w:tplc="E6E6934C">
      <w:start w:val="13"/>
      <w:numFmt w:val="decimal"/>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F7C5985"/>
    <w:multiLevelType w:val="hybridMultilevel"/>
    <w:tmpl w:val="1B7A7E12"/>
    <w:lvl w:ilvl="0" w:tplc="04090001">
      <w:start w:val="1"/>
      <w:numFmt w:val="bullet"/>
      <w:lvlText w:val=""/>
      <w:lvlJc w:val="left"/>
      <w:pPr>
        <w:tabs>
          <w:tab w:val="num" w:pos="904"/>
        </w:tabs>
        <w:ind w:left="90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8">
    <w:nsid w:val="35291453"/>
    <w:multiLevelType w:val="hybridMultilevel"/>
    <w:tmpl w:val="230ABA48"/>
    <w:lvl w:ilvl="0" w:tplc="04090001">
      <w:start w:val="1"/>
      <w:numFmt w:val="bullet"/>
      <w:lvlText w:val=""/>
      <w:lvlJc w:val="left"/>
      <w:pPr>
        <w:tabs>
          <w:tab w:val="num" w:pos="908"/>
        </w:tabs>
        <w:ind w:left="908" w:hanging="360"/>
      </w:pPr>
      <w:rPr>
        <w:rFonts w:ascii="Symbol" w:hAnsi="Symbol" w:hint="default"/>
      </w:rPr>
    </w:lvl>
    <w:lvl w:ilvl="1" w:tplc="3092CB2C">
      <w:start w:val="1"/>
      <w:numFmt w:val="bullet"/>
      <w:lvlText w:val=""/>
      <w:lvlJc w:val="left"/>
      <w:pPr>
        <w:tabs>
          <w:tab w:val="num" w:pos="-892"/>
        </w:tabs>
        <w:ind w:left="1269" w:hanging="1"/>
      </w:pPr>
      <w:rPr>
        <w:rFonts w:ascii="Wingdings" w:hAnsi="Wingdings" w:cs="Times New Roman"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9">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0">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9B253C8"/>
    <w:multiLevelType w:val="hybridMultilevel"/>
    <w:tmpl w:val="0890CDD2"/>
    <w:lvl w:ilvl="0" w:tplc="FD74D648">
      <w:start w:val="4"/>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4">
    <w:nsid w:val="77E606DF"/>
    <w:multiLevelType w:val="hybridMultilevel"/>
    <w:tmpl w:val="ECCC0F86"/>
    <w:lvl w:ilvl="0" w:tplc="E38AAD82">
      <w:start w:val="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C663692"/>
    <w:multiLevelType w:val="hybridMultilevel"/>
    <w:tmpl w:val="600E6A5C"/>
    <w:lvl w:ilvl="0" w:tplc="04090001">
      <w:start w:val="1"/>
      <w:numFmt w:val="bullet"/>
      <w:lvlText w:val=""/>
      <w:lvlJc w:val="left"/>
      <w:pPr>
        <w:tabs>
          <w:tab w:val="num" w:pos="907"/>
        </w:tabs>
        <w:ind w:left="907" w:hanging="360"/>
      </w:pPr>
      <w:rPr>
        <w:rFonts w:ascii="Symbol" w:hAnsi="Symbol" w:hint="default"/>
      </w:rPr>
    </w:lvl>
    <w:lvl w:ilvl="1" w:tplc="04090003">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6"/>
  </w:num>
  <w:num w:numId="6">
    <w:abstractNumId w:val="15"/>
  </w:num>
  <w:num w:numId="7">
    <w:abstractNumId w:val="0"/>
  </w:num>
  <w:num w:numId="8">
    <w:abstractNumId w:val="11"/>
  </w:num>
  <w:num w:numId="9">
    <w:abstractNumId w:val="9"/>
  </w:num>
  <w:num w:numId="10">
    <w:abstractNumId w:val="13"/>
  </w:num>
  <w:num w:numId="11">
    <w:abstractNumId w:val="5"/>
  </w:num>
  <w:num w:numId="12">
    <w:abstractNumId w:val="2"/>
  </w:num>
  <w:num w:numId="13">
    <w:abstractNumId w:val="12"/>
  </w:num>
  <w:num w:numId="14">
    <w:abstractNumId w:val="10"/>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C7E60"/>
    <w:rsid w:val="00016351"/>
    <w:rsid w:val="00042936"/>
    <w:rsid w:val="000805BD"/>
    <w:rsid w:val="000B0E28"/>
    <w:rsid w:val="001C5DA5"/>
    <w:rsid w:val="001D7510"/>
    <w:rsid w:val="00204097"/>
    <w:rsid w:val="00354AF1"/>
    <w:rsid w:val="00377A4D"/>
    <w:rsid w:val="003E06BA"/>
    <w:rsid w:val="00402FDB"/>
    <w:rsid w:val="00480B12"/>
    <w:rsid w:val="00486114"/>
    <w:rsid w:val="00677D4C"/>
    <w:rsid w:val="006F0DC4"/>
    <w:rsid w:val="007E7A08"/>
    <w:rsid w:val="008428A4"/>
    <w:rsid w:val="00856546"/>
    <w:rsid w:val="00865366"/>
    <w:rsid w:val="008C29A9"/>
    <w:rsid w:val="008D68FF"/>
    <w:rsid w:val="00987C3F"/>
    <w:rsid w:val="00B61B9B"/>
    <w:rsid w:val="00BC7E60"/>
    <w:rsid w:val="00C252D0"/>
    <w:rsid w:val="00C5439C"/>
    <w:rsid w:val="00CC146D"/>
    <w:rsid w:val="00E411A4"/>
    <w:rsid w:val="00EB2261"/>
    <w:rsid w:val="00F85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E6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C7E60"/>
    <w:pPr>
      <w:widowControl w:val="0"/>
    </w:pPr>
  </w:style>
  <w:style w:type="character" w:styleId="Hyperlink">
    <w:name w:val="Hyperlink"/>
    <w:basedOn w:val="DefaultParagraphFont"/>
    <w:rsid w:val="00BC7E60"/>
    <w:rPr>
      <w:color w:val="0000FF"/>
      <w:u w:val="single"/>
    </w:rPr>
  </w:style>
  <w:style w:type="paragraph" w:styleId="ListParagraph">
    <w:name w:val="List Paragraph"/>
    <w:basedOn w:val="Normal"/>
    <w:uiPriority w:val="34"/>
    <w:qFormat/>
    <w:rsid w:val="00BC7E60"/>
    <w:pPr>
      <w:ind w:left="720"/>
      <w:contextualSpacing/>
    </w:pPr>
  </w:style>
  <w:style w:type="paragraph" w:styleId="Header">
    <w:name w:val="header"/>
    <w:basedOn w:val="Normal"/>
    <w:link w:val="HeaderChar"/>
    <w:uiPriority w:val="99"/>
    <w:unhideWhenUsed/>
    <w:rsid w:val="000B0E28"/>
    <w:pPr>
      <w:tabs>
        <w:tab w:val="center" w:pos="4680"/>
        <w:tab w:val="right" w:pos="9360"/>
      </w:tabs>
    </w:pPr>
  </w:style>
  <w:style w:type="character" w:customStyle="1" w:styleId="HeaderChar">
    <w:name w:val="Header Char"/>
    <w:basedOn w:val="DefaultParagraphFont"/>
    <w:link w:val="Header"/>
    <w:uiPriority w:val="99"/>
    <w:rsid w:val="000B0E28"/>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B0E28"/>
    <w:pPr>
      <w:tabs>
        <w:tab w:val="center" w:pos="4680"/>
        <w:tab w:val="right" w:pos="9360"/>
      </w:tabs>
    </w:pPr>
  </w:style>
  <w:style w:type="character" w:customStyle="1" w:styleId="FooterChar">
    <w:name w:val="Footer Char"/>
    <w:basedOn w:val="DefaultParagraphFont"/>
    <w:link w:val="Footer"/>
    <w:uiPriority w:val="99"/>
    <w:semiHidden/>
    <w:rsid w:val="000B0E2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B0E28"/>
    <w:rPr>
      <w:rFonts w:ascii="Tahoma" w:hAnsi="Tahoma" w:cs="Tahoma"/>
      <w:sz w:val="16"/>
      <w:szCs w:val="16"/>
    </w:rPr>
  </w:style>
  <w:style w:type="character" w:customStyle="1" w:styleId="BalloonTextChar">
    <w:name w:val="Balloon Text Char"/>
    <w:basedOn w:val="DefaultParagraphFont"/>
    <w:link w:val="BalloonText"/>
    <w:uiPriority w:val="99"/>
    <w:semiHidden/>
    <w:rsid w:val="000B0E2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Owner\My%20Documents\www.acf.hhs.gov\programs\ocs\liheap\grantees\forms.html%23household_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009AE-256E-4DC3-A784-F5DE2A39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Department of Health and Human Services</cp:lastModifiedBy>
  <cp:revision>2</cp:revision>
  <cp:lastPrinted>2011-02-17T18:46:00Z</cp:lastPrinted>
  <dcterms:created xsi:type="dcterms:W3CDTF">2011-08-18T19:32:00Z</dcterms:created>
  <dcterms:modified xsi:type="dcterms:W3CDTF">2011-08-18T19:32:00Z</dcterms:modified>
</cp:coreProperties>
</file>