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42" w:rsidRDefault="00E56842">
      <w:pPr>
        <w:pStyle w:val="Footer"/>
        <w:tabs>
          <w:tab w:val="clear" w:pos="4320"/>
          <w:tab w:val="clear" w:pos="8640"/>
        </w:tabs>
      </w:pPr>
    </w:p>
    <w:p w:rsidR="00E56842" w:rsidRDefault="00E56842">
      <w:pPr>
        <w:jc w:val="center"/>
        <w:rPr>
          <w:b/>
          <w:sz w:val="28"/>
        </w:rPr>
      </w:pPr>
      <w:r>
        <w:rPr>
          <w:b/>
          <w:sz w:val="28"/>
        </w:rPr>
        <w:t>SUPPORTING STATEMENT</w:t>
      </w:r>
    </w:p>
    <w:p w:rsidR="00E56842" w:rsidRPr="00B85E34" w:rsidRDefault="00E56842" w:rsidP="00B85E34">
      <w:pPr>
        <w:autoSpaceDE w:val="0"/>
        <w:autoSpaceDN w:val="0"/>
        <w:adjustRightInd w:val="0"/>
        <w:jc w:val="center"/>
        <w:rPr>
          <w:b/>
          <w:sz w:val="26"/>
          <w:szCs w:val="26"/>
        </w:rPr>
      </w:pPr>
      <w:r>
        <w:rPr>
          <w:b/>
          <w:sz w:val="26"/>
        </w:rPr>
        <w:t xml:space="preserve">COPS </w:t>
      </w:r>
      <w:r w:rsidR="00B85E34" w:rsidRPr="00B85E34">
        <w:rPr>
          <w:b/>
          <w:sz w:val="26"/>
          <w:szCs w:val="26"/>
        </w:rPr>
        <w:t>Generic Information Collection Review</w:t>
      </w:r>
      <w:r w:rsidR="00B85E34">
        <w:rPr>
          <w:b/>
          <w:sz w:val="26"/>
          <w:szCs w:val="26"/>
        </w:rPr>
        <w:t xml:space="preserve"> </w:t>
      </w:r>
      <w:r w:rsidR="00B85E34" w:rsidRPr="00B85E34">
        <w:rPr>
          <w:b/>
          <w:sz w:val="26"/>
          <w:szCs w:val="26"/>
        </w:rPr>
        <w:t>of Customer Outreach and Information</w:t>
      </w:r>
    </w:p>
    <w:p w:rsidR="00E56842" w:rsidRDefault="00E56842">
      <w:pPr>
        <w:rPr>
          <w:sz w:val="26"/>
        </w:rPr>
      </w:pPr>
    </w:p>
    <w:p w:rsidR="00E56842" w:rsidRDefault="00E56842">
      <w:pPr>
        <w:tabs>
          <w:tab w:val="left" w:pos="1080"/>
        </w:tabs>
        <w:rPr>
          <w:b/>
          <w:sz w:val="26"/>
        </w:rPr>
      </w:pPr>
      <w:r>
        <w:rPr>
          <w:b/>
          <w:i/>
          <w:sz w:val="26"/>
        </w:rPr>
        <w:t>Part A.</w:t>
      </w:r>
      <w:r>
        <w:rPr>
          <w:b/>
          <w:i/>
          <w:sz w:val="26"/>
        </w:rPr>
        <w:tab/>
      </w:r>
      <w:r>
        <w:rPr>
          <w:b/>
          <w:i/>
          <w:sz w:val="26"/>
          <w:u w:val="single"/>
        </w:rPr>
        <w:t>Justification</w:t>
      </w:r>
      <w:r>
        <w:rPr>
          <w:b/>
          <w:sz w:val="26"/>
        </w:rPr>
        <w:t xml:space="preserve">: </w:t>
      </w:r>
    </w:p>
    <w:p w:rsidR="00E56842" w:rsidRDefault="00E56842">
      <w:pPr>
        <w:tabs>
          <w:tab w:val="left" w:pos="1080"/>
        </w:tabs>
        <w:rPr>
          <w:u w:val="single"/>
        </w:rPr>
      </w:pPr>
    </w:p>
    <w:p w:rsidR="00E56842" w:rsidRDefault="00E56842">
      <w:pPr>
        <w:numPr>
          <w:ilvl w:val="0"/>
          <w:numId w:val="1"/>
        </w:numPr>
        <w:tabs>
          <w:tab w:val="left" w:pos="1080"/>
        </w:tabs>
      </w:pPr>
      <w:r>
        <w:rPr>
          <w:u w:val="single"/>
        </w:rPr>
        <w:t>Necessity of Information Collection</w:t>
      </w:r>
    </w:p>
    <w:p w:rsidR="00E56842" w:rsidRDefault="00E56842">
      <w:pPr>
        <w:tabs>
          <w:tab w:val="left" w:pos="1080"/>
        </w:tabs>
      </w:pPr>
    </w:p>
    <w:p w:rsidR="00E56842" w:rsidRDefault="00E56842">
      <w:pPr>
        <w:tabs>
          <w:tab w:val="left" w:pos="1080"/>
        </w:tabs>
      </w:pPr>
      <w:r>
        <w:tab/>
        <w:t>The Office of Community Oriented Policing Services (COPS) was established under the authority of the Attorney General to implement Title I of the “crime bill,” the Public Safety Partnership and Community Policing Act of 1994 (the Act).  The Act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otherwise to enhance public safety.</w:t>
      </w:r>
    </w:p>
    <w:p w:rsidR="00B85E34" w:rsidRDefault="00B85E34">
      <w:pPr>
        <w:tabs>
          <w:tab w:val="left" w:pos="1080"/>
        </w:tabs>
      </w:pPr>
    </w:p>
    <w:p w:rsidR="00EC4436" w:rsidRDefault="00B85E34" w:rsidP="00C67646">
      <w:pPr>
        <w:tabs>
          <w:tab w:val="left" w:pos="1080"/>
        </w:tabs>
      </w:pPr>
      <w:r w:rsidRPr="006B0339">
        <w:tab/>
      </w:r>
      <w:r w:rsidR="006B0339" w:rsidRPr="006B0339">
        <w:rPr>
          <w:bCs/>
        </w:rPr>
        <w:t>The COPS Office strives to serve as a convener for the law enforcement field.  The Office holds forums</w:t>
      </w:r>
      <w:r w:rsidR="00E361AA">
        <w:rPr>
          <w:bCs/>
        </w:rPr>
        <w:t>, conferences</w:t>
      </w:r>
      <w:r w:rsidR="006B0339" w:rsidRPr="006B0339">
        <w:rPr>
          <w:bCs/>
        </w:rPr>
        <w:t xml:space="preserve"> and roundtables on targeted and timely topics affecting the law enforcement community.  </w:t>
      </w:r>
      <w:r w:rsidR="00EC4436" w:rsidRPr="00EC4436">
        <w:t xml:space="preserve">At these functions, COPS has an opportunity to collect information on topics affecting the field from chiefs, sheriffs and subject matter experts.  These are opportunities to collect information about issues facing the law enforcement field that the COPS Office </w:t>
      </w:r>
      <w:r w:rsidR="00EC4436">
        <w:t>can</w:t>
      </w:r>
      <w:r w:rsidR="00EC4436" w:rsidRPr="00EC4436">
        <w:t xml:space="preserve"> address in order to add value to the customers COPS serves</w:t>
      </w:r>
      <w:r w:rsidR="00EC4436">
        <w:t>.</w:t>
      </w:r>
    </w:p>
    <w:p w:rsidR="00EC4436" w:rsidRDefault="00EC4436" w:rsidP="00C67646">
      <w:pPr>
        <w:tabs>
          <w:tab w:val="left" w:pos="1080"/>
        </w:tabs>
      </w:pPr>
    </w:p>
    <w:p w:rsidR="00E56842" w:rsidRDefault="00E56842" w:rsidP="00E361AA">
      <w:pPr>
        <w:numPr>
          <w:ilvl w:val="0"/>
          <w:numId w:val="1"/>
        </w:numPr>
        <w:tabs>
          <w:tab w:val="left" w:pos="360"/>
          <w:tab w:val="left" w:pos="1080"/>
          <w:tab w:val="left" w:pos="1380"/>
        </w:tabs>
      </w:pPr>
      <w:r>
        <w:rPr>
          <w:u w:val="single"/>
        </w:rPr>
        <w:t>Needs and Uses</w:t>
      </w:r>
    </w:p>
    <w:p w:rsidR="00E56842" w:rsidRDefault="00E56842" w:rsidP="00C67646">
      <w:pPr>
        <w:pStyle w:val="BodyTextIndent2"/>
        <w:rPr>
          <w:i/>
        </w:rPr>
      </w:pPr>
      <w:r>
        <w:rPr>
          <w:i/>
        </w:rPr>
        <w:tab/>
      </w:r>
    </w:p>
    <w:p w:rsidR="00DA0262" w:rsidRDefault="008723BB" w:rsidP="00DA0262">
      <w:pPr>
        <w:tabs>
          <w:tab w:val="left" w:pos="1080"/>
        </w:tabs>
        <w:rPr>
          <w:bCs/>
        </w:rPr>
      </w:pPr>
      <w:r>
        <w:tab/>
      </w:r>
      <w:r w:rsidR="00DA0262" w:rsidRPr="00DA0262">
        <w:rPr>
          <w:bCs/>
        </w:rPr>
        <w:t xml:space="preserve">The information collected will be used </w:t>
      </w:r>
      <w:r w:rsidR="00242B59">
        <w:rPr>
          <w:bCs/>
        </w:rPr>
        <w:t xml:space="preserve">in conjunction </w:t>
      </w:r>
      <w:r w:rsidR="00DA0262" w:rsidRPr="00DA0262">
        <w:rPr>
          <w:bCs/>
        </w:rPr>
        <w:t xml:space="preserve">with other data that is collected by the COPS Office (surveys already approved by the OMB) </w:t>
      </w:r>
      <w:r w:rsidR="007F074A">
        <w:rPr>
          <w:bCs/>
        </w:rPr>
        <w:t>in an effort to confirm</w:t>
      </w:r>
      <w:r w:rsidR="00DA0262" w:rsidRPr="00DA0262">
        <w:rPr>
          <w:bCs/>
        </w:rPr>
        <w:t xml:space="preserve"> that COPS Office products and services (publications and training) will be useful and beneficial to the field.  It will also advance the COPS mission of advancing community policing.</w:t>
      </w:r>
      <w:r w:rsidR="00242B59">
        <w:rPr>
          <w:bCs/>
        </w:rPr>
        <w:t xml:space="preserve">  Please note that this information is for internal use only, and will not be published or shared externally as generalized trends in the law enforcement field.</w:t>
      </w:r>
      <w:r w:rsidR="00CE1129">
        <w:rPr>
          <w:bCs/>
        </w:rPr>
        <w:t xml:space="preserve">  </w:t>
      </w:r>
      <w:r w:rsidR="00555146">
        <w:t xml:space="preserve">The COPS Office intends to use this collection as a question bank, and will seek OMB approval if it is to use additional questions.  </w:t>
      </w:r>
    </w:p>
    <w:p w:rsidR="00DA0262" w:rsidRPr="00DA0262" w:rsidRDefault="00DA0262" w:rsidP="00DA0262">
      <w:pPr>
        <w:tabs>
          <w:tab w:val="left" w:pos="1080"/>
        </w:tabs>
      </w:pPr>
    </w:p>
    <w:p w:rsidR="00E56842" w:rsidRPr="00DA0262" w:rsidRDefault="00E56842" w:rsidP="00DA0262">
      <w:pPr>
        <w:pStyle w:val="ListParagraph"/>
        <w:numPr>
          <w:ilvl w:val="0"/>
          <w:numId w:val="1"/>
        </w:numPr>
        <w:tabs>
          <w:tab w:val="left" w:pos="1080"/>
        </w:tabs>
        <w:rPr>
          <w:rFonts w:ascii="Times New Roman" w:hAnsi="Times New Roman" w:cs="Times New Roman"/>
          <w:sz w:val="24"/>
          <w:szCs w:val="24"/>
          <w:u w:val="single"/>
        </w:rPr>
      </w:pPr>
      <w:r w:rsidRPr="00DA0262">
        <w:rPr>
          <w:rFonts w:ascii="Times New Roman" w:hAnsi="Times New Roman" w:cs="Times New Roman"/>
          <w:sz w:val="24"/>
          <w:szCs w:val="24"/>
          <w:u w:val="single"/>
        </w:rPr>
        <w:t>Efforts to Minimize Burden</w:t>
      </w:r>
    </w:p>
    <w:p w:rsidR="00E56842" w:rsidRDefault="00E56842">
      <w:pPr>
        <w:tabs>
          <w:tab w:val="left" w:pos="360"/>
          <w:tab w:val="left" w:pos="1080"/>
        </w:tabs>
        <w:ind w:left="360"/>
      </w:pPr>
    </w:p>
    <w:p w:rsidR="00E56842" w:rsidRDefault="00E56842">
      <w:pPr>
        <w:tabs>
          <w:tab w:val="left" w:pos="360"/>
          <w:tab w:val="left" w:pos="1080"/>
        </w:tabs>
      </w:pPr>
      <w:r>
        <w:tab/>
      </w:r>
      <w:r>
        <w:tab/>
      </w:r>
      <w:r w:rsidR="00903907">
        <w:t>In order to minimize the burden, t</w:t>
      </w:r>
      <w:r>
        <w:t xml:space="preserve">he COPS </w:t>
      </w:r>
      <w:r w:rsidR="00C277EF">
        <w:t>Office will propose a limited number of questions to event attendees (no more than 5 questions</w:t>
      </w:r>
      <w:r w:rsidR="00242B59">
        <w:t xml:space="preserve"> per event</w:t>
      </w:r>
      <w:r w:rsidR="00C277EF">
        <w:t xml:space="preserve">).  Respondents will participate on a voluntary basis.  </w:t>
      </w:r>
    </w:p>
    <w:p w:rsidR="008723BB" w:rsidRDefault="008723BB">
      <w:pPr>
        <w:tabs>
          <w:tab w:val="left" w:pos="360"/>
          <w:tab w:val="left" w:pos="1080"/>
        </w:tabs>
      </w:pPr>
    </w:p>
    <w:p w:rsidR="00E56842" w:rsidRPr="00E51A89" w:rsidRDefault="00E56842" w:rsidP="00E51A89">
      <w:pPr>
        <w:numPr>
          <w:ilvl w:val="0"/>
          <w:numId w:val="1"/>
        </w:numPr>
        <w:tabs>
          <w:tab w:val="left" w:pos="360"/>
          <w:tab w:val="left" w:pos="1080"/>
        </w:tabs>
        <w:rPr>
          <w:u w:val="single"/>
        </w:rPr>
      </w:pPr>
      <w:r>
        <w:rPr>
          <w:u w:val="single"/>
        </w:rPr>
        <w:t>Efforts to Identify Duplication</w:t>
      </w:r>
    </w:p>
    <w:p w:rsidR="00E56842" w:rsidRDefault="00E56842">
      <w:pPr>
        <w:tabs>
          <w:tab w:val="left" w:pos="360"/>
          <w:tab w:val="left" w:pos="1080"/>
        </w:tabs>
      </w:pPr>
    </w:p>
    <w:p w:rsidR="00E56842" w:rsidRDefault="00E56842" w:rsidP="000935A5">
      <w:pPr>
        <w:pStyle w:val="BodyTextIndent"/>
      </w:pPr>
      <w:r>
        <w:t xml:space="preserve">There is no duplicative effort.  </w:t>
      </w:r>
    </w:p>
    <w:p w:rsidR="00E56842" w:rsidRDefault="00E56842" w:rsidP="000935A5">
      <w:pPr>
        <w:pStyle w:val="BodyTextIndent"/>
        <w:ind w:firstLine="0"/>
      </w:pPr>
    </w:p>
    <w:p w:rsidR="00242B59" w:rsidRDefault="00242B59" w:rsidP="000935A5">
      <w:pPr>
        <w:pStyle w:val="BodyTextIndent"/>
        <w:ind w:firstLine="0"/>
      </w:pPr>
    </w:p>
    <w:p w:rsidR="00242B59" w:rsidRDefault="00242B59" w:rsidP="000935A5">
      <w:pPr>
        <w:pStyle w:val="BodyTextIndent"/>
        <w:ind w:firstLine="0"/>
      </w:pPr>
    </w:p>
    <w:p w:rsidR="00E56842" w:rsidRPr="000935A5" w:rsidRDefault="00E56842" w:rsidP="000935A5">
      <w:pPr>
        <w:pStyle w:val="BodyTextIndent"/>
        <w:numPr>
          <w:ilvl w:val="0"/>
          <w:numId w:val="1"/>
        </w:numPr>
        <w:rPr>
          <w:u w:val="single"/>
        </w:rPr>
      </w:pPr>
      <w:r w:rsidRPr="000935A5">
        <w:rPr>
          <w:u w:val="single"/>
        </w:rPr>
        <w:t>Methods to Minimize Burden on Small Business</w:t>
      </w:r>
    </w:p>
    <w:p w:rsidR="00E56842" w:rsidRDefault="00E56842">
      <w:pPr>
        <w:tabs>
          <w:tab w:val="left" w:pos="360"/>
          <w:tab w:val="left" w:pos="1080"/>
        </w:tabs>
      </w:pPr>
    </w:p>
    <w:p w:rsidR="00E56842" w:rsidRDefault="00E56842" w:rsidP="006B0277">
      <w:pPr>
        <w:pStyle w:val="BodyTextIndent"/>
      </w:pPr>
      <w:r>
        <w:t xml:space="preserve">This collection instrument will have no significant impact on small business.  </w:t>
      </w:r>
    </w:p>
    <w:p w:rsidR="00E56842" w:rsidRDefault="00E56842" w:rsidP="006B0277">
      <w:pPr>
        <w:pStyle w:val="BodyTextIndent"/>
      </w:pPr>
    </w:p>
    <w:p w:rsidR="00E56842" w:rsidRDefault="00E56842" w:rsidP="000935A5">
      <w:pPr>
        <w:numPr>
          <w:ilvl w:val="0"/>
          <w:numId w:val="1"/>
        </w:numPr>
        <w:tabs>
          <w:tab w:val="left" w:pos="360"/>
          <w:tab w:val="left" w:pos="1080"/>
        </w:tabs>
        <w:rPr>
          <w:u w:val="single"/>
        </w:rPr>
      </w:pPr>
      <w:r>
        <w:rPr>
          <w:u w:val="single"/>
        </w:rPr>
        <w:t>Consequences of Less Frequent Collection</w:t>
      </w:r>
    </w:p>
    <w:p w:rsidR="00E56842" w:rsidRDefault="00E56842">
      <w:pPr>
        <w:tabs>
          <w:tab w:val="left" w:pos="360"/>
          <w:tab w:val="left" w:pos="1080"/>
        </w:tabs>
      </w:pPr>
    </w:p>
    <w:p w:rsidR="00E56842" w:rsidRDefault="000A786A" w:rsidP="00242B59">
      <w:pPr>
        <w:tabs>
          <w:tab w:val="left" w:pos="360"/>
          <w:tab w:val="left" w:pos="1080"/>
        </w:tabs>
        <w:ind w:firstLine="720"/>
      </w:pPr>
      <w:r w:rsidRPr="0080180C">
        <w:t>This</w:t>
      </w:r>
      <w:r>
        <w:t xml:space="preserve"> collection will occur only at COPS-sponsored events, such as forums and roundtable discussions, and therefore will take place on a limited basis.  </w:t>
      </w:r>
    </w:p>
    <w:p w:rsidR="000A786A" w:rsidRDefault="000A786A">
      <w:pPr>
        <w:tabs>
          <w:tab w:val="left" w:pos="360"/>
          <w:tab w:val="left" w:pos="1080"/>
        </w:tabs>
      </w:pPr>
    </w:p>
    <w:p w:rsidR="00E56842" w:rsidRDefault="00E56842">
      <w:pPr>
        <w:numPr>
          <w:ilvl w:val="0"/>
          <w:numId w:val="1"/>
        </w:numPr>
        <w:tabs>
          <w:tab w:val="left" w:pos="360"/>
          <w:tab w:val="left" w:pos="1080"/>
        </w:tabs>
      </w:pPr>
      <w:r>
        <w:rPr>
          <w:u w:val="single"/>
        </w:rPr>
        <w:t>Special Circumstances Influencing Collection</w:t>
      </w:r>
    </w:p>
    <w:p w:rsidR="00E56842" w:rsidRDefault="00E56842">
      <w:pPr>
        <w:tabs>
          <w:tab w:val="left" w:pos="360"/>
          <w:tab w:val="left" w:pos="1080"/>
        </w:tabs>
        <w:ind w:left="360"/>
      </w:pPr>
    </w:p>
    <w:p w:rsidR="00E56842" w:rsidRDefault="00E56842" w:rsidP="004C03B2">
      <w:pPr>
        <w:autoSpaceDE w:val="0"/>
        <w:autoSpaceDN w:val="0"/>
        <w:adjustRightInd w:val="0"/>
        <w:ind w:firstLine="720"/>
      </w:pPr>
      <w:r>
        <w:t>There are no special circumstances that would influenc</w:t>
      </w:r>
      <w:r w:rsidR="004C03B2">
        <w:t xml:space="preserve">e the collection of information </w:t>
      </w:r>
      <w:r>
        <w:t xml:space="preserve">pertaining to the </w:t>
      </w:r>
      <w:r w:rsidR="004C03B2" w:rsidRPr="004C03B2">
        <w:t>Customer Outreach and Information</w:t>
      </w:r>
      <w:r w:rsidR="000A786A">
        <w:t xml:space="preserve"> Collection</w:t>
      </w:r>
      <w:r w:rsidRPr="004C03B2">
        <w:t>.</w:t>
      </w:r>
      <w:r w:rsidR="004C03B2">
        <w:tab/>
      </w:r>
      <w:r w:rsidR="004C03B2">
        <w:tab/>
      </w:r>
      <w:r w:rsidR="004C03B2">
        <w:tab/>
      </w:r>
    </w:p>
    <w:p w:rsidR="00E56842" w:rsidRDefault="00E56842">
      <w:pPr>
        <w:tabs>
          <w:tab w:val="left" w:pos="360"/>
          <w:tab w:val="left" w:pos="1080"/>
        </w:tabs>
        <w:ind w:left="360"/>
      </w:pPr>
    </w:p>
    <w:p w:rsidR="00E56842" w:rsidRDefault="00E56842">
      <w:pPr>
        <w:numPr>
          <w:ilvl w:val="0"/>
          <w:numId w:val="1"/>
        </w:numPr>
        <w:tabs>
          <w:tab w:val="left" w:pos="360"/>
          <w:tab w:val="left" w:pos="1080"/>
        </w:tabs>
      </w:pPr>
      <w:r>
        <w:rPr>
          <w:u w:val="single"/>
        </w:rPr>
        <w:t>Reasons for Inconsistencies with 5 CFR 1320.6</w:t>
      </w:r>
    </w:p>
    <w:p w:rsidR="00E56842" w:rsidRDefault="00E56842">
      <w:pPr>
        <w:tabs>
          <w:tab w:val="left" w:pos="360"/>
          <w:tab w:val="left" w:pos="1080"/>
        </w:tabs>
      </w:pPr>
    </w:p>
    <w:p w:rsidR="00532B49" w:rsidRPr="00532B49" w:rsidRDefault="00284E65" w:rsidP="00284E65">
      <w:pPr>
        <w:tabs>
          <w:tab w:val="left" w:pos="360"/>
        </w:tabs>
      </w:pPr>
      <w:r>
        <w:tab/>
      </w:r>
      <w:r>
        <w:tab/>
      </w:r>
      <w:r w:rsidRPr="0080180C">
        <w:t>There are no special circumstances that would influence the collection o</w:t>
      </w:r>
      <w:r>
        <w:t>f information pertaining to this collection</w:t>
      </w:r>
      <w:r w:rsidRPr="0080180C">
        <w:t>.</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Payment or Gift to Respondents</w:t>
      </w:r>
    </w:p>
    <w:p w:rsidR="00E56842" w:rsidRDefault="00E56842">
      <w:pPr>
        <w:tabs>
          <w:tab w:val="left" w:pos="360"/>
          <w:tab w:val="left" w:pos="1080"/>
        </w:tabs>
      </w:pPr>
    </w:p>
    <w:p w:rsidR="00E56842" w:rsidRDefault="00E56842" w:rsidP="00707B31">
      <w:pPr>
        <w:tabs>
          <w:tab w:val="left" w:pos="360"/>
          <w:tab w:val="left" w:pos="1080"/>
        </w:tabs>
        <w:ind w:firstLine="720"/>
      </w:pPr>
      <w:r>
        <w:t xml:space="preserve">The COPS Office </w:t>
      </w:r>
      <w:r w:rsidR="00284E65">
        <w:t>would</w:t>
      </w:r>
      <w:r>
        <w:t xml:space="preserve"> not provide any payment or gift to respondents.  </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Assurance of Confidentiality</w:t>
      </w:r>
    </w:p>
    <w:p w:rsidR="00E56842" w:rsidRDefault="00E56842">
      <w:pPr>
        <w:tabs>
          <w:tab w:val="left" w:pos="360"/>
          <w:tab w:val="left" w:pos="1080"/>
        </w:tabs>
        <w:ind w:left="360"/>
      </w:pPr>
    </w:p>
    <w:p w:rsidR="00E56842" w:rsidRDefault="00E56842" w:rsidP="00BC39F3">
      <w:pPr>
        <w:tabs>
          <w:tab w:val="left" w:pos="0"/>
          <w:tab w:val="left" w:pos="1080"/>
        </w:tabs>
        <w:ind w:firstLine="720"/>
      </w:pPr>
      <w:r>
        <w:t xml:space="preserve">No assurance of confidentiality </w:t>
      </w:r>
      <w:r w:rsidR="00284E65">
        <w:t>will</w:t>
      </w:r>
      <w:r>
        <w:t xml:space="preserve"> </w:t>
      </w:r>
      <w:proofErr w:type="gramStart"/>
      <w:r>
        <w:t>made</w:t>
      </w:r>
      <w:proofErr w:type="gramEnd"/>
      <w:r>
        <w:t xml:space="preserve"> to respondents.</w:t>
      </w:r>
    </w:p>
    <w:p w:rsidR="00E56842" w:rsidRDefault="00E56842">
      <w:pPr>
        <w:tabs>
          <w:tab w:val="left" w:pos="360"/>
          <w:tab w:val="left" w:pos="1080"/>
        </w:tabs>
        <w:ind w:left="360"/>
      </w:pPr>
    </w:p>
    <w:p w:rsidR="00E56842" w:rsidRDefault="00E56842">
      <w:pPr>
        <w:numPr>
          <w:ilvl w:val="0"/>
          <w:numId w:val="1"/>
        </w:numPr>
        <w:tabs>
          <w:tab w:val="left" w:pos="360"/>
          <w:tab w:val="left" w:pos="1080"/>
        </w:tabs>
      </w:pPr>
      <w:r>
        <w:rPr>
          <w:u w:val="single"/>
        </w:rPr>
        <w:t>Justification for Sensitive Questions</w:t>
      </w:r>
    </w:p>
    <w:p w:rsidR="00E56842" w:rsidRDefault="00E56842">
      <w:pPr>
        <w:tabs>
          <w:tab w:val="left" w:pos="360"/>
          <w:tab w:val="left" w:pos="1080"/>
        </w:tabs>
      </w:pPr>
    </w:p>
    <w:p w:rsidR="00E56842" w:rsidRDefault="00E56842" w:rsidP="00BC39F3">
      <w:pPr>
        <w:tabs>
          <w:tab w:val="left" w:pos="360"/>
          <w:tab w:val="left" w:pos="1080"/>
        </w:tabs>
        <w:ind w:firstLine="720"/>
      </w:pPr>
      <w:r>
        <w:t>There are no questions of a sensitive nature.  No information commonly considered as private is included in the proposed requested information.</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 xml:space="preserve">Estimate of </w:t>
      </w:r>
      <w:proofErr w:type="spellStart"/>
      <w:r>
        <w:rPr>
          <w:u w:val="single"/>
        </w:rPr>
        <w:t>Hour</w:t>
      </w:r>
      <w:proofErr w:type="spellEnd"/>
      <w:r>
        <w:rPr>
          <w:u w:val="single"/>
        </w:rPr>
        <w:t xml:space="preserve"> Burden</w:t>
      </w:r>
    </w:p>
    <w:p w:rsidR="00E56842" w:rsidRDefault="00E56842" w:rsidP="00284E65">
      <w:pPr>
        <w:tabs>
          <w:tab w:val="left" w:pos="1080"/>
        </w:tabs>
      </w:pPr>
      <w:r>
        <w:tab/>
        <w:t xml:space="preserve"> </w:t>
      </w:r>
    </w:p>
    <w:p w:rsidR="009C36D1" w:rsidRDefault="009C36D1" w:rsidP="00BC39F3">
      <w:pPr>
        <w:tabs>
          <w:tab w:val="left" w:pos="360"/>
          <w:tab w:val="left" w:pos="1080"/>
        </w:tabs>
        <w:ind w:firstLine="720"/>
        <w:rPr>
          <w:color w:val="000000"/>
        </w:rPr>
      </w:pPr>
      <w:r w:rsidRPr="008B65C5">
        <w:rPr>
          <w:color w:val="000000"/>
        </w:rPr>
        <w:t xml:space="preserve">It is estimated that approximately </w:t>
      </w:r>
      <w:r>
        <w:rPr>
          <w:color w:val="000000"/>
        </w:rPr>
        <w:t>2</w:t>
      </w:r>
      <w:r w:rsidR="00BC39F3">
        <w:rPr>
          <w:color w:val="000000"/>
        </w:rPr>
        <w:t>,</w:t>
      </w:r>
      <w:r>
        <w:rPr>
          <w:color w:val="000000"/>
        </w:rPr>
        <w:t xml:space="preserve">000 </w:t>
      </w:r>
      <w:r w:rsidRPr="008B65C5">
        <w:rPr>
          <w:color w:val="000000"/>
        </w:rPr>
        <w:t xml:space="preserve">respondents </w:t>
      </w:r>
      <w:r>
        <w:rPr>
          <w:color w:val="000000"/>
        </w:rPr>
        <w:t xml:space="preserve">will participate in the survey annually in an average of </w:t>
      </w:r>
      <w:r w:rsidR="001A6F03">
        <w:rPr>
          <w:color w:val="000000"/>
        </w:rPr>
        <w:t>10</w:t>
      </w:r>
      <w:r>
        <w:rPr>
          <w:color w:val="000000"/>
        </w:rPr>
        <w:t xml:space="preserve"> minutes.</w:t>
      </w:r>
    </w:p>
    <w:p w:rsidR="009C36D1" w:rsidRDefault="009C36D1" w:rsidP="009C36D1">
      <w:pPr>
        <w:tabs>
          <w:tab w:val="left" w:pos="360"/>
          <w:tab w:val="left" w:pos="1080"/>
        </w:tabs>
        <w:rPr>
          <w:color w:val="000000"/>
        </w:rPr>
      </w:pPr>
    </w:p>
    <w:p w:rsidR="00E56842" w:rsidRDefault="00E56842" w:rsidP="00AD364E">
      <w:pPr>
        <w:tabs>
          <w:tab w:val="left" w:pos="360"/>
          <w:tab w:val="left" w:pos="1080"/>
        </w:tabs>
      </w:pPr>
      <w:r>
        <w:tab/>
      </w:r>
      <w:r>
        <w:tab/>
      </w:r>
      <w:r w:rsidR="001A6F03">
        <w:t>10</w:t>
      </w:r>
      <w:r w:rsidR="009C36D1">
        <w:t xml:space="preserve"> minutes</w:t>
      </w:r>
      <w:r>
        <w:t xml:space="preserve"> per respondent x </w:t>
      </w:r>
      <w:r w:rsidR="009C36D1">
        <w:t>2,000</w:t>
      </w:r>
      <w:r>
        <w:t xml:space="preserve"> respondents = </w:t>
      </w:r>
      <w:r w:rsidR="001A6F03">
        <w:t>3</w:t>
      </w:r>
      <w:r w:rsidR="009C36D1">
        <w:t>33</w:t>
      </w:r>
      <w:r>
        <w:t xml:space="preserve"> hours</w:t>
      </w:r>
    </w:p>
    <w:p w:rsidR="00E56842" w:rsidRDefault="00E56842" w:rsidP="00AD364E">
      <w:pPr>
        <w:tabs>
          <w:tab w:val="left" w:pos="360"/>
          <w:tab w:val="left" w:pos="1080"/>
        </w:tabs>
      </w:pPr>
    </w:p>
    <w:p w:rsidR="00E56842" w:rsidRDefault="00E56842" w:rsidP="00E073C1">
      <w:pPr>
        <w:tabs>
          <w:tab w:val="left" w:pos="360"/>
          <w:tab w:val="left" w:pos="1080"/>
        </w:tabs>
      </w:pPr>
      <w:r>
        <w:rPr>
          <w:i/>
        </w:rPr>
        <w:t>Total Respondent Burden Hours</w:t>
      </w:r>
      <w:r w:rsidR="001A6F03">
        <w:rPr>
          <w:i/>
        </w:rPr>
        <w:t>: 3</w:t>
      </w:r>
      <w:r w:rsidR="009C36D1">
        <w:rPr>
          <w:i/>
        </w:rPr>
        <w:t>33</w:t>
      </w:r>
      <w:r>
        <w:t xml:space="preserve"> </w:t>
      </w:r>
      <w:r>
        <w:rPr>
          <w:i/>
        </w:rPr>
        <w:t>hours</w:t>
      </w:r>
    </w:p>
    <w:p w:rsidR="00E56842" w:rsidRDefault="00E56842" w:rsidP="00AD364E">
      <w:pPr>
        <w:tabs>
          <w:tab w:val="left" w:pos="360"/>
          <w:tab w:val="left" w:pos="1080"/>
        </w:tabs>
      </w:pPr>
    </w:p>
    <w:p w:rsidR="00E56842" w:rsidRDefault="00E56842" w:rsidP="00AD364E">
      <w:pPr>
        <w:tabs>
          <w:tab w:val="left" w:pos="360"/>
          <w:tab w:val="left" w:pos="1080"/>
        </w:tabs>
      </w:pPr>
    </w:p>
    <w:p w:rsidR="00732A7B" w:rsidRDefault="00732A7B" w:rsidP="00AD364E">
      <w:pPr>
        <w:tabs>
          <w:tab w:val="left" w:pos="360"/>
          <w:tab w:val="left" w:pos="1080"/>
        </w:tabs>
      </w:pPr>
    </w:p>
    <w:p w:rsidR="00732A7B" w:rsidRDefault="00732A7B" w:rsidP="00AD364E">
      <w:pPr>
        <w:tabs>
          <w:tab w:val="left" w:pos="360"/>
          <w:tab w:val="left" w:pos="1080"/>
        </w:tabs>
      </w:pPr>
    </w:p>
    <w:p w:rsidR="00732A7B" w:rsidRDefault="00732A7B" w:rsidP="00AD364E">
      <w:pPr>
        <w:tabs>
          <w:tab w:val="left" w:pos="360"/>
          <w:tab w:val="left" w:pos="1080"/>
        </w:tabs>
      </w:pPr>
    </w:p>
    <w:p w:rsidR="00E56842" w:rsidRPr="00E073C1" w:rsidRDefault="00E56842" w:rsidP="00C67646">
      <w:pPr>
        <w:pStyle w:val="BodyTextIndent2"/>
        <w:tabs>
          <w:tab w:val="left" w:pos="1080"/>
        </w:tabs>
        <w:ind w:left="60" w:firstLine="0"/>
      </w:pPr>
    </w:p>
    <w:p w:rsidR="00E56842" w:rsidRDefault="00E56842">
      <w:pPr>
        <w:numPr>
          <w:ilvl w:val="0"/>
          <w:numId w:val="1"/>
        </w:numPr>
        <w:tabs>
          <w:tab w:val="left" w:pos="360"/>
          <w:tab w:val="left" w:pos="1080"/>
        </w:tabs>
      </w:pPr>
      <w:r>
        <w:rPr>
          <w:u w:val="single"/>
        </w:rPr>
        <w:t>Estimate of Cost Burden</w:t>
      </w:r>
    </w:p>
    <w:p w:rsidR="00732A7B" w:rsidRDefault="00732A7B">
      <w:pPr>
        <w:tabs>
          <w:tab w:val="left" w:pos="360"/>
          <w:tab w:val="left" w:pos="1080"/>
        </w:tabs>
      </w:pPr>
    </w:p>
    <w:p w:rsidR="00E56842" w:rsidRDefault="007E0F70" w:rsidP="00732A7B">
      <w:pPr>
        <w:tabs>
          <w:tab w:val="left" w:pos="360"/>
          <w:tab w:val="left" w:pos="1080"/>
        </w:tabs>
        <w:ind w:firstLine="720"/>
      </w:pPr>
      <w:r>
        <w:t>Completing the Customer Outreach and Information Collection will not generate any costs other than those associated with the respondents’ time.  T</w:t>
      </w:r>
      <w:r w:rsidR="00E56842">
        <w:t>he</w:t>
      </w:r>
      <w:r>
        <w:t>refore, the</w:t>
      </w:r>
      <w:r w:rsidR="00E56842">
        <w:t xml:space="preserve"> estimated burden cost is </w:t>
      </w:r>
      <w:r>
        <w:t>$</w:t>
      </w:r>
      <w:r w:rsidR="00E56842">
        <w:t>0.</w:t>
      </w:r>
    </w:p>
    <w:p w:rsidR="00C97CA3" w:rsidRDefault="00C97CA3">
      <w:pPr>
        <w:tabs>
          <w:tab w:val="left" w:pos="360"/>
          <w:tab w:val="left" w:pos="1080"/>
        </w:tabs>
      </w:pPr>
    </w:p>
    <w:p w:rsidR="00E56842" w:rsidRPr="00E361AA" w:rsidRDefault="00E56842" w:rsidP="00E361AA">
      <w:pPr>
        <w:pStyle w:val="ListParagraph"/>
        <w:numPr>
          <w:ilvl w:val="0"/>
          <w:numId w:val="1"/>
        </w:numPr>
        <w:tabs>
          <w:tab w:val="left" w:pos="360"/>
          <w:tab w:val="left" w:pos="1080"/>
        </w:tabs>
        <w:rPr>
          <w:rFonts w:ascii="Times New Roman" w:hAnsi="Times New Roman" w:cs="Times New Roman"/>
          <w:sz w:val="24"/>
          <w:szCs w:val="24"/>
        </w:rPr>
      </w:pPr>
      <w:r w:rsidRPr="00E361AA">
        <w:rPr>
          <w:rFonts w:ascii="Times New Roman" w:hAnsi="Times New Roman" w:cs="Times New Roman"/>
          <w:sz w:val="24"/>
          <w:szCs w:val="24"/>
          <w:u w:val="single"/>
        </w:rPr>
        <w:t>Estimated Annualized Cost to Federal Government</w:t>
      </w:r>
    </w:p>
    <w:p w:rsidR="00E56842" w:rsidRDefault="00E56842">
      <w:pPr>
        <w:tabs>
          <w:tab w:val="left" w:pos="360"/>
          <w:tab w:val="left" w:pos="1080"/>
        </w:tabs>
        <w:ind w:left="360"/>
      </w:pPr>
    </w:p>
    <w:p w:rsidR="00E56842" w:rsidRDefault="00E56842" w:rsidP="00732A7B">
      <w:pPr>
        <w:tabs>
          <w:tab w:val="left" w:pos="360"/>
          <w:tab w:val="left" w:pos="1080"/>
        </w:tabs>
        <w:ind w:firstLine="720"/>
      </w:pPr>
      <w:r>
        <w:t xml:space="preserve">The estimated annualized cost to the Federal Government for </w:t>
      </w:r>
      <w:r w:rsidR="00E35BC5">
        <w:t xml:space="preserve">collecting and analyzing this collection </w:t>
      </w:r>
      <w:r>
        <w:t xml:space="preserve">is approximately </w:t>
      </w:r>
      <w:r w:rsidR="00E35BC5">
        <w:t>1</w:t>
      </w:r>
      <w:r>
        <w:t>2 hours</w:t>
      </w:r>
      <w:r w:rsidR="00E35BC5">
        <w:t xml:space="preserve"> </w:t>
      </w:r>
      <w:r>
        <w:t xml:space="preserve">per </w:t>
      </w:r>
      <w:r w:rsidR="00E35BC5">
        <w:t>event</w:t>
      </w:r>
      <w:r>
        <w:t>.  No special equipment, other than currently in-use computing equipment is required.  The cost to the Federal Government is as follows:</w:t>
      </w:r>
    </w:p>
    <w:p w:rsidR="00732A7B" w:rsidRDefault="00E56842" w:rsidP="0038205B">
      <w:pPr>
        <w:tabs>
          <w:tab w:val="left" w:pos="360"/>
          <w:tab w:val="left" w:pos="1080"/>
        </w:tabs>
      </w:pPr>
      <w:r>
        <w:tab/>
      </w:r>
      <w:r>
        <w:tab/>
      </w:r>
      <w:r>
        <w:tab/>
      </w:r>
      <w:r>
        <w:tab/>
      </w:r>
    </w:p>
    <w:p w:rsidR="00E56842" w:rsidRDefault="00732A7B" w:rsidP="0038205B">
      <w:pPr>
        <w:tabs>
          <w:tab w:val="left" w:pos="360"/>
          <w:tab w:val="left" w:pos="1080"/>
        </w:tabs>
      </w:pPr>
      <w:r>
        <w:tab/>
      </w:r>
      <w:r>
        <w:tab/>
      </w:r>
      <w:r>
        <w:tab/>
      </w:r>
      <w:r>
        <w:tab/>
      </w:r>
      <w:r w:rsidR="00E35BC5">
        <w:t>1</w:t>
      </w:r>
      <w:r w:rsidR="00E56842">
        <w:t xml:space="preserve">2 hours per </w:t>
      </w:r>
      <w:r w:rsidR="00E35BC5">
        <w:t>event</w:t>
      </w:r>
      <w:r w:rsidR="00E56842">
        <w:t xml:space="preserve"> X </w:t>
      </w:r>
      <w:r w:rsidR="00E35BC5">
        <w:t>15 events</w:t>
      </w:r>
      <w:r w:rsidR="00E56842">
        <w:t xml:space="preserve"> = </w:t>
      </w:r>
      <w:r w:rsidR="00E35BC5">
        <w:t>180</w:t>
      </w:r>
      <w:r w:rsidR="00E56842">
        <w:t xml:space="preserve"> hours</w:t>
      </w:r>
    </w:p>
    <w:p w:rsidR="00E56842" w:rsidRDefault="00E56842" w:rsidP="0038205B">
      <w:pPr>
        <w:tabs>
          <w:tab w:val="left" w:pos="360"/>
          <w:tab w:val="left" w:pos="1080"/>
        </w:tabs>
      </w:pPr>
      <w:r>
        <w:tab/>
      </w:r>
      <w:r>
        <w:tab/>
      </w:r>
      <w:r>
        <w:tab/>
      </w:r>
      <w:r>
        <w:tab/>
      </w:r>
      <w:r w:rsidR="00E35BC5">
        <w:t>180</w:t>
      </w:r>
      <w:r>
        <w:t xml:space="preserve"> hours @ $29.93 per hour = $</w:t>
      </w:r>
      <w:r w:rsidR="00E35BC5">
        <w:t>5,387</w:t>
      </w:r>
      <w:r>
        <w:t xml:space="preserve"> </w:t>
      </w:r>
    </w:p>
    <w:p w:rsidR="00E56842" w:rsidRDefault="00E56842" w:rsidP="0038205B">
      <w:pPr>
        <w:tabs>
          <w:tab w:val="left" w:pos="360"/>
          <w:tab w:val="left" w:pos="1080"/>
        </w:tabs>
      </w:pPr>
    </w:p>
    <w:p w:rsidR="00E56842" w:rsidRDefault="00E56842" w:rsidP="0038205B">
      <w:pPr>
        <w:tabs>
          <w:tab w:val="left" w:pos="360"/>
          <w:tab w:val="left" w:pos="1080"/>
        </w:tabs>
        <w:rPr>
          <w:i/>
        </w:rPr>
      </w:pPr>
      <w:r>
        <w:rPr>
          <w:i/>
        </w:rPr>
        <w:t xml:space="preserve">Total Annualized Cost to the Federal Government for reviewing the </w:t>
      </w:r>
      <w:r w:rsidR="00E35BC5">
        <w:rPr>
          <w:i/>
        </w:rPr>
        <w:t xml:space="preserve">proposed information collection </w:t>
      </w:r>
      <w:r>
        <w:rPr>
          <w:i/>
        </w:rPr>
        <w:t xml:space="preserve">= </w:t>
      </w:r>
      <w:r>
        <w:t>$</w:t>
      </w:r>
      <w:r w:rsidR="00E35BC5">
        <w:t>5,387</w:t>
      </w:r>
      <w:r>
        <w:rPr>
          <w:i/>
        </w:rPr>
        <w:t>.</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Reason for Change in Burden</w:t>
      </w:r>
    </w:p>
    <w:p w:rsidR="0046100D" w:rsidRDefault="0046100D" w:rsidP="007E0F70"/>
    <w:p w:rsidR="007E0F70" w:rsidRPr="0080180C" w:rsidRDefault="007E0F70" w:rsidP="0046100D">
      <w:pPr>
        <w:ind w:firstLine="720"/>
      </w:pPr>
      <w:r w:rsidRPr="0080180C">
        <w:t>No changes, proposed new collection.</w:t>
      </w:r>
    </w:p>
    <w:p w:rsidR="00E56842" w:rsidRDefault="00E56842" w:rsidP="007D6E2F">
      <w:pPr>
        <w:tabs>
          <w:tab w:val="left" w:pos="360"/>
          <w:tab w:val="left" w:pos="1080"/>
        </w:tabs>
      </w:pPr>
    </w:p>
    <w:p w:rsidR="00E56842" w:rsidRDefault="00E56842">
      <w:pPr>
        <w:numPr>
          <w:ilvl w:val="0"/>
          <w:numId w:val="1"/>
        </w:numPr>
        <w:tabs>
          <w:tab w:val="left" w:pos="360"/>
          <w:tab w:val="left" w:pos="1080"/>
        </w:tabs>
      </w:pPr>
      <w:r>
        <w:rPr>
          <w:u w:val="single"/>
        </w:rPr>
        <w:t>Publication</w:t>
      </w:r>
    </w:p>
    <w:p w:rsidR="00E56842" w:rsidRDefault="00E56842">
      <w:pPr>
        <w:tabs>
          <w:tab w:val="left" w:pos="360"/>
          <w:tab w:val="left" w:pos="1080"/>
        </w:tabs>
      </w:pPr>
    </w:p>
    <w:p w:rsidR="00E56842" w:rsidRDefault="00E56842" w:rsidP="0046100D">
      <w:pPr>
        <w:tabs>
          <w:tab w:val="left" w:pos="360"/>
          <w:tab w:val="left" w:pos="1080"/>
        </w:tabs>
        <w:ind w:firstLine="810"/>
      </w:pPr>
      <w:r>
        <w:t>This data collection will not be published.</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Request not to Display OMB Control Number</w:t>
      </w:r>
    </w:p>
    <w:p w:rsidR="00E56842" w:rsidRDefault="00E56842">
      <w:pPr>
        <w:tabs>
          <w:tab w:val="left" w:pos="360"/>
          <w:tab w:val="left" w:pos="1080"/>
        </w:tabs>
      </w:pPr>
    </w:p>
    <w:p w:rsidR="00E56842" w:rsidRDefault="00E56842" w:rsidP="0046100D">
      <w:pPr>
        <w:tabs>
          <w:tab w:val="left" w:pos="360"/>
          <w:tab w:val="left" w:pos="1080"/>
        </w:tabs>
        <w:ind w:firstLine="720"/>
      </w:pPr>
      <w:r>
        <w:t>The COPS Office will display the OMB approval number and expiration date on the upper right hand corner of the collection instrument</w:t>
      </w:r>
      <w:r w:rsidR="00DD72FD">
        <w:t xml:space="preserve"> if the collection is distributed in hard-copy (paper) or soft-copy (electronic) formats</w:t>
      </w:r>
      <w:r>
        <w:t>.</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Exceptions to Certification Statement</w:t>
      </w:r>
    </w:p>
    <w:p w:rsidR="00E56842" w:rsidRDefault="00E56842">
      <w:pPr>
        <w:tabs>
          <w:tab w:val="left" w:pos="360"/>
          <w:tab w:val="left" w:pos="1080"/>
        </w:tabs>
      </w:pPr>
    </w:p>
    <w:p w:rsidR="00E56842" w:rsidRDefault="00E56842" w:rsidP="0046100D">
      <w:pPr>
        <w:tabs>
          <w:tab w:val="left" w:pos="360"/>
          <w:tab w:val="left" w:pos="1080"/>
        </w:tabs>
        <w:ind w:firstLine="720"/>
      </w:pPr>
      <w:r>
        <w:t>The COPS Office does not request an exception to the certification of this information collection.</w:t>
      </w:r>
    </w:p>
    <w:p w:rsidR="00E56842" w:rsidRDefault="00E56842">
      <w:pPr>
        <w:tabs>
          <w:tab w:val="left" w:pos="360"/>
          <w:tab w:val="left" w:pos="1080"/>
        </w:tabs>
      </w:pPr>
    </w:p>
    <w:p w:rsidR="00E56842" w:rsidRDefault="00E56842">
      <w:pPr>
        <w:tabs>
          <w:tab w:val="left" w:pos="360"/>
          <w:tab w:val="left" w:pos="1080"/>
        </w:tabs>
      </w:pPr>
      <w:r>
        <w:rPr>
          <w:b/>
          <w:i/>
          <w:sz w:val="26"/>
        </w:rPr>
        <w:t xml:space="preserve">Part B.  </w:t>
      </w:r>
      <w:r>
        <w:rPr>
          <w:b/>
          <w:i/>
          <w:sz w:val="26"/>
          <w:u w:val="single"/>
        </w:rPr>
        <w:t>Statistical Methods</w:t>
      </w:r>
      <w:r>
        <w:rPr>
          <w:b/>
          <w:sz w:val="26"/>
        </w:rPr>
        <w:t>:</w:t>
      </w:r>
    </w:p>
    <w:p w:rsidR="00C97CA3" w:rsidRDefault="00E56842">
      <w:pPr>
        <w:tabs>
          <w:tab w:val="left" w:pos="360"/>
          <w:tab w:val="left" w:pos="1080"/>
        </w:tabs>
      </w:pPr>
      <w:r>
        <w:tab/>
      </w:r>
      <w:r>
        <w:tab/>
      </w:r>
    </w:p>
    <w:p w:rsidR="00E56842" w:rsidRDefault="00E56842" w:rsidP="00DD72FD">
      <w:pPr>
        <w:tabs>
          <w:tab w:val="left" w:pos="360"/>
          <w:tab w:val="left" w:pos="1080"/>
        </w:tabs>
        <w:ind w:firstLine="720"/>
      </w:pPr>
      <w:r>
        <w:t>This collection of information does not require the employment of statistical methods.</w:t>
      </w:r>
    </w:p>
    <w:sectPr w:rsidR="00E56842" w:rsidSect="00D86E2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3BB" w:rsidRDefault="008723BB">
      <w:r>
        <w:separator/>
      </w:r>
    </w:p>
  </w:endnote>
  <w:endnote w:type="continuationSeparator" w:id="0">
    <w:p w:rsidR="008723BB" w:rsidRDefault="00872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3BB" w:rsidRDefault="00000DFB">
    <w:pPr>
      <w:pStyle w:val="Footer"/>
      <w:framePr w:wrap="around" w:vAnchor="text" w:hAnchor="margin" w:xAlign="center" w:y="1"/>
      <w:rPr>
        <w:rStyle w:val="PageNumber"/>
      </w:rPr>
    </w:pPr>
    <w:r>
      <w:rPr>
        <w:rStyle w:val="PageNumber"/>
      </w:rPr>
      <w:fldChar w:fldCharType="begin"/>
    </w:r>
    <w:r w:rsidR="008723BB">
      <w:rPr>
        <w:rStyle w:val="PageNumber"/>
      </w:rPr>
      <w:instrText xml:space="preserve">PAGE  </w:instrText>
    </w:r>
    <w:r>
      <w:rPr>
        <w:rStyle w:val="PageNumber"/>
      </w:rPr>
      <w:fldChar w:fldCharType="separate"/>
    </w:r>
    <w:r w:rsidR="008723BB">
      <w:rPr>
        <w:rStyle w:val="PageNumber"/>
        <w:noProof/>
      </w:rPr>
      <w:t>4</w:t>
    </w:r>
    <w:r>
      <w:rPr>
        <w:rStyle w:val="PageNumber"/>
      </w:rPr>
      <w:fldChar w:fldCharType="end"/>
    </w:r>
  </w:p>
  <w:p w:rsidR="008723BB" w:rsidRDefault="008723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3BB" w:rsidRDefault="00000DFB">
    <w:pPr>
      <w:pStyle w:val="Footer"/>
      <w:framePr w:wrap="around" w:vAnchor="text" w:hAnchor="margin" w:xAlign="center" w:y="1"/>
      <w:rPr>
        <w:rStyle w:val="PageNumber"/>
      </w:rPr>
    </w:pPr>
    <w:r>
      <w:rPr>
        <w:rStyle w:val="PageNumber"/>
      </w:rPr>
      <w:fldChar w:fldCharType="begin"/>
    </w:r>
    <w:r w:rsidR="008723BB">
      <w:rPr>
        <w:rStyle w:val="PageNumber"/>
      </w:rPr>
      <w:instrText xml:space="preserve">PAGE  </w:instrText>
    </w:r>
    <w:r>
      <w:rPr>
        <w:rStyle w:val="PageNumber"/>
      </w:rPr>
      <w:fldChar w:fldCharType="separate"/>
    </w:r>
    <w:r w:rsidR="00555146">
      <w:rPr>
        <w:rStyle w:val="PageNumber"/>
        <w:noProof/>
      </w:rPr>
      <w:t>1</w:t>
    </w:r>
    <w:r>
      <w:rPr>
        <w:rStyle w:val="PageNumber"/>
      </w:rPr>
      <w:fldChar w:fldCharType="end"/>
    </w:r>
  </w:p>
  <w:p w:rsidR="008723BB" w:rsidRDefault="008723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3BB" w:rsidRDefault="008723BB">
      <w:r>
        <w:separator/>
      </w:r>
    </w:p>
  </w:footnote>
  <w:footnote w:type="continuationSeparator" w:id="0">
    <w:p w:rsidR="008723BB" w:rsidRDefault="008723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30710"/>
    <w:multiLevelType w:val="singleLevel"/>
    <w:tmpl w:val="446C440C"/>
    <w:lvl w:ilvl="0">
      <w:start w:val="1"/>
      <w:numFmt w:val="decimal"/>
      <w:lvlText w:val="%1)"/>
      <w:lvlJc w:val="left"/>
      <w:pPr>
        <w:tabs>
          <w:tab w:val="num" w:pos="420"/>
        </w:tabs>
        <w:ind w:left="420" w:hanging="360"/>
      </w:pPr>
      <w:rPr>
        <w:rFonts w:cs="Times New Roman" w:hint="default"/>
      </w:rPr>
    </w:lvl>
  </w:abstractNum>
  <w:abstractNum w:abstractNumId="1">
    <w:nsid w:val="1E322BB1"/>
    <w:multiLevelType w:val="singleLevel"/>
    <w:tmpl w:val="E71476D6"/>
    <w:lvl w:ilvl="0">
      <w:start w:val="1"/>
      <w:numFmt w:val="decimal"/>
      <w:lvlText w:val="%1."/>
      <w:lvlJc w:val="left"/>
      <w:pPr>
        <w:tabs>
          <w:tab w:val="num" w:pos="720"/>
        </w:tabs>
        <w:ind w:left="720" w:hanging="360"/>
      </w:pPr>
      <w:rPr>
        <w:rFonts w:cs="Times New Roman" w:hint="default"/>
      </w:rPr>
    </w:lvl>
  </w:abstractNum>
  <w:abstractNum w:abstractNumId="2">
    <w:nsid w:val="331F6F2D"/>
    <w:multiLevelType w:val="singleLevel"/>
    <w:tmpl w:val="BFAA7D9C"/>
    <w:lvl w:ilvl="0">
      <w:start w:val="2"/>
      <w:numFmt w:val="decimal"/>
      <w:lvlText w:val="%1)"/>
      <w:lvlJc w:val="left"/>
      <w:pPr>
        <w:tabs>
          <w:tab w:val="num" w:pos="420"/>
        </w:tabs>
        <w:ind w:left="420" w:hanging="360"/>
      </w:pPr>
      <w:rPr>
        <w:rFonts w:cs="Times New Roman" w:hint="default"/>
      </w:rPr>
    </w:lvl>
  </w:abstractNum>
  <w:abstractNum w:abstractNumId="3">
    <w:nsid w:val="52A13BFE"/>
    <w:multiLevelType w:val="hybridMultilevel"/>
    <w:tmpl w:val="38F0DE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B5A2B89"/>
    <w:multiLevelType w:val="hybridMultilevel"/>
    <w:tmpl w:val="9EC208F6"/>
    <w:lvl w:ilvl="0" w:tplc="2150412C">
      <w:start w:val="1"/>
      <w:numFmt w:val="decimal"/>
      <w:lvlText w:val="%1."/>
      <w:lvlJc w:val="left"/>
      <w:pPr>
        <w:tabs>
          <w:tab w:val="num" w:pos="720"/>
        </w:tabs>
        <w:ind w:left="720" w:hanging="360"/>
      </w:pPr>
      <w:rPr>
        <w:rFonts w:ascii="Times New Roman" w:hAnsi="Times New Roman" w:cs="Times New Roman" w:hint="default"/>
        <w:sz w:val="24"/>
        <w:szCs w:val="24"/>
      </w:rPr>
    </w:lvl>
    <w:lvl w:ilvl="1" w:tplc="D0AAA408" w:tentative="1">
      <w:start w:val="1"/>
      <w:numFmt w:val="lowerLetter"/>
      <w:lvlText w:val="%2."/>
      <w:lvlJc w:val="left"/>
      <w:pPr>
        <w:tabs>
          <w:tab w:val="num" w:pos="1440"/>
        </w:tabs>
        <w:ind w:left="1440" w:hanging="360"/>
      </w:pPr>
      <w:rPr>
        <w:rFonts w:cs="Times New Roman"/>
      </w:rPr>
    </w:lvl>
    <w:lvl w:ilvl="2" w:tplc="4CFE2D4C" w:tentative="1">
      <w:start w:val="1"/>
      <w:numFmt w:val="lowerRoman"/>
      <w:lvlText w:val="%3."/>
      <w:lvlJc w:val="right"/>
      <w:pPr>
        <w:tabs>
          <w:tab w:val="num" w:pos="2160"/>
        </w:tabs>
        <w:ind w:left="2160" w:hanging="180"/>
      </w:pPr>
      <w:rPr>
        <w:rFonts w:cs="Times New Roman"/>
      </w:rPr>
    </w:lvl>
    <w:lvl w:ilvl="3" w:tplc="01160E9C" w:tentative="1">
      <w:start w:val="1"/>
      <w:numFmt w:val="decimal"/>
      <w:lvlText w:val="%4."/>
      <w:lvlJc w:val="left"/>
      <w:pPr>
        <w:tabs>
          <w:tab w:val="num" w:pos="2880"/>
        </w:tabs>
        <w:ind w:left="2880" w:hanging="360"/>
      </w:pPr>
      <w:rPr>
        <w:rFonts w:cs="Times New Roman"/>
      </w:rPr>
    </w:lvl>
    <w:lvl w:ilvl="4" w:tplc="D040DEB4" w:tentative="1">
      <w:start w:val="1"/>
      <w:numFmt w:val="lowerLetter"/>
      <w:lvlText w:val="%5."/>
      <w:lvlJc w:val="left"/>
      <w:pPr>
        <w:tabs>
          <w:tab w:val="num" w:pos="3600"/>
        </w:tabs>
        <w:ind w:left="3600" w:hanging="360"/>
      </w:pPr>
      <w:rPr>
        <w:rFonts w:cs="Times New Roman"/>
      </w:rPr>
    </w:lvl>
    <w:lvl w:ilvl="5" w:tplc="48CE954A" w:tentative="1">
      <w:start w:val="1"/>
      <w:numFmt w:val="lowerRoman"/>
      <w:lvlText w:val="%6."/>
      <w:lvlJc w:val="right"/>
      <w:pPr>
        <w:tabs>
          <w:tab w:val="num" w:pos="4320"/>
        </w:tabs>
        <w:ind w:left="4320" w:hanging="180"/>
      </w:pPr>
      <w:rPr>
        <w:rFonts w:cs="Times New Roman"/>
      </w:rPr>
    </w:lvl>
    <w:lvl w:ilvl="6" w:tplc="AC14F916" w:tentative="1">
      <w:start w:val="1"/>
      <w:numFmt w:val="decimal"/>
      <w:lvlText w:val="%7."/>
      <w:lvlJc w:val="left"/>
      <w:pPr>
        <w:tabs>
          <w:tab w:val="num" w:pos="5040"/>
        </w:tabs>
        <w:ind w:left="5040" w:hanging="360"/>
      </w:pPr>
      <w:rPr>
        <w:rFonts w:cs="Times New Roman"/>
      </w:rPr>
    </w:lvl>
    <w:lvl w:ilvl="7" w:tplc="638A3DE8" w:tentative="1">
      <w:start w:val="1"/>
      <w:numFmt w:val="lowerLetter"/>
      <w:lvlText w:val="%8."/>
      <w:lvlJc w:val="left"/>
      <w:pPr>
        <w:tabs>
          <w:tab w:val="num" w:pos="5760"/>
        </w:tabs>
        <w:ind w:left="5760" w:hanging="360"/>
      </w:pPr>
      <w:rPr>
        <w:rFonts w:cs="Times New Roman"/>
      </w:rPr>
    </w:lvl>
    <w:lvl w:ilvl="8" w:tplc="81865B80" w:tentative="1">
      <w:start w:val="1"/>
      <w:numFmt w:val="lowerRoman"/>
      <w:lvlText w:val="%9."/>
      <w:lvlJc w:val="right"/>
      <w:pPr>
        <w:tabs>
          <w:tab w:val="num" w:pos="6480"/>
        </w:tabs>
        <w:ind w:left="6480" w:hanging="180"/>
      </w:pPr>
      <w:rPr>
        <w:rFonts w:cs="Times New Roman"/>
      </w:rPr>
    </w:lvl>
  </w:abstractNum>
  <w:abstractNum w:abstractNumId="5">
    <w:nsid w:val="6DBF1248"/>
    <w:multiLevelType w:val="singleLevel"/>
    <w:tmpl w:val="09F67AB2"/>
    <w:lvl w:ilvl="0">
      <w:start w:val="1"/>
      <w:numFmt w:val="decimal"/>
      <w:lvlText w:val="%1)"/>
      <w:lvlJc w:val="left"/>
      <w:pPr>
        <w:tabs>
          <w:tab w:val="num" w:pos="420"/>
        </w:tabs>
        <w:ind w:left="420" w:hanging="360"/>
      </w:pPr>
      <w:rPr>
        <w:rFonts w:cs="Times New Roman" w:hint="default"/>
      </w:rPr>
    </w:lvl>
  </w:abstractNum>
  <w:num w:numId="1">
    <w:abstractNumId w:val="4"/>
  </w:num>
  <w:num w:numId="2">
    <w:abstractNumId w:val="1"/>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9357B"/>
    <w:rsid w:val="00000DFB"/>
    <w:rsid w:val="000159AC"/>
    <w:rsid w:val="00046E4C"/>
    <w:rsid w:val="000935A5"/>
    <w:rsid w:val="000A786A"/>
    <w:rsid w:val="00120C79"/>
    <w:rsid w:val="0016777F"/>
    <w:rsid w:val="001711B8"/>
    <w:rsid w:val="001A6F03"/>
    <w:rsid w:val="001B7118"/>
    <w:rsid w:val="001F0FB4"/>
    <w:rsid w:val="002067C9"/>
    <w:rsid w:val="00242B59"/>
    <w:rsid w:val="00284E65"/>
    <w:rsid w:val="002B2CA1"/>
    <w:rsid w:val="002D1EBE"/>
    <w:rsid w:val="0038205B"/>
    <w:rsid w:val="00394825"/>
    <w:rsid w:val="003B62AF"/>
    <w:rsid w:val="003C29A6"/>
    <w:rsid w:val="003F342B"/>
    <w:rsid w:val="00411E12"/>
    <w:rsid w:val="00423CCE"/>
    <w:rsid w:val="00440D39"/>
    <w:rsid w:val="0046100D"/>
    <w:rsid w:val="00463985"/>
    <w:rsid w:val="00467E97"/>
    <w:rsid w:val="004759F3"/>
    <w:rsid w:val="004A33C5"/>
    <w:rsid w:val="004C03B2"/>
    <w:rsid w:val="00503E11"/>
    <w:rsid w:val="00503F0A"/>
    <w:rsid w:val="00506D36"/>
    <w:rsid w:val="00532B49"/>
    <w:rsid w:val="0053574F"/>
    <w:rsid w:val="00555146"/>
    <w:rsid w:val="005850C0"/>
    <w:rsid w:val="005A6980"/>
    <w:rsid w:val="005B08E3"/>
    <w:rsid w:val="005F0919"/>
    <w:rsid w:val="006946F4"/>
    <w:rsid w:val="006B0277"/>
    <w:rsid w:val="006B0339"/>
    <w:rsid w:val="006C4148"/>
    <w:rsid w:val="00707B31"/>
    <w:rsid w:val="007316A6"/>
    <w:rsid w:val="00732A7B"/>
    <w:rsid w:val="007B137E"/>
    <w:rsid w:val="007D6E2F"/>
    <w:rsid w:val="007E0F70"/>
    <w:rsid w:val="007E3DF5"/>
    <w:rsid w:val="007F074A"/>
    <w:rsid w:val="007F104C"/>
    <w:rsid w:val="008142AA"/>
    <w:rsid w:val="00830E60"/>
    <w:rsid w:val="008723BB"/>
    <w:rsid w:val="008A7152"/>
    <w:rsid w:val="008B1F5A"/>
    <w:rsid w:val="008C515E"/>
    <w:rsid w:val="00903907"/>
    <w:rsid w:val="0092041C"/>
    <w:rsid w:val="009307A0"/>
    <w:rsid w:val="00950BDB"/>
    <w:rsid w:val="00976F1E"/>
    <w:rsid w:val="009B3061"/>
    <w:rsid w:val="009C36D1"/>
    <w:rsid w:val="009D78E3"/>
    <w:rsid w:val="009F7BE3"/>
    <w:rsid w:val="00A02C3C"/>
    <w:rsid w:val="00A0427F"/>
    <w:rsid w:val="00A612F2"/>
    <w:rsid w:val="00AA78A4"/>
    <w:rsid w:val="00AB09C4"/>
    <w:rsid w:val="00AC0464"/>
    <w:rsid w:val="00AD364E"/>
    <w:rsid w:val="00AF179F"/>
    <w:rsid w:val="00AF4744"/>
    <w:rsid w:val="00B450F7"/>
    <w:rsid w:val="00B46357"/>
    <w:rsid w:val="00B70640"/>
    <w:rsid w:val="00B70BCE"/>
    <w:rsid w:val="00B85E34"/>
    <w:rsid w:val="00B94D75"/>
    <w:rsid w:val="00BA371B"/>
    <w:rsid w:val="00BC39F3"/>
    <w:rsid w:val="00C277EF"/>
    <w:rsid w:val="00C65BD7"/>
    <w:rsid w:val="00C67646"/>
    <w:rsid w:val="00C97015"/>
    <w:rsid w:val="00C97CA3"/>
    <w:rsid w:val="00CA3EC8"/>
    <w:rsid w:val="00CC0B3B"/>
    <w:rsid w:val="00CC295F"/>
    <w:rsid w:val="00CE1129"/>
    <w:rsid w:val="00D064D8"/>
    <w:rsid w:val="00D64DB9"/>
    <w:rsid w:val="00D86E2F"/>
    <w:rsid w:val="00DA0262"/>
    <w:rsid w:val="00DC1575"/>
    <w:rsid w:val="00DC5F97"/>
    <w:rsid w:val="00DD72FD"/>
    <w:rsid w:val="00DF4542"/>
    <w:rsid w:val="00DF6F44"/>
    <w:rsid w:val="00E0635A"/>
    <w:rsid w:val="00E073C1"/>
    <w:rsid w:val="00E34AB8"/>
    <w:rsid w:val="00E35BC5"/>
    <w:rsid w:val="00E361AA"/>
    <w:rsid w:val="00E51A89"/>
    <w:rsid w:val="00E52FA0"/>
    <w:rsid w:val="00E56842"/>
    <w:rsid w:val="00EC2F4A"/>
    <w:rsid w:val="00EC4436"/>
    <w:rsid w:val="00F26419"/>
    <w:rsid w:val="00F33992"/>
    <w:rsid w:val="00F62D2D"/>
    <w:rsid w:val="00F67DDC"/>
    <w:rsid w:val="00F9357B"/>
    <w:rsid w:val="00F938E8"/>
    <w:rsid w:val="00FB498C"/>
    <w:rsid w:val="00FB4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2F"/>
    <w:rPr>
      <w:sz w:val="24"/>
      <w:szCs w:val="24"/>
    </w:rPr>
  </w:style>
  <w:style w:type="paragraph" w:styleId="Heading3">
    <w:name w:val="heading 3"/>
    <w:basedOn w:val="Normal"/>
    <w:next w:val="Normal"/>
    <w:link w:val="Heading3Char"/>
    <w:uiPriority w:val="99"/>
    <w:qFormat/>
    <w:rsid w:val="00D86E2F"/>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F51AF"/>
    <w:rPr>
      <w:rFonts w:asciiTheme="majorHAnsi" w:eastAsiaTheme="majorEastAsia" w:hAnsiTheme="majorHAnsi" w:cstheme="majorBidi"/>
      <w:b/>
      <w:bCs/>
      <w:sz w:val="26"/>
      <w:szCs w:val="26"/>
    </w:rPr>
  </w:style>
  <w:style w:type="paragraph" w:styleId="Footer">
    <w:name w:val="footer"/>
    <w:basedOn w:val="Normal"/>
    <w:link w:val="FooterChar"/>
    <w:uiPriority w:val="99"/>
    <w:rsid w:val="00D86E2F"/>
    <w:pPr>
      <w:tabs>
        <w:tab w:val="center" w:pos="4320"/>
        <w:tab w:val="right" w:pos="8640"/>
      </w:tabs>
    </w:pPr>
  </w:style>
  <w:style w:type="character" w:customStyle="1" w:styleId="FooterChar">
    <w:name w:val="Footer Char"/>
    <w:basedOn w:val="DefaultParagraphFont"/>
    <w:link w:val="Footer"/>
    <w:uiPriority w:val="99"/>
    <w:semiHidden/>
    <w:rsid w:val="007F51AF"/>
    <w:rPr>
      <w:sz w:val="24"/>
      <w:szCs w:val="24"/>
    </w:rPr>
  </w:style>
  <w:style w:type="character" w:styleId="PageNumber">
    <w:name w:val="page number"/>
    <w:basedOn w:val="DefaultParagraphFont"/>
    <w:uiPriority w:val="99"/>
    <w:rsid w:val="00D86E2F"/>
    <w:rPr>
      <w:rFonts w:cs="Times New Roman"/>
    </w:rPr>
  </w:style>
  <w:style w:type="paragraph" w:styleId="BodyTextIndent">
    <w:name w:val="Body Text Indent"/>
    <w:basedOn w:val="Normal"/>
    <w:link w:val="BodyTextIndentChar"/>
    <w:uiPriority w:val="99"/>
    <w:rsid w:val="00D86E2F"/>
    <w:pPr>
      <w:widowControl w:val="0"/>
      <w:ind w:firstLine="720"/>
    </w:pPr>
  </w:style>
  <w:style w:type="character" w:customStyle="1" w:styleId="BodyTextIndentChar">
    <w:name w:val="Body Text Indent Char"/>
    <w:basedOn w:val="DefaultParagraphFont"/>
    <w:link w:val="BodyTextIndent"/>
    <w:uiPriority w:val="99"/>
    <w:semiHidden/>
    <w:rsid w:val="007F51AF"/>
    <w:rPr>
      <w:sz w:val="24"/>
      <w:szCs w:val="24"/>
    </w:rPr>
  </w:style>
  <w:style w:type="character" w:styleId="CommentReference">
    <w:name w:val="annotation reference"/>
    <w:basedOn w:val="DefaultParagraphFont"/>
    <w:uiPriority w:val="99"/>
    <w:semiHidden/>
    <w:rsid w:val="00D86E2F"/>
    <w:rPr>
      <w:rFonts w:cs="Times New Roman"/>
      <w:sz w:val="16"/>
    </w:rPr>
  </w:style>
  <w:style w:type="paragraph" w:styleId="CommentText">
    <w:name w:val="annotation text"/>
    <w:basedOn w:val="Normal"/>
    <w:link w:val="CommentTextChar"/>
    <w:uiPriority w:val="99"/>
    <w:semiHidden/>
    <w:rsid w:val="00D86E2F"/>
    <w:rPr>
      <w:sz w:val="20"/>
    </w:rPr>
  </w:style>
  <w:style w:type="character" w:customStyle="1" w:styleId="CommentTextChar">
    <w:name w:val="Comment Text Char"/>
    <w:basedOn w:val="DefaultParagraphFont"/>
    <w:link w:val="CommentText"/>
    <w:uiPriority w:val="99"/>
    <w:semiHidden/>
    <w:rsid w:val="007F51AF"/>
    <w:rPr>
      <w:sz w:val="20"/>
      <w:szCs w:val="20"/>
    </w:rPr>
  </w:style>
  <w:style w:type="paragraph" w:styleId="BodyTextIndent2">
    <w:name w:val="Body Text Indent 2"/>
    <w:basedOn w:val="Normal"/>
    <w:link w:val="BodyTextIndent2Char"/>
    <w:uiPriority w:val="99"/>
    <w:rsid w:val="00D86E2F"/>
    <w:pPr>
      <w:ind w:firstLine="1080"/>
    </w:pPr>
  </w:style>
  <w:style w:type="character" w:customStyle="1" w:styleId="BodyTextIndent2Char">
    <w:name w:val="Body Text Indent 2 Char"/>
    <w:basedOn w:val="DefaultParagraphFont"/>
    <w:link w:val="BodyTextIndent2"/>
    <w:uiPriority w:val="99"/>
    <w:semiHidden/>
    <w:rsid w:val="007F51AF"/>
    <w:rPr>
      <w:sz w:val="24"/>
      <w:szCs w:val="24"/>
    </w:rPr>
  </w:style>
  <w:style w:type="paragraph" w:styleId="BalloonText">
    <w:name w:val="Balloon Text"/>
    <w:basedOn w:val="Normal"/>
    <w:link w:val="BalloonTextChar"/>
    <w:uiPriority w:val="99"/>
    <w:semiHidden/>
    <w:rsid w:val="00A612F2"/>
    <w:rPr>
      <w:rFonts w:ascii="Tahoma" w:hAnsi="Tahoma" w:cs="Tahoma"/>
      <w:sz w:val="16"/>
      <w:szCs w:val="16"/>
    </w:rPr>
  </w:style>
  <w:style w:type="character" w:customStyle="1" w:styleId="BalloonTextChar">
    <w:name w:val="Balloon Text Char"/>
    <w:basedOn w:val="DefaultParagraphFont"/>
    <w:link w:val="BalloonText"/>
    <w:uiPriority w:val="99"/>
    <w:semiHidden/>
    <w:rsid w:val="007F51AF"/>
    <w:rPr>
      <w:sz w:val="0"/>
      <w:szCs w:val="0"/>
    </w:rPr>
  </w:style>
  <w:style w:type="paragraph" w:styleId="CommentSubject">
    <w:name w:val="annotation subject"/>
    <w:basedOn w:val="CommentText"/>
    <w:next w:val="CommentText"/>
    <w:link w:val="CommentSubjectChar"/>
    <w:uiPriority w:val="99"/>
    <w:semiHidden/>
    <w:rsid w:val="005850C0"/>
    <w:rPr>
      <w:b/>
      <w:bCs/>
      <w:szCs w:val="20"/>
    </w:rPr>
  </w:style>
  <w:style w:type="character" w:customStyle="1" w:styleId="CommentSubjectChar">
    <w:name w:val="Comment Subject Char"/>
    <w:basedOn w:val="CommentTextChar"/>
    <w:link w:val="CommentSubject"/>
    <w:uiPriority w:val="99"/>
    <w:semiHidden/>
    <w:rsid w:val="007F51AF"/>
    <w:rPr>
      <w:b/>
      <w:bCs/>
    </w:rPr>
  </w:style>
  <w:style w:type="paragraph" w:styleId="ListParagraph">
    <w:name w:val="List Paragraph"/>
    <w:basedOn w:val="Normal"/>
    <w:uiPriority w:val="34"/>
    <w:qFormat/>
    <w:rsid w:val="00B85E34"/>
    <w:pPr>
      <w:ind w:left="720"/>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533542657">
      <w:bodyDiv w:val="1"/>
      <w:marLeft w:val="0"/>
      <w:marRight w:val="0"/>
      <w:marTop w:val="0"/>
      <w:marBottom w:val="0"/>
      <w:divBdr>
        <w:top w:val="none" w:sz="0" w:space="0" w:color="auto"/>
        <w:left w:val="none" w:sz="0" w:space="0" w:color="auto"/>
        <w:bottom w:val="none" w:sz="0" w:space="0" w:color="auto"/>
        <w:right w:val="none" w:sz="0" w:space="0" w:color="auto"/>
      </w:divBdr>
    </w:div>
    <w:div w:id="1028678499">
      <w:bodyDiv w:val="1"/>
      <w:marLeft w:val="0"/>
      <w:marRight w:val="0"/>
      <w:marTop w:val="0"/>
      <w:marBottom w:val="0"/>
      <w:divBdr>
        <w:top w:val="none" w:sz="0" w:space="0" w:color="auto"/>
        <w:left w:val="none" w:sz="0" w:space="0" w:color="auto"/>
        <w:bottom w:val="none" w:sz="0" w:space="0" w:color="auto"/>
        <w:right w:val="none" w:sz="0" w:space="0" w:color="auto"/>
      </w:divBdr>
    </w:div>
    <w:div w:id="1768844941">
      <w:bodyDiv w:val="1"/>
      <w:marLeft w:val="0"/>
      <w:marRight w:val="0"/>
      <w:marTop w:val="0"/>
      <w:marBottom w:val="0"/>
      <w:divBdr>
        <w:top w:val="none" w:sz="0" w:space="0" w:color="auto"/>
        <w:left w:val="none" w:sz="0" w:space="0" w:color="auto"/>
        <w:bottom w:val="none" w:sz="0" w:space="0" w:color="auto"/>
        <w:right w:val="none" w:sz="0" w:space="0" w:color="auto"/>
      </w:divBdr>
    </w:div>
    <w:div w:id="187364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ahoornstra</cp:lastModifiedBy>
  <cp:revision>4</cp:revision>
  <cp:lastPrinted>2011-08-23T16:44:00Z</cp:lastPrinted>
  <dcterms:created xsi:type="dcterms:W3CDTF">2011-10-27T10:45:00Z</dcterms:created>
  <dcterms:modified xsi:type="dcterms:W3CDTF">2011-10-27T10:48:00Z</dcterms:modified>
</cp:coreProperties>
</file>