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25" w:rsidRDefault="00E54725">
      <w:pPr>
        <w:pStyle w:val="Heading1"/>
        <w:spacing w:line="480" w:lineRule="auto"/>
        <w:jc w:val="center"/>
        <w:rPr>
          <w:b/>
        </w:rPr>
      </w:pPr>
      <w:r>
        <w:rPr>
          <w:b/>
        </w:rPr>
        <w:t>SUPPORTING STATEMENT</w:t>
      </w:r>
    </w:p>
    <w:p w:rsidR="00E54725" w:rsidRDefault="00E54725">
      <w:pPr>
        <w:pStyle w:val="Heading4"/>
      </w:pPr>
      <w:r>
        <w:t xml:space="preserve">Supplement A to Form I-539 </w:t>
      </w:r>
    </w:p>
    <w:p w:rsidR="00E54725" w:rsidRDefault="00E54725">
      <w:pPr>
        <w:pStyle w:val="Heading4"/>
      </w:pPr>
      <w:r>
        <w:t xml:space="preserve">(Filing Instructions for V Nonimmigrant Status Applicants) </w:t>
      </w:r>
    </w:p>
    <w:p w:rsidR="00E54725" w:rsidRDefault="00E54725" w:rsidP="002C47D8">
      <w:pPr>
        <w:spacing w:line="480" w:lineRule="auto"/>
        <w:jc w:val="center"/>
        <w:rPr>
          <w:b/>
          <w:sz w:val="24"/>
        </w:rPr>
      </w:pPr>
      <w:r>
        <w:rPr>
          <w:b/>
          <w:sz w:val="24"/>
        </w:rPr>
        <w:t>(OMB No. 1615-0004)</w:t>
      </w:r>
    </w:p>
    <w:p w:rsidR="00E54725" w:rsidRDefault="00E54725" w:rsidP="002C47D8">
      <w:pPr>
        <w:spacing w:line="480" w:lineRule="auto"/>
        <w:jc w:val="center"/>
        <w:rPr>
          <w:b/>
          <w:sz w:val="24"/>
        </w:rPr>
      </w:pPr>
    </w:p>
    <w:p w:rsidR="00E54725" w:rsidRDefault="00E54725">
      <w:pPr>
        <w:numPr>
          <w:ilvl w:val="0"/>
          <w:numId w:val="5"/>
          <w:numberingChange w:id="0" w:author="Unknown" w:date="2011-09-08T17:53:00Z" w:original="%1:1:3:."/>
        </w:numPr>
        <w:spacing w:line="480" w:lineRule="auto"/>
        <w:jc w:val="both"/>
        <w:rPr>
          <w:sz w:val="24"/>
        </w:rPr>
      </w:pPr>
      <w:r>
        <w:rPr>
          <w:b/>
          <w:sz w:val="24"/>
        </w:rPr>
        <w:t xml:space="preserve">      Justification.</w:t>
      </w:r>
    </w:p>
    <w:p w:rsidR="00E54725" w:rsidRDefault="00E54725" w:rsidP="00062908">
      <w:pPr>
        <w:numPr>
          <w:ilvl w:val="0"/>
          <w:numId w:val="2"/>
          <w:numberingChange w:id="1" w:author="Unknown" w:date="2011-09-08T17:53:00Z" w:original="%1:1:0:."/>
        </w:numPr>
        <w:spacing w:line="480" w:lineRule="auto"/>
        <w:rPr>
          <w:sz w:val="24"/>
        </w:rPr>
      </w:pPr>
      <w:r>
        <w:rPr>
          <w:sz w:val="24"/>
        </w:rPr>
        <w:t xml:space="preserve">The information collected is required by 8 CFR 214.15.  This information collection will be used by nonimmigrants to apply for an extension of stay, for a change to another nonimmigrant classification, or for obtaining V nonimmigrant classification.  This information collection is needed to accompany the Form I-539 (Application to Extend/Change Nonimmigrant Status) in order to explain and provide instructions for the V nonimmigrant classification.  As such, this information collection is necessary to explain what additional information applicants for V nonimmigrant status need to submit to prove eligibility for V nonimmigrant status. </w:t>
      </w:r>
    </w:p>
    <w:p w:rsidR="00E54725" w:rsidRDefault="00E54725" w:rsidP="00062908">
      <w:pPr>
        <w:numPr>
          <w:ilvl w:val="0"/>
          <w:numId w:val="2"/>
          <w:numberingChange w:id="2" w:author="Unknown" w:date="2011-09-08T17:53:00Z" w:original="%1:2:0:."/>
        </w:numPr>
        <w:spacing w:line="480" w:lineRule="auto"/>
        <w:rPr>
          <w:sz w:val="24"/>
        </w:rPr>
      </w:pPr>
      <w:r>
        <w:rPr>
          <w:sz w:val="24"/>
        </w:rPr>
        <w:t xml:space="preserve">This information collection will be used by U.S. Citizenship and Immigration Services (USCIS) to determine eligibility for the requested immigration benefit.  The information collection serves the purpose of standardizing requests for the benefit and ensuring that basic information required to assess eligibility is provided by petitioners. </w:t>
      </w:r>
    </w:p>
    <w:p w:rsidR="00E54725" w:rsidRDefault="00E54725" w:rsidP="00062908">
      <w:pPr>
        <w:numPr>
          <w:ilvl w:val="0"/>
          <w:numId w:val="2"/>
          <w:numberingChange w:id="3" w:author="Unknown" w:date="2011-09-08T17:53:00Z" w:original="%1:3:0:."/>
        </w:numPr>
        <w:spacing w:line="480" w:lineRule="auto"/>
        <w:rPr>
          <w:sz w:val="24"/>
        </w:rPr>
      </w:pPr>
      <w:r>
        <w:rPr>
          <w:sz w:val="24"/>
        </w:rPr>
        <w:t xml:space="preserve">The use of this information collection currently provides the most efficient means for collecting and processing the required data.  Although the Form I-539 can be filed electronically, Supplement A to Form I-539 is simply an instruction sheet asking for additional information from the petitioner. </w:t>
      </w:r>
    </w:p>
    <w:p w:rsidR="00E54725" w:rsidRDefault="00E54725" w:rsidP="002C47D8">
      <w:pPr>
        <w:numPr>
          <w:ilvl w:val="0"/>
          <w:numId w:val="2"/>
          <w:numberingChange w:id="4" w:author="Unknown" w:date="2011-09-08T17:53:00Z" w:original="%1:4:0:."/>
        </w:numPr>
        <w:spacing w:line="480" w:lineRule="auto"/>
        <w:rPr>
          <w:sz w:val="24"/>
        </w:rPr>
      </w:pPr>
      <w:r>
        <w:rPr>
          <w:sz w:val="24"/>
        </w:rPr>
        <w:t>A search of the USCIS automated forms tracking system was accomplished and revealed no duplication.  There is no similar data collected.</w:t>
      </w:r>
    </w:p>
    <w:p w:rsidR="00E54725" w:rsidRDefault="00E54725" w:rsidP="002C47D8">
      <w:pPr>
        <w:numPr>
          <w:ilvl w:val="0"/>
          <w:numId w:val="2"/>
          <w:numberingChange w:id="5" w:author="Unknown" w:date="2011-09-08T17:53:00Z" w:original="%1:5:0:."/>
        </w:numPr>
        <w:spacing w:line="480" w:lineRule="auto"/>
        <w:rPr>
          <w:sz w:val="24"/>
        </w:rPr>
      </w:pPr>
      <w:r>
        <w:rPr>
          <w:sz w:val="24"/>
        </w:rPr>
        <w:t>This collection of information does not have an impact on small businesses or other small entities.</w:t>
      </w:r>
    </w:p>
    <w:p w:rsidR="00E54725" w:rsidRDefault="00E54725" w:rsidP="002C47D8">
      <w:pPr>
        <w:numPr>
          <w:ilvl w:val="0"/>
          <w:numId w:val="2"/>
          <w:numberingChange w:id="6" w:author="Unknown" w:date="2011-09-08T17:53:00Z" w:original="%1:6:0:."/>
        </w:numPr>
        <w:spacing w:line="480" w:lineRule="auto"/>
        <w:rPr>
          <w:sz w:val="24"/>
        </w:rPr>
      </w:pPr>
      <w:r>
        <w:rPr>
          <w:sz w:val="24"/>
        </w:rPr>
        <w:t xml:space="preserve">Without this information there would be no means by which certain classes of nonimmigrant could apply for and receive an extension of stay or other nonimmigrant classification, or for an alien to obtain V classification. </w:t>
      </w:r>
    </w:p>
    <w:p w:rsidR="00E54725" w:rsidRPr="00A307C3" w:rsidRDefault="00E54725" w:rsidP="002C47D8">
      <w:pPr>
        <w:numPr>
          <w:ilvl w:val="0"/>
          <w:numId w:val="2"/>
          <w:numberingChange w:id="7" w:author="Unknown" w:date="2011-09-08T17:53:00Z" w:original="%1:7:0:."/>
        </w:numPr>
        <w:spacing w:line="480" w:lineRule="auto"/>
        <w:rPr>
          <w:sz w:val="24"/>
        </w:rPr>
      </w:pPr>
      <w:r>
        <w:rPr>
          <w:sz w:val="24"/>
        </w:rPr>
        <w:t xml:space="preserve">The special circumstances contained in Item 7 of the Supporting Statement are not </w:t>
      </w:r>
      <w:r w:rsidRPr="00A307C3">
        <w:rPr>
          <w:sz w:val="24"/>
        </w:rPr>
        <w:t>applicable to this information collection.</w:t>
      </w:r>
    </w:p>
    <w:p w:rsidR="00E54725" w:rsidRPr="00A307C3" w:rsidRDefault="00E54725" w:rsidP="002C47D8">
      <w:pPr>
        <w:numPr>
          <w:ilvl w:val="0"/>
          <w:numId w:val="2"/>
          <w:numberingChange w:id="8" w:author="Unknown" w:date="2011-09-08T17:53:00Z" w:original="%1:8:0:."/>
        </w:numPr>
        <w:spacing w:line="480" w:lineRule="auto"/>
        <w:rPr>
          <w:sz w:val="24"/>
        </w:rPr>
      </w:pPr>
      <w:r w:rsidRPr="00A307C3">
        <w:rPr>
          <w:sz w:val="24"/>
        </w:rPr>
        <w:t>On April 28, 2011, USCIS published a 60-day notice in the Federal Register at 76 FR 23833.  USCIS did not receive any comments on the 60-day notice.    On July 13, 2011, USCIS published a 30-day notice in the Federal Register at 76 FR 41281.  USCIS has not received any comments to date on the 30-day notice</w:t>
      </w:r>
      <w:r>
        <w:rPr>
          <w:sz w:val="24"/>
        </w:rPr>
        <w:t>.</w:t>
      </w:r>
    </w:p>
    <w:p w:rsidR="00E54725" w:rsidRPr="00A307C3" w:rsidRDefault="00E54725" w:rsidP="002C47D8">
      <w:pPr>
        <w:numPr>
          <w:ilvl w:val="0"/>
          <w:numId w:val="2"/>
          <w:numberingChange w:id="9" w:author="Unknown" w:date="2011-09-08T17:53:00Z" w:original="%1:9:0:."/>
        </w:numPr>
        <w:spacing w:line="480" w:lineRule="auto"/>
        <w:rPr>
          <w:sz w:val="24"/>
        </w:rPr>
      </w:pPr>
      <w:r w:rsidRPr="00A307C3">
        <w:rPr>
          <w:sz w:val="24"/>
        </w:rPr>
        <w:t>The USCIS does not provide payments or gifts to respondents in exchange for a benefit sought.</w:t>
      </w:r>
    </w:p>
    <w:p w:rsidR="00E54725" w:rsidRDefault="00E54725" w:rsidP="002C47D8">
      <w:pPr>
        <w:numPr>
          <w:ilvl w:val="0"/>
          <w:numId w:val="2"/>
          <w:numberingChange w:id="10" w:author="Unknown" w:date="2011-09-08T17:53:00Z" w:original="%1:10:0:."/>
        </w:numPr>
        <w:spacing w:line="480" w:lineRule="auto"/>
        <w:rPr>
          <w:sz w:val="24"/>
        </w:rPr>
      </w:pPr>
      <w:r>
        <w:rPr>
          <w:sz w:val="24"/>
        </w:rPr>
        <w:t xml:space="preserve">There is no assurance of confidentiality. The associated system of records notice for this information collection is USCIS Benefits Information System, </w:t>
      </w:r>
      <w:r w:rsidRPr="00556970">
        <w:rPr>
          <w:sz w:val="24"/>
          <w:szCs w:val="24"/>
        </w:rPr>
        <w:t xml:space="preserve">published in the </w:t>
      </w:r>
      <w:r w:rsidRPr="00EC58B1">
        <w:rPr>
          <w:b/>
          <w:sz w:val="24"/>
          <w:szCs w:val="24"/>
        </w:rPr>
        <w:t>Federal Register</w:t>
      </w:r>
      <w:r w:rsidRPr="00556970">
        <w:rPr>
          <w:sz w:val="24"/>
          <w:szCs w:val="24"/>
        </w:rPr>
        <w:t xml:space="preserve"> on September 29, 2008 at 73 FR 56596</w:t>
      </w:r>
      <w:r>
        <w:rPr>
          <w:sz w:val="24"/>
          <w:szCs w:val="24"/>
        </w:rPr>
        <w:t>.</w:t>
      </w:r>
      <w:r>
        <w:rPr>
          <w:sz w:val="24"/>
        </w:rPr>
        <w:t xml:space="preserve">  The related privacy impact assessment is USCIS Benefits Processing of Applicants other than Petitions for Naturalization, Refugee Status, and Asylum.</w:t>
      </w:r>
    </w:p>
    <w:p w:rsidR="00E54725" w:rsidRDefault="00E54725" w:rsidP="002C47D8">
      <w:pPr>
        <w:numPr>
          <w:ilvl w:val="0"/>
          <w:numId w:val="2"/>
          <w:numberingChange w:id="11" w:author="Unknown" w:date="2011-09-08T17:53:00Z" w:original="%1:11:0:."/>
        </w:numPr>
        <w:spacing w:line="480" w:lineRule="auto"/>
        <w:rPr>
          <w:sz w:val="24"/>
        </w:rPr>
      </w:pPr>
      <w:r>
        <w:rPr>
          <w:sz w:val="24"/>
        </w:rPr>
        <w:t>There are no questions of a sensitive nature.</w:t>
      </w:r>
    </w:p>
    <w:p w:rsidR="00E54725" w:rsidRDefault="00E54725">
      <w:pPr>
        <w:numPr>
          <w:ilvl w:val="0"/>
          <w:numId w:val="2"/>
          <w:numberingChange w:id="12" w:author="Unknown" w:date="2011-09-08T17:53:00Z" w:original="%1:12:0:."/>
        </w:numPr>
        <w:spacing w:line="480" w:lineRule="auto"/>
        <w:jc w:val="both"/>
        <w:rPr>
          <w:sz w:val="24"/>
        </w:rPr>
      </w:pPr>
      <w:r w:rsidRPr="0095719D">
        <w:rPr>
          <w:b/>
          <w:sz w:val="24"/>
          <w:u w:val="single"/>
        </w:rPr>
        <w:t>Annual Reporting Burden</w:t>
      </w:r>
      <w:r>
        <w:rPr>
          <w:sz w:val="24"/>
        </w:rPr>
        <w:t>:</w:t>
      </w:r>
    </w:p>
    <w:p w:rsidR="00E54725" w:rsidRDefault="00E54725">
      <w:pPr>
        <w:numPr>
          <w:ilvl w:val="0"/>
          <w:numId w:val="3"/>
          <w:numberingChange w:id="13" w:author="Unknown" w:date="2011-09-08T17:53:00Z" w:original="%1:1:4:."/>
        </w:numPr>
        <w:spacing w:line="480" w:lineRule="auto"/>
        <w:jc w:val="both"/>
        <w:rPr>
          <w:sz w:val="24"/>
        </w:rPr>
      </w:pPr>
      <w:r>
        <w:rPr>
          <w:sz w:val="24"/>
        </w:rPr>
        <w:t>Number of Respondents</w:t>
      </w:r>
      <w:r>
        <w:rPr>
          <w:sz w:val="24"/>
        </w:rPr>
        <w:tab/>
      </w:r>
      <w:r>
        <w:rPr>
          <w:sz w:val="24"/>
        </w:rPr>
        <w:tab/>
      </w:r>
      <w:r>
        <w:rPr>
          <w:sz w:val="24"/>
        </w:rPr>
        <w:tab/>
      </w:r>
      <w:r>
        <w:rPr>
          <w:sz w:val="24"/>
        </w:rPr>
        <w:tab/>
        <w:t xml:space="preserve">       200</w:t>
      </w:r>
    </w:p>
    <w:p w:rsidR="00E54725" w:rsidRDefault="00E54725">
      <w:pPr>
        <w:numPr>
          <w:ilvl w:val="0"/>
          <w:numId w:val="3"/>
          <w:numberingChange w:id="14" w:author="Unknown" w:date="2011-09-08T17:53:00Z" w:original="%1:2:4:."/>
        </w:numPr>
        <w:spacing w:line="480" w:lineRule="auto"/>
        <w:jc w:val="both"/>
        <w:rPr>
          <w:sz w:val="24"/>
        </w:rPr>
      </w:pPr>
      <w:r>
        <w:rPr>
          <w:sz w:val="24"/>
        </w:rPr>
        <w:t>Number of Responses per Respondent</w:t>
      </w:r>
      <w:r>
        <w:rPr>
          <w:sz w:val="24"/>
        </w:rPr>
        <w:tab/>
      </w:r>
      <w:r>
        <w:rPr>
          <w:sz w:val="24"/>
        </w:rPr>
        <w:tab/>
        <w:t xml:space="preserve">           1</w:t>
      </w:r>
    </w:p>
    <w:p w:rsidR="00E54725" w:rsidRDefault="00E54725">
      <w:pPr>
        <w:numPr>
          <w:ilvl w:val="0"/>
          <w:numId w:val="3"/>
          <w:numberingChange w:id="15" w:author="Unknown" w:date="2011-09-08T17:53:00Z" w:original="%1:3:4:."/>
        </w:numPr>
        <w:spacing w:line="480" w:lineRule="auto"/>
        <w:jc w:val="both"/>
        <w:rPr>
          <w:sz w:val="24"/>
        </w:rPr>
      </w:pPr>
      <w:r>
        <w:rPr>
          <w:sz w:val="24"/>
        </w:rPr>
        <w:t>Total Annual Responses</w:t>
      </w:r>
      <w:r>
        <w:rPr>
          <w:sz w:val="24"/>
        </w:rPr>
        <w:tab/>
      </w:r>
      <w:r>
        <w:rPr>
          <w:sz w:val="24"/>
        </w:rPr>
        <w:tab/>
      </w:r>
      <w:r>
        <w:rPr>
          <w:sz w:val="24"/>
        </w:rPr>
        <w:tab/>
      </w:r>
      <w:r>
        <w:rPr>
          <w:sz w:val="24"/>
        </w:rPr>
        <w:tab/>
        <w:t xml:space="preserve">       200</w:t>
      </w:r>
    </w:p>
    <w:p w:rsidR="00E54725" w:rsidRDefault="00E54725">
      <w:pPr>
        <w:numPr>
          <w:ilvl w:val="0"/>
          <w:numId w:val="3"/>
          <w:numberingChange w:id="16" w:author="Unknown" w:date="2011-09-08T17:53:00Z" w:original="%1:4:4:."/>
        </w:numPr>
        <w:spacing w:line="480" w:lineRule="auto"/>
        <w:jc w:val="both"/>
        <w:rPr>
          <w:sz w:val="24"/>
        </w:rPr>
      </w:pPr>
      <w:r>
        <w:rPr>
          <w:sz w:val="24"/>
        </w:rPr>
        <w:t>Hours per Response</w:t>
      </w:r>
      <w:r>
        <w:rPr>
          <w:sz w:val="24"/>
        </w:rPr>
        <w:tab/>
      </w:r>
      <w:r>
        <w:rPr>
          <w:sz w:val="24"/>
        </w:rPr>
        <w:tab/>
      </w:r>
      <w:r>
        <w:rPr>
          <w:sz w:val="24"/>
        </w:rPr>
        <w:tab/>
      </w:r>
      <w:r>
        <w:rPr>
          <w:sz w:val="24"/>
        </w:rPr>
        <w:tab/>
      </w:r>
      <w:r>
        <w:rPr>
          <w:sz w:val="24"/>
        </w:rPr>
        <w:tab/>
        <w:t xml:space="preserve">        .50</w:t>
      </w:r>
    </w:p>
    <w:p w:rsidR="00E54725" w:rsidRDefault="00E54725">
      <w:pPr>
        <w:numPr>
          <w:ilvl w:val="0"/>
          <w:numId w:val="3"/>
          <w:numberingChange w:id="17" w:author="Unknown" w:date="2011-09-08T17:53:00Z" w:original="%1:5:4:."/>
        </w:numPr>
        <w:spacing w:line="480" w:lineRule="auto"/>
        <w:jc w:val="both"/>
        <w:rPr>
          <w:b/>
          <w:sz w:val="24"/>
        </w:rPr>
      </w:pPr>
      <w:r>
        <w:rPr>
          <w:sz w:val="24"/>
        </w:rPr>
        <w:t>Total Annual Reporting Burden</w:t>
      </w:r>
      <w:r>
        <w:rPr>
          <w:sz w:val="24"/>
        </w:rPr>
        <w:tab/>
      </w:r>
      <w:r>
        <w:rPr>
          <w:sz w:val="24"/>
        </w:rPr>
        <w:tab/>
      </w:r>
      <w:r>
        <w:rPr>
          <w:sz w:val="24"/>
        </w:rPr>
        <w:tab/>
        <w:t xml:space="preserve">       100</w:t>
      </w:r>
    </w:p>
    <w:p w:rsidR="00E54725" w:rsidRDefault="00E54725">
      <w:pPr>
        <w:spacing w:line="480" w:lineRule="auto"/>
        <w:ind w:left="720"/>
        <w:jc w:val="both"/>
        <w:rPr>
          <w:b/>
          <w:sz w:val="24"/>
        </w:rPr>
      </w:pPr>
      <w:r>
        <w:rPr>
          <w:b/>
          <w:sz w:val="24"/>
        </w:rPr>
        <w:t>Annual Reporting Burden</w:t>
      </w:r>
    </w:p>
    <w:p w:rsidR="00E54725" w:rsidRDefault="00E54725" w:rsidP="002C47D8">
      <w:pPr>
        <w:spacing w:line="480" w:lineRule="auto"/>
        <w:ind w:left="720"/>
        <w:rPr>
          <w:sz w:val="24"/>
        </w:rPr>
      </w:pPr>
      <w:r>
        <w:rPr>
          <w:b/>
          <w:sz w:val="24"/>
        </w:rPr>
        <w:t>The annual reporting burden is 100.</w:t>
      </w:r>
      <w:r>
        <w:rPr>
          <w:sz w:val="24"/>
        </w:rPr>
        <w:t xml:space="preserve">  This figure was derived by multiplying the number of respondents (200) x (1) frequency of response x .50 (30 minutes) per response.   </w:t>
      </w:r>
    </w:p>
    <w:p w:rsidR="00E54725" w:rsidRPr="00062908" w:rsidRDefault="00E54725" w:rsidP="002C47D8">
      <w:pPr>
        <w:numPr>
          <w:ilvl w:val="0"/>
          <w:numId w:val="2"/>
          <w:numberingChange w:id="18" w:author="Unknown" w:date="2011-09-08T17:53:00Z" w:original="%1:13:0:."/>
        </w:numPr>
        <w:spacing w:line="480" w:lineRule="auto"/>
        <w:rPr>
          <w:sz w:val="24"/>
        </w:rPr>
      </w:pPr>
      <w:r>
        <w:rPr>
          <w:sz w:val="24"/>
        </w:rPr>
        <w:t>There are no capital or start-up costs associated with this information collection.  Any cost burden to respondents as a result of this information collection are identified in Item 14</w:t>
      </w:r>
      <w:r w:rsidRPr="00062908">
        <w:rPr>
          <w:sz w:val="24"/>
        </w:rPr>
        <w:t>.  (There is no fee charge for this information collection; however, there is an $85 biometric fee associated with this information collection.)</w:t>
      </w:r>
    </w:p>
    <w:p w:rsidR="00E54725" w:rsidRDefault="00E54725">
      <w:pPr>
        <w:numPr>
          <w:ilvl w:val="0"/>
          <w:numId w:val="2"/>
          <w:numberingChange w:id="19" w:author="Unknown" w:date="2011-09-08T17:53:00Z" w:original="%1:14:0:."/>
        </w:numPr>
        <w:spacing w:line="480" w:lineRule="auto"/>
        <w:jc w:val="both"/>
        <w:rPr>
          <w:sz w:val="24"/>
        </w:rPr>
      </w:pPr>
      <w:r w:rsidRPr="0095719D">
        <w:rPr>
          <w:b/>
          <w:sz w:val="24"/>
          <w:u w:val="single"/>
        </w:rPr>
        <w:t>Annualized Cost Analysis</w:t>
      </w:r>
      <w:r>
        <w:rPr>
          <w:sz w:val="24"/>
        </w:rPr>
        <w:t>:</w:t>
      </w:r>
    </w:p>
    <w:p w:rsidR="00E54725" w:rsidRDefault="00E54725">
      <w:pPr>
        <w:numPr>
          <w:ilvl w:val="0"/>
          <w:numId w:val="4"/>
          <w:numberingChange w:id="20" w:author="Unknown" w:date="2011-09-08T17:53:00Z" w:original="%1:1:4:."/>
        </w:numPr>
        <w:spacing w:line="480" w:lineRule="auto"/>
        <w:jc w:val="both"/>
        <w:rPr>
          <w:sz w:val="24"/>
        </w:rPr>
      </w:pPr>
      <w:r>
        <w:rPr>
          <w:sz w:val="24"/>
        </w:rPr>
        <w:t>Printing Cost</w:t>
      </w:r>
      <w:r>
        <w:rPr>
          <w:sz w:val="24"/>
        </w:rPr>
        <w:tab/>
      </w:r>
      <w:r>
        <w:rPr>
          <w:sz w:val="24"/>
        </w:rPr>
        <w:tab/>
      </w:r>
      <w:r>
        <w:rPr>
          <w:sz w:val="24"/>
        </w:rPr>
        <w:tab/>
      </w:r>
      <w:r>
        <w:rPr>
          <w:sz w:val="24"/>
        </w:rPr>
        <w:tab/>
      </w:r>
      <w:r>
        <w:rPr>
          <w:sz w:val="24"/>
        </w:rPr>
        <w:tab/>
        <w:t>$            100</w:t>
      </w:r>
    </w:p>
    <w:p w:rsidR="00E54725" w:rsidRDefault="00E54725">
      <w:pPr>
        <w:numPr>
          <w:ilvl w:val="0"/>
          <w:numId w:val="4"/>
          <w:numberingChange w:id="21" w:author="Unknown" w:date="2011-09-08T17:53:00Z" w:original="%1:2:4:."/>
        </w:numPr>
        <w:spacing w:line="480" w:lineRule="auto"/>
        <w:jc w:val="both"/>
        <w:rPr>
          <w:sz w:val="24"/>
        </w:rPr>
      </w:pPr>
      <w:r>
        <w:rPr>
          <w:sz w:val="24"/>
        </w:rPr>
        <w:t>Collection and Processing Cost</w:t>
      </w:r>
      <w:r>
        <w:rPr>
          <w:sz w:val="24"/>
        </w:rPr>
        <w:tab/>
      </w:r>
      <w:r>
        <w:rPr>
          <w:sz w:val="24"/>
        </w:rPr>
        <w:tab/>
        <w:t>$          8,000</w:t>
      </w:r>
    </w:p>
    <w:p w:rsidR="00E54725" w:rsidRDefault="00E54725">
      <w:pPr>
        <w:numPr>
          <w:ilvl w:val="0"/>
          <w:numId w:val="4"/>
          <w:numberingChange w:id="22" w:author="Unknown" w:date="2011-09-08T17:53:00Z" w:original="%1:3:4:."/>
        </w:numPr>
        <w:spacing w:line="480" w:lineRule="auto"/>
        <w:jc w:val="both"/>
        <w:rPr>
          <w:sz w:val="24"/>
        </w:rPr>
      </w:pPr>
      <w:r>
        <w:rPr>
          <w:sz w:val="24"/>
        </w:rPr>
        <w:t>Total Cost to Program</w:t>
      </w:r>
      <w:r>
        <w:rPr>
          <w:sz w:val="24"/>
        </w:rPr>
        <w:tab/>
      </w:r>
      <w:r>
        <w:rPr>
          <w:sz w:val="24"/>
        </w:rPr>
        <w:tab/>
      </w:r>
      <w:r>
        <w:rPr>
          <w:sz w:val="24"/>
        </w:rPr>
        <w:tab/>
      </w:r>
      <w:r>
        <w:rPr>
          <w:sz w:val="24"/>
        </w:rPr>
        <w:tab/>
        <w:t>$          8,100</w:t>
      </w:r>
    </w:p>
    <w:p w:rsidR="00E54725" w:rsidRDefault="00E54725">
      <w:pPr>
        <w:numPr>
          <w:ilvl w:val="0"/>
          <w:numId w:val="4"/>
          <w:numberingChange w:id="23" w:author="Unknown" w:date="2011-09-08T17:53:00Z" w:original="%1:4:4:."/>
        </w:numPr>
        <w:spacing w:line="480" w:lineRule="auto"/>
        <w:jc w:val="both"/>
        <w:rPr>
          <w:sz w:val="24"/>
        </w:rPr>
      </w:pPr>
      <w:r>
        <w:rPr>
          <w:sz w:val="24"/>
        </w:rPr>
        <w:t>Fee Charge</w:t>
      </w:r>
      <w:r>
        <w:rPr>
          <w:sz w:val="24"/>
        </w:rPr>
        <w:tab/>
      </w:r>
      <w:r>
        <w:rPr>
          <w:sz w:val="24"/>
        </w:rPr>
        <w:tab/>
      </w:r>
      <w:r>
        <w:rPr>
          <w:sz w:val="24"/>
        </w:rPr>
        <w:tab/>
      </w:r>
      <w:r>
        <w:rPr>
          <w:sz w:val="24"/>
        </w:rPr>
        <w:tab/>
      </w:r>
      <w:r>
        <w:rPr>
          <w:sz w:val="24"/>
        </w:rPr>
        <w:tab/>
        <w:t>$                 0</w:t>
      </w:r>
    </w:p>
    <w:p w:rsidR="00E54725" w:rsidRDefault="00E54725">
      <w:pPr>
        <w:numPr>
          <w:ilvl w:val="0"/>
          <w:numId w:val="4"/>
          <w:numberingChange w:id="24" w:author="Unknown" w:date="2011-09-08T17:53:00Z" w:original="%1:5:4:."/>
        </w:numPr>
        <w:spacing w:line="480" w:lineRule="auto"/>
        <w:jc w:val="both"/>
        <w:rPr>
          <w:sz w:val="24"/>
        </w:rPr>
      </w:pPr>
      <w:r>
        <w:rPr>
          <w:sz w:val="24"/>
        </w:rPr>
        <w:t>Total Cost to Government</w:t>
      </w:r>
      <w:r>
        <w:rPr>
          <w:sz w:val="24"/>
        </w:rPr>
        <w:tab/>
      </w:r>
      <w:r>
        <w:rPr>
          <w:sz w:val="24"/>
        </w:rPr>
        <w:tab/>
      </w:r>
      <w:r>
        <w:rPr>
          <w:sz w:val="24"/>
        </w:rPr>
        <w:tab/>
        <w:t>$          8,100</w:t>
      </w:r>
    </w:p>
    <w:p w:rsidR="00E54725" w:rsidRDefault="00E54725">
      <w:pPr>
        <w:pStyle w:val="Heading5"/>
      </w:pPr>
      <w:r>
        <w:t>Government Cost</w:t>
      </w:r>
    </w:p>
    <w:p w:rsidR="00E54725" w:rsidRDefault="00E54725" w:rsidP="002C47D8">
      <w:pPr>
        <w:spacing w:line="480" w:lineRule="auto"/>
        <w:ind w:left="720"/>
        <w:rPr>
          <w:sz w:val="24"/>
        </w:rPr>
      </w:pPr>
      <w:r>
        <w:rPr>
          <w:b/>
          <w:sz w:val="24"/>
        </w:rPr>
        <w:t xml:space="preserve">The estimated cost of the program to the Government </w:t>
      </w:r>
      <w:r>
        <w:rPr>
          <w:b/>
          <w:bCs/>
          <w:sz w:val="24"/>
        </w:rPr>
        <w:t>is 8,100.</w:t>
      </w:r>
      <w:r>
        <w:rPr>
          <w:sz w:val="24"/>
        </w:rPr>
        <w:t xml:space="preserve">  This figure is calculated by using the estimated number of respondents (200) multiplied x  (1) number of response x (1) hour government response time to collect and process information x $40 (the suggested average hourly rate for clerical, officer, and managerial time with benefits).  In addition, this figure includes the estimated overhead cost of $100 for printing, stocking, distributing and processing this form</w:t>
      </w:r>
    </w:p>
    <w:p w:rsidR="00E54725" w:rsidRDefault="00E54725" w:rsidP="002C47D8">
      <w:pPr>
        <w:pStyle w:val="Heading2"/>
        <w:jc w:val="left"/>
        <w:rPr>
          <w:b/>
        </w:rPr>
      </w:pPr>
      <w:r>
        <w:rPr>
          <w:b/>
        </w:rPr>
        <w:t>Public Cost</w:t>
      </w:r>
    </w:p>
    <w:p w:rsidR="00E54725" w:rsidRDefault="00E54725" w:rsidP="002C47D8">
      <w:pPr>
        <w:spacing w:line="480" w:lineRule="auto"/>
        <w:ind w:left="720"/>
        <w:rPr>
          <w:sz w:val="24"/>
        </w:rPr>
      </w:pPr>
      <w:r>
        <w:rPr>
          <w:b/>
          <w:sz w:val="24"/>
        </w:rPr>
        <w:t>The estimated annual public fee cost is</w:t>
      </w:r>
      <w:r>
        <w:rPr>
          <w:sz w:val="24"/>
        </w:rPr>
        <w:t xml:space="preserve"> </w:t>
      </w:r>
      <w:r>
        <w:rPr>
          <w:b/>
          <w:sz w:val="24"/>
        </w:rPr>
        <w:t>$17,000</w:t>
      </w:r>
      <w:r>
        <w:rPr>
          <w:sz w:val="24"/>
        </w:rPr>
        <w:t>. This estimate is based on the number of respondents (200) x the fee charge of $85 (biometrics fee).</w:t>
      </w:r>
    </w:p>
    <w:p w:rsidR="00E54725" w:rsidRDefault="00E54725" w:rsidP="002C47D8">
      <w:pPr>
        <w:spacing w:line="480" w:lineRule="auto"/>
        <w:ind w:left="720"/>
        <w:rPr>
          <w:sz w:val="24"/>
        </w:rPr>
      </w:pPr>
      <w:r w:rsidRPr="004749D5">
        <w:rPr>
          <w:b/>
          <w:sz w:val="24"/>
        </w:rPr>
        <w:t>The estimated annual public burden cost is $3,474</w:t>
      </w:r>
      <w:r>
        <w:rPr>
          <w:sz w:val="24"/>
        </w:rPr>
        <w:t>.  This is based on the number of respondents 200 x 30 minutes (.50) per response x $30.74 (average hourly rate).</w:t>
      </w:r>
    </w:p>
    <w:p w:rsidR="00E54725" w:rsidRDefault="00E54725" w:rsidP="002C47D8">
      <w:pPr>
        <w:numPr>
          <w:ilvl w:val="0"/>
          <w:numId w:val="2"/>
          <w:numberingChange w:id="25" w:author="Unknown" w:date="2011-09-08T17:53:00Z" w:original="%1:15:0:."/>
        </w:numPr>
        <w:spacing w:line="480" w:lineRule="auto"/>
        <w:rPr>
          <w:sz w:val="24"/>
        </w:rPr>
      </w:pPr>
      <w:r>
        <w:rPr>
          <w:sz w:val="24"/>
        </w:rPr>
        <w:t>There has been no increase or decrease in the annual burden hours previously reported for this information collection.  In the previous collection, the biometric fee was tied to the burden hour cost.  The biometric fee has been separated from the burden hour cost for this information collection.  There is no change in the information being collected.</w:t>
      </w:r>
    </w:p>
    <w:p w:rsidR="00E54725" w:rsidRDefault="00E54725" w:rsidP="002C47D8">
      <w:pPr>
        <w:numPr>
          <w:ilvl w:val="0"/>
          <w:numId w:val="2"/>
          <w:numberingChange w:id="26" w:author="Unknown" w:date="2011-09-08T17:53:00Z" w:original="%1:16:0:."/>
        </w:numPr>
        <w:spacing w:line="480" w:lineRule="auto"/>
        <w:rPr>
          <w:sz w:val="24"/>
        </w:rPr>
      </w:pPr>
      <w:r>
        <w:rPr>
          <w:sz w:val="24"/>
        </w:rPr>
        <w:t>USCIS does not intend to employ the use of statistics or the publication thereof for this information collection.</w:t>
      </w:r>
    </w:p>
    <w:p w:rsidR="00E54725" w:rsidRPr="00F20302" w:rsidRDefault="00E54725">
      <w:pPr>
        <w:numPr>
          <w:ilvl w:val="0"/>
          <w:numId w:val="2"/>
          <w:numberingChange w:id="27" w:author="Unknown" w:date="2011-09-08T17:53:00Z" w:original="%1:17:0:."/>
        </w:numPr>
        <w:spacing w:line="480" w:lineRule="auto"/>
        <w:jc w:val="both"/>
        <w:rPr>
          <w:sz w:val="24"/>
        </w:rPr>
      </w:pPr>
      <w:r>
        <w:rPr>
          <w:sz w:val="24"/>
          <w:szCs w:val="24"/>
        </w:rPr>
        <w:t xml:space="preserve">USCIS will </w:t>
      </w:r>
      <w:r w:rsidRPr="00320909">
        <w:rPr>
          <w:sz w:val="24"/>
          <w:szCs w:val="24"/>
        </w:rPr>
        <w:t xml:space="preserve">display </w:t>
      </w:r>
      <w:r>
        <w:rPr>
          <w:sz w:val="24"/>
          <w:szCs w:val="24"/>
        </w:rPr>
        <w:t xml:space="preserve">the </w:t>
      </w:r>
      <w:r w:rsidRPr="00320909">
        <w:rPr>
          <w:sz w:val="24"/>
          <w:szCs w:val="24"/>
        </w:rPr>
        <w:t>expiration date for this information collection.  </w:t>
      </w:r>
      <w:r w:rsidRPr="00F20302">
        <w:rPr>
          <w:sz w:val="24"/>
        </w:rPr>
        <w:t xml:space="preserve">             </w:t>
      </w:r>
      <w:r w:rsidRPr="00F20302">
        <w:rPr>
          <w:sz w:val="24"/>
          <w:szCs w:val="24"/>
        </w:rPr>
        <w:t xml:space="preserve"> </w:t>
      </w:r>
    </w:p>
    <w:p w:rsidR="00E54725" w:rsidRDefault="00E54725" w:rsidP="001062FE">
      <w:pPr>
        <w:numPr>
          <w:ilvl w:val="0"/>
          <w:numId w:val="2"/>
          <w:numberingChange w:id="28" w:author="Unknown" w:date="2011-09-08T17:53:00Z" w:original="%1:18:0:."/>
        </w:numPr>
        <w:spacing w:line="480" w:lineRule="auto"/>
        <w:jc w:val="both"/>
        <w:rPr>
          <w:sz w:val="24"/>
          <w:szCs w:val="24"/>
        </w:rPr>
      </w:pPr>
      <w:r>
        <w:rPr>
          <w:sz w:val="24"/>
        </w:rPr>
        <w:t xml:space="preserve"> </w:t>
      </w:r>
      <w:r w:rsidRPr="00A501FD">
        <w:rPr>
          <w:sz w:val="24"/>
          <w:szCs w:val="24"/>
        </w:rPr>
        <w:t xml:space="preserve">USCIS does not request an exception to the certification of this information collection.  </w:t>
      </w:r>
    </w:p>
    <w:p w:rsidR="00E54725" w:rsidRDefault="00E54725" w:rsidP="00017E28">
      <w:pPr>
        <w:spacing w:line="480" w:lineRule="auto"/>
        <w:jc w:val="both"/>
        <w:rPr>
          <w:sz w:val="24"/>
          <w:szCs w:val="24"/>
        </w:rPr>
      </w:pPr>
    </w:p>
    <w:p w:rsidR="00E54725" w:rsidRPr="00A501FD" w:rsidRDefault="00E54725" w:rsidP="00017E28">
      <w:pPr>
        <w:spacing w:line="480" w:lineRule="auto"/>
        <w:jc w:val="both"/>
        <w:rPr>
          <w:sz w:val="24"/>
          <w:szCs w:val="24"/>
        </w:rPr>
      </w:pPr>
    </w:p>
    <w:p w:rsidR="00E54725" w:rsidRDefault="00E54725">
      <w:pPr>
        <w:numPr>
          <w:ilvl w:val="0"/>
          <w:numId w:val="5"/>
          <w:numberingChange w:id="29" w:author="Unknown" w:date="2011-09-08T17:53:00Z" w:original="%1:2:3:."/>
        </w:numPr>
        <w:spacing w:line="480" w:lineRule="auto"/>
        <w:jc w:val="both"/>
        <w:rPr>
          <w:b/>
          <w:sz w:val="24"/>
        </w:rPr>
      </w:pPr>
      <w:r>
        <w:rPr>
          <w:b/>
          <w:sz w:val="24"/>
        </w:rPr>
        <w:t xml:space="preserve">     Collection of Information Employing Statistical Methods.</w:t>
      </w:r>
    </w:p>
    <w:p w:rsidR="00E54725" w:rsidRDefault="00E54725">
      <w:pPr>
        <w:spacing w:line="480" w:lineRule="auto"/>
        <w:ind w:left="720"/>
        <w:jc w:val="both"/>
        <w:rPr>
          <w:sz w:val="24"/>
        </w:rPr>
      </w:pPr>
      <w:r>
        <w:rPr>
          <w:sz w:val="24"/>
        </w:rPr>
        <w:t>Not Applicable.</w:t>
      </w:r>
    </w:p>
    <w:p w:rsidR="00E54725" w:rsidRDefault="00E54725">
      <w:pPr>
        <w:numPr>
          <w:ilvl w:val="0"/>
          <w:numId w:val="5"/>
          <w:numberingChange w:id="30" w:author="Unknown" w:date="2011-09-08T17:53:00Z" w:original="%1:3:3:."/>
        </w:numPr>
        <w:spacing w:line="480" w:lineRule="auto"/>
        <w:jc w:val="both"/>
        <w:rPr>
          <w:sz w:val="24"/>
        </w:rPr>
      </w:pPr>
      <w:r>
        <w:rPr>
          <w:b/>
          <w:sz w:val="24"/>
        </w:rPr>
        <w:t xml:space="preserve">      Certification and Signature</w:t>
      </w:r>
      <w:r>
        <w:rPr>
          <w:sz w:val="24"/>
        </w:rPr>
        <w:t>.</w:t>
      </w:r>
    </w:p>
    <w:p w:rsidR="00E54725" w:rsidRDefault="00E54725" w:rsidP="003D677C"/>
    <w:p w:rsidR="00E54725" w:rsidRDefault="00E54725" w:rsidP="003D677C"/>
    <w:p w:rsidR="00E54725" w:rsidRDefault="00E54725" w:rsidP="003D677C"/>
    <w:p w:rsidR="00E54725" w:rsidRPr="003D677C" w:rsidRDefault="00E54725" w:rsidP="003D677C"/>
    <w:p w:rsidR="00E54725" w:rsidRDefault="00E54725">
      <w:pPr>
        <w:pStyle w:val="Heading4"/>
      </w:pPr>
      <w:r>
        <w:t>PAPERWORK CERTIFICATION</w:t>
      </w:r>
    </w:p>
    <w:p w:rsidR="00E54725" w:rsidRDefault="00E54725">
      <w:pPr>
        <w:spacing w:line="480" w:lineRule="auto"/>
        <w:ind w:left="720"/>
        <w:jc w:val="both"/>
        <w:rPr>
          <w:sz w:val="24"/>
        </w:rPr>
      </w:pPr>
      <w:r>
        <w:rPr>
          <w:sz w:val="24"/>
        </w:rPr>
        <w:t>In submitting this request for OMB approval, I certify that the requirements of the Privacy Act and OMB directives have been complied with including paperwork regulations, statistical standards or directives, and any other information policy directives promulgated under 5 CFR 1320.</w:t>
      </w:r>
    </w:p>
    <w:p w:rsidR="00E54725" w:rsidRDefault="00E54725">
      <w:pPr>
        <w:spacing w:line="480" w:lineRule="auto"/>
        <w:jc w:val="both"/>
        <w:rPr>
          <w:sz w:val="24"/>
        </w:rPr>
      </w:pPr>
    </w:p>
    <w:p w:rsidR="00E54725" w:rsidRDefault="00E54725">
      <w:pPr>
        <w:spacing w:line="480" w:lineRule="auto"/>
        <w:jc w:val="both"/>
        <w:rPr>
          <w:sz w:val="24"/>
        </w:rPr>
      </w:pPr>
    </w:p>
    <w:p w:rsidR="00E54725" w:rsidRDefault="00E54725">
      <w:pPr>
        <w:spacing w:line="480" w:lineRule="auto"/>
        <w:ind w:firstLine="720"/>
        <w:jc w:val="both"/>
        <w:rPr>
          <w:sz w:val="24"/>
        </w:rPr>
      </w:pPr>
      <w:r>
        <w:rPr>
          <w:sz w:val="24"/>
        </w:rPr>
        <w:t>___________________________________</w:t>
      </w:r>
      <w:r>
        <w:rPr>
          <w:sz w:val="24"/>
        </w:rPr>
        <w:tab/>
      </w:r>
      <w:r>
        <w:rPr>
          <w:sz w:val="24"/>
        </w:rPr>
        <w:tab/>
      </w:r>
      <w:r>
        <w:rPr>
          <w:sz w:val="24"/>
        </w:rPr>
        <w:tab/>
        <w:t>_________________</w:t>
      </w:r>
    </w:p>
    <w:p w:rsidR="00E54725" w:rsidRPr="002C49F9" w:rsidRDefault="00E54725" w:rsidP="00F20302">
      <w:pPr>
        <w:ind w:firstLine="720"/>
        <w:jc w:val="both"/>
        <w:rPr>
          <w:b/>
          <w:sz w:val="24"/>
        </w:rPr>
      </w:pPr>
      <w:r w:rsidRPr="002C49F9">
        <w:rPr>
          <w:b/>
          <w:sz w:val="24"/>
        </w:rPr>
        <w:t>S</w:t>
      </w:r>
      <w:r>
        <w:rPr>
          <w:b/>
          <w:sz w:val="24"/>
        </w:rPr>
        <w:t>unday</w:t>
      </w:r>
      <w:r w:rsidRPr="002C49F9">
        <w:rPr>
          <w:b/>
          <w:sz w:val="24"/>
        </w:rPr>
        <w:t xml:space="preserve"> </w:t>
      </w:r>
      <w:r>
        <w:rPr>
          <w:b/>
          <w:sz w:val="24"/>
        </w:rPr>
        <w:t>Aigbe</w:t>
      </w:r>
      <w:r w:rsidRPr="002C49F9">
        <w:rPr>
          <w:b/>
          <w:sz w:val="24"/>
        </w:rPr>
        <w:t>,</w:t>
      </w:r>
      <w:r w:rsidRPr="002C49F9">
        <w:rPr>
          <w:b/>
          <w:sz w:val="24"/>
        </w:rPr>
        <w:tab/>
      </w:r>
      <w:r w:rsidRPr="002C49F9">
        <w:rPr>
          <w:b/>
          <w:sz w:val="24"/>
        </w:rPr>
        <w:tab/>
      </w:r>
      <w:r w:rsidRPr="002C49F9">
        <w:rPr>
          <w:b/>
          <w:sz w:val="24"/>
        </w:rPr>
        <w:tab/>
      </w:r>
      <w:r w:rsidRPr="002C49F9">
        <w:rPr>
          <w:b/>
          <w:sz w:val="24"/>
        </w:rPr>
        <w:tab/>
      </w:r>
      <w:r w:rsidRPr="002C49F9">
        <w:rPr>
          <w:b/>
          <w:sz w:val="24"/>
        </w:rPr>
        <w:tab/>
      </w:r>
      <w:r w:rsidRPr="002C49F9">
        <w:rPr>
          <w:b/>
          <w:sz w:val="24"/>
        </w:rPr>
        <w:tab/>
        <w:t>Date</w:t>
      </w:r>
    </w:p>
    <w:p w:rsidR="00E54725" w:rsidRDefault="00E54725" w:rsidP="00F20302">
      <w:pPr>
        <w:ind w:left="720"/>
        <w:rPr>
          <w:sz w:val="24"/>
        </w:rPr>
      </w:pPr>
      <w:r w:rsidRPr="00F20302">
        <w:rPr>
          <w:sz w:val="24"/>
          <w:u w:val="single"/>
        </w:rPr>
        <w:t>Chief</w:t>
      </w:r>
      <w:r>
        <w:rPr>
          <w:sz w:val="24"/>
        </w:rPr>
        <w:t>,</w:t>
      </w:r>
    </w:p>
    <w:p w:rsidR="00E54725" w:rsidRDefault="00E54725" w:rsidP="00F20302">
      <w:pPr>
        <w:ind w:left="720"/>
        <w:rPr>
          <w:sz w:val="24"/>
        </w:rPr>
      </w:pPr>
      <w:r w:rsidRPr="00F20302">
        <w:rPr>
          <w:sz w:val="24"/>
          <w:u w:val="single"/>
        </w:rPr>
        <w:t>Regulatory Products Division</w:t>
      </w:r>
      <w:r>
        <w:rPr>
          <w:sz w:val="24"/>
        </w:rPr>
        <w:t>,</w:t>
      </w:r>
    </w:p>
    <w:p w:rsidR="00E54725" w:rsidRDefault="00E54725" w:rsidP="00F20302">
      <w:pPr>
        <w:ind w:left="720"/>
        <w:rPr>
          <w:sz w:val="24"/>
        </w:rPr>
      </w:pPr>
      <w:r w:rsidRPr="00F20302">
        <w:rPr>
          <w:sz w:val="24"/>
          <w:u w:val="single"/>
        </w:rPr>
        <w:t>Office of the Executive Secretariat</w:t>
      </w:r>
      <w:r>
        <w:rPr>
          <w:sz w:val="24"/>
        </w:rPr>
        <w:t>,</w:t>
      </w:r>
    </w:p>
    <w:p w:rsidR="00E54725" w:rsidRDefault="00E54725" w:rsidP="00F20302">
      <w:pPr>
        <w:ind w:left="720"/>
        <w:rPr>
          <w:sz w:val="24"/>
        </w:rPr>
      </w:pPr>
      <w:smartTag w:uri="urn:schemas-microsoft-com:office:smarttags" w:element="country-region">
        <w:smartTag w:uri="urn:schemas-microsoft-com:office:smarttags" w:element="place">
          <w:r w:rsidRPr="00F20302">
            <w:rPr>
              <w:sz w:val="24"/>
              <w:u w:val="single"/>
            </w:rPr>
            <w:t>U.S.</w:t>
          </w:r>
        </w:smartTag>
      </w:smartTag>
      <w:r w:rsidRPr="00F20302">
        <w:rPr>
          <w:sz w:val="24"/>
          <w:u w:val="single"/>
        </w:rPr>
        <w:t xml:space="preserve"> Citizenship and Immigration Services</w:t>
      </w:r>
      <w:r>
        <w:rPr>
          <w:sz w:val="24"/>
        </w:rPr>
        <w:t>,</w:t>
      </w:r>
    </w:p>
    <w:p w:rsidR="00E54725" w:rsidRDefault="00E54725" w:rsidP="00F20302">
      <w:pPr>
        <w:ind w:left="720"/>
        <w:rPr>
          <w:sz w:val="24"/>
        </w:rPr>
      </w:pPr>
      <w:r w:rsidRPr="00F20302">
        <w:rPr>
          <w:sz w:val="24"/>
          <w:u w:val="single"/>
        </w:rPr>
        <w:t>Department of Homeland Security</w:t>
      </w:r>
      <w:r>
        <w:rPr>
          <w:sz w:val="24"/>
        </w:rPr>
        <w:t>.</w:t>
      </w:r>
    </w:p>
    <w:sectPr w:rsidR="00E54725" w:rsidSect="00F832C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725" w:rsidRDefault="00E54725">
      <w:r>
        <w:separator/>
      </w:r>
    </w:p>
  </w:endnote>
  <w:endnote w:type="continuationSeparator" w:id="0">
    <w:p w:rsidR="00E54725" w:rsidRDefault="00E54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725" w:rsidRDefault="00E5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54725" w:rsidRDefault="00E547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725" w:rsidRDefault="00E5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54725" w:rsidRDefault="00E54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725" w:rsidRDefault="00E54725">
      <w:r>
        <w:separator/>
      </w:r>
    </w:p>
  </w:footnote>
  <w:footnote w:type="continuationSeparator" w:id="0">
    <w:p w:rsidR="00E54725" w:rsidRDefault="00E54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67F2"/>
    <w:multiLevelType w:val="singleLevel"/>
    <w:tmpl w:val="0409000F"/>
    <w:lvl w:ilvl="0">
      <w:start w:val="16"/>
      <w:numFmt w:val="decimal"/>
      <w:lvlText w:val="%1."/>
      <w:lvlJc w:val="left"/>
      <w:pPr>
        <w:tabs>
          <w:tab w:val="num" w:pos="360"/>
        </w:tabs>
        <w:ind w:left="360" w:hanging="360"/>
      </w:pPr>
      <w:rPr>
        <w:rFonts w:cs="Times New Roman" w:hint="default"/>
      </w:rPr>
    </w:lvl>
  </w:abstractNum>
  <w:abstractNum w:abstractNumId="1">
    <w:nsid w:val="22DD226F"/>
    <w:multiLevelType w:val="singleLevel"/>
    <w:tmpl w:val="456A4426"/>
    <w:lvl w:ilvl="0">
      <w:start w:val="1"/>
      <w:numFmt w:val="upperLetter"/>
      <w:lvlText w:val="%1."/>
      <w:lvlJc w:val="left"/>
      <w:pPr>
        <w:tabs>
          <w:tab w:val="num" w:pos="720"/>
        </w:tabs>
        <w:ind w:left="720" w:hanging="720"/>
      </w:pPr>
      <w:rPr>
        <w:rFonts w:cs="Times New Roman" w:hint="default"/>
      </w:rPr>
    </w:lvl>
  </w:abstractNum>
  <w:abstractNum w:abstractNumId="2">
    <w:nsid w:val="49F34466"/>
    <w:multiLevelType w:val="singleLevel"/>
    <w:tmpl w:val="5BCADFB8"/>
    <w:lvl w:ilvl="0">
      <w:start w:val="1"/>
      <w:numFmt w:val="upperLetter"/>
      <w:lvlText w:val="%1."/>
      <w:lvlJc w:val="left"/>
      <w:pPr>
        <w:tabs>
          <w:tab w:val="num" w:pos="360"/>
        </w:tabs>
        <w:ind w:left="360" w:hanging="360"/>
      </w:pPr>
      <w:rPr>
        <w:rFonts w:cs="Times New Roman" w:hint="default"/>
        <w:b/>
      </w:rPr>
    </w:lvl>
  </w:abstractNum>
  <w:abstractNum w:abstractNumId="3">
    <w:nsid w:val="66870E57"/>
    <w:multiLevelType w:val="singleLevel"/>
    <w:tmpl w:val="B6E621D0"/>
    <w:lvl w:ilvl="0">
      <w:start w:val="1"/>
      <w:numFmt w:val="lowerLetter"/>
      <w:lvlText w:val="%1."/>
      <w:lvlJc w:val="left"/>
      <w:pPr>
        <w:tabs>
          <w:tab w:val="num" w:pos="1440"/>
        </w:tabs>
        <w:ind w:left="1440" w:hanging="720"/>
      </w:pPr>
      <w:rPr>
        <w:rFonts w:cs="Times New Roman" w:hint="default"/>
      </w:rPr>
    </w:lvl>
  </w:abstractNum>
  <w:abstractNum w:abstractNumId="4">
    <w:nsid w:val="69871F1A"/>
    <w:multiLevelType w:val="hybridMultilevel"/>
    <w:tmpl w:val="0FE0446A"/>
    <w:lvl w:ilvl="0" w:tplc="0409000F">
      <w:start w:val="1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BCF280B"/>
    <w:multiLevelType w:val="singleLevel"/>
    <w:tmpl w:val="65B41BA8"/>
    <w:lvl w:ilvl="0">
      <w:start w:val="1"/>
      <w:numFmt w:val="decimal"/>
      <w:lvlText w:val="%1."/>
      <w:lvlJc w:val="left"/>
      <w:pPr>
        <w:tabs>
          <w:tab w:val="num" w:pos="720"/>
        </w:tabs>
        <w:ind w:left="720" w:hanging="720"/>
      </w:pPr>
      <w:rPr>
        <w:rFonts w:cs="Times New Roman" w:hint="default"/>
        <w:i w:val="0"/>
      </w:rPr>
    </w:lvl>
  </w:abstractNum>
  <w:abstractNum w:abstractNumId="6">
    <w:nsid w:val="71D00553"/>
    <w:multiLevelType w:val="singleLevel"/>
    <w:tmpl w:val="F5102B6A"/>
    <w:lvl w:ilvl="0">
      <w:start w:val="1"/>
      <w:numFmt w:val="lowerLetter"/>
      <w:lvlText w:val="%1."/>
      <w:lvlJc w:val="left"/>
      <w:pPr>
        <w:tabs>
          <w:tab w:val="num" w:pos="1440"/>
        </w:tabs>
        <w:ind w:left="1440" w:hanging="720"/>
      </w:pPr>
      <w:rPr>
        <w:rFonts w:cs="Times New Roman" w:hint="default"/>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D6A"/>
    <w:rsid w:val="00017E28"/>
    <w:rsid w:val="00037E54"/>
    <w:rsid w:val="00062908"/>
    <w:rsid w:val="00086D99"/>
    <w:rsid w:val="000B7DFE"/>
    <w:rsid w:val="001062FE"/>
    <w:rsid w:val="001C6492"/>
    <w:rsid w:val="001E5193"/>
    <w:rsid w:val="002363DE"/>
    <w:rsid w:val="0025137C"/>
    <w:rsid w:val="00256252"/>
    <w:rsid w:val="002C47D8"/>
    <w:rsid w:val="002C49F9"/>
    <w:rsid w:val="002D3C19"/>
    <w:rsid w:val="002F537A"/>
    <w:rsid w:val="002F6D78"/>
    <w:rsid w:val="00320909"/>
    <w:rsid w:val="0034406F"/>
    <w:rsid w:val="003D677C"/>
    <w:rsid w:val="00451346"/>
    <w:rsid w:val="004749D5"/>
    <w:rsid w:val="004B2343"/>
    <w:rsid w:val="004C3C85"/>
    <w:rsid w:val="004C70A6"/>
    <w:rsid w:val="005155B6"/>
    <w:rsid w:val="00556970"/>
    <w:rsid w:val="005837F6"/>
    <w:rsid w:val="005B22C8"/>
    <w:rsid w:val="005D4B8C"/>
    <w:rsid w:val="005F4A4C"/>
    <w:rsid w:val="006130C0"/>
    <w:rsid w:val="00694FF3"/>
    <w:rsid w:val="006B1440"/>
    <w:rsid w:val="00701A85"/>
    <w:rsid w:val="0070698E"/>
    <w:rsid w:val="00753826"/>
    <w:rsid w:val="00773819"/>
    <w:rsid w:val="0078790A"/>
    <w:rsid w:val="00795905"/>
    <w:rsid w:val="007A7A82"/>
    <w:rsid w:val="007C6199"/>
    <w:rsid w:val="007E1478"/>
    <w:rsid w:val="007F32A7"/>
    <w:rsid w:val="008408E7"/>
    <w:rsid w:val="00855845"/>
    <w:rsid w:val="008A1BFA"/>
    <w:rsid w:val="00907316"/>
    <w:rsid w:val="0095719D"/>
    <w:rsid w:val="00961392"/>
    <w:rsid w:val="009D780D"/>
    <w:rsid w:val="00A21C73"/>
    <w:rsid w:val="00A307C3"/>
    <w:rsid w:val="00A3659F"/>
    <w:rsid w:val="00A36908"/>
    <w:rsid w:val="00A501FD"/>
    <w:rsid w:val="00B51006"/>
    <w:rsid w:val="00B948D0"/>
    <w:rsid w:val="00C04C14"/>
    <w:rsid w:val="00C56D44"/>
    <w:rsid w:val="00D01D6A"/>
    <w:rsid w:val="00D30AE3"/>
    <w:rsid w:val="00D40ABF"/>
    <w:rsid w:val="00D972EE"/>
    <w:rsid w:val="00DE5857"/>
    <w:rsid w:val="00E11117"/>
    <w:rsid w:val="00E4760B"/>
    <w:rsid w:val="00E54725"/>
    <w:rsid w:val="00E64DFE"/>
    <w:rsid w:val="00E97FEC"/>
    <w:rsid w:val="00EC58B1"/>
    <w:rsid w:val="00ED02C1"/>
    <w:rsid w:val="00F04BFE"/>
    <w:rsid w:val="00F20302"/>
    <w:rsid w:val="00F514F7"/>
    <w:rsid w:val="00F55450"/>
    <w:rsid w:val="00F832CE"/>
    <w:rsid w:val="00F95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0A6"/>
    <w:rPr>
      <w:sz w:val="20"/>
      <w:szCs w:val="20"/>
    </w:rPr>
  </w:style>
  <w:style w:type="paragraph" w:styleId="Heading1">
    <w:name w:val="heading 1"/>
    <w:basedOn w:val="Normal"/>
    <w:next w:val="Normal"/>
    <w:link w:val="Heading1Char"/>
    <w:uiPriority w:val="99"/>
    <w:qFormat/>
    <w:rsid w:val="004C70A6"/>
    <w:pPr>
      <w:keepNext/>
      <w:outlineLvl w:val="0"/>
    </w:pPr>
    <w:rPr>
      <w:sz w:val="24"/>
    </w:rPr>
  </w:style>
  <w:style w:type="paragraph" w:styleId="Heading2">
    <w:name w:val="heading 2"/>
    <w:basedOn w:val="Normal"/>
    <w:next w:val="Normal"/>
    <w:link w:val="Heading2Char"/>
    <w:uiPriority w:val="99"/>
    <w:qFormat/>
    <w:rsid w:val="004C70A6"/>
    <w:pPr>
      <w:keepNext/>
      <w:spacing w:line="480" w:lineRule="auto"/>
      <w:ind w:left="720"/>
      <w:jc w:val="both"/>
      <w:outlineLvl w:val="1"/>
    </w:pPr>
    <w:rPr>
      <w:sz w:val="24"/>
    </w:rPr>
  </w:style>
  <w:style w:type="paragraph" w:styleId="Heading3">
    <w:name w:val="heading 3"/>
    <w:basedOn w:val="Normal"/>
    <w:next w:val="Normal"/>
    <w:link w:val="Heading3Char"/>
    <w:uiPriority w:val="99"/>
    <w:qFormat/>
    <w:rsid w:val="004C70A6"/>
    <w:pPr>
      <w:keepNext/>
      <w:spacing w:line="480" w:lineRule="auto"/>
      <w:jc w:val="both"/>
      <w:outlineLvl w:val="2"/>
    </w:pPr>
    <w:rPr>
      <w:b/>
      <w:sz w:val="24"/>
    </w:rPr>
  </w:style>
  <w:style w:type="paragraph" w:styleId="Heading4">
    <w:name w:val="heading 4"/>
    <w:basedOn w:val="Normal"/>
    <w:next w:val="Normal"/>
    <w:link w:val="Heading4Char"/>
    <w:uiPriority w:val="99"/>
    <w:qFormat/>
    <w:rsid w:val="004C70A6"/>
    <w:pPr>
      <w:keepNext/>
      <w:spacing w:line="480" w:lineRule="auto"/>
      <w:jc w:val="center"/>
      <w:outlineLvl w:val="3"/>
    </w:pPr>
    <w:rPr>
      <w:b/>
      <w:sz w:val="24"/>
    </w:rPr>
  </w:style>
  <w:style w:type="paragraph" w:styleId="Heading5">
    <w:name w:val="heading 5"/>
    <w:basedOn w:val="Normal"/>
    <w:next w:val="Normal"/>
    <w:link w:val="Heading5Char"/>
    <w:uiPriority w:val="99"/>
    <w:qFormat/>
    <w:rsid w:val="004C70A6"/>
    <w:pPr>
      <w:keepNext/>
      <w:spacing w:line="480" w:lineRule="auto"/>
      <w:ind w:left="720"/>
      <w:jc w:val="both"/>
      <w:outlineLvl w:val="4"/>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625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562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562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5625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56252"/>
    <w:rPr>
      <w:rFonts w:ascii="Calibri" w:hAnsi="Calibri" w:cs="Times New Roman"/>
      <w:b/>
      <w:bCs/>
      <w:i/>
      <w:iCs/>
      <w:sz w:val="26"/>
      <w:szCs w:val="26"/>
    </w:rPr>
  </w:style>
  <w:style w:type="paragraph" w:styleId="DocumentMap">
    <w:name w:val="Document Map"/>
    <w:basedOn w:val="Normal"/>
    <w:link w:val="DocumentMapChar"/>
    <w:uiPriority w:val="99"/>
    <w:semiHidden/>
    <w:rsid w:val="004C70A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56252"/>
    <w:rPr>
      <w:rFonts w:cs="Times New Roman"/>
      <w:sz w:val="2"/>
    </w:rPr>
  </w:style>
  <w:style w:type="paragraph" w:styleId="Footer">
    <w:name w:val="footer"/>
    <w:basedOn w:val="Normal"/>
    <w:link w:val="FooterChar"/>
    <w:uiPriority w:val="99"/>
    <w:rsid w:val="004C70A6"/>
    <w:pPr>
      <w:tabs>
        <w:tab w:val="center" w:pos="4320"/>
        <w:tab w:val="right" w:pos="8640"/>
      </w:tabs>
    </w:pPr>
  </w:style>
  <w:style w:type="character" w:customStyle="1" w:styleId="FooterChar">
    <w:name w:val="Footer Char"/>
    <w:basedOn w:val="DefaultParagraphFont"/>
    <w:link w:val="Footer"/>
    <w:uiPriority w:val="99"/>
    <w:semiHidden/>
    <w:locked/>
    <w:rsid w:val="00256252"/>
    <w:rPr>
      <w:rFonts w:cs="Times New Roman"/>
    </w:rPr>
  </w:style>
  <w:style w:type="character" w:styleId="PageNumber">
    <w:name w:val="page number"/>
    <w:basedOn w:val="DefaultParagraphFont"/>
    <w:uiPriority w:val="99"/>
    <w:rsid w:val="004C70A6"/>
    <w:rPr>
      <w:rFonts w:cs="Times New Roman"/>
    </w:rPr>
  </w:style>
  <w:style w:type="paragraph" w:styleId="BalloonText">
    <w:name w:val="Balloon Text"/>
    <w:basedOn w:val="Normal"/>
    <w:link w:val="BalloonTextChar"/>
    <w:uiPriority w:val="99"/>
    <w:semiHidden/>
    <w:rsid w:val="002513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252"/>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888</Words>
  <Characters>5064</Characters>
  <Application>Microsoft Office Outlook</Application>
  <DocSecurity>0</DocSecurity>
  <Lines>0</Lines>
  <Paragraphs>0</Paragraphs>
  <ScaleCrop>false</ScaleCrop>
  <Company>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dc:description/>
  <cp:lastModifiedBy>Evadne Hagigal</cp:lastModifiedBy>
  <cp:revision>2</cp:revision>
  <cp:lastPrinted>2011-09-02T19:17:00Z</cp:lastPrinted>
  <dcterms:created xsi:type="dcterms:W3CDTF">2011-09-08T21:53:00Z</dcterms:created>
  <dcterms:modified xsi:type="dcterms:W3CDTF">2011-09-08T21:53:00Z</dcterms:modified>
</cp:coreProperties>
</file>