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71" w:rsidRPr="00D91325" w:rsidRDefault="00681171">
      <w:pPr>
        <w:pStyle w:val="Title"/>
        <w:rPr>
          <w:rFonts w:ascii="Times New Roman" w:hAnsi="Times New Roman"/>
          <w:sz w:val="28"/>
        </w:rPr>
      </w:pPr>
      <w:r w:rsidRPr="00D91325">
        <w:rPr>
          <w:rFonts w:ascii="Times New Roman" w:hAnsi="Times New Roman"/>
          <w:sz w:val="28"/>
        </w:rPr>
        <w:t>Supporting Statement</w:t>
      </w:r>
    </w:p>
    <w:p w:rsidR="00681171" w:rsidRPr="00D91325" w:rsidRDefault="00681171">
      <w:pPr>
        <w:widowControl w:val="0"/>
        <w:tabs>
          <w:tab w:val="left" w:pos="1008"/>
          <w:tab w:val="center" w:pos="4752"/>
          <w:tab w:val="left" w:pos="5040"/>
        </w:tabs>
        <w:jc w:val="center"/>
        <w:rPr>
          <w:b/>
          <w:sz w:val="28"/>
        </w:rPr>
      </w:pPr>
      <w:r w:rsidRPr="00D91325">
        <w:rPr>
          <w:b/>
          <w:sz w:val="28"/>
        </w:rPr>
        <w:t>for</w:t>
      </w:r>
    </w:p>
    <w:p w:rsidR="00681171" w:rsidRPr="00D91325" w:rsidRDefault="00681171">
      <w:pPr>
        <w:pStyle w:val="Heading8"/>
        <w:rPr>
          <w:rFonts w:ascii="Times New Roman" w:hAnsi="Times New Roman"/>
          <w:sz w:val="28"/>
        </w:rPr>
      </w:pPr>
      <w:r w:rsidRPr="00D91325">
        <w:rPr>
          <w:rFonts w:ascii="Times New Roman" w:hAnsi="Times New Roman"/>
          <w:sz w:val="28"/>
        </w:rPr>
        <w:t>Oil Record Book for Ships</w:t>
      </w:r>
    </w:p>
    <w:p w:rsidR="00681171" w:rsidRPr="00D91325" w:rsidRDefault="0068117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szCs w:val="24"/>
          <w:u w:val="single"/>
        </w:rPr>
      </w:pPr>
    </w:p>
    <w:p w:rsidR="00681171" w:rsidRPr="00D91325" w:rsidRDefault="0068117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szCs w:val="24"/>
        </w:rPr>
      </w:pPr>
      <w:r w:rsidRPr="00D91325">
        <w:rPr>
          <w:sz w:val="24"/>
          <w:szCs w:val="24"/>
        </w:rPr>
        <w:t xml:space="preserve">A.  </w:t>
      </w:r>
      <w:r w:rsidRPr="00D91325">
        <w:rPr>
          <w:sz w:val="24"/>
          <w:szCs w:val="24"/>
          <w:u w:val="single"/>
        </w:rPr>
        <w:t>Justification</w:t>
      </w:r>
    </w:p>
    <w:p w:rsidR="00681171" w:rsidRPr="00D91325" w:rsidRDefault="0068117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szCs w:val="24"/>
        </w:rPr>
      </w:pPr>
    </w:p>
    <w:p w:rsidR="00681171" w:rsidRPr="00D91325" w:rsidRDefault="00681171">
      <w:pPr>
        <w:widowControl w:val="0"/>
        <w:tabs>
          <w:tab w:val="left" w:pos="576"/>
          <w:tab w:val="left" w:pos="1440"/>
        </w:tabs>
        <w:ind w:left="570" w:hanging="570"/>
        <w:rPr>
          <w:sz w:val="24"/>
          <w:szCs w:val="24"/>
        </w:rPr>
      </w:pPr>
      <w:r w:rsidRPr="00D91325">
        <w:rPr>
          <w:sz w:val="24"/>
          <w:szCs w:val="24"/>
        </w:rPr>
        <w:t xml:space="preserve">1)  </w:t>
      </w:r>
      <w:r w:rsidRPr="00D91325">
        <w:rPr>
          <w:sz w:val="24"/>
          <w:szCs w:val="24"/>
          <w:u w:val="single"/>
        </w:rPr>
        <w:t>Circumstances which make the collection of information necessary</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681171">
      <w:pPr>
        <w:pStyle w:val="BodyText"/>
        <w:tabs>
          <w:tab w:val="clear" w:pos="576"/>
          <w:tab w:val="left" w:pos="900"/>
        </w:tabs>
        <w:rPr>
          <w:rFonts w:ascii="Times New Roman" w:hAnsi="Times New Roman"/>
          <w:szCs w:val="24"/>
        </w:rPr>
      </w:pPr>
      <w:r w:rsidRPr="00D91325">
        <w:rPr>
          <w:rFonts w:ascii="Times New Roman" w:hAnsi="Times New Roman"/>
          <w:szCs w:val="24"/>
        </w:rPr>
        <w:t>The Act to Prevent Pollution from Ships (APPS) and the International Convention for Prevention of Pollution from Ships, 1973, as modified by the 1978 Protocol relating thereto (MARPOL 73/78), requires that information about oil cargo or fuel operations be entered into an Oil Record Book.  The requirement is contained in 33 CFR 151.25.  Entries must be made in the Oil Record Book (CG-4602A) for a number of operations, such as:</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Ballasting or cleaning of fuel tanks during the voyage.</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Disposal of oily residues from fuel tanks, or other sources.</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 xml:space="preserve">The discharge of oil or oily mixtures for the purpose of securing the safety of the ship, preventing damage to the ship or cargo, or saving of </w:t>
      </w:r>
      <w:r w:rsidR="00B240F9" w:rsidRPr="00D91325">
        <w:rPr>
          <w:rFonts w:ascii="Times New Roman" w:hAnsi="Times New Roman"/>
          <w:szCs w:val="24"/>
        </w:rPr>
        <w:t>li</w:t>
      </w:r>
      <w:r w:rsidR="00B240F9">
        <w:rPr>
          <w:rFonts w:ascii="Times New Roman" w:hAnsi="Times New Roman"/>
          <w:szCs w:val="24"/>
        </w:rPr>
        <w:t>f</w:t>
      </w:r>
      <w:r w:rsidR="00B240F9" w:rsidRPr="00D91325">
        <w:rPr>
          <w:rFonts w:ascii="Times New Roman" w:hAnsi="Times New Roman"/>
          <w:szCs w:val="24"/>
        </w:rPr>
        <w:t xml:space="preserve">e </w:t>
      </w:r>
      <w:r w:rsidRPr="00D91325">
        <w:rPr>
          <w:rFonts w:ascii="Times New Roman" w:hAnsi="Times New Roman"/>
          <w:szCs w:val="24"/>
        </w:rPr>
        <w:t>at sea.</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The escape of oil or oily mixtures resulting from damage to the ship, unavoidable leakage, any accident or exceptional circumstance.</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The discharges of residue arising from the purification or clarification of fuel or lubricating oil.</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 xml:space="preserve">The discharge of oil or oily mixtures from tank vessels of 150 gross tons </w:t>
      </w:r>
      <w:r w:rsidR="00B240F9" w:rsidRPr="00D91325">
        <w:rPr>
          <w:rFonts w:ascii="Times New Roman" w:hAnsi="Times New Roman"/>
          <w:szCs w:val="24"/>
        </w:rPr>
        <w:t>o</w:t>
      </w:r>
      <w:r w:rsidR="00B240F9">
        <w:rPr>
          <w:rFonts w:ascii="Times New Roman" w:hAnsi="Times New Roman"/>
          <w:szCs w:val="24"/>
        </w:rPr>
        <w:t>r</w:t>
      </w:r>
      <w:r w:rsidR="00B240F9" w:rsidRPr="00D91325">
        <w:rPr>
          <w:rFonts w:ascii="Times New Roman" w:hAnsi="Times New Roman"/>
          <w:szCs w:val="24"/>
        </w:rPr>
        <w:t xml:space="preserve"> </w:t>
      </w:r>
      <w:r w:rsidRPr="00D91325">
        <w:rPr>
          <w:rFonts w:ascii="Times New Roman" w:hAnsi="Times New Roman"/>
          <w:szCs w:val="24"/>
        </w:rPr>
        <w:t>non-tank vessels of 400 gross tons.</w:t>
      </w:r>
    </w:p>
    <w:p w:rsidR="00681171" w:rsidRPr="00D91325" w:rsidRDefault="00681171">
      <w:pPr>
        <w:pStyle w:val="BodyText"/>
        <w:numPr>
          <w:ilvl w:val="0"/>
          <w:numId w:val="47"/>
        </w:numPr>
        <w:tabs>
          <w:tab w:val="clear" w:pos="576"/>
          <w:tab w:val="clear" w:pos="1440"/>
          <w:tab w:val="clear" w:pos="1800"/>
        </w:tabs>
        <w:spacing w:before="60"/>
        <w:ind w:left="1080"/>
        <w:rPr>
          <w:rFonts w:ascii="Times New Roman" w:hAnsi="Times New Roman"/>
          <w:szCs w:val="24"/>
        </w:rPr>
      </w:pPr>
      <w:r w:rsidRPr="00D91325">
        <w:rPr>
          <w:rFonts w:ascii="Times New Roman" w:hAnsi="Times New Roman"/>
          <w:szCs w:val="24"/>
        </w:rPr>
        <w:t>The internal transfer of oil between tanks during the voyage.</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40"/>
          <w:tab w:val="left" w:pos="1440"/>
        </w:tabs>
        <w:rPr>
          <w:sz w:val="24"/>
          <w:szCs w:val="24"/>
        </w:rPr>
      </w:pPr>
      <w:r w:rsidRPr="00D91325">
        <w:rPr>
          <w:sz w:val="24"/>
          <w:szCs w:val="24"/>
        </w:rPr>
        <w:t>This information collection supports the following strategic goals:</w:t>
      </w:r>
    </w:p>
    <w:p w:rsidR="0004797A" w:rsidRPr="0004797A" w:rsidRDefault="0004797A" w:rsidP="0004797A">
      <w:pPr>
        <w:pStyle w:val="Heading9"/>
        <w:ind w:left="720"/>
        <w:rPr>
          <w:rFonts w:ascii="Times New Roman" w:hAnsi="Times New Roman"/>
          <w:sz w:val="24"/>
          <w:szCs w:val="24"/>
        </w:rPr>
      </w:pPr>
      <w:r w:rsidRPr="0004797A">
        <w:rPr>
          <w:rFonts w:ascii="Times New Roman" w:hAnsi="Times New Roman"/>
          <w:sz w:val="24"/>
          <w:szCs w:val="24"/>
        </w:rPr>
        <w:t>Department of Homeland Security</w:t>
      </w:r>
    </w:p>
    <w:p w:rsidR="0004797A" w:rsidRPr="0004797A" w:rsidRDefault="0004797A" w:rsidP="0004797A">
      <w:pPr>
        <w:pStyle w:val="Heading9"/>
        <w:numPr>
          <w:ilvl w:val="0"/>
          <w:numId w:val="48"/>
        </w:numPr>
        <w:rPr>
          <w:rFonts w:ascii="Times New Roman" w:hAnsi="Times New Roman"/>
          <w:sz w:val="24"/>
          <w:szCs w:val="24"/>
          <w:u w:val="none"/>
        </w:rPr>
      </w:pPr>
      <w:r w:rsidRPr="0004797A">
        <w:rPr>
          <w:rFonts w:ascii="Times New Roman" w:hAnsi="Times New Roman"/>
          <w:sz w:val="24"/>
          <w:szCs w:val="24"/>
          <w:u w:val="none"/>
        </w:rPr>
        <w:t>Prevention</w:t>
      </w:r>
    </w:p>
    <w:p w:rsidR="00681171" w:rsidRPr="00D91325" w:rsidRDefault="00681171" w:rsidP="0004797A">
      <w:pPr>
        <w:pStyle w:val="Heading9"/>
        <w:ind w:left="720"/>
        <w:rPr>
          <w:rFonts w:ascii="Times New Roman" w:hAnsi="Times New Roman"/>
          <w:sz w:val="24"/>
          <w:szCs w:val="24"/>
        </w:rPr>
      </w:pPr>
      <w:r w:rsidRPr="00D91325">
        <w:rPr>
          <w:rFonts w:ascii="Times New Roman" w:hAnsi="Times New Roman"/>
          <w:sz w:val="24"/>
          <w:szCs w:val="24"/>
        </w:rPr>
        <w:t>Coast Guard</w:t>
      </w:r>
    </w:p>
    <w:p w:rsidR="00681171" w:rsidRPr="00D91325" w:rsidRDefault="00681171">
      <w:pPr>
        <w:widowControl w:val="0"/>
        <w:numPr>
          <w:ilvl w:val="0"/>
          <w:numId w:val="46"/>
        </w:numPr>
        <w:tabs>
          <w:tab w:val="left" w:pos="-540"/>
        </w:tabs>
        <w:rPr>
          <w:sz w:val="24"/>
          <w:szCs w:val="24"/>
        </w:rPr>
      </w:pPr>
      <w:r w:rsidRPr="00D91325">
        <w:rPr>
          <w:sz w:val="24"/>
          <w:szCs w:val="24"/>
        </w:rPr>
        <w:t>Protection of the Natural Resources</w:t>
      </w:r>
      <w:r w:rsidR="005E2AEE">
        <w:rPr>
          <w:sz w:val="24"/>
          <w:szCs w:val="24"/>
        </w:rPr>
        <w:t>.</w:t>
      </w:r>
    </w:p>
    <w:p w:rsidR="00681171" w:rsidRPr="00D91325" w:rsidRDefault="00681171">
      <w:pPr>
        <w:widowControl w:val="0"/>
        <w:tabs>
          <w:tab w:val="left" w:pos="-540"/>
          <w:tab w:val="left" w:pos="1440"/>
        </w:tabs>
        <w:ind w:left="720"/>
        <w:rPr>
          <w:sz w:val="24"/>
          <w:szCs w:val="24"/>
          <w:u w:val="single"/>
        </w:rPr>
      </w:pPr>
      <w:r w:rsidRPr="00D91325">
        <w:rPr>
          <w:sz w:val="24"/>
          <w:szCs w:val="24"/>
          <w:u w:val="single"/>
        </w:rPr>
        <w:t>Marine Safety, Security and Environmental Protection Directorate (</w:t>
      </w:r>
      <w:r w:rsidR="00BC3037">
        <w:rPr>
          <w:sz w:val="24"/>
          <w:szCs w:val="24"/>
          <w:u w:val="single"/>
        </w:rPr>
        <w:t>C</w:t>
      </w:r>
      <w:r w:rsidRPr="00D91325">
        <w:rPr>
          <w:sz w:val="24"/>
          <w:szCs w:val="24"/>
          <w:u w:val="single"/>
        </w:rPr>
        <w:t>G-</w:t>
      </w:r>
      <w:r w:rsidR="00BC3037">
        <w:rPr>
          <w:sz w:val="24"/>
          <w:szCs w:val="24"/>
          <w:u w:val="single"/>
        </w:rPr>
        <w:t>5</w:t>
      </w:r>
      <w:r w:rsidRPr="00D91325">
        <w:rPr>
          <w:sz w:val="24"/>
          <w:szCs w:val="24"/>
          <w:u w:val="single"/>
        </w:rPr>
        <w:t>)</w:t>
      </w:r>
    </w:p>
    <w:p w:rsidR="00681171" w:rsidRPr="00D91325" w:rsidRDefault="00681171">
      <w:pPr>
        <w:widowControl w:val="0"/>
        <w:numPr>
          <w:ilvl w:val="0"/>
          <w:numId w:val="46"/>
        </w:numPr>
        <w:tabs>
          <w:tab w:val="left" w:pos="-540"/>
        </w:tabs>
        <w:rPr>
          <w:sz w:val="24"/>
          <w:szCs w:val="24"/>
        </w:rPr>
      </w:pPr>
      <w:r w:rsidRPr="00D91325">
        <w:rPr>
          <w:sz w:val="24"/>
          <w:szCs w:val="24"/>
        </w:rPr>
        <w:t>Reduce the amount of oil and chemicals discharged into the marine environment.</w:t>
      </w:r>
    </w:p>
    <w:p w:rsidR="00681171" w:rsidRPr="00D91325" w:rsidRDefault="00681171">
      <w:pPr>
        <w:widowControl w:val="0"/>
        <w:numPr>
          <w:ilvl w:val="0"/>
          <w:numId w:val="46"/>
        </w:numPr>
        <w:tabs>
          <w:tab w:val="left" w:pos="-540"/>
        </w:tabs>
        <w:rPr>
          <w:sz w:val="24"/>
          <w:szCs w:val="24"/>
        </w:rPr>
      </w:pPr>
      <w:r w:rsidRPr="00D91325">
        <w:rPr>
          <w:sz w:val="24"/>
          <w:szCs w:val="24"/>
        </w:rPr>
        <w:t>Reduce the consequences of pollution incidents.</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2)  </w:t>
      </w:r>
      <w:r w:rsidRPr="00D91325">
        <w:rPr>
          <w:sz w:val="24"/>
          <w:szCs w:val="24"/>
          <w:u w:val="single"/>
        </w:rPr>
        <w:t>Purpose of the information collection</w:t>
      </w:r>
      <w:r w:rsidRPr="00D91325">
        <w:rPr>
          <w:sz w:val="24"/>
          <w:szCs w:val="24"/>
        </w:rPr>
        <w:t>.</w:t>
      </w:r>
    </w:p>
    <w:p w:rsidR="00681171" w:rsidRPr="00D91325" w:rsidRDefault="00681171">
      <w:pPr>
        <w:widowControl w:val="0"/>
        <w:tabs>
          <w:tab w:val="left" w:pos="585"/>
          <w:tab w:val="left" w:pos="1440"/>
        </w:tabs>
        <w:ind w:left="585"/>
        <w:rPr>
          <w:sz w:val="24"/>
          <w:szCs w:val="24"/>
        </w:rPr>
      </w:pPr>
    </w:p>
    <w:p w:rsidR="006820CD" w:rsidRDefault="00701A4A" w:rsidP="006820CD">
      <w:pPr>
        <w:widowControl w:val="0"/>
        <w:tabs>
          <w:tab w:val="left" w:pos="540"/>
          <w:tab w:val="left" w:pos="570"/>
          <w:tab w:val="left" w:pos="1440"/>
        </w:tabs>
        <w:rPr>
          <w:sz w:val="24"/>
          <w:szCs w:val="24"/>
        </w:rPr>
      </w:pPr>
      <w:r w:rsidRPr="00701A4A">
        <w:rPr>
          <w:sz w:val="24"/>
          <w:szCs w:val="24"/>
        </w:rPr>
        <w:t>The Coast Guard uses the information recorded in the record book to verify compliance with MARPOL 73/78, and as a supplemental means of finding violations of APPS and MARPOL.  The actual recording o</w:t>
      </w:r>
      <w:r>
        <w:rPr>
          <w:sz w:val="24"/>
          <w:szCs w:val="24"/>
        </w:rPr>
        <w:t>f information deters violations</w:t>
      </w:r>
      <w:r w:rsidRPr="00701A4A">
        <w:rPr>
          <w:sz w:val="24"/>
          <w:szCs w:val="24"/>
        </w:rPr>
        <w:t xml:space="preserve"> in the manner of an accounting standard, documenting  the management of quantities of  potential pollutants onboard the vessel in a manner which allows validation to occur through accuracy of the record and comparison to quantities of actual volumes of fluids onboard the vessel. Unless this information is recorded, the Coast Guard would have to rely </w:t>
      </w:r>
      <w:r w:rsidR="00E0723F">
        <w:rPr>
          <w:sz w:val="24"/>
          <w:szCs w:val="24"/>
        </w:rPr>
        <w:t xml:space="preserve">on </w:t>
      </w:r>
      <w:r w:rsidRPr="00701A4A">
        <w:rPr>
          <w:sz w:val="24"/>
          <w:szCs w:val="24"/>
        </w:rPr>
        <w:t xml:space="preserve">whistleblowers and/or on actual sightings of oil discharges for enforcement, making verification of compliance more difficult.  While violations might still </w:t>
      </w:r>
      <w:r w:rsidRPr="00701A4A">
        <w:rPr>
          <w:sz w:val="24"/>
          <w:szCs w:val="24"/>
        </w:rPr>
        <w:lastRenderedPageBreak/>
        <w:t xml:space="preserve">be found, many violations of the law could go undetected resulting in continued pollution of the sea by oil.  Even with the Oil Record Book and the recordkeeping requirement, many violations go undetected. The written requirement just acts as one more deterrent.  </w:t>
      </w:r>
    </w:p>
    <w:p w:rsidR="006820CD" w:rsidRDefault="00701A4A" w:rsidP="006820CD">
      <w:pPr>
        <w:widowControl w:val="0"/>
        <w:tabs>
          <w:tab w:val="left" w:pos="540"/>
          <w:tab w:val="left" w:pos="570"/>
          <w:tab w:val="left" w:pos="1440"/>
        </w:tabs>
        <w:rPr>
          <w:sz w:val="24"/>
          <w:szCs w:val="24"/>
        </w:rPr>
      </w:pPr>
      <w:r w:rsidRPr="00701A4A">
        <w:rPr>
          <w:sz w:val="24"/>
          <w:szCs w:val="24"/>
        </w:rPr>
        <w:t xml:space="preserve"> </w:t>
      </w:r>
    </w:p>
    <w:p w:rsidR="00681171" w:rsidRPr="00D91325" w:rsidRDefault="00681171">
      <w:pPr>
        <w:widowControl w:val="0"/>
        <w:tabs>
          <w:tab w:val="left" w:pos="576"/>
          <w:tab w:val="left" w:pos="1440"/>
        </w:tabs>
        <w:ind w:left="540" w:hanging="540"/>
        <w:rPr>
          <w:sz w:val="24"/>
          <w:szCs w:val="24"/>
        </w:rPr>
      </w:pPr>
      <w:r w:rsidRPr="00D91325">
        <w:rPr>
          <w:sz w:val="24"/>
          <w:szCs w:val="24"/>
        </w:rPr>
        <w:t xml:space="preserve">3)  </w:t>
      </w:r>
      <w:r w:rsidRPr="00D91325">
        <w:rPr>
          <w:sz w:val="24"/>
          <w:szCs w:val="24"/>
          <w:u w:val="single"/>
        </w:rPr>
        <w:t>Considerations of the use of improved information technology to reduce the burden</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681171">
      <w:pPr>
        <w:pStyle w:val="BodyText2"/>
        <w:tabs>
          <w:tab w:val="clear" w:pos="-270"/>
          <w:tab w:val="left" w:pos="-360"/>
          <w:tab w:val="left" w:pos="-180"/>
        </w:tabs>
        <w:rPr>
          <w:rFonts w:ascii="Times New Roman" w:hAnsi="Times New Roman"/>
          <w:sz w:val="24"/>
          <w:szCs w:val="24"/>
        </w:rPr>
      </w:pPr>
      <w:r w:rsidRPr="00D91325">
        <w:rPr>
          <w:rFonts w:ascii="Times New Roman" w:hAnsi="Times New Roman"/>
          <w:sz w:val="24"/>
          <w:szCs w:val="24"/>
        </w:rPr>
        <w:t>To meet international treaty obligations and national compliance and enforcement requirements, the Oil Record Book must be maintain</w:t>
      </w:r>
      <w:r w:rsidR="009E6C53" w:rsidRPr="00D91325">
        <w:rPr>
          <w:rFonts w:ascii="Times New Roman" w:hAnsi="Times New Roman"/>
          <w:sz w:val="24"/>
          <w:szCs w:val="24"/>
        </w:rPr>
        <w:t>ed</w:t>
      </w:r>
      <w:r w:rsidRPr="00D91325">
        <w:rPr>
          <w:rFonts w:ascii="Times New Roman" w:hAnsi="Times New Roman"/>
          <w:sz w:val="24"/>
          <w:szCs w:val="24"/>
        </w:rPr>
        <w:t xml:space="preserve"> and available in written (i.e., non-electronic) format.  The Oil Record Book content has been standardized.  The U.S. Government prints the Oil Record Book and makes it available</w:t>
      </w:r>
      <w:r w:rsidR="009E6C53" w:rsidRPr="00D91325">
        <w:rPr>
          <w:rFonts w:ascii="Times New Roman" w:hAnsi="Times New Roman"/>
          <w:sz w:val="24"/>
          <w:szCs w:val="24"/>
        </w:rPr>
        <w:t>, from the Coast Guard,</w:t>
      </w:r>
      <w:r w:rsidRPr="00D91325">
        <w:rPr>
          <w:rFonts w:ascii="Times New Roman" w:hAnsi="Times New Roman"/>
          <w:sz w:val="24"/>
          <w:szCs w:val="24"/>
        </w:rPr>
        <w:t xml:space="preserve"> to masters and operators of all </w:t>
      </w:r>
      <w:smartTag w:uri="urn:schemas-microsoft-com:office:smarttags" w:element="country-region">
        <w:smartTag w:uri="urn:schemas-microsoft-com:office:smarttags" w:element="place">
          <w:r w:rsidRPr="00D91325">
            <w:rPr>
              <w:rFonts w:ascii="Times New Roman" w:hAnsi="Times New Roman"/>
              <w:sz w:val="24"/>
              <w:szCs w:val="24"/>
            </w:rPr>
            <w:t>U.S.</w:t>
          </w:r>
        </w:smartTag>
      </w:smartTag>
      <w:r w:rsidRPr="00D91325">
        <w:rPr>
          <w:rFonts w:ascii="Times New Roman" w:hAnsi="Times New Roman"/>
          <w:sz w:val="24"/>
          <w:szCs w:val="24"/>
        </w:rPr>
        <w:t xml:space="preserve"> vessels.  The ownership of the Oil Record Book </w:t>
      </w:r>
      <w:r w:rsidR="009E6C53" w:rsidRPr="00D91325">
        <w:rPr>
          <w:rFonts w:ascii="Times New Roman" w:hAnsi="Times New Roman"/>
          <w:sz w:val="24"/>
          <w:szCs w:val="24"/>
        </w:rPr>
        <w:t>for</w:t>
      </w:r>
      <w:r w:rsidRPr="00D91325">
        <w:rPr>
          <w:rFonts w:ascii="Times New Roman" w:hAnsi="Times New Roman"/>
          <w:sz w:val="24"/>
          <w:szCs w:val="24"/>
        </w:rPr>
        <w:t xml:space="preserve"> all U.S. ships remains with the U.S. Government.</w:t>
      </w:r>
      <w:r w:rsidR="00AD546F">
        <w:rPr>
          <w:rFonts w:ascii="Times New Roman" w:hAnsi="Times New Roman"/>
          <w:sz w:val="24"/>
          <w:szCs w:val="24"/>
        </w:rPr>
        <w:t xml:space="preserve">  For additional details about the ORB requirements, see Appendix A.  </w:t>
      </w:r>
    </w:p>
    <w:p w:rsidR="00681171" w:rsidRPr="00D91325" w:rsidRDefault="00681171">
      <w:pPr>
        <w:pStyle w:val="BodyText2"/>
        <w:tabs>
          <w:tab w:val="clear" w:pos="-270"/>
          <w:tab w:val="left" w:pos="-360"/>
          <w:tab w:val="left" w:pos="-180"/>
        </w:tabs>
        <w:rPr>
          <w:rFonts w:ascii="Times New Roman" w:hAnsi="Times New Roman"/>
          <w:sz w:val="24"/>
          <w:szCs w:val="24"/>
        </w:rPr>
      </w:pPr>
    </w:p>
    <w:p w:rsidR="00681171" w:rsidRPr="00D91325" w:rsidRDefault="00681171">
      <w:pPr>
        <w:widowControl w:val="0"/>
        <w:tabs>
          <w:tab w:val="left" w:pos="576"/>
          <w:tab w:val="left" w:pos="1440"/>
        </w:tabs>
        <w:ind w:left="570" w:hanging="570"/>
        <w:rPr>
          <w:sz w:val="24"/>
          <w:szCs w:val="24"/>
        </w:rPr>
      </w:pPr>
      <w:r w:rsidRPr="00D91325">
        <w:rPr>
          <w:sz w:val="24"/>
          <w:szCs w:val="24"/>
        </w:rPr>
        <w:t xml:space="preserve">4)  </w:t>
      </w:r>
      <w:r w:rsidRPr="00D91325">
        <w:rPr>
          <w:sz w:val="24"/>
          <w:szCs w:val="24"/>
          <w:u w:val="single"/>
        </w:rPr>
        <w:t>Efforts to identify duplication</w:t>
      </w:r>
      <w:r w:rsidRPr="00D91325">
        <w:rPr>
          <w:sz w:val="24"/>
          <w:szCs w:val="24"/>
        </w:rPr>
        <w:t xml:space="preserve">.  </w:t>
      </w:r>
      <w:r w:rsidRPr="00D91325">
        <w:rPr>
          <w:sz w:val="24"/>
          <w:szCs w:val="24"/>
          <w:u w:val="single"/>
        </w:rPr>
        <w:t>Why similar information available cannot be used</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681171">
      <w:pPr>
        <w:pStyle w:val="BodyText2"/>
        <w:tabs>
          <w:tab w:val="left" w:pos="-180"/>
        </w:tabs>
        <w:rPr>
          <w:rFonts w:ascii="Times New Roman" w:hAnsi="Times New Roman"/>
          <w:sz w:val="24"/>
          <w:szCs w:val="24"/>
        </w:rPr>
      </w:pPr>
      <w:r w:rsidRPr="00D91325">
        <w:rPr>
          <w:rFonts w:ascii="Times New Roman" w:hAnsi="Times New Roman"/>
          <w:sz w:val="24"/>
          <w:szCs w:val="24"/>
        </w:rPr>
        <w:t xml:space="preserve">The Coast Guard monitors </w:t>
      </w:r>
      <w:r w:rsidR="0004797A">
        <w:rPr>
          <w:rFonts w:ascii="Times New Roman" w:hAnsi="Times New Roman"/>
          <w:sz w:val="24"/>
          <w:szCs w:val="24"/>
        </w:rPr>
        <w:t>S</w:t>
      </w:r>
      <w:r w:rsidRPr="00D91325">
        <w:rPr>
          <w:rFonts w:ascii="Times New Roman" w:hAnsi="Times New Roman"/>
          <w:sz w:val="24"/>
          <w:szCs w:val="24"/>
        </w:rPr>
        <w:t>tate and local regulatory activity in this field.  To date, no equivalent state or local programs have been identified that require similar information, and no other Federal agencies have similar or equivalent regulatory requirements.</w:t>
      </w:r>
    </w:p>
    <w:p w:rsidR="00681171" w:rsidRPr="00D91325" w:rsidRDefault="00681171">
      <w:pPr>
        <w:widowControl w:val="0"/>
        <w:tabs>
          <w:tab w:val="left" w:pos="435"/>
          <w:tab w:val="left" w:pos="576"/>
          <w:tab w:val="left" w:pos="1440"/>
        </w:tabs>
        <w:ind w:left="570"/>
        <w:rPr>
          <w:sz w:val="24"/>
          <w:szCs w:val="24"/>
        </w:rPr>
      </w:pPr>
    </w:p>
    <w:p w:rsidR="00681171" w:rsidRPr="00D91325" w:rsidRDefault="00681171">
      <w:pPr>
        <w:widowControl w:val="0"/>
        <w:tabs>
          <w:tab w:val="left" w:pos="570"/>
          <w:tab w:val="left" w:pos="1440"/>
        </w:tabs>
        <w:ind w:left="540" w:hanging="540"/>
        <w:rPr>
          <w:sz w:val="24"/>
          <w:szCs w:val="24"/>
        </w:rPr>
      </w:pPr>
      <w:r w:rsidRPr="00D91325">
        <w:rPr>
          <w:sz w:val="24"/>
          <w:szCs w:val="24"/>
        </w:rPr>
        <w:t xml:space="preserve">5)  </w:t>
      </w:r>
      <w:r w:rsidRPr="00D91325">
        <w:rPr>
          <w:sz w:val="24"/>
          <w:szCs w:val="24"/>
          <w:u w:val="single"/>
        </w:rPr>
        <w:t xml:space="preserve">Methods used to minimize the burdens to small </w:t>
      </w:r>
      <w:r w:rsidR="00EB1FE3">
        <w:rPr>
          <w:sz w:val="24"/>
          <w:szCs w:val="24"/>
          <w:u w:val="single"/>
        </w:rPr>
        <w:t>entities</w:t>
      </w:r>
      <w:r w:rsidR="00EB1FE3" w:rsidRPr="00D91325">
        <w:rPr>
          <w:sz w:val="24"/>
          <w:szCs w:val="24"/>
          <w:u w:val="single"/>
        </w:rPr>
        <w:t xml:space="preserve"> </w:t>
      </w:r>
      <w:r w:rsidRPr="00D91325">
        <w:rPr>
          <w:sz w:val="24"/>
          <w:szCs w:val="24"/>
          <w:u w:val="single"/>
        </w:rPr>
        <w:t>if involved</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BC3037">
      <w:pPr>
        <w:pStyle w:val="BodyText2"/>
        <w:rPr>
          <w:rFonts w:ascii="Times New Roman" w:hAnsi="Times New Roman"/>
          <w:sz w:val="24"/>
          <w:szCs w:val="24"/>
        </w:rPr>
      </w:pPr>
      <w:r w:rsidRPr="00BC3037">
        <w:rPr>
          <w:rFonts w:ascii="Times New Roman" w:hAnsi="Times New Roman"/>
          <w:sz w:val="24"/>
          <w:szCs w:val="24"/>
        </w:rPr>
        <w:t>This information collection does not have an impact on small businesses or other small entities.</w:t>
      </w:r>
      <w:r w:rsidR="00681171" w:rsidRPr="00D91325">
        <w:rPr>
          <w:rFonts w:ascii="Times New Roman" w:hAnsi="Times New Roman"/>
          <w:sz w:val="24"/>
          <w:szCs w:val="24"/>
        </w:rPr>
        <w:t xml:space="preserve">  </w:t>
      </w:r>
    </w:p>
    <w:p w:rsidR="00681171" w:rsidRPr="00D91325" w:rsidRDefault="00681171">
      <w:pPr>
        <w:widowControl w:val="0"/>
        <w:numPr>
          <w:ilvl w:val="12"/>
          <w:numId w:val="0"/>
        </w:numPr>
        <w:tabs>
          <w:tab w:val="left" w:pos="1440"/>
        </w:tabs>
        <w:rPr>
          <w:sz w:val="24"/>
          <w:szCs w:val="24"/>
        </w:rPr>
      </w:pPr>
    </w:p>
    <w:p w:rsidR="00681171" w:rsidRPr="00D91325" w:rsidRDefault="00681171">
      <w:pPr>
        <w:widowControl w:val="0"/>
        <w:tabs>
          <w:tab w:val="left" w:pos="576"/>
          <w:tab w:val="left" w:pos="1440"/>
        </w:tabs>
        <w:ind w:left="540" w:hanging="540"/>
        <w:rPr>
          <w:sz w:val="24"/>
          <w:szCs w:val="24"/>
        </w:rPr>
      </w:pPr>
      <w:r w:rsidRPr="00D91325">
        <w:rPr>
          <w:sz w:val="24"/>
          <w:szCs w:val="24"/>
        </w:rPr>
        <w:t xml:space="preserve">6)  </w:t>
      </w:r>
      <w:r w:rsidRPr="00D91325">
        <w:rPr>
          <w:sz w:val="24"/>
          <w:szCs w:val="24"/>
          <w:u w:val="single"/>
        </w:rPr>
        <w:t>Consequences to the Federal program or policy if collection were conducted less frequently or not collected</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681171">
      <w:pPr>
        <w:pStyle w:val="BodyText2"/>
        <w:tabs>
          <w:tab w:val="clear" w:pos="-270"/>
          <w:tab w:val="left" w:pos="-360"/>
        </w:tabs>
        <w:rPr>
          <w:rFonts w:ascii="Times New Roman" w:hAnsi="Times New Roman"/>
          <w:sz w:val="24"/>
          <w:szCs w:val="24"/>
        </w:rPr>
      </w:pPr>
      <w:r w:rsidRPr="00D91325">
        <w:rPr>
          <w:rFonts w:ascii="Times New Roman" w:hAnsi="Times New Roman"/>
          <w:sz w:val="24"/>
          <w:szCs w:val="24"/>
        </w:rPr>
        <w:t>Entries are recorded in the appropriate record books as soon as is practical after the completion of each oil transfer operation in order to ensure the accuracy of the entry.  If this information was recorded less frequently, it is possible that the person making the entry may enter incorrect information.  Since the Coast Guard uses the information in the record books to enforce the APPS, it is imperative that the information be recorded accurately and in a timely manner.  There is no requirement to submit the Oil Record Book to the Coast Guard.  The Oil Record Book must be maintained aboard the vessel for three years.</w:t>
      </w:r>
    </w:p>
    <w:p w:rsidR="00681171" w:rsidRPr="00D91325" w:rsidRDefault="00681171">
      <w:pPr>
        <w:widowControl w:val="0"/>
        <w:tabs>
          <w:tab w:val="left" w:pos="-180"/>
          <w:tab w:val="left" w:pos="1440"/>
        </w:tabs>
        <w:rPr>
          <w:sz w:val="24"/>
          <w:szCs w:val="24"/>
        </w:rPr>
      </w:pPr>
    </w:p>
    <w:p w:rsidR="00681171" w:rsidRPr="00D91325" w:rsidRDefault="00681171">
      <w:pPr>
        <w:widowControl w:val="0"/>
        <w:tabs>
          <w:tab w:val="left" w:pos="0"/>
          <w:tab w:val="left" w:pos="540"/>
        </w:tabs>
        <w:rPr>
          <w:sz w:val="24"/>
          <w:szCs w:val="24"/>
        </w:rPr>
      </w:pPr>
      <w:r w:rsidRPr="00D91325">
        <w:rPr>
          <w:sz w:val="24"/>
          <w:szCs w:val="24"/>
        </w:rPr>
        <w:t xml:space="preserve">7)  </w:t>
      </w:r>
      <w:r w:rsidRPr="00D91325">
        <w:rPr>
          <w:sz w:val="24"/>
          <w:szCs w:val="24"/>
          <w:u w:val="single"/>
        </w:rPr>
        <w:t>Special circumstances for information collection</w:t>
      </w:r>
      <w:r w:rsidRPr="00D91325">
        <w:rPr>
          <w:sz w:val="24"/>
          <w:szCs w:val="24"/>
        </w:rPr>
        <w:t>.</w:t>
      </w:r>
    </w:p>
    <w:p w:rsidR="00681171" w:rsidRPr="00D91325" w:rsidRDefault="00681171">
      <w:pPr>
        <w:widowControl w:val="0"/>
        <w:tabs>
          <w:tab w:val="left" w:pos="576"/>
          <w:tab w:val="left" w:pos="1440"/>
        </w:tabs>
        <w:rPr>
          <w:sz w:val="24"/>
          <w:szCs w:val="24"/>
          <w:u w:val="single"/>
        </w:rPr>
      </w:pPr>
    </w:p>
    <w:p w:rsidR="00681171" w:rsidRPr="00D91325" w:rsidRDefault="00BC3037">
      <w:pPr>
        <w:widowControl w:val="0"/>
        <w:tabs>
          <w:tab w:val="left" w:pos="576"/>
          <w:tab w:val="left" w:pos="1440"/>
        </w:tabs>
        <w:rPr>
          <w:sz w:val="24"/>
          <w:szCs w:val="24"/>
        </w:rPr>
      </w:pPr>
      <w:r w:rsidRPr="00BC3037">
        <w:rPr>
          <w:sz w:val="24"/>
          <w:szCs w:val="24"/>
        </w:rPr>
        <w:t xml:space="preserve">This information collection is conducted in manner consistent with the guidelines in </w:t>
      </w:r>
      <w:r w:rsidR="00EB1FE3" w:rsidRPr="00BC3037">
        <w:rPr>
          <w:sz w:val="24"/>
          <w:szCs w:val="24"/>
        </w:rPr>
        <w:t>5</w:t>
      </w:r>
      <w:r w:rsidR="00EB1FE3">
        <w:rPr>
          <w:sz w:val="24"/>
          <w:szCs w:val="24"/>
        </w:rPr>
        <w:t> </w:t>
      </w:r>
      <w:r w:rsidR="00EB1FE3" w:rsidRPr="00BC3037">
        <w:rPr>
          <w:sz w:val="24"/>
          <w:szCs w:val="24"/>
        </w:rPr>
        <w:t>CFR</w:t>
      </w:r>
      <w:r w:rsidR="00EB1FE3">
        <w:rPr>
          <w:sz w:val="24"/>
          <w:szCs w:val="24"/>
        </w:rPr>
        <w:t> </w:t>
      </w:r>
      <w:r w:rsidRPr="00BC3037">
        <w:rPr>
          <w:sz w:val="24"/>
          <w:szCs w:val="24"/>
        </w:rPr>
        <w:t>1320.5(d)(2).</w:t>
      </w:r>
      <w:r>
        <w:rPr>
          <w:sz w:val="24"/>
          <w:szCs w:val="24"/>
        </w:rPr>
        <w:t xml:space="preserve">  </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8)  </w:t>
      </w:r>
      <w:r w:rsidRPr="00D91325">
        <w:rPr>
          <w:sz w:val="24"/>
          <w:szCs w:val="24"/>
          <w:u w:val="single"/>
        </w:rPr>
        <w:t>Consultation</w:t>
      </w:r>
      <w:r w:rsidRPr="00D91325">
        <w:rPr>
          <w:sz w:val="24"/>
          <w:szCs w:val="24"/>
        </w:rPr>
        <w:t>.</w:t>
      </w:r>
    </w:p>
    <w:p w:rsidR="00681171" w:rsidRPr="00D91325" w:rsidRDefault="00681171">
      <w:pPr>
        <w:widowControl w:val="0"/>
        <w:tabs>
          <w:tab w:val="left" w:pos="576"/>
          <w:tab w:val="left" w:pos="1440"/>
        </w:tabs>
        <w:rPr>
          <w:sz w:val="24"/>
          <w:szCs w:val="24"/>
        </w:rPr>
      </w:pPr>
    </w:p>
    <w:p w:rsidR="004C231C" w:rsidRPr="00F55CFD" w:rsidRDefault="004C231C" w:rsidP="004C231C">
      <w:pPr>
        <w:rPr>
          <w:sz w:val="24"/>
          <w:szCs w:val="24"/>
        </w:rPr>
      </w:pPr>
      <w:r w:rsidRPr="00F55CFD">
        <w:rPr>
          <w:sz w:val="24"/>
          <w:szCs w:val="24"/>
        </w:rPr>
        <w:t xml:space="preserve">A 60-day Notice and 30-day Notice were published in the </w:t>
      </w:r>
      <w:r w:rsidRPr="00F55CFD">
        <w:rPr>
          <w:i/>
          <w:sz w:val="24"/>
          <w:szCs w:val="24"/>
        </w:rPr>
        <w:t>Federal Register</w:t>
      </w:r>
      <w:r w:rsidRPr="00F55CFD">
        <w:rPr>
          <w:sz w:val="24"/>
          <w:szCs w:val="24"/>
        </w:rPr>
        <w:t xml:space="preserve"> to obtain public comment on this collection.  (See USCG-2011-0</w:t>
      </w:r>
      <w:r>
        <w:rPr>
          <w:sz w:val="24"/>
          <w:szCs w:val="24"/>
        </w:rPr>
        <w:t>494</w:t>
      </w:r>
      <w:r w:rsidRPr="00F55CFD">
        <w:rPr>
          <w:sz w:val="24"/>
          <w:szCs w:val="24"/>
        </w:rPr>
        <w:t xml:space="preserve">: </w:t>
      </w:r>
      <w:r>
        <w:rPr>
          <w:sz w:val="24"/>
          <w:szCs w:val="24"/>
        </w:rPr>
        <w:t>June 16</w:t>
      </w:r>
      <w:r w:rsidRPr="00F55CFD">
        <w:rPr>
          <w:sz w:val="24"/>
          <w:szCs w:val="24"/>
        </w:rPr>
        <w:t xml:space="preserve">, 2011; 76 FR </w:t>
      </w:r>
      <w:r>
        <w:rPr>
          <w:sz w:val="24"/>
          <w:szCs w:val="24"/>
        </w:rPr>
        <w:t>35228</w:t>
      </w:r>
      <w:r w:rsidRPr="00F55CFD">
        <w:rPr>
          <w:sz w:val="24"/>
          <w:szCs w:val="24"/>
        </w:rPr>
        <w:t xml:space="preserve">; </w:t>
      </w:r>
      <w:r>
        <w:rPr>
          <w:sz w:val="24"/>
          <w:szCs w:val="24"/>
        </w:rPr>
        <w:t>September 8</w:t>
      </w:r>
      <w:r w:rsidRPr="00F55CFD">
        <w:rPr>
          <w:sz w:val="24"/>
          <w:szCs w:val="24"/>
        </w:rPr>
        <w:t xml:space="preserve">, 2011 76 FR </w:t>
      </w:r>
      <w:r>
        <w:rPr>
          <w:sz w:val="24"/>
          <w:szCs w:val="24"/>
        </w:rPr>
        <w:t>55697</w:t>
      </w:r>
      <w:r w:rsidRPr="00F55CFD">
        <w:rPr>
          <w:sz w:val="24"/>
          <w:szCs w:val="24"/>
        </w:rPr>
        <w:t>).  The USCG has not received any comments on this information collection.</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9)  </w:t>
      </w:r>
      <w:r w:rsidRPr="00D91325">
        <w:rPr>
          <w:sz w:val="24"/>
          <w:szCs w:val="24"/>
          <w:u w:val="single"/>
        </w:rPr>
        <w:t>Decision to provide any payment or gift to respondents</w:t>
      </w:r>
      <w:r w:rsidRPr="00D91325">
        <w:rPr>
          <w:sz w:val="24"/>
          <w:szCs w:val="24"/>
        </w:rPr>
        <w:t>.</w:t>
      </w:r>
    </w:p>
    <w:p w:rsidR="00681171" w:rsidRPr="00D91325" w:rsidRDefault="004C231C" w:rsidP="004C231C">
      <w:pPr>
        <w:widowControl w:val="0"/>
        <w:tabs>
          <w:tab w:val="left" w:pos="4052"/>
        </w:tabs>
        <w:rPr>
          <w:sz w:val="24"/>
          <w:szCs w:val="24"/>
        </w:rPr>
      </w:pPr>
      <w:r>
        <w:rPr>
          <w:sz w:val="24"/>
          <w:szCs w:val="24"/>
        </w:rPr>
        <w:lastRenderedPageBreak/>
        <w:tab/>
      </w:r>
    </w:p>
    <w:p w:rsidR="00681171" w:rsidRPr="00D91325" w:rsidRDefault="00BC3037">
      <w:pPr>
        <w:pStyle w:val="BodyText2"/>
        <w:tabs>
          <w:tab w:val="clear" w:pos="-270"/>
          <w:tab w:val="left" w:pos="-180"/>
        </w:tabs>
        <w:rPr>
          <w:rFonts w:ascii="Times New Roman" w:hAnsi="Times New Roman"/>
          <w:sz w:val="24"/>
          <w:szCs w:val="24"/>
        </w:rPr>
      </w:pPr>
      <w:r w:rsidRPr="00BC3037">
        <w:rPr>
          <w:rFonts w:ascii="Times New Roman" w:hAnsi="Times New Roman"/>
          <w:sz w:val="24"/>
          <w:szCs w:val="24"/>
        </w:rPr>
        <w:t>There is no offer of monetary or material value for this information collection.</w:t>
      </w:r>
      <w:r>
        <w:rPr>
          <w:rFonts w:ascii="Times New Roman" w:hAnsi="Times New Roman"/>
          <w:sz w:val="24"/>
          <w:szCs w:val="24"/>
        </w:rPr>
        <w:t xml:space="preserve">  </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10)  </w:t>
      </w:r>
      <w:r w:rsidRPr="00D91325">
        <w:rPr>
          <w:sz w:val="24"/>
          <w:szCs w:val="24"/>
          <w:u w:val="single"/>
        </w:rPr>
        <w:t>Assurances of confidentiality provided to respondents</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BC3037" w:rsidP="00BC3037">
      <w:pPr>
        <w:widowControl w:val="0"/>
        <w:tabs>
          <w:tab w:val="left" w:pos="1440"/>
        </w:tabs>
        <w:rPr>
          <w:sz w:val="24"/>
          <w:szCs w:val="24"/>
        </w:rPr>
      </w:pPr>
      <w:r w:rsidRPr="00BC3037">
        <w:rPr>
          <w:sz w:val="24"/>
          <w:szCs w:val="24"/>
        </w:rPr>
        <w:t>There are no assurances of confidentiality provided to the respondents for this information collection.</w:t>
      </w:r>
      <w:r>
        <w:rPr>
          <w:sz w:val="24"/>
          <w:szCs w:val="24"/>
        </w:rPr>
        <w:t xml:space="preserve">  </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ind w:left="570" w:hanging="570"/>
        <w:rPr>
          <w:sz w:val="24"/>
          <w:szCs w:val="24"/>
        </w:rPr>
      </w:pPr>
      <w:r w:rsidRPr="00D91325">
        <w:rPr>
          <w:sz w:val="24"/>
          <w:szCs w:val="24"/>
        </w:rPr>
        <w:t xml:space="preserve">11)  </w:t>
      </w:r>
      <w:r w:rsidRPr="00D91325">
        <w:rPr>
          <w:sz w:val="24"/>
          <w:szCs w:val="24"/>
          <w:u w:val="single"/>
        </w:rPr>
        <w:t>Additional justification for any questions of a sensitive nature</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F27615" w:rsidP="00F60833">
      <w:pPr>
        <w:widowControl w:val="0"/>
        <w:tabs>
          <w:tab w:val="left" w:pos="0"/>
          <w:tab w:val="left" w:pos="1440"/>
        </w:tabs>
        <w:rPr>
          <w:sz w:val="24"/>
          <w:szCs w:val="24"/>
        </w:rPr>
      </w:pPr>
      <w:r w:rsidRPr="00F27615">
        <w:rPr>
          <w:sz w:val="24"/>
          <w:szCs w:val="24"/>
        </w:rPr>
        <w:t>There are no questions of sensitive language.</w:t>
      </w:r>
      <w:r>
        <w:rPr>
          <w:sz w:val="24"/>
          <w:szCs w:val="24"/>
        </w:rPr>
        <w:t xml:space="preserve">  </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12)  </w:t>
      </w:r>
      <w:r w:rsidRPr="00D91325">
        <w:rPr>
          <w:sz w:val="24"/>
          <w:szCs w:val="24"/>
          <w:u w:val="single"/>
        </w:rPr>
        <w:t>Burden hour and annualized cost estimates</w:t>
      </w:r>
      <w:r w:rsidRPr="00D91325">
        <w:rPr>
          <w:sz w:val="24"/>
          <w:szCs w:val="24"/>
        </w:rPr>
        <w:t>.</w:t>
      </w:r>
    </w:p>
    <w:p w:rsidR="00681171" w:rsidRPr="00D91325" w:rsidRDefault="00681171">
      <w:pPr>
        <w:widowControl w:val="0"/>
        <w:tabs>
          <w:tab w:val="left" w:pos="576"/>
          <w:tab w:val="left" w:pos="1440"/>
        </w:tabs>
        <w:ind w:left="576"/>
        <w:rPr>
          <w:sz w:val="24"/>
          <w:szCs w:val="24"/>
          <w:u w:val="single"/>
        </w:rPr>
      </w:pPr>
    </w:p>
    <w:p w:rsidR="00681171" w:rsidRPr="00AC2E14" w:rsidRDefault="00681171">
      <w:pPr>
        <w:widowControl w:val="0"/>
        <w:numPr>
          <w:ilvl w:val="0"/>
          <w:numId w:val="41"/>
        </w:numPr>
        <w:tabs>
          <w:tab w:val="clear" w:pos="360"/>
          <w:tab w:val="left" w:pos="720"/>
          <w:tab w:val="left" w:pos="1440"/>
        </w:tabs>
        <w:spacing w:before="120"/>
        <w:ind w:left="720"/>
        <w:rPr>
          <w:b/>
          <w:sz w:val="24"/>
          <w:szCs w:val="24"/>
        </w:rPr>
      </w:pPr>
      <w:r w:rsidRPr="00AC2E14">
        <w:rPr>
          <w:b/>
          <w:sz w:val="24"/>
          <w:szCs w:val="24"/>
        </w:rPr>
        <w:t xml:space="preserve">The </w:t>
      </w:r>
      <w:r w:rsidR="00BC1636" w:rsidRPr="00AC2E14">
        <w:rPr>
          <w:b/>
          <w:sz w:val="24"/>
          <w:szCs w:val="24"/>
        </w:rPr>
        <w:t>total annual respondents [and responses]</w:t>
      </w:r>
      <w:r w:rsidR="00BC1636" w:rsidRPr="00AC2E14">
        <w:rPr>
          <w:sz w:val="24"/>
          <w:szCs w:val="24"/>
        </w:rPr>
        <w:t xml:space="preserve"> </w:t>
      </w:r>
      <w:r w:rsidR="00BC1636" w:rsidRPr="00AC2E14">
        <w:rPr>
          <w:b/>
          <w:sz w:val="24"/>
          <w:szCs w:val="24"/>
        </w:rPr>
        <w:t>are</w:t>
      </w:r>
      <w:r w:rsidR="00CC7B2E" w:rsidRPr="00AC2E14">
        <w:rPr>
          <w:b/>
          <w:sz w:val="24"/>
          <w:szCs w:val="24"/>
        </w:rPr>
        <w:t xml:space="preserve"> </w:t>
      </w:r>
      <w:r w:rsidRPr="00AC2E14">
        <w:rPr>
          <w:b/>
          <w:sz w:val="24"/>
          <w:szCs w:val="24"/>
        </w:rPr>
        <w:t>1,</w:t>
      </w:r>
      <w:r w:rsidR="00C12211" w:rsidRPr="00AC2E14">
        <w:rPr>
          <w:b/>
          <w:sz w:val="24"/>
          <w:szCs w:val="24"/>
        </w:rPr>
        <w:t>672</w:t>
      </w:r>
      <w:r w:rsidRPr="00AC2E14">
        <w:rPr>
          <w:b/>
          <w:sz w:val="24"/>
          <w:szCs w:val="24"/>
        </w:rPr>
        <w:t>.</w:t>
      </w:r>
    </w:p>
    <w:p w:rsidR="00681171" w:rsidRPr="00AC2E14" w:rsidRDefault="00681171">
      <w:pPr>
        <w:widowControl w:val="0"/>
        <w:numPr>
          <w:ilvl w:val="0"/>
          <w:numId w:val="41"/>
        </w:numPr>
        <w:tabs>
          <w:tab w:val="clear" w:pos="360"/>
          <w:tab w:val="left" w:pos="720"/>
          <w:tab w:val="left" w:pos="1440"/>
        </w:tabs>
        <w:spacing w:before="120"/>
        <w:ind w:left="720"/>
        <w:rPr>
          <w:b/>
          <w:sz w:val="24"/>
          <w:szCs w:val="24"/>
        </w:rPr>
      </w:pPr>
      <w:r w:rsidRPr="00AC2E14">
        <w:rPr>
          <w:b/>
          <w:sz w:val="24"/>
          <w:szCs w:val="24"/>
        </w:rPr>
        <w:t xml:space="preserve">The total annual burden hours requested is </w:t>
      </w:r>
      <w:r w:rsidR="00AC2E14" w:rsidRPr="00AC2E14">
        <w:rPr>
          <w:b/>
          <w:sz w:val="24"/>
          <w:szCs w:val="24"/>
        </w:rPr>
        <w:t>20,221</w:t>
      </w:r>
      <w:r w:rsidRPr="00AC2E14">
        <w:rPr>
          <w:b/>
          <w:snapToGrid w:val="0"/>
          <w:color w:val="000000"/>
          <w:sz w:val="24"/>
          <w:szCs w:val="24"/>
        </w:rPr>
        <w:t>.</w:t>
      </w:r>
    </w:p>
    <w:p w:rsidR="00681171" w:rsidRPr="00AC2E14" w:rsidRDefault="00681171">
      <w:pPr>
        <w:widowControl w:val="0"/>
        <w:numPr>
          <w:ilvl w:val="0"/>
          <w:numId w:val="41"/>
        </w:numPr>
        <w:tabs>
          <w:tab w:val="clear" w:pos="360"/>
          <w:tab w:val="left" w:pos="720"/>
          <w:tab w:val="left" w:pos="1440"/>
        </w:tabs>
        <w:spacing w:before="120"/>
        <w:ind w:left="720"/>
        <w:rPr>
          <w:b/>
          <w:sz w:val="24"/>
          <w:szCs w:val="24"/>
        </w:rPr>
      </w:pPr>
      <w:r w:rsidRPr="00AC2E14">
        <w:rPr>
          <w:b/>
          <w:sz w:val="24"/>
          <w:szCs w:val="24"/>
        </w:rPr>
        <w:t>The total annual cost is $</w:t>
      </w:r>
      <w:r w:rsidR="00AC2E14" w:rsidRPr="00AC2E14">
        <w:rPr>
          <w:b/>
          <w:sz w:val="24"/>
          <w:szCs w:val="24"/>
        </w:rPr>
        <w:t>1,568,940</w:t>
      </w:r>
      <w:r w:rsidRPr="00AC2E14">
        <w:rPr>
          <w:b/>
          <w:sz w:val="24"/>
          <w:szCs w:val="24"/>
        </w:rPr>
        <w:t>.</w:t>
      </w:r>
    </w:p>
    <w:p w:rsidR="00681171" w:rsidRPr="00D91325" w:rsidRDefault="00681171">
      <w:pPr>
        <w:widowControl w:val="0"/>
        <w:tabs>
          <w:tab w:val="left" w:pos="576"/>
          <w:tab w:val="left" w:pos="1440"/>
        </w:tabs>
        <w:rPr>
          <w:sz w:val="24"/>
          <w:szCs w:val="24"/>
        </w:rPr>
      </w:pPr>
    </w:p>
    <w:p w:rsidR="00FF72AF" w:rsidRPr="00D91325" w:rsidRDefault="00681171">
      <w:pPr>
        <w:pStyle w:val="BodyText"/>
        <w:tabs>
          <w:tab w:val="clear" w:pos="576"/>
          <w:tab w:val="left" w:pos="810"/>
        </w:tabs>
        <w:rPr>
          <w:rFonts w:ascii="Times New Roman" w:hAnsi="Times New Roman"/>
          <w:szCs w:val="24"/>
        </w:rPr>
      </w:pPr>
      <w:r w:rsidRPr="00D91325">
        <w:rPr>
          <w:rFonts w:ascii="Times New Roman" w:hAnsi="Times New Roman"/>
          <w:szCs w:val="24"/>
          <w:u w:val="single"/>
        </w:rPr>
        <w:t>Hour Burden</w:t>
      </w:r>
      <w:r w:rsidRPr="00D91325">
        <w:rPr>
          <w:rFonts w:ascii="Times New Roman" w:hAnsi="Times New Roman"/>
          <w:szCs w:val="24"/>
        </w:rPr>
        <w:t xml:space="preserve">:  The regulation requires “each oil tanker 150 gross tons or above, ship of 400 gross tons and above other than an oil tanker, and manned fixed or floating drilling rig or other platform shall maintain an Oil Record Book Part I (Machinery Space Operations).  An oil tanker of 150 gross tons and above or a non oil tanker that carries 200 cubic meters or more of oil in </w:t>
      </w:r>
    </w:p>
    <w:p w:rsidR="00681171" w:rsidRPr="00D91325" w:rsidRDefault="00681171">
      <w:pPr>
        <w:pStyle w:val="BodyText"/>
        <w:tabs>
          <w:tab w:val="clear" w:pos="576"/>
          <w:tab w:val="left" w:pos="810"/>
        </w:tabs>
        <w:rPr>
          <w:rFonts w:ascii="Times New Roman" w:hAnsi="Times New Roman"/>
          <w:szCs w:val="24"/>
        </w:rPr>
      </w:pPr>
      <w:r w:rsidRPr="00D91325">
        <w:rPr>
          <w:rFonts w:ascii="Times New Roman" w:hAnsi="Times New Roman"/>
          <w:szCs w:val="24"/>
        </w:rPr>
        <w:t>bulk, shall also maintain an Oil Record Book Part II (Cargo/Ballast Operations),” (33 CFR 151.25(a).</w:t>
      </w:r>
    </w:p>
    <w:p w:rsidR="00681171" w:rsidRPr="00D91325" w:rsidRDefault="00681171" w:rsidP="00ED3D2E">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Table 1</w:t>
      </w:r>
    </w:p>
    <w:p w:rsidR="00681171" w:rsidRDefault="00681171" w:rsidP="00ED3D2E">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Estimate of Vessels that Keep Oil Record Books</w:t>
      </w:r>
    </w:p>
    <w:p w:rsidR="00ED3D2E" w:rsidRDefault="00ED3D2E">
      <w:pPr>
        <w:pStyle w:val="BodyText"/>
        <w:tabs>
          <w:tab w:val="clear" w:pos="576"/>
          <w:tab w:val="left" w:pos="810"/>
        </w:tabs>
        <w:ind w:left="540"/>
        <w:jc w:val="center"/>
        <w:rPr>
          <w:rFonts w:ascii="Times New Roman" w:hAnsi="Times New Roman"/>
          <w:b/>
          <w:szCs w:val="24"/>
        </w:rPr>
      </w:pPr>
    </w:p>
    <w:tbl>
      <w:tblPr>
        <w:tblW w:w="3780" w:type="dxa"/>
        <w:jc w:val="center"/>
        <w:tblInd w:w="3879" w:type="dxa"/>
        <w:tblLook w:val="0000"/>
      </w:tblPr>
      <w:tblGrid>
        <w:gridCol w:w="3024"/>
        <w:gridCol w:w="756"/>
      </w:tblGrid>
      <w:tr w:rsidR="00ED3D2E" w:rsidTr="00ED3D2E">
        <w:trPr>
          <w:trHeight w:val="330"/>
          <w:jc w:val="center"/>
        </w:trPr>
        <w:tc>
          <w:tcPr>
            <w:tcW w:w="3780" w:type="dxa"/>
            <w:gridSpan w:val="2"/>
            <w:tcBorders>
              <w:top w:val="single" w:sz="18" w:space="0" w:color="auto"/>
              <w:left w:val="single" w:sz="18" w:space="0" w:color="auto"/>
              <w:bottom w:val="single" w:sz="8" w:space="0" w:color="auto"/>
              <w:right w:val="single" w:sz="18" w:space="0" w:color="auto"/>
            </w:tcBorders>
            <w:shd w:val="clear" w:color="auto" w:fill="C0C0C0"/>
          </w:tcPr>
          <w:p w:rsidR="00ED3D2E" w:rsidRPr="00ED3D2E" w:rsidRDefault="00ED3D2E" w:rsidP="00ED3D2E">
            <w:pPr>
              <w:jc w:val="center"/>
              <w:rPr>
                <w:b/>
                <w:bCs/>
                <w:color w:val="000000"/>
                <w:sz w:val="24"/>
                <w:szCs w:val="24"/>
              </w:rPr>
            </w:pPr>
            <w:r w:rsidRPr="00ED3D2E">
              <w:rPr>
                <w:b/>
                <w:bCs/>
                <w:snapToGrid w:val="0"/>
                <w:color w:val="000000"/>
                <w:sz w:val="24"/>
                <w:szCs w:val="24"/>
              </w:rPr>
              <w:t>Non-Oil Vessels</w:t>
            </w:r>
          </w:p>
        </w:tc>
      </w:tr>
      <w:tr w:rsidR="00ED3D2E" w:rsidTr="00ED3D2E">
        <w:trPr>
          <w:trHeight w:val="315"/>
          <w:jc w:val="center"/>
        </w:trPr>
        <w:tc>
          <w:tcPr>
            <w:tcW w:w="3204" w:type="dxa"/>
            <w:tcBorders>
              <w:top w:val="single" w:sz="18" w:space="0" w:color="auto"/>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Freight Barges</w:t>
            </w:r>
          </w:p>
        </w:tc>
        <w:tc>
          <w:tcPr>
            <w:tcW w:w="576" w:type="dxa"/>
            <w:tcBorders>
              <w:top w:val="single" w:sz="18" w:space="0" w:color="auto"/>
              <w:left w:val="nil"/>
              <w:bottom w:val="single" w:sz="4" w:space="0" w:color="auto"/>
              <w:right w:val="single" w:sz="4" w:space="0" w:color="auto"/>
            </w:tcBorders>
            <w:shd w:val="clear" w:color="auto" w:fill="auto"/>
          </w:tcPr>
          <w:p w:rsidR="00ED3D2E" w:rsidRPr="00ED3D2E" w:rsidRDefault="00ED3D2E" w:rsidP="001713B6">
            <w:pPr>
              <w:jc w:val="right"/>
              <w:rPr>
                <w:color w:val="000000"/>
                <w:sz w:val="24"/>
                <w:szCs w:val="24"/>
              </w:rPr>
            </w:pPr>
            <w:r w:rsidRPr="00ED3D2E">
              <w:rPr>
                <w:snapToGrid w:val="0"/>
                <w:color w:val="000000"/>
                <w:sz w:val="24"/>
                <w:szCs w:val="24"/>
              </w:rPr>
              <w:t>1</w:t>
            </w:r>
            <w:r w:rsidR="001713B6">
              <w:rPr>
                <w:snapToGrid w:val="0"/>
                <w:color w:val="000000"/>
                <w:sz w:val="24"/>
                <w:szCs w:val="24"/>
              </w:rPr>
              <w:t>89</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Freight Ships</w:t>
            </w:r>
          </w:p>
        </w:tc>
        <w:tc>
          <w:tcPr>
            <w:tcW w:w="576" w:type="dxa"/>
            <w:tcBorders>
              <w:top w:val="nil"/>
              <w:left w:val="nil"/>
              <w:bottom w:val="single" w:sz="4" w:space="0" w:color="auto"/>
              <w:right w:val="single" w:sz="4" w:space="0" w:color="auto"/>
            </w:tcBorders>
            <w:shd w:val="clear" w:color="auto" w:fill="auto"/>
          </w:tcPr>
          <w:p w:rsidR="00ED3D2E" w:rsidRPr="00ED3D2E" w:rsidRDefault="00ED3D2E" w:rsidP="00ED3D2E">
            <w:pPr>
              <w:jc w:val="right"/>
              <w:rPr>
                <w:color w:val="000000"/>
                <w:sz w:val="24"/>
                <w:szCs w:val="24"/>
              </w:rPr>
            </w:pPr>
            <w:r w:rsidRPr="00ED3D2E">
              <w:rPr>
                <w:snapToGrid w:val="0"/>
                <w:color w:val="000000"/>
                <w:sz w:val="24"/>
                <w:szCs w:val="24"/>
              </w:rPr>
              <w:t>2</w:t>
            </w:r>
            <w:r w:rsidR="001713B6">
              <w:rPr>
                <w:snapToGrid w:val="0"/>
                <w:color w:val="000000"/>
                <w:sz w:val="24"/>
                <w:szCs w:val="24"/>
              </w:rPr>
              <w:t>29</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Industrial Vessels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93</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MODUs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47</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Offshore Supply Vessels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268</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Oil Recovery Vessels</w:t>
            </w:r>
          </w:p>
        </w:tc>
        <w:tc>
          <w:tcPr>
            <w:tcW w:w="576" w:type="dxa"/>
            <w:tcBorders>
              <w:top w:val="nil"/>
              <w:left w:val="nil"/>
              <w:bottom w:val="single" w:sz="4" w:space="0" w:color="auto"/>
              <w:right w:val="single" w:sz="4" w:space="0" w:color="auto"/>
            </w:tcBorders>
            <w:shd w:val="clear" w:color="auto" w:fill="auto"/>
          </w:tcPr>
          <w:p w:rsidR="00ED3D2E" w:rsidRPr="00ED3D2E" w:rsidRDefault="00ED3D2E" w:rsidP="001713B6">
            <w:pPr>
              <w:jc w:val="right"/>
              <w:rPr>
                <w:color w:val="000000"/>
                <w:sz w:val="24"/>
                <w:szCs w:val="24"/>
              </w:rPr>
            </w:pPr>
            <w:r w:rsidRPr="00ED3D2E">
              <w:rPr>
                <w:snapToGrid w:val="0"/>
                <w:color w:val="000000"/>
                <w:sz w:val="24"/>
                <w:szCs w:val="24"/>
              </w:rPr>
              <w:t>4</w:t>
            </w:r>
            <w:r w:rsidR="001713B6">
              <w:rPr>
                <w:snapToGrid w:val="0"/>
                <w:color w:val="000000"/>
                <w:sz w:val="24"/>
                <w:szCs w:val="24"/>
              </w:rPr>
              <w:t>6</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Passenger Vessels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118</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Research Vessels</w:t>
            </w:r>
          </w:p>
        </w:tc>
        <w:tc>
          <w:tcPr>
            <w:tcW w:w="576" w:type="dxa"/>
            <w:tcBorders>
              <w:top w:val="nil"/>
              <w:left w:val="nil"/>
              <w:bottom w:val="single" w:sz="4" w:space="0" w:color="auto"/>
              <w:right w:val="single" w:sz="4" w:space="0" w:color="auto"/>
            </w:tcBorders>
            <w:shd w:val="clear" w:color="auto" w:fill="auto"/>
          </w:tcPr>
          <w:p w:rsidR="00ED3D2E" w:rsidRPr="00ED3D2E" w:rsidRDefault="00ED3D2E" w:rsidP="001713B6">
            <w:pPr>
              <w:jc w:val="right"/>
              <w:rPr>
                <w:color w:val="000000"/>
                <w:sz w:val="24"/>
                <w:szCs w:val="24"/>
              </w:rPr>
            </w:pPr>
            <w:r w:rsidRPr="00ED3D2E">
              <w:rPr>
                <w:snapToGrid w:val="0"/>
                <w:color w:val="000000"/>
                <w:sz w:val="24"/>
                <w:szCs w:val="24"/>
              </w:rPr>
              <w:t>1</w:t>
            </w:r>
            <w:r w:rsidR="001713B6">
              <w:rPr>
                <w:snapToGrid w:val="0"/>
                <w:color w:val="000000"/>
                <w:sz w:val="24"/>
                <w:szCs w:val="24"/>
              </w:rPr>
              <w:t>6</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School Ships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4</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Towing Vessels</w:t>
            </w:r>
          </w:p>
        </w:tc>
        <w:tc>
          <w:tcPr>
            <w:tcW w:w="576" w:type="dxa"/>
            <w:tcBorders>
              <w:top w:val="nil"/>
              <w:left w:val="nil"/>
              <w:bottom w:val="single" w:sz="4" w:space="0" w:color="auto"/>
              <w:right w:val="single" w:sz="4"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34</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Other Platforms</w:t>
            </w:r>
          </w:p>
        </w:tc>
        <w:tc>
          <w:tcPr>
            <w:tcW w:w="576" w:type="dxa"/>
            <w:tcBorders>
              <w:top w:val="nil"/>
              <w:left w:val="nil"/>
              <w:bottom w:val="single" w:sz="4" w:space="0" w:color="auto"/>
              <w:right w:val="single" w:sz="4" w:space="0" w:color="auto"/>
            </w:tcBorders>
            <w:shd w:val="clear" w:color="auto" w:fill="auto"/>
          </w:tcPr>
          <w:p w:rsidR="00ED3D2E" w:rsidRPr="00ED3D2E" w:rsidRDefault="00ED3D2E" w:rsidP="00ED3D2E">
            <w:pPr>
              <w:jc w:val="right"/>
              <w:rPr>
                <w:color w:val="000000"/>
                <w:sz w:val="24"/>
                <w:szCs w:val="24"/>
              </w:rPr>
            </w:pPr>
            <w:r w:rsidRPr="00ED3D2E">
              <w:rPr>
                <w:snapToGrid w:val="0"/>
                <w:color w:val="000000"/>
                <w:sz w:val="24"/>
                <w:szCs w:val="24"/>
              </w:rPr>
              <w:t>116</w:t>
            </w:r>
          </w:p>
        </w:tc>
      </w:tr>
      <w:tr w:rsidR="00ED3D2E" w:rsidTr="00ED3D2E">
        <w:trPr>
          <w:trHeight w:val="315"/>
          <w:jc w:val="center"/>
        </w:trPr>
        <w:tc>
          <w:tcPr>
            <w:tcW w:w="3204" w:type="dxa"/>
            <w:tcBorders>
              <w:top w:val="nil"/>
              <w:left w:val="single" w:sz="4" w:space="0" w:color="auto"/>
              <w:bottom w:val="single" w:sz="4" w:space="0" w:color="auto"/>
              <w:right w:val="single" w:sz="4" w:space="0" w:color="auto"/>
            </w:tcBorders>
            <w:shd w:val="clear" w:color="auto" w:fill="auto"/>
          </w:tcPr>
          <w:p w:rsidR="00ED3D2E" w:rsidRPr="00ED3D2E" w:rsidRDefault="00ED3D2E" w:rsidP="005E2B89">
            <w:pPr>
              <w:rPr>
                <w:b/>
                <w:snapToGrid w:val="0"/>
                <w:color w:val="000000"/>
                <w:sz w:val="24"/>
                <w:szCs w:val="24"/>
              </w:rPr>
            </w:pPr>
            <w:r w:rsidRPr="00ED3D2E">
              <w:rPr>
                <w:b/>
                <w:snapToGrid w:val="0"/>
                <w:color w:val="000000"/>
                <w:sz w:val="24"/>
                <w:szCs w:val="24"/>
              </w:rPr>
              <w:t>Total Non-Oil Vessels</w:t>
            </w:r>
          </w:p>
        </w:tc>
        <w:tc>
          <w:tcPr>
            <w:tcW w:w="576" w:type="dxa"/>
            <w:tcBorders>
              <w:top w:val="nil"/>
              <w:left w:val="nil"/>
              <w:bottom w:val="single" w:sz="4" w:space="0" w:color="auto"/>
              <w:right w:val="single" w:sz="4" w:space="0" w:color="auto"/>
            </w:tcBorders>
            <w:shd w:val="clear" w:color="auto" w:fill="auto"/>
          </w:tcPr>
          <w:p w:rsidR="00ED3D2E" w:rsidRPr="00ED3D2E" w:rsidRDefault="00ED3D2E" w:rsidP="001713B6">
            <w:pPr>
              <w:jc w:val="right"/>
              <w:rPr>
                <w:b/>
                <w:snapToGrid w:val="0"/>
                <w:color w:val="000000"/>
                <w:sz w:val="24"/>
                <w:szCs w:val="24"/>
              </w:rPr>
            </w:pPr>
            <w:r w:rsidRPr="00ED3D2E">
              <w:rPr>
                <w:b/>
                <w:snapToGrid w:val="0"/>
                <w:color w:val="000000"/>
                <w:sz w:val="24"/>
                <w:szCs w:val="24"/>
              </w:rPr>
              <w:t>1,</w:t>
            </w:r>
            <w:r w:rsidR="001713B6">
              <w:rPr>
                <w:b/>
                <w:snapToGrid w:val="0"/>
                <w:color w:val="000000"/>
                <w:sz w:val="24"/>
                <w:szCs w:val="24"/>
              </w:rPr>
              <w:t>160</w:t>
            </w:r>
          </w:p>
        </w:tc>
      </w:tr>
    </w:tbl>
    <w:p w:rsidR="00ED3D2E" w:rsidRPr="00D91325" w:rsidRDefault="00ED3D2E">
      <w:pPr>
        <w:pStyle w:val="BodyText"/>
        <w:tabs>
          <w:tab w:val="clear" w:pos="576"/>
          <w:tab w:val="left" w:pos="810"/>
        </w:tabs>
        <w:ind w:left="540"/>
        <w:jc w:val="center"/>
        <w:rPr>
          <w:rFonts w:ascii="Times New Roman" w:hAnsi="Times New Roman"/>
          <w:b/>
          <w:szCs w:val="24"/>
        </w:rPr>
      </w:pPr>
    </w:p>
    <w:p w:rsidR="005E2AEE" w:rsidRPr="00D91325" w:rsidRDefault="002111C7" w:rsidP="00ED3D2E">
      <w:pPr>
        <w:pStyle w:val="BodyText"/>
        <w:tabs>
          <w:tab w:val="clear" w:pos="576"/>
          <w:tab w:val="left" w:pos="810"/>
        </w:tabs>
        <w:jc w:val="center"/>
        <w:rPr>
          <w:rFonts w:ascii="Times New Roman" w:hAnsi="Times New Roman"/>
          <w:b/>
          <w:szCs w:val="24"/>
        </w:rPr>
      </w:pPr>
      <w:r>
        <w:rPr>
          <w:rFonts w:ascii="Times New Roman" w:hAnsi="Times New Roman"/>
          <w:b/>
          <w:szCs w:val="24"/>
        </w:rPr>
        <w:br w:type="page"/>
      </w:r>
      <w:r w:rsidR="005E2AEE" w:rsidRPr="00D91325">
        <w:rPr>
          <w:rFonts w:ascii="Times New Roman" w:hAnsi="Times New Roman"/>
          <w:b/>
          <w:szCs w:val="24"/>
        </w:rPr>
        <w:lastRenderedPageBreak/>
        <w:t>Table 1</w:t>
      </w:r>
      <w:r w:rsidR="005E2AEE">
        <w:rPr>
          <w:rFonts w:ascii="Times New Roman" w:hAnsi="Times New Roman"/>
          <w:b/>
          <w:szCs w:val="24"/>
        </w:rPr>
        <w:t xml:space="preserve"> (cont’d)</w:t>
      </w:r>
    </w:p>
    <w:p w:rsidR="005E2AEE" w:rsidRDefault="005E2AEE"/>
    <w:tbl>
      <w:tblPr>
        <w:tblW w:w="0" w:type="auto"/>
        <w:jc w:val="center"/>
        <w:tblInd w:w="3888" w:type="dxa"/>
        <w:tblLayout w:type="fixed"/>
        <w:tblLook w:val="0000"/>
      </w:tblPr>
      <w:tblGrid>
        <w:gridCol w:w="3150"/>
        <w:gridCol w:w="810"/>
      </w:tblGrid>
      <w:tr w:rsidR="00ED3D2E" w:rsidTr="00ED3D2E">
        <w:trPr>
          <w:trHeight w:val="330"/>
          <w:jc w:val="center"/>
        </w:trPr>
        <w:tc>
          <w:tcPr>
            <w:tcW w:w="3960" w:type="dxa"/>
            <w:gridSpan w:val="2"/>
            <w:tcBorders>
              <w:top w:val="single" w:sz="18" w:space="0" w:color="auto"/>
              <w:left w:val="single" w:sz="18" w:space="0" w:color="auto"/>
              <w:bottom w:val="single" w:sz="18" w:space="0" w:color="auto"/>
              <w:right w:val="single" w:sz="18" w:space="0" w:color="auto"/>
            </w:tcBorders>
            <w:shd w:val="clear" w:color="auto" w:fill="C0C0C0"/>
          </w:tcPr>
          <w:p w:rsidR="00ED3D2E" w:rsidRPr="00ED3D2E" w:rsidRDefault="00ED3D2E" w:rsidP="00ED3D2E">
            <w:pPr>
              <w:jc w:val="center"/>
              <w:rPr>
                <w:b/>
                <w:bCs/>
                <w:color w:val="000000"/>
                <w:sz w:val="24"/>
                <w:szCs w:val="24"/>
              </w:rPr>
            </w:pPr>
            <w:r w:rsidRPr="00ED3D2E">
              <w:rPr>
                <w:b/>
                <w:bCs/>
                <w:snapToGrid w:val="0"/>
                <w:color w:val="000000"/>
                <w:sz w:val="24"/>
                <w:szCs w:val="24"/>
              </w:rPr>
              <w:t>Oil Vessels</w:t>
            </w:r>
          </w:p>
        </w:tc>
      </w:tr>
      <w:tr w:rsidR="00ED3D2E" w:rsidTr="00ED3D2E">
        <w:trPr>
          <w:trHeight w:val="315"/>
          <w:jc w:val="center"/>
        </w:trPr>
        <w:tc>
          <w:tcPr>
            <w:tcW w:w="3150" w:type="dxa"/>
            <w:tcBorders>
              <w:top w:val="single" w:sz="18" w:space="0" w:color="auto"/>
              <w:left w:val="single" w:sz="8"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Tank Barges</w:t>
            </w:r>
          </w:p>
        </w:tc>
        <w:tc>
          <w:tcPr>
            <w:tcW w:w="810" w:type="dxa"/>
            <w:tcBorders>
              <w:top w:val="single" w:sz="18" w:space="0" w:color="auto"/>
              <w:left w:val="nil"/>
              <w:bottom w:val="single" w:sz="4" w:space="0" w:color="auto"/>
              <w:right w:val="single" w:sz="8" w:space="0" w:color="auto"/>
            </w:tcBorders>
            <w:shd w:val="clear" w:color="auto" w:fill="auto"/>
          </w:tcPr>
          <w:p w:rsidR="00ED3D2E" w:rsidRPr="00ED3D2E" w:rsidRDefault="00ED3D2E" w:rsidP="00ED3D2E">
            <w:pPr>
              <w:jc w:val="right"/>
              <w:rPr>
                <w:color w:val="000000"/>
                <w:sz w:val="24"/>
                <w:szCs w:val="24"/>
              </w:rPr>
            </w:pPr>
            <w:r w:rsidRPr="00ED3D2E">
              <w:rPr>
                <w:snapToGrid w:val="0"/>
                <w:color w:val="000000"/>
                <w:sz w:val="24"/>
                <w:szCs w:val="24"/>
              </w:rPr>
              <w:t>461</w:t>
            </w:r>
          </w:p>
        </w:tc>
      </w:tr>
      <w:tr w:rsidR="00ED3D2E" w:rsidTr="00ED3D2E">
        <w:trPr>
          <w:trHeight w:val="315"/>
          <w:jc w:val="center"/>
        </w:trPr>
        <w:tc>
          <w:tcPr>
            <w:tcW w:w="3150" w:type="dxa"/>
            <w:tcBorders>
              <w:top w:val="nil"/>
              <w:left w:val="single" w:sz="8" w:space="0" w:color="auto"/>
              <w:bottom w:val="single" w:sz="4" w:space="0" w:color="auto"/>
              <w:right w:val="single" w:sz="4" w:space="0" w:color="auto"/>
            </w:tcBorders>
            <w:shd w:val="clear" w:color="auto" w:fill="auto"/>
          </w:tcPr>
          <w:p w:rsidR="00ED3D2E" w:rsidRPr="00ED3D2E" w:rsidRDefault="00ED3D2E" w:rsidP="00ED3D2E">
            <w:pPr>
              <w:rPr>
                <w:color w:val="000000"/>
                <w:sz w:val="24"/>
                <w:szCs w:val="24"/>
              </w:rPr>
            </w:pPr>
            <w:r w:rsidRPr="00ED3D2E">
              <w:rPr>
                <w:snapToGrid w:val="0"/>
                <w:color w:val="000000"/>
                <w:sz w:val="24"/>
                <w:szCs w:val="24"/>
              </w:rPr>
              <w:t>Tank Ships</w:t>
            </w:r>
          </w:p>
        </w:tc>
        <w:tc>
          <w:tcPr>
            <w:tcW w:w="810" w:type="dxa"/>
            <w:tcBorders>
              <w:top w:val="nil"/>
              <w:left w:val="nil"/>
              <w:bottom w:val="single" w:sz="4" w:space="0" w:color="auto"/>
              <w:right w:val="single" w:sz="8" w:space="0" w:color="auto"/>
            </w:tcBorders>
            <w:shd w:val="clear" w:color="auto" w:fill="auto"/>
          </w:tcPr>
          <w:p w:rsidR="00ED3D2E" w:rsidRPr="00ED3D2E" w:rsidRDefault="001713B6" w:rsidP="001713B6">
            <w:pPr>
              <w:jc w:val="right"/>
              <w:rPr>
                <w:color w:val="000000"/>
                <w:sz w:val="24"/>
                <w:szCs w:val="24"/>
              </w:rPr>
            </w:pPr>
            <w:r>
              <w:rPr>
                <w:snapToGrid w:val="0"/>
                <w:color w:val="000000"/>
                <w:sz w:val="24"/>
                <w:szCs w:val="24"/>
              </w:rPr>
              <w:t>5</w:t>
            </w:r>
            <w:r w:rsidR="00ED3D2E" w:rsidRPr="00ED3D2E">
              <w:rPr>
                <w:snapToGrid w:val="0"/>
                <w:color w:val="000000"/>
                <w:sz w:val="24"/>
                <w:szCs w:val="24"/>
              </w:rPr>
              <w:t>1</w:t>
            </w:r>
          </w:p>
        </w:tc>
      </w:tr>
      <w:tr w:rsidR="00ED3D2E" w:rsidTr="00ED3D2E">
        <w:trPr>
          <w:trHeight w:val="315"/>
          <w:jc w:val="center"/>
        </w:trPr>
        <w:tc>
          <w:tcPr>
            <w:tcW w:w="3150" w:type="dxa"/>
            <w:tcBorders>
              <w:top w:val="nil"/>
              <w:left w:val="single" w:sz="8" w:space="0" w:color="auto"/>
              <w:bottom w:val="single" w:sz="4" w:space="0" w:color="auto"/>
              <w:right w:val="single" w:sz="4" w:space="0" w:color="auto"/>
            </w:tcBorders>
            <w:shd w:val="clear" w:color="auto" w:fill="auto"/>
          </w:tcPr>
          <w:p w:rsidR="00ED3D2E" w:rsidRPr="00ED3D2E" w:rsidRDefault="00ED3D2E" w:rsidP="00ED3D2E">
            <w:pPr>
              <w:rPr>
                <w:b/>
                <w:color w:val="000000"/>
                <w:sz w:val="24"/>
                <w:szCs w:val="24"/>
              </w:rPr>
            </w:pPr>
            <w:r w:rsidRPr="00ED3D2E">
              <w:rPr>
                <w:b/>
                <w:snapToGrid w:val="0"/>
                <w:color w:val="000000"/>
                <w:sz w:val="24"/>
                <w:szCs w:val="24"/>
              </w:rPr>
              <w:t>Total Oil Vessels</w:t>
            </w:r>
          </w:p>
        </w:tc>
        <w:tc>
          <w:tcPr>
            <w:tcW w:w="810" w:type="dxa"/>
            <w:tcBorders>
              <w:top w:val="nil"/>
              <w:left w:val="nil"/>
              <w:bottom w:val="single" w:sz="4" w:space="0" w:color="auto"/>
              <w:right w:val="single" w:sz="8" w:space="0" w:color="auto"/>
            </w:tcBorders>
            <w:shd w:val="clear" w:color="auto" w:fill="auto"/>
          </w:tcPr>
          <w:p w:rsidR="00ED3D2E" w:rsidRPr="00ED3D2E" w:rsidRDefault="00ED3D2E" w:rsidP="001713B6">
            <w:pPr>
              <w:jc w:val="right"/>
              <w:rPr>
                <w:b/>
                <w:color w:val="000000"/>
                <w:sz w:val="24"/>
                <w:szCs w:val="24"/>
              </w:rPr>
            </w:pPr>
            <w:r w:rsidRPr="00ED3D2E">
              <w:rPr>
                <w:b/>
                <w:snapToGrid w:val="0"/>
                <w:color w:val="000000"/>
                <w:sz w:val="24"/>
                <w:szCs w:val="24"/>
              </w:rPr>
              <w:t>5</w:t>
            </w:r>
            <w:r w:rsidR="001713B6">
              <w:rPr>
                <w:b/>
                <w:snapToGrid w:val="0"/>
                <w:color w:val="000000"/>
                <w:sz w:val="24"/>
                <w:szCs w:val="24"/>
              </w:rPr>
              <w:t>1</w:t>
            </w:r>
            <w:r w:rsidRPr="00ED3D2E">
              <w:rPr>
                <w:b/>
                <w:snapToGrid w:val="0"/>
                <w:color w:val="000000"/>
                <w:sz w:val="24"/>
                <w:szCs w:val="24"/>
              </w:rPr>
              <w:t>2</w:t>
            </w:r>
          </w:p>
        </w:tc>
      </w:tr>
      <w:tr w:rsidR="00ED3D2E" w:rsidTr="00ED3D2E">
        <w:trPr>
          <w:trHeight w:val="330"/>
          <w:jc w:val="center"/>
        </w:trPr>
        <w:tc>
          <w:tcPr>
            <w:tcW w:w="3150" w:type="dxa"/>
            <w:tcBorders>
              <w:top w:val="nil"/>
              <w:left w:val="single" w:sz="8" w:space="0" w:color="auto"/>
              <w:bottom w:val="single" w:sz="8" w:space="0" w:color="auto"/>
              <w:right w:val="single" w:sz="4" w:space="0" w:color="auto"/>
            </w:tcBorders>
            <w:shd w:val="clear" w:color="auto" w:fill="auto"/>
          </w:tcPr>
          <w:p w:rsidR="00ED3D2E" w:rsidRPr="00B866EB" w:rsidRDefault="00ED3D2E" w:rsidP="00ED3D2E">
            <w:pPr>
              <w:rPr>
                <w:b/>
                <w:color w:val="000000"/>
                <w:sz w:val="24"/>
                <w:szCs w:val="24"/>
              </w:rPr>
            </w:pPr>
            <w:r w:rsidRPr="00B866EB">
              <w:rPr>
                <w:b/>
                <w:snapToGrid w:val="0"/>
                <w:color w:val="000000"/>
                <w:sz w:val="24"/>
                <w:szCs w:val="24"/>
              </w:rPr>
              <w:t>GRAND TOTAL</w:t>
            </w:r>
          </w:p>
        </w:tc>
        <w:tc>
          <w:tcPr>
            <w:tcW w:w="810" w:type="dxa"/>
            <w:tcBorders>
              <w:top w:val="nil"/>
              <w:left w:val="nil"/>
              <w:bottom w:val="single" w:sz="8" w:space="0" w:color="auto"/>
              <w:right w:val="single" w:sz="8" w:space="0" w:color="auto"/>
            </w:tcBorders>
            <w:shd w:val="clear" w:color="auto" w:fill="auto"/>
          </w:tcPr>
          <w:p w:rsidR="00ED3D2E" w:rsidRPr="00B866EB" w:rsidRDefault="00ED3D2E" w:rsidP="001713B6">
            <w:pPr>
              <w:jc w:val="right"/>
              <w:rPr>
                <w:b/>
                <w:color w:val="000000"/>
                <w:sz w:val="24"/>
                <w:szCs w:val="24"/>
              </w:rPr>
            </w:pPr>
            <w:r w:rsidRPr="00B866EB">
              <w:rPr>
                <w:b/>
                <w:snapToGrid w:val="0"/>
                <w:color w:val="000000"/>
                <w:sz w:val="24"/>
                <w:szCs w:val="24"/>
              </w:rPr>
              <w:t>1,</w:t>
            </w:r>
            <w:r w:rsidR="001713B6">
              <w:rPr>
                <w:b/>
                <w:snapToGrid w:val="0"/>
                <w:color w:val="000000"/>
                <w:sz w:val="24"/>
                <w:szCs w:val="24"/>
              </w:rPr>
              <w:t>672</w:t>
            </w:r>
          </w:p>
        </w:tc>
      </w:tr>
    </w:tbl>
    <w:p w:rsidR="00681171" w:rsidRPr="00D91325" w:rsidRDefault="00681171">
      <w:pPr>
        <w:pStyle w:val="BodyText"/>
        <w:tabs>
          <w:tab w:val="clear" w:pos="576"/>
          <w:tab w:val="left" w:pos="810"/>
        </w:tabs>
        <w:ind w:left="540"/>
        <w:rPr>
          <w:rFonts w:ascii="Times New Roman" w:hAnsi="Times New Roman"/>
          <w:szCs w:val="24"/>
        </w:rPr>
      </w:pPr>
    </w:p>
    <w:p w:rsidR="00681171" w:rsidRPr="00D91325" w:rsidRDefault="00681171">
      <w:pPr>
        <w:pStyle w:val="BodyText"/>
        <w:tabs>
          <w:tab w:val="clear" w:pos="576"/>
          <w:tab w:val="left" w:pos="810"/>
        </w:tabs>
        <w:rPr>
          <w:rFonts w:ascii="Times New Roman" w:hAnsi="Times New Roman"/>
          <w:szCs w:val="24"/>
        </w:rPr>
      </w:pPr>
      <w:r w:rsidRPr="00D91325">
        <w:rPr>
          <w:rFonts w:ascii="Times New Roman" w:hAnsi="Times New Roman"/>
          <w:szCs w:val="24"/>
        </w:rPr>
        <w:t>The total affected population is 1,</w:t>
      </w:r>
      <w:r w:rsidR="001713B6">
        <w:rPr>
          <w:rFonts w:ascii="Times New Roman" w:hAnsi="Times New Roman"/>
          <w:szCs w:val="24"/>
        </w:rPr>
        <w:t>672</w:t>
      </w:r>
      <w:r w:rsidRPr="00D91325">
        <w:rPr>
          <w:rFonts w:ascii="Times New Roman" w:hAnsi="Times New Roman"/>
          <w:szCs w:val="24"/>
        </w:rPr>
        <w:t xml:space="preserve"> vessels</w:t>
      </w:r>
      <w:r w:rsidR="00C10A53" w:rsidRPr="00D91325">
        <w:rPr>
          <w:rFonts w:ascii="Times New Roman" w:hAnsi="Times New Roman"/>
          <w:szCs w:val="24"/>
        </w:rPr>
        <w:t>, as depicted in Table 1</w:t>
      </w:r>
      <w:r w:rsidRPr="00D91325">
        <w:rPr>
          <w:rFonts w:ascii="Times New Roman" w:hAnsi="Times New Roman"/>
          <w:szCs w:val="24"/>
        </w:rPr>
        <w:t xml:space="preserve">.  It is estimated that each tank vessel makes 540 entries per year (all tank barges and tank ships).  Entries in the Oil Record Book take less than 2.5 minutes (.04167 hours, this includes entries in Books I and II) per entry.  540 entries per year times .04167 hours per entry </w:t>
      </w:r>
      <w:r w:rsidR="00D84945" w:rsidRPr="00D91325">
        <w:rPr>
          <w:rFonts w:ascii="Times New Roman" w:hAnsi="Times New Roman"/>
          <w:szCs w:val="24"/>
        </w:rPr>
        <w:t>equal</w:t>
      </w:r>
      <w:r w:rsidRPr="00D91325">
        <w:rPr>
          <w:rFonts w:ascii="Times New Roman" w:hAnsi="Times New Roman"/>
          <w:szCs w:val="24"/>
        </w:rPr>
        <w:t xml:space="preserve"> 22.5 hours per year per vessel.  Non-tank vessels make 1/3 as many Oil Record Book entries annually as tank vessels (all other vessels).  </w:t>
      </w:r>
      <w:r w:rsidR="00C10A53" w:rsidRPr="00D91325">
        <w:rPr>
          <w:rFonts w:ascii="Times New Roman" w:hAnsi="Times New Roman"/>
          <w:szCs w:val="24"/>
        </w:rPr>
        <w:t>N</w:t>
      </w:r>
      <w:r w:rsidRPr="00D91325">
        <w:rPr>
          <w:rFonts w:ascii="Times New Roman" w:hAnsi="Times New Roman"/>
          <w:szCs w:val="24"/>
        </w:rPr>
        <w:t>on-tank vessels perform 180 entries per year, and have 7.5 burden hours per year per vessel.</w:t>
      </w:r>
    </w:p>
    <w:p w:rsidR="00681171" w:rsidRPr="00D91325" w:rsidRDefault="00681171">
      <w:pPr>
        <w:pStyle w:val="BodyText"/>
        <w:tabs>
          <w:tab w:val="clear" w:pos="576"/>
          <w:tab w:val="left" w:pos="810"/>
        </w:tabs>
        <w:ind w:left="540"/>
        <w:rPr>
          <w:rFonts w:ascii="Times New Roman" w:hAnsi="Times New Roman"/>
          <w:szCs w:val="24"/>
        </w:rPr>
      </w:pP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Table 2</w:t>
      </w: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Hour Burden per Vessel Type</w:t>
      </w:r>
    </w:p>
    <w:tbl>
      <w:tblPr>
        <w:tblW w:w="0" w:type="auto"/>
        <w:tblInd w:w="570" w:type="dxa"/>
        <w:tblLayout w:type="fixed"/>
        <w:tblCellMar>
          <w:left w:w="30" w:type="dxa"/>
          <w:right w:w="30" w:type="dxa"/>
        </w:tblCellMar>
        <w:tblLook w:val="0000"/>
      </w:tblPr>
      <w:tblGrid>
        <w:gridCol w:w="2633"/>
        <w:gridCol w:w="1908"/>
        <w:gridCol w:w="1956"/>
        <w:gridCol w:w="1877"/>
      </w:tblGrid>
      <w:tr w:rsidR="00681171" w:rsidRPr="00D91325">
        <w:trPr>
          <w:trHeight w:val="262"/>
        </w:trPr>
        <w:tc>
          <w:tcPr>
            <w:tcW w:w="2633" w:type="dxa"/>
            <w:tcBorders>
              <w:top w:val="single" w:sz="6" w:space="0" w:color="auto"/>
              <w:left w:val="single" w:sz="6" w:space="0" w:color="auto"/>
              <w:bottom w:val="single" w:sz="6" w:space="0" w:color="auto"/>
              <w:right w:val="single" w:sz="6" w:space="0" w:color="auto"/>
            </w:tcBorders>
          </w:tcPr>
          <w:p w:rsidR="00681171" w:rsidRPr="00D91325" w:rsidRDefault="00681171">
            <w:pPr>
              <w:rPr>
                <w:b/>
                <w:snapToGrid w:val="0"/>
                <w:color w:val="000000"/>
                <w:sz w:val="24"/>
                <w:szCs w:val="24"/>
              </w:rPr>
            </w:pPr>
          </w:p>
        </w:tc>
        <w:tc>
          <w:tcPr>
            <w:tcW w:w="1908"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Entries per Vessel</w:t>
            </w:r>
          </w:p>
        </w:tc>
        <w:tc>
          <w:tcPr>
            <w:tcW w:w="1956"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Hours per Entry</w:t>
            </w:r>
          </w:p>
        </w:tc>
        <w:tc>
          <w:tcPr>
            <w:tcW w:w="1877" w:type="dxa"/>
            <w:tcBorders>
              <w:top w:val="single" w:sz="6" w:space="0" w:color="auto"/>
              <w:bottom w:val="single" w:sz="6" w:space="0" w:color="auto"/>
              <w:right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Burden per Vessel</w:t>
            </w:r>
          </w:p>
        </w:tc>
      </w:tr>
      <w:tr w:rsidR="00681171" w:rsidRPr="00D91325">
        <w:trPr>
          <w:trHeight w:val="262"/>
        </w:trPr>
        <w:tc>
          <w:tcPr>
            <w:tcW w:w="2633"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Ships</w:t>
            </w:r>
          </w:p>
        </w:tc>
        <w:tc>
          <w:tcPr>
            <w:tcW w:w="1908" w:type="dxa"/>
          </w:tcPr>
          <w:p w:rsidR="00681171" w:rsidRPr="00D91325" w:rsidRDefault="00681171" w:rsidP="001713B6">
            <w:pPr>
              <w:jc w:val="center"/>
              <w:rPr>
                <w:snapToGrid w:val="0"/>
                <w:color w:val="000000"/>
                <w:sz w:val="24"/>
                <w:szCs w:val="24"/>
              </w:rPr>
            </w:pPr>
            <w:r w:rsidRPr="00D91325">
              <w:rPr>
                <w:snapToGrid w:val="0"/>
                <w:color w:val="000000"/>
                <w:sz w:val="24"/>
                <w:szCs w:val="24"/>
              </w:rPr>
              <w:t>540</w:t>
            </w:r>
          </w:p>
        </w:tc>
        <w:tc>
          <w:tcPr>
            <w:tcW w:w="1956" w:type="dxa"/>
          </w:tcPr>
          <w:p w:rsidR="00681171" w:rsidRPr="00D91325" w:rsidRDefault="00681171">
            <w:pPr>
              <w:jc w:val="center"/>
              <w:rPr>
                <w:snapToGrid w:val="0"/>
                <w:color w:val="000000"/>
                <w:sz w:val="24"/>
                <w:szCs w:val="24"/>
              </w:rPr>
            </w:pPr>
            <w:r w:rsidRPr="00D91325">
              <w:rPr>
                <w:snapToGrid w:val="0"/>
                <w:color w:val="000000"/>
                <w:sz w:val="24"/>
                <w:szCs w:val="24"/>
              </w:rPr>
              <w:t>0.04167</w:t>
            </w:r>
            <w:r w:rsidR="00EB1FE3">
              <w:rPr>
                <w:snapToGrid w:val="0"/>
                <w:color w:val="000000"/>
                <w:sz w:val="24"/>
                <w:szCs w:val="24"/>
              </w:rPr>
              <w:t>*</w:t>
            </w:r>
          </w:p>
        </w:tc>
        <w:tc>
          <w:tcPr>
            <w:tcW w:w="1877" w:type="dxa"/>
            <w:tcBorders>
              <w:right w:val="single" w:sz="6" w:space="0" w:color="auto"/>
            </w:tcBorders>
          </w:tcPr>
          <w:p w:rsidR="00681171" w:rsidRPr="00D91325" w:rsidRDefault="00681171" w:rsidP="001713B6">
            <w:pPr>
              <w:jc w:val="center"/>
              <w:rPr>
                <w:snapToGrid w:val="0"/>
                <w:color w:val="000000"/>
                <w:sz w:val="24"/>
                <w:szCs w:val="24"/>
              </w:rPr>
            </w:pPr>
            <w:r w:rsidRPr="00D91325">
              <w:rPr>
                <w:snapToGrid w:val="0"/>
                <w:color w:val="000000"/>
                <w:sz w:val="24"/>
                <w:szCs w:val="24"/>
              </w:rPr>
              <w:t>22.50</w:t>
            </w:r>
          </w:p>
        </w:tc>
      </w:tr>
      <w:tr w:rsidR="00681171" w:rsidRPr="00D91325">
        <w:trPr>
          <w:trHeight w:val="262"/>
        </w:trPr>
        <w:tc>
          <w:tcPr>
            <w:tcW w:w="2633"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Barges</w:t>
            </w:r>
          </w:p>
        </w:tc>
        <w:tc>
          <w:tcPr>
            <w:tcW w:w="1908" w:type="dxa"/>
          </w:tcPr>
          <w:p w:rsidR="00681171" w:rsidRPr="00D91325" w:rsidRDefault="00681171" w:rsidP="001713B6">
            <w:pPr>
              <w:jc w:val="center"/>
              <w:rPr>
                <w:snapToGrid w:val="0"/>
                <w:color w:val="000000"/>
                <w:sz w:val="24"/>
                <w:szCs w:val="24"/>
              </w:rPr>
            </w:pPr>
            <w:r w:rsidRPr="00D91325">
              <w:rPr>
                <w:snapToGrid w:val="0"/>
                <w:color w:val="000000"/>
                <w:sz w:val="24"/>
                <w:szCs w:val="24"/>
              </w:rPr>
              <w:t>540</w:t>
            </w:r>
          </w:p>
        </w:tc>
        <w:tc>
          <w:tcPr>
            <w:tcW w:w="1956" w:type="dxa"/>
          </w:tcPr>
          <w:p w:rsidR="00681171" w:rsidRPr="00D91325" w:rsidRDefault="00681171">
            <w:pPr>
              <w:jc w:val="center"/>
              <w:rPr>
                <w:snapToGrid w:val="0"/>
                <w:color w:val="000000"/>
                <w:sz w:val="24"/>
                <w:szCs w:val="24"/>
              </w:rPr>
            </w:pPr>
            <w:r w:rsidRPr="00D91325">
              <w:rPr>
                <w:snapToGrid w:val="0"/>
                <w:color w:val="000000"/>
                <w:sz w:val="24"/>
                <w:szCs w:val="24"/>
              </w:rPr>
              <w:t>0.04167</w:t>
            </w:r>
          </w:p>
        </w:tc>
        <w:tc>
          <w:tcPr>
            <w:tcW w:w="1877" w:type="dxa"/>
            <w:tcBorders>
              <w:right w:val="single" w:sz="6" w:space="0" w:color="auto"/>
            </w:tcBorders>
          </w:tcPr>
          <w:p w:rsidR="00681171" w:rsidRPr="00D91325" w:rsidRDefault="00681171" w:rsidP="001713B6">
            <w:pPr>
              <w:jc w:val="center"/>
              <w:rPr>
                <w:snapToGrid w:val="0"/>
                <w:color w:val="000000"/>
                <w:sz w:val="24"/>
                <w:szCs w:val="24"/>
              </w:rPr>
            </w:pPr>
            <w:r w:rsidRPr="00D91325">
              <w:rPr>
                <w:snapToGrid w:val="0"/>
                <w:color w:val="000000"/>
                <w:sz w:val="24"/>
                <w:szCs w:val="24"/>
              </w:rPr>
              <w:t>22.50</w:t>
            </w:r>
          </w:p>
        </w:tc>
      </w:tr>
      <w:tr w:rsidR="00681171" w:rsidRPr="00D91325">
        <w:trPr>
          <w:trHeight w:val="262"/>
        </w:trPr>
        <w:tc>
          <w:tcPr>
            <w:tcW w:w="2633" w:type="dxa"/>
            <w:tcBorders>
              <w:left w:val="single" w:sz="6" w:space="0" w:color="auto"/>
              <w:bottom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Non-</w:t>
            </w:r>
            <w:r w:rsidR="00B866EB">
              <w:rPr>
                <w:snapToGrid w:val="0"/>
                <w:color w:val="000000"/>
                <w:sz w:val="24"/>
                <w:szCs w:val="24"/>
              </w:rPr>
              <w:t>Oil</w:t>
            </w:r>
            <w:r w:rsidR="00B866EB" w:rsidRPr="00D91325">
              <w:rPr>
                <w:snapToGrid w:val="0"/>
                <w:color w:val="000000"/>
                <w:sz w:val="24"/>
                <w:szCs w:val="24"/>
              </w:rPr>
              <w:t xml:space="preserve"> </w:t>
            </w:r>
            <w:r w:rsidRPr="00D91325">
              <w:rPr>
                <w:snapToGrid w:val="0"/>
                <w:color w:val="000000"/>
                <w:sz w:val="24"/>
                <w:szCs w:val="24"/>
              </w:rPr>
              <w:t>Vessels</w:t>
            </w:r>
          </w:p>
        </w:tc>
        <w:tc>
          <w:tcPr>
            <w:tcW w:w="1908" w:type="dxa"/>
            <w:tcBorders>
              <w:bottom w:val="single" w:sz="6" w:space="0" w:color="auto"/>
            </w:tcBorders>
          </w:tcPr>
          <w:p w:rsidR="00681171" w:rsidRPr="00D91325" w:rsidRDefault="00681171" w:rsidP="001713B6">
            <w:pPr>
              <w:jc w:val="center"/>
              <w:rPr>
                <w:snapToGrid w:val="0"/>
                <w:color w:val="000000"/>
                <w:sz w:val="24"/>
                <w:szCs w:val="24"/>
              </w:rPr>
            </w:pPr>
            <w:r w:rsidRPr="00D91325">
              <w:rPr>
                <w:snapToGrid w:val="0"/>
                <w:color w:val="000000"/>
                <w:sz w:val="24"/>
                <w:szCs w:val="24"/>
              </w:rPr>
              <w:t>180</w:t>
            </w:r>
          </w:p>
        </w:tc>
        <w:tc>
          <w:tcPr>
            <w:tcW w:w="1956" w:type="dxa"/>
            <w:tcBorders>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0.04167</w:t>
            </w:r>
          </w:p>
        </w:tc>
        <w:tc>
          <w:tcPr>
            <w:tcW w:w="1877" w:type="dxa"/>
            <w:tcBorders>
              <w:bottom w:val="single" w:sz="6" w:space="0" w:color="auto"/>
              <w:right w:val="single" w:sz="6" w:space="0" w:color="auto"/>
            </w:tcBorders>
          </w:tcPr>
          <w:p w:rsidR="00681171" w:rsidRPr="00D91325" w:rsidRDefault="00681171" w:rsidP="001713B6">
            <w:pPr>
              <w:jc w:val="center"/>
              <w:rPr>
                <w:snapToGrid w:val="0"/>
                <w:color w:val="000000"/>
                <w:sz w:val="24"/>
                <w:szCs w:val="24"/>
              </w:rPr>
            </w:pPr>
            <w:r w:rsidRPr="00D91325">
              <w:rPr>
                <w:snapToGrid w:val="0"/>
                <w:color w:val="000000"/>
                <w:sz w:val="24"/>
                <w:szCs w:val="24"/>
              </w:rPr>
              <w:t>7.50</w:t>
            </w:r>
          </w:p>
        </w:tc>
      </w:tr>
    </w:tbl>
    <w:p w:rsidR="00681171" w:rsidRPr="00D91325" w:rsidRDefault="00EB1FE3">
      <w:pPr>
        <w:pStyle w:val="BodyText"/>
        <w:tabs>
          <w:tab w:val="clear" w:pos="576"/>
          <w:tab w:val="left" w:pos="810"/>
        </w:tabs>
        <w:ind w:left="540"/>
        <w:rPr>
          <w:rFonts w:ascii="Times New Roman" w:hAnsi="Times New Roman"/>
          <w:szCs w:val="24"/>
        </w:rPr>
      </w:pPr>
      <w:r>
        <w:rPr>
          <w:rFonts w:ascii="Times New Roman" w:hAnsi="Times New Roman"/>
          <w:szCs w:val="24"/>
        </w:rPr>
        <w:t xml:space="preserve">  *  2.5 minutes per entry.  </w:t>
      </w: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Table 3</w:t>
      </w: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Total Hour Burden to Industry</w:t>
      </w:r>
    </w:p>
    <w:tbl>
      <w:tblPr>
        <w:tblW w:w="0" w:type="auto"/>
        <w:tblInd w:w="570" w:type="dxa"/>
        <w:tblLayout w:type="fixed"/>
        <w:tblCellMar>
          <w:left w:w="30" w:type="dxa"/>
          <w:right w:w="30" w:type="dxa"/>
        </w:tblCellMar>
        <w:tblLook w:val="0000"/>
      </w:tblPr>
      <w:tblGrid>
        <w:gridCol w:w="2633"/>
        <w:gridCol w:w="1908"/>
        <w:gridCol w:w="1956"/>
        <w:gridCol w:w="1877"/>
      </w:tblGrid>
      <w:tr w:rsidR="00681171" w:rsidRPr="00D91325">
        <w:trPr>
          <w:trHeight w:val="262"/>
        </w:trPr>
        <w:tc>
          <w:tcPr>
            <w:tcW w:w="2633" w:type="dxa"/>
            <w:tcBorders>
              <w:top w:val="single" w:sz="6" w:space="0" w:color="auto"/>
              <w:left w:val="single" w:sz="6" w:space="0" w:color="auto"/>
              <w:bottom w:val="single" w:sz="6" w:space="0" w:color="auto"/>
              <w:right w:val="single" w:sz="6" w:space="0" w:color="auto"/>
            </w:tcBorders>
          </w:tcPr>
          <w:p w:rsidR="00681171" w:rsidRPr="00D91325" w:rsidRDefault="00681171">
            <w:pPr>
              <w:rPr>
                <w:b/>
                <w:snapToGrid w:val="0"/>
                <w:color w:val="000000"/>
                <w:sz w:val="24"/>
                <w:szCs w:val="24"/>
              </w:rPr>
            </w:pPr>
          </w:p>
        </w:tc>
        <w:tc>
          <w:tcPr>
            <w:tcW w:w="1908"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Vessels</w:t>
            </w:r>
          </w:p>
        </w:tc>
        <w:tc>
          <w:tcPr>
            <w:tcW w:w="1956"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Burden per Vessel</w:t>
            </w:r>
          </w:p>
        </w:tc>
        <w:tc>
          <w:tcPr>
            <w:tcW w:w="1877" w:type="dxa"/>
            <w:tcBorders>
              <w:top w:val="single" w:sz="6" w:space="0" w:color="auto"/>
              <w:bottom w:val="single" w:sz="6" w:space="0" w:color="auto"/>
              <w:right w:val="single" w:sz="6" w:space="0" w:color="auto"/>
            </w:tcBorders>
          </w:tcPr>
          <w:p w:rsidR="00681171" w:rsidRPr="00D91325" w:rsidRDefault="00681171">
            <w:pPr>
              <w:jc w:val="center"/>
              <w:rPr>
                <w:b/>
                <w:snapToGrid w:val="0"/>
                <w:color w:val="000000"/>
                <w:sz w:val="24"/>
                <w:szCs w:val="24"/>
              </w:rPr>
            </w:pPr>
            <w:r w:rsidRPr="00D91325">
              <w:rPr>
                <w:b/>
                <w:snapToGrid w:val="0"/>
                <w:color w:val="000000"/>
                <w:sz w:val="24"/>
                <w:szCs w:val="24"/>
              </w:rPr>
              <w:t>Total Hour Burden</w:t>
            </w:r>
            <w:r w:rsidR="00CD336E">
              <w:rPr>
                <w:b/>
                <w:snapToGrid w:val="0"/>
                <w:color w:val="000000"/>
                <w:sz w:val="24"/>
                <w:szCs w:val="24"/>
              </w:rPr>
              <w:t>*</w:t>
            </w:r>
          </w:p>
        </w:tc>
      </w:tr>
      <w:tr w:rsidR="00681171" w:rsidRPr="00D91325">
        <w:trPr>
          <w:trHeight w:val="262"/>
        </w:trPr>
        <w:tc>
          <w:tcPr>
            <w:tcW w:w="2633"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Ships</w:t>
            </w:r>
          </w:p>
        </w:tc>
        <w:tc>
          <w:tcPr>
            <w:tcW w:w="1908" w:type="dxa"/>
          </w:tcPr>
          <w:p w:rsidR="00681171" w:rsidRPr="00D91325" w:rsidRDefault="001713B6" w:rsidP="001713B6">
            <w:pPr>
              <w:ind w:right="641"/>
              <w:jc w:val="right"/>
              <w:rPr>
                <w:snapToGrid w:val="0"/>
                <w:color w:val="000000"/>
                <w:sz w:val="24"/>
                <w:szCs w:val="24"/>
              </w:rPr>
            </w:pPr>
            <w:r>
              <w:rPr>
                <w:snapToGrid w:val="0"/>
                <w:color w:val="000000"/>
                <w:sz w:val="24"/>
                <w:szCs w:val="24"/>
              </w:rPr>
              <w:t>5</w:t>
            </w:r>
            <w:r w:rsidR="00B866EB">
              <w:rPr>
                <w:snapToGrid w:val="0"/>
                <w:color w:val="000000"/>
                <w:sz w:val="24"/>
                <w:szCs w:val="24"/>
              </w:rPr>
              <w:t>1</w:t>
            </w:r>
          </w:p>
        </w:tc>
        <w:tc>
          <w:tcPr>
            <w:tcW w:w="1956" w:type="dxa"/>
          </w:tcPr>
          <w:p w:rsidR="00681171" w:rsidRPr="00D91325" w:rsidRDefault="00681171" w:rsidP="001713B6">
            <w:pPr>
              <w:ind w:right="617"/>
              <w:jc w:val="right"/>
              <w:rPr>
                <w:snapToGrid w:val="0"/>
                <w:color w:val="000000"/>
                <w:sz w:val="24"/>
                <w:szCs w:val="24"/>
              </w:rPr>
            </w:pPr>
            <w:r w:rsidRPr="00D91325">
              <w:rPr>
                <w:snapToGrid w:val="0"/>
                <w:color w:val="000000"/>
                <w:sz w:val="24"/>
                <w:szCs w:val="24"/>
              </w:rPr>
              <w:t>22.50</w:t>
            </w:r>
          </w:p>
        </w:tc>
        <w:tc>
          <w:tcPr>
            <w:tcW w:w="1877" w:type="dxa"/>
            <w:tcBorders>
              <w:right w:val="single" w:sz="6" w:space="0" w:color="auto"/>
            </w:tcBorders>
          </w:tcPr>
          <w:p w:rsidR="00681171" w:rsidRPr="00D91325" w:rsidRDefault="00B866EB" w:rsidP="00AC2E14">
            <w:pPr>
              <w:ind w:right="424"/>
              <w:jc w:val="right"/>
              <w:rPr>
                <w:snapToGrid w:val="0"/>
                <w:color w:val="000000"/>
                <w:sz w:val="24"/>
                <w:szCs w:val="24"/>
              </w:rPr>
            </w:pPr>
            <w:r>
              <w:rPr>
                <w:snapToGrid w:val="0"/>
                <w:color w:val="000000"/>
                <w:sz w:val="24"/>
                <w:szCs w:val="24"/>
              </w:rPr>
              <w:t>1,</w:t>
            </w:r>
            <w:r w:rsidR="00AC2E14">
              <w:rPr>
                <w:snapToGrid w:val="0"/>
                <w:color w:val="000000"/>
                <w:sz w:val="24"/>
                <w:szCs w:val="24"/>
              </w:rPr>
              <w:t>148</w:t>
            </w:r>
          </w:p>
        </w:tc>
      </w:tr>
      <w:tr w:rsidR="00681171" w:rsidRPr="00D91325">
        <w:trPr>
          <w:trHeight w:val="262"/>
        </w:trPr>
        <w:tc>
          <w:tcPr>
            <w:tcW w:w="2633"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Barges</w:t>
            </w:r>
          </w:p>
        </w:tc>
        <w:tc>
          <w:tcPr>
            <w:tcW w:w="1908" w:type="dxa"/>
          </w:tcPr>
          <w:p w:rsidR="00681171" w:rsidRPr="00D91325" w:rsidRDefault="00B866EB">
            <w:pPr>
              <w:ind w:right="641"/>
              <w:jc w:val="right"/>
              <w:rPr>
                <w:snapToGrid w:val="0"/>
                <w:color w:val="000000"/>
                <w:sz w:val="24"/>
                <w:szCs w:val="24"/>
              </w:rPr>
            </w:pPr>
            <w:r>
              <w:rPr>
                <w:snapToGrid w:val="0"/>
                <w:color w:val="000000"/>
                <w:sz w:val="24"/>
                <w:szCs w:val="24"/>
              </w:rPr>
              <w:t>461</w:t>
            </w:r>
          </w:p>
        </w:tc>
        <w:tc>
          <w:tcPr>
            <w:tcW w:w="1956" w:type="dxa"/>
          </w:tcPr>
          <w:p w:rsidR="00681171" w:rsidRPr="00D91325" w:rsidRDefault="00681171" w:rsidP="001713B6">
            <w:pPr>
              <w:ind w:right="617"/>
              <w:jc w:val="right"/>
              <w:rPr>
                <w:snapToGrid w:val="0"/>
                <w:color w:val="000000"/>
                <w:sz w:val="24"/>
                <w:szCs w:val="24"/>
              </w:rPr>
            </w:pPr>
            <w:r w:rsidRPr="00D91325">
              <w:rPr>
                <w:snapToGrid w:val="0"/>
                <w:color w:val="000000"/>
                <w:sz w:val="24"/>
                <w:szCs w:val="24"/>
              </w:rPr>
              <w:t>22.50</w:t>
            </w:r>
          </w:p>
        </w:tc>
        <w:tc>
          <w:tcPr>
            <w:tcW w:w="1877" w:type="dxa"/>
            <w:tcBorders>
              <w:right w:val="single" w:sz="6" w:space="0" w:color="auto"/>
            </w:tcBorders>
          </w:tcPr>
          <w:p w:rsidR="00681171" w:rsidRPr="00D91325" w:rsidRDefault="00B866EB" w:rsidP="00AC2E14">
            <w:pPr>
              <w:ind w:right="424"/>
              <w:jc w:val="right"/>
              <w:rPr>
                <w:snapToGrid w:val="0"/>
                <w:color w:val="000000"/>
                <w:sz w:val="24"/>
                <w:szCs w:val="24"/>
              </w:rPr>
            </w:pPr>
            <w:r>
              <w:rPr>
                <w:snapToGrid w:val="0"/>
                <w:color w:val="000000"/>
                <w:sz w:val="24"/>
                <w:szCs w:val="24"/>
              </w:rPr>
              <w:t>1</w:t>
            </w:r>
            <w:r w:rsidR="00AC2E14">
              <w:rPr>
                <w:snapToGrid w:val="0"/>
                <w:color w:val="000000"/>
                <w:sz w:val="24"/>
                <w:szCs w:val="24"/>
              </w:rPr>
              <w:t>0,373</w:t>
            </w:r>
          </w:p>
        </w:tc>
      </w:tr>
      <w:tr w:rsidR="00681171" w:rsidRPr="00D91325">
        <w:trPr>
          <w:trHeight w:val="262"/>
        </w:trPr>
        <w:tc>
          <w:tcPr>
            <w:tcW w:w="2633"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Non-</w:t>
            </w:r>
            <w:r w:rsidR="00B866EB">
              <w:rPr>
                <w:snapToGrid w:val="0"/>
                <w:color w:val="000000"/>
                <w:sz w:val="24"/>
                <w:szCs w:val="24"/>
              </w:rPr>
              <w:t>Oil</w:t>
            </w:r>
            <w:r w:rsidR="002E4E60" w:rsidRPr="00D91325">
              <w:rPr>
                <w:snapToGrid w:val="0"/>
                <w:color w:val="000000"/>
                <w:sz w:val="24"/>
                <w:szCs w:val="24"/>
              </w:rPr>
              <w:t xml:space="preserve"> </w:t>
            </w:r>
            <w:r w:rsidRPr="00D91325">
              <w:rPr>
                <w:snapToGrid w:val="0"/>
                <w:color w:val="000000"/>
                <w:sz w:val="24"/>
                <w:szCs w:val="24"/>
              </w:rPr>
              <w:t>Vessels</w:t>
            </w:r>
          </w:p>
        </w:tc>
        <w:tc>
          <w:tcPr>
            <w:tcW w:w="1908" w:type="dxa"/>
          </w:tcPr>
          <w:p w:rsidR="00681171" w:rsidRPr="00D91325" w:rsidRDefault="00B866EB" w:rsidP="001713B6">
            <w:pPr>
              <w:ind w:right="641"/>
              <w:jc w:val="right"/>
              <w:rPr>
                <w:snapToGrid w:val="0"/>
                <w:color w:val="000000"/>
                <w:sz w:val="24"/>
                <w:szCs w:val="24"/>
              </w:rPr>
            </w:pPr>
            <w:r>
              <w:rPr>
                <w:snapToGrid w:val="0"/>
                <w:color w:val="000000"/>
                <w:sz w:val="24"/>
                <w:szCs w:val="24"/>
              </w:rPr>
              <w:t>1,</w:t>
            </w:r>
            <w:r w:rsidR="001713B6">
              <w:rPr>
                <w:snapToGrid w:val="0"/>
                <w:color w:val="000000"/>
                <w:sz w:val="24"/>
                <w:szCs w:val="24"/>
              </w:rPr>
              <w:t>160</w:t>
            </w:r>
          </w:p>
        </w:tc>
        <w:tc>
          <w:tcPr>
            <w:tcW w:w="1956" w:type="dxa"/>
          </w:tcPr>
          <w:p w:rsidR="00681171" w:rsidRPr="00D91325" w:rsidRDefault="00681171" w:rsidP="001713B6">
            <w:pPr>
              <w:ind w:right="617"/>
              <w:jc w:val="right"/>
              <w:rPr>
                <w:snapToGrid w:val="0"/>
                <w:color w:val="000000"/>
                <w:sz w:val="24"/>
                <w:szCs w:val="24"/>
              </w:rPr>
            </w:pPr>
            <w:r w:rsidRPr="00D91325">
              <w:rPr>
                <w:snapToGrid w:val="0"/>
                <w:color w:val="000000"/>
                <w:sz w:val="24"/>
                <w:szCs w:val="24"/>
              </w:rPr>
              <w:t>7.50</w:t>
            </w:r>
          </w:p>
        </w:tc>
        <w:tc>
          <w:tcPr>
            <w:tcW w:w="1877" w:type="dxa"/>
            <w:tcBorders>
              <w:right w:val="single" w:sz="6" w:space="0" w:color="auto"/>
            </w:tcBorders>
          </w:tcPr>
          <w:p w:rsidR="00681171" w:rsidRPr="00D91325" w:rsidRDefault="00AC2E14" w:rsidP="001713B6">
            <w:pPr>
              <w:ind w:right="424"/>
              <w:jc w:val="right"/>
              <w:rPr>
                <w:snapToGrid w:val="0"/>
                <w:color w:val="000000"/>
                <w:sz w:val="24"/>
                <w:szCs w:val="24"/>
              </w:rPr>
            </w:pPr>
            <w:r>
              <w:rPr>
                <w:snapToGrid w:val="0"/>
                <w:color w:val="000000"/>
                <w:sz w:val="24"/>
                <w:szCs w:val="24"/>
              </w:rPr>
              <w:t>8,700</w:t>
            </w:r>
          </w:p>
        </w:tc>
      </w:tr>
      <w:tr w:rsidR="00681171" w:rsidRPr="00D91325">
        <w:trPr>
          <w:trHeight w:val="262"/>
        </w:trPr>
        <w:tc>
          <w:tcPr>
            <w:tcW w:w="2633" w:type="dxa"/>
            <w:tcBorders>
              <w:left w:val="single" w:sz="6" w:space="0" w:color="auto"/>
              <w:bottom w:val="single" w:sz="6" w:space="0" w:color="auto"/>
              <w:right w:val="single" w:sz="6" w:space="0" w:color="auto"/>
            </w:tcBorders>
          </w:tcPr>
          <w:p w:rsidR="00681171" w:rsidRPr="00D91325" w:rsidRDefault="00681171">
            <w:pPr>
              <w:rPr>
                <w:b/>
                <w:snapToGrid w:val="0"/>
                <w:color w:val="000000"/>
                <w:sz w:val="24"/>
                <w:szCs w:val="24"/>
              </w:rPr>
            </w:pPr>
            <w:r w:rsidRPr="00D91325">
              <w:rPr>
                <w:b/>
                <w:snapToGrid w:val="0"/>
                <w:color w:val="000000"/>
                <w:sz w:val="24"/>
                <w:szCs w:val="24"/>
              </w:rPr>
              <w:t>Total Vessels</w:t>
            </w:r>
          </w:p>
        </w:tc>
        <w:tc>
          <w:tcPr>
            <w:tcW w:w="1908" w:type="dxa"/>
            <w:tcBorders>
              <w:bottom w:val="single" w:sz="6" w:space="0" w:color="auto"/>
            </w:tcBorders>
          </w:tcPr>
          <w:p w:rsidR="00681171" w:rsidRPr="00D91325" w:rsidRDefault="002E4E60" w:rsidP="001713B6">
            <w:pPr>
              <w:ind w:right="641"/>
              <w:jc w:val="right"/>
              <w:rPr>
                <w:b/>
                <w:snapToGrid w:val="0"/>
                <w:color w:val="000000"/>
                <w:sz w:val="24"/>
                <w:szCs w:val="24"/>
              </w:rPr>
            </w:pPr>
            <w:r w:rsidRPr="00D91325">
              <w:rPr>
                <w:b/>
                <w:snapToGrid w:val="0"/>
                <w:color w:val="000000"/>
                <w:sz w:val="24"/>
                <w:szCs w:val="24"/>
              </w:rPr>
              <w:t>1</w:t>
            </w:r>
            <w:r w:rsidR="00681171" w:rsidRPr="00D91325">
              <w:rPr>
                <w:b/>
                <w:snapToGrid w:val="0"/>
                <w:color w:val="000000"/>
                <w:sz w:val="24"/>
                <w:szCs w:val="24"/>
              </w:rPr>
              <w:t>,</w:t>
            </w:r>
            <w:r w:rsidR="001713B6">
              <w:rPr>
                <w:b/>
                <w:snapToGrid w:val="0"/>
                <w:color w:val="000000"/>
                <w:sz w:val="24"/>
                <w:szCs w:val="24"/>
              </w:rPr>
              <w:t>672</w:t>
            </w:r>
          </w:p>
        </w:tc>
        <w:tc>
          <w:tcPr>
            <w:tcW w:w="1956" w:type="dxa"/>
            <w:tcBorders>
              <w:bottom w:val="single" w:sz="6" w:space="0" w:color="auto"/>
            </w:tcBorders>
          </w:tcPr>
          <w:p w:rsidR="00681171" w:rsidRPr="00D91325" w:rsidRDefault="00681171">
            <w:pPr>
              <w:ind w:right="617"/>
              <w:jc w:val="right"/>
              <w:rPr>
                <w:b/>
                <w:snapToGrid w:val="0"/>
                <w:color w:val="000000"/>
                <w:sz w:val="24"/>
                <w:szCs w:val="24"/>
              </w:rPr>
            </w:pPr>
          </w:p>
        </w:tc>
        <w:tc>
          <w:tcPr>
            <w:tcW w:w="1877" w:type="dxa"/>
            <w:tcBorders>
              <w:bottom w:val="single" w:sz="6" w:space="0" w:color="auto"/>
              <w:right w:val="single" w:sz="6" w:space="0" w:color="auto"/>
            </w:tcBorders>
          </w:tcPr>
          <w:p w:rsidR="00681171" w:rsidRPr="00D91325" w:rsidRDefault="001713B6" w:rsidP="00AC2E14">
            <w:pPr>
              <w:ind w:right="424"/>
              <w:jc w:val="right"/>
              <w:rPr>
                <w:b/>
                <w:snapToGrid w:val="0"/>
                <w:color w:val="000000"/>
                <w:sz w:val="24"/>
                <w:szCs w:val="24"/>
              </w:rPr>
            </w:pPr>
            <w:r>
              <w:rPr>
                <w:b/>
                <w:snapToGrid w:val="0"/>
                <w:color w:val="000000"/>
                <w:sz w:val="24"/>
                <w:szCs w:val="24"/>
              </w:rPr>
              <w:t>2</w:t>
            </w:r>
            <w:r w:rsidR="00AC2E14">
              <w:rPr>
                <w:b/>
                <w:snapToGrid w:val="0"/>
                <w:color w:val="000000"/>
                <w:sz w:val="24"/>
                <w:szCs w:val="24"/>
              </w:rPr>
              <w:t>0,221</w:t>
            </w:r>
          </w:p>
        </w:tc>
      </w:tr>
    </w:tbl>
    <w:p w:rsidR="00681171" w:rsidRDefault="00B866EB" w:rsidP="00B866EB">
      <w:pPr>
        <w:pStyle w:val="BodyText"/>
        <w:tabs>
          <w:tab w:val="clear" w:pos="576"/>
          <w:tab w:val="left" w:pos="810"/>
        </w:tabs>
        <w:rPr>
          <w:rFonts w:ascii="Times New Roman" w:hAnsi="Times New Roman"/>
          <w:szCs w:val="24"/>
        </w:rPr>
      </w:pPr>
      <w:r>
        <w:rPr>
          <w:rFonts w:ascii="Times New Roman" w:hAnsi="Times New Roman"/>
          <w:szCs w:val="24"/>
        </w:rPr>
        <w:tab/>
      </w:r>
      <w:r w:rsidR="0004797A">
        <w:rPr>
          <w:rFonts w:ascii="Times New Roman" w:hAnsi="Times New Roman"/>
          <w:szCs w:val="24"/>
        </w:rPr>
        <w:t>*Figures may be rounded.</w:t>
      </w:r>
    </w:p>
    <w:p w:rsidR="0004797A" w:rsidRPr="00D91325" w:rsidRDefault="0004797A" w:rsidP="0004797A">
      <w:pPr>
        <w:pStyle w:val="BodyText"/>
        <w:tabs>
          <w:tab w:val="clear" w:pos="576"/>
          <w:tab w:val="left" w:pos="810"/>
        </w:tabs>
        <w:rPr>
          <w:rFonts w:ascii="Times New Roman" w:hAnsi="Times New Roman"/>
          <w:szCs w:val="24"/>
        </w:rPr>
      </w:pPr>
    </w:p>
    <w:p w:rsidR="00681171" w:rsidRPr="00D91325" w:rsidRDefault="00681171">
      <w:pPr>
        <w:pStyle w:val="BodyText"/>
        <w:tabs>
          <w:tab w:val="clear" w:pos="576"/>
          <w:tab w:val="left" w:pos="810"/>
        </w:tabs>
        <w:rPr>
          <w:rFonts w:ascii="Times New Roman" w:hAnsi="Times New Roman"/>
          <w:szCs w:val="24"/>
        </w:rPr>
      </w:pPr>
      <w:r w:rsidRPr="00D91325">
        <w:rPr>
          <w:rFonts w:ascii="Times New Roman" w:hAnsi="Times New Roman"/>
          <w:szCs w:val="24"/>
          <w:u w:val="single"/>
        </w:rPr>
        <w:t>Cost:</w:t>
      </w:r>
      <w:r w:rsidRPr="00D91325">
        <w:rPr>
          <w:rFonts w:ascii="Times New Roman" w:hAnsi="Times New Roman"/>
          <w:szCs w:val="24"/>
        </w:rPr>
        <w:t xml:space="preserve">  The United States Coast Guard will supply the operator of a vessel with an Oil Record Book at no cost, however if the vessel operator chooses to he or she can purchase an Oil Record Book from an outside source.</w:t>
      </w:r>
      <w:r w:rsidR="008E3878">
        <w:rPr>
          <w:rFonts w:ascii="Times New Roman" w:hAnsi="Times New Roman"/>
          <w:szCs w:val="24"/>
        </w:rPr>
        <w:t xml:space="preserve">  //  </w:t>
      </w:r>
      <w:r w:rsidRPr="00D91325">
        <w:rPr>
          <w:rFonts w:ascii="Times New Roman" w:hAnsi="Times New Roman"/>
          <w:szCs w:val="24"/>
        </w:rPr>
        <w:t xml:space="preserve">For tank ships, it is expected that the Chief Engineer is responsible for making the proper entries in the Oil Record Book.  </w:t>
      </w:r>
      <w:r w:rsidR="00BB6981" w:rsidRPr="00D91325">
        <w:rPr>
          <w:rFonts w:ascii="Times New Roman" w:hAnsi="Times New Roman"/>
          <w:szCs w:val="24"/>
        </w:rPr>
        <w:t xml:space="preserve">The responsibilities of a Chief Engineer are deemed commensurate to that of a Chief Engineer on a High Endurance Cutter, a position filled by an O-4.  </w:t>
      </w:r>
      <w:r w:rsidRPr="00D91325">
        <w:rPr>
          <w:rFonts w:ascii="Times New Roman" w:hAnsi="Times New Roman"/>
          <w:szCs w:val="24"/>
        </w:rPr>
        <w:t>For tank barges and non-tank vessels, it is expected that a Tankerman or Second Engineer/Mate is responsible for making the proper entries in the Oil Record Book</w:t>
      </w:r>
      <w:r w:rsidR="00BB6981" w:rsidRPr="00D91325">
        <w:rPr>
          <w:rFonts w:ascii="Times New Roman" w:hAnsi="Times New Roman"/>
          <w:szCs w:val="24"/>
        </w:rPr>
        <w:t xml:space="preserve">.  These positions are analogous </w:t>
      </w:r>
      <w:r w:rsidR="00EE5DBC">
        <w:rPr>
          <w:rFonts w:ascii="Times New Roman" w:hAnsi="Times New Roman"/>
          <w:szCs w:val="24"/>
        </w:rPr>
        <w:t>to a Chief Petty Officer (E-7) in the engineering department on a Coast Guard Cutter</w:t>
      </w:r>
      <w:r w:rsidR="00BB6981" w:rsidRPr="00D91325">
        <w:rPr>
          <w:rFonts w:ascii="Times New Roman" w:hAnsi="Times New Roman"/>
          <w:szCs w:val="24"/>
        </w:rPr>
        <w:t xml:space="preserve">.  </w:t>
      </w:r>
      <w:r w:rsidR="00EE5DBC">
        <w:rPr>
          <w:rFonts w:ascii="Times New Roman" w:hAnsi="Times New Roman"/>
          <w:szCs w:val="24"/>
        </w:rPr>
        <w:t xml:space="preserve">Therefore, </w:t>
      </w:r>
      <w:r w:rsidR="008E3878">
        <w:rPr>
          <w:rFonts w:ascii="Times New Roman" w:hAnsi="Times New Roman"/>
          <w:szCs w:val="24"/>
        </w:rPr>
        <w:t>using</w:t>
      </w:r>
      <w:r w:rsidR="00BB6981" w:rsidRPr="00D91325">
        <w:rPr>
          <w:rFonts w:ascii="Times New Roman" w:hAnsi="Times New Roman"/>
          <w:szCs w:val="24"/>
        </w:rPr>
        <w:t xml:space="preserve"> Commandant Instruction 7310.</w:t>
      </w:r>
      <w:r w:rsidR="00AC2E14" w:rsidRPr="00D91325">
        <w:rPr>
          <w:rFonts w:ascii="Times New Roman" w:hAnsi="Times New Roman"/>
          <w:szCs w:val="24"/>
        </w:rPr>
        <w:t>1</w:t>
      </w:r>
      <w:r w:rsidR="00AC2E14">
        <w:rPr>
          <w:rFonts w:ascii="Times New Roman" w:hAnsi="Times New Roman"/>
          <w:szCs w:val="24"/>
        </w:rPr>
        <w:t>M</w:t>
      </w:r>
      <w:r w:rsidR="00AC2E14" w:rsidRPr="00D91325">
        <w:rPr>
          <w:rFonts w:ascii="Times New Roman" w:hAnsi="Times New Roman"/>
          <w:szCs w:val="24"/>
        </w:rPr>
        <w:t xml:space="preserve"> </w:t>
      </w:r>
      <w:r w:rsidR="00BB6981" w:rsidRPr="00D91325">
        <w:rPr>
          <w:rFonts w:ascii="Times New Roman" w:hAnsi="Times New Roman"/>
          <w:szCs w:val="24"/>
        </w:rPr>
        <w:t>the wage rates for a Chief Engineer on a Tank Vessel is $</w:t>
      </w:r>
      <w:r w:rsidR="00AC2E14">
        <w:rPr>
          <w:rFonts w:ascii="Times New Roman" w:hAnsi="Times New Roman"/>
          <w:szCs w:val="24"/>
        </w:rPr>
        <w:t>104</w:t>
      </w:r>
      <w:r w:rsidR="00AC2E14" w:rsidRPr="00D91325">
        <w:rPr>
          <w:rFonts w:ascii="Times New Roman" w:hAnsi="Times New Roman"/>
          <w:szCs w:val="24"/>
        </w:rPr>
        <w:t xml:space="preserve"> </w:t>
      </w:r>
      <w:r w:rsidR="00BB6981" w:rsidRPr="00D91325">
        <w:rPr>
          <w:rFonts w:ascii="Times New Roman" w:hAnsi="Times New Roman"/>
          <w:szCs w:val="24"/>
        </w:rPr>
        <w:t xml:space="preserve">per hour and for a Tankerman or Second Engineer/Mate </w:t>
      </w:r>
      <w:r w:rsidR="00283E53" w:rsidRPr="00D91325">
        <w:rPr>
          <w:rFonts w:ascii="Times New Roman" w:hAnsi="Times New Roman"/>
          <w:szCs w:val="24"/>
        </w:rPr>
        <w:t xml:space="preserve">the wage rate </w:t>
      </w:r>
      <w:r w:rsidR="00BB6981" w:rsidRPr="00D91325">
        <w:rPr>
          <w:rFonts w:ascii="Times New Roman" w:hAnsi="Times New Roman"/>
          <w:szCs w:val="24"/>
        </w:rPr>
        <w:t>is $</w:t>
      </w:r>
      <w:r w:rsidR="00AC2E14">
        <w:rPr>
          <w:rFonts w:ascii="Times New Roman" w:hAnsi="Times New Roman"/>
          <w:szCs w:val="24"/>
        </w:rPr>
        <w:t>76</w:t>
      </w:r>
      <w:r w:rsidR="00AC2E14" w:rsidRPr="00D91325">
        <w:rPr>
          <w:rFonts w:ascii="Times New Roman" w:hAnsi="Times New Roman"/>
          <w:szCs w:val="24"/>
        </w:rPr>
        <w:t xml:space="preserve"> </w:t>
      </w:r>
      <w:r w:rsidR="00BB6981" w:rsidRPr="00D91325">
        <w:rPr>
          <w:rFonts w:ascii="Times New Roman" w:hAnsi="Times New Roman"/>
          <w:szCs w:val="24"/>
        </w:rPr>
        <w:t xml:space="preserve">per hour. </w:t>
      </w:r>
      <w:r w:rsidRPr="00D91325">
        <w:rPr>
          <w:rFonts w:ascii="Times New Roman" w:hAnsi="Times New Roman"/>
          <w:szCs w:val="24"/>
        </w:rPr>
        <w:t xml:space="preserve"> </w:t>
      </w:r>
    </w:p>
    <w:p w:rsidR="00681171" w:rsidRPr="00D91325" w:rsidRDefault="00681171">
      <w:pPr>
        <w:pStyle w:val="BodyText"/>
        <w:tabs>
          <w:tab w:val="clear" w:pos="576"/>
          <w:tab w:val="left" w:pos="810"/>
        </w:tabs>
        <w:rPr>
          <w:rFonts w:ascii="Times New Roman" w:hAnsi="Times New Roman"/>
          <w:szCs w:val="24"/>
        </w:rPr>
      </w:pP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t>Table 4</w:t>
      </w:r>
    </w:p>
    <w:p w:rsidR="00681171" w:rsidRPr="00D91325" w:rsidRDefault="00681171">
      <w:pPr>
        <w:pStyle w:val="BodyText"/>
        <w:tabs>
          <w:tab w:val="clear" w:pos="576"/>
          <w:tab w:val="left" w:pos="810"/>
        </w:tabs>
        <w:ind w:left="540"/>
        <w:jc w:val="center"/>
        <w:rPr>
          <w:rFonts w:ascii="Times New Roman" w:hAnsi="Times New Roman"/>
          <w:b/>
          <w:szCs w:val="24"/>
        </w:rPr>
      </w:pPr>
      <w:r w:rsidRPr="00D91325">
        <w:rPr>
          <w:rFonts w:ascii="Times New Roman" w:hAnsi="Times New Roman"/>
          <w:b/>
          <w:szCs w:val="24"/>
        </w:rPr>
        <w:lastRenderedPageBreak/>
        <w:t>Annual Industry Cost of Data Entry</w:t>
      </w:r>
      <w:r w:rsidR="00CD336E">
        <w:rPr>
          <w:rFonts w:ascii="Times New Roman" w:hAnsi="Times New Roman"/>
          <w:b/>
          <w:szCs w:val="24"/>
        </w:rPr>
        <w:t xml:space="preserve">* </w:t>
      </w:r>
    </w:p>
    <w:tbl>
      <w:tblPr>
        <w:tblW w:w="0" w:type="auto"/>
        <w:tblInd w:w="570" w:type="dxa"/>
        <w:tblLayout w:type="fixed"/>
        <w:tblCellMar>
          <w:left w:w="30" w:type="dxa"/>
          <w:right w:w="30" w:type="dxa"/>
        </w:tblCellMar>
        <w:tblLook w:val="0000"/>
      </w:tblPr>
      <w:tblGrid>
        <w:gridCol w:w="2250"/>
        <w:gridCol w:w="2070"/>
        <w:gridCol w:w="1890"/>
        <w:gridCol w:w="2164"/>
      </w:tblGrid>
      <w:tr w:rsidR="00681171" w:rsidRPr="00D91325" w:rsidTr="004C707E">
        <w:trPr>
          <w:trHeight w:val="262"/>
        </w:trPr>
        <w:tc>
          <w:tcPr>
            <w:tcW w:w="2250" w:type="dxa"/>
            <w:tcBorders>
              <w:top w:val="single" w:sz="6" w:space="0" w:color="auto"/>
              <w:left w:val="single" w:sz="6" w:space="0" w:color="auto"/>
              <w:bottom w:val="single" w:sz="6" w:space="0" w:color="auto"/>
              <w:right w:val="single" w:sz="6" w:space="0" w:color="auto"/>
            </w:tcBorders>
          </w:tcPr>
          <w:p w:rsidR="00681171" w:rsidRPr="00D91325" w:rsidRDefault="00681171">
            <w:pPr>
              <w:rPr>
                <w:b/>
                <w:snapToGrid w:val="0"/>
                <w:color w:val="000000"/>
                <w:sz w:val="24"/>
                <w:szCs w:val="24"/>
              </w:rPr>
            </w:pPr>
          </w:p>
        </w:tc>
        <w:tc>
          <w:tcPr>
            <w:tcW w:w="2070"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Total Hour Burden</w:t>
            </w:r>
          </w:p>
        </w:tc>
        <w:tc>
          <w:tcPr>
            <w:tcW w:w="1890" w:type="dxa"/>
            <w:tcBorders>
              <w:top w:val="single" w:sz="6" w:space="0" w:color="auto"/>
              <w:bottom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Cost per Hour</w:t>
            </w:r>
            <w:r w:rsidR="004C707E">
              <w:rPr>
                <w:snapToGrid w:val="0"/>
                <w:color w:val="000000"/>
                <w:sz w:val="24"/>
                <w:szCs w:val="24"/>
              </w:rPr>
              <w:t xml:space="preserve"> ($)</w:t>
            </w:r>
          </w:p>
        </w:tc>
        <w:tc>
          <w:tcPr>
            <w:tcW w:w="2164" w:type="dxa"/>
            <w:tcBorders>
              <w:top w:val="single" w:sz="6" w:space="0" w:color="auto"/>
              <w:bottom w:val="single" w:sz="6" w:space="0" w:color="auto"/>
              <w:right w:val="single" w:sz="6" w:space="0" w:color="auto"/>
            </w:tcBorders>
          </w:tcPr>
          <w:p w:rsidR="00681171" w:rsidRPr="00D91325" w:rsidRDefault="00681171">
            <w:pPr>
              <w:jc w:val="center"/>
              <w:rPr>
                <w:snapToGrid w:val="0"/>
                <w:color w:val="000000"/>
                <w:sz w:val="24"/>
                <w:szCs w:val="24"/>
              </w:rPr>
            </w:pPr>
            <w:r w:rsidRPr="00D91325">
              <w:rPr>
                <w:snapToGrid w:val="0"/>
                <w:color w:val="000000"/>
                <w:sz w:val="24"/>
                <w:szCs w:val="24"/>
              </w:rPr>
              <w:t>Total Cost</w:t>
            </w:r>
            <w:r w:rsidR="004C707E">
              <w:rPr>
                <w:snapToGrid w:val="0"/>
                <w:color w:val="000000"/>
                <w:sz w:val="24"/>
                <w:szCs w:val="24"/>
              </w:rPr>
              <w:t xml:space="preserve"> ($)</w:t>
            </w:r>
          </w:p>
        </w:tc>
      </w:tr>
      <w:tr w:rsidR="00681171" w:rsidRPr="00D91325" w:rsidTr="004C707E">
        <w:trPr>
          <w:trHeight w:val="262"/>
        </w:trPr>
        <w:tc>
          <w:tcPr>
            <w:tcW w:w="2250"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Ships</w:t>
            </w:r>
          </w:p>
        </w:tc>
        <w:tc>
          <w:tcPr>
            <w:tcW w:w="2070" w:type="dxa"/>
          </w:tcPr>
          <w:p w:rsidR="00681171" w:rsidRPr="00D91325" w:rsidRDefault="00B35531" w:rsidP="00AC2E14">
            <w:pPr>
              <w:ind w:right="341"/>
              <w:jc w:val="right"/>
              <w:rPr>
                <w:snapToGrid w:val="0"/>
                <w:color w:val="000000"/>
                <w:sz w:val="24"/>
                <w:szCs w:val="24"/>
              </w:rPr>
            </w:pPr>
            <w:r>
              <w:rPr>
                <w:snapToGrid w:val="0"/>
                <w:color w:val="000000"/>
                <w:sz w:val="24"/>
                <w:szCs w:val="24"/>
              </w:rPr>
              <w:t>1,</w:t>
            </w:r>
            <w:r w:rsidR="00AC2E14">
              <w:rPr>
                <w:snapToGrid w:val="0"/>
                <w:color w:val="000000"/>
                <w:sz w:val="24"/>
                <w:szCs w:val="24"/>
              </w:rPr>
              <w:t>148</w:t>
            </w:r>
          </w:p>
        </w:tc>
        <w:tc>
          <w:tcPr>
            <w:tcW w:w="1890" w:type="dxa"/>
          </w:tcPr>
          <w:p w:rsidR="00681171" w:rsidRPr="00D91325" w:rsidRDefault="00AC2E14">
            <w:pPr>
              <w:ind w:right="317"/>
              <w:jc w:val="right"/>
              <w:rPr>
                <w:snapToGrid w:val="0"/>
                <w:color w:val="000000"/>
                <w:sz w:val="24"/>
                <w:szCs w:val="24"/>
              </w:rPr>
            </w:pPr>
            <w:r>
              <w:rPr>
                <w:snapToGrid w:val="0"/>
                <w:color w:val="000000"/>
                <w:sz w:val="24"/>
                <w:szCs w:val="24"/>
              </w:rPr>
              <w:t>104</w:t>
            </w:r>
            <w:r w:rsidR="00681171" w:rsidRPr="00D91325">
              <w:rPr>
                <w:snapToGrid w:val="0"/>
                <w:color w:val="000000"/>
                <w:sz w:val="24"/>
                <w:szCs w:val="24"/>
              </w:rPr>
              <w:t>.00</w:t>
            </w:r>
          </w:p>
        </w:tc>
        <w:tc>
          <w:tcPr>
            <w:tcW w:w="2164" w:type="dxa"/>
            <w:tcBorders>
              <w:right w:val="single" w:sz="6" w:space="0" w:color="auto"/>
            </w:tcBorders>
          </w:tcPr>
          <w:p w:rsidR="00681171" w:rsidRPr="00D91325" w:rsidRDefault="004C707E" w:rsidP="00AC2E14">
            <w:pPr>
              <w:tabs>
                <w:tab w:val="left" w:pos="1603"/>
              </w:tabs>
              <w:ind w:right="214"/>
              <w:jc w:val="right"/>
              <w:rPr>
                <w:snapToGrid w:val="0"/>
                <w:color w:val="000000"/>
                <w:sz w:val="24"/>
                <w:szCs w:val="24"/>
              </w:rPr>
            </w:pPr>
            <w:r w:rsidRPr="004C707E">
              <w:rPr>
                <w:snapToGrid w:val="0"/>
                <w:color w:val="000000"/>
                <w:sz w:val="24"/>
                <w:szCs w:val="24"/>
              </w:rPr>
              <w:t>1</w:t>
            </w:r>
            <w:r w:rsidR="00AC2E14">
              <w:rPr>
                <w:snapToGrid w:val="0"/>
                <w:color w:val="000000"/>
                <w:sz w:val="24"/>
                <w:szCs w:val="24"/>
              </w:rPr>
              <w:t>19,392</w:t>
            </w:r>
            <w:r w:rsidR="00986F0A">
              <w:rPr>
                <w:snapToGrid w:val="0"/>
                <w:color w:val="000000"/>
                <w:sz w:val="24"/>
                <w:szCs w:val="24"/>
              </w:rPr>
              <w:t>.</w:t>
            </w:r>
          </w:p>
        </w:tc>
      </w:tr>
      <w:tr w:rsidR="00681171" w:rsidRPr="00D91325" w:rsidTr="004C707E">
        <w:trPr>
          <w:trHeight w:val="262"/>
        </w:trPr>
        <w:tc>
          <w:tcPr>
            <w:tcW w:w="2250"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Tank Barges</w:t>
            </w:r>
          </w:p>
        </w:tc>
        <w:tc>
          <w:tcPr>
            <w:tcW w:w="2070" w:type="dxa"/>
          </w:tcPr>
          <w:p w:rsidR="00681171" w:rsidRPr="00D91325" w:rsidRDefault="00AC2E14" w:rsidP="00986F0A">
            <w:pPr>
              <w:ind w:right="341"/>
              <w:jc w:val="right"/>
              <w:rPr>
                <w:snapToGrid w:val="0"/>
                <w:color w:val="000000"/>
                <w:sz w:val="24"/>
                <w:szCs w:val="24"/>
              </w:rPr>
            </w:pPr>
            <w:r>
              <w:rPr>
                <w:snapToGrid w:val="0"/>
                <w:color w:val="000000"/>
                <w:sz w:val="24"/>
                <w:szCs w:val="24"/>
              </w:rPr>
              <w:t>10,373</w:t>
            </w:r>
          </w:p>
        </w:tc>
        <w:tc>
          <w:tcPr>
            <w:tcW w:w="1890" w:type="dxa"/>
          </w:tcPr>
          <w:p w:rsidR="00681171" w:rsidRPr="00D91325" w:rsidRDefault="00AC2E14" w:rsidP="00AC2E14">
            <w:pPr>
              <w:ind w:right="317"/>
              <w:jc w:val="right"/>
              <w:rPr>
                <w:snapToGrid w:val="0"/>
                <w:color w:val="000000"/>
                <w:sz w:val="24"/>
                <w:szCs w:val="24"/>
              </w:rPr>
            </w:pPr>
            <w:r>
              <w:rPr>
                <w:snapToGrid w:val="0"/>
                <w:color w:val="000000"/>
                <w:sz w:val="24"/>
                <w:szCs w:val="24"/>
              </w:rPr>
              <w:t>76</w:t>
            </w:r>
            <w:r w:rsidR="00681171" w:rsidRPr="00D91325">
              <w:rPr>
                <w:snapToGrid w:val="0"/>
                <w:color w:val="000000"/>
                <w:sz w:val="24"/>
                <w:szCs w:val="24"/>
              </w:rPr>
              <w:t>.00</w:t>
            </w:r>
          </w:p>
        </w:tc>
        <w:tc>
          <w:tcPr>
            <w:tcW w:w="2164" w:type="dxa"/>
            <w:tcBorders>
              <w:right w:val="single" w:sz="6" w:space="0" w:color="auto"/>
            </w:tcBorders>
          </w:tcPr>
          <w:p w:rsidR="00681171" w:rsidRPr="00D91325" w:rsidRDefault="00AC2E14" w:rsidP="00AC2E14">
            <w:pPr>
              <w:tabs>
                <w:tab w:val="left" w:pos="1603"/>
              </w:tabs>
              <w:ind w:right="214"/>
              <w:jc w:val="right"/>
              <w:rPr>
                <w:snapToGrid w:val="0"/>
                <w:color w:val="000000"/>
                <w:sz w:val="24"/>
                <w:szCs w:val="24"/>
              </w:rPr>
            </w:pPr>
            <w:r>
              <w:rPr>
                <w:snapToGrid w:val="0"/>
                <w:color w:val="000000"/>
                <w:sz w:val="24"/>
                <w:szCs w:val="24"/>
              </w:rPr>
              <w:t>788,348</w:t>
            </w:r>
          </w:p>
        </w:tc>
      </w:tr>
      <w:tr w:rsidR="00681171" w:rsidRPr="00D91325" w:rsidTr="004C707E">
        <w:trPr>
          <w:trHeight w:val="262"/>
        </w:trPr>
        <w:tc>
          <w:tcPr>
            <w:tcW w:w="2250" w:type="dxa"/>
            <w:tcBorders>
              <w:left w:val="single" w:sz="6" w:space="0" w:color="auto"/>
              <w:right w:val="single" w:sz="6" w:space="0" w:color="auto"/>
            </w:tcBorders>
          </w:tcPr>
          <w:p w:rsidR="00681171" w:rsidRPr="00D91325" w:rsidRDefault="00681171">
            <w:pPr>
              <w:rPr>
                <w:snapToGrid w:val="0"/>
                <w:color w:val="000000"/>
                <w:sz w:val="24"/>
                <w:szCs w:val="24"/>
              </w:rPr>
            </w:pPr>
            <w:r w:rsidRPr="00D91325">
              <w:rPr>
                <w:snapToGrid w:val="0"/>
                <w:color w:val="000000"/>
                <w:sz w:val="24"/>
                <w:szCs w:val="24"/>
              </w:rPr>
              <w:t>Non-Tank Vessels</w:t>
            </w:r>
          </w:p>
        </w:tc>
        <w:tc>
          <w:tcPr>
            <w:tcW w:w="2070" w:type="dxa"/>
          </w:tcPr>
          <w:p w:rsidR="00681171" w:rsidRPr="00D91325" w:rsidRDefault="00AC2E14" w:rsidP="00986F0A">
            <w:pPr>
              <w:ind w:right="341"/>
              <w:jc w:val="right"/>
              <w:rPr>
                <w:snapToGrid w:val="0"/>
                <w:color w:val="000000"/>
                <w:sz w:val="24"/>
                <w:szCs w:val="24"/>
              </w:rPr>
            </w:pPr>
            <w:r>
              <w:rPr>
                <w:snapToGrid w:val="0"/>
                <w:color w:val="000000"/>
                <w:sz w:val="24"/>
                <w:szCs w:val="24"/>
              </w:rPr>
              <w:t>8,700</w:t>
            </w:r>
          </w:p>
        </w:tc>
        <w:tc>
          <w:tcPr>
            <w:tcW w:w="1890" w:type="dxa"/>
          </w:tcPr>
          <w:p w:rsidR="00681171" w:rsidRPr="00D91325" w:rsidRDefault="00AC2E14" w:rsidP="00AC2E14">
            <w:pPr>
              <w:ind w:right="317"/>
              <w:jc w:val="right"/>
              <w:rPr>
                <w:snapToGrid w:val="0"/>
                <w:color w:val="000000"/>
                <w:sz w:val="24"/>
                <w:szCs w:val="24"/>
              </w:rPr>
            </w:pPr>
            <w:r>
              <w:rPr>
                <w:snapToGrid w:val="0"/>
                <w:color w:val="000000"/>
                <w:sz w:val="24"/>
                <w:szCs w:val="24"/>
              </w:rPr>
              <w:t>76</w:t>
            </w:r>
            <w:r w:rsidR="00681171" w:rsidRPr="00D91325">
              <w:rPr>
                <w:snapToGrid w:val="0"/>
                <w:color w:val="000000"/>
                <w:sz w:val="24"/>
                <w:szCs w:val="24"/>
              </w:rPr>
              <w:t>.00</w:t>
            </w:r>
          </w:p>
        </w:tc>
        <w:tc>
          <w:tcPr>
            <w:tcW w:w="2164" w:type="dxa"/>
            <w:tcBorders>
              <w:right w:val="single" w:sz="6" w:space="0" w:color="auto"/>
            </w:tcBorders>
          </w:tcPr>
          <w:p w:rsidR="00681171" w:rsidRPr="00D91325" w:rsidRDefault="00AC2E14" w:rsidP="00AC2E14">
            <w:pPr>
              <w:tabs>
                <w:tab w:val="left" w:pos="1603"/>
              </w:tabs>
              <w:ind w:right="214"/>
              <w:jc w:val="right"/>
              <w:rPr>
                <w:snapToGrid w:val="0"/>
                <w:color w:val="000000"/>
                <w:sz w:val="24"/>
                <w:szCs w:val="24"/>
              </w:rPr>
            </w:pPr>
            <w:r>
              <w:rPr>
                <w:snapToGrid w:val="0"/>
                <w:color w:val="000000"/>
                <w:sz w:val="24"/>
                <w:szCs w:val="24"/>
              </w:rPr>
              <w:t>661,200</w:t>
            </w:r>
          </w:p>
        </w:tc>
      </w:tr>
      <w:tr w:rsidR="00681171" w:rsidRPr="00D91325" w:rsidTr="004C707E">
        <w:trPr>
          <w:trHeight w:val="262"/>
        </w:trPr>
        <w:tc>
          <w:tcPr>
            <w:tcW w:w="2250" w:type="dxa"/>
            <w:tcBorders>
              <w:left w:val="single" w:sz="6" w:space="0" w:color="auto"/>
              <w:bottom w:val="single" w:sz="6" w:space="0" w:color="auto"/>
              <w:right w:val="single" w:sz="6" w:space="0" w:color="auto"/>
            </w:tcBorders>
          </w:tcPr>
          <w:p w:rsidR="00681171" w:rsidRPr="00D91325" w:rsidRDefault="00681171">
            <w:pPr>
              <w:rPr>
                <w:b/>
                <w:snapToGrid w:val="0"/>
                <w:color w:val="000000"/>
                <w:sz w:val="24"/>
                <w:szCs w:val="24"/>
              </w:rPr>
            </w:pPr>
            <w:r w:rsidRPr="00D91325">
              <w:rPr>
                <w:b/>
                <w:snapToGrid w:val="0"/>
                <w:color w:val="000000"/>
                <w:sz w:val="24"/>
                <w:szCs w:val="24"/>
              </w:rPr>
              <w:t>Total Vessels</w:t>
            </w:r>
          </w:p>
        </w:tc>
        <w:tc>
          <w:tcPr>
            <w:tcW w:w="2070" w:type="dxa"/>
            <w:tcBorders>
              <w:bottom w:val="single" w:sz="6" w:space="0" w:color="auto"/>
            </w:tcBorders>
          </w:tcPr>
          <w:p w:rsidR="00681171" w:rsidRPr="00D91325" w:rsidRDefault="00986F0A" w:rsidP="00AC2E14">
            <w:pPr>
              <w:ind w:right="341"/>
              <w:jc w:val="right"/>
              <w:rPr>
                <w:b/>
                <w:snapToGrid w:val="0"/>
                <w:color w:val="000000"/>
                <w:sz w:val="24"/>
                <w:szCs w:val="24"/>
              </w:rPr>
            </w:pPr>
            <w:r>
              <w:rPr>
                <w:b/>
                <w:snapToGrid w:val="0"/>
                <w:color w:val="000000"/>
                <w:sz w:val="24"/>
                <w:szCs w:val="24"/>
              </w:rPr>
              <w:t>2</w:t>
            </w:r>
            <w:r w:rsidR="00AC2E14">
              <w:rPr>
                <w:b/>
                <w:snapToGrid w:val="0"/>
                <w:color w:val="000000"/>
                <w:sz w:val="24"/>
                <w:szCs w:val="24"/>
              </w:rPr>
              <w:t>0,221</w:t>
            </w:r>
          </w:p>
        </w:tc>
        <w:tc>
          <w:tcPr>
            <w:tcW w:w="1890" w:type="dxa"/>
            <w:tcBorders>
              <w:bottom w:val="single" w:sz="6" w:space="0" w:color="auto"/>
            </w:tcBorders>
          </w:tcPr>
          <w:p w:rsidR="00681171" w:rsidRPr="00D91325" w:rsidRDefault="00681171">
            <w:pPr>
              <w:ind w:right="317"/>
              <w:jc w:val="right"/>
              <w:rPr>
                <w:b/>
                <w:snapToGrid w:val="0"/>
                <w:color w:val="000000"/>
                <w:sz w:val="24"/>
                <w:szCs w:val="24"/>
              </w:rPr>
            </w:pPr>
          </w:p>
        </w:tc>
        <w:tc>
          <w:tcPr>
            <w:tcW w:w="2164" w:type="dxa"/>
            <w:tcBorders>
              <w:bottom w:val="single" w:sz="6" w:space="0" w:color="auto"/>
              <w:right w:val="single" w:sz="6" w:space="0" w:color="auto"/>
            </w:tcBorders>
          </w:tcPr>
          <w:p w:rsidR="00681171" w:rsidRPr="00D91325" w:rsidRDefault="00AC2E14" w:rsidP="00AC2E14">
            <w:pPr>
              <w:tabs>
                <w:tab w:val="left" w:pos="1603"/>
              </w:tabs>
              <w:ind w:right="214"/>
              <w:jc w:val="right"/>
              <w:rPr>
                <w:b/>
                <w:snapToGrid w:val="0"/>
                <w:color w:val="000000"/>
                <w:sz w:val="24"/>
                <w:szCs w:val="24"/>
              </w:rPr>
            </w:pPr>
            <w:r>
              <w:rPr>
                <w:b/>
                <w:snapToGrid w:val="0"/>
                <w:color w:val="000000"/>
                <w:sz w:val="24"/>
                <w:szCs w:val="24"/>
              </w:rPr>
              <w:t>1,568,940</w:t>
            </w:r>
          </w:p>
        </w:tc>
      </w:tr>
    </w:tbl>
    <w:p w:rsidR="00CD336E" w:rsidRDefault="00CD336E" w:rsidP="00CD336E">
      <w:pPr>
        <w:pStyle w:val="BodyText"/>
        <w:tabs>
          <w:tab w:val="clear" w:pos="576"/>
          <w:tab w:val="left" w:pos="810"/>
        </w:tabs>
        <w:ind w:left="720"/>
        <w:rPr>
          <w:rFonts w:ascii="Times New Roman" w:hAnsi="Times New Roman"/>
          <w:szCs w:val="24"/>
        </w:rPr>
      </w:pPr>
      <w:r>
        <w:rPr>
          <w:rFonts w:ascii="Times New Roman" w:hAnsi="Times New Roman"/>
          <w:szCs w:val="24"/>
        </w:rPr>
        <w:t>*Figures may be rounded.</w:t>
      </w:r>
    </w:p>
    <w:p w:rsidR="00CD336E" w:rsidRPr="00D91325" w:rsidRDefault="00CD336E">
      <w:pPr>
        <w:widowControl w:val="0"/>
        <w:tabs>
          <w:tab w:val="left" w:pos="1440"/>
        </w:tabs>
        <w:ind w:firstLine="540"/>
        <w:rPr>
          <w:b/>
          <w:sz w:val="24"/>
          <w:szCs w:val="24"/>
        </w:rPr>
      </w:pPr>
    </w:p>
    <w:p w:rsidR="00681171" w:rsidRPr="00D91325" w:rsidRDefault="00D84945">
      <w:pPr>
        <w:pStyle w:val="BodyText"/>
        <w:tabs>
          <w:tab w:val="clear" w:pos="576"/>
          <w:tab w:val="left" w:pos="-180"/>
        </w:tabs>
        <w:rPr>
          <w:rFonts w:ascii="Times New Roman" w:hAnsi="Times New Roman"/>
          <w:szCs w:val="24"/>
        </w:rPr>
      </w:pPr>
      <w:r>
        <w:rPr>
          <w:rFonts w:ascii="Times New Roman" w:hAnsi="Times New Roman"/>
          <w:szCs w:val="24"/>
        </w:rPr>
        <w:t>Table 4 shows that t</w:t>
      </w:r>
      <w:r w:rsidR="00681171" w:rsidRPr="00D91325">
        <w:rPr>
          <w:rFonts w:ascii="Times New Roman" w:hAnsi="Times New Roman"/>
          <w:szCs w:val="24"/>
        </w:rPr>
        <w:t xml:space="preserve">he total Cost of the collection </w:t>
      </w:r>
      <w:r w:rsidR="00681171" w:rsidRPr="004C707E">
        <w:rPr>
          <w:rFonts w:ascii="Times New Roman" w:hAnsi="Times New Roman"/>
          <w:szCs w:val="24"/>
        </w:rPr>
        <w:t>is $</w:t>
      </w:r>
      <w:r w:rsidR="00AC2E14">
        <w:rPr>
          <w:rFonts w:ascii="Times New Roman" w:hAnsi="Times New Roman"/>
          <w:szCs w:val="24"/>
        </w:rPr>
        <w:t xml:space="preserve">1,568,940. </w:t>
      </w:r>
      <w:r w:rsidR="00681171" w:rsidRPr="00D91325">
        <w:rPr>
          <w:rFonts w:ascii="Times New Roman" w:hAnsi="Times New Roman"/>
          <w:szCs w:val="24"/>
        </w:rPr>
        <w:t xml:space="preserve"> </w:t>
      </w:r>
    </w:p>
    <w:p w:rsidR="00681171" w:rsidRPr="00D91325" w:rsidRDefault="00681171">
      <w:pPr>
        <w:widowControl w:val="0"/>
        <w:tabs>
          <w:tab w:val="left" w:pos="1440"/>
        </w:tabs>
        <w:ind w:firstLine="540"/>
        <w:rPr>
          <w:b/>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13)  </w:t>
      </w:r>
      <w:r w:rsidRPr="00D91325">
        <w:rPr>
          <w:sz w:val="24"/>
          <w:szCs w:val="24"/>
          <w:u w:val="single"/>
        </w:rPr>
        <w:t>Estimate of annualized capital and start-up cost</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290AE9">
      <w:pPr>
        <w:widowControl w:val="0"/>
        <w:tabs>
          <w:tab w:val="left" w:pos="576"/>
          <w:tab w:val="left" w:pos="1440"/>
        </w:tabs>
        <w:rPr>
          <w:sz w:val="24"/>
          <w:szCs w:val="24"/>
        </w:rPr>
      </w:pPr>
      <w:r w:rsidRPr="00290AE9">
        <w:rPr>
          <w:sz w:val="24"/>
          <w:szCs w:val="24"/>
        </w:rPr>
        <w:t>There are no capital, start-up or maintenance costs associated with this information collection.</w:t>
      </w:r>
      <w:r>
        <w:rPr>
          <w:sz w:val="24"/>
          <w:szCs w:val="24"/>
        </w:rPr>
        <w:t xml:space="preserve">  </w:t>
      </w:r>
    </w:p>
    <w:p w:rsidR="00681171" w:rsidRPr="00D91325" w:rsidRDefault="00681171">
      <w:pPr>
        <w:widowControl w:val="0"/>
        <w:tabs>
          <w:tab w:val="left" w:pos="1440"/>
        </w:tabs>
        <w:ind w:firstLine="540"/>
        <w:rPr>
          <w:b/>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14)  </w:t>
      </w:r>
      <w:r w:rsidRPr="00D91325">
        <w:rPr>
          <w:sz w:val="24"/>
          <w:szCs w:val="24"/>
          <w:u w:val="single"/>
        </w:rPr>
        <w:t>Estimates of annualized cost to the Federal Government</w:t>
      </w:r>
      <w:r w:rsidRPr="00D91325">
        <w:rPr>
          <w:sz w:val="24"/>
          <w:szCs w:val="24"/>
        </w:rPr>
        <w:t>.</w:t>
      </w:r>
    </w:p>
    <w:p w:rsidR="00681171" w:rsidRPr="00D91325" w:rsidRDefault="00681171">
      <w:pPr>
        <w:widowControl w:val="0"/>
        <w:tabs>
          <w:tab w:val="left" w:pos="576"/>
          <w:tab w:val="left" w:pos="1440"/>
        </w:tabs>
        <w:rPr>
          <w:sz w:val="24"/>
          <w:szCs w:val="24"/>
        </w:rPr>
      </w:pPr>
    </w:p>
    <w:p w:rsidR="00681171" w:rsidRDefault="00681171">
      <w:pPr>
        <w:pStyle w:val="BodyText"/>
        <w:tabs>
          <w:tab w:val="clear" w:pos="576"/>
          <w:tab w:val="left" w:pos="-630"/>
        </w:tabs>
        <w:rPr>
          <w:rFonts w:ascii="Times New Roman" w:hAnsi="Times New Roman"/>
          <w:szCs w:val="24"/>
        </w:rPr>
      </w:pPr>
      <w:r w:rsidRPr="00D91325">
        <w:rPr>
          <w:rFonts w:ascii="Times New Roman" w:hAnsi="Times New Roman"/>
          <w:szCs w:val="24"/>
        </w:rPr>
        <w:t>The estimated cost to the Federal Government is approximately $7,000.  This is based on printing cost of $3,000, distribution costs of $2,000 and general overhead cost of $2,000 which includes warehouse storage, shipping, and handling costs (3,000 + 2,000 + 2,000 = 7,000).</w:t>
      </w:r>
    </w:p>
    <w:p w:rsidR="00940A11" w:rsidRDefault="00940A11">
      <w:pPr>
        <w:pStyle w:val="BodyText"/>
        <w:tabs>
          <w:tab w:val="clear" w:pos="576"/>
          <w:tab w:val="left" w:pos="-630"/>
        </w:tabs>
        <w:rPr>
          <w:rFonts w:ascii="Times New Roman" w:hAnsi="Times New Roman"/>
          <w:szCs w:val="24"/>
        </w:rPr>
      </w:pPr>
    </w:p>
    <w:p w:rsidR="00940A11" w:rsidRPr="00D91325" w:rsidRDefault="00940A11">
      <w:pPr>
        <w:pStyle w:val="BodyText"/>
        <w:tabs>
          <w:tab w:val="clear" w:pos="576"/>
          <w:tab w:val="left" w:pos="-630"/>
        </w:tabs>
        <w:rPr>
          <w:rFonts w:ascii="Times New Roman" w:hAnsi="Times New Roman"/>
          <w:szCs w:val="24"/>
        </w:rPr>
      </w:pPr>
      <w:r>
        <w:rPr>
          <w:rFonts w:ascii="Times New Roman" w:hAnsi="Times New Roman"/>
          <w:szCs w:val="24"/>
        </w:rPr>
        <w:t xml:space="preserve">In addition to the above, </w:t>
      </w:r>
      <w:r w:rsidRPr="00940A11">
        <w:rPr>
          <w:rFonts w:ascii="Times New Roman" w:hAnsi="Times New Roman"/>
          <w:szCs w:val="24"/>
        </w:rPr>
        <w:t xml:space="preserve">Coast Guard personnel review </w:t>
      </w:r>
      <w:r>
        <w:rPr>
          <w:rFonts w:ascii="Times New Roman" w:hAnsi="Times New Roman"/>
          <w:szCs w:val="24"/>
        </w:rPr>
        <w:t>ORB</w:t>
      </w:r>
      <w:r w:rsidRPr="00940A11">
        <w:rPr>
          <w:rFonts w:ascii="Times New Roman" w:hAnsi="Times New Roman"/>
          <w:szCs w:val="24"/>
        </w:rPr>
        <w:t>s during periodic inspections, random boardings, and post-casualty investigations.  Th</w:t>
      </w:r>
      <w:r>
        <w:rPr>
          <w:rFonts w:ascii="Times New Roman" w:hAnsi="Times New Roman"/>
          <w:szCs w:val="24"/>
        </w:rPr>
        <w:t>is</w:t>
      </w:r>
      <w:r w:rsidRPr="00940A11">
        <w:rPr>
          <w:rFonts w:ascii="Times New Roman" w:hAnsi="Times New Roman"/>
          <w:szCs w:val="24"/>
        </w:rPr>
        <w:t xml:space="preserve"> incremental burden to the Government is negligible, and therefore not herein calculated.  </w:t>
      </w:r>
    </w:p>
    <w:p w:rsidR="00681171" w:rsidRPr="00D91325" w:rsidRDefault="00681171" w:rsidP="00940A11">
      <w:pPr>
        <w:widowControl w:val="0"/>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15)  </w:t>
      </w:r>
      <w:r w:rsidRPr="00D91325">
        <w:rPr>
          <w:sz w:val="24"/>
          <w:szCs w:val="24"/>
          <w:u w:val="single"/>
        </w:rPr>
        <w:t>Reasons for change in the burden</w:t>
      </w:r>
      <w:r w:rsidRPr="00D91325">
        <w:rPr>
          <w:sz w:val="24"/>
          <w:szCs w:val="24"/>
        </w:rPr>
        <w:t>.</w:t>
      </w:r>
    </w:p>
    <w:p w:rsidR="00681171" w:rsidRPr="00D91325" w:rsidRDefault="00681171">
      <w:pPr>
        <w:widowControl w:val="0"/>
        <w:tabs>
          <w:tab w:val="left" w:pos="576"/>
          <w:tab w:val="left" w:pos="1440"/>
        </w:tabs>
        <w:rPr>
          <w:sz w:val="24"/>
          <w:szCs w:val="24"/>
        </w:rPr>
      </w:pPr>
    </w:p>
    <w:p w:rsidR="00562D0D" w:rsidRPr="00562D0D" w:rsidRDefault="00CD336E" w:rsidP="00562D0D">
      <w:pPr>
        <w:pStyle w:val="BodyText"/>
        <w:tabs>
          <w:tab w:val="left" w:pos="-990"/>
        </w:tabs>
        <w:rPr>
          <w:rFonts w:ascii="Times New Roman" w:hAnsi="Times New Roman"/>
          <w:szCs w:val="24"/>
        </w:rPr>
      </w:pPr>
      <w:r>
        <w:rPr>
          <w:rFonts w:ascii="Times New Roman" w:hAnsi="Times New Roman"/>
          <w:szCs w:val="24"/>
        </w:rPr>
        <w:t>The c</w:t>
      </w:r>
      <w:r w:rsidR="00681171" w:rsidRPr="00D91325">
        <w:rPr>
          <w:rFonts w:ascii="Times New Roman" w:hAnsi="Times New Roman"/>
          <w:szCs w:val="24"/>
        </w:rPr>
        <w:t xml:space="preserve">hange in burden is </w:t>
      </w:r>
      <w:r>
        <w:rPr>
          <w:rFonts w:ascii="Times New Roman" w:hAnsi="Times New Roman"/>
          <w:szCs w:val="24"/>
        </w:rPr>
        <w:t xml:space="preserve">an ADJUSTMENT due to a </w:t>
      </w:r>
      <w:r w:rsidR="00681171" w:rsidRPr="00D91325">
        <w:rPr>
          <w:rFonts w:ascii="Times New Roman" w:hAnsi="Times New Roman"/>
          <w:szCs w:val="24"/>
        </w:rPr>
        <w:t xml:space="preserve">change in </w:t>
      </w:r>
      <w:r>
        <w:rPr>
          <w:rFonts w:ascii="Times New Roman" w:hAnsi="Times New Roman"/>
          <w:szCs w:val="24"/>
        </w:rPr>
        <w:t xml:space="preserve">vessel </w:t>
      </w:r>
      <w:r w:rsidR="00681171" w:rsidRPr="00D91325">
        <w:rPr>
          <w:rFonts w:ascii="Times New Roman" w:hAnsi="Times New Roman"/>
          <w:szCs w:val="24"/>
        </w:rPr>
        <w:t>population.</w:t>
      </w:r>
      <w:r w:rsidR="00CC7B2E">
        <w:rPr>
          <w:rFonts w:ascii="Times New Roman" w:hAnsi="Times New Roman"/>
          <w:szCs w:val="24"/>
        </w:rPr>
        <w:t xml:space="preserve"> </w:t>
      </w:r>
      <w:r w:rsidR="00562D0D">
        <w:rPr>
          <w:rFonts w:ascii="Times New Roman" w:hAnsi="Times New Roman"/>
          <w:szCs w:val="24"/>
        </w:rPr>
        <w:t xml:space="preserve"> </w:t>
      </w:r>
      <w:r w:rsidR="00562D0D" w:rsidRPr="00562D0D">
        <w:rPr>
          <w:rFonts w:ascii="Times New Roman" w:hAnsi="Times New Roman"/>
          <w:szCs w:val="24"/>
        </w:rPr>
        <w:t>There is no proposed change to the recordkeeping requirements of this collection.  The recordkeeping requirements</w:t>
      </w:r>
      <w:r w:rsidR="00562D0D">
        <w:rPr>
          <w:rFonts w:ascii="Times New Roman" w:hAnsi="Times New Roman"/>
          <w:szCs w:val="24"/>
        </w:rPr>
        <w:t>,</w:t>
      </w:r>
      <w:r w:rsidR="00562D0D" w:rsidRPr="00562D0D">
        <w:rPr>
          <w:rFonts w:ascii="Times New Roman" w:hAnsi="Times New Roman"/>
          <w:szCs w:val="24"/>
        </w:rPr>
        <w:t xml:space="preserve"> and the methodology for calculation burden</w:t>
      </w:r>
      <w:r w:rsidR="00562D0D">
        <w:rPr>
          <w:rFonts w:ascii="Times New Roman" w:hAnsi="Times New Roman"/>
          <w:szCs w:val="24"/>
        </w:rPr>
        <w:t>,</w:t>
      </w:r>
      <w:r w:rsidR="00562D0D" w:rsidRPr="00562D0D">
        <w:rPr>
          <w:rFonts w:ascii="Times New Roman" w:hAnsi="Times New Roman"/>
          <w:szCs w:val="24"/>
        </w:rPr>
        <w:t xml:space="preserve"> remain unchanged.  </w:t>
      </w:r>
    </w:p>
    <w:p w:rsidR="00562D0D" w:rsidRPr="00562D0D" w:rsidRDefault="00562D0D" w:rsidP="00562D0D">
      <w:pPr>
        <w:pStyle w:val="BodyText"/>
        <w:tabs>
          <w:tab w:val="left" w:pos="-990"/>
        </w:tabs>
        <w:rPr>
          <w:rFonts w:ascii="Times New Roman" w:hAnsi="Times New Roman"/>
          <w:szCs w:val="24"/>
        </w:rPr>
      </w:pPr>
    </w:p>
    <w:p w:rsidR="00562D0D" w:rsidRPr="00562D0D" w:rsidRDefault="00562D0D" w:rsidP="00562D0D">
      <w:pPr>
        <w:pStyle w:val="BodyText"/>
        <w:tabs>
          <w:tab w:val="left" w:pos="-990"/>
        </w:tabs>
        <w:rPr>
          <w:rFonts w:ascii="Times New Roman" w:hAnsi="Times New Roman"/>
          <w:szCs w:val="24"/>
        </w:rPr>
      </w:pPr>
      <w:r w:rsidRPr="00562D0D">
        <w:rPr>
          <w:rFonts w:ascii="Times New Roman" w:hAnsi="Times New Roman"/>
          <w:szCs w:val="24"/>
        </w:rPr>
        <w:t xml:space="preserve">The following </w:t>
      </w:r>
      <w:r w:rsidR="002111C7">
        <w:rPr>
          <w:rFonts w:ascii="Times New Roman" w:hAnsi="Times New Roman"/>
          <w:szCs w:val="24"/>
        </w:rPr>
        <w:t xml:space="preserve">items </w:t>
      </w:r>
      <w:r w:rsidRPr="00562D0D">
        <w:rPr>
          <w:rFonts w:ascii="Times New Roman" w:hAnsi="Times New Roman"/>
          <w:szCs w:val="24"/>
        </w:rPr>
        <w:t>listed below are changes to the collection:</w:t>
      </w:r>
    </w:p>
    <w:p w:rsidR="00562D0D" w:rsidRPr="00562D0D" w:rsidRDefault="00562D0D" w:rsidP="00562D0D">
      <w:pPr>
        <w:pStyle w:val="BodyText"/>
        <w:numPr>
          <w:ilvl w:val="0"/>
          <w:numId w:val="49"/>
        </w:numPr>
        <w:tabs>
          <w:tab w:val="clear" w:pos="576"/>
          <w:tab w:val="clear" w:pos="1440"/>
          <w:tab w:val="left" w:pos="-990"/>
        </w:tabs>
        <w:rPr>
          <w:rFonts w:ascii="Times New Roman" w:hAnsi="Times New Roman"/>
          <w:szCs w:val="24"/>
        </w:rPr>
      </w:pPr>
      <w:r w:rsidRPr="00562D0D">
        <w:rPr>
          <w:rFonts w:ascii="Times New Roman" w:hAnsi="Times New Roman"/>
          <w:szCs w:val="24"/>
        </w:rPr>
        <w:t xml:space="preserve">Increase in burden (respondents/responses/burden hours) is due to a change in the vessel population.  </w:t>
      </w:r>
    </w:p>
    <w:p w:rsidR="00562D0D" w:rsidRPr="00562D0D" w:rsidRDefault="00562D0D" w:rsidP="00562D0D">
      <w:pPr>
        <w:pStyle w:val="BodyText"/>
        <w:numPr>
          <w:ilvl w:val="0"/>
          <w:numId w:val="49"/>
        </w:numPr>
        <w:tabs>
          <w:tab w:val="clear" w:pos="576"/>
          <w:tab w:val="clear" w:pos="1440"/>
          <w:tab w:val="left" w:pos="-990"/>
        </w:tabs>
        <w:rPr>
          <w:rFonts w:ascii="Times New Roman" w:hAnsi="Times New Roman"/>
          <w:szCs w:val="24"/>
        </w:rPr>
      </w:pPr>
      <w:r w:rsidRPr="00562D0D">
        <w:rPr>
          <w:rFonts w:ascii="Times New Roman" w:hAnsi="Times New Roman"/>
          <w:szCs w:val="24"/>
        </w:rPr>
        <w:t xml:space="preserve">Updates are provided for cost burden associated with this collection of information.  </w:t>
      </w:r>
    </w:p>
    <w:p w:rsidR="00562D0D" w:rsidRDefault="00562D0D" w:rsidP="00562D0D">
      <w:pPr>
        <w:pStyle w:val="BodyText"/>
        <w:numPr>
          <w:ilvl w:val="0"/>
          <w:numId w:val="49"/>
        </w:numPr>
        <w:tabs>
          <w:tab w:val="clear" w:pos="576"/>
          <w:tab w:val="clear" w:pos="1440"/>
          <w:tab w:val="left" w:pos="-990"/>
        </w:tabs>
        <w:rPr>
          <w:rFonts w:ascii="Times New Roman" w:hAnsi="Times New Roman"/>
          <w:szCs w:val="24"/>
        </w:rPr>
      </w:pPr>
      <w:r w:rsidRPr="00562D0D">
        <w:rPr>
          <w:rFonts w:ascii="Times New Roman" w:hAnsi="Times New Roman"/>
          <w:szCs w:val="24"/>
        </w:rPr>
        <w:t>CG has created printable instructions for this collection of information.</w:t>
      </w:r>
    </w:p>
    <w:p w:rsidR="00C12211" w:rsidRPr="00D91325" w:rsidRDefault="00CC7B2E">
      <w:pPr>
        <w:widowControl w:val="0"/>
        <w:tabs>
          <w:tab w:val="left" w:pos="576"/>
          <w:tab w:val="left" w:pos="1440"/>
        </w:tabs>
        <w:rPr>
          <w:sz w:val="24"/>
          <w:szCs w:val="24"/>
        </w:rPr>
      </w:pPr>
      <w:r>
        <w:rPr>
          <w:szCs w:val="24"/>
        </w:rPr>
        <w:t xml:space="preserve"> </w:t>
      </w:r>
      <w:r w:rsidR="00562D0D" w:rsidDel="00562D0D">
        <w:rPr>
          <w:szCs w:val="24"/>
        </w:rPr>
        <w:t xml:space="preserve"> </w:t>
      </w:r>
    </w:p>
    <w:p w:rsidR="00681171" w:rsidRPr="00562D0D" w:rsidRDefault="00681171" w:rsidP="00562D0D">
      <w:pPr>
        <w:pStyle w:val="BodyText"/>
        <w:tabs>
          <w:tab w:val="clear" w:pos="576"/>
          <w:tab w:val="clear" w:pos="1440"/>
          <w:tab w:val="left" w:pos="-990"/>
        </w:tabs>
        <w:rPr>
          <w:rFonts w:ascii="Times New Roman" w:hAnsi="Times New Roman"/>
          <w:szCs w:val="24"/>
        </w:rPr>
      </w:pPr>
      <w:r w:rsidRPr="00562D0D">
        <w:rPr>
          <w:rFonts w:ascii="Times New Roman" w:hAnsi="Times New Roman"/>
          <w:szCs w:val="24"/>
        </w:rPr>
        <w:t xml:space="preserve">16)  </w:t>
      </w:r>
      <w:r w:rsidRPr="00562D0D">
        <w:rPr>
          <w:rFonts w:ascii="Times New Roman" w:hAnsi="Times New Roman"/>
          <w:szCs w:val="24"/>
          <w:u w:val="single"/>
        </w:rPr>
        <w:t>Plans for tabulation, statistical analysis and publication</w:t>
      </w:r>
      <w:r w:rsidRPr="00562D0D">
        <w:rPr>
          <w:rFonts w:ascii="Times New Roman" w:hAnsi="Times New Roman"/>
          <w:szCs w:val="24"/>
        </w:rPr>
        <w:t>.</w:t>
      </w:r>
    </w:p>
    <w:p w:rsidR="00681171" w:rsidRPr="00D91325" w:rsidRDefault="00681171">
      <w:pPr>
        <w:widowControl w:val="0"/>
        <w:tabs>
          <w:tab w:val="left" w:pos="576"/>
          <w:tab w:val="left" w:pos="1440"/>
        </w:tabs>
        <w:rPr>
          <w:sz w:val="24"/>
          <w:szCs w:val="24"/>
        </w:rPr>
      </w:pPr>
    </w:p>
    <w:p w:rsidR="00681171" w:rsidRPr="00D91325" w:rsidRDefault="00290AE9">
      <w:pPr>
        <w:pStyle w:val="BodyText2"/>
        <w:rPr>
          <w:rFonts w:ascii="Times New Roman" w:hAnsi="Times New Roman"/>
          <w:sz w:val="24"/>
          <w:szCs w:val="24"/>
        </w:rPr>
      </w:pPr>
      <w:r w:rsidRPr="00290AE9">
        <w:rPr>
          <w:rFonts w:ascii="Times New Roman" w:hAnsi="Times New Roman"/>
          <w:sz w:val="24"/>
          <w:szCs w:val="24"/>
        </w:rPr>
        <w:t>This information collection will not be published for statistical purposes.</w:t>
      </w:r>
      <w:r>
        <w:rPr>
          <w:rFonts w:ascii="Times New Roman" w:hAnsi="Times New Roman"/>
          <w:sz w:val="24"/>
          <w:szCs w:val="24"/>
        </w:rPr>
        <w:t xml:space="preserve">  </w:t>
      </w:r>
    </w:p>
    <w:p w:rsidR="00681171" w:rsidRPr="00D91325" w:rsidRDefault="00681171">
      <w:pPr>
        <w:widowControl w:val="0"/>
        <w:tabs>
          <w:tab w:val="left" w:pos="576"/>
          <w:tab w:val="left" w:pos="1440"/>
        </w:tabs>
        <w:rPr>
          <w:sz w:val="24"/>
          <w:szCs w:val="24"/>
        </w:rPr>
      </w:pPr>
    </w:p>
    <w:p w:rsidR="00681171" w:rsidRPr="00D91325" w:rsidRDefault="00681171">
      <w:pPr>
        <w:widowControl w:val="0"/>
        <w:tabs>
          <w:tab w:val="left" w:pos="540"/>
          <w:tab w:val="left" w:pos="1440"/>
        </w:tabs>
        <w:ind w:left="576" w:hanging="576"/>
        <w:rPr>
          <w:sz w:val="24"/>
          <w:szCs w:val="24"/>
        </w:rPr>
      </w:pPr>
      <w:r w:rsidRPr="00D91325">
        <w:rPr>
          <w:sz w:val="24"/>
          <w:szCs w:val="24"/>
        </w:rPr>
        <w:t xml:space="preserve">17)  </w:t>
      </w:r>
      <w:r w:rsidRPr="00D91325">
        <w:rPr>
          <w:sz w:val="24"/>
          <w:szCs w:val="24"/>
          <w:u w:val="single"/>
        </w:rPr>
        <w:t>Approval for not explaining the expiration date for OMB approval</w:t>
      </w:r>
      <w:r w:rsidRPr="00D91325">
        <w:rPr>
          <w:sz w:val="24"/>
          <w:szCs w:val="24"/>
        </w:rPr>
        <w:t>.</w:t>
      </w:r>
    </w:p>
    <w:p w:rsidR="00681171" w:rsidRPr="00D91325" w:rsidRDefault="00681171">
      <w:pPr>
        <w:widowControl w:val="0"/>
        <w:tabs>
          <w:tab w:val="left" w:pos="576"/>
          <w:tab w:val="left" w:pos="1440"/>
        </w:tabs>
        <w:rPr>
          <w:sz w:val="24"/>
          <w:szCs w:val="24"/>
        </w:rPr>
      </w:pPr>
    </w:p>
    <w:p w:rsidR="006854FA" w:rsidRDefault="00013F0D">
      <w:pPr>
        <w:widowControl w:val="0"/>
        <w:tabs>
          <w:tab w:val="left" w:pos="576"/>
          <w:tab w:val="left" w:pos="1440"/>
        </w:tabs>
        <w:rPr>
          <w:sz w:val="24"/>
          <w:szCs w:val="24"/>
        </w:rPr>
      </w:pPr>
      <w:r w:rsidRPr="00013F0D">
        <w:rPr>
          <w:sz w:val="24"/>
          <w:szCs w:val="24"/>
        </w:rPr>
        <w:t xml:space="preserve">The </w:t>
      </w:r>
      <w:r>
        <w:rPr>
          <w:sz w:val="24"/>
          <w:szCs w:val="24"/>
        </w:rPr>
        <w:t>form (ORB)</w:t>
      </w:r>
      <w:r w:rsidRPr="00013F0D">
        <w:rPr>
          <w:sz w:val="24"/>
          <w:szCs w:val="24"/>
        </w:rPr>
        <w:t xml:space="preserve"> associated with this collection </w:t>
      </w:r>
      <w:r>
        <w:rPr>
          <w:sz w:val="24"/>
          <w:szCs w:val="24"/>
        </w:rPr>
        <w:t>is</w:t>
      </w:r>
      <w:r w:rsidRPr="00013F0D">
        <w:rPr>
          <w:sz w:val="24"/>
          <w:szCs w:val="24"/>
        </w:rPr>
        <w:t xml:space="preserve"> prescribed by an international treaty (e.g., MARPOL) that the U.S. Government is signatory to.  The addition of a</w:t>
      </w:r>
      <w:r>
        <w:rPr>
          <w:sz w:val="24"/>
          <w:szCs w:val="24"/>
        </w:rPr>
        <w:t>n</w:t>
      </w:r>
      <w:r w:rsidRPr="00013F0D">
        <w:rPr>
          <w:sz w:val="24"/>
          <w:szCs w:val="24"/>
        </w:rPr>
        <w:t xml:space="preserve"> expiration date to the</w:t>
      </w:r>
      <w:r>
        <w:rPr>
          <w:sz w:val="24"/>
          <w:szCs w:val="24"/>
        </w:rPr>
        <w:t xml:space="preserve"> ORB</w:t>
      </w:r>
      <w:r w:rsidRPr="00013F0D">
        <w:rPr>
          <w:sz w:val="24"/>
          <w:szCs w:val="24"/>
        </w:rPr>
        <w:t>—that for OMB approval—</w:t>
      </w:r>
      <w:r w:rsidR="00C1364C">
        <w:rPr>
          <w:sz w:val="24"/>
          <w:szCs w:val="24"/>
        </w:rPr>
        <w:t xml:space="preserve">may </w:t>
      </w:r>
      <w:r w:rsidR="00944377">
        <w:rPr>
          <w:sz w:val="24"/>
          <w:szCs w:val="24"/>
        </w:rPr>
        <w:t xml:space="preserve">cause significant </w:t>
      </w:r>
      <w:r w:rsidRPr="00013F0D">
        <w:rPr>
          <w:sz w:val="24"/>
          <w:szCs w:val="24"/>
        </w:rPr>
        <w:t xml:space="preserve">problems.  First, </w:t>
      </w:r>
      <w:r w:rsidR="00D0274E">
        <w:rPr>
          <w:sz w:val="24"/>
          <w:szCs w:val="24"/>
        </w:rPr>
        <w:t xml:space="preserve">it could cause huge enforcement problems since there would be evidentiary problems and an inability to enforce </w:t>
      </w:r>
      <w:r w:rsidR="00D0274E">
        <w:rPr>
          <w:sz w:val="24"/>
          <w:szCs w:val="24"/>
        </w:rPr>
        <w:lastRenderedPageBreak/>
        <w:t xml:space="preserve">falsified records and recordkeeping captured on expired record books. Second, </w:t>
      </w:r>
      <w:r w:rsidRPr="00013F0D">
        <w:rPr>
          <w:sz w:val="24"/>
          <w:szCs w:val="24"/>
        </w:rPr>
        <w:t xml:space="preserve">it </w:t>
      </w:r>
      <w:r w:rsidR="00C1364C">
        <w:rPr>
          <w:sz w:val="24"/>
          <w:szCs w:val="24"/>
        </w:rPr>
        <w:t>c</w:t>
      </w:r>
      <w:r w:rsidR="006B611E">
        <w:rPr>
          <w:sz w:val="24"/>
          <w:szCs w:val="24"/>
        </w:rPr>
        <w:t>ould</w:t>
      </w:r>
      <w:r w:rsidR="006B611E" w:rsidRPr="00013F0D">
        <w:rPr>
          <w:sz w:val="24"/>
          <w:szCs w:val="24"/>
        </w:rPr>
        <w:t xml:space="preserve"> </w:t>
      </w:r>
      <w:r w:rsidRPr="00013F0D">
        <w:rPr>
          <w:sz w:val="24"/>
          <w:szCs w:val="24"/>
        </w:rPr>
        <w:t xml:space="preserve">cause </w:t>
      </w:r>
      <w:r w:rsidR="006B611E">
        <w:rPr>
          <w:sz w:val="24"/>
          <w:szCs w:val="24"/>
        </w:rPr>
        <w:t xml:space="preserve">enforcement problems on </w:t>
      </w:r>
      <w:r w:rsidRPr="00013F0D">
        <w:rPr>
          <w:sz w:val="24"/>
          <w:szCs w:val="24"/>
        </w:rPr>
        <w:t>U.S.-flag vessel owner/operators</w:t>
      </w:r>
      <w:r w:rsidR="006B611E">
        <w:rPr>
          <w:sz w:val="24"/>
          <w:szCs w:val="24"/>
        </w:rPr>
        <w:t xml:space="preserve"> in foreign ports </w:t>
      </w:r>
      <w:r w:rsidR="00D0274E">
        <w:rPr>
          <w:sz w:val="24"/>
          <w:szCs w:val="24"/>
        </w:rPr>
        <w:t xml:space="preserve">as well, leading to </w:t>
      </w:r>
      <w:r w:rsidR="006B611E">
        <w:rPr>
          <w:sz w:val="24"/>
          <w:szCs w:val="24"/>
        </w:rPr>
        <w:t xml:space="preserve">vessel delays and enforcement by foreign Port State Control. </w:t>
      </w:r>
      <w:r w:rsidR="00D0274E">
        <w:rPr>
          <w:sz w:val="24"/>
          <w:szCs w:val="24"/>
        </w:rPr>
        <w:t>Third</w:t>
      </w:r>
      <w:r w:rsidR="006B611E">
        <w:rPr>
          <w:sz w:val="24"/>
          <w:szCs w:val="24"/>
        </w:rPr>
        <w:t xml:space="preserve">, it would cause enforcement problems on U.S.-flag vessel owner/operators </w:t>
      </w:r>
      <w:r w:rsidR="00C1364C">
        <w:rPr>
          <w:sz w:val="24"/>
          <w:szCs w:val="24"/>
        </w:rPr>
        <w:t xml:space="preserve">in the United States if they are found with forms past the expiry date. </w:t>
      </w:r>
      <w:r w:rsidR="00D0274E">
        <w:rPr>
          <w:sz w:val="24"/>
          <w:szCs w:val="24"/>
        </w:rPr>
        <w:t xml:space="preserve">Finally, these ORBs are not often updated and the requirement </w:t>
      </w:r>
      <w:r w:rsidR="00E30C23">
        <w:rPr>
          <w:sz w:val="24"/>
          <w:szCs w:val="24"/>
        </w:rPr>
        <w:t>would be carried on indefinitely since it is the only way for the international maritime community to be able to verify compliance and enforce violations that may have occurred outside of their territorial seas. With an expiry date, there is a risk of being unable to fully and adequately meet the international obligations that the United States agreed to when it ratified the treaty when those forms expire.</w:t>
      </w:r>
      <w:r w:rsidR="00C1364C">
        <w:rPr>
          <w:sz w:val="24"/>
          <w:szCs w:val="24"/>
        </w:rPr>
        <w:t xml:space="preserve"> </w:t>
      </w:r>
      <w:r w:rsidRPr="00013F0D">
        <w:rPr>
          <w:sz w:val="24"/>
          <w:szCs w:val="24"/>
        </w:rPr>
        <w:t xml:space="preserve">It is for these reasons that expiration date for OMB approval </w:t>
      </w:r>
      <w:r w:rsidR="00BD2801">
        <w:rPr>
          <w:sz w:val="24"/>
          <w:szCs w:val="24"/>
        </w:rPr>
        <w:t>is</w:t>
      </w:r>
      <w:r w:rsidRPr="00013F0D">
        <w:rPr>
          <w:sz w:val="24"/>
          <w:szCs w:val="24"/>
        </w:rPr>
        <w:t xml:space="preserve"> not displayed on the </w:t>
      </w:r>
      <w:r w:rsidR="00BD2801">
        <w:rPr>
          <w:sz w:val="24"/>
          <w:szCs w:val="24"/>
        </w:rPr>
        <w:t>ORB</w:t>
      </w:r>
      <w:r w:rsidRPr="00013F0D">
        <w:rPr>
          <w:sz w:val="24"/>
          <w:szCs w:val="24"/>
        </w:rPr>
        <w:t xml:space="preserve"> associated with this collection.  </w:t>
      </w:r>
      <w:r w:rsidR="00E30C23">
        <w:rPr>
          <w:sz w:val="24"/>
          <w:szCs w:val="24"/>
        </w:rPr>
        <w:t xml:space="preserve">Even if the OMB approval is for a particular span of time, the form must have an ability to be acceptable past that span of time in order to meet our obligations under the treaty. </w:t>
      </w:r>
    </w:p>
    <w:p w:rsidR="00E30C23" w:rsidRPr="00D91325" w:rsidRDefault="00E30C23">
      <w:pPr>
        <w:widowControl w:val="0"/>
        <w:tabs>
          <w:tab w:val="left" w:pos="576"/>
          <w:tab w:val="left" w:pos="1440"/>
        </w:tabs>
        <w:rPr>
          <w:sz w:val="24"/>
          <w:szCs w:val="24"/>
        </w:rPr>
      </w:pPr>
    </w:p>
    <w:p w:rsidR="00681171" w:rsidRPr="00D91325" w:rsidRDefault="00681171">
      <w:pPr>
        <w:widowControl w:val="0"/>
        <w:tabs>
          <w:tab w:val="left" w:pos="576"/>
          <w:tab w:val="left" w:pos="1440"/>
        </w:tabs>
        <w:rPr>
          <w:sz w:val="24"/>
          <w:szCs w:val="24"/>
        </w:rPr>
      </w:pPr>
      <w:r w:rsidRPr="00D91325">
        <w:rPr>
          <w:sz w:val="24"/>
          <w:szCs w:val="24"/>
        </w:rPr>
        <w:t xml:space="preserve">18)  </w:t>
      </w:r>
      <w:r w:rsidRPr="00D91325">
        <w:rPr>
          <w:sz w:val="24"/>
          <w:szCs w:val="24"/>
          <w:u w:val="single"/>
        </w:rPr>
        <w:t>Exception to the certification statement</w:t>
      </w:r>
      <w:r w:rsidRPr="00D91325">
        <w:rPr>
          <w:sz w:val="24"/>
          <w:szCs w:val="24"/>
        </w:rPr>
        <w:t>.</w:t>
      </w:r>
    </w:p>
    <w:p w:rsidR="00681171" w:rsidRPr="00D91325" w:rsidRDefault="00681171">
      <w:pPr>
        <w:widowControl w:val="0"/>
        <w:tabs>
          <w:tab w:val="left" w:pos="576"/>
          <w:tab w:val="left" w:pos="1440"/>
        </w:tabs>
        <w:rPr>
          <w:sz w:val="24"/>
          <w:szCs w:val="24"/>
        </w:rPr>
      </w:pPr>
    </w:p>
    <w:p w:rsidR="00681171" w:rsidRPr="00D91325" w:rsidRDefault="00290AE9">
      <w:pPr>
        <w:widowControl w:val="0"/>
        <w:tabs>
          <w:tab w:val="left" w:pos="576"/>
          <w:tab w:val="left" w:pos="1440"/>
        </w:tabs>
        <w:rPr>
          <w:sz w:val="24"/>
          <w:szCs w:val="24"/>
        </w:rPr>
      </w:pPr>
      <w:r>
        <w:rPr>
          <w:sz w:val="24"/>
          <w:szCs w:val="24"/>
        </w:rPr>
        <w:t>The Coast Guard</w:t>
      </w:r>
      <w:r w:rsidRPr="00290AE9">
        <w:rPr>
          <w:sz w:val="24"/>
          <w:szCs w:val="24"/>
        </w:rPr>
        <w:t xml:space="preserve"> does not request an exception to the certification of this information collection.</w:t>
      </w:r>
      <w:r>
        <w:rPr>
          <w:sz w:val="24"/>
          <w:szCs w:val="24"/>
        </w:rPr>
        <w:t xml:space="preserve">  </w:t>
      </w:r>
    </w:p>
    <w:p w:rsidR="00681171" w:rsidRPr="00D91325" w:rsidRDefault="00681171">
      <w:pPr>
        <w:widowControl w:val="0"/>
        <w:tabs>
          <w:tab w:val="left" w:pos="576"/>
          <w:tab w:val="left" w:pos="1440"/>
        </w:tabs>
        <w:rPr>
          <w:sz w:val="24"/>
          <w:szCs w:val="24"/>
        </w:rPr>
      </w:pPr>
    </w:p>
    <w:p w:rsidR="00681171" w:rsidRDefault="00681171">
      <w:pPr>
        <w:widowControl w:val="0"/>
        <w:tabs>
          <w:tab w:val="left" w:pos="576"/>
          <w:tab w:val="left" w:pos="1440"/>
        </w:tabs>
        <w:rPr>
          <w:sz w:val="24"/>
          <w:szCs w:val="24"/>
          <w:u w:val="single"/>
        </w:rPr>
      </w:pPr>
      <w:r w:rsidRPr="00D91325">
        <w:rPr>
          <w:sz w:val="24"/>
          <w:szCs w:val="24"/>
        </w:rPr>
        <w:t xml:space="preserve">B.  </w:t>
      </w:r>
      <w:r w:rsidRPr="00D91325">
        <w:rPr>
          <w:sz w:val="24"/>
          <w:szCs w:val="24"/>
          <w:u w:val="single"/>
        </w:rPr>
        <w:t>Collection of Information Employing Statistical Methods</w:t>
      </w:r>
    </w:p>
    <w:p w:rsidR="00052F13" w:rsidRPr="00D91325" w:rsidRDefault="00052F13">
      <w:pPr>
        <w:widowControl w:val="0"/>
        <w:tabs>
          <w:tab w:val="left" w:pos="576"/>
          <w:tab w:val="left" w:pos="1440"/>
        </w:tabs>
        <w:rPr>
          <w:sz w:val="24"/>
          <w:szCs w:val="24"/>
        </w:rPr>
      </w:pPr>
    </w:p>
    <w:p w:rsidR="00502A42" w:rsidRDefault="00D84945">
      <w:pPr>
        <w:widowControl w:val="0"/>
        <w:tabs>
          <w:tab w:val="left" w:pos="576"/>
          <w:tab w:val="left" w:pos="1440"/>
        </w:tabs>
        <w:rPr>
          <w:sz w:val="24"/>
          <w:szCs w:val="24"/>
        </w:rPr>
      </w:pPr>
      <w:r>
        <w:rPr>
          <w:sz w:val="24"/>
          <w:szCs w:val="24"/>
        </w:rPr>
        <w:t>This information collection does not employ statistical methods</w:t>
      </w:r>
      <w:r w:rsidR="00681171" w:rsidRPr="00D91325">
        <w:rPr>
          <w:sz w:val="24"/>
          <w:szCs w:val="24"/>
        </w:rPr>
        <w:t>.</w:t>
      </w:r>
    </w:p>
    <w:p w:rsidR="00AD546F" w:rsidRPr="007C1ED6" w:rsidRDefault="00502A42">
      <w:pPr>
        <w:widowControl w:val="0"/>
        <w:tabs>
          <w:tab w:val="left" w:pos="576"/>
          <w:tab w:val="left" w:pos="1440"/>
        </w:tabs>
        <w:rPr>
          <w:b/>
          <w:sz w:val="24"/>
          <w:szCs w:val="24"/>
        </w:rPr>
      </w:pPr>
      <w:r>
        <w:rPr>
          <w:sz w:val="24"/>
          <w:szCs w:val="24"/>
        </w:rPr>
        <w:br w:type="page"/>
      </w:r>
      <w:r w:rsidR="00AD546F" w:rsidRPr="007C1ED6">
        <w:rPr>
          <w:b/>
          <w:sz w:val="24"/>
          <w:szCs w:val="24"/>
        </w:rPr>
        <w:lastRenderedPageBreak/>
        <w:t>Appendix A</w:t>
      </w:r>
    </w:p>
    <w:p w:rsidR="00AD546F" w:rsidRDefault="00AD546F">
      <w:pPr>
        <w:widowControl w:val="0"/>
        <w:tabs>
          <w:tab w:val="left" w:pos="576"/>
          <w:tab w:val="left" w:pos="1440"/>
        </w:tabs>
        <w:rPr>
          <w:sz w:val="24"/>
          <w:szCs w:val="24"/>
        </w:rPr>
      </w:pPr>
    </w:p>
    <w:p w:rsidR="00BD7A3F" w:rsidRDefault="00BD7A3F" w:rsidP="00502A42">
      <w:pPr>
        <w:rPr>
          <w:sz w:val="24"/>
          <w:szCs w:val="24"/>
        </w:rPr>
      </w:pPr>
      <w:r>
        <w:rPr>
          <w:sz w:val="24"/>
          <w:szCs w:val="24"/>
        </w:rPr>
        <w:t>Summary:</w:t>
      </w:r>
      <w:r w:rsidR="005C1F42" w:rsidRPr="005C1F42">
        <w:rPr>
          <w:sz w:val="24"/>
          <w:szCs w:val="24"/>
        </w:rPr>
        <w:t xml:space="preserve"> </w:t>
      </w:r>
      <w:r w:rsidR="005C1F42">
        <w:rPr>
          <w:sz w:val="24"/>
          <w:szCs w:val="24"/>
        </w:rPr>
        <w:t xml:space="preserve"> This Appendix explains why the ORB must be in hard copy format.  </w:t>
      </w:r>
    </w:p>
    <w:p w:rsidR="00BD7A3F" w:rsidRDefault="00BD7A3F" w:rsidP="00502A42">
      <w:pPr>
        <w:rPr>
          <w:sz w:val="24"/>
          <w:szCs w:val="24"/>
        </w:rPr>
      </w:pPr>
    </w:p>
    <w:p w:rsidR="00BD7A3F" w:rsidRDefault="00BD7A3F" w:rsidP="00BD7A3F">
      <w:pPr>
        <w:rPr>
          <w:sz w:val="24"/>
          <w:szCs w:val="24"/>
        </w:rPr>
      </w:pPr>
      <w:r>
        <w:rPr>
          <w:sz w:val="24"/>
          <w:szCs w:val="24"/>
        </w:rPr>
        <w:t xml:space="preserve">Our international obligations are clear under the treaty to which we are party.  A physical book is required to comply with the regulations under MARPOL 73/78.  If the U.S. were to unilaterally utilize an electronic means to satisfy the regulation, our ships would be liable to fines and other sanctions when they visited the ports of signatory states to MARPOL 73/78, just as we would sanction a vessel in our waters that did not have an </w:t>
      </w:r>
      <w:r>
        <w:rPr>
          <w:rFonts w:ascii="TimesNewRoman" w:hAnsi="TimesNewRoman" w:cs="TimesNewRoman"/>
          <w:sz w:val="24"/>
          <w:szCs w:val="24"/>
        </w:rPr>
        <w:t>Oil Record Book</w:t>
      </w:r>
      <w:r>
        <w:rPr>
          <w:sz w:val="24"/>
          <w:szCs w:val="24"/>
        </w:rPr>
        <w:t xml:space="preserve">.  </w:t>
      </w:r>
    </w:p>
    <w:p w:rsidR="00BD7A3F" w:rsidRDefault="00BD7A3F" w:rsidP="00BD7A3F">
      <w:pPr>
        <w:rPr>
          <w:sz w:val="24"/>
          <w:szCs w:val="24"/>
        </w:rPr>
      </w:pPr>
    </w:p>
    <w:p w:rsidR="00BD7A3F" w:rsidRDefault="00BD7A3F" w:rsidP="00BD7A3F">
      <w:pPr>
        <w:rPr>
          <w:sz w:val="24"/>
          <w:szCs w:val="24"/>
        </w:rPr>
      </w:pPr>
      <w:r w:rsidRPr="00393554">
        <w:rPr>
          <w:sz w:val="24"/>
          <w:szCs w:val="24"/>
        </w:rPr>
        <w:t>To meet international treaty obligations and national compliance and enforcement requirements, the Oil Record Book must be maintained and available in written (i.e., non-electronic) format.  The Oil Record Book content has been standardized.  The U.S. Government prints the Oil Record Book and makes it available, from the Coast Guard, to masters and operators of all U.S. vessels.  The ownership of the Oil Record Book for all U.S. ships remains with the U.S. Government.</w:t>
      </w:r>
    </w:p>
    <w:p w:rsidR="00BD7A3F" w:rsidRDefault="00BD7A3F" w:rsidP="00502A42">
      <w:pPr>
        <w:rPr>
          <w:sz w:val="24"/>
          <w:szCs w:val="24"/>
        </w:rPr>
      </w:pPr>
    </w:p>
    <w:p w:rsidR="00BD7A3F" w:rsidRDefault="00BD7A3F" w:rsidP="00502A42">
      <w:pPr>
        <w:rPr>
          <w:sz w:val="24"/>
          <w:szCs w:val="24"/>
        </w:rPr>
      </w:pPr>
      <w:r>
        <w:rPr>
          <w:sz w:val="24"/>
          <w:szCs w:val="24"/>
        </w:rPr>
        <w:t xml:space="preserve">Background:  </w:t>
      </w:r>
    </w:p>
    <w:p w:rsidR="00BD7A3F" w:rsidRDefault="00BD7A3F" w:rsidP="00502A42">
      <w:pPr>
        <w:rPr>
          <w:sz w:val="24"/>
          <w:szCs w:val="24"/>
        </w:rPr>
      </w:pPr>
    </w:p>
    <w:p w:rsidR="00502A42" w:rsidRDefault="00502A42" w:rsidP="00502A42">
      <w:pPr>
        <w:autoSpaceDE w:val="0"/>
        <w:autoSpaceDN w:val="0"/>
        <w:adjustRightInd w:val="0"/>
      </w:pPr>
      <w:r w:rsidRPr="005E7F0D">
        <w:rPr>
          <w:bCs/>
          <w:sz w:val="24"/>
          <w:szCs w:val="24"/>
        </w:rPr>
        <w:t>AMENDMENTS TO THE ANNEX OF THE PROTOCOL OF 1978</w:t>
      </w:r>
      <w:r>
        <w:rPr>
          <w:bCs/>
          <w:sz w:val="24"/>
          <w:szCs w:val="24"/>
        </w:rPr>
        <w:t xml:space="preserve"> </w:t>
      </w:r>
      <w:r w:rsidRPr="005E7F0D">
        <w:rPr>
          <w:bCs/>
          <w:sz w:val="24"/>
          <w:szCs w:val="24"/>
        </w:rPr>
        <w:t>RELATING TO THE INTERNATIONAL CONVENTION FOR THE PREVENTION</w:t>
      </w:r>
      <w:r>
        <w:rPr>
          <w:bCs/>
          <w:sz w:val="24"/>
          <w:szCs w:val="24"/>
        </w:rPr>
        <w:t xml:space="preserve"> </w:t>
      </w:r>
      <w:r w:rsidRPr="005E7F0D">
        <w:rPr>
          <w:bCs/>
          <w:sz w:val="24"/>
          <w:szCs w:val="24"/>
        </w:rPr>
        <w:t>OF POLLUTION FROM SHIPS, 1973</w:t>
      </w:r>
      <w:r>
        <w:rPr>
          <w:bCs/>
          <w:sz w:val="24"/>
          <w:szCs w:val="24"/>
        </w:rPr>
        <w:t xml:space="preserve"> (MARPOL 73/78) </w:t>
      </w:r>
      <w:r w:rsidRPr="005E7F0D">
        <w:rPr>
          <w:bCs/>
          <w:sz w:val="24"/>
          <w:szCs w:val="24"/>
        </w:rPr>
        <w:t xml:space="preserve">were </w:t>
      </w:r>
      <w:r>
        <w:rPr>
          <w:bCs/>
          <w:sz w:val="24"/>
          <w:szCs w:val="24"/>
        </w:rPr>
        <w:t>a</w:t>
      </w:r>
      <w:r w:rsidRPr="005E7F0D">
        <w:rPr>
          <w:bCs/>
          <w:sz w:val="24"/>
          <w:szCs w:val="24"/>
        </w:rPr>
        <w:t xml:space="preserve">dopted on 15 October 2004 and </w:t>
      </w:r>
      <w:r w:rsidRPr="005E7F0D">
        <w:rPr>
          <w:sz w:val="24"/>
          <w:szCs w:val="24"/>
        </w:rPr>
        <w:t>entered into force on 1 January 2007</w:t>
      </w:r>
      <w:r w:rsidR="00BD7A3F">
        <w:rPr>
          <w:rFonts w:ascii="TimesNewRoman" w:hAnsi="TimesNewRoman" w:cs="TimesNewRoman"/>
          <w:sz w:val="24"/>
          <w:szCs w:val="24"/>
        </w:rPr>
        <w:t xml:space="preserve">.  </w:t>
      </w:r>
      <w:r>
        <w:rPr>
          <w:rFonts w:ascii="TimesNewRoman" w:hAnsi="TimesNewRoman" w:cs="TimesNewRoman"/>
          <w:sz w:val="24"/>
          <w:szCs w:val="24"/>
        </w:rPr>
        <w:t xml:space="preserve">Under </w:t>
      </w:r>
      <w:r>
        <w:rPr>
          <w:bCs/>
          <w:sz w:val="24"/>
          <w:szCs w:val="24"/>
        </w:rPr>
        <w:t>MARPOL 73/78</w:t>
      </w:r>
      <w:r>
        <w:rPr>
          <w:rFonts w:ascii="TimesNewRoman" w:hAnsi="TimesNewRoman" w:cs="TimesNewRoman"/>
          <w:sz w:val="24"/>
          <w:szCs w:val="24"/>
        </w:rPr>
        <w:t>, the U.S. is obligated to provide an Oil Record Book for use on board those vessels to which the treaty applies.  These requirements are found in Regulation 17 and Regulation 36 of MARPOL 73/78.  These Regulations state:</w:t>
      </w:r>
    </w:p>
    <w:p w:rsidR="00502A42" w:rsidRDefault="00502A42" w:rsidP="00502A42">
      <w:pPr>
        <w:autoSpaceDE w:val="0"/>
        <w:autoSpaceDN w:val="0"/>
        <w:adjustRightInd w:val="0"/>
        <w:rPr>
          <w:rFonts w:ascii="TimesNewRoman,Bold" w:hAnsi="TimesNewRoman,Bold" w:cs="TimesNewRoman,Bold"/>
          <w:b/>
          <w:bCs/>
          <w:sz w:val="24"/>
          <w:szCs w:val="24"/>
        </w:rPr>
      </w:pPr>
    </w:p>
    <w:p w:rsidR="00502A42" w:rsidRDefault="00502A42" w:rsidP="00BD7A3F">
      <w:pPr>
        <w:autoSpaceDE w:val="0"/>
        <w:autoSpaceDN w:val="0"/>
        <w:adjustRightInd w:val="0"/>
        <w:ind w:left="720"/>
        <w:rPr>
          <w:rFonts w:ascii="TimesNewRoman,Bold" w:hAnsi="TimesNewRoman,Bold" w:cs="TimesNewRoman,Bold"/>
          <w:b/>
          <w:bCs/>
          <w:sz w:val="24"/>
          <w:szCs w:val="24"/>
        </w:rPr>
      </w:pPr>
      <w:r>
        <w:rPr>
          <w:rFonts w:ascii="TimesNewRoman,Bold" w:hAnsi="TimesNewRoman,Bold" w:cs="TimesNewRoman,Bold"/>
          <w:b/>
          <w:bCs/>
          <w:sz w:val="24"/>
          <w:szCs w:val="24"/>
        </w:rPr>
        <w:t>Regulation 17</w:t>
      </w:r>
    </w:p>
    <w:p w:rsidR="00502A42" w:rsidRDefault="00502A42" w:rsidP="00BD7A3F">
      <w:pPr>
        <w:autoSpaceDE w:val="0"/>
        <w:autoSpaceDN w:val="0"/>
        <w:adjustRightInd w:val="0"/>
        <w:ind w:left="720"/>
        <w:rPr>
          <w:rFonts w:ascii="TimesNewRoman,Italic" w:hAnsi="TimesNewRoman,Italic" w:cs="TimesNewRoman,Italic"/>
          <w:i/>
          <w:iCs/>
          <w:sz w:val="24"/>
          <w:szCs w:val="24"/>
        </w:rPr>
      </w:pPr>
      <w:r>
        <w:rPr>
          <w:rFonts w:ascii="TimesNewRoman,Italic" w:hAnsi="TimesNewRoman,Italic" w:cs="TimesNewRoman,Italic"/>
          <w:i/>
          <w:iCs/>
          <w:sz w:val="24"/>
          <w:szCs w:val="24"/>
        </w:rPr>
        <w:t>Oil Record Book</w:t>
      </w:r>
      <w:r>
        <w:rPr>
          <w:rFonts w:ascii="TimesNewRoman" w:hAnsi="TimesNewRoman" w:cs="TimesNewRoman"/>
          <w:sz w:val="24"/>
          <w:szCs w:val="24"/>
        </w:rPr>
        <w:t xml:space="preserve">, </w:t>
      </w:r>
      <w:r>
        <w:rPr>
          <w:rFonts w:ascii="TimesNewRoman,Italic" w:hAnsi="TimesNewRoman,Italic" w:cs="TimesNewRoman,Italic"/>
          <w:i/>
          <w:iCs/>
          <w:sz w:val="24"/>
          <w:szCs w:val="24"/>
        </w:rPr>
        <w:t>Part I - Machinery space operations</w:t>
      </w:r>
    </w:p>
    <w:p w:rsidR="00502A42"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1 Every oil tanker of 150 gross tonnage and above and every ship of 400 gross tonnage and</w:t>
      </w:r>
      <w:r w:rsidR="00BD7A3F">
        <w:rPr>
          <w:rFonts w:ascii="TimesNewRoman" w:hAnsi="TimesNewRoman" w:cs="TimesNewRoman"/>
          <w:sz w:val="24"/>
          <w:szCs w:val="24"/>
        </w:rPr>
        <w:t xml:space="preserve"> </w:t>
      </w:r>
      <w:r>
        <w:rPr>
          <w:rFonts w:ascii="TimesNewRoman" w:hAnsi="TimesNewRoman" w:cs="TimesNewRoman"/>
          <w:sz w:val="24"/>
          <w:szCs w:val="24"/>
        </w:rPr>
        <w:t>above other than an oil tanker shall be provided with an Oil Record Book Part I (Machinery</w:t>
      </w:r>
      <w:r w:rsidR="00BD7A3F">
        <w:rPr>
          <w:rFonts w:ascii="TimesNewRoman" w:hAnsi="TimesNewRoman" w:cs="TimesNewRoman"/>
          <w:sz w:val="24"/>
          <w:szCs w:val="24"/>
        </w:rPr>
        <w:t xml:space="preserve"> </w:t>
      </w:r>
      <w:r>
        <w:rPr>
          <w:rFonts w:ascii="TimesNewRoman" w:hAnsi="TimesNewRoman" w:cs="TimesNewRoman"/>
          <w:sz w:val="24"/>
          <w:szCs w:val="24"/>
        </w:rPr>
        <w:t xml:space="preserve">Space Operations). </w:t>
      </w:r>
      <w:r w:rsidR="00BD7A3F">
        <w:rPr>
          <w:rFonts w:ascii="TimesNewRoman" w:hAnsi="TimesNewRoman" w:cs="TimesNewRoman"/>
          <w:sz w:val="24"/>
          <w:szCs w:val="24"/>
        </w:rPr>
        <w:t xml:space="preserve"> </w:t>
      </w:r>
      <w:r>
        <w:rPr>
          <w:rFonts w:ascii="TimesNewRoman" w:hAnsi="TimesNewRoman" w:cs="TimesNewRoman"/>
          <w:sz w:val="24"/>
          <w:szCs w:val="24"/>
        </w:rPr>
        <w:t>The Oil Record Book, whether as a part of the ship’s official log-book or</w:t>
      </w:r>
      <w:r w:rsidR="00BD7A3F">
        <w:rPr>
          <w:rFonts w:ascii="TimesNewRoman" w:hAnsi="TimesNewRoman" w:cs="TimesNewRoman"/>
          <w:sz w:val="24"/>
          <w:szCs w:val="24"/>
        </w:rPr>
        <w:t xml:space="preserve"> </w:t>
      </w:r>
      <w:r>
        <w:rPr>
          <w:rFonts w:ascii="TimesNewRoman" w:hAnsi="TimesNewRoman" w:cs="TimesNewRoman"/>
          <w:sz w:val="24"/>
          <w:szCs w:val="24"/>
        </w:rPr>
        <w:t>otherwise, shall be in the Form specified in appendix III to this Annex.</w:t>
      </w:r>
    </w:p>
    <w:p w:rsidR="00502A42" w:rsidRDefault="00502A42" w:rsidP="00BD7A3F">
      <w:pPr>
        <w:ind w:left="720"/>
        <w:rPr>
          <w:rFonts w:ascii="TimesNewRoman" w:hAnsi="TimesNewRoman" w:cs="TimesNewRoman"/>
          <w:sz w:val="24"/>
          <w:szCs w:val="24"/>
        </w:rPr>
      </w:pPr>
      <w:r>
        <w:rPr>
          <w:rFonts w:ascii="TimesNewRoman" w:hAnsi="TimesNewRoman" w:cs="TimesNewRoman"/>
          <w:sz w:val="24"/>
          <w:szCs w:val="24"/>
        </w:rPr>
        <w:t>. . .</w:t>
      </w:r>
    </w:p>
    <w:p w:rsidR="00502A42"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6 The Oil Record Book Part I, shall be kept in such a place as to be readily available for</w:t>
      </w:r>
      <w:r w:rsidR="00BD7A3F">
        <w:rPr>
          <w:rFonts w:ascii="TimesNewRoman" w:hAnsi="TimesNewRoman" w:cs="TimesNewRoman"/>
          <w:sz w:val="24"/>
          <w:szCs w:val="24"/>
        </w:rPr>
        <w:t xml:space="preserve"> </w:t>
      </w:r>
      <w:r>
        <w:rPr>
          <w:rFonts w:ascii="TimesNewRoman" w:hAnsi="TimesNewRoman" w:cs="TimesNewRoman"/>
          <w:sz w:val="24"/>
          <w:szCs w:val="24"/>
        </w:rPr>
        <w:t>inspection at all reasonable times and, except in the case of unmanned ships under tow, shall be</w:t>
      </w:r>
      <w:r w:rsidR="00BD7A3F">
        <w:rPr>
          <w:rFonts w:ascii="TimesNewRoman" w:hAnsi="TimesNewRoman" w:cs="TimesNewRoman"/>
          <w:sz w:val="24"/>
          <w:szCs w:val="24"/>
        </w:rPr>
        <w:t xml:space="preserve"> </w:t>
      </w:r>
      <w:r>
        <w:rPr>
          <w:rFonts w:ascii="TimesNewRoman" w:hAnsi="TimesNewRoman" w:cs="TimesNewRoman"/>
          <w:sz w:val="24"/>
          <w:szCs w:val="24"/>
        </w:rPr>
        <w:t xml:space="preserve">kept on board the ship. </w:t>
      </w:r>
      <w:r w:rsidR="00BD7A3F">
        <w:rPr>
          <w:rFonts w:ascii="TimesNewRoman" w:hAnsi="TimesNewRoman" w:cs="TimesNewRoman"/>
          <w:sz w:val="24"/>
          <w:szCs w:val="24"/>
        </w:rPr>
        <w:t xml:space="preserve"> </w:t>
      </w:r>
      <w:r>
        <w:rPr>
          <w:rFonts w:ascii="TimesNewRoman" w:hAnsi="TimesNewRoman" w:cs="TimesNewRoman"/>
          <w:sz w:val="24"/>
          <w:szCs w:val="24"/>
        </w:rPr>
        <w:t>It shall be preserved for a period of three years after the last entry has</w:t>
      </w:r>
      <w:r w:rsidR="00BD7A3F">
        <w:rPr>
          <w:rFonts w:ascii="TimesNewRoman" w:hAnsi="TimesNewRoman" w:cs="TimesNewRoman"/>
          <w:sz w:val="24"/>
          <w:szCs w:val="24"/>
        </w:rPr>
        <w:t xml:space="preserve"> </w:t>
      </w:r>
      <w:r>
        <w:rPr>
          <w:rFonts w:ascii="TimesNewRoman" w:hAnsi="TimesNewRoman" w:cs="TimesNewRoman"/>
          <w:sz w:val="24"/>
          <w:szCs w:val="24"/>
        </w:rPr>
        <w:t>been made.</w:t>
      </w:r>
    </w:p>
    <w:p w:rsidR="00502A42"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7 The competent authority of the Government of a Party to the present Convention may</w:t>
      </w:r>
      <w:r w:rsidR="00BD7A3F">
        <w:rPr>
          <w:rFonts w:ascii="TimesNewRoman" w:hAnsi="TimesNewRoman" w:cs="TimesNewRoman"/>
          <w:sz w:val="24"/>
          <w:szCs w:val="24"/>
        </w:rPr>
        <w:t xml:space="preserve"> </w:t>
      </w:r>
      <w:r>
        <w:rPr>
          <w:rFonts w:ascii="TimesNewRoman" w:hAnsi="TimesNewRoman" w:cs="TimesNewRoman"/>
          <w:sz w:val="24"/>
          <w:szCs w:val="24"/>
        </w:rPr>
        <w:t>inspect the Oil Record Book Part I on board any ship to which this Annex applies while the ship</w:t>
      </w:r>
      <w:r w:rsidR="00BD7A3F">
        <w:rPr>
          <w:rFonts w:ascii="TimesNewRoman" w:hAnsi="TimesNewRoman" w:cs="TimesNewRoman"/>
          <w:sz w:val="24"/>
          <w:szCs w:val="24"/>
        </w:rPr>
        <w:t xml:space="preserve"> </w:t>
      </w:r>
      <w:r>
        <w:rPr>
          <w:rFonts w:ascii="TimesNewRoman" w:hAnsi="TimesNewRoman" w:cs="TimesNewRoman"/>
          <w:sz w:val="24"/>
          <w:szCs w:val="24"/>
        </w:rPr>
        <w:t>is in its port or offshore terminals and may make a copy of any entry in that book and may</w:t>
      </w:r>
      <w:r w:rsidR="00BD7A3F">
        <w:rPr>
          <w:rFonts w:ascii="TimesNewRoman" w:hAnsi="TimesNewRoman" w:cs="TimesNewRoman"/>
          <w:sz w:val="24"/>
          <w:szCs w:val="24"/>
        </w:rPr>
        <w:t xml:space="preserve"> </w:t>
      </w:r>
      <w:r>
        <w:rPr>
          <w:rFonts w:ascii="TimesNewRoman" w:hAnsi="TimesNewRoman" w:cs="TimesNewRoman"/>
          <w:sz w:val="24"/>
          <w:szCs w:val="24"/>
        </w:rPr>
        <w:t xml:space="preserve">require the master of the ship to certify that the copy is a true copy of such entry. </w:t>
      </w:r>
      <w:r w:rsidR="00BD7A3F">
        <w:rPr>
          <w:rFonts w:ascii="TimesNewRoman" w:hAnsi="TimesNewRoman" w:cs="TimesNewRoman"/>
          <w:sz w:val="24"/>
          <w:szCs w:val="24"/>
        </w:rPr>
        <w:t xml:space="preserve"> </w:t>
      </w:r>
      <w:r>
        <w:rPr>
          <w:rFonts w:ascii="TimesNewRoman" w:hAnsi="TimesNewRoman" w:cs="TimesNewRoman"/>
          <w:sz w:val="24"/>
          <w:szCs w:val="24"/>
        </w:rPr>
        <w:t>Any copy so</w:t>
      </w:r>
      <w:r w:rsidR="00BD7A3F">
        <w:rPr>
          <w:rFonts w:ascii="TimesNewRoman" w:hAnsi="TimesNewRoman" w:cs="TimesNewRoman"/>
          <w:sz w:val="24"/>
          <w:szCs w:val="24"/>
        </w:rPr>
        <w:t xml:space="preserve"> </w:t>
      </w:r>
      <w:r>
        <w:rPr>
          <w:rFonts w:ascii="TimesNewRoman" w:hAnsi="TimesNewRoman" w:cs="TimesNewRoman"/>
          <w:sz w:val="24"/>
          <w:szCs w:val="24"/>
        </w:rPr>
        <w:t>made which has been certified by the master of the ship as a true copy of an entry in the ship's</w:t>
      </w:r>
      <w:r w:rsidR="00BD7A3F">
        <w:rPr>
          <w:rFonts w:ascii="TimesNewRoman" w:hAnsi="TimesNewRoman" w:cs="TimesNewRoman"/>
          <w:sz w:val="24"/>
          <w:szCs w:val="24"/>
        </w:rPr>
        <w:t xml:space="preserve"> </w:t>
      </w:r>
      <w:r>
        <w:rPr>
          <w:rFonts w:ascii="TimesNewRoman" w:hAnsi="TimesNewRoman" w:cs="TimesNewRoman"/>
          <w:sz w:val="24"/>
          <w:szCs w:val="24"/>
        </w:rPr>
        <w:t>Oil Record Book Part I shall be made admissible in any judicial proceedings as evidence of the</w:t>
      </w:r>
      <w:r w:rsidR="00BD7A3F">
        <w:rPr>
          <w:rFonts w:ascii="TimesNewRoman" w:hAnsi="TimesNewRoman" w:cs="TimesNewRoman"/>
          <w:sz w:val="24"/>
          <w:szCs w:val="24"/>
        </w:rPr>
        <w:t xml:space="preserve"> </w:t>
      </w:r>
      <w:r>
        <w:rPr>
          <w:rFonts w:ascii="TimesNewRoman" w:hAnsi="TimesNewRoman" w:cs="TimesNewRoman"/>
          <w:sz w:val="24"/>
          <w:szCs w:val="24"/>
        </w:rPr>
        <w:t>facts stated in the entry.</w:t>
      </w:r>
    </w:p>
    <w:p w:rsidR="00BD7A3F" w:rsidRDefault="00BD7A3F" w:rsidP="00BD7A3F">
      <w:pPr>
        <w:autoSpaceDE w:val="0"/>
        <w:autoSpaceDN w:val="0"/>
        <w:adjustRightInd w:val="0"/>
        <w:rPr>
          <w:rFonts w:ascii="TimesNewRoman" w:hAnsi="TimesNewRoman" w:cs="TimesNewRoman"/>
          <w:sz w:val="24"/>
          <w:szCs w:val="24"/>
        </w:rPr>
      </w:pPr>
    </w:p>
    <w:p w:rsidR="00502A42" w:rsidRDefault="00502A42" w:rsidP="00BD7A3F">
      <w:pPr>
        <w:autoSpaceDE w:val="0"/>
        <w:autoSpaceDN w:val="0"/>
        <w:adjustRightInd w:val="0"/>
        <w:ind w:left="720"/>
        <w:rPr>
          <w:rFonts w:ascii="TimesNewRoman,Bold" w:hAnsi="TimesNewRoman,Bold" w:cs="TimesNewRoman,Bold"/>
          <w:b/>
          <w:bCs/>
          <w:sz w:val="24"/>
          <w:szCs w:val="24"/>
        </w:rPr>
      </w:pPr>
      <w:r>
        <w:rPr>
          <w:rFonts w:ascii="TimesNewRoman,Bold" w:hAnsi="TimesNewRoman,Bold" w:cs="TimesNewRoman,Bold"/>
          <w:b/>
          <w:bCs/>
          <w:sz w:val="24"/>
          <w:szCs w:val="24"/>
        </w:rPr>
        <w:lastRenderedPageBreak/>
        <w:t>Regulation 36</w:t>
      </w:r>
    </w:p>
    <w:p w:rsidR="00502A42" w:rsidRDefault="00502A42" w:rsidP="00BD7A3F">
      <w:pPr>
        <w:autoSpaceDE w:val="0"/>
        <w:autoSpaceDN w:val="0"/>
        <w:adjustRightInd w:val="0"/>
        <w:ind w:left="720"/>
        <w:rPr>
          <w:rFonts w:ascii="TimesNewRoman,Italic" w:hAnsi="TimesNewRoman,Italic" w:cs="TimesNewRoman,Italic"/>
          <w:i/>
          <w:iCs/>
          <w:sz w:val="24"/>
          <w:szCs w:val="24"/>
        </w:rPr>
      </w:pPr>
      <w:r>
        <w:rPr>
          <w:rFonts w:ascii="TimesNewRoman,Italic" w:hAnsi="TimesNewRoman,Italic" w:cs="TimesNewRoman,Italic"/>
          <w:i/>
          <w:iCs/>
          <w:sz w:val="24"/>
          <w:szCs w:val="24"/>
        </w:rPr>
        <w:t>Oil Record Book, Part II - Cargo/ballast operations</w:t>
      </w:r>
    </w:p>
    <w:p w:rsidR="00502A42"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1 Every oil tanker of 150 gross tonnage and above shall be provided with an Oil Record</w:t>
      </w:r>
      <w:r w:rsidR="00BD7A3F">
        <w:rPr>
          <w:rFonts w:ascii="TimesNewRoman" w:hAnsi="TimesNewRoman" w:cs="TimesNewRoman"/>
          <w:sz w:val="24"/>
          <w:szCs w:val="24"/>
        </w:rPr>
        <w:t xml:space="preserve"> </w:t>
      </w:r>
      <w:r>
        <w:rPr>
          <w:rFonts w:ascii="TimesNewRoman" w:hAnsi="TimesNewRoman" w:cs="TimesNewRoman"/>
          <w:sz w:val="24"/>
          <w:szCs w:val="24"/>
        </w:rPr>
        <w:t>Book Part II (Cargo/Ballast Operations). The Oil Record Book Part II, whether as a part of the</w:t>
      </w:r>
      <w:r w:rsidR="00BD7A3F">
        <w:rPr>
          <w:rFonts w:ascii="TimesNewRoman" w:hAnsi="TimesNewRoman" w:cs="TimesNewRoman"/>
          <w:sz w:val="24"/>
          <w:szCs w:val="24"/>
        </w:rPr>
        <w:t xml:space="preserve"> </w:t>
      </w:r>
      <w:r>
        <w:rPr>
          <w:rFonts w:ascii="TimesNewRoman" w:hAnsi="TimesNewRoman" w:cs="TimesNewRoman"/>
          <w:sz w:val="24"/>
          <w:szCs w:val="24"/>
        </w:rPr>
        <w:t>ship's official logbook or otherwise, shall be in the Form specified in appendix III to this Annex.</w:t>
      </w:r>
    </w:p>
    <w:p w:rsidR="00502A42" w:rsidRPr="00E075B4" w:rsidRDefault="00502A42" w:rsidP="00BD7A3F">
      <w:pPr>
        <w:ind w:left="720"/>
        <w:rPr>
          <w:sz w:val="24"/>
          <w:szCs w:val="24"/>
        </w:rPr>
      </w:pPr>
      <w:r>
        <w:rPr>
          <w:rFonts w:ascii="TimesNewRoman" w:hAnsi="TimesNewRoman" w:cs="TimesNewRoman"/>
          <w:sz w:val="24"/>
          <w:szCs w:val="24"/>
        </w:rPr>
        <w:t>. . .</w:t>
      </w:r>
    </w:p>
    <w:p w:rsidR="00BD7A3F"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7 The Oil Record Book shall be kept in such a place as to be readily available for inspection</w:t>
      </w:r>
      <w:r w:rsidR="00BD7A3F">
        <w:rPr>
          <w:rFonts w:ascii="TimesNewRoman" w:hAnsi="TimesNewRoman" w:cs="TimesNewRoman"/>
          <w:sz w:val="24"/>
          <w:szCs w:val="24"/>
        </w:rPr>
        <w:t xml:space="preserve"> </w:t>
      </w:r>
      <w:r>
        <w:rPr>
          <w:rFonts w:ascii="TimesNewRoman" w:hAnsi="TimesNewRoman" w:cs="TimesNewRoman"/>
          <w:sz w:val="24"/>
          <w:szCs w:val="24"/>
        </w:rPr>
        <w:t>at all reasonable times and, except in the case of unmanned ships under tow, shall be kept on</w:t>
      </w:r>
      <w:r w:rsidR="00BD7A3F">
        <w:rPr>
          <w:rFonts w:ascii="TimesNewRoman" w:hAnsi="TimesNewRoman" w:cs="TimesNewRoman"/>
          <w:sz w:val="24"/>
          <w:szCs w:val="24"/>
        </w:rPr>
        <w:t xml:space="preserve"> </w:t>
      </w:r>
      <w:r>
        <w:rPr>
          <w:rFonts w:ascii="TimesNewRoman" w:hAnsi="TimesNewRoman" w:cs="TimesNewRoman"/>
          <w:sz w:val="24"/>
          <w:szCs w:val="24"/>
        </w:rPr>
        <w:t xml:space="preserve">board the ship. </w:t>
      </w:r>
      <w:r w:rsidR="00BD7A3F">
        <w:rPr>
          <w:rFonts w:ascii="TimesNewRoman" w:hAnsi="TimesNewRoman" w:cs="TimesNewRoman"/>
          <w:sz w:val="24"/>
          <w:szCs w:val="24"/>
        </w:rPr>
        <w:t xml:space="preserve"> </w:t>
      </w:r>
      <w:r>
        <w:rPr>
          <w:rFonts w:ascii="TimesNewRoman" w:hAnsi="TimesNewRoman" w:cs="TimesNewRoman"/>
          <w:sz w:val="24"/>
          <w:szCs w:val="24"/>
        </w:rPr>
        <w:t>It shall be preserved for a period of three years after the last entry has been made.</w:t>
      </w:r>
      <w:r w:rsidR="00BD7A3F">
        <w:rPr>
          <w:rFonts w:ascii="TimesNewRoman" w:hAnsi="TimesNewRoman" w:cs="TimesNewRoman"/>
          <w:sz w:val="24"/>
          <w:szCs w:val="24"/>
        </w:rPr>
        <w:t xml:space="preserve"> </w:t>
      </w:r>
    </w:p>
    <w:p w:rsidR="00502A42" w:rsidRDefault="00502A42" w:rsidP="00BD7A3F">
      <w:pPr>
        <w:autoSpaceDE w:val="0"/>
        <w:autoSpaceDN w:val="0"/>
        <w:adjustRightInd w:val="0"/>
        <w:ind w:left="720"/>
        <w:rPr>
          <w:rFonts w:ascii="TimesNewRoman" w:hAnsi="TimesNewRoman" w:cs="TimesNewRoman"/>
          <w:sz w:val="24"/>
          <w:szCs w:val="24"/>
        </w:rPr>
      </w:pPr>
      <w:r>
        <w:rPr>
          <w:rFonts w:ascii="TimesNewRoman" w:hAnsi="TimesNewRoman" w:cs="TimesNewRoman"/>
          <w:sz w:val="24"/>
          <w:szCs w:val="24"/>
        </w:rPr>
        <w:t>8 The competent authority of the Government of a Party to the Convention may inspect the</w:t>
      </w:r>
      <w:r w:rsidR="00BD7A3F">
        <w:rPr>
          <w:rFonts w:ascii="TimesNewRoman" w:hAnsi="TimesNewRoman" w:cs="TimesNewRoman"/>
          <w:sz w:val="24"/>
          <w:szCs w:val="24"/>
        </w:rPr>
        <w:t xml:space="preserve"> </w:t>
      </w:r>
      <w:r>
        <w:rPr>
          <w:rFonts w:ascii="TimesNewRoman" w:hAnsi="TimesNewRoman" w:cs="TimesNewRoman"/>
          <w:sz w:val="24"/>
          <w:szCs w:val="24"/>
        </w:rPr>
        <w:t>Oil Record Book Part II on board any ship to which this Annex applies while the ship is in its</w:t>
      </w:r>
      <w:r w:rsidR="00BD7A3F">
        <w:rPr>
          <w:rFonts w:ascii="TimesNewRoman" w:hAnsi="TimesNewRoman" w:cs="TimesNewRoman"/>
          <w:sz w:val="24"/>
          <w:szCs w:val="24"/>
        </w:rPr>
        <w:t xml:space="preserve"> </w:t>
      </w:r>
      <w:r>
        <w:rPr>
          <w:rFonts w:ascii="TimesNewRoman" w:hAnsi="TimesNewRoman" w:cs="TimesNewRoman"/>
          <w:sz w:val="24"/>
          <w:szCs w:val="24"/>
        </w:rPr>
        <w:t>port or offshore terminals and may make a copy of any entry in that book and may require the</w:t>
      </w:r>
      <w:r w:rsidR="00BD7A3F">
        <w:rPr>
          <w:rFonts w:ascii="TimesNewRoman" w:hAnsi="TimesNewRoman" w:cs="TimesNewRoman"/>
          <w:sz w:val="24"/>
          <w:szCs w:val="24"/>
        </w:rPr>
        <w:t xml:space="preserve"> </w:t>
      </w:r>
      <w:r>
        <w:rPr>
          <w:rFonts w:ascii="TimesNewRoman" w:hAnsi="TimesNewRoman" w:cs="TimesNewRoman"/>
          <w:sz w:val="24"/>
          <w:szCs w:val="24"/>
        </w:rPr>
        <w:t xml:space="preserve">master of the ship to certify that the copy is a true copy of such entry. </w:t>
      </w:r>
      <w:r w:rsidR="00BD7A3F">
        <w:rPr>
          <w:rFonts w:ascii="TimesNewRoman" w:hAnsi="TimesNewRoman" w:cs="TimesNewRoman"/>
          <w:sz w:val="24"/>
          <w:szCs w:val="24"/>
        </w:rPr>
        <w:t xml:space="preserve"> </w:t>
      </w:r>
      <w:r>
        <w:rPr>
          <w:rFonts w:ascii="TimesNewRoman" w:hAnsi="TimesNewRoman" w:cs="TimesNewRoman"/>
          <w:sz w:val="24"/>
          <w:szCs w:val="24"/>
        </w:rPr>
        <w:t>Any copy so made which</w:t>
      </w:r>
      <w:r w:rsidR="00BD7A3F">
        <w:rPr>
          <w:rFonts w:ascii="TimesNewRoman" w:hAnsi="TimesNewRoman" w:cs="TimesNewRoman"/>
          <w:sz w:val="24"/>
          <w:szCs w:val="24"/>
        </w:rPr>
        <w:t xml:space="preserve"> </w:t>
      </w:r>
      <w:r>
        <w:rPr>
          <w:rFonts w:ascii="TimesNewRoman" w:hAnsi="TimesNewRoman" w:cs="TimesNewRoman"/>
          <w:sz w:val="24"/>
          <w:szCs w:val="24"/>
        </w:rPr>
        <w:t>has been certified by the master of the ship as a true copy of an entry in the ship's Oil Record</w:t>
      </w:r>
      <w:r w:rsidR="00BD7A3F">
        <w:rPr>
          <w:rFonts w:ascii="TimesNewRoman" w:hAnsi="TimesNewRoman" w:cs="TimesNewRoman"/>
          <w:sz w:val="24"/>
          <w:szCs w:val="24"/>
        </w:rPr>
        <w:t xml:space="preserve"> </w:t>
      </w:r>
      <w:r>
        <w:rPr>
          <w:rFonts w:ascii="TimesNewRoman" w:hAnsi="TimesNewRoman" w:cs="TimesNewRoman"/>
          <w:sz w:val="24"/>
          <w:szCs w:val="24"/>
        </w:rPr>
        <w:t>Book Part II shall be made admissible in any judicial proceedings as evidence of the facts stated</w:t>
      </w:r>
      <w:r w:rsidR="00BD7A3F">
        <w:rPr>
          <w:rFonts w:ascii="TimesNewRoman" w:hAnsi="TimesNewRoman" w:cs="TimesNewRoman"/>
          <w:sz w:val="24"/>
          <w:szCs w:val="24"/>
        </w:rPr>
        <w:t xml:space="preserve"> </w:t>
      </w:r>
      <w:r>
        <w:rPr>
          <w:rFonts w:ascii="TimesNewRoman" w:hAnsi="TimesNewRoman" w:cs="TimesNewRoman"/>
          <w:sz w:val="24"/>
          <w:szCs w:val="24"/>
        </w:rPr>
        <w:t>in the entry.</w:t>
      </w:r>
    </w:p>
    <w:p w:rsidR="00BD7A3F" w:rsidRDefault="00BD7A3F" w:rsidP="00502A42">
      <w:pPr>
        <w:rPr>
          <w:rFonts w:ascii="TimesNewRoman" w:hAnsi="TimesNewRoman" w:cs="TimesNewRoman"/>
          <w:sz w:val="24"/>
          <w:szCs w:val="24"/>
        </w:rPr>
      </w:pPr>
    </w:p>
    <w:p w:rsidR="00502A42" w:rsidRDefault="00502A42" w:rsidP="00502A42">
      <w:pPr>
        <w:rPr>
          <w:sz w:val="24"/>
          <w:szCs w:val="24"/>
        </w:rPr>
      </w:pPr>
      <w:r>
        <w:rPr>
          <w:sz w:val="24"/>
          <w:szCs w:val="24"/>
        </w:rPr>
        <w:t xml:space="preserve">The International Maritime Organization (IMO), of which the U.S. is a member, is responsible for administration of international maritime treaties.  Specifically, the </w:t>
      </w:r>
      <w:r w:rsidRPr="005E7F0D">
        <w:rPr>
          <w:sz w:val="24"/>
          <w:szCs w:val="24"/>
        </w:rPr>
        <w:t>Marine Environment Protection Committee</w:t>
      </w:r>
      <w:r>
        <w:rPr>
          <w:sz w:val="24"/>
          <w:szCs w:val="24"/>
        </w:rPr>
        <w:t xml:space="preserve"> (MEPC) of IMO is </w:t>
      </w:r>
      <w:r w:rsidR="00BD7A3F">
        <w:rPr>
          <w:sz w:val="24"/>
          <w:szCs w:val="24"/>
        </w:rPr>
        <w:t xml:space="preserve">responsible for MARPOL 73/78.  </w:t>
      </w:r>
      <w:r>
        <w:rPr>
          <w:sz w:val="24"/>
          <w:szCs w:val="24"/>
        </w:rPr>
        <w:t xml:space="preserve">That Committee studied the feasibility of using electronic means to record the information required in the </w:t>
      </w:r>
      <w:r>
        <w:rPr>
          <w:rFonts w:ascii="TimesNewRoman" w:hAnsi="TimesNewRoman" w:cs="TimesNewRoman"/>
          <w:sz w:val="24"/>
          <w:szCs w:val="24"/>
        </w:rPr>
        <w:t>Oil Record Book</w:t>
      </w:r>
      <w:r>
        <w:rPr>
          <w:sz w:val="24"/>
          <w:szCs w:val="24"/>
        </w:rPr>
        <w:t>.  The MEPC made the following finding:</w:t>
      </w:r>
    </w:p>
    <w:p w:rsidR="00BD7A3F" w:rsidRDefault="00BD7A3F" w:rsidP="00502A42">
      <w:pPr>
        <w:rPr>
          <w:sz w:val="24"/>
          <w:szCs w:val="24"/>
        </w:rPr>
      </w:pPr>
    </w:p>
    <w:p w:rsidR="00502A42" w:rsidRDefault="00502A42" w:rsidP="00BD7A3F">
      <w:pPr>
        <w:ind w:left="720"/>
        <w:rPr>
          <w:sz w:val="24"/>
          <w:szCs w:val="24"/>
        </w:rPr>
      </w:pPr>
      <w:r w:rsidRPr="00D0021E">
        <w:rPr>
          <w:sz w:val="24"/>
          <w:szCs w:val="24"/>
        </w:rPr>
        <w:t xml:space="preserve">"10.40 The Committee concurred with the view of the Sub-Committee that, </w:t>
      </w:r>
      <w:r w:rsidRPr="00BD7A3F">
        <w:rPr>
          <w:b/>
          <w:sz w:val="24"/>
          <w:szCs w:val="24"/>
        </w:rPr>
        <w:t>with regard to the issue of electronic means to control oil discharges from ships</w:t>
      </w:r>
      <w:r w:rsidRPr="00D0021E">
        <w:rPr>
          <w:sz w:val="24"/>
          <w:szCs w:val="24"/>
        </w:rPr>
        <w:t xml:space="preserve">, while the use of electronic means to control oil discharges on board ships should be possible, </w:t>
      </w:r>
      <w:r w:rsidRPr="00BD7A3F">
        <w:rPr>
          <w:b/>
          <w:sz w:val="24"/>
          <w:szCs w:val="24"/>
        </w:rPr>
        <w:t>those means</w:t>
      </w:r>
      <w:r w:rsidRPr="00D0021E">
        <w:rPr>
          <w:sz w:val="24"/>
          <w:szCs w:val="24"/>
        </w:rPr>
        <w:t xml:space="preserve"> </w:t>
      </w:r>
      <w:r w:rsidRPr="00BD7A3F">
        <w:rPr>
          <w:b/>
          <w:sz w:val="24"/>
          <w:szCs w:val="24"/>
        </w:rPr>
        <w:t>should not be intended as a replacement of the current Oil Record Book</w:t>
      </w:r>
      <w:r w:rsidRPr="00D0021E">
        <w:rPr>
          <w:sz w:val="24"/>
          <w:szCs w:val="24"/>
        </w:rPr>
        <w:t>, which had proved to be an effective way of controlling illegal discharges</w:t>
      </w:r>
      <w:r w:rsidRPr="00BD7A3F">
        <w:rPr>
          <w:b/>
          <w:sz w:val="24"/>
          <w:szCs w:val="24"/>
        </w:rPr>
        <w:t>, but rather</w:t>
      </w:r>
      <w:r w:rsidRPr="00D0021E">
        <w:rPr>
          <w:sz w:val="24"/>
          <w:szCs w:val="24"/>
        </w:rPr>
        <w:t xml:space="preserve"> as a supplement to it, which could help reinforce compliance, and should only be fitted voluntarily."</w:t>
      </w:r>
      <w:r w:rsidR="00BD7A3F">
        <w:rPr>
          <w:sz w:val="24"/>
          <w:szCs w:val="24"/>
        </w:rPr>
        <w:t xml:space="preserve">  [emphasis added]  </w:t>
      </w:r>
    </w:p>
    <w:p w:rsidR="00BD7A3F" w:rsidRPr="00D0021E" w:rsidRDefault="00BD7A3F" w:rsidP="00502A42">
      <w:pPr>
        <w:rPr>
          <w:sz w:val="24"/>
          <w:szCs w:val="24"/>
        </w:rPr>
      </w:pPr>
    </w:p>
    <w:p w:rsidR="00502A42" w:rsidRDefault="00502A42" w:rsidP="00502A42">
      <w:pPr>
        <w:rPr>
          <w:sz w:val="24"/>
          <w:szCs w:val="24"/>
        </w:rPr>
      </w:pPr>
      <w:r>
        <w:rPr>
          <w:sz w:val="24"/>
          <w:szCs w:val="24"/>
        </w:rPr>
        <w:t xml:space="preserve">Our international obligations are clear under the treaty to which we are party.  A physical book is required to comply with the regulations under MARPOL 73/78.  If the U.S. were to unilaterally utilize an electronic means to satisfy the regulation, our ships would be liable to fines and other sanctions when they visited the ports of signatory states to MARPOL 73/78, just as we would sanction a vessel in our waters that did not have an </w:t>
      </w:r>
      <w:r>
        <w:rPr>
          <w:rFonts w:ascii="TimesNewRoman" w:hAnsi="TimesNewRoman" w:cs="TimesNewRoman"/>
          <w:sz w:val="24"/>
          <w:szCs w:val="24"/>
        </w:rPr>
        <w:t>Oil Record Book</w:t>
      </w:r>
      <w:r>
        <w:rPr>
          <w:sz w:val="24"/>
          <w:szCs w:val="24"/>
        </w:rPr>
        <w:t xml:space="preserve">.  </w:t>
      </w:r>
    </w:p>
    <w:p w:rsidR="00BD7A3F" w:rsidRDefault="00BD7A3F" w:rsidP="00502A42">
      <w:pPr>
        <w:rPr>
          <w:sz w:val="24"/>
          <w:szCs w:val="24"/>
        </w:rPr>
      </w:pPr>
    </w:p>
    <w:p w:rsidR="00502A42" w:rsidRDefault="00502A42" w:rsidP="00502A42">
      <w:pPr>
        <w:rPr>
          <w:sz w:val="24"/>
          <w:szCs w:val="24"/>
        </w:rPr>
      </w:pPr>
      <w:r>
        <w:rPr>
          <w:sz w:val="24"/>
          <w:szCs w:val="24"/>
        </w:rPr>
        <w:t>The</w:t>
      </w:r>
      <w:r w:rsidRPr="00393554">
        <w:rPr>
          <w:sz w:val="24"/>
          <w:szCs w:val="24"/>
        </w:rPr>
        <w:t xml:space="preserve"> information </w:t>
      </w:r>
      <w:r>
        <w:rPr>
          <w:sz w:val="24"/>
          <w:szCs w:val="24"/>
        </w:rPr>
        <w:t xml:space="preserve">required to be in an </w:t>
      </w:r>
      <w:r>
        <w:rPr>
          <w:rFonts w:ascii="TimesNewRoman" w:hAnsi="TimesNewRoman" w:cs="TimesNewRoman"/>
          <w:sz w:val="24"/>
          <w:szCs w:val="24"/>
        </w:rPr>
        <w:t>Oil Record Book</w:t>
      </w:r>
      <w:r w:rsidRPr="00393554">
        <w:rPr>
          <w:sz w:val="24"/>
          <w:szCs w:val="24"/>
        </w:rPr>
        <w:t xml:space="preserve"> is not amenable to the use of improved information technology.  The information required is particular to each vessel’s oil cargo, fuel operation, and configuration.  To meet international treaty obligations and national compliance and enforcement requirements, the Oil Record Book must be maintained and available in written (i.e., non-electronic) format.  The Oil Record Book content has been standardized.  The U.S. Government prints the Oil Record Book and makes it available, from the Coast Guard, to </w:t>
      </w:r>
      <w:r w:rsidRPr="00393554">
        <w:rPr>
          <w:sz w:val="24"/>
          <w:szCs w:val="24"/>
        </w:rPr>
        <w:lastRenderedPageBreak/>
        <w:t>masters and operators of all U.S. vessels.  The ownership of the Oil Record Book for all U.S. ships remains with the U.S. Government.</w:t>
      </w:r>
    </w:p>
    <w:p w:rsidR="00BD7A3F" w:rsidRPr="00393554" w:rsidRDefault="00BD7A3F" w:rsidP="00502A42">
      <w:pPr>
        <w:rPr>
          <w:sz w:val="24"/>
          <w:szCs w:val="24"/>
        </w:rPr>
      </w:pPr>
    </w:p>
    <w:p w:rsidR="00502A42" w:rsidRPr="005E7F0D" w:rsidRDefault="00502A42" w:rsidP="00502A42">
      <w:pPr>
        <w:rPr>
          <w:sz w:val="24"/>
          <w:szCs w:val="24"/>
        </w:rPr>
      </w:pPr>
      <w:r w:rsidRPr="00393554">
        <w:rPr>
          <w:sz w:val="24"/>
          <w:szCs w:val="24"/>
        </w:rPr>
        <w:t>The CG reg</w:t>
      </w:r>
      <w:r>
        <w:rPr>
          <w:sz w:val="24"/>
          <w:szCs w:val="24"/>
        </w:rPr>
        <w:t>ulation</w:t>
      </w:r>
      <w:r w:rsidRPr="00393554">
        <w:rPr>
          <w:sz w:val="24"/>
          <w:szCs w:val="24"/>
        </w:rPr>
        <w:t xml:space="preserve">s </w:t>
      </w:r>
      <w:r>
        <w:rPr>
          <w:sz w:val="24"/>
          <w:szCs w:val="24"/>
        </w:rPr>
        <w:t>for oil record books</w:t>
      </w:r>
      <w:r w:rsidRPr="00393554">
        <w:rPr>
          <w:sz w:val="24"/>
          <w:szCs w:val="24"/>
        </w:rPr>
        <w:t xml:space="preserve"> are found at 33 CFR 151.25</w:t>
      </w:r>
      <w:r>
        <w:rPr>
          <w:sz w:val="24"/>
          <w:szCs w:val="24"/>
        </w:rPr>
        <w:t xml:space="preserve"> and can be accessed at the following:</w:t>
      </w:r>
      <w:r w:rsidRPr="00393554">
        <w:rPr>
          <w:sz w:val="24"/>
          <w:szCs w:val="24"/>
        </w:rPr>
        <w:t xml:space="preserve"> &lt;</w:t>
      </w:r>
      <w:hyperlink r:id="rId8" w:history="1">
        <w:r w:rsidRPr="00393554">
          <w:rPr>
            <w:rStyle w:val="Hyperlink"/>
            <w:sz w:val="24"/>
            <w:szCs w:val="24"/>
          </w:rPr>
          <w:t>http://www.gpo.gov/fdsys/pkg/CFR-2010-title33-vol2/pdf/CFR-2010-title33-vol2-sec151-25.pdf</w:t>
        </w:r>
      </w:hyperlink>
      <w:r w:rsidR="005C1F42">
        <w:rPr>
          <w:sz w:val="24"/>
          <w:szCs w:val="24"/>
        </w:rPr>
        <w:t xml:space="preserve">.  </w:t>
      </w:r>
    </w:p>
    <w:p w:rsidR="00AD546F" w:rsidRPr="00D91325" w:rsidRDefault="00AD546F">
      <w:pPr>
        <w:widowControl w:val="0"/>
        <w:tabs>
          <w:tab w:val="left" w:pos="576"/>
          <w:tab w:val="left" w:pos="1440"/>
        </w:tabs>
        <w:rPr>
          <w:sz w:val="24"/>
          <w:szCs w:val="24"/>
        </w:rPr>
      </w:pPr>
    </w:p>
    <w:sectPr w:rsidR="00AD546F" w:rsidRPr="00D91325" w:rsidSect="00361D81">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AA" w:rsidRDefault="006A48AA">
      <w:r>
        <w:separator/>
      </w:r>
    </w:p>
  </w:endnote>
  <w:endnote w:type="continuationSeparator" w:id="0">
    <w:p w:rsidR="006A48AA" w:rsidRDefault="006A4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Default="006820CD">
    <w:pPr>
      <w:pStyle w:val="Footer"/>
      <w:framePr w:wrap="auto" w:vAnchor="text" w:hAnchor="margin" w:xAlign="center" w:y="1"/>
      <w:rPr>
        <w:rStyle w:val="PageNumber"/>
      </w:rPr>
    </w:pPr>
    <w:r>
      <w:rPr>
        <w:rStyle w:val="PageNumber"/>
      </w:rPr>
      <w:fldChar w:fldCharType="begin"/>
    </w:r>
    <w:r w:rsidR="00BD2801">
      <w:rPr>
        <w:rStyle w:val="PageNumber"/>
      </w:rPr>
      <w:instrText xml:space="preserve">PAGE  </w:instrText>
    </w:r>
    <w:r>
      <w:rPr>
        <w:rStyle w:val="PageNumber"/>
      </w:rPr>
      <w:fldChar w:fldCharType="separate"/>
    </w:r>
    <w:r w:rsidR="00BD2801">
      <w:rPr>
        <w:rStyle w:val="PageNumber"/>
        <w:noProof/>
      </w:rPr>
      <w:t>4</w:t>
    </w:r>
    <w:r>
      <w:rPr>
        <w:rStyle w:val="PageNumber"/>
      </w:rPr>
      <w:fldChar w:fldCharType="end"/>
    </w:r>
  </w:p>
  <w:p w:rsidR="00BD2801" w:rsidRDefault="00BD28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Pr="0058290E" w:rsidRDefault="006820CD">
    <w:pPr>
      <w:jc w:val="center"/>
    </w:pPr>
    <w:r w:rsidRPr="0058290E">
      <w:rPr>
        <w:rStyle w:val="PageNumber"/>
      </w:rPr>
      <w:fldChar w:fldCharType="begin"/>
    </w:r>
    <w:r w:rsidR="00BD2801" w:rsidRPr="0058290E">
      <w:rPr>
        <w:rStyle w:val="PageNumber"/>
      </w:rPr>
      <w:instrText xml:space="preserve"> PAGE </w:instrText>
    </w:r>
    <w:r w:rsidRPr="0058290E">
      <w:rPr>
        <w:rStyle w:val="PageNumber"/>
      </w:rPr>
      <w:fldChar w:fldCharType="separate"/>
    </w:r>
    <w:r w:rsidR="00054D2D">
      <w:rPr>
        <w:rStyle w:val="PageNumber"/>
        <w:noProof/>
      </w:rPr>
      <w:t>9</w:t>
    </w:r>
    <w:r w:rsidRPr="0058290E">
      <w:rPr>
        <w:rStyle w:val="PageNumber"/>
      </w:rPr>
      <w:fldChar w:fldCharType="end"/>
    </w:r>
    <w:r w:rsidR="00BD2801" w:rsidRPr="0058290E">
      <w:rPr>
        <w:rStyle w:val="PageNumber"/>
      </w:rPr>
      <w:t xml:space="preserve"> of </w:t>
    </w:r>
    <w:r w:rsidRPr="0058290E">
      <w:rPr>
        <w:rStyle w:val="PageNumber"/>
      </w:rPr>
      <w:fldChar w:fldCharType="begin"/>
    </w:r>
    <w:r w:rsidR="00BD2801" w:rsidRPr="0058290E">
      <w:rPr>
        <w:rStyle w:val="PageNumber"/>
      </w:rPr>
      <w:instrText xml:space="preserve"> NUMPAGES </w:instrText>
    </w:r>
    <w:r w:rsidRPr="0058290E">
      <w:rPr>
        <w:rStyle w:val="PageNumber"/>
      </w:rPr>
      <w:fldChar w:fldCharType="separate"/>
    </w:r>
    <w:r w:rsidR="00054D2D">
      <w:rPr>
        <w:rStyle w:val="PageNumber"/>
        <w:noProof/>
      </w:rPr>
      <w:t>9</w:t>
    </w:r>
    <w:r w:rsidRPr="0058290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AA" w:rsidRDefault="006A48AA">
      <w:r>
        <w:separator/>
      </w:r>
    </w:p>
  </w:footnote>
  <w:footnote w:type="continuationSeparator" w:id="0">
    <w:p w:rsidR="006A48AA" w:rsidRDefault="006A4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Default="00BD2801">
    <w:pPr>
      <w:pStyle w:val="Header"/>
    </w:pPr>
    <w:r>
      <w:t>OMB 2115-0025</w:t>
    </w:r>
    <w:r>
      <w:tab/>
    </w:r>
    <w:r>
      <w:tab/>
    </w:r>
    <w:fldSimple w:instr=" DATE \@ &quot;MM/dd/yy&quot; ">
      <w:r w:rsidR="00054D2D">
        <w:rPr>
          <w:noProof/>
        </w:rPr>
        <w:t>04/06/12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Pr="0004797A" w:rsidRDefault="00BD2801">
    <w:pPr>
      <w:pStyle w:val="Header"/>
    </w:pPr>
    <w:r w:rsidRPr="0004797A">
      <w:t xml:space="preserve">1625-0009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D32"/>
    <w:multiLevelType w:val="singleLevel"/>
    <w:tmpl w:val="67DE0EE2"/>
    <w:lvl w:ilvl="0">
      <w:start w:val="1"/>
      <w:numFmt w:val="lowerLetter"/>
      <w:lvlText w:val="%1)"/>
      <w:legacy w:legacy="1" w:legacySpace="0" w:legacyIndent="570"/>
      <w:lvlJc w:val="left"/>
      <w:pPr>
        <w:ind w:left="570" w:hanging="570"/>
      </w:pPr>
      <w:rPr>
        <w:b/>
      </w:rPr>
    </w:lvl>
  </w:abstractNum>
  <w:abstractNum w:abstractNumId="1">
    <w:nsid w:val="005E46F6"/>
    <w:multiLevelType w:val="singleLevel"/>
    <w:tmpl w:val="032884DC"/>
    <w:lvl w:ilvl="0">
      <w:start w:val="1"/>
      <w:numFmt w:val="decimal"/>
      <w:lvlText w:val="(%1)"/>
      <w:lvlJc w:val="left"/>
      <w:pPr>
        <w:tabs>
          <w:tab w:val="num" w:pos="1740"/>
        </w:tabs>
        <w:ind w:left="1740" w:hanging="720"/>
      </w:pPr>
      <w:rPr>
        <w:rFonts w:hint="default"/>
      </w:rPr>
    </w:lvl>
  </w:abstractNum>
  <w:abstractNum w:abstractNumId="2">
    <w:nsid w:val="04DC0DB3"/>
    <w:multiLevelType w:val="singleLevel"/>
    <w:tmpl w:val="87AEA350"/>
    <w:lvl w:ilvl="0">
      <w:start w:val="2"/>
      <w:numFmt w:val="lowerLetter"/>
      <w:lvlText w:val="(%1)"/>
      <w:lvlJc w:val="left"/>
      <w:pPr>
        <w:tabs>
          <w:tab w:val="num" w:pos="825"/>
        </w:tabs>
        <w:ind w:left="825" w:hanging="720"/>
      </w:pPr>
      <w:rPr>
        <w:rFonts w:hint="default"/>
      </w:rPr>
    </w:lvl>
  </w:abstractNum>
  <w:abstractNum w:abstractNumId="3">
    <w:nsid w:val="072B2B38"/>
    <w:multiLevelType w:val="singleLevel"/>
    <w:tmpl w:val="8CF28086"/>
    <w:lvl w:ilvl="0">
      <w:start w:val="2"/>
      <w:numFmt w:val="lowerLetter"/>
      <w:lvlText w:val="%1)"/>
      <w:legacy w:legacy="1" w:legacySpace="0" w:legacyIndent="540"/>
      <w:lvlJc w:val="left"/>
      <w:pPr>
        <w:ind w:left="540" w:hanging="540"/>
      </w:pPr>
      <w:rPr>
        <w:b/>
      </w:rPr>
    </w:lvl>
  </w:abstractNum>
  <w:abstractNum w:abstractNumId="4">
    <w:nsid w:val="078649FA"/>
    <w:multiLevelType w:val="singleLevel"/>
    <w:tmpl w:val="5DC8425C"/>
    <w:lvl w:ilvl="0">
      <w:start w:val="3"/>
      <w:numFmt w:val="lowerLetter"/>
      <w:lvlText w:val="%1)"/>
      <w:lvlJc w:val="left"/>
      <w:pPr>
        <w:tabs>
          <w:tab w:val="num" w:pos="540"/>
        </w:tabs>
        <w:ind w:left="540" w:hanging="540"/>
      </w:pPr>
      <w:rPr>
        <w:rFonts w:hint="default"/>
        <w:b/>
      </w:rPr>
    </w:lvl>
  </w:abstractNum>
  <w:abstractNum w:abstractNumId="5">
    <w:nsid w:val="0B317FBF"/>
    <w:multiLevelType w:val="hybridMultilevel"/>
    <w:tmpl w:val="5A2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4EFB"/>
    <w:multiLevelType w:val="singleLevel"/>
    <w:tmpl w:val="5DC8425C"/>
    <w:lvl w:ilvl="0">
      <w:start w:val="3"/>
      <w:numFmt w:val="lowerLetter"/>
      <w:lvlText w:val="%1)"/>
      <w:lvlJc w:val="left"/>
      <w:pPr>
        <w:tabs>
          <w:tab w:val="num" w:pos="540"/>
        </w:tabs>
        <w:ind w:left="540" w:hanging="540"/>
      </w:pPr>
      <w:rPr>
        <w:rFonts w:hint="default"/>
        <w:b/>
      </w:rPr>
    </w:lvl>
  </w:abstractNum>
  <w:abstractNum w:abstractNumId="7">
    <w:nsid w:val="14FA6592"/>
    <w:multiLevelType w:val="singleLevel"/>
    <w:tmpl w:val="C0FABB90"/>
    <w:lvl w:ilvl="0">
      <w:start w:val="1"/>
      <w:numFmt w:val="lowerLetter"/>
      <w:lvlText w:val="%1)"/>
      <w:lvlJc w:val="left"/>
      <w:pPr>
        <w:tabs>
          <w:tab w:val="num" w:pos="570"/>
        </w:tabs>
        <w:ind w:left="570" w:hanging="570"/>
      </w:pPr>
      <w:rPr>
        <w:rFonts w:hint="default"/>
        <w:b/>
      </w:rPr>
    </w:lvl>
  </w:abstractNum>
  <w:abstractNum w:abstractNumId="8">
    <w:nsid w:val="1759758B"/>
    <w:multiLevelType w:val="singleLevel"/>
    <w:tmpl w:val="69E4C6F8"/>
    <w:lvl w:ilvl="0">
      <w:start w:val="1"/>
      <w:numFmt w:val="lowerLetter"/>
      <w:lvlText w:val="%1)"/>
      <w:legacy w:legacy="1" w:legacySpace="0" w:legacyIndent="585"/>
      <w:lvlJc w:val="left"/>
      <w:pPr>
        <w:ind w:left="585" w:hanging="585"/>
      </w:pPr>
      <w:rPr>
        <w:b/>
      </w:rPr>
    </w:lvl>
  </w:abstractNum>
  <w:abstractNum w:abstractNumId="9">
    <w:nsid w:val="192318D1"/>
    <w:multiLevelType w:val="singleLevel"/>
    <w:tmpl w:val="9B36152E"/>
    <w:lvl w:ilvl="0">
      <w:start w:val="1"/>
      <w:numFmt w:val="lowerLetter"/>
      <w:lvlText w:val="%1)"/>
      <w:legacy w:legacy="1" w:legacySpace="0" w:legacyIndent="570"/>
      <w:lvlJc w:val="left"/>
      <w:pPr>
        <w:ind w:left="570" w:hanging="570"/>
      </w:pPr>
      <w:rPr>
        <w:b/>
      </w:rPr>
    </w:lvl>
  </w:abstractNum>
  <w:abstractNum w:abstractNumId="10">
    <w:nsid w:val="19946BBC"/>
    <w:multiLevelType w:val="singleLevel"/>
    <w:tmpl w:val="960009D4"/>
    <w:lvl w:ilvl="0">
      <w:start w:val="2"/>
      <w:numFmt w:val="lowerLetter"/>
      <w:lvlText w:val="(%1)"/>
      <w:lvlJc w:val="left"/>
      <w:pPr>
        <w:tabs>
          <w:tab w:val="num" w:pos="1260"/>
        </w:tabs>
        <w:ind w:left="1260" w:hanging="720"/>
      </w:pPr>
      <w:rPr>
        <w:rFonts w:hint="default"/>
      </w:rPr>
    </w:lvl>
  </w:abstractNum>
  <w:abstractNum w:abstractNumId="11">
    <w:nsid w:val="1DFD3810"/>
    <w:multiLevelType w:val="singleLevel"/>
    <w:tmpl w:val="67DE0EE2"/>
    <w:lvl w:ilvl="0">
      <w:start w:val="1"/>
      <w:numFmt w:val="lowerLetter"/>
      <w:lvlText w:val="%1)"/>
      <w:legacy w:legacy="1" w:legacySpace="0" w:legacyIndent="570"/>
      <w:lvlJc w:val="left"/>
      <w:pPr>
        <w:ind w:left="570" w:hanging="570"/>
      </w:pPr>
      <w:rPr>
        <w:b/>
      </w:rPr>
    </w:lvl>
  </w:abstractNum>
  <w:abstractNum w:abstractNumId="12">
    <w:nsid w:val="203E2068"/>
    <w:multiLevelType w:val="singleLevel"/>
    <w:tmpl w:val="F780AB38"/>
    <w:lvl w:ilvl="0">
      <w:start w:val="2"/>
      <w:numFmt w:val="lowerLetter"/>
      <w:lvlText w:val="(%1)"/>
      <w:lvlJc w:val="left"/>
      <w:pPr>
        <w:tabs>
          <w:tab w:val="num" w:pos="1290"/>
        </w:tabs>
        <w:ind w:left="1290" w:hanging="720"/>
      </w:pPr>
      <w:rPr>
        <w:rFonts w:hint="default"/>
      </w:rPr>
    </w:lvl>
  </w:abstractNum>
  <w:abstractNum w:abstractNumId="13">
    <w:nsid w:val="24DF2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4E63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6566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096E70"/>
    <w:multiLevelType w:val="singleLevel"/>
    <w:tmpl w:val="032884DC"/>
    <w:lvl w:ilvl="0">
      <w:start w:val="1"/>
      <w:numFmt w:val="decimal"/>
      <w:lvlText w:val="(%1)"/>
      <w:lvlJc w:val="left"/>
      <w:pPr>
        <w:tabs>
          <w:tab w:val="num" w:pos="1740"/>
        </w:tabs>
        <w:ind w:left="1740" w:hanging="720"/>
      </w:pPr>
      <w:rPr>
        <w:rFonts w:hint="default"/>
      </w:rPr>
    </w:lvl>
  </w:abstractNum>
  <w:abstractNum w:abstractNumId="17">
    <w:nsid w:val="2CD35471"/>
    <w:multiLevelType w:val="hybridMultilevel"/>
    <w:tmpl w:val="64C435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0E50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4085326"/>
    <w:multiLevelType w:val="hybridMultilevel"/>
    <w:tmpl w:val="25B2A5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4920D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5443A10"/>
    <w:multiLevelType w:val="singleLevel"/>
    <w:tmpl w:val="584027AA"/>
    <w:lvl w:ilvl="0">
      <w:start w:val="5"/>
      <w:numFmt w:val="decimal"/>
      <w:lvlText w:val="%1)"/>
      <w:legacy w:legacy="1" w:legacySpace="0" w:legacyIndent="570"/>
      <w:lvlJc w:val="left"/>
      <w:pPr>
        <w:ind w:left="570" w:hanging="570"/>
      </w:pPr>
    </w:lvl>
  </w:abstractNum>
  <w:abstractNum w:abstractNumId="22">
    <w:nsid w:val="35D2042C"/>
    <w:multiLevelType w:val="hybridMultilevel"/>
    <w:tmpl w:val="51E40E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6E65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9C86010"/>
    <w:multiLevelType w:val="singleLevel"/>
    <w:tmpl w:val="960009D4"/>
    <w:lvl w:ilvl="0">
      <w:start w:val="2"/>
      <w:numFmt w:val="lowerLetter"/>
      <w:lvlText w:val="(%1)"/>
      <w:lvlJc w:val="left"/>
      <w:pPr>
        <w:tabs>
          <w:tab w:val="num" w:pos="1260"/>
        </w:tabs>
        <w:ind w:left="1260" w:hanging="720"/>
      </w:pPr>
      <w:rPr>
        <w:rFonts w:hint="default"/>
      </w:rPr>
    </w:lvl>
  </w:abstractNum>
  <w:abstractNum w:abstractNumId="25">
    <w:nsid w:val="3B491148"/>
    <w:multiLevelType w:val="singleLevel"/>
    <w:tmpl w:val="6EBE0554"/>
    <w:lvl w:ilvl="0">
      <w:start w:val="2"/>
      <w:numFmt w:val="lowerLetter"/>
      <w:lvlText w:val="(%1)"/>
      <w:lvlJc w:val="left"/>
      <w:pPr>
        <w:tabs>
          <w:tab w:val="num" w:pos="1305"/>
        </w:tabs>
        <w:ind w:left="1305" w:hanging="720"/>
      </w:pPr>
      <w:rPr>
        <w:rFonts w:hint="default"/>
      </w:rPr>
    </w:lvl>
  </w:abstractNum>
  <w:abstractNum w:abstractNumId="26">
    <w:nsid w:val="3CBE02DB"/>
    <w:multiLevelType w:val="singleLevel"/>
    <w:tmpl w:val="70FE203E"/>
    <w:lvl w:ilvl="0">
      <w:start w:val="1"/>
      <w:numFmt w:val="lowerLetter"/>
      <w:lvlText w:val="%1)"/>
      <w:legacy w:legacy="1" w:legacySpace="0" w:legacyIndent="435"/>
      <w:lvlJc w:val="left"/>
      <w:pPr>
        <w:ind w:left="435" w:hanging="435"/>
      </w:pPr>
      <w:rPr>
        <w:b/>
      </w:rPr>
    </w:lvl>
  </w:abstractNum>
  <w:abstractNum w:abstractNumId="27">
    <w:nsid w:val="428C3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7431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7927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9E64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B7B7775"/>
    <w:multiLevelType w:val="singleLevel"/>
    <w:tmpl w:val="67DE0EE2"/>
    <w:lvl w:ilvl="0">
      <w:start w:val="1"/>
      <w:numFmt w:val="lowerLetter"/>
      <w:lvlText w:val="%1)"/>
      <w:legacy w:legacy="1" w:legacySpace="0" w:legacyIndent="570"/>
      <w:lvlJc w:val="left"/>
      <w:pPr>
        <w:ind w:left="570" w:hanging="570"/>
      </w:pPr>
      <w:rPr>
        <w:b/>
      </w:rPr>
    </w:lvl>
  </w:abstractNum>
  <w:abstractNum w:abstractNumId="32">
    <w:nsid w:val="4DDF3C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3825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5F859A8"/>
    <w:multiLevelType w:val="singleLevel"/>
    <w:tmpl w:val="A9965B1A"/>
    <w:lvl w:ilvl="0">
      <w:start w:val="1"/>
      <w:numFmt w:val="lowerLetter"/>
      <w:lvlText w:val="%1)"/>
      <w:legacy w:legacy="1" w:legacySpace="0" w:legacyIndent="255"/>
      <w:lvlJc w:val="left"/>
      <w:pPr>
        <w:ind w:left="360" w:hanging="255"/>
      </w:pPr>
      <w:rPr>
        <w:b/>
      </w:rPr>
    </w:lvl>
  </w:abstractNum>
  <w:abstractNum w:abstractNumId="35">
    <w:nsid w:val="56A42092"/>
    <w:multiLevelType w:val="singleLevel"/>
    <w:tmpl w:val="4DB0AE6C"/>
    <w:lvl w:ilvl="0">
      <w:start w:val="3"/>
      <w:numFmt w:val="lowerLetter"/>
      <w:lvlText w:val=""/>
      <w:lvlJc w:val="left"/>
      <w:pPr>
        <w:tabs>
          <w:tab w:val="num" w:pos="945"/>
        </w:tabs>
        <w:ind w:left="945" w:hanging="360"/>
      </w:pPr>
      <w:rPr>
        <w:rFonts w:ascii="Times New Roman" w:hAnsi="Times New Roman" w:hint="default"/>
      </w:rPr>
    </w:lvl>
  </w:abstractNum>
  <w:abstractNum w:abstractNumId="36">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40F5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5400F7A"/>
    <w:multiLevelType w:val="singleLevel"/>
    <w:tmpl w:val="0409000F"/>
    <w:lvl w:ilvl="0">
      <w:start w:val="1"/>
      <w:numFmt w:val="decimal"/>
      <w:lvlText w:val="%1."/>
      <w:lvlJc w:val="left"/>
      <w:pPr>
        <w:tabs>
          <w:tab w:val="num" w:pos="360"/>
        </w:tabs>
        <w:ind w:left="360" w:hanging="360"/>
      </w:pPr>
    </w:lvl>
  </w:abstractNum>
  <w:abstractNum w:abstractNumId="39">
    <w:nsid w:val="666500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82D619F"/>
    <w:multiLevelType w:val="singleLevel"/>
    <w:tmpl w:val="C7360340"/>
    <w:lvl w:ilvl="0">
      <w:start w:val="3"/>
      <w:numFmt w:val="lowerLetter"/>
      <w:lvlText w:val="(%1)"/>
      <w:lvlJc w:val="left"/>
      <w:pPr>
        <w:tabs>
          <w:tab w:val="num" w:pos="1290"/>
        </w:tabs>
        <w:ind w:left="1290" w:hanging="720"/>
      </w:pPr>
      <w:rPr>
        <w:rFonts w:hint="default"/>
      </w:rPr>
    </w:lvl>
  </w:abstractNum>
  <w:abstractNum w:abstractNumId="41">
    <w:nsid w:val="6D162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7AD06F1"/>
    <w:multiLevelType w:val="singleLevel"/>
    <w:tmpl w:val="FAE000E4"/>
    <w:lvl w:ilvl="0">
      <w:start w:val="1"/>
      <w:numFmt w:val="decimal"/>
      <w:lvlText w:val="(%1)"/>
      <w:legacy w:legacy="1" w:legacySpace="0" w:legacyIndent="1020"/>
      <w:lvlJc w:val="left"/>
      <w:pPr>
        <w:ind w:left="1320" w:hanging="1020"/>
      </w:pPr>
    </w:lvl>
  </w:abstractNum>
  <w:abstractNum w:abstractNumId="43">
    <w:nsid w:val="7A710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B925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CA649C7"/>
    <w:multiLevelType w:val="singleLevel"/>
    <w:tmpl w:val="0409000F"/>
    <w:lvl w:ilvl="0">
      <w:start w:val="1"/>
      <w:numFmt w:val="decimal"/>
      <w:lvlText w:val="%1."/>
      <w:lvlJc w:val="left"/>
      <w:pPr>
        <w:tabs>
          <w:tab w:val="num" w:pos="360"/>
        </w:tabs>
        <w:ind w:left="360" w:hanging="360"/>
      </w:pPr>
    </w:lvl>
  </w:abstractNum>
  <w:abstractNum w:abstractNumId="46">
    <w:nsid w:val="7D4B0543"/>
    <w:multiLevelType w:val="singleLevel"/>
    <w:tmpl w:val="37343350"/>
    <w:lvl w:ilvl="0">
      <w:start w:val="1"/>
      <w:numFmt w:val="lowerLetter"/>
      <w:lvlText w:val="(%1)"/>
      <w:lvlJc w:val="left"/>
      <w:pPr>
        <w:tabs>
          <w:tab w:val="num" w:pos="825"/>
        </w:tabs>
        <w:ind w:left="825" w:hanging="720"/>
      </w:pPr>
      <w:rPr>
        <w:rFonts w:hint="default"/>
      </w:rPr>
    </w:lvl>
  </w:abstractNum>
  <w:abstractNum w:abstractNumId="47">
    <w:nsid w:val="7D7706DF"/>
    <w:multiLevelType w:val="singleLevel"/>
    <w:tmpl w:val="67DE0EE2"/>
    <w:lvl w:ilvl="0">
      <w:start w:val="1"/>
      <w:numFmt w:val="lowerLetter"/>
      <w:lvlText w:val="%1)"/>
      <w:legacy w:legacy="1" w:legacySpace="0" w:legacyIndent="570"/>
      <w:lvlJc w:val="left"/>
      <w:pPr>
        <w:ind w:left="570" w:hanging="570"/>
      </w:pPr>
      <w:rPr>
        <w:b/>
      </w:rPr>
    </w:lvl>
  </w:abstractNum>
  <w:abstractNum w:abstractNumId="48">
    <w:nsid w:val="7EA67B10"/>
    <w:multiLevelType w:val="singleLevel"/>
    <w:tmpl w:val="B8FAF00A"/>
    <w:lvl w:ilvl="0">
      <w:start w:val="2"/>
      <w:numFmt w:val="lowerLetter"/>
      <w:lvlText w:val="(%1)"/>
      <w:lvlJc w:val="left"/>
      <w:pPr>
        <w:tabs>
          <w:tab w:val="num" w:pos="1290"/>
        </w:tabs>
        <w:ind w:left="1290" w:hanging="720"/>
      </w:pPr>
      <w:rPr>
        <w:rFonts w:hint="default"/>
      </w:rPr>
    </w:lvl>
  </w:abstractNum>
  <w:num w:numId="1">
    <w:abstractNumId w:val="8"/>
  </w:num>
  <w:num w:numId="2">
    <w:abstractNumId w:val="34"/>
  </w:num>
  <w:num w:numId="3">
    <w:abstractNumId w:val="26"/>
  </w:num>
  <w:num w:numId="4">
    <w:abstractNumId w:val="21"/>
  </w:num>
  <w:num w:numId="5">
    <w:abstractNumId w:val="9"/>
  </w:num>
  <w:num w:numId="6">
    <w:abstractNumId w:val="3"/>
  </w:num>
  <w:num w:numId="7">
    <w:abstractNumId w:val="0"/>
  </w:num>
  <w:num w:numId="8">
    <w:abstractNumId w:val="42"/>
  </w:num>
  <w:num w:numId="9">
    <w:abstractNumId w:val="30"/>
  </w:num>
  <w:num w:numId="10">
    <w:abstractNumId w:val="20"/>
  </w:num>
  <w:num w:numId="11">
    <w:abstractNumId w:val="29"/>
  </w:num>
  <w:num w:numId="12">
    <w:abstractNumId w:val="25"/>
  </w:num>
  <w:num w:numId="13">
    <w:abstractNumId w:val="35"/>
  </w:num>
  <w:num w:numId="14">
    <w:abstractNumId w:val="46"/>
  </w:num>
  <w:num w:numId="15">
    <w:abstractNumId w:val="2"/>
  </w:num>
  <w:num w:numId="16">
    <w:abstractNumId w:val="40"/>
  </w:num>
  <w:num w:numId="17">
    <w:abstractNumId w:val="48"/>
  </w:num>
  <w:num w:numId="18">
    <w:abstractNumId w:val="12"/>
  </w:num>
  <w:num w:numId="19">
    <w:abstractNumId w:val="10"/>
  </w:num>
  <w:num w:numId="20">
    <w:abstractNumId w:val="24"/>
  </w:num>
  <w:num w:numId="21">
    <w:abstractNumId w:val="4"/>
  </w:num>
  <w:num w:numId="22">
    <w:abstractNumId w:val="6"/>
  </w:num>
  <w:num w:numId="23">
    <w:abstractNumId w:val="11"/>
  </w:num>
  <w:num w:numId="24">
    <w:abstractNumId w:val="47"/>
  </w:num>
  <w:num w:numId="25">
    <w:abstractNumId w:val="31"/>
  </w:num>
  <w:num w:numId="26">
    <w:abstractNumId w:val="7"/>
  </w:num>
  <w:num w:numId="27">
    <w:abstractNumId w:val="15"/>
  </w:num>
  <w:num w:numId="28">
    <w:abstractNumId w:val="28"/>
  </w:num>
  <w:num w:numId="29">
    <w:abstractNumId w:val="39"/>
  </w:num>
  <w:num w:numId="30">
    <w:abstractNumId w:val="33"/>
  </w:num>
  <w:num w:numId="31">
    <w:abstractNumId w:val="14"/>
  </w:num>
  <w:num w:numId="32">
    <w:abstractNumId w:val="37"/>
  </w:num>
  <w:num w:numId="33">
    <w:abstractNumId w:val="18"/>
  </w:num>
  <w:num w:numId="34">
    <w:abstractNumId w:val="13"/>
  </w:num>
  <w:num w:numId="35">
    <w:abstractNumId w:val="27"/>
  </w:num>
  <w:num w:numId="36">
    <w:abstractNumId w:val="41"/>
  </w:num>
  <w:num w:numId="37">
    <w:abstractNumId w:val="23"/>
  </w:num>
  <w:num w:numId="38">
    <w:abstractNumId w:val="43"/>
  </w:num>
  <w:num w:numId="39">
    <w:abstractNumId w:val="32"/>
  </w:num>
  <w:num w:numId="40">
    <w:abstractNumId w:val="44"/>
  </w:num>
  <w:num w:numId="41">
    <w:abstractNumId w:val="36"/>
  </w:num>
  <w:num w:numId="42">
    <w:abstractNumId w:val="38"/>
  </w:num>
  <w:num w:numId="43">
    <w:abstractNumId w:val="1"/>
  </w:num>
  <w:num w:numId="44">
    <w:abstractNumId w:val="16"/>
  </w:num>
  <w:num w:numId="45">
    <w:abstractNumId w:val="45"/>
  </w:num>
  <w:num w:numId="46">
    <w:abstractNumId w:val="22"/>
  </w:num>
  <w:num w:numId="47">
    <w:abstractNumId w:val="19"/>
  </w:num>
  <w:num w:numId="48">
    <w:abstractNumId w:val="17"/>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81171"/>
    <w:rsid w:val="00013F0D"/>
    <w:rsid w:val="00046C2A"/>
    <w:rsid w:val="0004797A"/>
    <w:rsid w:val="00052F13"/>
    <w:rsid w:val="00054D2D"/>
    <w:rsid w:val="00076510"/>
    <w:rsid w:val="00077116"/>
    <w:rsid w:val="0008195A"/>
    <w:rsid w:val="000B0A16"/>
    <w:rsid w:val="000C2971"/>
    <w:rsid w:val="001713B6"/>
    <w:rsid w:val="001B42AE"/>
    <w:rsid w:val="00200DA7"/>
    <w:rsid w:val="0020781A"/>
    <w:rsid w:val="002111C7"/>
    <w:rsid w:val="00253CC4"/>
    <w:rsid w:val="00283E53"/>
    <w:rsid w:val="00290AE9"/>
    <w:rsid w:val="00291868"/>
    <w:rsid w:val="002E4E60"/>
    <w:rsid w:val="00314B4B"/>
    <w:rsid w:val="00347EBA"/>
    <w:rsid w:val="00351F59"/>
    <w:rsid w:val="003563C5"/>
    <w:rsid w:val="00361D81"/>
    <w:rsid w:val="00396F8F"/>
    <w:rsid w:val="003C588E"/>
    <w:rsid w:val="004927A5"/>
    <w:rsid w:val="004B7507"/>
    <w:rsid w:val="004C231C"/>
    <w:rsid w:val="004C707E"/>
    <w:rsid w:val="00502A42"/>
    <w:rsid w:val="005044D2"/>
    <w:rsid w:val="00506D81"/>
    <w:rsid w:val="005114E4"/>
    <w:rsid w:val="00514036"/>
    <w:rsid w:val="00537A02"/>
    <w:rsid w:val="00544F29"/>
    <w:rsid w:val="00562D0D"/>
    <w:rsid w:val="00571E47"/>
    <w:rsid w:val="00574AB4"/>
    <w:rsid w:val="0058290E"/>
    <w:rsid w:val="005C1F42"/>
    <w:rsid w:val="005D1A6E"/>
    <w:rsid w:val="005E2AEE"/>
    <w:rsid w:val="005E2B89"/>
    <w:rsid w:val="00623A68"/>
    <w:rsid w:val="00626A23"/>
    <w:rsid w:val="00637E67"/>
    <w:rsid w:val="0065371C"/>
    <w:rsid w:val="00665D55"/>
    <w:rsid w:val="00681171"/>
    <w:rsid w:val="006820CD"/>
    <w:rsid w:val="006854FA"/>
    <w:rsid w:val="00691DF3"/>
    <w:rsid w:val="006A0E8E"/>
    <w:rsid w:val="006A48AA"/>
    <w:rsid w:val="006B611E"/>
    <w:rsid w:val="006F05BC"/>
    <w:rsid w:val="006F3DEB"/>
    <w:rsid w:val="006F4F58"/>
    <w:rsid w:val="00701A4A"/>
    <w:rsid w:val="007969B1"/>
    <w:rsid w:val="007A0814"/>
    <w:rsid w:val="007C1ED6"/>
    <w:rsid w:val="007C49DD"/>
    <w:rsid w:val="007F7382"/>
    <w:rsid w:val="008874CA"/>
    <w:rsid w:val="008E3878"/>
    <w:rsid w:val="00901B74"/>
    <w:rsid w:val="00940A11"/>
    <w:rsid w:val="00944377"/>
    <w:rsid w:val="00963438"/>
    <w:rsid w:val="0098690C"/>
    <w:rsid w:val="00986F0A"/>
    <w:rsid w:val="009A2C55"/>
    <w:rsid w:val="009E6C53"/>
    <w:rsid w:val="00A140B6"/>
    <w:rsid w:val="00A51E2A"/>
    <w:rsid w:val="00A70D16"/>
    <w:rsid w:val="00AC2E14"/>
    <w:rsid w:val="00AD546F"/>
    <w:rsid w:val="00B123B2"/>
    <w:rsid w:val="00B14C7A"/>
    <w:rsid w:val="00B17C0C"/>
    <w:rsid w:val="00B240F9"/>
    <w:rsid w:val="00B35531"/>
    <w:rsid w:val="00B866EB"/>
    <w:rsid w:val="00BB6981"/>
    <w:rsid w:val="00BC1636"/>
    <w:rsid w:val="00BC2213"/>
    <w:rsid w:val="00BC3037"/>
    <w:rsid w:val="00BD1F8C"/>
    <w:rsid w:val="00BD2801"/>
    <w:rsid w:val="00BD7A3F"/>
    <w:rsid w:val="00C10A53"/>
    <w:rsid w:val="00C12211"/>
    <w:rsid w:val="00C1364C"/>
    <w:rsid w:val="00C736E3"/>
    <w:rsid w:val="00CC7B2E"/>
    <w:rsid w:val="00CD336E"/>
    <w:rsid w:val="00CE7BFB"/>
    <w:rsid w:val="00D0274E"/>
    <w:rsid w:val="00D06B27"/>
    <w:rsid w:val="00D84945"/>
    <w:rsid w:val="00D91325"/>
    <w:rsid w:val="00DA0F11"/>
    <w:rsid w:val="00DB645F"/>
    <w:rsid w:val="00DD15CE"/>
    <w:rsid w:val="00E06FE0"/>
    <w:rsid w:val="00E0723F"/>
    <w:rsid w:val="00E12019"/>
    <w:rsid w:val="00E30C23"/>
    <w:rsid w:val="00E4029B"/>
    <w:rsid w:val="00E540DB"/>
    <w:rsid w:val="00E64EAC"/>
    <w:rsid w:val="00EA7E14"/>
    <w:rsid w:val="00EB1FE3"/>
    <w:rsid w:val="00EB7377"/>
    <w:rsid w:val="00ED3D2E"/>
    <w:rsid w:val="00ED7878"/>
    <w:rsid w:val="00EE5DBC"/>
    <w:rsid w:val="00EF248C"/>
    <w:rsid w:val="00F12658"/>
    <w:rsid w:val="00F13A4B"/>
    <w:rsid w:val="00F13BA2"/>
    <w:rsid w:val="00F26B2E"/>
    <w:rsid w:val="00F27615"/>
    <w:rsid w:val="00F60833"/>
    <w:rsid w:val="00F76702"/>
    <w:rsid w:val="00F76832"/>
    <w:rsid w:val="00F92DF3"/>
    <w:rsid w:val="00FD3C11"/>
    <w:rsid w:val="00FD40CF"/>
    <w:rsid w:val="00FF7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D81"/>
  </w:style>
  <w:style w:type="paragraph" w:styleId="Heading1">
    <w:name w:val="heading 1"/>
    <w:basedOn w:val="Normal"/>
    <w:next w:val="Normal"/>
    <w:qFormat/>
    <w:rsid w:val="00361D81"/>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361D81"/>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361D81"/>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361D81"/>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361D81"/>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361D81"/>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361D81"/>
    <w:pPr>
      <w:keepNext/>
      <w:outlineLvl w:val="6"/>
    </w:pPr>
    <w:rPr>
      <w:rFonts w:ascii="Arial" w:hAnsi="Arial"/>
      <w:b/>
      <w:snapToGrid w:val="0"/>
      <w:color w:val="000000"/>
    </w:rPr>
  </w:style>
  <w:style w:type="paragraph" w:styleId="Heading8">
    <w:name w:val="heading 8"/>
    <w:basedOn w:val="Normal"/>
    <w:next w:val="Normal"/>
    <w:qFormat/>
    <w:rsid w:val="00361D81"/>
    <w:pPr>
      <w:keepNext/>
      <w:widowControl w:val="0"/>
      <w:tabs>
        <w:tab w:val="left" w:pos="1008"/>
        <w:tab w:val="center" w:pos="4752"/>
        <w:tab w:val="left" w:pos="5040"/>
      </w:tabs>
      <w:jc w:val="center"/>
      <w:outlineLvl w:val="7"/>
    </w:pPr>
    <w:rPr>
      <w:rFonts w:ascii="Courier New" w:hAnsi="Courier New"/>
      <w:b/>
      <w:sz w:val="22"/>
    </w:rPr>
  </w:style>
  <w:style w:type="paragraph" w:styleId="Heading9">
    <w:name w:val="heading 9"/>
    <w:basedOn w:val="Normal"/>
    <w:next w:val="Normal"/>
    <w:qFormat/>
    <w:rsid w:val="00361D81"/>
    <w:pPr>
      <w:keepNext/>
      <w:widowControl w:val="0"/>
      <w:tabs>
        <w:tab w:val="left" w:pos="-540"/>
        <w:tab w:val="left" w:pos="1440"/>
      </w:tabs>
      <w:outlineLvl w:val="8"/>
    </w:pPr>
    <w:rPr>
      <w:rFonts w:ascii="Courier New" w:hAnsi="Courier New"/>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1D81"/>
    <w:pPr>
      <w:tabs>
        <w:tab w:val="center" w:pos="4320"/>
        <w:tab w:val="right" w:pos="8640"/>
      </w:tabs>
    </w:pPr>
  </w:style>
  <w:style w:type="character" w:styleId="PageNumber">
    <w:name w:val="page number"/>
    <w:basedOn w:val="DefaultParagraphFont"/>
    <w:rsid w:val="00361D81"/>
  </w:style>
  <w:style w:type="paragraph" w:styleId="BodyText">
    <w:name w:val="Body Text"/>
    <w:basedOn w:val="Normal"/>
    <w:rsid w:val="00361D81"/>
    <w:pPr>
      <w:widowControl w:val="0"/>
      <w:tabs>
        <w:tab w:val="left" w:pos="576"/>
        <w:tab w:val="left" w:pos="1440"/>
      </w:tabs>
    </w:pPr>
    <w:rPr>
      <w:rFonts w:ascii="Courier" w:hAnsi="Courier"/>
      <w:sz w:val="24"/>
    </w:rPr>
  </w:style>
  <w:style w:type="paragraph" w:styleId="BodyTextIndent">
    <w:name w:val="Body Text Indent"/>
    <w:basedOn w:val="Normal"/>
    <w:rsid w:val="00361D81"/>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361D81"/>
    <w:pPr>
      <w:tabs>
        <w:tab w:val="center" w:pos="4320"/>
        <w:tab w:val="right" w:pos="8640"/>
      </w:tabs>
    </w:pPr>
  </w:style>
  <w:style w:type="paragraph" w:styleId="Title">
    <w:name w:val="Title"/>
    <w:basedOn w:val="Normal"/>
    <w:qFormat/>
    <w:rsid w:val="00361D81"/>
    <w:pPr>
      <w:widowControl w:val="0"/>
      <w:tabs>
        <w:tab w:val="left" w:pos="1008"/>
        <w:tab w:val="center" w:pos="4752"/>
        <w:tab w:val="left" w:pos="5040"/>
      </w:tabs>
      <w:jc w:val="center"/>
    </w:pPr>
    <w:rPr>
      <w:rFonts w:ascii="Courier New" w:hAnsi="Courier New"/>
      <w:b/>
      <w:sz w:val="22"/>
    </w:rPr>
  </w:style>
  <w:style w:type="paragraph" w:styleId="BodyText2">
    <w:name w:val="Body Text 2"/>
    <w:basedOn w:val="Normal"/>
    <w:rsid w:val="00361D81"/>
    <w:pPr>
      <w:widowControl w:val="0"/>
      <w:tabs>
        <w:tab w:val="left" w:pos="-270"/>
        <w:tab w:val="left" w:pos="1440"/>
      </w:tabs>
    </w:pPr>
    <w:rPr>
      <w:rFonts w:ascii="Courier New" w:hAnsi="Courier New"/>
      <w:sz w:val="22"/>
    </w:rPr>
  </w:style>
  <w:style w:type="paragraph" w:styleId="BalloonText">
    <w:name w:val="Balloon Text"/>
    <w:basedOn w:val="Normal"/>
    <w:semiHidden/>
    <w:rsid w:val="00D84945"/>
    <w:rPr>
      <w:rFonts w:ascii="Tahoma" w:hAnsi="Tahoma" w:cs="Tahoma"/>
      <w:sz w:val="16"/>
      <w:szCs w:val="16"/>
    </w:rPr>
  </w:style>
  <w:style w:type="character" w:styleId="CommentReference">
    <w:name w:val="annotation reference"/>
    <w:basedOn w:val="DefaultParagraphFont"/>
    <w:rsid w:val="00EB1FE3"/>
    <w:rPr>
      <w:sz w:val="16"/>
      <w:szCs w:val="16"/>
    </w:rPr>
  </w:style>
  <w:style w:type="paragraph" w:styleId="CommentText">
    <w:name w:val="annotation text"/>
    <w:basedOn w:val="Normal"/>
    <w:link w:val="CommentTextChar"/>
    <w:rsid w:val="00EB1FE3"/>
  </w:style>
  <w:style w:type="character" w:customStyle="1" w:styleId="CommentTextChar">
    <w:name w:val="Comment Text Char"/>
    <w:basedOn w:val="DefaultParagraphFont"/>
    <w:link w:val="CommentText"/>
    <w:rsid w:val="00EB1FE3"/>
  </w:style>
  <w:style w:type="paragraph" w:styleId="CommentSubject">
    <w:name w:val="annotation subject"/>
    <w:basedOn w:val="CommentText"/>
    <w:next w:val="CommentText"/>
    <w:link w:val="CommentSubjectChar"/>
    <w:rsid w:val="00EB1FE3"/>
    <w:rPr>
      <w:b/>
      <w:bCs/>
    </w:rPr>
  </w:style>
  <w:style w:type="character" w:customStyle="1" w:styleId="CommentSubjectChar">
    <w:name w:val="Comment Subject Char"/>
    <w:basedOn w:val="CommentTextChar"/>
    <w:link w:val="CommentSubject"/>
    <w:rsid w:val="00EB1FE3"/>
    <w:rPr>
      <w:b/>
      <w:bCs/>
    </w:rPr>
  </w:style>
  <w:style w:type="table" w:styleId="TableGrid">
    <w:name w:val="Table Grid"/>
    <w:basedOn w:val="TableNormal"/>
    <w:rsid w:val="00347E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02A42"/>
    <w:rPr>
      <w:color w:val="0000FF"/>
      <w:u w:val="single"/>
    </w:rPr>
  </w:style>
</w:styles>
</file>

<file path=word/webSettings.xml><?xml version="1.0" encoding="utf-8"?>
<w:webSettings xmlns:r="http://schemas.openxmlformats.org/officeDocument/2006/relationships" xmlns:w="http://schemas.openxmlformats.org/wordprocessingml/2006/main">
  <w:divs>
    <w:div w:id="268508409">
      <w:bodyDiv w:val="1"/>
      <w:marLeft w:val="0"/>
      <w:marRight w:val="0"/>
      <w:marTop w:val="0"/>
      <w:marBottom w:val="0"/>
      <w:divBdr>
        <w:top w:val="none" w:sz="0" w:space="0" w:color="auto"/>
        <w:left w:val="none" w:sz="0" w:space="0" w:color="auto"/>
        <w:bottom w:val="none" w:sz="0" w:space="0" w:color="auto"/>
        <w:right w:val="none" w:sz="0" w:space="0" w:color="auto"/>
      </w:divBdr>
    </w:div>
    <w:div w:id="406656508">
      <w:bodyDiv w:val="1"/>
      <w:marLeft w:val="0"/>
      <w:marRight w:val="0"/>
      <w:marTop w:val="0"/>
      <w:marBottom w:val="0"/>
      <w:divBdr>
        <w:top w:val="none" w:sz="0" w:space="0" w:color="auto"/>
        <w:left w:val="none" w:sz="0" w:space="0" w:color="auto"/>
        <w:bottom w:val="none" w:sz="0" w:space="0" w:color="auto"/>
        <w:right w:val="none" w:sz="0" w:space="0" w:color="auto"/>
      </w:divBdr>
    </w:div>
    <w:div w:id="554901623">
      <w:bodyDiv w:val="1"/>
      <w:marLeft w:val="0"/>
      <w:marRight w:val="0"/>
      <w:marTop w:val="0"/>
      <w:marBottom w:val="0"/>
      <w:divBdr>
        <w:top w:val="none" w:sz="0" w:space="0" w:color="auto"/>
        <w:left w:val="none" w:sz="0" w:space="0" w:color="auto"/>
        <w:bottom w:val="none" w:sz="0" w:space="0" w:color="auto"/>
        <w:right w:val="none" w:sz="0" w:space="0" w:color="auto"/>
      </w:divBdr>
    </w:div>
    <w:div w:id="970742153">
      <w:bodyDiv w:val="1"/>
      <w:marLeft w:val="0"/>
      <w:marRight w:val="0"/>
      <w:marTop w:val="0"/>
      <w:marBottom w:val="0"/>
      <w:divBdr>
        <w:top w:val="none" w:sz="0" w:space="0" w:color="auto"/>
        <w:left w:val="none" w:sz="0" w:space="0" w:color="auto"/>
        <w:bottom w:val="none" w:sz="0" w:space="0" w:color="auto"/>
        <w:right w:val="none" w:sz="0" w:space="0" w:color="auto"/>
      </w:divBdr>
    </w:div>
    <w:div w:id="1495803774">
      <w:bodyDiv w:val="1"/>
      <w:marLeft w:val="0"/>
      <w:marRight w:val="0"/>
      <w:marTop w:val="0"/>
      <w:marBottom w:val="0"/>
      <w:divBdr>
        <w:top w:val="none" w:sz="0" w:space="0" w:color="auto"/>
        <w:left w:val="none" w:sz="0" w:space="0" w:color="auto"/>
        <w:bottom w:val="none" w:sz="0" w:space="0" w:color="auto"/>
        <w:right w:val="none" w:sz="0" w:space="0" w:color="auto"/>
      </w:divBdr>
    </w:div>
    <w:div w:id="1498379300">
      <w:bodyDiv w:val="1"/>
      <w:marLeft w:val="0"/>
      <w:marRight w:val="0"/>
      <w:marTop w:val="0"/>
      <w:marBottom w:val="0"/>
      <w:divBdr>
        <w:top w:val="none" w:sz="0" w:space="0" w:color="auto"/>
        <w:left w:val="none" w:sz="0" w:space="0" w:color="auto"/>
        <w:bottom w:val="none" w:sz="0" w:space="0" w:color="auto"/>
        <w:right w:val="none" w:sz="0" w:space="0" w:color="auto"/>
      </w:divBdr>
    </w:div>
    <w:div w:id="1607882450">
      <w:bodyDiv w:val="1"/>
      <w:marLeft w:val="0"/>
      <w:marRight w:val="0"/>
      <w:marTop w:val="0"/>
      <w:marBottom w:val="0"/>
      <w:divBdr>
        <w:top w:val="none" w:sz="0" w:space="0" w:color="auto"/>
        <w:left w:val="none" w:sz="0" w:space="0" w:color="auto"/>
        <w:bottom w:val="none" w:sz="0" w:space="0" w:color="auto"/>
        <w:right w:val="none" w:sz="0" w:space="0" w:color="auto"/>
      </w:divBdr>
    </w:div>
    <w:div w:id="1696273278">
      <w:bodyDiv w:val="1"/>
      <w:marLeft w:val="0"/>
      <w:marRight w:val="0"/>
      <w:marTop w:val="0"/>
      <w:marBottom w:val="0"/>
      <w:divBdr>
        <w:top w:val="none" w:sz="0" w:space="0" w:color="auto"/>
        <w:left w:val="none" w:sz="0" w:space="0" w:color="auto"/>
        <w:bottom w:val="none" w:sz="0" w:space="0" w:color="auto"/>
        <w:right w:val="none" w:sz="0" w:space="0" w:color="auto"/>
      </w:divBdr>
    </w:div>
    <w:div w:id="1862889544">
      <w:bodyDiv w:val="1"/>
      <w:marLeft w:val="0"/>
      <w:marRight w:val="0"/>
      <w:marTop w:val="0"/>
      <w:marBottom w:val="0"/>
      <w:divBdr>
        <w:top w:val="none" w:sz="0" w:space="0" w:color="auto"/>
        <w:left w:val="none" w:sz="0" w:space="0" w:color="auto"/>
        <w:bottom w:val="none" w:sz="0" w:space="0" w:color="auto"/>
        <w:right w:val="none" w:sz="0" w:space="0" w:color="auto"/>
      </w:divBdr>
    </w:div>
    <w:div w:id="18860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0-title33-vol2/pdf/CFR-2010-title33-vol2-sec151-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1804-ACFB-4E88-9B4F-7406A3CD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tyrone.huff</cp:lastModifiedBy>
  <cp:revision>2</cp:revision>
  <cp:lastPrinted>2012-02-15T17:49:00Z</cp:lastPrinted>
  <dcterms:created xsi:type="dcterms:W3CDTF">2012-04-06T16:06:00Z</dcterms:created>
  <dcterms:modified xsi:type="dcterms:W3CDTF">2012-04-06T16:06:00Z</dcterms:modified>
</cp:coreProperties>
</file>