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6D" w:rsidRDefault="00D25C6D" w:rsidP="00063D28">
      <w:pPr>
        <w:pStyle w:val="Heading5under4"/>
        <w:ind w:left="360"/>
        <w:jc w:val="center"/>
        <w:outlineLvl w:val="0"/>
      </w:pPr>
      <w:r w:rsidRPr="00D25C6D">
        <w:t>CLAIMS UNDER THE OIL POLLUTION ACT OF 1990</w:t>
      </w:r>
    </w:p>
    <w:p w:rsidR="00D25C6D" w:rsidRDefault="00C71733" w:rsidP="00D25C6D">
      <w:pPr>
        <w:pStyle w:val="Heading5under4"/>
        <w:spacing w:after="0"/>
        <w:ind w:left="360"/>
        <w:jc w:val="center"/>
        <w:outlineLvl w:val="0"/>
      </w:pPr>
      <w:r>
        <w:t xml:space="preserve">SUPPORTING STATEMENT </w:t>
      </w:r>
    </w:p>
    <w:p w:rsidR="00D25C6D" w:rsidRDefault="00C71733" w:rsidP="00D25C6D">
      <w:pPr>
        <w:pStyle w:val="Heading5under4"/>
        <w:spacing w:after="0"/>
        <w:ind w:left="360"/>
        <w:jc w:val="center"/>
        <w:outlineLvl w:val="0"/>
      </w:pPr>
      <w:r>
        <w:t xml:space="preserve">FOR </w:t>
      </w:r>
    </w:p>
    <w:p w:rsidR="00C71733" w:rsidRDefault="00C71733" w:rsidP="00D25C6D">
      <w:pPr>
        <w:pStyle w:val="Heading5under4"/>
        <w:spacing w:after="0"/>
        <w:ind w:left="360"/>
        <w:jc w:val="center"/>
        <w:outlineLvl w:val="0"/>
      </w:pPr>
      <w:r>
        <w:t>1625-0067</w:t>
      </w:r>
    </w:p>
    <w:p w:rsidR="00C71733" w:rsidRDefault="00C71733" w:rsidP="00063D28">
      <w:pPr>
        <w:pStyle w:val="Normal12point"/>
        <w:jc w:val="both"/>
        <w:outlineLvl w:val="0"/>
        <w:rPr>
          <w:b/>
          <w:caps/>
        </w:rPr>
      </w:pPr>
      <w:r>
        <w:rPr>
          <w:b/>
        </w:rPr>
        <w:t>A.  JU</w:t>
      </w:r>
      <w:r>
        <w:rPr>
          <w:b/>
          <w:caps/>
        </w:rPr>
        <w:t>stification</w:t>
      </w:r>
    </w:p>
    <w:p w:rsidR="00C71733" w:rsidRDefault="00C71733">
      <w:pPr>
        <w:pStyle w:val="Normal12point"/>
        <w:jc w:val="both"/>
        <w:rPr>
          <w:b/>
        </w:rPr>
      </w:pPr>
    </w:p>
    <w:p w:rsidR="00C71733" w:rsidRDefault="00C71733">
      <w:pPr>
        <w:pStyle w:val="Normal12point"/>
        <w:jc w:val="both"/>
      </w:pPr>
      <w:r>
        <w:t>This Information Collection Request application supports a renewal of the existing information collection authorized under OMB 1625-0067.  The current Office of Management and Budget (OMB) authorization supports the efforts of the U.S. Coast Guard National Pollution Funds Center (NPFC) to adjudicate claims submitted by affected parties for reimbursement from the Oil Spill Liability Trust Fund (Fund), in accordance with provisions of the Oil Pollution Act of 1990 (</w:t>
      </w:r>
      <w:proofErr w:type="spellStart"/>
      <w:r>
        <w:t>OPA</w:t>
      </w:r>
      <w:proofErr w:type="spellEnd"/>
      <w:r>
        <w:t xml:space="preserve">).  Finally, this application revises burden estimates to be consistent with the burden estimation process outlined by OMB in the 1999 publication </w:t>
      </w:r>
      <w:r>
        <w:rPr>
          <w:i/>
        </w:rPr>
        <w:t>The Paperwork Reduction Act of 1995:  Implementing Guidance</w:t>
      </w:r>
      <w:r>
        <w:t>.  Below we provide supporting information consistent with OMB instructions for completing an 83-I form.</w:t>
      </w:r>
    </w:p>
    <w:p w:rsidR="00C71733" w:rsidRDefault="00C71733">
      <w:pPr>
        <w:pStyle w:val="Normal12point"/>
        <w:rPr>
          <w:b/>
        </w:rPr>
      </w:pPr>
    </w:p>
    <w:p w:rsidR="00C71733" w:rsidRDefault="00C71733" w:rsidP="00063D28">
      <w:pPr>
        <w:pStyle w:val="Normal12point"/>
        <w:jc w:val="both"/>
        <w:outlineLvl w:val="0"/>
        <w:rPr>
          <w:b/>
          <w:u w:val="single"/>
        </w:rPr>
      </w:pPr>
      <w:r>
        <w:rPr>
          <w:rFonts w:ascii="Times New (W1)" w:hAnsi="Times New (W1)"/>
          <w:b/>
          <w:szCs w:val="24"/>
        </w:rPr>
        <w:t xml:space="preserve"> 1.    </w:t>
      </w:r>
      <w:r>
        <w:rPr>
          <w:b/>
          <w:u w:val="single"/>
        </w:rPr>
        <w:t>Circumstances Requiring Information Collection</w:t>
      </w:r>
    </w:p>
    <w:p w:rsidR="00C71733" w:rsidRDefault="00C71733">
      <w:pPr>
        <w:pStyle w:val="Normal12point"/>
        <w:jc w:val="both"/>
        <w:rPr>
          <w:b/>
          <w:u w:val="single"/>
        </w:rPr>
      </w:pPr>
    </w:p>
    <w:p w:rsidR="00C71733" w:rsidRDefault="00C71733">
      <w:pPr>
        <w:pStyle w:val="Normal12point"/>
        <w:jc w:val="both"/>
      </w:pPr>
      <w:r>
        <w:rPr>
          <w:b/>
        </w:rPr>
        <w:tab/>
      </w:r>
      <w:r>
        <w:t>The information collection requirements described in this supporting statement are necessary to implement the claims provisions of the Oil Pollution Act of 1990 (</w:t>
      </w:r>
      <w:proofErr w:type="spellStart"/>
      <w:r>
        <w:t>OPA</w:t>
      </w:r>
      <w:proofErr w:type="spellEnd"/>
      <w:r>
        <w:t xml:space="preserve">).  To ensure fair and reasonable payments to claimants and to protect the interests of the Federal Government, all claims must be fully substantiated and the procedures for advertising and presentation of claims must be followed, set out in </w:t>
      </w:r>
      <w:proofErr w:type="spellStart"/>
      <w:r>
        <w:t>OPA</w:t>
      </w:r>
      <w:proofErr w:type="spellEnd"/>
      <w:r>
        <w:t xml:space="preserve">.  The Authority for this collection is 33 </w:t>
      </w:r>
      <w:proofErr w:type="spellStart"/>
      <w:r>
        <w:t>U.S.C.</w:t>
      </w:r>
      <w:proofErr w:type="spellEnd"/>
      <w:r>
        <w:t xml:space="preserve"> 2713 and 2714.</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2.    </w:t>
      </w:r>
      <w:r>
        <w:rPr>
          <w:b/>
          <w:u w:val="single"/>
        </w:rPr>
        <w:t>Purpose of Information Collection</w:t>
      </w:r>
    </w:p>
    <w:p w:rsidR="00C71733" w:rsidRDefault="00C71733">
      <w:pPr>
        <w:pStyle w:val="Normal12point"/>
        <w:jc w:val="both"/>
        <w:rPr>
          <w:b/>
        </w:rPr>
      </w:pPr>
    </w:p>
    <w:p w:rsidR="00C71733" w:rsidRDefault="00C71733">
      <w:pPr>
        <w:pStyle w:val="Normal12point"/>
        <w:jc w:val="both"/>
      </w:pPr>
      <w:r>
        <w:rPr>
          <w:b/>
        </w:rPr>
        <w:tab/>
      </w:r>
      <w:r>
        <w:t xml:space="preserve">This information collection request supports all claims adjudication activities undertaken by the NPFC.  The NPFC will use the information collected under this request to determine whether claims submitted to the Fund are compensable from the Fund.  For compensable claims, the information collected will also provide the basis for determining the appropriate reimbursement of removal costs or compensation </w:t>
      </w:r>
      <w:r w:rsidRPr="00157167">
        <w:t xml:space="preserve">for </w:t>
      </w:r>
      <w:r w:rsidR="00E459E9" w:rsidRPr="00157167">
        <w:t xml:space="preserve">suffered/sustained </w:t>
      </w:r>
      <w:r w:rsidRPr="00157167">
        <w:t>damages</w:t>
      </w:r>
      <w:r w:rsidR="00E459E9">
        <w:t xml:space="preserve"> </w:t>
      </w:r>
      <w:r>
        <w:t xml:space="preserve">from the Fund.  If the information is not collected, NPFC will be unable to comply with the provisions of </w:t>
      </w:r>
      <w:proofErr w:type="spellStart"/>
      <w:r>
        <w:t>OPA</w:t>
      </w:r>
      <w:proofErr w:type="spellEnd"/>
      <w:r>
        <w:t xml:space="preserve"> that require that all claims must be fully substantiated.  </w:t>
      </w:r>
    </w:p>
    <w:p w:rsidR="00C71733" w:rsidRDefault="00C71733">
      <w:pPr>
        <w:pStyle w:val="Normal12point"/>
        <w:rPr>
          <w:b/>
        </w:rPr>
      </w:pPr>
    </w:p>
    <w:p w:rsidR="00C71733" w:rsidRDefault="00C71733" w:rsidP="00063D28">
      <w:pPr>
        <w:pStyle w:val="Normal12point"/>
        <w:jc w:val="both"/>
        <w:outlineLvl w:val="0"/>
        <w:rPr>
          <w:b/>
          <w:u w:val="single"/>
        </w:rPr>
      </w:pPr>
      <w:r>
        <w:rPr>
          <w:rFonts w:ascii="Times New (W1)" w:hAnsi="Times New (W1)"/>
          <w:b/>
          <w:szCs w:val="24"/>
        </w:rPr>
        <w:t xml:space="preserve">3.    </w:t>
      </w:r>
      <w:r>
        <w:rPr>
          <w:b/>
          <w:u w:val="single"/>
        </w:rPr>
        <w:t>Use of Electronic Collection</w:t>
      </w:r>
    </w:p>
    <w:p w:rsidR="00C71733" w:rsidRDefault="00C71733">
      <w:pPr>
        <w:pStyle w:val="Normal12point"/>
        <w:jc w:val="both"/>
        <w:rPr>
          <w:b/>
          <w:u w:val="single"/>
        </w:rPr>
      </w:pPr>
    </w:p>
    <w:p w:rsidR="00C71733" w:rsidRDefault="00C71733">
      <w:pPr>
        <w:pStyle w:val="Normal12point"/>
        <w:ind w:firstLine="720"/>
        <w:jc w:val="both"/>
        <w:rPr>
          <w:b/>
          <w:u w:val="single"/>
        </w:rPr>
      </w:pPr>
      <w:r>
        <w:t xml:space="preserve">Electronic information collection is not practical for this information collection effort.  Claims are one-time efforts that reflect a variety of circumstances, and may require supporting data that are unique to specific claims and may not exist in electronic form (e.g., financial statements).  </w:t>
      </w:r>
    </w:p>
    <w:p w:rsidR="00C71733" w:rsidRDefault="00C71733">
      <w:pPr>
        <w:pStyle w:val="Normal12point"/>
        <w:jc w:val="both"/>
        <w:rPr>
          <w:b/>
          <w:u w:val="single"/>
        </w:rPr>
      </w:pPr>
    </w:p>
    <w:p w:rsidR="00C71733" w:rsidRDefault="00C71733" w:rsidP="000E3F0F">
      <w:pPr>
        <w:pStyle w:val="Normal12point"/>
        <w:jc w:val="both"/>
        <w:outlineLvl w:val="0"/>
        <w:rPr>
          <w:b/>
          <w:u w:val="single"/>
        </w:rPr>
      </w:pPr>
      <w:r>
        <w:rPr>
          <w:rFonts w:ascii="Times New (W1)" w:hAnsi="Times New (W1)"/>
          <w:b/>
          <w:szCs w:val="24"/>
        </w:rPr>
        <w:t xml:space="preserve">4.     </w:t>
      </w:r>
      <w:r>
        <w:rPr>
          <w:b/>
          <w:u w:val="single"/>
        </w:rPr>
        <w:t>Duplication of Effort</w:t>
      </w:r>
    </w:p>
    <w:p w:rsidR="00C71733" w:rsidRDefault="00C71733">
      <w:pPr>
        <w:pStyle w:val="Normal12point"/>
        <w:jc w:val="both"/>
      </w:pPr>
    </w:p>
    <w:p w:rsidR="00C71733" w:rsidRDefault="00C71733">
      <w:pPr>
        <w:pStyle w:val="Normal12point"/>
        <w:ind w:firstLine="720"/>
        <w:jc w:val="both"/>
        <w:rPr>
          <w:b/>
          <w:u w:val="single"/>
        </w:rPr>
      </w:pPr>
      <w:r>
        <w:t xml:space="preserve">Current regulations under </w:t>
      </w:r>
      <w:proofErr w:type="spellStart"/>
      <w:r>
        <w:t>OPA</w:t>
      </w:r>
      <w:proofErr w:type="spellEnd"/>
      <w:r>
        <w:t xml:space="preserve"> require claimants to submit claims to responsible parties (</w:t>
      </w:r>
      <w:proofErr w:type="spellStart"/>
      <w:r>
        <w:t>RPs</w:t>
      </w:r>
      <w:proofErr w:type="spellEnd"/>
      <w:r>
        <w:t xml:space="preserve">) where these have been identified, prior to submitting claims to NPFC.  Claims not </w:t>
      </w:r>
      <w:r w:rsidR="006B5038">
        <w:t>settled</w:t>
      </w:r>
      <w:r>
        <w:t xml:space="preserve"> </w:t>
      </w:r>
      <w:proofErr w:type="spellStart"/>
      <w:r>
        <w:t>RPs</w:t>
      </w:r>
      <w:proofErr w:type="spellEnd"/>
      <w:r>
        <w:t xml:space="preserve"> within 90 days of submission</w:t>
      </w:r>
      <w:r w:rsidR="006B5038">
        <w:t xml:space="preserve"> or denied</w:t>
      </w:r>
      <w:r>
        <w:t xml:space="preserve"> may be filed with the NPFC for payment from the Fund.  Claims to NPFC may require some duplication of effort for cases in which an RP is identified, to the extent that claimants must reassemble and resubmit materials.</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 5.      </w:t>
      </w:r>
      <w:r>
        <w:rPr>
          <w:b/>
          <w:u w:val="single"/>
        </w:rPr>
        <w:t>Minimizing Burden on Small Entities</w:t>
      </w:r>
    </w:p>
    <w:p w:rsidR="00C71733" w:rsidRDefault="00C71733">
      <w:pPr>
        <w:pStyle w:val="Normal12point"/>
        <w:jc w:val="both"/>
        <w:rPr>
          <w:b/>
          <w:u w:val="single"/>
        </w:rPr>
      </w:pPr>
    </w:p>
    <w:p w:rsidR="00C71733" w:rsidRDefault="00C71733">
      <w:pPr>
        <w:pStyle w:val="Normal12point"/>
        <w:jc w:val="both"/>
      </w:pPr>
      <w:r>
        <w:tab/>
        <w:t>Because burden is determined by the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  6.       </w:t>
      </w:r>
      <w:r>
        <w:rPr>
          <w:b/>
          <w:u w:val="single"/>
        </w:rPr>
        <w:t>Consequences of Less Frequent Collection</w:t>
      </w:r>
    </w:p>
    <w:p w:rsidR="00C71733" w:rsidRDefault="00C71733">
      <w:pPr>
        <w:pStyle w:val="Normal12point"/>
        <w:jc w:val="both"/>
        <w:rPr>
          <w:b/>
          <w:u w:val="single"/>
        </w:rPr>
      </w:pPr>
    </w:p>
    <w:p w:rsidR="00C71733" w:rsidRDefault="00C71733">
      <w:pPr>
        <w:pStyle w:val="Normal12point"/>
        <w:jc w:val="both"/>
        <w:rPr>
          <w:b/>
          <w:u w:val="single"/>
        </w:rPr>
      </w:pPr>
      <w:r>
        <w:rPr>
          <w:b/>
        </w:rPr>
        <w:tab/>
      </w:r>
      <w:r>
        <w:t xml:space="preserve">A claim represents a single, voluntary submission of information by each claimant after damage has occurred (i.e., following a spill).  Reduced information collection would impair the ability of the Coast Guard to adjudicate claims as required by </w:t>
      </w:r>
      <w:proofErr w:type="spellStart"/>
      <w:r>
        <w:t>OPA</w:t>
      </w:r>
      <w:proofErr w:type="spellEnd"/>
      <w:r>
        <w:t>.</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7.     </w:t>
      </w:r>
      <w:r>
        <w:rPr>
          <w:b/>
          <w:u w:val="single"/>
        </w:rPr>
        <w:t xml:space="preserve">Unusual </w:t>
      </w:r>
      <w:proofErr w:type="spellStart"/>
      <w:r>
        <w:rPr>
          <w:b/>
          <w:u w:val="single"/>
        </w:rPr>
        <w:t>ICR</w:t>
      </w:r>
      <w:proofErr w:type="spellEnd"/>
      <w:r>
        <w:rPr>
          <w:b/>
          <w:u w:val="single"/>
        </w:rPr>
        <w:t xml:space="preserve"> Requirements</w:t>
      </w:r>
    </w:p>
    <w:p w:rsidR="00C71733" w:rsidRDefault="00C71733">
      <w:pPr>
        <w:pStyle w:val="Normal12point"/>
        <w:jc w:val="both"/>
        <w:rPr>
          <w:b/>
          <w:u w:val="single"/>
        </w:rPr>
      </w:pPr>
    </w:p>
    <w:p w:rsidR="00C71733" w:rsidRDefault="00C71733" w:rsidP="00063D28">
      <w:pPr>
        <w:pStyle w:val="Normal12point"/>
        <w:jc w:val="both"/>
        <w:outlineLvl w:val="0"/>
        <w:rPr>
          <w:u w:val="single"/>
        </w:rPr>
      </w:pPr>
      <w:r>
        <w:tab/>
        <w:t xml:space="preserve">Information will be collected in a manner consistent with 5 </w:t>
      </w:r>
      <w:proofErr w:type="spellStart"/>
      <w:r>
        <w:t>CFR</w:t>
      </w:r>
      <w:proofErr w:type="spellEnd"/>
      <w:r>
        <w:t xml:space="preserve"> 1320.6.</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8.        </w:t>
      </w:r>
      <w:r>
        <w:rPr>
          <w:b/>
          <w:u w:val="single"/>
        </w:rPr>
        <w:t>Public Comments</w:t>
      </w:r>
    </w:p>
    <w:p w:rsidR="00C71733" w:rsidRDefault="00C71733">
      <w:pPr>
        <w:pStyle w:val="Normal12point"/>
        <w:jc w:val="both"/>
        <w:rPr>
          <w:b/>
          <w:u w:val="single"/>
        </w:rPr>
      </w:pPr>
    </w:p>
    <w:p w:rsidR="00C71733" w:rsidRDefault="00C71733">
      <w:pPr>
        <w:pStyle w:val="Normal12point"/>
        <w:jc w:val="both"/>
        <w:rPr>
          <w:b/>
          <w:u w:val="single"/>
        </w:rPr>
      </w:pPr>
      <w:r>
        <w:rPr>
          <w:b/>
        </w:rPr>
        <w:tab/>
      </w:r>
      <w:r w:rsidR="00944AE2" w:rsidRPr="007F4A6F">
        <w:rPr>
          <w:szCs w:val="24"/>
        </w:rPr>
        <w:t xml:space="preserve">A 60-day Notice </w:t>
      </w:r>
      <w:r w:rsidR="000E79A0">
        <w:rPr>
          <w:szCs w:val="24"/>
        </w:rPr>
        <w:t>w</w:t>
      </w:r>
      <w:r w:rsidR="006B5616">
        <w:rPr>
          <w:szCs w:val="24"/>
        </w:rPr>
        <w:t xml:space="preserve">ill be </w:t>
      </w:r>
      <w:r w:rsidR="00944AE2" w:rsidRPr="007F4A6F">
        <w:rPr>
          <w:szCs w:val="24"/>
        </w:rPr>
        <w:t xml:space="preserve">published in the </w:t>
      </w:r>
      <w:r w:rsidR="00944AE2" w:rsidRPr="007F4A6F">
        <w:rPr>
          <w:i/>
          <w:szCs w:val="24"/>
        </w:rPr>
        <w:t>Federal Register</w:t>
      </w:r>
      <w:r w:rsidR="00944AE2" w:rsidRPr="007F4A6F">
        <w:rPr>
          <w:szCs w:val="24"/>
        </w:rPr>
        <w:t xml:space="preserve"> to obtain public comment on this collection</w:t>
      </w:r>
      <w:r w:rsidR="000E79A0">
        <w:rPr>
          <w:szCs w:val="24"/>
        </w:rPr>
        <w:t xml:space="preserve"> </w:t>
      </w:r>
    </w:p>
    <w:p w:rsidR="00C71733" w:rsidRDefault="00C71733" w:rsidP="00063D28">
      <w:pPr>
        <w:pStyle w:val="Normal12point"/>
        <w:jc w:val="both"/>
        <w:outlineLvl w:val="0"/>
        <w:rPr>
          <w:b/>
          <w:u w:val="single"/>
        </w:rPr>
      </w:pPr>
      <w:r>
        <w:rPr>
          <w:rFonts w:ascii="Times New (W1)" w:hAnsi="Times New (W1)"/>
          <w:b/>
          <w:szCs w:val="24"/>
        </w:rPr>
        <w:t xml:space="preserve"> 9.      </w:t>
      </w:r>
      <w:r>
        <w:rPr>
          <w:b/>
          <w:u w:val="single"/>
        </w:rPr>
        <w:t>Payments or Gifts to Respondents</w:t>
      </w:r>
    </w:p>
    <w:p w:rsidR="00C71733" w:rsidRDefault="00C71733">
      <w:pPr>
        <w:pStyle w:val="Normal12point"/>
        <w:jc w:val="both"/>
        <w:rPr>
          <w:b/>
          <w:u w:val="single"/>
        </w:rPr>
      </w:pPr>
    </w:p>
    <w:p w:rsidR="00C71733" w:rsidRDefault="00C71733" w:rsidP="00063D28">
      <w:pPr>
        <w:pStyle w:val="Normal12point"/>
        <w:jc w:val="both"/>
        <w:outlineLvl w:val="0"/>
      </w:pPr>
      <w:r>
        <w:rPr>
          <w:b/>
        </w:rPr>
        <w:tab/>
      </w:r>
      <w:r>
        <w:t>No payment or gift to respondents is provided.</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10.     </w:t>
      </w:r>
      <w:r>
        <w:rPr>
          <w:b/>
          <w:u w:val="single"/>
        </w:rPr>
        <w:t xml:space="preserve"> Assurance of Confidentiality</w:t>
      </w:r>
    </w:p>
    <w:p w:rsidR="00C71733" w:rsidRDefault="00C71733">
      <w:pPr>
        <w:pStyle w:val="Normal12point"/>
        <w:jc w:val="both"/>
        <w:rPr>
          <w:b/>
          <w:u w:val="single"/>
        </w:rPr>
      </w:pPr>
    </w:p>
    <w:p w:rsidR="00C71733" w:rsidRDefault="00C71733">
      <w:pPr>
        <w:pStyle w:val="Normal12point"/>
        <w:jc w:val="both"/>
      </w:pPr>
      <w:r>
        <w:rPr>
          <w:b/>
        </w:rPr>
        <w:tab/>
      </w:r>
      <w:r>
        <w:t>All information will be handled in accordance with Agency policy ensuring compliance with the requirements of the Freedom of Information Act and the Federal Privacy Act.</w:t>
      </w:r>
    </w:p>
    <w:p w:rsidR="00C71733" w:rsidRDefault="00C71733">
      <w:pPr>
        <w:pStyle w:val="Normal12point"/>
        <w:jc w:val="both"/>
      </w:pPr>
    </w:p>
    <w:p w:rsidR="00C71733" w:rsidRDefault="00C71733" w:rsidP="00063D28">
      <w:pPr>
        <w:pStyle w:val="Normal12point"/>
        <w:jc w:val="both"/>
        <w:outlineLvl w:val="0"/>
        <w:rPr>
          <w:b/>
          <w:u w:val="single"/>
        </w:rPr>
      </w:pPr>
      <w:r>
        <w:rPr>
          <w:rFonts w:ascii="Times New (W1)" w:hAnsi="Times New (W1)"/>
          <w:b/>
          <w:szCs w:val="24"/>
        </w:rPr>
        <w:t xml:space="preserve">  11.      </w:t>
      </w:r>
      <w:r>
        <w:rPr>
          <w:b/>
          <w:u w:val="single"/>
        </w:rPr>
        <w:t>Questions of a Sensitive Nature</w:t>
      </w:r>
    </w:p>
    <w:p w:rsidR="00C71733" w:rsidRDefault="00C71733">
      <w:pPr>
        <w:pStyle w:val="Normal12point"/>
        <w:jc w:val="both"/>
        <w:rPr>
          <w:b/>
          <w:u w:val="single"/>
        </w:rPr>
      </w:pPr>
    </w:p>
    <w:p w:rsidR="00C71733" w:rsidRPr="00D81891" w:rsidRDefault="00C71733">
      <w:pPr>
        <w:pStyle w:val="Normal12point"/>
        <w:jc w:val="both"/>
      </w:pPr>
      <w:r>
        <w:rPr>
          <w:b/>
        </w:rPr>
        <w:tab/>
      </w:r>
      <w:r>
        <w:t xml:space="preserve">The information collected for the NPFC claims </w:t>
      </w:r>
      <w:r w:rsidRPr="00D81891">
        <w:t>process does not include questions of a sensitive nature.</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    12.      </w:t>
      </w:r>
      <w:r>
        <w:rPr>
          <w:b/>
          <w:u w:val="single"/>
        </w:rPr>
        <w:t>Estimates of the Hour Burden</w:t>
      </w:r>
    </w:p>
    <w:p w:rsidR="00C71733" w:rsidRDefault="00C71733">
      <w:pPr>
        <w:pStyle w:val="Normal12point"/>
        <w:jc w:val="both"/>
        <w:rPr>
          <w:b/>
          <w:u w:val="single"/>
        </w:rPr>
      </w:pPr>
    </w:p>
    <w:p w:rsidR="00C71733" w:rsidRDefault="00C71733">
      <w:pPr>
        <w:pStyle w:val="Normal12point"/>
        <w:ind w:firstLine="720"/>
        <w:jc w:val="both"/>
      </w:pPr>
      <w:r>
        <w:t xml:space="preserve">The NPFC claims process requires all claimants to read regulations, assemble materials, and submit claims.  In addition, the process may require clarification of needed </w:t>
      </w:r>
      <w:r>
        <w:lastRenderedPageBreak/>
        <w:t>information, submission of supplementary information, and the effort required to submit a denied claim for reconsideration.  Estimated claimant burden hours associated with all activities are based on review of claim files and instructions and consultation with Coast Guard staff.  These hours do not include the effort of paid preparers (e.g., attorneys and accountants) or consultants (e.g., scientists and analysts); that effort is included in cost burden in Exhibits 3 and 4.  The description and calculation of total hour burden is described below.</w:t>
      </w:r>
    </w:p>
    <w:p w:rsidR="00C71733" w:rsidRDefault="00C71733">
      <w:pPr>
        <w:pStyle w:val="Normal12point"/>
        <w:jc w:val="both"/>
      </w:pPr>
    </w:p>
    <w:p w:rsidR="00C71733" w:rsidRDefault="00C71733" w:rsidP="00063D28">
      <w:pPr>
        <w:pStyle w:val="Normal12point"/>
        <w:jc w:val="both"/>
        <w:outlineLvl w:val="0"/>
        <w:rPr>
          <w:b/>
        </w:rPr>
      </w:pPr>
      <w:r>
        <w:rPr>
          <w:b/>
        </w:rPr>
        <w:t>Activities Required by Claims Process</w:t>
      </w:r>
    </w:p>
    <w:p w:rsidR="00C71733" w:rsidRDefault="00C71733">
      <w:pPr>
        <w:pStyle w:val="Normal12point"/>
        <w:ind w:firstLine="720"/>
        <w:jc w:val="both"/>
      </w:pPr>
    </w:p>
    <w:p w:rsidR="00C71733" w:rsidRDefault="00C71733">
      <w:pPr>
        <w:pStyle w:val="Normal12point"/>
        <w:ind w:firstLine="720"/>
        <w:jc w:val="both"/>
      </w:pPr>
      <w:r>
        <w:t xml:space="preserve">Burden associated with the claims regulations generally involves five separate activities, and is estimated based on </w:t>
      </w:r>
      <w:r>
        <w:rPr>
          <w:i/>
        </w:rPr>
        <w:t xml:space="preserve">average </w:t>
      </w:r>
      <w:r>
        <w:t>effort per claim.  These five activities are: obtaining and reading regulations; claim preparation; supplemental/clarifying activities; reconsideration requests; and preparation of advertisements.  The per-claim estimates do not describe actual burden associated with a specific claim.  Actual claims range from very simple (e.g., a damaged fishing net) to very complex (e.g., lost business from declines in tourism following a spill), and the burden associated with these claims varies considerably.  Average estimates of burden, based on expert opinion and review of claim files, are summarized below in Exhibit 1:</w:t>
      </w:r>
    </w:p>
    <w:p w:rsidR="00C71733" w:rsidRDefault="00C71733">
      <w:pPr>
        <w:pStyle w:val="Normal12point"/>
        <w:ind w:firstLine="720"/>
        <w:jc w:val="both"/>
      </w:pPr>
    </w:p>
    <w:tbl>
      <w:tblPr>
        <w:tblW w:w="9570" w:type="dxa"/>
        <w:tblLayout w:type="fixed"/>
        <w:tblCellMar>
          <w:left w:w="30" w:type="dxa"/>
          <w:right w:w="30" w:type="dxa"/>
        </w:tblCellMar>
        <w:tblLook w:val="0000"/>
      </w:tblPr>
      <w:tblGrid>
        <w:gridCol w:w="3990"/>
        <w:gridCol w:w="1440"/>
        <w:gridCol w:w="1350"/>
        <w:gridCol w:w="1260"/>
        <w:gridCol w:w="1530"/>
      </w:tblGrid>
      <w:tr w:rsidR="00C71733">
        <w:trPr>
          <w:cantSplit/>
          <w:trHeight w:val="187"/>
        </w:trPr>
        <w:tc>
          <w:tcPr>
            <w:tcW w:w="9570" w:type="dxa"/>
            <w:gridSpan w:val="5"/>
            <w:tcBorders>
              <w:top w:val="double" w:sz="4" w:space="0" w:color="auto"/>
              <w:left w:val="double" w:sz="4" w:space="0" w:color="auto"/>
              <w:bottom w:val="double" w:sz="4" w:space="0" w:color="auto"/>
              <w:right w:val="double" w:sz="4" w:space="0" w:color="auto"/>
            </w:tcBorders>
          </w:tcPr>
          <w:p w:rsidR="00C71733" w:rsidRPr="00FC2E8A" w:rsidRDefault="00C71733" w:rsidP="00FC2E8A">
            <w:pPr>
              <w:pStyle w:val="BodyTextIndent"/>
              <w:spacing w:before="40" w:after="40"/>
              <w:ind w:firstLine="0"/>
              <w:jc w:val="center"/>
              <w:rPr>
                <w:b/>
                <w:bCs/>
                <w:caps/>
                <w:sz w:val="20"/>
              </w:rPr>
            </w:pPr>
            <w:r w:rsidRPr="00FC2E8A">
              <w:rPr>
                <w:b/>
                <w:bCs/>
                <w:caps/>
                <w:sz w:val="20"/>
              </w:rPr>
              <w:t>Exhibit 1</w:t>
            </w:r>
          </w:p>
          <w:p w:rsidR="00C71733" w:rsidRDefault="00C71733" w:rsidP="00FC2E8A">
            <w:pPr>
              <w:pStyle w:val="BodyTextIndent"/>
              <w:spacing w:before="40" w:after="40"/>
              <w:ind w:firstLine="0"/>
              <w:jc w:val="center"/>
              <w:rPr>
                <w:b/>
                <w:snapToGrid w:val="0"/>
                <w:color w:val="000000"/>
              </w:rPr>
            </w:pPr>
            <w:r w:rsidRPr="00FC2E8A">
              <w:rPr>
                <w:b/>
                <w:bCs/>
                <w:caps/>
                <w:sz w:val="20"/>
              </w:rPr>
              <w:t xml:space="preserve"> BURDEN HOURS BY CLAIMS PROCESS ACTIVITY</w:t>
            </w:r>
          </w:p>
        </w:tc>
      </w:tr>
      <w:tr w:rsidR="00C71733" w:rsidTr="00226E63">
        <w:trPr>
          <w:cantSplit/>
          <w:trHeight w:val="265"/>
        </w:trPr>
        <w:tc>
          <w:tcPr>
            <w:tcW w:w="3990" w:type="dxa"/>
            <w:vMerge w:val="restart"/>
            <w:tcBorders>
              <w:left w:val="double" w:sz="4" w:space="0" w:color="auto"/>
              <w:right w:val="single" w:sz="2" w:space="0" w:color="000000"/>
            </w:tcBorders>
            <w:vAlign w:val="bottom"/>
          </w:tcPr>
          <w:p w:rsidR="00C71733" w:rsidRDefault="00C71733">
            <w:pPr>
              <w:jc w:val="center"/>
              <w:rPr>
                <w:b/>
                <w:snapToGrid w:val="0"/>
                <w:color w:val="000000"/>
              </w:rPr>
            </w:pPr>
            <w:r>
              <w:rPr>
                <w:b/>
                <w:snapToGrid w:val="0"/>
                <w:color w:val="000000"/>
              </w:rPr>
              <w:t>Category</w:t>
            </w:r>
          </w:p>
        </w:tc>
        <w:tc>
          <w:tcPr>
            <w:tcW w:w="5580" w:type="dxa"/>
            <w:gridSpan w:val="4"/>
            <w:tcBorders>
              <w:left w:val="single" w:sz="2" w:space="0" w:color="000000"/>
              <w:bottom w:val="nil"/>
              <w:right w:val="double" w:sz="4" w:space="0" w:color="auto"/>
            </w:tcBorders>
            <w:vAlign w:val="bottom"/>
          </w:tcPr>
          <w:p w:rsidR="00C71733" w:rsidRDefault="00C71733">
            <w:pPr>
              <w:jc w:val="center"/>
              <w:rPr>
                <w:b/>
                <w:snapToGrid w:val="0"/>
                <w:color w:val="000000"/>
              </w:rPr>
            </w:pPr>
            <w:r>
              <w:rPr>
                <w:b/>
                <w:snapToGrid w:val="0"/>
                <w:color w:val="000000"/>
              </w:rPr>
              <w:t>Claims Process Activity</w:t>
            </w:r>
          </w:p>
        </w:tc>
      </w:tr>
      <w:tr w:rsidR="00C71733" w:rsidTr="00226E63">
        <w:trPr>
          <w:cantSplit/>
          <w:trHeight w:val="265"/>
        </w:trPr>
        <w:tc>
          <w:tcPr>
            <w:tcW w:w="3990" w:type="dxa"/>
            <w:vMerge/>
            <w:tcBorders>
              <w:left w:val="double" w:sz="4" w:space="0" w:color="auto"/>
              <w:bottom w:val="nil"/>
              <w:right w:val="single" w:sz="2" w:space="0" w:color="000000"/>
            </w:tcBorders>
            <w:vAlign w:val="bottom"/>
          </w:tcPr>
          <w:p w:rsidR="00C71733" w:rsidRDefault="00C71733">
            <w:pPr>
              <w:jc w:val="center"/>
              <w:rPr>
                <w:b/>
                <w:snapToGrid w:val="0"/>
                <w:color w:val="000000"/>
              </w:rPr>
            </w:pPr>
          </w:p>
        </w:tc>
        <w:tc>
          <w:tcPr>
            <w:tcW w:w="144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Obtain and Read Regulations</w:t>
            </w:r>
          </w:p>
        </w:tc>
        <w:tc>
          <w:tcPr>
            <w:tcW w:w="135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Claim Preparation</w:t>
            </w:r>
          </w:p>
        </w:tc>
        <w:tc>
          <w:tcPr>
            <w:tcW w:w="1260" w:type="dxa"/>
            <w:tcBorders>
              <w:left w:val="single" w:sz="2" w:space="0" w:color="000000"/>
              <w:bottom w:val="single" w:sz="2" w:space="0" w:color="000000"/>
            </w:tcBorders>
            <w:vAlign w:val="bottom"/>
          </w:tcPr>
          <w:p w:rsidR="00C71733" w:rsidRDefault="00C71733">
            <w:pPr>
              <w:jc w:val="center"/>
              <w:rPr>
                <w:b/>
                <w:snapToGrid w:val="0"/>
                <w:color w:val="000000"/>
              </w:rPr>
            </w:pPr>
            <w:r>
              <w:rPr>
                <w:b/>
                <w:snapToGrid w:val="0"/>
                <w:color w:val="000000"/>
              </w:rPr>
              <w:t>Supplemental / Clarifying Activities</w:t>
            </w:r>
          </w:p>
        </w:tc>
        <w:tc>
          <w:tcPr>
            <w:tcW w:w="1530" w:type="dxa"/>
            <w:tcBorders>
              <w:left w:val="single" w:sz="2" w:space="0" w:color="000000"/>
              <w:bottom w:val="single" w:sz="2" w:space="0" w:color="000000"/>
              <w:right w:val="double" w:sz="4" w:space="0" w:color="auto"/>
            </w:tcBorders>
            <w:vAlign w:val="bottom"/>
          </w:tcPr>
          <w:p w:rsidR="00C71733" w:rsidRDefault="00C71733">
            <w:pPr>
              <w:jc w:val="center"/>
              <w:rPr>
                <w:b/>
                <w:snapToGrid w:val="0"/>
                <w:color w:val="000000"/>
              </w:rPr>
            </w:pPr>
            <w:r>
              <w:rPr>
                <w:b/>
                <w:snapToGrid w:val="0"/>
                <w:color w:val="000000"/>
              </w:rPr>
              <w:t>Reconsideration Requests</w:t>
            </w:r>
          </w:p>
        </w:tc>
      </w:tr>
      <w:tr w:rsidR="00C71733" w:rsidTr="00226E63">
        <w:trPr>
          <w:cantSplit/>
          <w:trHeight w:val="1057"/>
        </w:trPr>
        <w:tc>
          <w:tcPr>
            <w:tcW w:w="3990" w:type="dxa"/>
            <w:tcBorders>
              <w:top w:val="single" w:sz="2" w:space="0" w:color="000000"/>
              <w:left w:val="double" w:sz="4" w:space="0" w:color="auto"/>
              <w:bottom w:val="nil"/>
              <w:right w:val="single" w:sz="2" w:space="0" w:color="000000"/>
            </w:tcBorders>
          </w:tcPr>
          <w:p w:rsidR="00C71733" w:rsidRDefault="00C71733">
            <w:pPr>
              <w:rPr>
                <w:b/>
                <w:snapToGrid w:val="0"/>
                <w:color w:val="000000"/>
              </w:rPr>
            </w:pPr>
            <w:r>
              <w:rPr>
                <w:b/>
                <w:snapToGrid w:val="0"/>
                <w:color w:val="000000"/>
              </w:rPr>
              <w:t>Third Party Damage Claims</w:t>
            </w:r>
          </w:p>
          <w:p w:rsidR="00C71733" w:rsidRDefault="00C71733">
            <w:pPr>
              <w:rPr>
                <w:i/>
                <w:snapToGrid w:val="0"/>
                <w:color w:val="000000"/>
              </w:rPr>
            </w:pPr>
            <w:r>
              <w:rPr>
                <w:i/>
                <w:snapToGrid w:val="0"/>
                <w:color w:val="000000"/>
              </w:rPr>
              <w:t>(includes Loss of Profits and Earnings, Loss of Government Revenue, Loss of Subsistence Use, Public Service, Loss of Real or Personal Property)</w:t>
            </w:r>
          </w:p>
        </w:tc>
        <w:tc>
          <w:tcPr>
            <w:tcW w:w="1440" w:type="dxa"/>
            <w:tcBorders>
              <w:top w:val="single" w:sz="2" w:space="0" w:color="000000"/>
              <w:left w:val="single" w:sz="2" w:space="0" w:color="000000"/>
              <w:bottom w:val="nil"/>
              <w:right w:val="single" w:sz="2" w:space="0" w:color="000000"/>
            </w:tcBorders>
            <w:vAlign w:val="center"/>
          </w:tcPr>
          <w:p w:rsidR="00C71733" w:rsidRDefault="00C71733">
            <w:pPr>
              <w:jc w:val="center"/>
              <w:rPr>
                <w:snapToGrid w:val="0"/>
                <w:color w:val="000000"/>
              </w:rPr>
            </w:pPr>
            <w:r>
              <w:rPr>
                <w:snapToGrid w:val="0"/>
                <w:color w:val="000000"/>
              </w:rPr>
              <w:t>2</w:t>
            </w:r>
          </w:p>
        </w:tc>
        <w:tc>
          <w:tcPr>
            <w:tcW w:w="1350" w:type="dxa"/>
            <w:tcBorders>
              <w:top w:val="single" w:sz="2" w:space="0" w:color="000000"/>
              <w:left w:val="single" w:sz="2" w:space="0" w:color="000000"/>
              <w:bottom w:val="nil"/>
              <w:right w:val="single" w:sz="2" w:space="0" w:color="000000"/>
            </w:tcBorders>
            <w:vAlign w:val="center"/>
          </w:tcPr>
          <w:p w:rsidR="00C71733" w:rsidRDefault="00E459E9">
            <w:pPr>
              <w:jc w:val="center"/>
              <w:rPr>
                <w:snapToGrid w:val="0"/>
                <w:color w:val="000000"/>
              </w:rPr>
            </w:pPr>
            <w:r>
              <w:rPr>
                <w:snapToGrid w:val="0"/>
                <w:color w:val="000000"/>
              </w:rPr>
              <w:t>25</w:t>
            </w:r>
          </w:p>
        </w:tc>
        <w:tc>
          <w:tcPr>
            <w:tcW w:w="1260" w:type="dxa"/>
            <w:tcBorders>
              <w:top w:val="single" w:sz="2" w:space="0" w:color="000000"/>
              <w:left w:val="single" w:sz="2" w:space="0" w:color="000000"/>
              <w:bottom w:val="single" w:sz="2" w:space="0" w:color="000000"/>
            </w:tcBorders>
            <w:vAlign w:val="center"/>
          </w:tcPr>
          <w:p w:rsidR="00C71733" w:rsidRDefault="00C71733">
            <w:pPr>
              <w:jc w:val="center"/>
              <w:rPr>
                <w:snapToGrid w:val="0"/>
                <w:color w:val="000000"/>
              </w:rPr>
            </w:pPr>
            <w:r>
              <w:rPr>
                <w:snapToGrid w:val="0"/>
                <w:color w:val="000000"/>
              </w:rPr>
              <w:t>8</w:t>
            </w:r>
          </w:p>
        </w:tc>
        <w:tc>
          <w:tcPr>
            <w:tcW w:w="1530" w:type="dxa"/>
            <w:tcBorders>
              <w:top w:val="single" w:sz="2" w:space="0" w:color="000000"/>
              <w:left w:val="single" w:sz="2" w:space="0" w:color="000000"/>
              <w:bottom w:val="single" w:sz="2" w:space="0" w:color="000000"/>
              <w:right w:val="double" w:sz="4" w:space="0" w:color="auto"/>
            </w:tcBorders>
            <w:vAlign w:val="center"/>
          </w:tcPr>
          <w:p w:rsidR="00C71733" w:rsidRDefault="00C71733">
            <w:pPr>
              <w:jc w:val="center"/>
              <w:rPr>
                <w:snapToGrid w:val="0"/>
                <w:color w:val="000000"/>
              </w:rPr>
            </w:pPr>
            <w:r>
              <w:rPr>
                <w:snapToGrid w:val="0"/>
                <w:color w:val="000000"/>
              </w:rPr>
              <w:t>16</w:t>
            </w:r>
          </w:p>
        </w:tc>
      </w:tr>
      <w:tr w:rsidR="00C71733" w:rsidTr="00226E63">
        <w:trPr>
          <w:cantSplit/>
          <w:trHeight w:val="113"/>
        </w:trPr>
        <w:tc>
          <w:tcPr>
            <w:tcW w:w="3990" w:type="dxa"/>
            <w:tcBorders>
              <w:top w:val="single" w:sz="6" w:space="0" w:color="auto"/>
              <w:left w:val="double" w:sz="4" w:space="0" w:color="auto"/>
              <w:right w:val="single" w:sz="2" w:space="0" w:color="000000"/>
            </w:tcBorders>
          </w:tcPr>
          <w:p w:rsidR="00C71733" w:rsidRDefault="00C71733">
            <w:pPr>
              <w:rPr>
                <w:b/>
                <w:snapToGrid w:val="0"/>
                <w:color w:val="000000"/>
              </w:rPr>
            </w:pPr>
            <w:r>
              <w:rPr>
                <w:b/>
                <w:snapToGrid w:val="0"/>
                <w:color w:val="000000"/>
              </w:rPr>
              <w:t>Removal Cost Claims</w:t>
            </w:r>
          </w:p>
        </w:tc>
        <w:tc>
          <w:tcPr>
            <w:tcW w:w="1440" w:type="dxa"/>
            <w:tcBorders>
              <w:top w:val="single" w:sz="6" w:space="0" w:color="auto"/>
              <w:left w:val="single" w:sz="2" w:space="0" w:color="000000"/>
              <w:right w:val="single" w:sz="2" w:space="0" w:color="000000"/>
            </w:tcBorders>
            <w:vAlign w:val="center"/>
          </w:tcPr>
          <w:p w:rsidR="00C71733" w:rsidRDefault="00C71733">
            <w:pPr>
              <w:jc w:val="center"/>
              <w:rPr>
                <w:snapToGrid w:val="0"/>
                <w:color w:val="000000"/>
              </w:rPr>
            </w:pPr>
            <w:r>
              <w:rPr>
                <w:snapToGrid w:val="0"/>
                <w:color w:val="000000"/>
              </w:rPr>
              <w:t>2</w:t>
            </w:r>
          </w:p>
        </w:tc>
        <w:tc>
          <w:tcPr>
            <w:tcW w:w="1350" w:type="dxa"/>
            <w:tcBorders>
              <w:top w:val="single" w:sz="6" w:space="0" w:color="auto"/>
              <w:left w:val="single" w:sz="2" w:space="0" w:color="000000"/>
              <w:right w:val="single" w:sz="2" w:space="0" w:color="000000"/>
            </w:tcBorders>
            <w:vAlign w:val="center"/>
          </w:tcPr>
          <w:p w:rsidR="00C71733" w:rsidRDefault="00C71733">
            <w:pPr>
              <w:jc w:val="center"/>
              <w:rPr>
                <w:snapToGrid w:val="0"/>
                <w:color w:val="000000"/>
              </w:rPr>
            </w:pPr>
            <w:r>
              <w:rPr>
                <w:snapToGrid w:val="0"/>
                <w:color w:val="000000"/>
              </w:rPr>
              <w:t>20</w:t>
            </w:r>
          </w:p>
        </w:tc>
        <w:tc>
          <w:tcPr>
            <w:tcW w:w="1260" w:type="dxa"/>
            <w:tcBorders>
              <w:top w:val="single" w:sz="2" w:space="0" w:color="000000"/>
              <w:left w:val="single" w:sz="2" w:space="0" w:color="000000"/>
              <w:bottom w:val="single" w:sz="2" w:space="0" w:color="000000"/>
            </w:tcBorders>
            <w:vAlign w:val="center"/>
          </w:tcPr>
          <w:p w:rsidR="00C71733" w:rsidRDefault="00C71733">
            <w:pPr>
              <w:jc w:val="center"/>
              <w:rPr>
                <w:snapToGrid w:val="0"/>
                <w:color w:val="000000"/>
              </w:rPr>
            </w:pPr>
            <w:r>
              <w:rPr>
                <w:snapToGrid w:val="0"/>
                <w:color w:val="000000"/>
              </w:rPr>
              <w:t>8</w:t>
            </w:r>
          </w:p>
        </w:tc>
        <w:tc>
          <w:tcPr>
            <w:tcW w:w="1530" w:type="dxa"/>
            <w:tcBorders>
              <w:top w:val="single" w:sz="2" w:space="0" w:color="000000"/>
              <w:left w:val="single" w:sz="2" w:space="0" w:color="000000"/>
              <w:bottom w:val="single" w:sz="2" w:space="0" w:color="000000"/>
              <w:right w:val="double" w:sz="4" w:space="0" w:color="auto"/>
            </w:tcBorders>
            <w:vAlign w:val="center"/>
          </w:tcPr>
          <w:p w:rsidR="00C71733" w:rsidRDefault="00C71733">
            <w:pPr>
              <w:jc w:val="center"/>
              <w:rPr>
                <w:snapToGrid w:val="0"/>
                <w:color w:val="000000"/>
              </w:rPr>
            </w:pPr>
            <w:r>
              <w:rPr>
                <w:snapToGrid w:val="0"/>
                <w:color w:val="000000"/>
              </w:rPr>
              <w:t>16</w:t>
            </w:r>
          </w:p>
        </w:tc>
      </w:tr>
      <w:tr w:rsidR="00C71733" w:rsidTr="00226E63">
        <w:trPr>
          <w:cantSplit/>
          <w:trHeight w:val="472"/>
        </w:trPr>
        <w:tc>
          <w:tcPr>
            <w:tcW w:w="399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Responsible Party Claims</w:t>
            </w:r>
          </w:p>
          <w:p w:rsidR="00C71733" w:rsidRDefault="00C71733">
            <w:pPr>
              <w:rPr>
                <w:b/>
                <w:i/>
                <w:snapToGrid w:val="0"/>
                <w:color w:val="000000"/>
              </w:rPr>
            </w:pPr>
            <w:r>
              <w:rPr>
                <w:i/>
                <w:snapToGrid w:val="0"/>
                <w:color w:val="000000"/>
              </w:rPr>
              <w:t>(includes Affirmative Defense and Limit of Liability)</w:t>
            </w:r>
          </w:p>
        </w:tc>
        <w:tc>
          <w:tcPr>
            <w:tcW w:w="1440" w:type="dxa"/>
            <w:tcBorders>
              <w:top w:val="single" w:sz="2" w:space="0" w:color="000000"/>
              <w:left w:val="single" w:sz="2" w:space="0" w:color="000000"/>
              <w:bottom w:val="single" w:sz="2" w:space="0" w:color="000000"/>
              <w:right w:val="single" w:sz="2" w:space="0" w:color="000000"/>
            </w:tcBorders>
            <w:vAlign w:val="center"/>
          </w:tcPr>
          <w:p w:rsidR="00C71733" w:rsidRDefault="00E459E9">
            <w:pPr>
              <w:jc w:val="center"/>
              <w:rPr>
                <w:snapToGrid w:val="0"/>
                <w:color w:val="000000"/>
              </w:rPr>
            </w:pPr>
            <w:r>
              <w:rPr>
                <w:snapToGrid w:val="0"/>
                <w:color w:val="000000"/>
              </w:rPr>
              <w:t>10</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Default="00E459E9">
            <w:pPr>
              <w:jc w:val="center"/>
              <w:rPr>
                <w:snapToGrid w:val="0"/>
                <w:color w:val="000000"/>
              </w:rPr>
            </w:pPr>
            <w:r>
              <w:rPr>
                <w:snapToGrid w:val="0"/>
                <w:color w:val="000000"/>
              </w:rPr>
              <w:t>100</w:t>
            </w:r>
          </w:p>
        </w:tc>
        <w:tc>
          <w:tcPr>
            <w:tcW w:w="1260" w:type="dxa"/>
            <w:tcBorders>
              <w:left w:val="single" w:sz="2" w:space="0" w:color="000000"/>
              <w:bottom w:val="single" w:sz="2" w:space="0" w:color="000000"/>
            </w:tcBorders>
            <w:vAlign w:val="center"/>
          </w:tcPr>
          <w:p w:rsidR="00C71733" w:rsidRDefault="00E459E9">
            <w:pPr>
              <w:jc w:val="center"/>
              <w:rPr>
                <w:snapToGrid w:val="0"/>
                <w:color w:val="000000"/>
              </w:rPr>
            </w:pPr>
            <w:r>
              <w:rPr>
                <w:snapToGrid w:val="0"/>
                <w:color w:val="000000"/>
              </w:rPr>
              <w:t>60</w:t>
            </w:r>
          </w:p>
        </w:tc>
        <w:tc>
          <w:tcPr>
            <w:tcW w:w="1530" w:type="dxa"/>
            <w:tcBorders>
              <w:left w:val="single" w:sz="2" w:space="0" w:color="000000"/>
              <w:bottom w:val="single" w:sz="2" w:space="0" w:color="000000"/>
              <w:right w:val="double" w:sz="4" w:space="0" w:color="auto"/>
            </w:tcBorders>
            <w:vAlign w:val="center"/>
          </w:tcPr>
          <w:p w:rsidR="00C71733" w:rsidRDefault="00E459E9">
            <w:pPr>
              <w:jc w:val="center"/>
              <w:rPr>
                <w:snapToGrid w:val="0"/>
                <w:color w:val="000000"/>
              </w:rPr>
            </w:pPr>
            <w:r>
              <w:rPr>
                <w:snapToGrid w:val="0"/>
                <w:color w:val="000000"/>
              </w:rPr>
              <w:t>40</w:t>
            </w:r>
          </w:p>
        </w:tc>
      </w:tr>
      <w:tr w:rsidR="00C71733" w:rsidTr="00226E63">
        <w:trPr>
          <w:cantSplit/>
          <w:trHeight w:val="113"/>
        </w:trPr>
        <w:tc>
          <w:tcPr>
            <w:tcW w:w="3990" w:type="dxa"/>
            <w:tcBorders>
              <w:top w:val="single" w:sz="2" w:space="0" w:color="000000"/>
              <w:left w:val="double" w:sz="4" w:space="0" w:color="auto"/>
              <w:bottom w:val="double" w:sz="4" w:space="0" w:color="auto"/>
              <w:right w:val="single" w:sz="2" w:space="0" w:color="000000"/>
            </w:tcBorders>
          </w:tcPr>
          <w:p w:rsidR="00C71733" w:rsidRDefault="00C71733">
            <w:pPr>
              <w:rPr>
                <w:b/>
                <w:snapToGrid w:val="0"/>
                <w:color w:val="000000"/>
              </w:rPr>
            </w:pPr>
            <w:proofErr w:type="spellStart"/>
            <w:r>
              <w:rPr>
                <w:b/>
                <w:snapToGrid w:val="0"/>
                <w:color w:val="000000"/>
              </w:rPr>
              <w:t>NRD</w:t>
            </w:r>
            <w:proofErr w:type="spellEnd"/>
            <w:r>
              <w:rPr>
                <w:b/>
                <w:snapToGrid w:val="0"/>
                <w:color w:val="000000"/>
              </w:rPr>
              <w:t xml:space="preserve"> Claims</w:t>
            </w:r>
          </w:p>
        </w:tc>
        <w:tc>
          <w:tcPr>
            <w:tcW w:w="1440" w:type="dxa"/>
            <w:tcBorders>
              <w:top w:val="single" w:sz="2" w:space="0" w:color="000000"/>
              <w:left w:val="single" w:sz="2" w:space="0" w:color="000000"/>
              <w:bottom w:val="double" w:sz="4" w:space="0" w:color="auto"/>
              <w:right w:val="single" w:sz="2" w:space="0" w:color="000000"/>
            </w:tcBorders>
            <w:vAlign w:val="center"/>
          </w:tcPr>
          <w:p w:rsidR="00C71733" w:rsidRDefault="00C71733">
            <w:pPr>
              <w:jc w:val="center"/>
              <w:rPr>
                <w:snapToGrid w:val="0"/>
                <w:color w:val="000000"/>
              </w:rPr>
            </w:pPr>
            <w:r>
              <w:rPr>
                <w:snapToGrid w:val="0"/>
                <w:color w:val="000000"/>
              </w:rPr>
              <w:t>4</w:t>
            </w:r>
          </w:p>
        </w:tc>
        <w:tc>
          <w:tcPr>
            <w:tcW w:w="1350" w:type="dxa"/>
            <w:tcBorders>
              <w:top w:val="single" w:sz="2" w:space="0" w:color="000000"/>
              <w:left w:val="single" w:sz="2" w:space="0" w:color="000000"/>
              <w:bottom w:val="double" w:sz="4" w:space="0" w:color="auto"/>
              <w:right w:val="single" w:sz="2" w:space="0" w:color="000000"/>
            </w:tcBorders>
            <w:vAlign w:val="center"/>
          </w:tcPr>
          <w:p w:rsidR="00C71733" w:rsidRDefault="00C71733">
            <w:pPr>
              <w:jc w:val="center"/>
              <w:rPr>
                <w:snapToGrid w:val="0"/>
                <w:color w:val="000000"/>
              </w:rPr>
            </w:pPr>
            <w:r>
              <w:rPr>
                <w:snapToGrid w:val="0"/>
                <w:color w:val="000000"/>
              </w:rPr>
              <w:t>79</w:t>
            </w:r>
          </w:p>
        </w:tc>
        <w:tc>
          <w:tcPr>
            <w:tcW w:w="1260" w:type="dxa"/>
            <w:tcBorders>
              <w:top w:val="single" w:sz="2" w:space="0" w:color="000000"/>
              <w:left w:val="single" w:sz="2" w:space="0" w:color="000000"/>
              <w:bottom w:val="double" w:sz="4" w:space="0" w:color="auto"/>
            </w:tcBorders>
            <w:vAlign w:val="center"/>
          </w:tcPr>
          <w:p w:rsidR="00C71733" w:rsidRDefault="00C71733">
            <w:pPr>
              <w:jc w:val="center"/>
              <w:rPr>
                <w:snapToGrid w:val="0"/>
                <w:color w:val="000000"/>
              </w:rPr>
            </w:pPr>
            <w:r>
              <w:rPr>
                <w:snapToGrid w:val="0"/>
                <w:color w:val="000000"/>
              </w:rPr>
              <w:t>40</w:t>
            </w:r>
          </w:p>
        </w:tc>
        <w:tc>
          <w:tcPr>
            <w:tcW w:w="1530" w:type="dxa"/>
            <w:tcBorders>
              <w:top w:val="single" w:sz="2" w:space="0" w:color="000000"/>
              <w:left w:val="single" w:sz="2" w:space="0" w:color="000000"/>
              <w:bottom w:val="double" w:sz="4" w:space="0" w:color="auto"/>
              <w:right w:val="double" w:sz="4" w:space="0" w:color="auto"/>
            </w:tcBorders>
            <w:vAlign w:val="center"/>
          </w:tcPr>
          <w:p w:rsidR="00C71733" w:rsidRDefault="00C71733">
            <w:pPr>
              <w:jc w:val="center"/>
              <w:rPr>
                <w:snapToGrid w:val="0"/>
                <w:color w:val="000000"/>
              </w:rPr>
            </w:pPr>
            <w:r>
              <w:rPr>
                <w:snapToGrid w:val="0"/>
                <w:color w:val="000000"/>
              </w:rPr>
              <w:t>40</w:t>
            </w:r>
          </w:p>
        </w:tc>
      </w:tr>
      <w:tr w:rsidR="00C71733" w:rsidTr="00226E63">
        <w:trPr>
          <w:cantSplit/>
          <w:trHeight w:val="120"/>
        </w:trPr>
        <w:tc>
          <w:tcPr>
            <w:tcW w:w="3990" w:type="dxa"/>
            <w:tcBorders>
              <w:top w:val="double" w:sz="4" w:space="0" w:color="auto"/>
              <w:left w:val="double" w:sz="4" w:space="0" w:color="auto"/>
              <w:bottom w:val="single" w:sz="2" w:space="0" w:color="000000"/>
              <w:right w:val="single" w:sz="2" w:space="0" w:color="000000"/>
            </w:tcBorders>
          </w:tcPr>
          <w:p w:rsidR="00C71733" w:rsidRDefault="00C71733">
            <w:pPr>
              <w:rPr>
                <w:b/>
                <w:snapToGrid w:val="0"/>
                <w:color w:val="000000"/>
              </w:rPr>
            </w:pPr>
          </w:p>
        </w:tc>
        <w:tc>
          <w:tcPr>
            <w:tcW w:w="1440" w:type="dxa"/>
            <w:tcBorders>
              <w:top w:val="double" w:sz="4" w:space="0" w:color="auto"/>
              <w:left w:val="single" w:sz="2" w:space="0" w:color="000000"/>
              <w:bottom w:val="single" w:sz="2" w:space="0" w:color="000000"/>
              <w:right w:val="single" w:sz="2" w:space="0" w:color="000000"/>
            </w:tcBorders>
            <w:vAlign w:val="center"/>
          </w:tcPr>
          <w:p w:rsidR="00C71733" w:rsidRDefault="00C71733">
            <w:pPr>
              <w:jc w:val="center"/>
              <w:rPr>
                <w:snapToGrid w:val="0"/>
                <w:color w:val="000000"/>
              </w:rPr>
            </w:pPr>
          </w:p>
        </w:tc>
        <w:tc>
          <w:tcPr>
            <w:tcW w:w="1350" w:type="dxa"/>
            <w:tcBorders>
              <w:top w:val="double" w:sz="4" w:space="0" w:color="auto"/>
              <w:left w:val="single" w:sz="2" w:space="0" w:color="000000"/>
              <w:bottom w:val="single" w:sz="2" w:space="0" w:color="000000"/>
              <w:right w:val="single" w:sz="2" w:space="0" w:color="000000"/>
            </w:tcBorders>
            <w:vAlign w:val="center"/>
          </w:tcPr>
          <w:p w:rsidR="00C71733" w:rsidRDefault="00C71733">
            <w:pPr>
              <w:jc w:val="center"/>
              <w:rPr>
                <w:b/>
                <w:bCs/>
                <w:snapToGrid w:val="0"/>
                <w:color w:val="000000"/>
              </w:rPr>
            </w:pPr>
            <w:r>
              <w:rPr>
                <w:b/>
                <w:bCs/>
                <w:snapToGrid w:val="0"/>
                <w:color w:val="000000"/>
              </w:rPr>
              <w:t>Preparation of Advertisement</w:t>
            </w:r>
          </w:p>
        </w:tc>
        <w:tc>
          <w:tcPr>
            <w:tcW w:w="1260" w:type="dxa"/>
            <w:tcBorders>
              <w:top w:val="double" w:sz="4" w:space="0" w:color="auto"/>
              <w:left w:val="single" w:sz="2" w:space="0" w:color="000000"/>
              <w:bottom w:val="single" w:sz="2" w:space="0" w:color="000000"/>
            </w:tcBorders>
            <w:vAlign w:val="center"/>
          </w:tcPr>
          <w:p w:rsidR="00C71733" w:rsidRDefault="00C71733">
            <w:pPr>
              <w:jc w:val="center"/>
              <w:rPr>
                <w:snapToGrid w:val="0"/>
                <w:color w:val="000000"/>
              </w:rPr>
            </w:pPr>
          </w:p>
        </w:tc>
        <w:tc>
          <w:tcPr>
            <w:tcW w:w="1530" w:type="dxa"/>
            <w:tcBorders>
              <w:top w:val="double" w:sz="4" w:space="0" w:color="auto"/>
              <w:left w:val="single" w:sz="2" w:space="0" w:color="000000"/>
              <w:bottom w:val="single" w:sz="2" w:space="0" w:color="000000"/>
              <w:right w:val="double" w:sz="4" w:space="0" w:color="auto"/>
            </w:tcBorders>
            <w:vAlign w:val="center"/>
          </w:tcPr>
          <w:p w:rsidR="00C71733" w:rsidRDefault="00C71733">
            <w:pPr>
              <w:jc w:val="center"/>
              <w:rPr>
                <w:snapToGrid w:val="0"/>
                <w:color w:val="000000"/>
              </w:rPr>
            </w:pPr>
          </w:p>
        </w:tc>
      </w:tr>
      <w:tr w:rsidR="00C71733" w:rsidTr="00226E63">
        <w:trPr>
          <w:cantSplit/>
          <w:trHeight w:val="120"/>
        </w:trPr>
        <w:tc>
          <w:tcPr>
            <w:tcW w:w="3990" w:type="dxa"/>
            <w:tcBorders>
              <w:top w:val="single" w:sz="2" w:space="0" w:color="000000"/>
              <w:left w:val="double" w:sz="4" w:space="0" w:color="auto"/>
              <w:bottom w:val="double" w:sz="4" w:space="0" w:color="auto"/>
              <w:right w:val="single" w:sz="2" w:space="0" w:color="000000"/>
            </w:tcBorders>
          </w:tcPr>
          <w:p w:rsidR="00C71733" w:rsidRDefault="00C71733">
            <w:pPr>
              <w:rPr>
                <w:b/>
                <w:snapToGrid w:val="0"/>
                <w:color w:val="000000"/>
              </w:rPr>
            </w:pPr>
            <w:r>
              <w:rPr>
                <w:b/>
                <w:snapToGrid w:val="0"/>
                <w:color w:val="000000"/>
              </w:rPr>
              <w:t>Advertising by Responsible Parties</w:t>
            </w:r>
          </w:p>
        </w:tc>
        <w:tc>
          <w:tcPr>
            <w:tcW w:w="1440" w:type="dxa"/>
            <w:tcBorders>
              <w:top w:val="single" w:sz="2" w:space="0" w:color="000000"/>
              <w:left w:val="single" w:sz="2" w:space="0" w:color="000000"/>
              <w:bottom w:val="double" w:sz="4" w:space="0" w:color="auto"/>
              <w:right w:val="single" w:sz="2" w:space="0" w:color="000000"/>
            </w:tcBorders>
            <w:vAlign w:val="center"/>
          </w:tcPr>
          <w:p w:rsidR="00C71733" w:rsidRDefault="00E459E9">
            <w:pPr>
              <w:jc w:val="center"/>
              <w:rPr>
                <w:snapToGrid w:val="0"/>
                <w:color w:val="000000"/>
              </w:rPr>
            </w:pPr>
            <w:r>
              <w:rPr>
                <w:snapToGrid w:val="0"/>
                <w:color w:val="000000"/>
              </w:rPr>
              <w:t>2</w:t>
            </w:r>
          </w:p>
        </w:tc>
        <w:tc>
          <w:tcPr>
            <w:tcW w:w="1350" w:type="dxa"/>
            <w:tcBorders>
              <w:top w:val="single" w:sz="2" w:space="0" w:color="000000"/>
              <w:left w:val="single" w:sz="2" w:space="0" w:color="000000"/>
              <w:bottom w:val="double" w:sz="4" w:space="0" w:color="auto"/>
              <w:right w:val="single" w:sz="2" w:space="0" w:color="000000"/>
            </w:tcBorders>
            <w:vAlign w:val="center"/>
          </w:tcPr>
          <w:p w:rsidR="00C71733" w:rsidRDefault="00E459E9">
            <w:pPr>
              <w:jc w:val="center"/>
              <w:rPr>
                <w:snapToGrid w:val="0"/>
                <w:color w:val="000000"/>
              </w:rPr>
            </w:pPr>
            <w:r>
              <w:rPr>
                <w:snapToGrid w:val="0"/>
                <w:color w:val="000000"/>
              </w:rPr>
              <w:t>15</w:t>
            </w:r>
          </w:p>
        </w:tc>
        <w:tc>
          <w:tcPr>
            <w:tcW w:w="1260" w:type="dxa"/>
            <w:tcBorders>
              <w:top w:val="single" w:sz="2" w:space="0" w:color="000000"/>
              <w:left w:val="single" w:sz="2" w:space="0" w:color="000000"/>
              <w:bottom w:val="double" w:sz="4" w:space="0" w:color="auto"/>
            </w:tcBorders>
            <w:vAlign w:val="center"/>
          </w:tcPr>
          <w:p w:rsidR="00C71733" w:rsidRDefault="00C71733">
            <w:pPr>
              <w:jc w:val="center"/>
              <w:rPr>
                <w:snapToGrid w:val="0"/>
                <w:color w:val="000000"/>
              </w:rPr>
            </w:pPr>
            <w:r>
              <w:rPr>
                <w:snapToGrid w:val="0"/>
                <w:color w:val="000000"/>
              </w:rPr>
              <w:t>n/a</w:t>
            </w:r>
          </w:p>
        </w:tc>
        <w:tc>
          <w:tcPr>
            <w:tcW w:w="1530" w:type="dxa"/>
            <w:tcBorders>
              <w:top w:val="single" w:sz="2" w:space="0" w:color="000000"/>
              <w:left w:val="single" w:sz="2" w:space="0" w:color="000000"/>
              <w:bottom w:val="double" w:sz="4" w:space="0" w:color="auto"/>
              <w:right w:val="double" w:sz="4" w:space="0" w:color="auto"/>
            </w:tcBorders>
            <w:vAlign w:val="center"/>
          </w:tcPr>
          <w:p w:rsidR="00C71733" w:rsidRDefault="00C71733">
            <w:pPr>
              <w:jc w:val="center"/>
              <w:rPr>
                <w:snapToGrid w:val="0"/>
                <w:color w:val="000000"/>
              </w:rPr>
            </w:pPr>
            <w:r>
              <w:rPr>
                <w:snapToGrid w:val="0"/>
                <w:color w:val="000000"/>
              </w:rPr>
              <w:t>n/a</w:t>
            </w:r>
          </w:p>
        </w:tc>
      </w:tr>
    </w:tbl>
    <w:p w:rsidR="00C71733" w:rsidRDefault="00C71733">
      <w:pPr>
        <w:pStyle w:val="Normal12point"/>
        <w:ind w:firstLine="720"/>
        <w:jc w:val="both"/>
      </w:pPr>
    </w:p>
    <w:p w:rsidR="00C71733" w:rsidRDefault="00C71733" w:rsidP="00063D28">
      <w:pPr>
        <w:pStyle w:val="Normal12point"/>
        <w:outlineLvl w:val="0"/>
      </w:pPr>
      <w:r>
        <w:rPr>
          <w:b/>
        </w:rPr>
        <w:t>Calculation of Total Hour Burden</w:t>
      </w:r>
      <w:r>
        <w:t xml:space="preserve">  </w:t>
      </w:r>
    </w:p>
    <w:p w:rsidR="00C71733" w:rsidRDefault="00C71733">
      <w:pPr>
        <w:pStyle w:val="Normal12point"/>
        <w:ind w:left="360"/>
      </w:pPr>
    </w:p>
    <w:p w:rsidR="00C71733" w:rsidRDefault="00C71733">
      <w:pPr>
        <w:pStyle w:val="Normal12point"/>
        <w:ind w:firstLine="720"/>
        <w:jc w:val="both"/>
      </w:pPr>
      <w:r>
        <w:t xml:space="preserve">The total hour burden estimate, in Exhibit 2 below, is based on the above </w:t>
      </w:r>
      <w:proofErr w:type="gramStart"/>
      <w:r>
        <w:t>hours</w:t>
      </w:r>
      <w:proofErr w:type="gramEnd"/>
      <w:r>
        <w:t xml:space="preserve"> estimates for each activity multiplied by the anticipated number of claims requiring that activity.  The total number of claims anticipated is based on annual average claims received for the </w:t>
      </w:r>
      <w:r w:rsidR="00D30B31">
        <w:t xml:space="preserve">calendar </w:t>
      </w:r>
      <w:r>
        <w:t>years 200</w:t>
      </w:r>
      <w:r w:rsidR="00D30B31">
        <w:t>5</w:t>
      </w:r>
      <w:r>
        <w:t xml:space="preserve"> </w:t>
      </w:r>
      <w:r w:rsidR="00D30B31">
        <w:t xml:space="preserve">through </w:t>
      </w:r>
      <w:r>
        <w:t>200</w:t>
      </w:r>
      <w:r w:rsidR="00D30B31">
        <w:t>7</w:t>
      </w:r>
      <w:r w:rsidR="006B5038">
        <w:rPr>
          <w:rStyle w:val="FootnoteReference"/>
        </w:rPr>
        <w:footnoteReference w:id="1"/>
      </w:r>
      <w:r>
        <w:t xml:space="preserve">.  This approach differs from the trend analysis used in earlier Paperwork Reduction Act submissions because recent data on actual claim </w:t>
      </w:r>
      <w:r>
        <w:lastRenderedPageBreak/>
        <w:t xml:space="preserve">numbers show that the number of claims has not continued to increase at the rates originally projected; however, the trend also indicates that the average claim has become more complicated.  The number of claims expected to be submitted for reconsideration and the </w:t>
      </w:r>
      <w:r w:rsidR="00205124">
        <w:t>numbers of designated spills are</w:t>
      </w:r>
      <w:r>
        <w:t xml:space="preserve"> based on historical averages from </w:t>
      </w:r>
      <w:r w:rsidR="00D30B31">
        <w:t>calendar</w:t>
      </w:r>
      <w:r>
        <w:t xml:space="preserve"> years 200</w:t>
      </w:r>
      <w:r w:rsidR="00D30B31">
        <w:t>5 through</w:t>
      </w:r>
      <w:r>
        <w:t xml:space="preserve"> 200</w:t>
      </w:r>
      <w:r w:rsidR="00D30B31">
        <w:t>7</w:t>
      </w:r>
      <w:r>
        <w:t>.</w:t>
      </w:r>
      <w:r w:rsidR="006068F4">
        <w:rPr>
          <w:rStyle w:val="FootnoteReference"/>
        </w:rPr>
        <w:footnoteReference w:id="2"/>
      </w:r>
      <w:r>
        <w:t xml:space="preserve"> </w:t>
      </w:r>
      <w:r w:rsidR="00C07128">
        <w:t xml:space="preserve"> </w:t>
      </w:r>
      <w:r>
        <w:t>Finally, the number of claims anticipated to require clarification is based on the expert opinions and historical practice of NPFC staff.</w:t>
      </w:r>
    </w:p>
    <w:p w:rsidR="00C71733" w:rsidRDefault="00C71733">
      <w:pPr>
        <w:pStyle w:val="Normal12point"/>
        <w:ind w:firstLine="720"/>
        <w:jc w:val="both"/>
      </w:pPr>
    </w:p>
    <w:p w:rsidR="00C71733" w:rsidRDefault="00C71733">
      <w:pPr>
        <w:pStyle w:val="Normal12point"/>
        <w:ind w:firstLine="720"/>
        <w:jc w:val="both"/>
      </w:pPr>
      <w:r>
        <w:t xml:space="preserve">Burden associated with initial review of regulations and claims filing applies to all claims.  Burden associated with clarification and reconsideration efforts applies to the estimated numbers of claims requiring these activities.  Claims are sorted into four categories of claim type to reflect different frequencies of clarification and reconsideration. The burden associated with responsible party’s advertising applies to all designated spills (regardless of whether or not there are any associated claims).  The total estimated annual hour burden estimates for all NPFC claims adjudication activities (including both claimant burden and RP advertising) is 14,800 hours. The anticipated number of cases, activities, and associated burden hours are summarized in Exhibit 2.  </w:t>
      </w:r>
    </w:p>
    <w:p w:rsidR="00C71733" w:rsidRDefault="00C71733">
      <w:pPr>
        <w:rPr>
          <w:sz w:val="24"/>
        </w:rPr>
      </w:pPr>
    </w:p>
    <w:tbl>
      <w:tblPr>
        <w:tblW w:w="9120" w:type="dxa"/>
        <w:tblLayout w:type="fixed"/>
        <w:tblCellMar>
          <w:left w:w="30" w:type="dxa"/>
          <w:right w:w="30" w:type="dxa"/>
        </w:tblCellMar>
        <w:tblLook w:val="0000"/>
      </w:tblPr>
      <w:tblGrid>
        <w:gridCol w:w="2910"/>
        <w:gridCol w:w="1170"/>
        <w:gridCol w:w="1170"/>
        <w:gridCol w:w="1530"/>
        <w:gridCol w:w="1080"/>
        <w:gridCol w:w="1260"/>
      </w:tblGrid>
      <w:tr w:rsidR="0093317E" w:rsidTr="0093317E">
        <w:trPr>
          <w:cantSplit/>
          <w:trHeight w:val="663"/>
        </w:trPr>
        <w:tc>
          <w:tcPr>
            <w:tcW w:w="9120" w:type="dxa"/>
            <w:gridSpan w:val="6"/>
            <w:tcBorders>
              <w:top w:val="double" w:sz="4" w:space="0" w:color="auto"/>
              <w:left w:val="double" w:sz="4" w:space="0" w:color="auto"/>
              <w:bottom w:val="double" w:sz="4" w:space="0" w:color="auto"/>
              <w:right w:val="double" w:sz="4" w:space="0" w:color="auto"/>
            </w:tcBorders>
          </w:tcPr>
          <w:p w:rsidR="0093317E" w:rsidRPr="00FC2E8A" w:rsidRDefault="0093317E" w:rsidP="00FC2E8A">
            <w:pPr>
              <w:pStyle w:val="BodyTextIndent"/>
              <w:spacing w:before="40" w:after="40"/>
              <w:ind w:firstLine="0"/>
              <w:jc w:val="center"/>
              <w:rPr>
                <w:b/>
                <w:bCs/>
                <w:caps/>
                <w:sz w:val="20"/>
              </w:rPr>
            </w:pPr>
            <w:r w:rsidRPr="00FC2E8A">
              <w:rPr>
                <w:b/>
                <w:bCs/>
                <w:caps/>
                <w:sz w:val="20"/>
              </w:rPr>
              <w:t>Exhibit 2</w:t>
            </w:r>
          </w:p>
          <w:p w:rsidR="0093317E" w:rsidRDefault="0093317E" w:rsidP="00FC2E8A">
            <w:pPr>
              <w:pStyle w:val="BodyTextIndent"/>
              <w:spacing w:before="40" w:after="40"/>
              <w:ind w:firstLine="0"/>
              <w:jc w:val="center"/>
              <w:rPr>
                <w:b/>
                <w:snapToGrid w:val="0"/>
                <w:color w:val="000000"/>
              </w:rPr>
            </w:pPr>
            <w:r w:rsidRPr="00FC2E8A">
              <w:rPr>
                <w:b/>
                <w:bCs/>
                <w:caps/>
                <w:sz w:val="20"/>
              </w:rPr>
              <w:t>NUMBER OF ANTICIPATED CLAIMS, DESIGNATIONS, AND RESULTING BURDEN HOURS (Annually)</w:t>
            </w:r>
          </w:p>
        </w:tc>
      </w:tr>
      <w:tr w:rsidR="007E1ADF" w:rsidTr="007E1ADF">
        <w:trPr>
          <w:cantSplit/>
          <w:trHeight w:val="265"/>
        </w:trPr>
        <w:tc>
          <w:tcPr>
            <w:tcW w:w="2910" w:type="dxa"/>
            <w:tcBorders>
              <w:left w:val="double" w:sz="4" w:space="0" w:color="auto"/>
              <w:bottom w:val="nil"/>
              <w:right w:val="single" w:sz="2" w:space="0" w:color="000000"/>
            </w:tcBorders>
            <w:vAlign w:val="bottom"/>
          </w:tcPr>
          <w:p w:rsidR="000F4DB7" w:rsidRDefault="000F4DB7">
            <w:pPr>
              <w:jc w:val="center"/>
              <w:rPr>
                <w:b/>
                <w:snapToGrid w:val="0"/>
                <w:color w:val="000000"/>
              </w:rPr>
            </w:pPr>
            <w:bookmarkStart w:id="0" w:name="OLE_LINK1"/>
            <w:r>
              <w:rPr>
                <w:b/>
                <w:snapToGrid w:val="0"/>
                <w:color w:val="000000"/>
              </w:rPr>
              <w:t>Claim Type</w:t>
            </w:r>
          </w:p>
        </w:tc>
        <w:tc>
          <w:tcPr>
            <w:tcW w:w="1170" w:type="dxa"/>
            <w:tcBorders>
              <w:left w:val="single" w:sz="2" w:space="0" w:color="000000"/>
              <w:bottom w:val="nil"/>
              <w:right w:val="single" w:sz="2" w:space="0" w:color="000000"/>
            </w:tcBorders>
            <w:vAlign w:val="bottom"/>
          </w:tcPr>
          <w:p w:rsidR="000F4DB7" w:rsidRDefault="000F4DB7">
            <w:pPr>
              <w:jc w:val="center"/>
              <w:rPr>
                <w:b/>
                <w:snapToGrid w:val="0"/>
                <w:color w:val="000000"/>
              </w:rPr>
            </w:pPr>
            <w:r>
              <w:rPr>
                <w:b/>
                <w:snapToGrid w:val="0"/>
                <w:color w:val="000000"/>
              </w:rPr>
              <w:t>Initial Claims/</w:t>
            </w:r>
          </w:p>
          <w:p w:rsidR="000F4DB7" w:rsidRDefault="000F4DB7">
            <w:pPr>
              <w:jc w:val="center"/>
              <w:rPr>
                <w:b/>
                <w:snapToGrid w:val="0"/>
                <w:color w:val="000000"/>
              </w:rPr>
            </w:pPr>
            <w:r>
              <w:rPr>
                <w:b/>
                <w:snapToGrid w:val="0"/>
                <w:color w:val="000000"/>
              </w:rPr>
              <w:t>Designations</w:t>
            </w:r>
          </w:p>
        </w:tc>
        <w:tc>
          <w:tcPr>
            <w:tcW w:w="1170" w:type="dxa"/>
            <w:tcBorders>
              <w:left w:val="single" w:sz="2" w:space="0" w:color="000000"/>
              <w:bottom w:val="nil"/>
              <w:right w:val="single" w:sz="2" w:space="0" w:color="000000"/>
            </w:tcBorders>
            <w:vAlign w:val="bottom"/>
          </w:tcPr>
          <w:p w:rsidR="000F4DB7" w:rsidRDefault="000F4DB7">
            <w:pPr>
              <w:jc w:val="center"/>
              <w:rPr>
                <w:b/>
                <w:snapToGrid w:val="0"/>
                <w:color w:val="000000"/>
              </w:rPr>
            </w:pPr>
            <w:r>
              <w:rPr>
                <w:b/>
                <w:snapToGrid w:val="0"/>
                <w:color w:val="000000"/>
              </w:rPr>
              <w:t>Number Requiring Clarification</w:t>
            </w:r>
          </w:p>
        </w:tc>
        <w:tc>
          <w:tcPr>
            <w:tcW w:w="1530" w:type="dxa"/>
            <w:tcBorders>
              <w:left w:val="single" w:sz="2" w:space="0" w:color="000000"/>
              <w:bottom w:val="single" w:sz="2" w:space="0" w:color="000000"/>
            </w:tcBorders>
            <w:vAlign w:val="bottom"/>
          </w:tcPr>
          <w:p w:rsidR="000F4DB7" w:rsidRDefault="000F4DB7">
            <w:pPr>
              <w:jc w:val="center"/>
              <w:rPr>
                <w:b/>
                <w:snapToGrid w:val="0"/>
                <w:color w:val="000000"/>
              </w:rPr>
            </w:pPr>
            <w:r>
              <w:rPr>
                <w:b/>
                <w:snapToGrid w:val="0"/>
                <w:color w:val="000000"/>
              </w:rPr>
              <w:t>Number Submitted for Reconsideration</w:t>
            </w:r>
          </w:p>
        </w:tc>
        <w:tc>
          <w:tcPr>
            <w:tcW w:w="1080" w:type="dxa"/>
            <w:tcBorders>
              <w:left w:val="single" w:sz="2" w:space="0" w:color="000000"/>
              <w:bottom w:val="single" w:sz="2" w:space="0" w:color="000000"/>
              <w:right w:val="single" w:sz="2" w:space="0" w:color="000000"/>
            </w:tcBorders>
            <w:shd w:val="clear" w:color="auto" w:fill="EEECE1" w:themeFill="background2"/>
          </w:tcPr>
          <w:p w:rsidR="000F4DB7" w:rsidRDefault="000F4DB7">
            <w:pPr>
              <w:jc w:val="center"/>
              <w:rPr>
                <w:b/>
                <w:snapToGrid w:val="0"/>
                <w:color w:val="000000"/>
              </w:rPr>
            </w:pPr>
            <w:r>
              <w:rPr>
                <w:b/>
                <w:snapToGrid w:val="0"/>
                <w:color w:val="000000"/>
              </w:rPr>
              <w:t>Total</w:t>
            </w:r>
            <w:r w:rsidR="007E1ADF">
              <w:rPr>
                <w:b/>
                <w:snapToGrid w:val="0"/>
                <w:color w:val="000000"/>
              </w:rPr>
              <w:t xml:space="preserve"> Claims Submitted</w:t>
            </w:r>
          </w:p>
        </w:tc>
        <w:tc>
          <w:tcPr>
            <w:tcW w:w="1260" w:type="dxa"/>
            <w:tcBorders>
              <w:left w:val="single" w:sz="2" w:space="0" w:color="000000"/>
              <w:bottom w:val="single" w:sz="2" w:space="0" w:color="000000"/>
              <w:right w:val="double" w:sz="4" w:space="0" w:color="auto"/>
            </w:tcBorders>
            <w:vAlign w:val="bottom"/>
          </w:tcPr>
          <w:p w:rsidR="000F4DB7" w:rsidRDefault="000F4DB7">
            <w:pPr>
              <w:jc w:val="center"/>
              <w:rPr>
                <w:b/>
                <w:snapToGrid w:val="0"/>
                <w:color w:val="000000"/>
              </w:rPr>
            </w:pPr>
            <w:r>
              <w:rPr>
                <w:b/>
                <w:snapToGrid w:val="0"/>
                <w:color w:val="000000"/>
              </w:rPr>
              <w:t>Total Burden Hours**</w:t>
            </w:r>
          </w:p>
        </w:tc>
      </w:tr>
      <w:tr w:rsidR="007E1ADF" w:rsidTr="0093317E">
        <w:trPr>
          <w:cantSplit/>
          <w:trHeight w:val="637"/>
        </w:trPr>
        <w:tc>
          <w:tcPr>
            <w:tcW w:w="2910" w:type="dxa"/>
            <w:tcBorders>
              <w:top w:val="single" w:sz="2" w:space="0" w:color="000000"/>
              <w:left w:val="double" w:sz="4" w:space="0" w:color="auto"/>
              <w:bottom w:val="nil"/>
              <w:right w:val="single" w:sz="2" w:space="0" w:color="000000"/>
            </w:tcBorders>
          </w:tcPr>
          <w:p w:rsidR="000F4DB7" w:rsidRDefault="000F4DB7">
            <w:pPr>
              <w:rPr>
                <w:b/>
                <w:snapToGrid w:val="0"/>
                <w:color w:val="000000"/>
              </w:rPr>
            </w:pPr>
            <w:r>
              <w:rPr>
                <w:b/>
                <w:snapToGrid w:val="0"/>
                <w:color w:val="000000"/>
              </w:rPr>
              <w:t>Third Party Damage Claims*</w:t>
            </w:r>
          </w:p>
          <w:p w:rsidR="000F4DB7" w:rsidRDefault="000F4DB7">
            <w:pPr>
              <w:rPr>
                <w:i/>
                <w:snapToGrid w:val="0"/>
                <w:color w:val="000000"/>
                <w:sz w:val="18"/>
              </w:rPr>
            </w:pPr>
            <w:r>
              <w:rPr>
                <w:i/>
                <w:snapToGrid w:val="0"/>
                <w:color w:val="000000"/>
                <w:sz w:val="18"/>
              </w:rPr>
              <w:t>(includes Loss of Profits and Earnings, Loss of Government Revenue, Loss of Subsistence Use, Public Service, Loss of Real or Personal Property)</w:t>
            </w:r>
          </w:p>
        </w:tc>
        <w:tc>
          <w:tcPr>
            <w:tcW w:w="1170" w:type="dxa"/>
            <w:tcBorders>
              <w:top w:val="single" w:sz="2" w:space="0" w:color="000000"/>
              <w:left w:val="single" w:sz="2" w:space="0" w:color="000000"/>
              <w:bottom w:val="nil"/>
              <w:right w:val="single" w:sz="2" w:space="0" w:color="000000"/>
            </w:tcBorders>
            <w:vAlign w:val="center"/>
          </w:tcPr>
          <w:p w:rsidR="000F4DB7" w:rsidRDefault="000F4DB7">
            <w:pPr>
              <w:jc w:val="center"/>
              <w:rPr>
                <w:snapToGrid w:val="0"/>
                <w:color w:val="000000"/>
              </w:rPr>
            </w:pPr>
            <w:r>
              <w:rPr>
                <w:snapToGrid w:val="0"/>
                <w:color w:val="000000"/>
              </w:rPr>
              <w:t>64</w:t>
            </w:r>
          </w:p>
        </w:tc>
        <w:tc>
          <w:tcPr>
            <w:tcW w:w="1170" w:type="dxa"/>
            <w:tcBorders>
              <w:top w:val="single" w:sz="2" w:space="0" w:color="000000"/>
              <w:left w:val="single" w:sz="2" w:space="0" w:color="000000"/>
              <w:bottom w:val="nil"/>
              <w:right w:val="single" w:sz="2" w:space="0" w:color="000000"/>
            </w:tcBorders>
            <w:vAlign w:val="center"/>
          </w:tcPr>
          <w:p w:rsidR="000F4DB7" w:rsidRDefault="000F4DB7">
            <w:pPr>
              <w:jc w:val="center"/>
              <w:rPr>
                <w:snapToGrid w:val="0"/>
                <w:color w:val="000000"/>
              </w:rPr>
            </w:pPr>
            <w:r>
              <w:rPr>
                <w:snapToGrid w:val="0"/>
                <w:color w:val="000000"/>
              </w:rPr>
              <w:t>25</w:t>
            </w:r>
          </w:p>
        </w:tc>
        <w:tc>
          <w:tcPr>
            <w:tcW w:w="1530" w:type="dxa"/>
            <w:tcBorders>
              <w:top w:val="single" w:sz="2" w:space="0" w:color="000000"/>
              <w:left w:val="single" w:sz="2" w:space="0" w:color="000000"/>
              <w:bottom w:val="single" w:sz="2" w:space="0" w:color="000000"/>
            </w:tcBorders>
            <w:vAlign w:val="center"/>
          </w:tcPr>
          <w:p w:rsidR="000F4DB7" w:rsidRDefault="000F4DB7" w:rsidP="00D30B31">
            <w:pPr>
              <w:jc w:val="center"/>
              <w:rPr>
                <w:snapToGrid w:val="0"/>
                <w:color w:val="000000"/>
              </w:rPr>
            </w:pPr>
            <w:r>
              <w:rPr>
                <w:snapToGrid w:val="0"/>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0F4DB7" w:rsidRDefault="007E1ADF" w:rsidP="0093317E">
            <w:pPr>
              <w:jc w:val="center"/>
              <w:rPr>
                <w:snapToGrid w:val="0"/>
                <w:color w:val="000000"/>
              </w:rPr>
            </w:pPr>
            <w:r>
              <w:rPr>
                <w:snapToGrid w:val="0"/>
                <w:color w:val="000000"/>
              </w:rPr>
              <w:t>93</w:t>
            </w:r>
          </w:p>
        </w:tc>
        <w:tc>
          <w:tcPr>
            <w:tcW w:w="1260" w:type="dxa"/>
            <w:tcBorders>
              <w:top w:val="single" w:sz="2" w:space="0" w:color="000000"/>
              <w:left w:val="single" w:sz="2" w:space="0" w:color="000000"/>
              <w:bottom w:val="single" w:sz="2" w:space="0" w:color="000000"/>
              <w:right w:val="double" w:sz="4" w:space="0" w:color="auto"/>
            </w:tcBorders>
            <w:vAlign w:val="center"/>
          </w:tcPr>
          <w:p w:rsidR="000F4DB7" w:rsidRDefault="000F4DB7">
            <w:pPr>
              <w:jc w:val="center"/>
              <w:rPr>
                <w:snapToGrid w:val="0"/>
                <w:color w:val="000000"/>
              </w:rPr>
            </w:pPr>
            <w:r>
              <w:rPr>
                <w:snapToGrid w:val="0"/>
                <w:color w:val="000000"/>
              </w:rPr>
              <w:t>1992</w:t>
            </w:r>
          </w:p>
        </w:tc>
      </w:tr>
      <w:tr w:rsidR="007E1ADF" w:rsidTr="0093317E">
        <w:trPr>
          <w:cantSplit/>
          <w:trHeight w:val="113"/>
        </w:trPr>
        <w:tc>
          <w:tcPr>
            <w:tcW w:w="2910" w:type="dxa"/>
            <w:tcBorders>
              <w:top w:val="single" w:sz="6" w:space="0" w:color="auto"/>
              <w:left w:val="double" w:sz="4" w:space="0" w:color="auto"/>
              <w:right w:val="single" w:sz="2" w:space="0" w:color="000000"/>
            </w:tcBorders>
          </w:tcPr>
          <w:p w:rsidR="000F4DB7" w:rsidRDefault="000F4DB7">
            <w:pPr>
              <w:rPr>
                <w:b/>
                <w:snapToGrid w:val="0"/>
                <w:color w:val="000000"/>
              </w:rPr>
            </w:pPr>
            <w:r>
              <w:rPr>
                <w:b/>
                <w:snapToGrid w:val="0"/>
                <w:color w:val="000000"/>
              </w:rPr>
              <w:t>Removal Cost Claims*</w:t>
            </w:r>
          </w:p>
        </w:tc>
        <w:tc>
          <w:tcPr>
            <w:tcW w:w="1170" w:type="dxa"/>
            <w:tcBorders>
              <w:top w:val="single" w:sz="6" w:space="0" w:color="auto"/>
              <w:left w:val="single" w:sz="2" w:space="0" w:color="000000"/>
              <w:right w:val="single" w:sz="2" w:space="0" w:color="000000"/>
            </w:tcBorders>
            <w:vAlign w:val="center"/>
          </w:tcPr>
          <w:p w:rsidR="000F4DB7" w:rsidRDefault="000F4DB7">
            <w:pPr>
              <w:jc w:val="center"/>
              <w:rPr>
                <w:snapToGrid w:val="0"/>
                <w:color w:val="000000"/>
              </w:rPr>
            </w:pPr>
            <w:r>
              <w:rPr>
                <w:snapToGrid w:val="0"/>
                <w:color w:val="000000"/>
              </w:rPr>
              <w:t>160</w:t>
            </w:r>
          </w:p>
        </w:tc>
        <w:tc>
          <w:tcPr>
            <w:tcW w:w="1170" w:type="dxa"/>
            <w:tcBorders>
              <w:top w:val="single" w:sz="6" w:space="0" w:color="auto"/>
              <w:left w:val="single" w:sz="2" w:space="0" w:color="000000"/>
              <w:right w:val="single" w:sz="2" w:space="0" w:color="000000"/>
            </w:tcBorders>
            <w:vAlign w:val="center"/>
          </w:tcPr>
          <w:p w:rsidR="000F4DB7" w:rsidRDefault="000F4DB7">
            <w:pPr>
              <w:jc w:val="center"/>
              <w:rPr>
                <w:snapToGrid w:val="0"/>
                <w:color w:val="000000"/>
              </w:rPr>
            </w:pPr>
            <w:r>
              <w:rPr>
                <w:snapToGrid w:val="0"/>
                <w:color w:val="000000"/>
              </w:rPr>
              <w:t>24</w:t>
            </w:r>
          </w:p>
        </w:tc>
        <w:tc>
          <w:tcPr>
            <w:tcW w:w="1530" w:type="dxa"/>
            <w:tcBorders>
              <w:top w:val="single" w:sz="2" w:space="0" w:color="000000"/>
              <w:left w:val="single" w:sz="2" w:space="0" w:color="000000"/>
              <w:bottom w:val="single" w:sz="2" w:space="0" w:color="000000"/>
            </w:tcBorders>
            <w:vAlign w:val="center"/>
          </w:tcPr>
          <w:p w:rsidR="000F4DB7" w:rsidRDefault="000F4DB7">
            <w:pPr>
              <w:jc w:val="center"/>
              <w:rPr>
                <w:snapToGrid w:val="0"/>
                <w:color w:val="000000"/>
              </w:rPr>
            </w:pPr>
            <w:r>
              <w:rPr>
                <w:snapToGrid w:val="0"/>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0F4DB7" w:rsidRDefault="007E1ADF" w:rsidP="0093317E">
            <w:pPr>
              <w:jc w:val="center"/>
              <w:rPr>
                <w:snapToGrid w:val="0"/>
                <w:color w:val="000000"/>
              </w:rPr>
            </w:pPr>
            <w:r>
              <w:rPr>
                <w:snapToGrid w:val="0"/>
                <w:color w:val="000000"/>
              </w:rPr>
              <w:t>183</w:t>
            </w:r>
          </w:p>
        </w:tc>
        <w:tc>
          <w:tcPr>
            <w:tcW w:w="1260" w:type="dxa"/>
            <w:tcBorders>
              <w:top w:val="single" w:sz="2" w:space="0" w:color="000000"/>
              <w:left w:val="single" w:sz="2" w:space="0" w:color="000000"/>
              <w:bottom w:val="single" w:sz="2" w:space="0" w:color="000000"/>
              <w:right w:val="double" w:sz="4" w:space="0" w:color="auto"/>
            </w:tcBorders>
            <w:vAlign w:val="center"/>
          </w:tcPr>
          <w:p w:rsidR="000F4DB7" w:rsidRDefault="000F4DB7">
            <w:pPr>
              <w:jc w:val="center"/>
              <w:rPr>
                <w:snapToGrid w:val="0"/>
                <w:color w:val="000000"/>
              </w:rPr>
            </w:pPr>
            <w:r>
              <w:rPr>
                <w:snapToGrid w:val="0"/>
                <w:color w:val="000000"/>
              </w:rPr>
              <w:t>3856</w:t>
            </w:r>
          </w:p>
        </w:tc>
      </w:tr>
      <w:tr w:rsidR="007E1ADF" w:rsidTr="0093317E">
        <w:trPr>
          <w:cantSplit/>
          <w:trHeight w:val="472"/>
        </w:trPr>
        <w:tc>
          <w:tcPr>
            <w:tcW w:w="2910" w:type="dxa"/>
            <w:tcBorders>
              <w:top w:val="single" w:sz="2" w:space="0" w:color="000000"/>
              <w:left w:val="double" w:sz="4" w:space="0" w:color="auto"/>
              <w:right w:val="single" w:sz="2" w:space="0" w:color="000000"/>
            </w:tcBorders>
          </w:tcPr>
          <w:p w:rsidR="000F4DB7" w:rsidRDefault="000F4DB7">
            <w:pPr>
              <w:rPr>
                <w:b/>
                <w:snapToGrid w:val="0"/>
                <w:color w:val="000000"/>
              </w:rPr>
            </w:pPr>
            <w:r>
              <w:rPr>
                <w:b/>
                <w:snapToGrid w:val="0"/>
                <w:color w:val="000000"/>
              </w:rPr>
              <w:t>Responsible Party Claims*</w:t>
            </w:r>
          </w:p>
          <w:p w:rsidR="000F4DB7" w:rsidRDefault="000F4DB7">
            <w:pPr>
              <w:rPr>
                <w:b/>
                <w:i/>
                <w:snapToGrid w:val="0"/>
                <w:color w:val="000000"/>
                <w:sz w:val="18"/>
              </w:rPr>
            </w:pPr>
            <w:r>
              <w:rPr>
                <w:i/>
                <w:snapToGrid w:val="0"/>
                <w:color w:val="000000"/>
                <w:sz w:val="18"/>
              </w:rPr>
              <w:t>(includes Affirmative Defense and Limit of Liability)</w:t>
            </w:r>
          </w:p>
        </w:tc>
        <w:tc>
          <w:tcPr>
            <w:tcW w:w="1170" w:type="dxa"/>
            <w:tcBorders>
              <w:top w:val="single" w:sz="2" w:space="0" w:color="000000"/>
              <w:left w:val="single" w:sz="2" w:space="0" w:color="000000"/>
              <w:right w:val="single" w:sz="2" w:space="0" w:color="000000"/>
            </w:tcBorders>
            <w:vAlign w:val="center"/>
          </w:tcPr>
          <w:p w:rsidR="000F4DB7" w:rsidRDefault="000F4DB7">
            <w:pPr>
              <w:jc w:val="center"/>
              <w:rPr>
                <w:snapToGrid w:val="0"/>
                <w:color w:val="000000"/>
              </w:rPr>
            </w:pPr>
            <w:r>
              <w:rPr>
                <w:snapToGrid w:val="0"/>
                <w:color w:val="000000"/>
              </w:rPr>
              <w:t>7</w:t>
            </w:r>
          </w:p>
        </w:tc>
        <w:tc>
          <w:tcPr>
            <w:tcW w:w="1170" w:type="dxa"/>
            <w:tcBorders>
              <w:top w:val="single" w:sz="2" w:space="0" w:color="000000"/>
              <w:left w:val="single" w:sz="2" w:space="0" w:color="000000"/>
              <w:right w:val="single" w:sz="2" w:space="0" w:color="000000"/>
            </w:tcBorders>
            <w:vAlign w:val="center"/>
          </w:tcPr>
          <w:p w:rsidR="000F4DB7" w:rsidRDefault="000F4DB7">
            <w:pPr>
              <w:jc w:val="center"/>
              <w:rPr>
                <w:snapToGrid w:val="0"/>
                <w:color w:val="000000"/>
              </w:rPr>
            </w:pPr>
            <w:r>
              <w:rPr>
                <w:snapToGrid w:val="0"/>
                <w:color w:val="000000"/>
              </w:rPr>
              <w:t>4</w:t>
            </w:r>
          </w:p>
        </w:tc>
        <w:tc>
          <w:tcPr>
            <w:tcW w:w="1530" w:type="dxa"/>
            <w:tcBorders>
              <w:left w:val="single" w:sz="2" w:space="0" w:color="000000"/>
            </w:tcBorders>
            <w:vAlign w:val="center"/>
          </w:tcPr>
          <w:p w:rsidR="000F4DB7" w:rsidRDefault="000F4DB7">
            <w:pPr>
              <w:jc w:val="center"/>
              <w:rPr>
                <w:snapToGrid w:val="0"/>
                <w:color w:val="000000"/>
              </w:rPr>
            </w:pPr>
            <w:r>
              <w:rPr>
                <w:snapToGrid w:val="0"/>
                <w:color w:val="000000"/>
              </w:rPr>
              <w:t>2</w:t>
            </w:r>
          </w:p>
        </w:tc>
        <w:tc>
          <w:tcPr>
            <w:tcW w:w="1080" w:type="dxa"/>
            <w:tcBorders>
              <w:left w:val="single" w:sz="2" w:space="0" w:color="000000"/>
              <w:right w:val="single" w:sz="2" w:space="0" w:color="000000"/>
            </w:tcBorders>
            <w:shd w:val="clear" w:color="auto" w:fill="EEECE1" w:themeFill="background2"/>
            <w:vAlign w:val="center"/>
          </w:tcPr>
          <w:p w:rsidR="000F4DB7" w:rsidRDefault="007E1ADF" w:rsidP="0093317E">
            <w:pPr>
              <w:jc w:val="center"/>
              <w:rPr>
                <w:snapToGrid w:val="0"/>
                <w:color w:val="000000"/>
              </w:rPr>
            </w:pPr>
            <w:r>
              <w:rPr>
                <w:snapToGrid w:val="0"/>
                <w:color w:val="000000"/>
              </w:rPr>
              <w:t>13</w:t>
            </w:r>
          </w:p>
        </w:tc>
        <w:tc>
          <w:tcPr>
            <w:tcW w:w="1260" w:type="dxa"/>
            <w:tcBorders>
              <w:left w:val="single" w:sz="2" w:space="0" w:color="000000"/>
              <w:right w:val="double" w:sz="4" w:space="0" w:color="auto"/>
            </w:tcBorders>
            <w:vAlign w:val="center"/>
          </w:tcPr>
          <w:p w:rsidR="000F4DB7" w:rsidRDefault="000F4DB7">
            <w:pPr>
              <w:jc w:val="center"/>
              <w:rPr>
                <w:snapToGrid w:val="0"/>
                <w:color w:val="000000"/>
              </w:rPr>
            </w:pPr>
            <w:r>
              <w:rPr>
                <w:snapToGrid w:val="0"/>
                <w:color w:val="000000"/>
              </w:rPr>
              <w:t>1090</w:t>
            </w:r>
          </w:p>
        </w:tc>
      </w:tr>
      <w:tr w:rsidR="007E1ADF" w:rsidTr="0093317E">
        <w:trPr>
          <w:cantSplit/>
          <w:trHeight w:val="113"/>
        </w:trPr>
        <w:tc>
          <w:tcPr>
            <w:tcW w:w="2910" w:type="dxa"/>
            <w:tcBorders>
              <w:top w:val="single" w:sz="2" w:space="0" w:color="000000"/>
              <w:left w:val="double" w:sz="4" w:space="0" w:color="auto"/>
              <w:bottom w:val="single" w:sz="2" w:space="0" w:color="000000"/>
              <w:right w:val="single" w:sz="2" w:space="0" w:color="000000"/>
            </w:tcBorders>
          </w:tcPr>
          <w:p w:rsidR="000F4DB7" w:rsidRDefault="000F4DB7">
            <w:pPr>
              <w:rPr>
                <w:b/>
                <w:snapToGrid w:val="0"/>
                <w:color w:val="000000"/>
              </w:rPr>
            </w:pPr>
            <w:proofErr w:type="spellStart"/>
            <w:r>
              <w:rPr>
                <w:b/>
                <w:snapToGrid w:val="0"/>
                <w:color w:val="000000"/>
              </w:rPr>
              <w:t>NRD</w:t>
            </w:r>
            <w:proofErr w:type="spellEnd"/>
            <w:r>
              <w:rPr>
                <w:b/>
                <w:snapToGrid w:val="0"/>
                <w:color w:val="000000"/>
              </w:rPr>
              <w:t xml:space="preserve"> Claims*</w:t>
            </w:r>
          </w:p>
        </w:tc>
        <w:tc>
          <w:tcPr>
            <w:tcW w:w="1170" w:type="dxa"/>
            <w:tcBorders>
              <w:top w:val="single" w:sz="2" w:space="0" w:color="000000"/>
              <w:left w:val="single" w:sz="2" w:space="0" w:color="000000"/>
              <w:bottom w:val="single" w:sz="2" w:space="0" w:color="000000"/>
              <w:right w:val="single" w:sz="2" w:space="0" w:color="000000"/>
            </w:tcBorders>
            <w:vAlign w:val="center"/>
          </w:tcPr>
          <w:p w:rsidR="000F4DB7" w:rsidRDefault="000F4DB7">
            <w:pPr>
              <w:jc w:val="center"/>
              <w:rPr>
                <w:snapToGrid w:val="0"/>
                <w:color w:val="000000"/>
              </w:rPr>
            </w:pPr>
            <w:r>
              <w:rPr>
                <w:snapToGrid w:val="0"/>
                <w:color w:val="000000"/>
              </w:rPr>
              <w:t>13</w:t>
            </w:r>
          </w:p>
        </w:tc>
        <w:tc>
          <w:tcPr>
            <w:tcW w:w="1170" w:type="dxa"/>
            <w:tcBorders>
              <w:top w:val="single" w:sz="2" w:space="0" w:color="000000"/>
              <w:left w:val="single" w:sz="2" w:space="0" w:color="000000"/>
              <w:bottom w:val="single" w:sz="2" w:space="0" w:color="000000"/>
              <w:right w:val="single" w:sz="2" w:space="0" w:color="000000"/>
            </w:tcBorders>
            <w:vAlign w:val="center"/>
          </w:tcPr>
          <w:p w:rsidR="000F4DB7" w:rsidRDefault="000F4DB7">
            <w:pPr>
              <w:jc w:val="center"/>
              <w:rPr>
                <w:snapToGrid w:val="0"/>
                <w:color w:val="000000"/>
              </w:rPr>
            </w:pPr>
            <w:r>
              <w:rPr>
                <w:snapToGrid w:val="0"/>
                <w:color w:val="000000"/>
              </w:rPr>
              <w:t>6</w:t>
            </w:r>
          </w:p>
        </w:tc>
        <w:tc>
          <w:tcPr>
            <w:tcW w:w="1530" w:type="dxa"/>
            <w:tcBorders>
              <w:top w:val="single" w:sz="2" w:space="0" w:color="000000"/>
              <w:left w:val="single" w:sz="2" w:space="0" w:color="000000"/>
              <w:bottom w:val="single" w:sz="2" w:space="0" w:color="000000"/>
            </w:tcBorders>
            <w:vAlign w:val="center"/>
          </w:tcPr>
          <w:p w:rsidR="000F4DB7" w:rsidRDefault="000F4DB7">
            <w:pPr>
              <w:jc w:val="center"/>
              <w:rPr>
                <w:snapToGrid w:val="0"/>
                <w:color w:val="000000"/>
              </w:rPr>
            </w:pPr>
            <w:r>
              <w:rPr>
                <w:snapToGrid w:val="0"/>
                <w:color w:val="000000"/>
              </w:rPr>
              <w:t>0</w:t>
            </w:r>
          </w:p>
        </w:tc>
        <w:tc>
          <w:tcPr>
            <w:tcW w:w="1080" w:type="dxa"/>
            <w:tcBorders>
              <w:top w:val="single" w:sz="2" w:space="0" w:color="000000"/>
              <w:left w:val="single" w:sz="2" w:space="0" w:color="000000"/>
              <w:right w:val="single" w:sz="2" w:space="0" w:color="000000"/>
            </w:tcBorders>
            <w:shd w:val="clear" w:color="auto" w:fill="EEECE1" w:themeFill="background2"/>
            <w:vAlign w:val="center"/>
          </w:tcPr>
          <w:p w:rsidR="000F4DB7" w:rsidRDefault="007E1ADF" w:rsidP="0093317E">
            <w:pPr>
              <w:jc w:val="center"/>
              <w:rPr>
                <w:snapToGrid w:val="0"/>
                <w:color w:val="000000"/>
              </w:rPr>
            </w:pPr>
            <w:r>
              <w:rPr>
                <w:snapToGrid w:val="0"/>
                <w:color w:val="000000"/>
              </w:rPr>
              <w:t>19</w:t>
            </w:r>
          </w:p>
        </w:tc>
        <w:tc>
          <w:tcPr>
            <w:tcW w:w="1260" w:type="dxa"/>
            <w:tcBorders>
              <w:top w:val="single" w:sz="2" w:space="0" w:color="000000"/>
              <w:left w:val="single" w:sz="2" w:space="0" w:color="000000"/>
              <w:right w:val="double" w:sz="4" w:space="0" w:color="auto"/>
            </w:tcBorders>
            <w:vAlign w:val="center"/>
          </w:tcPr>
          <w:p w:rsidR="000F4DB7" w:rsidRDefault="000F4DB7">
            <w:pPr>
              <w:jc w:val="center"/>
              <w:rPr>
                <w:snapToGrid w:val="0"/>
                <w:color w:val="000000"/>
              </w:rPr>
            </w:pPr>
            <w:r>
              <w:rPr>
                <w:snapToGrid w:val="0"/>
                <w:color w:val="000000"/>
              </w:rPr>
              <w:t>1319</w:t>
            </w:r>
          </w:p>
        </w:tc>
      </w:tr>
      <w:tr w:rsidR="0093317E" w:rsidTr="00A81534">
        <w:trPr>
          <w:cantSplit/>
          <w:trHeight w:val="148"/>
        </w:trPr>
        <w:tc>
          <w:tcPr>
            <w:tcW w:w="2910" w:type="dxa"/>
            <w:tcBorders>
              <w:top w:val="single" w:sz="2" w:space="0" w:color="000000"/>
              <w:left w:val="double" w:sz="4" w:space="0" w:color="auto"/>
              <w:bottom w:val="single" w:sz="2" w:space="0" w:color="000000"/>
              <w:right w:val="single" w:sz="2" w:space="0" w:color="000000"/>
            </w:tcBorders>
          </w:tcPr>
          <w:p w:rsidR="0093317E" w:rsidRPr="00CF545B" w:rsidRDefault="0093317E">
            <w:pPr>
              <w:rPr>
                <w:b/>
                <w:snapToGrid w:val="0"/>
                <w:color w:val="000000"/>
                <w:highlight w:val="yellow"/>
              </w:rPr>
            </w:pPr>
          </w:p>
        </w:tc>
        <w:tc>
          <w:tcPr>
            <w:tcW w:w="1170" w:type="dxa"/>
            <w:tcBorders>
              <w:top w:val="single" w:sz="2" w:space="0" w:color="000000"/>
              <w:left w:val="single" w:sz="2" w:space="0" w:color="000000"/>
              <w:bottom w:val="single" w:sz="2" w:space="0" w:color="000000"/>
              <w:right w:val="single" w:sz="2" w:space="0" w:color="000000"/>
            </w:tcBorders>
            <w:vAlign w:val="center"/>
          </w:tcPr>
          <w:p w:rsidR="0093317E" w:rsidRPr="00CF545B" w:rsidRDefault="0093317E" w:rsidP="00D30B31">
            <w:pPr>
              <w:jc w:val="center"/>
              <w:rPr>
                <w:b/>
                <w:snapToGrid w:val="0"/>
                <w:color w:val="000000"/>
                <w:highlight w:val="yellow"/>
              </w:rPr>
            </w:pPr>
          </w:p>
        </w:tc>
        <w:tc>
          <w:tcPr>
            <w:tcW w:w="1170" w:type="dxa"/>
            <w:tcBorders>
              <w:top w:val="single" w:sz="2" w:space="0" w:color="000000"/>
              <w:left w:val="single" w:sz="2" w:space="0" w:color="000000"/>
              <w:bottom w:val="single" w:sz="2" w:space="0" w:color="000000"/>
              <w:right w:val="single" w:sz="2" w:space="0" w:color="000000"/>
            </w:tcBorders>
            <w:vAlign w:val="center"/>
          </w:tcPr>
          <w:p w:rsidR="0093317E" w:rsidRPr="00CF545B" w:rsidRDefault="0093317E">
            <w:pPr>
              <w:jc w:val="center"/>
              <w:rPr>
                <w:b/>
                <w:snapToGrid w:val="0"/>
                <w:color w:val="000000"/>
                <w:highlight w:val="yellow"/>
              </w:rPr>
            </w:pPr>
          </w:p>
        </w:tc>
        <w:tc>
          <w:tcPr>
            <w:tcW w:w="1530" w:type="dxa"/>
            <w:tcBorders>
              <w:top w:val="single" w:sz="2" w:space="0" w:color="000000"/>
              <w:left w:val="single" w:sz="2" w:space="0" w:color="000000"/>
              <w:bottom w:val="single" w:sz="2" w:space="0" w:color="000000"/>
            </w:tcBorders>
            <w:vAlign w:val="center"/>
          </w:tcPr>
          <w:p w:rsidR="0093317E" w:rsidRPr="00CF545B" w:rsidRDefault="0093317E">
            <w:pPr>
              <w:jc w:val="center"/>
              <w:rPr>
                <w:b/>
                <w:snapToGrid w:val="0"/>
                <w:color w:val="000000"/>
                <w:highlight w:val="yellow"/>
              </w:rPr>
            </w:pPr>
          </w:p>
        </w:tc>
        <w:tc>
          <w:tcPr>
            <w:tcW w:w="1080"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93317E" w:rsidRDefault="0093317E" w:rsidP="0093317E">
            <w:pPr>
              <w:jc w:val="center"/>
              <w:rPr>
                <w:b/>
                <w:snapToGrid w:val="0"/>
                <w:color w:val="000000"/>
              </w:rPr>
            </w:pPr>
          </w:p>
        </w:tc>
        <w:tc>
          <w:tcPr>
            <w:tcW w:w="1260" w:type="dxa"/>
            <w:tcBorders>
              <w:top w:val="single" w:sz="2" w:space="0" w:color="000000"/>
              <w:left w:val="single" w:sz="2" w:space="0" w:color="000000"/>
              <w:bottom w:val="single" w:sz="2" w:space="0" w:color="000000"/>
              <w:right w:val="double" w:sz="4" w:space="0" w:color="auto"/>
            </w:tcBorders>
            <w:shd w:val="clear" w:color="auto" w:fill="auto"/>
            <w:vAlign w:val="center"/>
          </w:tcPr>
          <w:p w:rsidR="0093317E" w:rsidRDefault="0093317E">
            <w:pPr>
              <w:jc w:val="center"/>
              <w:rPr>
                <w:b/>
                <w:snapToGrid w:val="0"/>
                <w:color w:val="000000"/>
              </w:rPr>
            </w:pPr>
          </w:p>
        </w:tc>
      </w:tr>
      <w:tr w:rsidR="0093317E" w:rsidTr="00A81534">
        <w:trPr>
          <w:cantSplit/>
          <w:trHeight w:val="120"/>
        </w:trPr>
        <w:tc>
          <w:tcPr>
            <w:tcW w:w="2910" w:type="dxa"/>
            <w:tcBorders>
              <w:top w:val="single" w:sz="2" w:space="0" w:color="000000"/>
              <w:left w:val="double" w:sz="4" w:space="0" w:color="auto"/>
              <w:bottom w:val="single" w:sz="2" w:space="0" w:color="000000"/>
              <w:right w:val="single" w:sz="2" w:space="0" w:color="000000"/>
            </w:tcBorders>
          </w:tcPr>
          <w:p w:rsidR="0093317E" w:rsidRPr="0093317E" w:rsidRDefault="0093317E">
            <w:pPr>
              <w:rPr>
                <w:b/>
                <w:snapToGrid w:val="0"/>
                <w:color w:val="000000"/>
              </w:rPr>
            </w:pPr>
            <w:r w:rsidRPr="0093317E">
              <w:rPr>
                <w:b/>
                <w:snapToGrid w:val="0"/>
                <w:color w:val="000000"/>
              </w:rPr>
              <w:t>ADVERTISING</w:t>
            </w:r>
          </w:p>
        </w:tc>
        <w:tc>
          <w:tcPr>
            <w:tcW w:w="1170" w:type="dxa"/>
            <w:tcBorders>
              <w:top w:val="single" w:sz="2" w:space="0" w:color="000000"/>
              <w:left w:val="single" w:sz="2" w:space="0" w:color="000000"/>
              <w:bottom w:val="single" w:sz="2" w:space="0" w:color="000000"/>
              <w:right w:val="single" w:sz="2" w:space="0" w:color="000000"/>
            </w:tcBorders>
            <w:vAlign w:val="center"/>
          </w:tcPr>
          <w:p w:rsidR="0093317E" w:rsidRPr="0093317E" w:rsidRDefault="0093317E" w:rsidP="00D30B31">
            <w:pPr>
              <w:jc w:val="center"/>
              <w:rPr>
                <w:b/>
                <w:snapToGrid w:val="0"/>
                <w:color w:val="000000"/>
              </w:rPr>
            </w:pPr>
            <w:r w:rsidRPr="0093317E">
              <w:rPr>
                <w:snapToGrid w:val="0"/>
                <w:color w:val="000000"/>
              </w:rPr>
              <w:t>5</w:t>
            </w:r>
            <w:r w:rsidR="002009BE">
              <w:rPr>
                <w:snapToGrid w:val="0"/>
                <w:color w:val="000000"/>
              </w:rPr>
              <w:t>**</w:t>
            </w:r>
          </w:p>
        </w:tc>
        <w:tc>
          <w:tcPr>
            <w:tcW w:w="1170" w:type="dxa"/>
            <w:tcBorders>
              <w:top w:val="single" w:sz="2" w:space="0" w:color="000000"/>
              <w:left w:val="single" w:sz="2" w:space="0" w:color="000000"/>
              <w:bottom w:val="single" w:sz="2" w:space="0" w:color="000000"/>
              <w:right w:val="single" w:sz="2" w:space="0" w:color="000000"/>
            </w:tcBorders>
            <w:vAlign w:val="center"/>
          </w:tcPr>
          <w:p w:rsidR="0093317E" w:rsidRPr="0093317E" w:rsidRDefault="0093317E">
            <w:pPr>
              <w:jc w:val="center"/>
              <w:rPr>
                <w:b/>
                <w:snapToGrid w:val="0"/>
                <w:color w:val="000000"/>
              </w:rPr>
            </w:pPr>
            <w:r w:rsidRPr="0093317E">
              <w:rPr>
                <w:snapToGrid w:val="0"/>
                <w:color w:val="000000"/>
              </w:rPr>
              <w:t>n/a</w:t>
            </w:r>
          </w:p>
        </w:tc>
        <w:tc>
          <w:tcPr>
            <w:tcW w:w="1530" w:type="dxa"/>
            <w:tcBorders>
              <w:top w:val="single" w:sz="2" w:space="0" w:color="000000"/>
              <w:left w:val="single" w:sz="2" w:space="0" w:color="000000"/>
              <w:bottom w:val="single" w:sz="2" w:space="0" w:color="000000"/>
            </w:tcBorders>
            <w:vAlign w:val="center"/>
          </w:tcPr>
          <w:p w:rsidR="0093317E" w:rsidRPr="0093317E" w:rsidRDefault="0093317E">
            <w:pPr>
              <w:jc w:val="center"/>
              <w:rPr>
                <w:b/>
                <w:snapToGrid w:val="0"/>
                <w:color w:val="000000"/>
              </w:rPr>
            </w:pPr>
            <w:r w:rsidRPr="0093317E">
              <w:rPr>
                <w:snapToGrid w:val="0"/>
                <w:color w:val="000000"/>
              </w:rPr>
              <w:t>n/a</w:t>
            </w:r>
          </w:p>
        </w:tc>
        <w:tc>
          <w:tcPr>
            <w:tcW w:w="1080"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93317E" w:rsidRPr="0093317E" w:rsidRDefault="0093317E" w:rsidP="0093317E">
            <w:pPr>
              <w:jc w:val="center"/>
              <w:rPr>
                <w:b/>
                <w:snapToGrid w:val="0"/>
                <w:color w:val="000000"/>
              </w:rPr>
            </w:pPr>
            <w:r w:rsidRPr="0093317E">
              <w:rPr>
                <w:b/>
                <w:snapToGrid w:val="0"/>
                <w:color w:val="000000"/>
              </w:rPr>
              <w:t>5</w:t>
            </w:r>
          </w:p>
        </w:tc>
        <w:tc>
          <w:tcPr>
            <w:tcW w:w="1260" w:type="dxa"/>
            <w:tcBorders>
              <w:top w:val="single" w:sz="2" w:space="0" w:color="000000"/>
              <w:left w:val="single" w:sz="2" w:space="0" w:color="000000"/>
              <w:bottom w:val="single" w:sz="2" w:space="0" w:color="000000"/>
              <w:right w:val="double" w:sz="4" w:space="0" w:color="auto"/>
            </w:tcBorders>
            <w:shd w:val="clear" w:color="auto" w:fill="auto"/>
            <w:vAlign w:val="center"/>
          </w:tcPr>
          <w:p w:rsidR="0093317E" w:rsidRDefault="0093317E">
            <w:pPr>
              <w:jc w:val="center"/>
              <w:rPr>
                <w:b/>
                <w:snapToGrid w:val="0"/>
                <w:color w:val="000000"/>
              </w:rPr>
            </w:pPr>
            <w:r w:rsidRPr="00954C3C">
              <w:rPr>
                <w:snapToGrid w:val="0"/>
                <w:color w:val="000000"/>
              </w:rPr>
              <w:t>10</w:t>
            </w:r>
            <w:r w:rsidR="002009BE">
              <w:rPr>
                <w:snapToGrid w:val="0"/>
                <w:color w:val="000000"/>
              </w:rPr>
              <w:t>**</w:t>
            </w:r>
          </w:p>
        </w:tc>
      </w:tr>
      <w:tr w:rsidR="0093317E" w:rsidTr="00D63499">
        <w:trPr>
          <w:cantSplit/>
          <w:trHeight w:val="120"/>
        </w:trPr>
        <w:tc>
          <w:tcPr>
            <w:tcW w:w="2910" w:type="dxa"/>
            <w:tcBorders>
              <w:top w:val="single" w:sz="2" w:space="0" w:color="000000"/>
              <w:left w:val="double" w:sz="4" w:space="0" w:color="auto"/>
              <w:bottom w:val="single" w:sz="2" w:space="0" w:color="000000"/>
              <w:right w:val="single" w:sz="2" w:space="0" w:color="000000"/>
            </w:tcBorders>
            <w:shd w:val="clear" w:color="auto" w:fill="D9D9D9" w:themeFill="background1" w:themeFillShade="D9"/>
          </w:tcPr>
          <w:p w:rsidR="0093317E" w:rsidRPr="00D63499" w:rsidRDefault="0093317E">
            <w:pPr>
              <w:rPr>
                <w:b/>
                <w:snapToGrid w:val="0"/>
                <w:color w:val="000000"/>
              </w:rPr>
            </w:pPr>
            <w:r w:rsidRPr="00D63499">
              <w:rPr>
                <w:b/>
                <w:snapToGrid w:val="0"/>
                <w:color w:val="000000"/>
              </w:rPr>
              <w:t>CLAIMS SUBTOTAL</w:t>
            </w:r>
          </w:p>
        </w:tc>
        <w:tc>
          <w:tcPr>
            <w:tcW w:w="11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93317E" w:rsidRPr="00D63499" w:rsidRDefault="0093317E" w:rsidP="00D30B31">
            <w:pPr>
              <w:jc w:val="center"/>
              <w:rPr>
                <w:b/>
                <w:snapToGrid w:val="0"/>
                <w:color w:val="000000"/>
              </w:rPr>
            </w:pPr>
            <w:r w:rsidRPr="00D63499">
              <w:rPr>
                <w:b/>
                <w:snapToGrid w:val="0"/>
                <w:color w:val="000000"/>
              </w:rPr>
              <w:t>244</w:t>
            </w:r>
          </w:p>
        </w:tc>
        <w:tc>
          <w:tcPr>
            <w:tcW w:w="11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93317E" w:rsidRPr="00D63499" w:rsidRDefault="0093317E">
            <w:pPr>
              <w:jc w:val="center"/>
              <w:rPr>
                <w:b/>
                <w:snapToGrid w:val="0"/>
                <w:color w:val="000000"/>
              </w:rPr>
            </w:pPr>
            <w:r w:rsidRPr="00D63499">
              <w:rPr>
                <w:b/>
                <w:snapToGrid w:val="0"/>
                <w:color w:val="000000"/>
              </w:rPr>
              <w:t>59</w:t>
            </w:r>
          </w:p>
        </w:tc>
        <w:tc>
          <w:tcPr>
            <w:tcW w:w="1530" w:type="dxa"/>
            <w:tcBorders>
              <w:top w:val="single" w:sz="2" w:space="0" w:color="000000"/>
              <w:left w:val="single" w:sz="2" w:space="0" w:color="000000"/>
              <w:bottom w:val="single" w:sz="2" w:space="0" w:color="000000"/>
            </w:tcBorders>
            <w:shd w:val="clear" w:color="auto" w:fill="D9D9D9" w:themeFill="background1" w:themeFillShade="D9"/>
            <w:vAlign w:val="center"/>
          </w:tcPr>
          <w:p w:rsidR="0093317E" w:rsidRPr="00D63499" w:rsidRDefault="0093317E">
            <w:pPr>
              <w:jc w:val="center"/>
              <w:rPr>
                <w:b/>
                <w:snapToGrid w:val="0"/>
                <w:color w:val="000000"/>
              </w:rPr>
            </w:pPr>
            <w:r w:rsidRPr="00D63499">
              <w:rPr>
                <w:b/>
                <w:snapToGrid w:val="0"/>
                <w:color w:val="000000"/>
              </w:rPr>
              <w:t>15</w:t>
            </w:r>
          </w:p>
        </w:tc>
        <w:tc>
          <w:tcPr>
            <w:tcW w:w="108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93317E" w:rsidRDefault="0093317E" w:rsidP="0093317E">
            <w:pPr>
              <w:jc w:val="center"/>
              <w:rPr>
                <w:b/>
                <w:snapToGrid w:val="0"/>
                <w:color w:val="000000"/>
              </w:rPr>
            </w:pPr>
            <w:r>
              <w:rPr>
                <w:b/>
                <w:snapToGrid w:val="0"/>
                <w:color w:val="000000"/>
              </w:rPr>
              <w:t>323</w:t>
            </w:r>
          </w:p>
        </w:tc>
        <w:tc>
          <w:tcPr>
            <w:tcW w:w="1260" w:type="dxa"/>
            <w:tcBorders>
              <w:top w:val="single" w:sz="2" w:space="0" w:color="000000"/>
              <w:left w:val="single" w:sz="2" w:space="0" w:color="000000"/>
              <w:bottom w:val="single" w:sz="2" w:space="0" w:color="000000"/>
              <w:right w:val="double" w:sz="4" w:space="0" w:color="auto"/>
            </w:tcBorders>
            <w:shd w:val="clear" w:color="auto" w:fill="D9D9D9" w:themeFill="background1" w:themeFillShade="D9"/>
            <w:vAlign w:val="center"/>
          </w:tcPr>
          <w:p w:rsidR="0093317E" w:rsidRDefault="0093317E">
            <w:pPr>
              <w:jc w:val="center"/>
              <w:rPr>
                <w:b/>
                <w:snapToGrid w:val="0"/>
                <w:color w:val="000000"/>
              </w:rPr>
            </w:pPr>
            <w:r>
              <w:rPr>
                <w:b/>
                <w:snapToGrid w:val="0"/>
                <w:color w:val="000000"/>
              </w:rPr>
              <w:t>8257</w:t>
            </w:r>
          </w:p>
        </w:tc>
      </w:tr>
      <w:tr w:rsidR="00FC2E8A" w:rsidTr="00FC2E8A">
        <w:trPr>
          <w:cantSplit/>
          <w:trHeight w:val="88"/>
        </w:trPr>
        <w:tc>
          <w:tcPr>
            <w:tcW w:w="7860" w:type="dxa"/>
            <w:gridSpan w:val="5"/>
            <w:tcBorders>
              <w:top w:val="single" w:sz="2" w:space="0" w:color="000000"/>
              <w:left w:val="double" w:sz="4" w:space="0" w:color="auto"/>
              <w:bottom w:val="single" w:sz="2" w:space="0" w:color="000000"/>
              <w:right w:val="single" w:sz="2" w:space="0" w:color="000000"/>
            </w:tcBorders>
          </w:tcPr>
          <w:p w:rsidR="00FC2E8A" w:rsidRPr="00226E63" w:rsidRDefault="00FC2E8A" w:rsidP="00FC2E8A">
            <w:pPr>
              <w:rPr>
                <w:b/>
                <w:snapToGrid w:val="0"/>
                <w:color w:val="000000"/>
              </w:rPr>
            </w:pPr>
            <w:r w:rsidRPr="00226E63">
              <w:rPr>
                <w:b/>
                <w:snapToGrid w:val="0"/>
                <w:color w:val="000000"/>
              </w:rPr>
              <w:t>TOTAL BURDEN HOURS</w:t>
            </w:r>
          </w:p>
        </w:tc>
        <w:tc>
          <w:tcPr>
            <w:tcW w:w="1260" w:type="dxa"/>
            <w:tcBorders>
              <w:top w:val="single" w:sz="2" w:space="0" w:color="000000"/>
              <w:left w:val="single" w:sz="2" w:space="0" w:color="000000"/>
              <w:bottom w:val="single" w:sz="2" w:space="0" w:color="000000"/>
              <w:right w:val="double" w:sz="4" w:space="0" w:color="auto"/>
            </w:tcBorders>
          </w:tcPr>
          <w:p w:rsidR="00FC2E8A" w:rsidRPr="00954C3C" w:rsidRDefault="00FC2E8A" w:rsidP="00FC2E8A">
            <w:pPr>
              <w:jc w:val="center"/>
              <w:rPr>
                <w:snapToGrid w:val="0"/>
                <w:color w:val="000000"/>
              </w:rPr>
            </w:pPr>
            <w:r>
              <w:rPr>
                <w:b/>
                <w:snapToGrid w:val="0"/>
                <w:color w:val="000000"/>
              </w:rPr>
              <w:t>8267***</w:t>
            </w:r>
          </w:p>
        </w:tc>
      </w:tr>
      <w:tr w:rsidR="002009BE" w:rsidTr="00FC2E8A">
        <w:trPr>
          <w:cantSplit/>
          <w:trHeight w:val="877"/>
        </w:trPr>
        <w:tc>
          <w:tcPr>
            <w:tcW w:w="9120" w:type="dxa"/>
            <w:gridSpan w:val="6"/>
            <w:tcBorders>
              <w:top w:val="single" w:sz="2" w:space="0" w:color="000000"/>
              <w:left w:val="double" w:sz="4" w:space="0" w:color="auto"/>
              <w:bottom w:val="single" w:sz="2" w:space="0" w:color="000000"/>
              <w:right w:val="double" w:sz="4" w:space="0" w:color="auto"/>
            </w:tcBorders>
          </w:tcPr>
          <w:p w:rsidR="00FC2E8A" w:rsidRPr="00226E63" w:rsidRDefault="00FC2E8A" w:rsidP="00FC2E8A">
            <w:pPr>
              <w:rPr>
                <w:snapToGrid w:val="0"/>
                <w:color w:val="000000"/>
                <w:sz w:val="18"/>
                <w:szCs w:val="18"/>
              </w:rPr>
            </w:pPr>
            <w:r w:rsidRPr="00226E63">
              <w:rPr>
                <w:snapToGrid w:val="0"/>
                <w:color w:val="000000"/>
                <w:sz w:val="18"/>
                <w:szCs w:val="18"/>
              </w:rPr>
              <w:t>*   Number of claims reflects average of claim submissions to NPFC from CY 2005 to CY 2007.</w:t>
            </w:r>
          </w:p>
          <w:p w:rsidR="00FC2E8A" w:rsidRPr="00226E63" w:rsidRDefault="00FC2E8A" w:rsidP="00FC2E8A">
            <w:pPr>
              <w:rPr>
                <w:b/>
                <w:bCs/>
                <w:sz w:val="18"/>
                <w:szCs w:val="18"/>
              </w:rPr>
            </w:pPr>
            <w:r w:rsidRPr="00226E63">
              <w:rPr>
                <w:snapToGrid w:val="0"/>
                <w:color w:val="000000"/>
                <w:sz w:val="18"/>
                <w:szCs w:val="18"/>
              </w:rPr>
              <w:t>**</w:t>
            </w:r>
            <w:r w:rsidRPr="00226E63">
              <w:rPr>
                <w:sz w:val="18"/>
                <w:szCs w:val="18"/>
              </w:rPr>
              <w:t xml:space="preserve"> Total burden hours for each claim type are calculated as follows: [(# of Claims) X (# of Hours for Reviewing the Regulations)] + [(# of Claims) X (# of Hours for Claim Preparation)] + [(# of Claims Requiring Clarification) X (# of Hours for Clarification Activities)] + [(# of Claims submitted for Reconsideration) X (# of Hours for a Reconsideration Request)] = </w:t>
            </w:r>
            <w:r w:rsidRPr="00226E63">
              <w:rPr>
                <w:b/>
                <w:bCs/>
                <w:sz w:val="18"/>
                <w:szCs w:val="18"/>
              </w:rPr>
              <w:t xml:space="preserve">Total Burden Hours </w:t>
            </w:r>
          </w:p>
          <w:p w:rsidR="002009BE" w:rsidRPr="00954C3C" w:rsidRDefault="00FC2E8A" w:rsidP="00FC2E8A">
            <w:pPr>
              <w:rPr>
                <w:snapToGrid w:val="0"/>
                <w:color w:val="000000"/>
              </w:rPr>
            </w:pPr>
            <w:r w:rsidRPr="00226E63">
              <w:rPr>
                <w:snapToGrid w:val="0"/>
                <w:color w:val="000000"/>
                <w:sz w:val="18"/>
                <w:szCs w:val="18"/>
              </w:rPr>
              <w:t>***Total Burden Hours value rounded to nearest 10 for simplicity</w:t>
            </w:r>
          </w:p>
        </w:tc>
      </w:tr>
    </w:tbl>
    <w:bookmarkEnd w:id="0"/>
    <w:p w:rsidR="00C71733" w:rsidRDefault="00C71733">
      <w:pPr>
        <w:pStyle w:val="Normal12point"/>
        <w:ind w:firstLine="720"/>
        <w:jc w:val="both"/>
      </w:pPr>
      <w:r>
        <w:t>Total burden hours for the claimant, presented above in Exhibit 2, are calculated by multiplying the number of claims, number of claims requiring clarification, and the number of claims in which the claimant requests reconsideration by the hours required for each different activity, as set out in Exhibit 1.  For example, using the information presented in Exhibits 1 and 2, Total Burden Hours for Third Party Damage Claimants are calculated as follows:</w:t>
      </w:r>
    </w:p>
    <w:p w:rsidR="00C71733" w:rsidRDefault="00C71733">
      <w:pPr>
        <w:pStyle w:val="Normal12point"/>
        <w:jc w:val="center"/>
      </w:pPr>
      <w:r>
        <w:lastRenderedPageBreak/>
        <w:t>(</w:t>
      </w:r>
      <w:r w:rsidR="00954C3C">
        <w:t>64</w:t>
      </w:r>
      <w:r>
        <w:t>X 2) + (</w:t>
      </w:r>
      <w:r w:rsidR="00954C3C">
        <w:t>64</w:t>
      </w:r>
      <w:r>
        <w:t xml:space="preserve"> X </w:t>
      </w:r>
      <w:r w:rsidR="00E459E9">
        <w:t>25</w:t>
      </w:r>
      <w:r>
        <w:t>) + (</w:t>
      </w:r>
      <w:r w:rsidR="00436624">
        <w:t>25</w:t>
      </w:r>
      <w:r>
        <w:t xml:space="preserve">X </w:t>
      </w:r>
      <w:r w:rsidR="00436624">
        <w:t>8</w:t>
      </w:r>
      <w:r>
        <w:t>) + (</w:t>
      </w:r>
      <w:r w:rsidR="00436624">
        <w:t>4</w:t>
      </w:r>
      <w:r>
        <w:t xml:space="preserve">X 16) = </w:t>
      </w:r>
      <w:r w:rsidR="00E459E9">
        <w:rPr>
          <w:b/>
          <w:bCs/>
        </w:rPr>
        <w:t>1</w:t>
      </w:r>
      <w:r w:rsidR="00436624">
        <w:rPr>
          <w:b/>
          <w:bCs/>
        </w:rPr>
        <w:t>992</w:t>
      </w:r>
      <w:r w:rsidR="00E459E9">
        <w:rPr>
          <w:b/>
          <w:bCs/>
        </w:rPr>
        <w:t xml:space="preserve"> </w:t>
      </w:r>
      <w:r>
        <w:rPr>
          <w:b/>
          <w:bCs/>
        </w:rPr>
        <w:t>Burden Hours</w:t>
      </w:r>
      <w:r w:rsidR="00E459E9">
        <w:rPr>
          <w:b/>
          <w:bCs/>
        </w:rPr>
        <w:t xml:space="preserve"> </w:t>
      </w:r>
    </w:p>
    <w:p w:rsidR="00C71733" w:rsidRDefault="00C71733">
      <w:pPr>
        <w:rPr>
          <w:sz w:val="24"/>
        </w:rPr>
      </w:pPr>
    </w:p>
    <w:p w:rsidR="00226E63" w:rsidRDefault="00226E63" w:rsidP="00063D28">
      <w:pPr>
        <w:pStyle w:val="Normal12point"/>
        <w:jc w:val="both"/>
        <w:outlineLvl w:val="0"/>
        <w:rPr>
          <w:b/>
        </w:rPr>
      </w:pPr>
    </w:p>
    <w:p w:rsidR="00226E63" w:rsidRDefault="00226E63" w:rsidP="00063D28">
      <w:pPr>
        <w:pStyle w:val="Normal12point"/>
        <w:jc w:val="both"/>
        <w:outlineLvl w:val="0"/>
        <w:rPr>
          <w:b/>
        </w:rPr>
      </w:pPr>
    </w:p>
    <w:p w:rsidR="00C71733" w:rsidRDefault="00C71733" w:rsidP="00063D28">
      <w:pPr>
        <w:pStyle w:val="Normal12point"/>
        <w:jc w:val="both"/>
        <w:outlineLvl w:val="0"/>
        <w:rPr>
          <w:b/>
        </w:rPr>
      </w:pPr>
      <w:r>
        <w:rPr>
          <w:b/>
        </w:rPr>
        <w:t>Other Costs Associated with Compliance</w:t>
      </w:r>
    </w:p>
    <w:p w:rsidR="00C71733" w:rsidRDefault="00C71733">
      <w:pPr>
        <w:pStyle w:val="Normal12point"/>
        <w:jc w:val="both"/>
        <w:rPr>
          <w:b/>
          <w:u w:val="single"/>
        </w:rPr>
      </w:pPr>
    </w:p>
    <w:p w:rsidR="00C71733" w:rsidRDefault="00C71733">
      <w:pPr>
        <w:pStyle w:val="Normal12point"/>
        <w:ind w:left="720"/>
        <w:jc w:val="both"/>
      </w:pPr>
      <w:r>
        <w:t>In addition to burden hours, costs associated with compliance include:</w:t>
      </w:r>
    </w:p>
    <w:p w:rsidR="00C71733" w:rsidRDefault="00C71733">
      <w:pPr>
        <w:pStyle w:val="Normal12point"/>
        <w:ind w:left="720"/>
        <w:jc w:val="both"/>
      </w:pPr>
    </w:p>
    <w:p w:rsidR="00C71733" w:rsidRDefault="00C71733">
      <w:pPr>
        <w:pStyle w:val="Normal12point"/>
        <w:numPr>
          <w:ilvl w:val="0"/>
          <w:numId w:val="9"/>
        </w:numPr>
        <w:tabs>
          <w:tab w:val="clear" w:pos="360"/>
          <w:tab w:val="num" w:pos="1080"/>
        </w:tabs>
        <w:ind w:left="1080"/>
      </w:pPr>
      <w:r>
        <w:t>Paid preparer expenses (i.e., accounting and legal assistance)</w:t>
      </w:r>
    </w:p>
    <w:p w:rsidR="00C71733" w:rsidRDefault="00C71733">
      <w:pPr>
        <w:pStyle w:val="Normal12point"/>
        <w:numPr>
          <w:ilvl w:val="0"/>
          <w:numId w:val="9"/>
        </w:numPr>
        <w:tabs>
          <w:tab w:val="clear" w:pos="360"/>
          <w:tab w:val="num" w:pos="1080"/>
        </w:tabs>
        <w:ind w:left="1080"/>
      </w:pPr>
      <w:r>
        <w:t xml:space="preserve">Other direct expenses (e.g., postage, copying, advertising costs); and </w:t>
      </w:r>
    </w:p>
    <w:p w:rsidR="00C71733" w:rsidRDefault="00C71733">
      <w:pPr>
        <w:pStyle w:val="Normal12point"/>
        <w:numPr>
          <w:ilvl w:val="0"/>
          <w:numId w:val="9"/>
        </w:numPr>
        <w:tabs>
          <w:tab w:val="clear" w:pos="360"/>
          <w:tab w:val="num" w:pos="1080"/>
        </w:tabs>
        <w:ind w:left="1080"/>
      </w:pPr>
      <w:r>
        <w:t xml:space="preserve">For </w:t>
      </w:r>
      <w:proofErr w:type="spellStart"/>
      <w:r>
        <w:t>NRD</w:t>
      </w:r>
      <w:proofErr w:type="spellEnd"/>
      <w:r>
        <w:t xml:space="preserve"> claims, contractor expenses related to damage assessment</w:t>
      </w:r>
    </w:p>
    <w:p w:rsidR="00C71733" w:rsidRDefault="00C71733">
      <w:pPr>
        <w:pStyle w:val="Normal12point"/>
        <w:ind w:left="720"/>
      </w:pPr>
    </w:p>
    <w:p w:rsidR="00C71733" w:rsidRDefault="00C71733">
      <w:pPr>
        <w:pStyle w:val="Normal12point"/>
        <w:ind w:firstLine="720"/>
        <w:jc w:val="both"/>
      </w:pPr>
      <w:r>
        <w:t xml:space="preserve">Exhibit 3 summarizes the average estimated hours of paid preparers and </w:t>
      </w:r>
      <w:proofErr w:type="spellStart"/>
      <w:r>
        <w:t>NRD</w:t>
      </w:r>
      <w:proofErr w:type="spellEnd"/>
      <w:r>
        <w:t xml:space="preserve"> contract support employed in the NPFC claims process by activity.  Exhibit 4 summarizes the estimated cost burden on the public associated with compliance with the NPFC claims process.</w:t>
      </w:r>
    </w:p>
    <w:p w:rsidR="00C71733" w:rsidRDefault="00C71733">
      <w:pPr>
        <w:pStyle w:val="Normal12point"/>
        <w:ind w:firstLine="72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022"/>
        <w:gridCol w:w="2828"/>
        <w:gridCol w:w="1733"/>
        <w:gridCol w:w="1533"/>
      </w:tblGrid>
      <w:tr w:rsidR="00C71733">
        <w:trPr>
          <w:cantSplit/>
          <w:jc w:val="center"/>
        </w:trPr>
        <w:tc>
          <w:tcPr>
            <w:tcW w:w="0" w:type="auto"/>
            <w:gridSpan w:val="4"/>
          </w:tcPr>
          <w:p w:rsidR="00C71733" w:rsidRDefault="00C71733">
            <w:pPr>
              <w:pStyle w:val="BodyTextIndent"/>
              <w:spacing w:before="40" w:after="40"/>
              <w:ind w:firstLine="0"/>
              <w:jc w:val="center"/>
              <w:rPr>
                <w:b/>
                <w:bCs/>
                <w:sz w:val="20"/>
              </w:rPr>
            </w:pPr>
            <w:r>
              <w:rPr>
                <w:b/>
                <w:bCs/>
                <w:caps/>
                <w:sz w:val="20"/>
              </w:rPr>
              <w:t>Exhibit</w:t>
            </w:r>
            <w:r>
              <w:rPr>
                <w:b/>
                <w:bCs/>
                <w:sz w:val="20"/>
              </w:rPr>
              <w:t xml:space="preserve"> 3</w:t>
            </w:r>
          </w:p>
          <w:p w:rsidR="00C71733" w:rsidRDefault="00C71733">
            <w:pPr>
              <w:pStyle w:val="BodyTextIndent"/>
              <w:spacing w:before="40" w:after="40"/>
              <w:ind w:firstLine="0"/>
              <w:jc w:val="center"/>
              <w:rPr>
                <w:sz w:val="20"/>
              </w:rPr>
            </w:pPr>
            <w:r>
              <w:rPr>
                <w:b/>
                <w:bCs/>
                <w:sz w:val="20"/>
              </w:rPr>
              <w:t>ACTIVITIES REQUIRED BY CLAIMS PROCESS</w:t>
            </w:r>
          </w:p>
        </w:tc>
      </w:tr>
      <w:tr w:rsidR="00C71733">
        <w:trPr>
          <w:cantSplit/>
          <w:jc w:val="center"/>
        </w:trPr>
        <w:tc>
          <w:tcPr>
            <w:tcW w:w="0" w:type="auto"/>
            <w:vMerge w:val="restart"/>
            <w:vAlign w:val="center"/>
          </w:tcPr>
          <w:p w:rsidR="00C71733" w:rsidRDefault="00C71733">
            <w:pPr>
              <w:pStyle w:val="BodyTextIndent"/>
              <w:spacing w:before="40" w:after="40"/>
              <w:ind w:firstLine="0"/>
              <w:jc w:val="center"/>
              <w:rPr>
                <w:b/>
                <w:bCs/>
                <w:sz w:val="20"/>
              </w:rPr>
            </w:pPr>
            <w:r>
              <w:rPr>
                <w:b/>
                <w:bCs/>
                <w:sz w:val="20"/>
              </w:rPr>
              <w:t>Claimant Activity</w:t>
            </w:r>
          </w:p>
        </w:tc>
        <w:tc>
          <w:tcPr>
            <w:tcW w:w="0" w:type="auto"/>
            <w:gridSpan w:val="3"/>
            <w:vAlign w:val="center"/>
          </w:tcPr>
          <w:p w:rsidR="00C71733" w:rsidRDefault="00C71733">
            <w:pPr>
              <w:pStyle w:val="BodyTextIndent"/>
              <w:spacing w:before="40" w:after="40"/>
              <w:ind w:firstLine="0"/>
              <w:jc w:val="center"/>
              <w:rPr>
                <w:b/>
                <w:bCs/>
                <w:sz w:val="20"/>
              </w:rPr>
            </w:pPr>
            <w:r>
              <w:rPr>
                <w:b/>
                <w:bCs/>
                <w:sz w:val="20"/>
              </w:rPr>
              <w:t>Hours per Claim</w:t>
            </w:r>
          </w:p>
        </w:tc>
      </w:tr>
      <w:tr w:rsidR="00C71733">
        <w:trPr>
          <w:cantSplit/>
          <w:jc w:val="center"/>
        </w:trPr>
        <w:tc>
          <w:tcPr>
            <w:tcW w:w="0" w:type="auto"/>
            <w:vMerge/>
          </w:tcPr>
          <w:p w:rsidR="00C71733" w:rsidRDefault="00C71733">
            <w:pPr>
              <w:pStyle w:val="BodyTextIndent"/>
              <w:spacing w:before="40" w:after="40"/>
              <w:ind w:firstLine="0"/>
              <w:rPr>
                <w:sz w:val="20"/>
              </w:rPr>
            </w:pPr>
          </w:p>
        </w:tc>
        <w:tc>
          <w:tcPr>
            <w:tcW w:w="0" w:type="auto"/>
            <w:vAlign w:val="center"/>
          </w:tcPr>
          <w:p w:rsidR="00C71733" w:rsidRDefault="00C71733">
            <w:pPr>
              <w:pStyle w:val="BodyTextIndent"/>
              <w:spacing w:before="40" w:after="40"/>
              <w:ind w:firstLine="0"/>
              <w:jc w:val="center"/>
              <w:rPr>
                <w:b/>
                <w:bCs/>
                <w:sz w:val="20"/>
              </w:rPr>
            </w:pPr>
            <w:r>
              <w:rPr>
                <w:b/>
                <w:bCs/>
                <w:sz w:val="20"/>
              </w:rPr>
              <w:t>Third Party and Other Claims</w:t>
            </w:r>
          </w:p>
        </w:tc>
        <w:tc>
          <w:tcPr>
            <w:tcW w:w="0" w:type="auto"/>
          </w:tcPr>
          <w:p w:rsidR="00C71733" w:rsidRDefault="00C71733">
            <w:pPr>
              <w:pStyle w:val="BodyTextIndent"/>
              <w:spacing w:before="40" w:after="40"/>
              <w:ind w:firstLine="0"/>
              <w:jc w:val="center"/>
              <w:rPr>
                <w:b/>
                <w:bCs/>
                <w:sz w:val="20"/>
              </w:rPr>
            </w:pPr>
            <w:proofErr w:type="spellStart"/>
            <w:r>
              <w:rPr>
                <w:b/>
                <w:bCs/>
                <w:sz w:val="20"/>
              </w:rPr>
              <w:t>NRD</w:t>
            </w:r>
            <w:proofErr w:type="spellEnd"/>
            <w:r>
              <w:rPr>
                <w:b/>
                <w:bCs/>
                <w:sz w:val="20"/>
              </w:rPr>
              <w:t xml:space="preserve"> Claims</w:t>
            </w:r>
          </w:p>
        </w:tc>
        <w:tc>
          <w:tcPr>
            <w:tcW w:w="0" w:type="auto"/>
          </w:tcPr>
          <w:p w:rsidR="00C71733" w:rsidRDefault="00C71733">
            <w:pPr>
              <w:pStyle w:val="BodyTextIndent"/>
              <w:spacing w:before="40" w:after="40"/>
              <w:ind w:firstLine="0"/>
              <w:jc w:val="center"/>
              <w:rPr>
                <w:b/>
                <w:bCs/>
                <w:sz w:val="20"/>
              </w:rPr>
            </w:pPr>
            <w:r>
              <w:rPr>
                <w:b/>
                <w:bCs/>
                <w:sz w:val="20"/>
              </w:rPr>
              <w:t>RP Claims</w:t>
            </w:r>
          </w:p>
        </w:tc>
      </w:tr>
      <w:tr w:rsidR="00C71733">
        <w:trPr>
          <w:cantSplit/>
          <w:jc w:val="center"/>
        </w:trPr>
        <w:tc>
          <w:tcPr>
            <w:tcW w:w="0" w:type="auto"/>
            <w:vMerge/>
          </w:tcPr>
          <w:p w:rsidR="00C71733" w:rsidRDefault="00C71733">
            <w:pPr>
              <w:pStyle w:val="BodyTextIndent"/>
              <w:spacing w:before="40" w:after="40"/>
              <w:ind w:firstLine="0"/>
              <w:rPr>
                <w:sz w:val="20"/>
              </w:rPr>
            </w:pPr>
          </w:p>
        </w:tc>
        <w:tc>
          <w:tcPr>
            <w:tcW w:w="0" w:type="auto"/>
            <w:vAlign w:val="center"/>
          </w:tcPr>
          <w:p w:rsidR="00C71733" w:rsidRDefault="00C71733">
            <w:pPr>
              <w:pStyle w:val="BodyTextIndent"/>
              <w:spacing w:before="40" w:after="40"/>
              <w:ind w:firstLine="0"/>
              <w:jc w:val="center"/>
              <w:rPr>
                <w:b/>
                <w:bCs/>
                <w:sz w:val="20"/>
                <w:vertAlign w:val="superscript"/>
              </w:rPr>
            </w:pPr>
            <w:r>
              <w:rPr>
                <w:b/>
                <w:bCs/>
                <w:sz w:val="20"/>
              </w:rPr>
              <w:t>Paid Preparer*</w:t>
            </w:r>
          </w:p>
        </w:tc>
        <w:tc>
          <w:tcPr>
            <w:tcW w:w="0" w:type="auto"/>
          </w:tcPr>
          <w:p w:rsidR="00C71733" w:rsidRDefault="00C71733">
            <w:pPr>
              <w:pStyle w:val="BodyTextIndent"/>
              <w:spacing w:before="40" w:after="40"/>
              <w:ind w:firstLine="0"/>
              <w:jc w:val="center"/>
              <w:rPr>
                <w:b/>
                <w:bCs/>
                <w:sz w:val="20"/>
              </w:rPr>
            </w:pPr>
            <w:r>
              <w:rPr>
                <w:b/>
                <w:bCs/>
                <w:sz w:val="20"/>
              </w:rPr>
              <w:t>Contract Support</w:t>
            </w:r>
          </w:p>
        </w:tc>
        <w:tc>
          <w:tcPr>
            <w:tcW w:w="0" w:type="auto"/>
          </w:tcPr>
          <w:p w:rsidR="00C71733" w:rsidRDefault="00C71733">
            <w:pPr>
              <w:pStyle w:val="BodyTextIndent"/>
              <w:spacing w:before="40" w:after="40"/>
              <w:ind w:firstLine="0"/>
              <w:jc w:val="center"/>
              <w:rPr>
                <w:b/>
                <w:bCs/>
                <w:sz w:val="20"/>
              </w:rPr>
            </w:pPr>
            <w:r>
              <w:rPr>
                <w:b/>
                <w:bCs/>
                <w:sz w:val="20"/>
              </w:rPr>
              <w:t>Paid Preparer*</w:t>
            </w:r>
          </w:p>
        </w:tc>
      </w:tr>
      <w:tr w:rsidR="00C71733">
        <w:trPr>
          <w:jc w:val="center"/>
        </w:trPr>
        <w:tc>
          <w:tcPr>
            <w:tcW w:w="0" w:type="auto"/>
          </w:tcPr>
          <w:p w:rsidR="00C71733" w:rsidRDefault="00C71733">
            <w:pPr>
              <w:pStyle w:val="BodyTextIndent"/>
              <w:spacing w:before="40" w:after="40"/>
              <w:ind w:firstLine="0"/>
              <w:rPr>
                <w:sz w:val="20"/>
              </w:rPr>
            </w:pPr>
            <w:r>
              <w:rPr>
                <w:sz w:val="20"/>
              </w:rPr>
              <w:t>Obtain and read regulations</w:t>
            </w:r>
          </w:p>
        </w:tc>
        <w:tc>
          <w:tcPr>
            <w:tcW w:w="0" w:type="auto"/>
            <w:vAlign w:val="center"/>
          </w:tcPr>
          <w:p w:rsidR="00C71733" w:rsidRDefault="00E459E9">
            <w:pPr>
              <w:pStyle w:val="BodyTextIndent"/>
              <w:spacing w:before="40" w:after="40"/>
              <w:ind w:firstLine="0"/>
              <w:jc w:val="center"/>
              <w:rPr>
                <w:sz w:val="20"/>
              </w:rPr>
            </w:pPr>
            <w:r>
              <w:rPr>
                <w:sz w:val="20"/>
              </w:rPr>
              <w:t>10</w:t>
            </w:r>
          </w:p>
        </w:tc>
        <w:tc>
          <w:tcPr>
            <w:tcW w:w="0" w:type="auto"/>
            <w:vAlign w:val="center"/>
          </w:tcPr>
          <w:p w:rsidR="00C71733" w:rsidRDefault="00C71733">
            <w:pPr>
              <w:pStyle w:val="BodyTextIndent"/>
              <w:spacing w:before="40" w:after="40"/>
              <w:ind w:firstLine="0"/>
              <w:jc w:val="center"/>
              <w:rPr>
                <w:sz w:val="20"/>
              </w:rPr>
            </w:pPr>
            <w:r>
              <w:rPr>
                <w:sz w:val="20"/>
              </w:rPr>
              <w:t>2</w:t>
            </w:r>
          </w:p>
        </w:tc>
        <w:tc>
          <w:tcPr>
            <w:tcW w:w="0" w:type="auto"/>
            <w:vAlign w:val="center"/>
          </w:tcPr>
          <w:p w:rsidR="00C71733" w:rsidRDefault="00261FAB">
            <w:pPr>
              <w:pStyle w:val="BodyTextIndent"/>
              <w:spacing w:before="40" w:after="40"/>
              <w:ind w:firstLine="0"/>
              <w:jc w:val="center"/>
              <w:rPr>
                <w:sz w:val="20"/>
              </w:rPr>
            </w:pPr>
            <w:r>
              <w:rPr>
                <w:sz w:val="20"/>
              </w:rPr>
              <w:t>25</w:t>
            </w:r>
          </w:p>
        </w:tc>
      </w:tr>
      <w:tr w:rsidR="00C71733">
        <w:trPr>
          <w:jc w:val="center"/>
        </w:trPr>
        <w:tc>
          <w:tcPr>
            <w:tcW w:w="0" w:type="auto"/>
          </w:tcPr>
          <w:p w:rsidR="00C71733" w:rsidRDefault="00C71733">
            <w:pPr>
              <w:pStyle w:val="BodyTextIndent"/>
              <w:spacing w:before="40" w:after="40"/>
              <w:ind w:firstLine="0"/>
              <w:rPr>
                <w:sz w:val="20"/>
              </w:rPr>
            </w:pPr>
            <w:r>
              <w:rPr>
                <w:sz w:val="20"/>
              </w:rPr>
              <w:t>Claim Preparation</w:t>
            </w:r>
          </w:p>
        </w:tc>
        <w:tc>
          <w:tcPr>
            <w:tcW w:w="0" w:type="auto"/>
            <w:vAlign w:val="center"/>
          </w:tcPr>
          <w:p w:rsidR="00C71733" w:rsidRDefault="00E459E9">
            <w:pPr>
              <w:pStyle w:val="BodyTextIndent"/>
              <w:spacing w:before="40" w:after="40"/>
              <w:ind w:firstLine="0"/>
              <w:jc w:val="center"/>
              <w:rPr>
                <w:sz w:val="20"/>
              </w:rPr>
            </w:pPr>
            <w:r>
              <w:rPr>
                <w:sz w:val="20"/>
              </w:rPr>
              <w:t>85</w:t>
            </w:r>
          </w:p>
        </w:tc>
        <w:tc>
          <w:tcPr>
            <w:tcW w:w="0" w:type="auto"/>
            <w:vAlign w:val="center"/>
          </w:tcPr>
          <w:p w:rsidR="00C71733" w:rsidRDefault="00C71733">
            <w:pPr>
              <w:pStyle w:val="BodyTextIndent"/>
              <w:spacing w:before="40" w:after="40"/>
              <w:ind w:firstLine="0"/>
              <w:jc w:val="center"/>
              <w:rPr>
                <w:sz w:val="20"/>
              </w:rPr>
            </w:pPr>
            <w:r>
              <w:rPr>
                <w:sz w:val="20"/>
              </w:rPr>
              <w:t>20</w:t>
            </w:r>
          </w:p>
        </w:tc>
        <w:tc>
          <w:tcPr>
            <w:tcW w:w="0" w:type="auto"/>
            <w:vAlign w:val="center"/>
          </w:tcPr>
          <w:p w:rsidR="00C71733" w:rsidRDefault="00261FAB">
            <w:pPr>
              <w:pStyle w:val="BodyTextIndent"/>
              <w:spacing w:before="40" w:after="40"/>
              <w:ind w:firstLine="0"/>
              <w:jc w:val="center"/>
              <w:rPr>
                <w:sz w:val="20"/>
              </w:rPr>
            </w:pPr>
            <w:r>
              <w:rPr>
                <w:sz w:val="20"/>
              </w:rPr>
              <w:t>300</w:t>
            </w:r>
          </w:p>
        </w:tc>
      </w:tr>
      <w:tr w:rsidR="00C71733">
        <w:trPr>
          <w:jc w:val="center"/>
        </w:trPr>
        <w:tc>
          <w:tcPr>
            <w:tcW w:w="0" w:type="auto"/>
          </w:tcPr>
          <w:p w:rsidR="00C71733" w:rsidRDefault="00C71733">
            <w:pPr>
              <w:pStyle w:val="BodyTextIndent"/>
              <w:spacing w:before="40" w:after="40"/>
              <w:ind w:firstLine="0"/>
              <w:rPr>
                <w:sz w:val="20"/>
              </w:rPr>
            </w:pPr>
            <w:r>
              <w:rPr>
                <w:sz w:val="20"/>
              </w:rPr>
              <w:t>Supplemental/Clarifying Activities</w:t>
            </w:r>
          </w:p>
        </w:tc>
        <w:tc>
          <w:tcPr>
            <w:tcW w:w="0" w:type="auto"/>
            <w:vAlign w:val="center"/>
          </w:tcPr>
          <w:p w:rsidR="00C71733" w:rsidRDefault="00E459E9">
            <w:pPr>
              <w:pStyle w:val="BodyTextIndent"/>
              <w:spacing w:before="40" w:after="40"/>
              <w:ind w:firstLine="0"/>
              <w:jc w:val="center"/>
              <w:rPr>
                <w:sz w:val="20"/>
              </w:rPr>
            </w:pPr>
            <w:r>
              <w:rPr>
                <w:sz w:val="20"/>
              </w:rPr>
              <w:t>20</w:t>
            </w:r>
          </w:p>
        </w:tc>
        <w:tc>
          <w:tcPr>
            <w:tcW w:w="0" w:type="auto"/>
            <w:vAlign w:val="center"/>
          </w:tcPr>
          <w:p w:rsidR="00C71733" w:rsidRDefault="00C71733">
            <w:pPr>
              <w:pStyle w:val="BodyTextIndent"/>
              <w:spacing w:before="40" w:after="40"/>
              <w:ind w:firstLine="0"/>
              <w:jc w:val="center"/>
              <w:rPr>
                <w:sz w:val="20"/>
              </w:rPr>
            </w:pPr>
            <w:r>
              <w:rPr>
                <w:sz w:val="20"/>
              </w:rPr>
              <w:t>10</w:t>
            </w:r>
          </w:p>
        </w:tc>
        <w:tc>
          <w:tcPr>
            <w:tcW w:w="0" w:type="auto"/>
            <w:vAlign w:val="center"/>
          </w:tcPr>
          <w:p w:rsidR="00C71733" w:rsidRDefault="00261FAB">
            <w:pPr>
              <w:pStyle w:val="BodyTextIndent"/>
              <w:spacing w:before="40" w:after="40"/>
              <w:ind w:firstLine="0"/>
              <w:jc w:val="center"/>
              <w:rPr>
                <w:sz w:val="20"/>
              </w:rPr>
            </w:pPr>
            <w:r>
              <w:rPr>
                <w:sz w:val="20"/>
              </w:rPr>
              <w:t>100</w:t>
            </w:r>
          </w:p>
        </w:tc>
      </w:tr>
      <w:tr w:rsidR="00C71733">
        <w:trPr>
          <w:jc w:val="center"/>
        </w:trPr>
        <w:tc>
          <w:tcPr>
            <w:tcW w:w="0" w:type="auto"/>
          </w:tcPr>
          <w:p w:rsidR="00C71733" w:rsidRDefault="00C71733">
            <w:pPr>
              <w:pStyle w:val="BodyTextIndent"/>
              <w:spacing w:before="40" w:after="40"/>
              <w:ind w:firstLine="0"/>
              <w:rPr>
                <w:sz w:val="20"/>
              </w:rPr>
            </w:pPr>
            <w:r>
              <w:rPr>
                <w:sz w:val="20"/>
              </w:rPr>
              <w:t>Reconsideration Request</w:t>
            </w:r>
          </w:p>
        </w:tc>
        <w:tc>
          <w:tcPr>
            <w:tcW w:w="0" w:type="auto"/>
            <w:vAlign w:val="center"/>
          </w:tcPr>
          <w:p w:rsidR="00C71733" w:rsidRDefault="00E459E9">
            <w:pPr>
              <w:pStyle w:val="BodyTextIndent"/>
              <w:spacing w:before="40" w:after="40"/>
              <w:ind w:firstLine="0"/>
              <w:jc w:val="center"/>
              <w:rPr>
                <w:sz w:val="20"/>
              </w:rPr>
            </w:pPr>
            <w:r>
              <w:rPr>
                <w:sz w:val="20"/>
              </w:rPr>
              <w:t>50</w:t>
            </w:r>
          </w:p>
        </w:tc>
        <w:tc>
          <w:tcPr>
            <w:tcW w:w="0" w:type="auto"/>
            <w:vAlign w:val="center"/>
          </w:tcPr>
          <w:p w:rsidR="00C71733" w:rsidRDefault="00C71733">
            <w:pPr>
              <w:pStyle w:val="BodyTextIndent"/>
              <w:spacing w:before="40" w:after="40"/>
              <w:ind w:firstLine="0"/>
              <w:jc w:val="center"/>
              <w:rPr>
                <w:sz w:val="20"/>
              </w:rPr>
            </w:pPr>
            <w:r>
              <w:rPr>
                <w:sz w:val="20"/>
              </w:rPr>
              <w:t>10</w:t>
            </w:r>
          </w:p>
        </w:tc>
        <w:tc>
          <w:tcPr>
            <w:tcW w:w="0" w:type="auto"/>
            <w:vAlign w:val="center"/>
          </w:tcPr>
          <w:p w:rsidR="00C71733" w:rsidRDefault="00261FAB">
            <w:pPr>
              <w:pStyle w:val="BodyTextIndent"/>
              <w:spacing w:before="40" w:after="40"/>
              <w:ind w:firstLine="0"/>
              <w:jc w:val="center"/>
              <w:rPr>
                <w:sz w:val="20"/>
              </w:rPr>
            </w:pPr>
            <w:r>
              <w:rPr>
                <w:sz w:val="20"/>
              </w:rPr>
              <w:t>50</w:t>
            </w:r>
          </w:p>
        </w:tc>
      </w:tr>
      <w:tr w:rsidR="00C71733">
        <w:trPr>
          <w:cantSplit/>
          <w:jc w:val="center"/>
        </w:trPr>
        <w:tc>
          <w:tcPr>
            <w:tcW w:w="0" w:type="auto"/>
            <w:gridSpan w:val="4"/>
          </w:tcPr>
          <w:p w:rsidR="00C71733" w:rsidRPr="00226E63" w:rsidRDefault="00C71733">
            <w:pPr>
              <w:pStyle w:val="BodyTextIndent"/>
              <w:spacing w:before="40" w:after="40"/>
              <w:ind w:firstLine="0"/>
              <w:rPr>
                <w:sz w:val="18"/>
                <w:szCs w:val="18"/>
              </w:rPr>
            </w:pPr>
            <w:proofErr w:type="gramStart"/>
            <w:r w:rsidRPr="00226E63">
              <w:rPr>
                <w:sz w:val="18"/>
                <w:szCs w:val="18"/>
                <w:vertAlign w:val="superscript"/>
              </w:rPr>
              <w:t xml:space="preserve">a  </w:t>
            </w:r>
            <w:r w:rsidRPr="00226E63">
              <w:rPr>
                <w:sz w:val="18"/>
                <w:szCs w:val="18"/>
              </w:rPr>
              <w:t>There</w:t>
            </w:r>
            <w:proofErr w:type="gramEnd"/>
            <w:r w:rsidRPr="00226E63">
              <w:rPr>
                <w:sz w:val="18"/>
                <w:szCs w:val="18"/>
              </w:rPr>
              <w:t xml:space="preserve"> are no estimated Paid Preparer hours for Removal Claims.</w:t>
            </w:r>
          </w:p>
        </w:tc>
      </w:tr>
    </w:tbl>
    <w:p w:rsidR="00C71733" w:rsidRDefault="00C71733">
      <w:pPr>
        <w:pStyle w:val="Normal12point"/>
      </w:pPr>
    </w:p>
    <w:p w:rsidR="00C71733" w:rsidRDefault="00C71733" w:rsidP="00226E63">
      <w:pPr>
        <w:pStyle w:val="Normal12point"/>
        <w:tabs>
          <w:tab w:val="left" w:pos="0"/>
        </w:tabs>
        <w:ind w:left="180" w:hanging="90"/>
        <w:outlineLvl w:val="0"/>
        <w:rPr>
          <w:b/>
          <w:iCs/>
          <w:u w:val="single"/>
        </w:rPr>
      </w:pPr>
      <w:r>
        <w:rPr>
          <w:b/>
          <w:iCs/>
          <w:u w:val="single"/>
        </w:rPr>
        <w:t>Assumptions</w:t>
      </w:r>
    </w:p>
    <w:p w:rsidR="00C71733" w:rsidRDefault="00C71733">
      <w:pPr>
        <w:pStyle w:val="Normal12point"/>
        <w:ind w:left="720"/>
        <w:rPr>
          <w:b/>
          <w:i/>
        </w:rPr>
      </w:pPr>
    </w:p>
    <w:p w:rsidR="00C71733" w:rsidRDefault="00C71733">
      <w:pPr>
        <w:pStyle w:val="Normal12point"/>
        <w:ind w:left="720"/>
        <w:jc w:val="both"/>
      </w:pPr>
      <w:r>
        <w:rPr>
          <w:b/>
          <w:i/>
        </w:rPr>
        <w:t>Paid Preparer Expenses:</w:t>
      </w:r>
      <w:r>
        <w:rPr>
          <w:b/>
        </w:rPr>
        <w:t xml:space="preserve">  </w:t>
      </w:r>
      <w:r>
        <w:t>For claims involving third party damages and for claims by responsible parties (i.e., for affirmative defense and limit of liability), paid preparer costs are estimated at $</w:t>
      </w:r>
      <w:r w:rsidR="00261FAB">
        <w:t>200</w:t>
      </w:r>
      <w:r>
        <w:t xml:space="preserve"> per hour, based </w:t>
      </w:r>
      <w:r w:rsidR="00261FAB">
        <w:t xml:space="preserve">upon input from actual 2007claimant documents. </w:t>
      </w:r>
    </w:p>
    <w:p w:rsidR="00C71733" w:rsidRDefault="00C71733">
      <w:pPr>
        <w:pStyle w:val="Normal12point"/>
        <w:ind w:left="720"/>
      </w:pPr>
    </w:p>
    <w:p w:rsidR="00C71733" w:rsidRDefault="00C71733">
      <w:pPr>
        <w:pStyle w:val="BodyTextIndent"/>
        <w:tabs>
          <w:tab w:val="left" w:pos="9000"/>
        </w:tabs>
        <w:ind w:left="720" w:firstLine="0"/>
      </w:pPr>
      <w:proofErr w:type="spellStart"/>
      <w:r>
        <w:rPr>
          <w:b/>
          <w:bCs/>
          <w:i/>
          <w:iCs/>
        </w:rPr>
        <w:t>NRD</w:t>
      </w:r>
      <w:proofErr w:type="spellEnd"/>
      <w:r>
        <w:rPr>
          <w:b/>
          <w:bCs/>
          <w:i/>
          <w:iCs/>
        </w:rPr>
        <w:t xml:space="preserve"> Contractor Expenses: </w:t>
      </w:r>
      <w:r>
        <w:t xml:space="preserve">Contractor support is often necessary during the assessment phase of a natural resource damage assessment.  Thus, their involvement may also be necessary when the claim is being prepared for submission to the NPFC. Since the complexity of an </w:t>
      </w:r>
      <w:proofErr w:type="spellStart"/>
      <w:r>
        <w:t>NRD</w:t>
      </w:r>
      <w:proofErr w:type="spellEnd"/>
      <w:r>
        <w:t xml:space="preserve"> claim is highly variable depending on the natural resources present at the location of the spill and numerous other factors it is difficult to predict a specific type of contract support necessary for each claim.  As such, we compiled data on hourly rates for 9 different scientific specialties and used the average fully loaded hourly wage of $135 for contractor support while preparing and responding to inquiries related to </w:t>
      </w:r>
      <w:proofErr w:type="spellStart"/>
      <w:r>
        <w:t>NRD</w:t>
      </w:r>
      <w:proofErr w:type="spellEnd"/>
      <w:r>
        <w:t xml:space="preserve"> claims.</w:t>
      </w:r>
      <w:r>
        <w:rPr>
          <w:rStyle w:val="FootnoteReference"/>
        </w:rPr>
        <w:footnoteReference w:id="3"/>
      </w:r>
      <w:r>
        <w:t xml:space="preserve">  </w:t>
      </w:r>
      <w:r w:rsidR="00436624">
        <w:t>We then inflated it for 2005, 2006 and 2007 raising last reports $135 to $145.</w:t>
      </w:r>
      <w:r w:rsidR="00D81B3A">
        <w:rPr>
          <w:rStyle w:val="FootnoteReference"/>
        </w:rPr>
        <w:footnoteReference w:id="4"/>
      </w:r>
    </w:p>
    <w:p w:rsidR="00C71733" w:rsidRDefault="00C71733">
      <w:pPr>
        <w:pStyle w:val="Normal12point"/>
        <w:ind w:left="720"/>
        <w:jc w:val="both"/>
      </w:pPr>
      <w:r>
        <w:rPr>
          <w:b/>
          <w:i/>
        </w:rPr>
        <w:t>Other Direct Expenses:</w:t>
      </w:r>
      <w:r>
        <w:t xml:space="preserve">  Other direct expenses include postage, copying, and telephone expenses.  </w:t>
      </w:r>
      <w:proofErr w:type="spellStart"/>
      <w:r>
        <w:t>NRD</w:t>
      </w:r>
      <w:proofErr w:type="spellEnd"/>
      <w:r>
        <w:t xml:space="preserve"> estimates are higher based on the quantity of information required and are reported in parentheses. These costs are estimated as follows:</w:t>
      </w:r>
    </w:p>
    <w:p w:rsidR="00C71733" w:rsidRDefault="00C71733">
      <w:pPr>
        <w:pStyle w:val="Normal12point"/>
        <w:ind w:firstLine="720"/>
      </w:pPr>
    </w:p>
    <w:p w:rsidR="00C71733" w:rsidRDefault="00C71733">
      <w:pPr>
        <w:pStyle w:val="Normal12point"/>
        <w:numPr>
          <w:ilvl w:val="0"/>
          <w:numId w:val="27"/>
        </w:numPr>
        <w:tabs>
          <w:tab w:val="clear" w:pos="360"/>
          <w:tab w:val="num" w:pos="1080"/>
        </w:tabs>
        <w:ind w:left="1080"/>
      </w:pPr>
      <w:r>
        <w:t>Obtaining and reading regulations:</w:t>
      </w:r>
      <w:r>
        <w:tab/>
        <w:t xml:space="preserve">                   $5 per claim ($20 for </w:t>
      </w:r>
      <w:proofErr w:type="spellStart"/>
      <w:r>
        <w:t>NRD</w:t>
      </w:r>
      <w:proofErr w:type="spellEnd"/>
      <w:r>
        <w:t>)</w:t>
      </w:r>
    </w:p>
    <w:p w:rsidR="00C71733" w:rsidRDefault="00C71733">
      <w:pPr>
        <w:pStyle w:val="Normal12point"/>
        <w:numPr>
          <w:ilvl w:val="0"/>
          <w:numId w:val="27"/>
        </w:numPr>
        <w:ind w:left="1080"/>
      </w:pPr>
      <w:r>
        <w:t>Filing the initial claim:</w:t>
      </w:r>
      <w:r>
        <w:tab/>
      </w:r>
      <w:r>
        <w:tab/>
      </w:r>
      <w:r>
        <w:tab/>
        <w:t xml:space="preserve">                 $</w:t>
      </w:r>
      <w:r w:rsidRPr="00E459E9">
        <w:t>20</w:t>
      </w:r>
      <w:r>
        <w:t xml:space="preserve"> per claim ($200 for </w:t>
      </w:r>
      <w:proofErr w:type="spellStart"/>
      <w:r>
        <w:t>NRD</w:t>
      </w:r>
      <w:proofErr w:type="spellEnd"/>
      <w:r>
        <w:t>)</w:t>
      </w:r>
    </w:p>
    <w:p w:rsidR="00C71733" w:rsidRDefault="00C71733">
      <w:pPr>
        <w:pStyle w:val="Normal12point"/>
        <w:numPr>
          <w:ilvl w:val="0"/>
          <w:numId w:val="27"/>
        </w:numPr>
        <w:ind w:left="1080"/>
      </w:pPr>
      <w:r>
        <w:t xml:space="preserve">Providing supplementary or clarifying materials:     $20 per claim ($200 for </w:t>
      </w:r>
      <w:proofErr w:type="spellStart"/>
      <w:r>
        <w:t>NRD</w:t>
      </w:r>
      <w:proofErr w:type="spellEnd"/>
      <w:r>
        <w:t>)</w:t>
      </w:r>
    </w:p>
    <w:p w:rsidR="00C71733" w:rsidRDefault="00C71733">
      <w:pPr>
        <w:pStyle w:val="Normal12point"/>
        <w:numPr>
          <w:ilvl w:val="0"/>
          <w:numId w:val="27"/>
        </w:numPr>
        <w:ind w:left="1080"/>
      </w:pPr>
      <w:r>
        <w:t>Pursuing a reconsideration of the claim request:</w:t>
      </w:r>
      <w:r>
        <w:tab/>
        <w:t xml:space="preserve">   $200 per claim ($200 for </w:t>
      </w:r>
      <w:proofErr w:type="spellStart"/>
      <w:r>
        <w:t>NRD</w:t>
      </w:r>
      <w:proofErr w:type="spellEnd"/>
      <w:r>
        <w:t>)</w:t>
      </w:r>
    </w:p>
    <w:p w:rsidR="00C71733" w:rsidRDefault="00C71733">
      <w:pPr>
        <w:pStyle w:val="Normal12point"/>
        <w:numPr>
          <w:ilvl w:val="0"/>
          <w:numId w:val="27"/>
        </w:numPr>
        <w:ind w:left="1080"/>
      </w:pPr>
      <w:r>
        <w:t>Responsible party advertising costs:</w:t>
      </w:r>
      <w:r>
        <w:tab/>
      </w:r>
      <w:r>
        <w:tab/>
        <w:t xml:space="preserve">   $</w:t>
      </w:r>
      <w:r w:rsidR="00E459E9">
        <w:t xml:space="preserve"> 6,840</w:t>
      </w:r>
      <w:r>
        <w:t xml:space="preserve"> per designation</w:t>
      </w:r>
    </w:p>
    <w:p w:rsidR="00C71733" w:rsidRDefault="00C71733">
      <w:pPr>
        <w:pStyle w:val="Normal12point"/>
      </w:pPr>
    </w:p>
    <w:p w:rsidR="00C71733" w:rsidRDefault="00C71733">
      <w:pPr>
        <w:pStyle w:val="Normal12point"/>
        <w:ind w:firstLine="720"/>
        <w:jc w:val="both"/>
      </w:pPr>
      <w:r>
        <w:t>Note that advertising costs reflect the requirement to advertise over a 30-day period.  NPFC historical records of advertising costs show that costs vary from a few hundred dollars (e.g., to print posters and circulate letters in an area near a small spill) to advertisements in multiple metropolitan newspapers (costing thousands of dollars).  $</w:t>
      </w:r>
      <w:r w:rsidR="00436624">
        <w:t>6,840</w:t>
      </w:r>
      <w:r>
        <w:t xml:space="preserve">,226 represents the </w:t>
      </w:r>
      <w:r w:rsidR="00436624">
        <w:t>most recent cost provided by an RP.</w:t>
      </w:r>
      <w:r w:rsidR="00B87364">
        <w:rPr>
          <w:rStyle w:val="FootnoteReference"/>
        </w:rPr>
        <w:footnoteReference w:id="5"/>
      </w:r>
    </w:p>
    <w:p w:rsidR="00C71733" w:rsidRDefault="00C71733">
      <w:pPr>
        <w:pStyle w:val="Normal12point"/>
        <w:ind w:firstLine="720"/>
        <w:jc w:val="both"/>
      </w:pPr>
    </w:p>
    <w:tbl>
      <w:tblPr>
        <w:tblW w:w="9390" w:type="dxa"/>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30" w:type="dxa"/>
          <w:right w:w="30" w:type="dxa"/>
        </w:tblCellMar>
        <w:tblLook w:val="0000"/>
      </w:tblPr>
      <w:tblGrid>
        <w:gridCol w:w="2550"/>
        <w:gridCol w:w="1620"/>
        <w:gridCol w:w="2325"/>
        <w:gridCol w:w="1365"/>
        <w:gridCol w:w="1530"/>
      </w:tblGrid>
      <w:tr w:rsidR="00C71733">
        <w:trPr>
          <w:trHeight w:val="537"/>
          <w:jc w:val="center"/>
        </w:trPr>
        <w:tc>
          <w:tcPr>
            <w:tcW w:w="9390" w:type="dxa"/>
            <w:gridSpan w:val="5"/>
            <w:tcBorders>
              <w:top w:val="double" w:sz="4" w:space="0" w:color="auto"/>
              <w:bottom w:val="double" w:sz="4" w:space="0" w:color="auto"/>
            </w:tcBorders>
            <w:vAlign w:val="bottom"/>
          </w:tcPr>
          <w:p w:rsidR="00C71733" w:rsidRPr="00FC2E8A" w:rsidRDefault="00C71733" w:rsidP="00FC2E8A">
            <w:pPr>
              <w:pStyle w:val="BodyTextIndent"/>
              <w:spacing w:before="40" w:after="40"/>
              <w:ind w:firstLine="0"/>
              <w:jc w:val="center"/>
              <w:rPr>
                <w:b/>
                <w:bCs/>
                <w:caps/>
                <w:sz w:val="20"/>
              </w:rPr>
            </w:pPr>
            <w:r>
              <w:br w:type="page"/>
            </w:r>
            <w:r w:rsidRPr="00FC2E8A">
              <w:rPr>
                <w:b/>
                <w:bCs/>
                <w:caps/>
                <w:sz w:val="20"/>
              </w:rPr>
              <w:t>Exhibit 4</w:t>
            </w:r>
          </w:p>
          <w:p w:rsidR="00C71733" w:rsidRDefault="00C71733" w:rsidP="00FC2E8A">
            <w:pPr>
              <w:pStyle w:val="BodyTextIndent"/>
              <w:spacing w:before="40" w:after="40"/>
              <w:ind w:firstLine="0"/>
              <w:jc w:val="center"/>
              <w:rPr>
                <w:snapToGrid w:val="0"/>
                <w:color w:val="000000"/>
              </w:rPr>
            </w:pPr>
            <w:r w:rsidRPr="00FC2E8A">
              <w:rPr>
                <w:b/>
                <w:bCs/>
                <w:caps/>
                <w:sz w:val="20"/>
              </w:rPr>
              <w:t>ANNUAL COST BURDEN ESTIMATES FOR CLAIM SUPPORT AND OTHER COSTS</w:t>
            </w:r>
          </w:p>
        </w:tc>
      </w:tr>
      <w:tr w:rsidR="00C71733" w:rsidTr="00D81B3A">
        <w:trPr>
          <w:cantSplit/>
          <w:trHeight w:val="113"/>
          <w:jc w:val="center"/>
        </w:trPr>
        <w:tc>
          <w:tcPr>
            <w:tcW w:w="2550" w:type="dxa"/>
            <w:vAlign w:val="center"/>
          </w:tcPr>
          <w:p w:rsidR="00C71733" w:rsidRDefault="00C71733">
            <w:pPr>
              <w:rPr>
                <w:b/>
                <w:snapToGrid w:val="0"/>
                <w:color w:val="000000"/>
              </w:rPr>
            </w:pPr>
            <w:r>
              <w:rPr>
                <w:b/>
                <w:snapToGrid w:val="0"/>
                <w:color w:val="000000"/>
              </w:rPr>
              <w:t>Claim Type</w:t>
            </w:r>
          </w:p>
        </w:tc>
        <w:tc>
          <w:tcPr>
            <w:tcW w:w="1620" w:type="dxa"/>
            <w:vAlign w:val="center"/>
          </w:tcPr>
          <w:p w:rsidR="00C71733" w:rsidRDefault="00C71733">
            <w:pPr>
              <w:jc w:val="center"/>
              <w:rPr>
                <w:b/>
                <w:snapToGrid w:val="0"/>
                <w:color w:val="000000"/>
              </w:rPr>
            </w:pPr>
            <w:r>
              <w:rPr>
                <w:b/>
                <w:snapToGrid w:val="0"/>
                <w:color w:val="000000"/>
              </w:rPr>
              <w:t>Paid Preparer Costs</w:t>
            </w:r>
          </w:p>
        </w:tc>
        <w:tc>
          <w:tcPr>
            <w:tcW w:w="2325" w:type="dxa"/>
            <w:vAlign w:val="center"/>
          </w:tcPr>
          <w:p w:rsidR="00C71733" w:rsidRDefault="00C71733">
            <w:pPr>
              <w:jc w:val="center"/>
              <w:rPr>
                <w:b/>
                <w:snapToGrid w:val="0"/>
                <w:color w:val="000000"/>
              </w:rPr>
            </w:pPr>
            <w:r>
              <w:rPr>
                <w:b/>
                <w:snapToGrid w:val="0"/>
                <w:color w:val="000000"/>
              </w:rPr>
              <w:t xml:space="preserve">Other Costs </w:t>
            </w:r>
          </w:p>
          <w:p w:rsidR="00C71733" w:rsidRDefault="00C71733">
            <w:pPr>
              <w:jc w:val="center"/>
              <w:rPr>
                <w:b/>
                <w:snapToGrid w:val="0"/>
                <w:color w:val="000000"/>
              </w:rPr>
            </w:pPr>
            <w:r>
              <w:rPr>
                <w:b/>
                <w:snapToGrid w:val="0"/>
                <w:color w:val="000000"/>
              </w:rPr>
              <w:t>(including advertising)</w:t>
            </w:r>
          </w:p>
        </w:tc>
        <w:tc>
          <w:tcPr>
            <w:tcW w:w="1365" w:type="dxa"/>
            <w:vAlign w:val="center"/>
          </w:tcPr>
          <w:p w:rsidR="00C71733" w:rsidRDefault="00C71733">
            <w:pPr>
              <w:jc w:val="center"/>
              <w:rPr>
                <w:b/>
                <w:snapToGrid w:val="0"/>
                <w:color w:val="000000"/>
              </w:rPr>
            </w:pPr>
            <w:r>
              <w:rPr>
                <w:b/>
                <w:snapToGrid w:val="0"/>
                <w:color w:val="000000"/>
              </w:rPr>
              <w:t xml:space="preserve">Contractor Costs </w:t>
            </w:r>
          </w:p>
          <w:p w:rsidR="00C71733" w:rsidRDefault="00C71733">
            <w:pPr>
              <w:jc w:val="center"/>
              <w:rPr>
                <w:b/>
                <w:snapToGrid w:val="0"/>
                <w:color w:val="000000"/>
              </w:rPr>
            </w:pPr>
            <w:r>
              <w:rPr>
                <w:b/>
                <w:snapToGrid w:val="0"/>
                <w:color w:val="000000"/>
              </w:rPr>
              <w:t>(</w:t>
            </w:r>
            <w:proofErr w:type="spellStart"/>
            <w:r>
              <w:rPr>
                <w:b/>
                <w:snapToGrid w:val="0"/>
                <w:color w:val="000000"/>
              </w:rPr>
              <w:t>NRD</w:t>
            </w:r>
            <w:proofErr w:type="spellEnd"/>
            <w:r>
              <w:rPr>
                <w:b/>
                <w:snapToGrid w:val="0"/>
                <w:color w:val="000000"/>
              </w:rPr>
              <w:t xml:space="preserve"> only)</w:t>
            </w:r>
          </w:p>
        </w:tc>
        <w:tc>
          <w:tcPr>
            <w:tcW w:w="1530" w:type="dxa"/>
            <w:vAlign w:val="center"/>
          </w:tcPr>
          <w:p w:rsidR="00C71733" w:rsidRDefault="00C71733">
            <w:pPr>
              <w:jc w:val="center"/>
              <w:rPr>
                <w:b/>
                <w:snapToGrid w:val="0"/>
                <w:color w:val="000000"/>
              </w:rPr>
            </w:pPr>
            <w:r>
              <w:rPr>
                <w:b/>
                <w:snapToGrid w:val="0"/>
                <w:color w:val="000000"/>
              </w:rPr>
              <w:t>Total*</w:t>
            </w:r>
          </w:p>
        </w:tc>
      </w:tr>
      <w:tr w:rsidR="00C71733" w:rsidTr="00D81B3A">
        <w:trPr>
          <w:cantSplit/>
          <w:trHeight w:val="113"/>
          <w:jc w:val="center"/>
        </w:trPr>
        <w:tc>
          <w:tcPr>
            <w:tcW w:w="2550" w:type="dxa"/>
            <w:vAlign w:val="center"/>
          </w:tcPr>
          <w:p w:rsidR="00C71733" w:rsidRDefault="00C71733">
            <w:pPr>
              <w:rPr>
                <w:snapToGrid w:val="0"/>
                <w:color w:val="000000"/>
              </w:rPr>
            </w:pPr>
            <w:r>
              <w:rPr>
                <w:snapToGrid w:val="0"/>
                <w:color w:val="000000"/>
              </w:rPr>
              <w:t>Third-Party Damages</w:t>
            </w:r>
          </w:p>
        </w:tc>
        <w:tc>
          <w:tcPr>
            <w:tcW w:w="1620" w:type="dxa"/>
            <w:vAlign w:val="center"/>
          </w:tcPr>
          <w:p w:rsidR="00C71733" w:rsidRDefault="00C71733">
            <w:pPr>
              <w:jc w:val="center"/>
              <w:rPr>
                <w:snapToGrid w:val="0"/>
                <w:color w:val="000000"/>
                <w:highlight w:val="yellow"/>
              </w:rPr>
            </w:pPr>
            <w:r>
              <w:rPr>
                <w:snapToGrid w:val="0"/>
                <w:color w:val="000000"/>
              </w:rPr>
              <w:t>$</w:t>
            </w:r>
            <w:r w:rsidR="00261FAB">
              <w:rPr>
                <w:snapToGrid w:val="0"/>
                <w:color w:val="000000"/>
              </w:rPr>
              <w:t>1,356,000</w:t>
            </w:r>
          </w:p>
        </w:tc>
        <w:tc>
          <w:tcPr>
            <w:tcW w:w="2325" w:type="dxa"/>
            <w:vAlign w:val="center"/>
          </w:tcPr>
          <w:p w:rsidR="00C71733" w:rsidRDefault="00C71733">
            <w:pPr>
              <w:jc w:val="center"/>
              <w:rPr>
                <w:snapToGrid w:val="0"/>
                <w:color w:val="000000"/>
                <w:highlight w:val="yellow"/>
              </w:rPr>
            </w:pPr>
            <w:r>
              <w:rPr>
                <w:snapToGrid w:val="0"/>
                <w:color w:val="000000"/>
              </w:rPr>
              <w:t>$</w:t>
            </w:r>
            <w:r w:rsidR="00261FAB">
              <w:rPr>
                <w:snapToGrid w:val="0"/>
                <w:color w:val="000000"/>
              </w:rPr>
              <w:t>2900</w:t>
            </w:r>
          </w:p>
        </w:tc>
        <w:tc>
          <w:tcPr>
            <w:tcW w:w="1365" w:type="dxa"/>
            <w:vAlign w:val="center"/>
          </w:tcPr>
          <w:p w:rsidR="00C71733" w:rsidRDefault="00C71733">
            <w:pPr>
              <w:jc w:val="center"/>
              <w:rPr>
                <w:snapToGrid w:val="0"/>
                <w:color w:val="000000"/>
                <w:highlight w:val="yellow"/>
              </w:rPr>
            </w:pPr>
            <w:r>
              <w:rPr>
                <w:snapToGrid w:val="0"/>
                <w:color w:val="000000"/>
              </w:rPr>
              <w:t>$ -</w:t>
            </w:r>
          </w:p>
        </w:tc>
        <w:tc>
          <w:tcPr>
            <w:tcW w:w="1530" w:type="dxa"/>
          </w:tcPr>
          <w:p w:rsidR="00C71733" w:rsidRDefault="00C71733">
            <w:pPr>
              <w:jc w:val="center"/>
              <w:rPr>
                <w:snapToGrid w:val="0"/>
                <w:color w:val="000000"/>
                <w:highlight w:val="yellow"/>
              </w:rPr>
            </w:pPr>
            <w:r>
              <w:rPr>
                <w:snapToGrid w:val="0"/>
                <w:color w:val="000000"/>
              </w:rPr>
              <w:t>$</w:t>
            </w:r>
            <w:r w:rsidR="00DC537B">
              <w:rPr>
                <w:snapToGrid w:val="0"/>
                <w:color w:val="000000"/>
              </w:rPr>
              <w:t>1,358,900</w:t>
            </w:r>
          </w:p>
        </w:tc>
      </w:tr>
      <w:tr w:rsidR="00C71733" w:rsidTr="00D81B3A">
        <w:trPr>
          <w:cantSplit/>
          <w:trHeight w:val="113"/>
          <w:jc w:val="center"/>
        </w:trPr>
        <w:tc>
          <w:tcPr>
            <w:tcW w:w="2550" w:type="dxa"/>
            <w:vAlign w:val="center"/>
          </w:tcPr>
          <w:p w:rsidR="00C71733" w:rsidRDefault="00C71733">
            <w:pPr>
              <w:rPr>
                <w:snapToGrid w:val="0"/>
                <w:color w:val="000000"/>
              </w:rPr>
            </w:pPr>
            <w:r>
              <w:rPr>
                <w:snapToGrid w:val="0"/>
                <w:color w:val="000000"/>
              </w:rPr>
              <w:t>Removal Costs</w:t>
            </w:r>
          </w:p>
        </w:tc>
        <w:tc>
          <w:tcPr>
            <w:tcW w:w="1620" w:type="dxa"/>
            <w:vAlign w:val="center"/>
          </w:tcPr>
          <w:p w:rsidR="00C71733" w:rsidRDefault="00C71733">
            <w:pPr>
              <w:jc w:val="center"/>
              <w:rPr>
                <w:snapToGrid w:val="0"/>
                <w:color w:val="000000"/>
                <w:highlight w:val="yellow"/>
              </w:rPr>
            </w:pPr>
            <w:r>
              <w:rPr>
                <w:snapToGrid w:val="0"/>
                <w:color w:val="000000"/>
              </w:rPr>
              <w:t>$ -</w:t>
            </w:r>
          </w:p>
        </w:tc>
        <w:tc>
          <w:tcPr>
            <w:tcW w:w="2325" w:type="dxa"/>
            <w:vAlign w:val="center"/>
          </w:tcPr>
          <w:p w:rsidR="00C71733" w:rsidRDefault="00C71733">
            <w:pPr>
              <w:jc w:val="center"/>
              <w:rPr>
                <w:snapToGrid w:val="0"/>
                <w:color w:val="000000"/>
                <w:highlight w:val="yellow"/>
              </w:rPr>
            </w:pPr>
            <w:r>
              <w:rPr>
                <w:snapToGrid w:val="0"/>
                <w:color w:val="000000"/>
              </w:rPr>
              <w:t>$</w:t>
            </w:r>
            <w:r w:rsidR="00DC537B">
              <w:rPr>
                <w:snapToGrid w:val="0"/>
                <w:color w:val="000000"/>
              </w:rPr>
              <w:t>5280</w:t>
            </w:r>
          </w:p>
        </w:tc>
        <w:tc>
          <w:tcPr>
            <w:tcW w:w="1365" w:type="dxa"/>
            <w:vAlign w:val="center"/>
          </w:tcPr>
          <w:p w:rsidR="00C71733" w:rsidRDefault="00C71733">
            <w:pPr>
              <w:jc w:val="center"/>
              <w:rPr>
                <w:snapToGrid w:val="0"/>
                <w:color w:val="000000"/>
                <w:highlight w:val="yellow"/>
              </w:rPr>
            </w:pPr>
            <w:r>
              <w:rPr>
                <w:snapToGrid w:val="0"/>
                <w:color w:val="000000"/>
              </w:rPr>
              <w:t>$ -</w:t>
            </w:r>
          </w:p>
        </w:tc>
        <w:tc>
          <w:tcPr>
            <w:tcW w:w="1530" w:type="dxa"/>
          </w:tcPr>
          <w:p w:rsidR="00C71733" w:rsidRDefault="00C71733">
            <w:pPr>
              <w:jc w:val="center"/>
              <w:rPr>
                <w:snapToGrid w:val="0"/>
                <w:color w:val="000000"/>
                <w:highlight w:val="yellow"/>
              </w:rPr>
            </w:pPr>
            <w:r>
              <w:rPr>
                <w:snapToGrid w:val="0"/>
                <w:color w:val="000000"/>
              </w:rPr>
              <w:t>$</w:t>
            </w:r>
            <w:r w:rsidR="00DC537B">
              <w:rPr>
                <w:snapToGrid w:val="0"/>
                <w:color w:val="000000"/>
              </w:rPr>
              <w:t>5280</w:t>
            </w:r>
          </w:p>
        </w:tc>
      </w:tr>
      <w:tr w:rsidR="00C71733" w:rsidTr="00D81B3A">
        <w:trPr>
          <w:cantSplit/>
          <w:trHeight w:val="113"/>
          <w:jc w:val="center"/>
        </w:trPr>
        <w:tc>
          <w:tcPr>
            <w:tcW w:w="2550" w:type="dxa"/>
            <w:vAlign w:val="center"/>
          </w:tcPr>
          <w:p w:rsidR="00C71733" w:rsidRDefault="00C71733">
            <w:pPr>
              <w:rPr>
                <w:snapToGrid w:val="0"/>
                <w:color w:val="000000"/>
              </w:rPr>
            </w:pPr>
            <w:r>
              <w:rPr>
                <w:snapToGrid w:val="0"/>
                <w:color w:val="000000"/>
              </w:rPr>
              <w:t>Responsible Party Claims</w:t>
            </w:r>
          </w:p>
        </w:tc>
        <w:tc>
          <w:tcPr>
            <w:tcW w:w="1620" w:type="dxa"/>
            <w:vAlign w:val="center"/>
          </w:tcPr>
          <w:p w:rsidR="00C71733" w:rsidRDefault="00C71733">
            <w:pPr>
              <w:jc w:val="center"/>
              <w:rPr>
                <w:snapToGrid w:val="0"/>
                <w:color w:val="000000"/>
                <w:highlight w:val="yellow"/>
              </w:rPr>
            </w:pPr>
            <w:r>
              <w:rPr>
                <w:snapToGrid w:val="0"/>
                <w:color w:val="000000"/>
              </w:rPr>
              <w:t>$</w:t>
            </w:r>
            <w:r w:rsidR="00DC537B">
              <w:rPr>
                <w:snapToGrid w:val="0"/>
                <w:color w:val="000000"/>
              </w:rPr>
              <w:t>555,000</w:t>
            </w:r>
          </w:p>
        </w:tc>
        <w:tc>
          <w:tcPr>
            <w:tcW w:w="2325" w:type="dxa"/>
            <w:vAlign w:val="center"/>
          </w:tcPr>
          <w:p w:rsidR="00C71733" w:rsidRDefault="00C71733">
            <w:pPr>
              <w:jc w:val="center"/>
              <w:rPr>
                <w:snapToGrid w:val="0"/>
                <w:color w:val="000000"/>
                <w:highlight w:val="yellow"/>
              </w:rPr>
            </w:pPr>
            <w:r>
              <w:rPr>
                <w:snapToGrid w:val="0"/>
                <w:color w:val="000000"/>
              </w:rPr>
              <w:t>$</w:t>
            </w:r>
            <w:r w:rsidR="00EE2BB4">
              <w:rPr>
                <w:snapToGrid w:val="0"/>
                <w:color w:val="000000"/>
              </w:rPr>
              <w:t>97</w:t>
            </w:r>
            <w:r w:rsidR="00DC537B">
              <w:rPr>
                <w:snapToGrid w:val="0"/>
                <w:color w:val="000000"/>
              </w:rPr>
              <w:t>5</w:t>
            </w:r>
          </w:p>
        </w:tc>
        <w:tc>
          <w:tcPr>
            <w:tcW w:w="1365" w:type="dxa"/>
            <w:vAlign w:val="center"/>
          </w:tcPr>
          <w:p w:rsidR="00C71733" w:rsidRDefault="00C71733">
            <w:pPr>
              <w:jc w:val="center"/>
              <w:rPr>
                <w:snapToGrid w:val="0"/>
                <w:color w:val="000000"/>
                <w:highlight w:val="yellow"/>
              </w:rPr>
            </w:pPr>
            <w:r>
              <w:rPr>
                <w:snapToGrid w:val="0"/>
                <w:color w:val="000000"/>
              </w:rPr>
              <w:t>$ -</w:t>
            </w:r>
          </w:p>
        </w:tc>
        <w:tc>
          <w:tcPr>
            <w:tcW w:w="1530" w:type="dxa"/>
          </w:tcPr>
          <w:p w:rsidR="00C71733" w:rsidRDefault="00C71733">
            <w:pPr>
              <w:jc w:val="center"/>
              <w:rPr>
                <w:snapToGrid w:val="0"/>
                <w:color w:val="000000"/>
                <w:highlight w:val="yellow"/>
              </w:rPr>
            </w:pPr>
            <w:r>
              <w:rPr>
                <w:snapToGrid w:val="0"/>
                <w:color w:val="000000"/>
              </w:rPr>
              <w:t>$</w:t>
            </w:r>
            <w:r w:rsidR="00DC537B">
              <w:rPr>
                <w:snapToGrid w:val="0"/>
                <w:color w:val="000000"/>
              </w:rPr>
              <w:t>555,</w:t>
            </w:r>
            <w:r w:rsidR="00EE2BB4">
              <w:rPr>
                <w:snapToGrid w:val="0"/>
                <w:color w:val="000000"/>
              </w:rPr>
              <w:t>97</w:t>
            </w:r>
            <w:r w:rsidR="00DC537B">
              <w:rPr>
                <w:snapToGrid w:val="0"/>
                <w:color w:val="000000"/>
              </w:rPr>
              <w:t>5</w:t>
            </w:r>
          </w:p>
        </w:tc>
      </w:tr>
      <w:tr w:rsidR="00C71733" w:rsidTr="00D81B3A">
        <w:trPr>
          <w:cantSplit/>
          <w:trHeight w:val="113"/>
          <w:jc w:val="center"/>
        </w:trPr>
        <w:tc>
          <w:tcPr>
            <w:tcW w:w="2550" w:type="dxa"/>
            <w:vAlign w:val="center"/>
          </w:tcPr>
          <w:p w:rsidR="00C71733" w:rsidRDefault="00C71733">
            <w:pPr>
              <w:rPr>
                <w:snapToGrid w:val="0"/>
                <w:color w:val="000000"/>
              </w:rPr>
            </w:pPr>
            <w:r>
              <w:rPr>
                <w:snapToGrid w:val="0"/>
                <w:color w:val="000000"/>
              </w:rPr>
              <w:t>Natural Resources Damage</w:t>
            </w:r>
          </w:p>
        </w:tc>
        <w:tc>
          <w:tcPr>
            <w:tcW w:w="1620" w:type="dxa"/>
            <w:vAlign w:val="center"/>
          </w:tcPr>
          <w:p w:rsidR="00C71733" w:rsidRDefault="00C71733">
            <w:pPr>
              <w:jc w:val="center"/>
              <w:rPr>
                <w:snapToGrid w:val="0"/>
                <w:color w:val="000000"/>
                <w:highlight w:val="yellow"/>
              </w:rPr>
            </w:pPr>
            <w:r>
              <w:rPr>
                <w:snapToGrid w:val="0"/>
                <w:color w:val="000000"/>
              </w:rPr>
              <w:t>$-</w:t>
            </w:r>
          </w:p>
        </w:tc>
        <w:tc>
          <w:tcPr>
            <w:tcW w:w="2325" w:type="dxa"/>
            <w:vAlign w:val="center"/>
          </w:tcPr>
          <w:p w:rsidR="00C71733" w:rsidRDefault="00C71733">
            <w:pPr>
              <w:jc w:val="center"/>
              <w:rPr>
                <w:snapToGrid w:val="0"/>
                <w:color w:val="000000"/>
                <w:highlight w:val="yellow"/>
              </w:rPr>
            </w:pPr>
            <w:r>
              <w:rPr>
                <w:snapToGrid w:val="0"/>
                <w:color w:val="000000"/>
              </w:rPr>
              <w:t>$1</w:t>
            </w:r>
            <w:r w:rsidR="00713F80">
              <w:rPr>
                <w:snapToGrid w:val="0"/>
                <w:color w:val="000000"/>
              </w:rPr>
              <w:t>7,354</w:t>
            </w:r>
          </w:p>
        </w:tc>
        <w:tc>
          <w:tcPr>
            <w:tcW w:w="1365" w:type="dxa"/>
            <w:vAlign w:val="center"/>
          </w:tcPr>
          <w:p w:rsidR="00C71733" w:rsidRDefault="00C71733">
            <w:pPr>
              <w:jc w:val="center"/>
              <w:rPr>
                <w:snapToGrid w:val="0"/>
                <w:color w:val="000000"/>
                <w:highlight w:val="yellow"/>
              </w:rPr>
            </w:pPr>
            <w:r>
              <w:rPr>
                <w:snapToGrid w:val="0"/>
                <w:color w:val="000000"/>
              </w:rPr>
              <w:t>$</w:t>
            </w:r>
            <w:r w:rsidR="00713F80">
              <w:rPr>
                <w:snapToGrid w:val="0"/>
                <w:color w:val="000000"/>
              </w:rPr>
              <w:t>177,034</w:t>
            </w:r>
          </w:p>
        </w:tc>
        <w:tc>
          <w:tcPr>
            <w:tcW w:w="1530" w:type="dxa"/>
          </w:tcPr>
          <w:p w:rsidR="00C71733" w:rsidRDefault="00C71733">
            <w:pPr>
              <w:jc w:val="center"/>
              <w:rPr>
                <w:snapToGrid w:val="0"/>
                <w:color w:val="000000"/>
                <w:highlight w:val="yellow"/>
              </w:rPr>
            </w:pPr>
            <w:r>
              <w:rPr>
                <w:snapToGrid w:val="0"/>
                <w:color w:val="000000"/>
              </w:rPr>
              <w:t>$1</w:t>
            </w:r>
            <w:r w:rsidR="00713F80">
              <w:rPr>
                <w:snapToGrid w:val="0"/>
                <w:color w:val="000000"/>
              </w:rPr>
              <w:t>94,388</w:t>
            </w:r>
          </w:p>
        </w:tc>
      </w:tr>
      <w:tr w:rsidR="00C71733" w:rsidTr="00D81B3A">
        <w:trPr>
          <w:cantSplit/>
          <w:trHeight w:val="120"/>
          <w:jc w:val="center"/>
        </w:trPr>
        <w:tc>
          <w:tcPr>
            <w:tcW w:w="2550" w:type="dxa"/>
            <w:vAlign w:val="center"/>
          </w:tcPr>
          <w:p w:rsidR="00C71733" w:rsidRDefault="00C71733">
            <w:pPr>
              <w:rPr>
                <w:snapToGrid w:val="0"/>
                <w:color w:val="000000"/>
              </w:rPr>
            </w:pPr>
            <w:r>
              <w:rPr>
                <w:snapToGrid w:val="0"/>
                <w:color w:val="000000"/>
              </w:rPr>
              <w:t>Advertising</w:t>
            </w:r>
          </w:p>
        </w:tc>
        <w:tc>
          <w:tcPr>
            <w:tcW w:w="1620" w:type="dxa"/>
            <w:vAlign w:val="center"/>
          </w:tcPr>
          <w:p w:rsidR="00C71733" w:rsidRDefault="00C71733">
            <w:pPr>
              <w:jc w:val="center"/>
              <w:rPr>
                <w:b/>
                <w:snapToGrid w:val="0"/>
                <w:color w:val="000000"/>
                <w:highlight w:val="yellow"/>
              </w:rPr>
            </w:pPr>
            <w:r>
              <w:rPr>
                <w:snapToGrid w:val="0"/>
                <w:color w:val="000000"/>
              </w:rPr>
              <w:t>$ -</w:t>
            </w:r>
          </w:p>
        </w:tc>
        <w:tc>
          <w:tcPr>
            <w:tcW w:w="2325" w:type="dxa"/>
            <w:vAlign w:val="center"/>
          </w:tcPr>
          <w:p w:rsidR="00C71733" w:rsidRDefault="00C71733">
            <w:pPr>
              <w:jc w:val="center"/>
              <w:rPr>
                <w:snapToGrid w:val="0"/>
                <w:color w:val="000000"/>
                <w:highlight w:val="yellow"/>
              </w:rPr>
            </w:pPr>
            <w:r>
              <w:rPr>
                <w:snapToGrid w:val="0"/>
                <w:color w:val="000000"/>
              </w:rPr>
              <w:t>$</w:t>
            </w:r>
            <w:r w:rsidR="00713F80">
              <w:rPr>
                <w:snapToGrid w:val="0"/>
                <w:color w:val="000000"/>
              </w:rPr>
              <w:t>34,200</w:t>
            </w:r>
          </w:p>
        </w:tc>
        <w:tc>
          <w:tcPr>
            <w:tcW w:w="1365" w:type="dxa"/>
            <w:vAlign w:val="center"/>
          </w:tcPr>
          <w:p w:rsidR="00C71733" w:rsidRDefault="00C71733">
            <w:pPr>
              <w:jc w:val="center"/>
              <w:rPr>
                <w:b/>
                <w:snapToGrid w:val="0"/>
                <w:color w:val="000000"/>
                <w:highlight w:val="yellow"/>
              </w:rPr>
            </w:pPr>
            <w:r>
              <w:rPr>
                <w:snapToGrid w:val="0"/>
                <w:color w:val="000000"/>
              </w:rPr>
              <w:t>$ -</w:t>
            </w:r>
          </w:p>
        </w:tc>
        <w:tc>
          <w:tcPr>
            <w:tcW w:w="1530" w:type="dxa"/>
          </w:tcPr>
          <w:p w:rsidR="00C71733" w:rsidRDefault="00C71733">
            <w:pPr>
              <w:jc w:val="center"/>
              <w:rPr>
                <w:snapToGrid w:val="0"/>
                <w:color w:val="000000"/>
                <w:highlight w:val="yellow"/>
              </w:rPr>
            </w:pPr>
            <w:r>
              <w:rPr>
                <w:snapToGrid w:val="0"/>
                <w:color w:val="000000"/>
              </w:rPr>
              <w:t>$</w:t>
            </w:r>
            <w:r w:rsidR="00713F80">
              <w:rPr>
                <w:snapToGrid w:val="0"/>
                <w:color w:val="000000"/>
              </w:rPr>
              <w:t>34,200</w:t>
            </w:r>
          </w:p>
        </w:tc>
      </w:tr>
      <w:tr w:rsidR="00C71733" w:rsidTr="00D63499">
        <w:trPr>
          <w:cantSplit/>
          <w:trHeight w:val="120"/>
          <w:jc w:val="center"/>
        </w:trPr>
        <w:tc>
          <w:tcPr>
            <w:tcW w:w="2550" w:type="dxa"/>
            <w:shd w:val="clear" w:color="auto" w:fill="F2F2F2" w:themeFill="background1" w:themeFillShade="F2"/>
            <w:vAlign w:val="center"/>
          </w:tcPr>
          <w:p w:rsidR="00C71733" w:rsidRDefault="00C71733">
            <w:pPr>
              <w:rPr>
                <w:b/>
                <w:snapToGrid w:val="0"/>
                <w:color w:val="000000"/>
              </w:rPr>
            </w:pPr>
            <w:r>
              <w:rPr>
                <w:b/>
                <w:snapToGrid w:val="0"/>
                <w:color w:val="000000"/>
              </w:rPr>
              <w:t>TOTAL</w:t>
            </w:r>
          </w:p>
        </w:tc>
        <w:tc>
          <w:tcPr>
            <w:tcW w:w="1620" w:type="dxa"/>
            <w:shd w:val="clear" w:color="auto" w:fill="F2F2F2" w:themeFill="background1" w:themeFillShade="F2"/>
            <w:vAlign w:val="center"/>
          </w:tcPr>
          <w:p w:rsidR="00C71733" w:rsidRDefault="00C71733">
            <w:pPr>
              <w:jc w:val="center"/>
              <w:rPr>
                <w:b/>
                <w:snapToGrid w:val="0"/>
                <w:color w:val="000000"/>
                <w:highlight w:val="yellow"/>
              </w:rPr>
            </w:pPr>
            <w:r>
              <w:rPr>
                <w:b/>
                <w:snapToGrid w:val="0"/>
                <w:color w:val="000000"/>
              </w:rPr>
              <w:t>$</w:t>
            </w:r>
            <w:r w:rsidR="00DC537B">
              <w:rPr>
                <w:b/>
                <w:snapToGrid w:val="0"/>
                <w:color w:val="000000"/>
              </w:rPr>
              <w:t>1,911,000</w:t>
            </w:r>
          </w:p>
        </w:tc>
        <w:tc>
          <w:tcPr>
            <w:tcW w:w="2325" w:type="dxa"/>
            <w:shd w:val="clear" w:color="auto" w:fill="F2F2F2" w:themeFill="background1" w:themeFillShade="F2"/>
            <w:vAlign w:val="center"/>
          </w:tcPr>
          <w:p w:rsidR="00C71733" w:rsidRDefault="00C71733">
            <w:pPr>
              <w:jc w:val="center"/>
              <w:rPr>
                <w:b/>
                <w:snapToGrid w:val="0"/>
                <w:color w:val="000000"/>
                <w:highlight w:val="yellow"/>
              </w:rPr>
            </w:pPr>
            <w:r>
              <w:rPr>
                <w:b/>
                <w:snapToGrid w:val="0"/>
                <w:color w:val="000000"/>
              </w:rPr>
              <w:t>$</w:t>
            </w:r>
            <w:r w:rsidR="00EE2BB4">
              <w:rPr>
                <w:b/>
                <w:snapToGrid w:val="0"/>
                <w:color w:val="000000"/>
              </w:rPr>
              <w:t>60,70</w:t>
            </w:r>
            <w:r w:rsidR="00DC537B">
              <w:rPr>
                <w:b/>
                <w:snapToGrid w:val="0"/>
                <w:color w:val="000000"/>
              </w:rPr>
              <w:t>9</w:t>
            </w:r>
          </w:p>
        </w:tc>
        <w:tc>
          <w:tcPr>
            <w:tcW w:w="1365" w:type="dxa"/>
            <w:shd w:val="clear" w:color="auto" w:fill="F2F2F2" w:themeFill="background1" w:themeFillShade="F2"/>
            <w:vAlign w:val="center"/>
          </w:tcPr>
          <w:p w:rsidR="00C71733" w:rsidRDefault="00C71733">
            <w:pPr>
              <w:jc w:val="center"/>
              <w:rPr>
                <w:b/>
                <w:snapToGrid w:val="0"/>
                <w:color w:val="000000"/>
                <w:highlight w:val="yellow"/>
              </w:rPr>
            </w:pPr>
            <w:r>
              <w:rPr>
                <w:b/>
                <w:snapToGrid w:val="0"/>
                <w:color w:val="000000"/>
              </w:rPr>
              <w:t>$17</w:t>
            </w:r>
            <w:r w:rsidR="00DC537B">
              <w:rPr>
                <w:b/>
                <w:snapToGrid w:val="0"/>
                <w:color w:val="000000"/>
              </w:rPr>
              <w:t>7,034</w:t>
            </w:r>
          </w:p>
        </w:tc>
        <w:tc>
          <w:tcPr>
            <w:tcW w:w="1530" w:type="dxa"/>
            <w:shd w:val="clear" w:color="auto" w:fill="F2F2F2" w:themeFill="background1" w:themeFillShade="F2"/>
          </w:tcPr>
          <w:p w:rsidR="00C71733" w:rsidRDefault="00C71733">
            <w:pPr>
              <w:jc w:val="center"/>
              <w:rPr>
                <w:b/>
                <w:snapToGrid w:val="0"/>
                <w:color w:val="000000"/>
                <w:highlight w:val="yellow"/>
              </w:rPr>
            </w:pPr>
            <w:r>
              <w:rPr>
                <w:b/>
                <w:snapToGrid w:val="0"/>
                <w:color w:val="000000"/>
              </w:rPr>
              <w:t>$</w:t>
            </w:r>
            <w:r w:rsidR="00DC537B">
              <w:rPr>
                <w:b/>
                <w:snapToGrid w:val="0"/>
                <w:color w:val="000000"/>
              </w:rPr>
              <w:t>2,148,7</w:t>
            </w:r>
            <w:r w:rsidR="00EE2BB4">
              <w:rPr>
                <w:b/>
                <w:snapToGrid w:val="0"/>
                <w:color w:val="000000"/>
              </w:rPr>
              <w:t>4</w:t>
            </w:r>
            <w:r w:rsidR="00DC537B">
              <w:rPr>
                <w:b/>
                <w:snapToGrid w:val="0"/>
                <w:color w:val="000000"/>
              </w:rPr>
              <w:t>3</w:t>
            </w:r>
            <w:r>
              <w:rPr>
                <w:b/>
                <w:snapToGrid w:val="0"/>
                <w:color w:val="000000"/>
              </w:rPr>
              <w:t>**</w:t>
            </w:r>
          </w:p>
        </w:tc>
      </w:tr>
      <w:tr w:rsidR="00C71733">
        <w:trPr>
          <w:cantSplit/>
          <w:trHeight w:val="120"/>
          <w:jc w:val="center"/>
        </w:trPr>
        <w:tc>
          <w:tcPr>
            <w:tcW w:w="9390" w:type="dxa"/>
            <w:gridSpan w:val="5"/>
            <w:vAlign w:val="center"/>
          </w:tcPr>
          <w:p w:rsidR="00C71733" w:rsidRPr="00226E63" w:rsidRDefault="00C71733">
            <w:pPr>
              <w:rPr>
                <w:b/>
                <w:bCs/>
                <w:sz w:val="18"/>
                <w:szCs w:val="18"/>
              </w:rPr>
            </w:pPr>
            <w:r w:rsidRPr="00226E63">
              <w:rPr>
                <w:b/>
                <w:snapToGrid w:val="0"/>
                <w:color w:val="000000"/>
                <w:sz w:val="18"/>
                <w:szCs w:val="18"/>
              </w:rPr>
              <w:t>*</w:t>
            </w:r>
            <w:r w:rsidRPr="00226E63">
              <w:rPr>
                <w:bCs/>
                <w:snapToGrid w:val="0"/>
                <w:color w:val="000000"/>
                <w:sz w:val="18"/>
                <w:szCs w:val="18"/>
              </w:rPr>
              <w:t xml:space="preserve">Calculation for claim support for each claim types was calculated as follows and is explained in detail in Exhibit 5: </w:t>
            </w:r>
            <w:r w:rsidRPr="00226E63">
              <w:rPr>
                <w:sz w:val="18"/>
                <w:szCs w:val="18"/>
              </w:rPr>
              <w:t>[(# of Claims) X (# of Hours for Reviewing the Regulations) X (Hourly Wage for Paid Preparer)] + (# of Claims X Other Costs associated with Reading the Regulations) +</w:t>
            </w:r>
            <w:r w:rsidRPr="00226E63">
              <w:rPr>
                <w:b/>
                <w:bCs/>
                <w:sz w:val="18"/>
                <w:szCs w:val="18"/>
              </w:rPr>
              <w:t xml:space="preserve"> [</w:t>
            </w:r>
            <w:r w:rsidRPr="00226E63">
              <w:rPr>
                <w:sz w:val="18"/>
                <w:szCs w:val="18"/>
              </w:rPr>
              <w:t>(# of Claims) X (# of Hours for Claim Preparation) X (Hourly Wage of Paid Preparer)] +  (# of Claims X Other Costs associated with Claim Preparation) + [(# of Claims Requiring Clarification) X (# of Hours for Clarification Activities) X (Hourly Wage for Paid Preparer)] + (# of Claims Requiring Clarification X Other Costs associated with Claim Clarification Activities) + [(# of Claims Submitted for Reconsideration) X (# of Hours for a Reconsideration Request) X (Hourly Wage for Paid Preparer)] + (# of Claims Submitted for Reconsideration X Other Costs associated with Reconsideration Activities) =</w:t>
            </w:r>
            <w:r w:rsidRPr="00226E63">
              <w:rPr>
                <w:b/>
                <w:bCs/>
                <w:sz w:val="18"/>
                <w:szCs w:val="18"/>
              </w:rPr>
              <w:t>Total Cost of Claim Support</w:t>
            </w:r>
          </w:p>
          <w:p w:rsidR="00C71733" w:rsidRDefault="00C71733">
            <w:pPr>
              <w:rPr>
                <w:b/>
                <w:bCs/>
                <w:snapToGrid w:val="0"/>
                <w:color w:val="000000"/>
              </w:rPr>
            </w:pPr>
            <w:r w:rsidRPr="00226E63">
              <w:rPr>
                <w:b/>
                <w:snapToGrid w:val="0"/>
                <w:color w:val="000000"/>
                <w:sz w:val="18"/>
                <w:szCs w:val="18"/>
              </w:rPr>
              <w:t>**</w:t>
            </w:r>
            <w:r w:rsidRPr="00226E63">
              <w:rPr>
                <w:snapToGrid w:val="0"/>
                <w:color w:val="000000"/>
                <w:sz w:val="18"/>
                <w:szCs w:val="18"/>
              </w:rPr>
              <w:t>Total rounded to the nearest 10 for simplicity</w:t>
            </w:r>
          </w:p>
        </w:tc>
      </w:tr>
    </w:tbl>
    <w:p w:rsidR="00C71733" w:rsidRDefault="00C71733">
      <w:pPr>
        <w:pStyle w:val="Normal12point"/>
        <w:ind w:firstLine="720"/>
        <w:jc w:val="both"/>
      </w:pPr>
    </w:p>
    <w:p w:rsidR="00C71733" w:rsidRDefault="00C71733">
      <w:pPr>
        <w:jc w:val="both"/>
        <w:rPr>
          <w:sz w:val="24"/>
        </w:rPr>
      </w:pPr>
      <w:r>
        <w:rPr>
          <w:sz w:val="24"/>
        </w:rPr>
        <w:lastRenderedPageBreak/>
        <w:t>Total cost burden estimates for claim support and other costs, presented above in Exhibit 4, are calculated by multiplying the number of claims, number of claims requiring clarification, and the number of claims submitted for reconsideration by the number of hours supplied for each activity by either a paid preparer or contractor and also with other costs associated with each activity.  As an example, Exhibit 5 below shows how total cost burden for claim support and other costs are calculated for Responsible Party Claims.</w:t>
      </w:r>
    </w:p>
    <w:p w:rsidR="00C71733" w:rsidRDefault="00C71733">
      <w:pPr>
        <w:jc w:val="both"/>
        <w:rPr>
          <w:sz w:val="24"/>
        </w:rPr>
      </w:pPr>
    </w:p>
    <w:tbl>
      <w:tblPr>
        <w:tblW w:w="9256" w:type="dxa"/>
        <w:jc w:val="center"/>
        <w:tblInd w:w="-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38"/>
        <w:gridCol w:w="1080"/>
        <w:gridCol w:w="1530"/>
        <w:gridCol w:w="1890"/>
        <w:gridCol w:w="2018"/>
      </w:tblGrid>
      <w:tr w:rsidR="00C71733" w:rsidTr="000E3F0F">
        <w:trPr>
          <w:cantSplit/>
          <w:jc w:val="center"/>
        </w:trPr>
        <w:tc>
          <w:tcPr>
            <w:tcW w:w="9256" w:type="dxa"/>
            <w:gridSpan w:val="5"/>
            <w:vAlign w:val="center"/>
          </w:tcPr>
          <w:p w:rsidR="00C71733" w:rsidRDefault="00C71733">
            <w:pPr>
              <w:pStyle w:val="BodyTextIndent"/>
              <w:spacing w:before="40" w:after="40"/>
              <w:ind w:firstLine="0"/>
              <w:jc w:val="center"/>
              <w:rPr>
                <w:b/>
                <w:bCs/>
                <w:sz w:val="20"/>
              </w:rPr>
            </w:pPr>
            <w:r>
              <w:rPr>
                <w:b/>
                <w:bCs/>
                <w:sz w:val="20"/>
              </w:rPr>
              <w:t>EXHIBIT 5</w:t>
            </w:r>
          </w:p>
          <w:p w:rsidR="00C71733" w:rsidRDefault="00C71733">
            <w:pPr>
              <w:pStyle w:val="BodyTextIndent"/>
              <w:spacing w:before="40" w:after="40"/>
              <w:ind w:firstLine="0"/>
              <w:jc w:val="center"/>
              <w:rPr>
                <w:b/>
                <w:bCs/>
                <w:sz w:val="20"/>
              </w:rPr>
            </w:pPr>
            <w:r>
              <w:rPr>
                <w:b/>
                <w:bCs/>
                <w:sz w:val="20"/>
              </w:rPr>
              <w:t>EXAMPLE COST CALCULATION FROM EXHIBIT 4</w:t>
            </w:r>
          </w:p>
          <w:p w:rsidR="00C71733" w:rsidRDefault="00C71733">
            <w:pPr>
              <w:pStyle w:val="BodyTextIndent"/>
              <w:spacing w:before="40" w:after="40"/>
              <w:ind w:firstLine="0"/>
              <w:jc w:val="center"/>
              <w:rPr>
                <w:b/>
                <w:bCs/>
                <w:sz w:val="20"/>
              </w:rPr>
            </w:pPr>
            <w:r>
              <w:rPr>
                <w:b/>
                <w:bCs/>
                <w:sz w:val="20"/>
              </w:rPr>
              <w:t>RESPONSIBLE PARTY CLAIMS</w:t>
            </w:r>
          </w:p>
        </w:tc>
      </w:tr>
      <w:tr w:rsidR="00C71733" w:rsidTr="00C83511">
        <w:trPr>
          <w:cantSplit/>
          <w:trHeight w:val="224"/>
          <w:jc w:val="center"/>
        </w:trPr>
        <w:tc>
          <w:tcPr>
            <w:tcW w:w="2738" w:type="dxa"/>
            <w:vAlign w:val="center"/>
          </w:tcPr>
          <w:p w:rsidR="00C71733" w:rsidRDefault="00C71733">
            <w:pPr>
              <w:pStyle w:val="BodyTextIndent"/>
              <w:spacing w:before="40" w:after="40"/>
              <w:ind w:firstLine="0"/>
              <w:jc w:val="center"/>
              <w:rPr>
                <w:b/>
                <w:bCs/>
                <w:sz w:val="20"/>
              </w:rPr>
            </w:pPr>
          </w:p>
        </w:tc>
        <w:tc>
          <w:tcPr>
            <w:tcW w:w="6518" w:type="dxa"/>
            <w:gridSpan w:val="4"/>
            <w:vAlign w:val="center"/>
          </w:tcPr>
          <w:p w:rsidR="00C71733" w:rsidRDefault="00C71733">
            <w:pPr>
              <w:pStyle w:val="BodyTextIndent"/>
              <w:spacing w:before="40" w:after="40"/>
              <w:ind w:firstLine="0"/>
              <w:jc w:val="center"/>
              <w:rPr>
                <w:b/>
                <w:bCs/>
                <w:sz w:val="20"/>
              </w:rPr>
            </w:pPr>
            <w:r>
              <w:rPr>
                <w:b/>
                <w:bCs/>
                <w:sz w:val="20"/>
              </w:rPr>
              <w:t>Paid Preparer Cost</w:t>
            </w:r>
          </w:p>
        </w:tc>
      </w:tr>
      <w:tr w:rsidR="000E3F0F" w:rsidTr="00C83511">
        <w:trPr>
          <w:cantSplit/>
          <w:jc w:val="center"/>
        </w:trPr>
        <w:tc>
          <w:tcPr>
            <w:tcW w:w="2738" w:type="dxa"/>
            <w:vAlign w:val="center"/>
          </w:tcPr>
          <w:p w:rsidR="00C71733" w:rsidRDefault="00C71733">
            <w:pPr>
              <w:pStyle w:val="BodyTextIndent"/>
              <w:spacing w:before="40" w:after="40"/>
              <w:ind w:firstLine="0"/>
              <w:jc w:val="center"/>
              <w:rPr>
                <w:b/>
                <w:bCs/>
                <w:sz w:val="20"/>
              </w:rPr>
            </w:pPr>
            <w:r>
              <w:rPr>
                <w:b/>
                <w:bCs/>
                <w:sz w:val="20"/>
              </w:rPr>
              <w:t>Activity</w:t>
            </w:r>
          </w:p>
        </w:tc>
        <w:tc>
          <w:tcPr>
            <w:tcW w:w="1080" w:type="dxa"/>
            <w:vAlign w:val="center"/>
          </w:tcPr>
          <w:p w:rsidR="00C71733" w:rsidRDefault="00C71733">
            <w:pPr>
              <w:pStyle w:val="BodyTextIndent"/>
              <w:spacing w:before="40" w:after="40"/>
              <w:ind w:firstLine="0"/>
              <w:jc w:val="center"/>
              <w:rPr>
                <w:b/>
                <w:bCs/>
                <w:sz w:val="20"/>
              </w:rPr>
            </w:pPr>
            <w:r>
              <w:rPr>
                <w:b/>
                <w:bCs/>
                <w:sz w:val="20"/>
              </w:rPr>
              <w:t>Number of Claims*</w:t>
            </w:r>
          </w:p>
        </w:tc>
        <w:tc>
          <w:tcPr>
            <w:tcW w:w="1530" w:type="dxa"/>
            <w:vAlign w:val="center"/>
          </w:tcPr>
          <w:p w:rsidR="00C71733" w:rsidRDefault="00C71733">
            <w:pPr>
              <w:pStyle w:val="BodyTextIndent"/>
              <w:spacing w:before="40" w:after="40"/>
              <w:ind w:firstLine="0"/>
              <w:jc w:val="center"/>
              <w:rPr>
                <w:b/>
                <w:bCs/>
                <w:sz w:val="20"/>
              </w:rPr>
            </w:pPr>
            <w:r>
              <w:rPr>
                <w:b/>
                <w:bCs/>
                <w:sz w:val="20"/>
              </w:rPr>
              <w:t>Paid Preparer Hours**</w:t>
            </w:r>
          </w:p>
        </w:tc>
        <w:tc>
          <w:tcPr>
            <w:tcW w:w="1890" w:type="dxa"/>
            <w:vAlign w:val="center"/>
          </w:tcPr>
          <w:p w:rsidR="00C71733" w:rsidRDefault="00C71733">
            <w:pPr>
              <w:pStyle w:val="BodyTextIndent"/>
              <w:spacing w:before="40" w:after="40"/>
              <w:ind w:firstLine="0"/>
              <w:jc w:val="center"/>
              <w:rPr>
                <w:b/>
                <w:bCs/>
                <w:sz w:val="20"/>
              </w:rPr>
            </w:pPr>
            <w:r>
              <w:rPr>
                <w:b/>
                <w:bCs/>
                <w:sz w:val="20"/>
              </w:rPr>
              <w:t>Paid Preparer Wage/ hr.</w:t>
            </w:r>
          </w:p>
        </w:tc>
        <w:tc>
          <w:tcPr>
            <w:tcW w:w="2018" w:type="dxa"/>
          </w:tcPr>
          <w:p w:rsidR="00C71733" w:rsidRDefault="00C71733">
            <w:pPr>
              <w:pStyle w:val="BodyTextIndent"/>
              <w:spacing w:before="40" w:after="40"/>
              <w:ind w:firstLine="0"/>
              <w:jc w:val="center"/>
              <w:rPr>
                <w:b/>
                <w:bCs/>
                <w:sz w:val="20"/>
              </w:rPr>
            </w:pPr>
            <w:r>
              <w:rPr>
                <w:b/>
                <w:bCs/>
                <w:sz w:val="20"/>
              </w:rPr>
              <w:t>Total Cost by Activity</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Obtain and read regulations</w:t>
            </w:r>
          </w:p>
        </w:tc>
        <w:tc>
          <w:tcPr>
            <w:tcW w:w="1080" w:type="dxa"/>
            <w:vAlign w:val="center"/>
          </w:tcPr>
          <w:p w:rsidR="00C71733" w:rsidRDefault="00DC537B">
            <w:pPr>
              <w:pStyle w:val="BodyTextIndent"/>
              <w:spacing w:before="40" w:after="40"/>
              <w:ind w:firstLine="0"/>
              <w:jc w:val="center"/>
              <w:rPr>
                <w:sz w:val="20"/>
              </w:rPr>
            </w:pPr>
            <w:r>
              <w:rPr>
                <w:sz w:val="20"/>
              </w:rPr>
              <w:t>7</w:t>
            </w:r>
          </w:p>
        </w:tc>
        <w:tc>
          <w:tcPr>
            <w:tcW w:w="1530" w:type="dxa"/>
            <w:vAlign w:val="center"/>
          </w:tcPr>
          <w:p w:rsidR="00C71733" w:rsidRDefault="00E459E9">
            <w:pPr>
              <w:pStyle w:val="BodyTextIndent"/>
              <w:spacing w:before="40" w:after="40"/>
              <w:ind w:firstLine="0"/>
              <w:jc w:val="center"/>
              <w:rPr>
                <w:sz w:val="20"/>
              </w:rPr>
            </w:pPr>
            <w:r>
              <w:rPr>
                <w:sz w:val="20"/>
              </w:rPr>
              <w:t>25</w:t>
            </w:r>
          </w:p>
        </w:tc>
        <w:tc>
          <w:tcPr>
            <w:tcW w:w="1890"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w:t>
            </w:r>
            <w:r w:rsidR="00E459E9" w:rsidRPr="00D25C6D">
              <w:rPr>
                <w:sz w:val="20"/>
              </w:rPr>
              <w:t>0.00</w:t>
            </w:r>
          </w:p>
        </w:tc>
        <w:tc>
          <w:tcPr>
            <w:tcW w:w="2018" w:type="dxa"/>
            <w:vAlign w:val="center"/>
          </w:tcPr>
          <w:p w:rsidR="00C71733" w:rsidRDefault="00C71733">
            <w:pPr>
              <w:pStyle w:val="BodyTextIndent"/>
              <w:spacing w:before="40" w:after="40"/>
              <w:ind w:firstLine="0"/>
              <w:jc w:val="center"/>
              <w:rPr>
                <w:sz w:val="20"/>
                <w:highlight w:val="yellow"/>
              </w:rPr>
            </w:pPr>
            <w:r>
              <w:rPr>
                <w:sz w:val="20"/>
              </w:rPr>
              <w:t>$</w:t>
            </w:r>
            <w:r w:rsidR="00DC537B">
              <w:rPr>
                <w:sz w:val="20"/>
              </w:rPr>
              <w:t>35,000</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Claim Preparation</w:t>
            </w:r>
          </w:p>
        </w:tc>
        <w:tc>
          <w:tcPr>
            <w:tcW w:w="1080" w:type="dxa"/>
            <w:vAlign w:val="center"/>
          </w:tcPr>
          <w:p w:rsidR="00C71733" w:rsidRDefault="00DC537B">
            <w:pPr>
              <w:pStyle w:val="BodyTextIndent"/>
              <w:spacing w:before="40" w:after="40"/>
              <w:ind w:firstLine="0"/>
              <w:jc w:val="center"/>
              <w:rPr>
                <w:sz w:val="20"/>
              </w:rPr>
            </w:pPr>
            <w:r>
              <w:rPr>
                <w:sz w:val="20"/>
              </w:rPr>
              <w:t>7</w:t>
            </w:r>
          </w:p>
        </w:tc>
        <w:tc>
          <w:tcPr>
            <w:tcW w:w="1530" w:type="dxa"/>
            <w:vAlign w:val="center"/>
          </w:tcPr>
          <w:p w:rsidR="00C71733" w:rsidRDefault="00E459E9">
            <w:pPr>
              <w:pStyle w:val="BodyTextIndent"/>
              <w:spacing w:before="40" w:after="40"/>
              <w:ind w:firstLine="0"/>
              <w:jc w:val="center"/>
              <w:rPr>
                <w:sz w:val="20"/>
              </w:rPr>
            </w:pPr>
            <w:r>
              <w:rPr>
                <w:sz w:val="20"/>
              </w:rPr>
              <w:t>300</w:t>
            </w:r>
          </w:p>
        </w:tc>
        <w:tc>
          <w:tcPr>
            <w:tcW w:w="1890"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2018" w:type="dxa"/>
            <w:vAlign w:val="center"/>
          </w:tcPr>
          <w:p w:rsidR="00C71733" w:rsidRDefault="00C71733">
            <w:pPr>
              <w:pStyle w:val="BodyTextIndent"/>
              <w:spacing w:before="40" w:after="40"/>
              <w:ind w:firstLine="0"/>
              <w:jc w:val="center"/>
              <w:rPr>
                <w:sz w:val="20"/>
                <w:highlight w:val="yellow"/>
              </w:rPr>
            </w:pPr>
            <w:r>
              <w:rPr>
                <w:sz w:val="20"/>
              </w:rPr>
              <w:t>$</w:t>
            </w:r>
            <w:r w:rsidR="00DC537B">
              <w:rPr>
                <w:sz w:val="20"/>
              </w:rPr>
              <w:t>420,000</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Clarifying Activities</w:t>
            </w:r>
          </w:p>
        </w:tc>
        <w:tc>
          <w:tcPr>
            <w:tcW w:w="1080" w:type="dxa"/>
            <w:vAlign w:val="center"/>
          </w:tcPr>
          <w:p w:rsidR="00C71733" w:rsidRDefault="00DC537B">
            <w:pPr>
              <w:pStyle w:val="BodyTextIndent"/>
              <w:spacing w:before="40" w:after="40"/>
              <w:ind w:firstLine="0"/>
              <w:jc w:val="center"/>
              <w:rPr>
                <w:sz w:val="20"/>
              </w:rPr>
            </w:pPr>
            <w:r>
              <w:rPr>
                <w:sz w:val="20"/>
              </w:rPr>
              <w:t>4</w:t>
            </w:r>
          </w:p>
        </w:tc>
        <w:tc>
          <w:tcPr>
            <w:tcW w:w="1530" w:type="dxa"/>
            <w:vAlign w:val="center"/>
          </w:tcPr>
          <w:p w:rsidR="00C71733" w:rsidRDefault="00E459E9">
            <w:pPr>
              <w:pStyle w:val="BodyTextIndent"/>
              <w:spacing w:before="40" w:after="40"/>
              <w:ind w:firstLine="0"/>
              <w:jc w:val="center"/>
              <w:rPr>
                <w:sz w:val="20"/>
              </w:rPr>
            </w:pPr>
            <w:r>
              <w:rPr>
                <w:sz w:val="20"/>
              </w:rPr>
              <w:t>100</w:t>
            </w:r>
          </w:p>
        </w:tc>
        <w:tc>
          <w:tcPr>
            <w:tcW w:w="1890"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2018" w:type="dxa"/>
            <w:vAlign w:val="center"/>
          </w:tcPr>
          <w:p w:rsidR="00C71733" w:rsidRDefault="00C71733">
            <w:pPr>
              <w:pStyle w:val="BodyTextIndent"/>
              <w:spacing w:before="40" w:after="40"/>
              <w:ind w:firstLine="0"/>
              <w:jc w:val="center"/>
              <w:rPr>
                <w:sz w:val="20"/>
                <w:highlight w:val="yellow"/>
              </w:rPr>
            </w:pPr>
            <w:r>
              <w:rPr>
                <w:sz w:val="20"/>
              </w:rPr>
              <w:t>$</w:t>
            </w:r>
            <w:r w:rsidR="00DC537B">
              <w:rPr>
                <w:sz w:val="20"/>
              </w:rPr>
              <w:t>80,000</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Reconsideration Request</w:t>
            </w:r>
          </w:p>
        </w:tc>
        <w:tc>
          <w:tcPr>
            <w:tcW w:w="1080" w:type="dxa"/>
            <w:vAlign w:val="center"/>
          </w:tcPr>
          <w:p w:rsidR="00C71733" w:rsidRDefault="00DC537B">
            <w:pPr>
              <w:pStyle w:val="BodyTextIndent"/>
              <w:spacing w:before="40" w:after="40"/>
              <w:ind w:firstLine="0"/>
              <w:jc w:val="center"/>
              <w:rPr>
                <w:sz w:val="20"/>
              </w:rPr>
            </w:pPr>
            <w:r>
              <w:rPr>
                <w:sz w:val="20"/>
              </w:rPr>
              <w:t>2</w:t>
            </w:r>
          </w:p>
        </w:tc>
        <w:tc>
          <w:tcPr>
            <w:tcW w:w="1530" w:type="dxa"/>
            <w:vAlign w:val="center"/>
          </w:tcPr>
          <w:p w:rsidR="00C71733" w:rsidRDefault="00E459E9">
            <w:pPr>
              <w:pStyle w:val="BodyTextIndent"/>
              <w:spacing w:before="40" w:after="40"/>
              <w:ind w:firstLine="0"/>
              <w:jc w:val="center"/>
              <w:rPr>
                <w:sz w:val="20"/>
              </w:rPr>
            </w:pPr>
            <w:r>
              <w:rPr>
                <w:sz w:val="20"/>
              </w:rPr>
              <w:t>50</w:t>
            </w:r>
          </w:p>
        </w:tc>
        <w:tc>
          <w:tcPr>
            <w:tcW w:w="1890"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2018" w:type="dxa"/>
            <w:vAlign w:val="center"/>
          </w:tcPr>
          <w:p w:rsidR="00C71733" w:rsidRDefault="00C71733">
            <w:pPr>
              <w:pStyle w:val="BodyTextIndent"/>
              <w:spacing w:before="40" w:after="40"/>
              <w:ind w:firstLine="0"/>
              <w:jc w:val="center"/>
              <w:rPr>
                <w:sz w:val="20"/>
                <w:highlight w:val="yellow"/>
              </w:rPr>
            </w:pPr>
            <w:r>
              <w:rPr>
                <w:sz w:val="20"/>
              </w:rPr>
              <w:t>$</w:t>
            </w:r>
            <w:r w:rsidR="00DC537B">
              <w:rPr>
                <w:sz w:val="20"/>
              </w:rPr>
              <w:t>20,000</w:t>
            </w:r>
          </w:p>
        </w:tc>
      </w:tr>
      <w:tr w:rsidR="00C71733" w:rsidTr="00C83511">
        <w:trPr>
          <w:cantSplit/>
          <w:trHeight w:val="413"/>
          <w:jc w:val="center"/>
        </w:trPr>
        <w:tc>
          <w:tcPr>
            <w:tcW w:w="2738" w:type="dxa"/>
            <w:tcBorders>
              <w:bottom w:val="thinThickSmallGap" w:sz="12" w:space="0" w:color="auto"/>
            </w:tcBorders>
            <w:vAlign w:val="center"/>
          </w:tcPr>
          <w:p w:rsidR="00C71733" w:rsidRDefault="00C71733" w:rsidP="000E3F0F">
            <w:pPr>
              <w:pStyle w:val="BodyTextIndent"/>
              <w:spacing w:before="40" w:after="40"/>
              <w:ind w:firstLine="0"/>
              <w:jc w:val="left"/>
              <w:rPr>
                <w:b/>
                <w:bCs/>
                <w:sz w:val="20"/>
              </w:rPr>
            </w:pPr>
            <w:r>
              <w:rPr>
                <w:b/>
                <w:bCs/>
                <w:sz w:val="20"/>
              </w:rPr>
              <w:t>Total Paid Preparer Cost</w:t>
            </w:r>
          </w:p>
        </w:tc>
        <w:tc>
          <w:tcPr>
            <w:tcW w:w="6518" w:type="dxa"/>
            <w:gridSpan w:val="4"/>
            <w:tcBorders>
              <w:bottom w:val="thinThickSmallGap" w:sz="12" w:space="0" w:color="auto"/>
            </w:tcBorders>
            <w:vAlign w:val="center"/>
          </w:tcPr>
          <w:p w:rsidR="00C71733" w:rsidRDefault="00C71733" w:rsidP="00C43352">
            <w:pPr>
              <w:pStyle w:val="BodyTextIndent"/>
              <w:spacing w:before="40" w:after="40"/>
              <w:ind w:firstLine="0"/>
              <w:jc w:val="center"/>
              <w:rPr>
                <w:b/>
                <w:bCs/>
                <w:sz w:val="20"/>
              </w:rPr>
            </w:pPr>
            <w:r>
              <w:rPr>
                <w:b/>
                <w:bCs/>
                <w:sz w:val="20"/>
              </w:rPr>
              <w:t xml:space="preserve">                                                                                           $</w:t>
            </w:r>
            <w:r w:rsidR="00DC537B">
              <w:rPr>
                <w:b/>
                <w:bCs/>
                <w:sz w:val="20"/>
              </w:rPr>
              <w:t>555,000</w:t>
            </w:r>
          </w:p>
        </w:tc>
      </w:tr>
      <w:tr w:rsidR="00C71733" w:rsidTr="00C83511">
        <w:trPr>
          <w:cantSplit/>
          <w:jc w:val="center"/>
        </w:trPr>
        <w:tc>
          <w:tcPr>
            <w:tcW w:w="2738" w:type="dxa"/>
            <w:tcBorders>
              <w:top w:val="thinThickSmallGap" w:sz="12" w:space="0" w:color="auto"/>
              <w:bottom w:val="single" w:sz="4" w:space="0" w:color="auto"/>
            </w:tcBorders>
          </w:tcPr>
          <w:p w:rsidR="00C71733" w:rsidRDefault="00C71733" w:rsidP="000E3F0F">
            <w:pPr>
              <w:pStyle w:val="BodyTextIndent"/>
              <w:spacing w:before="40" w:after="40"/>
              <w:ind w:firstLine="0"/>
              <w:jc w:val="center"/>
              <w:rPr>
                <w:sz w:val="20"/>
              </w:rPr>
            </w:pPr>
            <w:r>
              <w:rPr>
                <w:b/>
                <w:bCs/>
                <w:sz w:val="20"/>
              </w:rPr>
              <w:t>Activity</w:t>
            </w:r>
          </w:p>
        </w:tc>
        <w:tc>
          <w:tcPr>
            <w:tcW w:w="6518" w:type="dxa"/>
            <w:gridSpan w:val="4"/>
            <w:tcBorders>
              <w:top w:val="thinThickSmallGap" w:sz="12" w:space="0" w:color="auto"/>
              <w:bottom w:val="single" w:sz="4" w:space="0" w:color="auto"/>
            </w:tcBorders>
            <w:vAlign w:val="center"/>
          </w:tcPr>
          <w:p w:rsidR="00C71733" w:rsidRDefault="00C71733">
            <w:pPr>
              <w:pStyle w:val="BodyTextIndent"/>
              <w:spacing w:before="40" w:after="40"/>
              <w:ind w:firstLine="0"/>
              <w:jc w:val="center"/>
              <w:rPr>
                <w:b/>
                <w:bCs/>
                <w:sz w:val="20"/>
              </w:rPr>
            </w:pPr>
            <w:r>
              <w:rPr>
                <w:b/>
                <w:bCs/>
                <w:sz w:val="20"/>
              </w:rPr>
              <w:t>Other Costs</w:t>
            </w:r>
          </w:p>
        </w:tc>
      </w:tr>
      <w:tr w:rsidR="000E3F0F" w:rsidTr="00C83511">
        <w:trPr>
          <w:jc w:val="center"/>
        </w:trPr>
        <w:tc>
          <w:tcPr>
            <w:tcW w:w="2738" w:type="dxa"/>
            <w:tcBorders>
              <w:top w:val="single" w:sz="4" w:space="0" w:color="auto"/>
            </w:tcBorders>
          </w:tcPr>
          <w:p w:rsidR="00C71733" w:rsidRDefault="00C71733" w:rsidP="000E3F0F">
            <w:pPr>
              <w:pStyle w:val="BodyTextIndent"/>
              <w:spacing w:before="40" w:after="40"/>
              <w:ind w:firstLine="0"/>
              <w:jc w:val="left"/>
              <w:rPr>
                <w:sz w:val="20"/>
              </w:rPr>
            </w:pPr>
            <w:r>
              <w:rPr>
                <w:sz w:val="20"/>
              </w:rPr>
              <w:t>Obtain and read regulations</w:t>
            </w:r>
          </w:p>
        </w:tc>
        <w:tc>
          <w:tcPr>
            <w:tcW w:w="1080" w:type="dxa"/>
            <w:tcBorders>
              <w:top w:val="single" w:sz="4" w:space="0" w:color="auto"/>
            </w:tcBorders>
            <w:vAlign w:val="center"/>
          </w:tcPr>
          <w:p w:rsidR="00C71733" w:rsidRDefault="00DC537B">
            <w:pPr>
              <w:pStyle w:val="BodyTextIndent"/>
              <w:spacing w:before="40" w:after="40"/>
              <w:ind w:firstLine="0"/>
              <w:jc w:val="center"/>
              <w:rPr>
                <w:sz w:val="20"/>
              </w:rPr>
            </w:pPr>
            <w:r>
              <w:rPr>
                <w:sz w:val="20"/>
              </w:rPr>
              <w:t>7</w:t>
            </w:r>
          </w:p>
        </w:tc>
        <w:tc>
          <w:tcPr>
            <w:tcW w:w="1530" w:type="dxa"/>
            <w:tcBorders>
              <w:top w:val="single" w:sz="4" w:space="0" w:color="auto"/>
            </w:tcBorders>
            <w:vAlign w:val="center"/>
          </w:tcPr>
          <w:p w:rsidR="00C71733" w:rsidRDefault="00C71733">
            <w:pPr>
              <w:pStyle w:val="BodyTextIndent"/>
              <w:spacing w:before="40" w:after="40"/>
              <w:ind w:firstLine="0"/>
              <w:jc w:val="center"/>
              <w:rPr>
                <w:sz w:val="20"/>
              </w:rPr>
            </w:pPr>
            <w:r>
              <w:rPr>
                <w:sz w:val="20"/>
              </w:rPr>
              <w:t>n/a</w:t>
            </w:r>
          </w:p>
        </w:tc>
        <w:tc>
          <w:tcPr>
            <w:tcW w:w="1890" w:type="dxa"/>
            <w:tcBorders>
              <w:top w:val="single" w:sz="4" w:space="0" w:color="auto"/>
            </w:tcBorders>
            <w:vAlign w:val="center"/>
          </w:tcPr>
          <w:p w:rsidR="00C71733" w:rsidRDefault="00C71733">
            <w:pPr>
              <w:pStyle w:val="BodyTextIndent"/>
              <w:spacing w:before="40" w:after="40"/>
              <w:ind w:firstLine="0"/>
              <w:jc w:val="center"/>
              <w:rPr>
                <w:sz w:val="20"/>
              </w:rPr>
            </w:pPr>
            <w:r>
              <w:rPr>
                <w:sz w:val="20"/>
              </w:rPr>
              <w:t>$</w:t>
            </w:r>
            <w:r w:rsidR="00FA68BF">
              <w:rPr>
                <w:sz w:val="20"/>
              </w:rPr>
              <w:t>50</w:t>
            </w:r>
          </w:p>
        </w:tc>
        <w:tc>
          <w:tcPr>
            <w:tcW w:w="2018" w:type="dxa"/>
            <w:tcBorders>
              <w:top w:val="single" w:sz="4" w:space="0" w:color="auto"/>
            </w:tcBorders>
            <w:vAlign w:val="center"/>
          </w:tcPr>
          <w:p w:rsidR="00C71733" w:rsidRDefault="00C71733">
            <w:pPr>
              <w:pStyle w:val="BodyTextIndent"/>
              <w:spacing w:before="40" w:after="40"/>
              <w:ind w:firstLine="0"/>
              <w:jc w:val="center"/>
              <w:rPr>
                <w:sz w:val="20"/>
              </w:rPr>
            </w:pPr>
            <w:r>
              <w:rPr>
                <w:sz w:val="20"/>
              </w:rPr>
              <w:t>$</w:t>
            </w:r>
            <w:r w:rsidR="00DC537B">
              <w:rPr>
                <w:sz w:val="20"/>
              </w:rPr>
              <w:t>35</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Claim Preparation</w:t>
            </w:r>
          </w:p>
        </w:tc>
        <w:tc>
          <w:tcPr>
            <w:tcW w:w="1080" w:type="dxa"/>
            <w:vAlign w:val="center"/>
          </w:tcPr>
          <w:p w:rsidR="00C71733" w:rsidRDefault="00DC537B">
            <w:pPr>
              <w:pStyle w:val="BodyTextIndent"/>
              <w:spacing w:before="40" w:after="40"/>
              <w:ind w:firstLine="0"/>
              <w:jc w:val="center"/>
              <w:rPr>
                <w:sz w:val="20"/>
              </w:rPr>
            </w:pPr>
            <w:r>
              <w:rPr>
                <w:sz w:val="20"/>
              </w:rPr>
              <w:t>7</w:t>
            </w:r>
          </w:p>
        </w:tc>
        <w:tc>
          <w:tcPr>
            <w:tcW w:w="1530" w:type="dxa"/>
            <w:vAlign w:val="center"/>
          </w:tcPr>
          <w:p w:rsidR="00C71733" w:rsidRDefault="00C71733">
            <w:pPr>
              <w:pStyle w:val="BodyTextIndent"/>
              <w:spacing w:before="40" w:after="40"/>
              <w:ind w:firstLine="0"/>
              <w:jc w:val="center"/>
              <w:rPr>
                <w:sz w:val="20"/>
              </w:rPr>
            </w:pPr>
            <w:r>
              <w:rPr>
                <w:sz w:val="20"/>
              </w:rPr>
              <w:t>n/a</w:t>
            </w:r>
          </w:p>
        </w:tc>
        <w:tc>
          <w:tcPr>
            <w:tcW w:w="1890" w:type="dxa"/>
            <w:vAlign w:val="center"/>
          </w:tcPr>
          <w:p w:rsidR="00C71733" w:rsidRDefault="00C71733">
            <w:pPr>
              <w:pStyle w:val="BodyTextIndent"/>
              <w:spacing w:before="40" w:after="40"/>
              <w:ind w:firstLine="0"/>
              <w:jc w:val="center"/>
              <w:rPr>
                <w:sz w:val="20"/>
              </w:rPr>
            </w:pPr>
            <w:r>
              <w:rPr>
                <w:sz w:val="20"/>
              </w:rPr>
              <w:t>$</w:t>
            </w:r>
            <w:r w:rsidR="00FA68BF">
              <w:rPr>
                <w:sz w:val="20"/>
              </w:rPr>
              <w:t>100</w:t>
            </w:r>
          </w:p>
        </w:tc>
        <w:tc>
          <w:tcPr>
            <w:tcW w:w="2018" w:type="dxa"/>
            <w:vAlign w:val="center"/>
          </w:tcPr>
          <w:p w:rsidR="00C71733" w:rsidRDefault="00C71733">
            <w:pPr>
              <w:pStyle w:val="BodyTextIndent"/>
              <w:spacing w:before="40" w:after="40"/>
              <w:ind w:firstLine="0"/>
              <w:jc w:val="center"/>
              <w:rPr>
                <w:sz w:val="20"/>
              </w:rPr>
            </w:pPr>
            <w:r>
              <w:rPr>
                <w:sz w:val="20"/>
              </w:rPr>
              <w:t>$</w:t>
            </w:r>
            <w:r w:rsidR="00DC537B">
              <w:rPr>
                <w:sz w:val="20"/>
              </w:rPr>
              <w:t>140</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Supplemental/ Clarifying Activities</w:t>
            </w:r>
          </w:p>
        </w:tc>
        <w:tc>
          <w:tcPr>
            <w:tcW w:w="1080" w:type="dxa"/>
            <w:vAlign w:val="center"/>
          </w:tcPr>
          <w:p w:rsidR="00C71733" w:rsidRDefault="00DC537B">
            <w:pPr>
              <w:pStyle w:val="BodyTextIndent"/>
              <w:spacing w:before="40" w:after="40"/>
              <w:ind w:firstLine="0"/>
              <w:jc w:val="center"/>
              <w:rPr>
                <w:sz w:val="20"/>
              </w:rPr>
            </w:pPr>
            <w:r>
              <w:rPr>
                <w:sz w:val="20"/>
              </w:rPr>
              <w:t>4</w:t>
            </w:r>
          </w:p>
        </w:tc>
        <w:tc>
          <w:tcPr>
            <w:tcW w:w="1530" w:type="dxa"/>
            <w:vAlign w:val="center"/>
          </w:tcPr>
          <w:p w:rsidR="00C71733" w:rsidRDefault="00C71733">
            <w:pPr>
              <w:pStyle w:val="BodyTextIndent"/>
              <w:spacing w:before="40" w:after="40"/>
              <w:ind w:firstLine="0"/>
              <w:jc w:val="center"/>
              <w:rPr>
                <w:sz w:val="20"/>
              </w:rPr>
            </w:pPr>
            <w:r>
              <w:rPr>
                <w:sz w:val="20"/>
              </w:rPr>
              <w:t>n/a</w:t>
            </w:r>
          </w:p>
        </w:tc>
        <w:tc>
          <w:tcPr>
            <w:tcW w:w="1890" w:type="dxa"/>
            <w:vAlign w:val="center"/>
          </w:tcPr>
          <w:p w:rsidR="00C71733" w:rsidRDefault="00C71733">
            <w:pPr>
              <w:pStyle w:val="BodyTextIndent"/>
              <w:spacing w:before="40" w:after="40"/>
              <w:ind w:firstLine="0"/>
              <w:jc w:val="center"/>
              <w:rPr>
                <w:sz w:val="20"/>
              </w:rPr>
            </w:pPr>
            <w:r>
              <w:rPr>
                <w:sz w:val="20"/>
              </w:rPr>
              <w:t>$</w:t>
            </w:r>
            <w:r w:rsidR="00FA68BF">
              <w:rPr>
                <w:sz w:val="20"/>
              </w:rPr>
              <w:t>100</w:t>
            </w:r>
          </w:p>
        </w:tc>
        <w:tc>
          <w:tcPr>
            <w:tcW w:w="2018" w:type="dxa"/>
            <w:vAlign w:val="center"/>
          </w:tcPr>
          <w:p w:rsidR="00C71733" w:rsidRDefault="00C71733">
            <w:pPr>
              <w:pStyle w:val="BodyTextIndent"/>
              <w:spacing w:before="40" w:after="40"/>
              <w:ind w:firstLine="0"/>
              <w:jc w:val="center"/>
              <w:rPr>
                <w:sz w:val="20"/>
              </w:rPr>
            </w:pPr>
            <w:r>
              <w:rPr>
                <w:sz w:val="20"/>
              </w:rPr>
              <w:t>$</w:t>
            </w:r>
            <w:r w:rsidR="00627E4B">
              <w:rPr>
                <w:sz w:val="20"/>
              </w:rPr>
              <w:t>400</w:t>
            </w:r>
          </w:p>
        </w:tc>
      </w:tr>
      <w:tr w:rsidR="000E3F0F" w:rsidTr="00C83511">
        <w:trPr>
          <w:jc w:val="center"/>
        </w:trPr>
        <w:tc>
          <w:tcPr>
            <w:tcW w:w="2738" w:type="dxa"/>
          </w:tcPr>
          <w:p w:rsidR="00C71733" w:rsidRDefault="00C71733" w:rsidP="000E3F0F">
            <w:pPr>
              <w:pStyle w:val="BodyTextIndent"/>
              <w:spacing w:before="40" w:after="40"/>
              <w:ind w:firstLine="0"/>
              <w:jc w:val="left"/>
              <w:rPr>
                <w:sz w:val="20"/>
              </w:rPr>
            </w:pPr>
            <w:r>
              <w:rPr>
                <w:sz w:val="20"/>
              </w:rPr>
              <w:t>Reconsideration Request</w:t>
            </w:r>
          </w:p>
        </w:tc>
        <w:tc>
          <w:tcPr>
            <w:tcW w:w="1080" w:type="dxa"/>
            <w:vAlign w:val="center"/>
          </w:tcPr>
          <w:p w:rsidR="00C71733" w:rsidRDefault="00DC537B">
            <w:pPr>
              <w:pStyle w:val="BodyTextIndent"/>
              <w:spacing w:before="40" w:after="40"/>
              <w:ind w:firstLine="0"/>
              <w:jc w:val="center"/>
              <w:rPr>
                <w:sz w:val="20"/>
              </w:rPr>
            </w:pPr>
            <w:r>
              <w:rPr>
                <w:sz w:val="20"/>
              </w:rPr>
              <w:t>2</w:t>
            </w:r>
          </w:p>
        </w:tc>
        <w:tc>
          <w:tcPr>
            <w:tcW w:w="1530" w:type="dxa"/>
            <w:vAlign w:val="center"/>
          </w:tcPr>
          <w:p w:rsidR="00C71733" w:rsidRDefault="00C71733">
            <w:pPr>
              <w:pStyle w:val="BodyTextIndent"/>
              <w:spacing w:before="40" w:after="40"/>
              <w:ind w:firstLine="0"/>
              <w:jc w:val="center"/>
              <w:rPr>
                <w:sz w:val="20"/>
              </w:rPr>
            </w:pPr>
            <w:r>
              <w:rPr>
                <w:sz w:val="20"/>
              </w:rPr>
              <w:t>n/a</w:t>
            </w:r>
          </w:p>
        </w:tc>
        <w:tc>
          <w:tcPr>
            <w:tcW w:w="1890" w:type="dxa"/>
            <w:vAlign w:val="center"/>
          </w:tcPr>
          <w:p w:rsidR="00C71733" w:rsidRDefault="00C71733">
            <w:pPr>
              <w:pStyle w:val="BodyTextIndent"/>
              <w:spacing w:before="40" w:after="40"/>
              <w:ind w:firstLine="0"/>
              <w:jc w:val="center"/>
              <w:rPr>
                <w:sz w:val="20"/>
              </w:rPr>
            </w:pPr>
            <w:r>
              <w:rPr>
                <w:sz w:val="20"/>
              </w:rPr>
              <w:t>$</w:t>
            </w:r>
            <w:r w:rsidR="00627E4B">
              <w:rPr>
                <w:sz w:val="20"/>
              </w:rPr>
              <w:t>200</w:t>
            </w:r>
          </w:p>
        </w:tc>
        <w:tc>
          <w:tcPr>
            <w:tcW w:w="2018" w:type="dxa"/>
            <w:vAlign w:val="center"/>
          </w:tcPr>
          <w:p w:rsidR="00C71733" w:rsidRDefault="00C71733">
            <w:pPr>
              <w:pStyle w:val="BodyTextIndent"/>
              <w:spacing w:before="40" w:after="40"/>
              <w:ind w:firstLine="0"/>
              <w:jc w:val="center"/>
              <w:rPr>
                <w:sz w:val="20"/>
              </w:rPr>
            </w:pPr>
            <w:r>
              <w:rPr>
                <w:sz w:val="20"/>
              </w:rPr>
              <w:t>$</w:t>
            </w:r>
            <w:r w:rsidR="00DC537B">
              <w:rPr>
                <w:sz w:val="20"/>
              </w:rPr>
              <w:t>400</w:t>
            </w:r>
          </w:p>
        </w:tc>
      </w:tr>
      <w:tr w:rsidR="00C71733" w:rsidTr="00C83511">
        <w:trPr>
          <w:cantSplit/>
          <w:jc w:val="center"/>
        </w:trPr>
        <w:tc>
          <w:tcPr>
            <w:tcW w:w="2738" w:type="dxa"/>
            <w:vAlign w:val="center"/>
          </w:tcPr>
          <w:p w:rsidR="00C71733" w:rsidRDefault="00C71733">
            <w:pPr>
              <w:pStyle w:val="BodyTextIndent"/>
              <w:spacing w:before="40" w:after="40"/>
              <w:ind w:firstLine="0"/>
              <w:jc w:val="left"/>
              <w:rPr>
                <w:b/>
                <w:bCs/>
                <w:sz w:val="20"/>
              </w:rPr>
            </w:pPr>
            <w:r>
              <w:rPr>
                <w:b/>
                <w:bCs/>
                <w:sz w:val="20"/>
              </w:rPr>
              <w:t>Total Other Costs</w:t>
            </w:r>
          </w:p>
        </w:tc>
        <w:tc>
          <w:tcPr>
            <w:tcW w:w="6518" w:type="dxa"/>
            <w:gridSpan w:val="4"/>
            <w:vAlign w:val="center"/>
          </w:tcPr>
          <w:p w:rsidR="00C71733" w:rsidRDefault="00C71733">
            <w:pPr>
              <w:pStyle w:val="BodyTextIndent"/>
              <w:spacing w:before="40" w:after="40"/>
              <w:ind w:firstLine="0"/>
              <w:jc w:val="center"/>
              <w:rPr>
                <w:b/>
                <w:bCs/>
                <w:sz w:val="20"/>
              </w:rPr>
            </w:pPr>
            <w:r>
              <w:rPr>
                <w:b/>
                <w:bCs/>
                <w:sz w:val="20"/>
              </w:rPr>
              <w:t xml:space="preserve">                                                                                             $</w:t>
            </w:r>
            <w:r w:rsidR="00DC537B">
              <w:rPr>
                <w:b/>
                <w:bCs/>
                <w:sz w:val="20"/>
              </w:rPr>
              <w:t>9</w:t>
            </w:r>
            <w:r w:rsidR="00627E4B">
              <w:rPr>
                <w:b/>
                <w:bCs/>
                <w:sz w:val="20"/>
              </w:rPr>
              <w:t>7</w:t>
            </w:r>
            <w:r w:rsidR="00DC537B">
              <w:rPr>
                <w:b/>
                <w:bCs/>
                <w:sz w:val="20"/>
              </w:rPr>
              <w:t>5</w:t>
            </w:r>
          </w:p>
        </w:tc>
      </w:tr>
      <w:tr w:rsidR="00C71733" w:rsidTr="000E3F0F">
        <w:trPr>
          <w:cantSplit/>
          <w:jc w:val="center"/>
        </w:trPr>
        <w:tc>
          <w:tcPr>
            <w:tcW w:w="7238" w:type="dxa"/>
            <w:gridSpan w:val="4"/>
          </w:tcPr>
          <w:p w:rsidR="00C71733" w:rsidRDefault="00C71733">
            <w:pPr>
              <w:pStyle w:val="BodyTextIndent"/>
              <w:spacing w:before="40" w:after="40"/>
              <w:ind w:firstLine="0"/>
              <w:jc w:val="center"/>
              <w:rPr>
                <w:sz w:val="20"/>
              </w:rPr>
            </w:pPr>
            <w:r>
              <w:rPr>
                <w:b/>
                <w:bCs/>
                <w:sz w:val="20"/>
              </w:rPr>
              <w:t>TOTAL FOR CLAIM SUPPORT AND OTHER COSTS (RP)</w:t>
            </w:r>
          </w:p>
        </w:tc>
        <w:tc>
          <w:tcPr>
            <w:tcW w:w="2018" w:type="dxa"/>
          </w:tcPr>
          <w:p w:rsidR="00C71733" w:rsidRDefault="00C71733">
            <w:pPr>
              <w:pStyle w:val="BodyTextIndent"/>
              <w:spacing w:before="40" w:after="40"/>
              <w:ind w:firstLine="0"/>
              <w:jc w:val="center"/>
              <w:rPr>
                <w:b/>
                <w:bCs/>
                <w:sz w:val="20"/>
              </w:rPr>
            </w:pPr>
            <w:r>
              <w:rPr>
                <w:b/>
                <w:bCs/>
                <w:sz w:val="20"/>
              </w:rPr>
              <w:t>$</w:t>
            </w:r>
            <w:r w:rsidR="00DC537B">
              <w:rPr>
                <w:b/>
                <w:bCs/>
                <w:sz w:val="20"/>
              </w:rPr>
              <w:t>555,9</w:t>
            </w:r>
            <w:r w:rsidR="00627E4B">
              <w:rPr>
                <w:b/>
                <w:bCs/>
                <w:sz w:val="20"/>
              </w:rPr>
              <w:t>7</w:t>
            </w:r>
            <w:r w:rsidR="00DC537B">
              <w:rPr>
                <w:b/>
                <w:bCs/>
                <w:sz w:val="20"/>
              </w:rPr>
              <w:t>5</w:t>
            </w:r>
          </w:p>
        </w:tc>
      </w:tr>
      <w:tr w:rsidR="000E3F0F" w:rsidTr="000E3F0F">
        <w:trPr>
          <w:cantSplit/>
          <w:trHeight w:val="431"/>
          <w:jc w:val="center"/>
        </w:trPr>
        <w:tc>
          <w:tcPr>
            <w:tcW w:w="9256" w:type="dxa"/>
            <w:gridSpan w:val="5"/>
            <w:vAlign w:val="center"/>
          </w:tcPr>
          <w:p w:rsidR="000E3F0F" w:rsidRDefault="000E3F0F" w:rsidP="000E3F0F">
            <w:pPr>
              <w:pStyle w:val="BodyTextIndent"/>
              <w:tabs>
                <w:tab w:val="left" w:pos="412"/>
              </w:tabs>
              <w:spacing w:before="40" w:after="40"/>
              <w:ind w:firstLine="0"/>
              <w:jc w:val="left"/>
              <w:rPr>
                <w:sz w:val="20"/>
              </w:rPr>
            </w:pPr>
            <w:r>
              <w:rPr>
                <w:sz w:val="20"/>
              </w:rPr>
              <w:t>*</w:t>
            </w:r>
            <w:r>
              <w:rPr>
                <w:sz w:val="20"/>
              </w:rPr>
              <w:tab/>
              <w:t xml:space="preserve">Information obtained from Exhibit 2 </w:t>
            </w:r>
          </w:p>
          <w:p w:rsidR="000E3F0F" w:rsidRDefault="000E3F0F" w:rsidP="000E3F0F">
            <w:pPr>
              <w:pStyle w:val="BodyTextIndent"/>
              <w:tabs>
                <w:tab w:val="left" w:pos="412"/>
              </w:tabs>
              <w:spacing w:before="40" w:after="40"/>
              <w:ind w:firstLine="0"/>
              <w:jc w:val="left"/>
              <w:rPr>
                <w:sz w:val="20"/>
              </w:rPr>
            </w:pPr>
            <w:r>
              <w:rPr>
                <w:sz w:val="20"/>
              </w:rPr>
              <w:t>**</w:t>
            </w:r>
            <w:r>
              <w:rPr>
                <w:sz w:val="20"/>
              </w:rPr>
              <w:tab/>
              <w:t>Information obtained from Exhibit 3</w:t>
            </w:r>
          </w:p>
        </w:tc>
      </w:tr>
    </w:tbl>
    <w:p w:rsidR="00C71733" w:rsidRDefault="00C71733">
      <w:pPr>
        <w:pStyle w:val="Normal12point"/>
        <w:rPr>
          <w:b/>
        </w:rPr>
      </w:pPr>
    </w:p>
    <w:p w:rsidR="00C71733" w:rsidRDefault="00C71733" w:rsidP="00063D28">
      <w:pPr>
        <w:pStyle w:val="Normal12point"/>
        <w:outlineLvl w:val="0"/>
        <w:rPr>
          <w:b/>
        </w:rPr>
      </w:pPr>
      <w:r>
        <w:rPr>
          <w:b/>
        </w:rPr>
        <w:t>Total Monetized Burden Estimate</w:t>
      </w:r>
    </w:p>
    <w:p w:rsidR="00C71733" w:rsidRDefault="00C71733">
      <w:pPr>
        <w:pStyle w:val="Normal12point"/>
        <w:jc w:val="both"/>
      </w:pPr>
    </w:p>
    <w:p w:rsidR="00C71733" w:rsidRDefault="00C71733">
      <w:pPr>
        <w:pStyle w:val="Normal12point"/>
        <w:jc w:val="both"/>
      </w:pPr>
      <w:r>
        <w:tab/>
        <w:t xml:space="preserve">OMB's guidance (i.e., in the 1999 </w:t>
      </w:r>
      <w:r>
        <w:rPr>
          <w:i/>
        </w:rPr>
        <w:t>Information Collection Budget</w:t>
      </w:r>
      <w:r>
        <w:t xml:space="preserve"> and </w:t>
      </w:r>
      <w:r>
        <w:rPr>
          <w:i/>
        </w:rPr>
        <w:t>The Paperwork Reduction Act of 1995:  Implementing Guidance</w:t>
      </w:r>
      <w:r>
        <w:t>) emphasizes the importance of monetizing hour burden estimates to provide single monetary estimates of total burden.   Total monetized hour burden associated with the NPFC claims process is applied to the burden hours above, using the following values:</w:t>
      </w:r>
    </w:p>
    <w:p w:rsidR="00C71733" w:rsidRDefault="00C71733">
      <w:pPr>
        <w:pStyle w:val="Normal12point"/>
        <w:rPr>
          <w:b/>
        </w:rPr>
      </w:pPr>
    </w:p>
    <w:p w:rsidR="00C71733" w:rsidRDefault="00C71733" w:rsidP="00063D28">
      <w:pPr>
        <w:pStyle w:val="Normal12point"/>
        <w:outlineLvl w:val="0"/>
      </w:pPr>
      <w:r>
        <w:rPr>
          <w:b/>
        </w:rPr>
        <w:t>Claimant Costs (private sector):</w:t>
      </w:r>
      <w:r>
        <w:t xml:space="preserve"> </w:t>
      </w:r>
      <w:r>
        <w:tab/>
        <w:t>$</w:t>
      </w:r>
      <w:r w:rsidR="00D5025A">
        <w:t>40.00</w:t>
      </w:r>
      <w:r>
        <w:t xml:space="preserve"> per hour</w:t>
      </w:r>
    </w:p>
    <w:p w:rsidR="00C71733" w:rsidRDefault="00C71733">
      <w:pPr>
        <w:pStyle w:val="Normal12point"/>
        <w:ind w:left="360"/>
      </w:pPr>
    </w:p>
    <w:p w:rsidR="00C71733" w:rsidRDefault="00C71733">
      <w:pPr>
        <w:pStyle w:val="Normal12point"/>
        <w:ind w:firstLine="720"/>
        <w:jc w:val="both"/>
      </w:pPr>
      <w:r>
        <w:t xml:space="preserve">Because past claimants reflect a broad range of occupations and geographic locations, we use the 2003 national average salary adjusted to 2005 dollars for all occupations of $18.87 per hour to approximate claimant wages.  We then adjust this rate to include a 100 percent overhead rate to allow for benefits and other costs included in standard overhead </w:t>
      </w:r>
      <w:r>
        <w:lastRenderedPageBreak/>
        <w:t>rates, resulting in a cost of $37.74 per hour.</w:t>
      </w:r>
      <w:r>
        <w:rPr>
          <w:rStyle w:val="FootnoteReference"/>
        </w:rPr>
        <w:footnoteReference w:id="6"/>
      </w:r>
      <w:r>
        <w:t xml:space="preserve"> </w:t>
      </w:r>
      <w:r w:rsidR="00D5025A">
        <w:t xml:space="preserve">For 2007, we then inflated this with cost of </w:t>
      </w:r>
      <w:r w:rsidR="000D55C8">
        <w:t>living</w:t>
      </w:r>
      <w:r w:rsidR="00D5025A">
        <w:t xml:space="preserve"> for two years at approximately 3% per year, yielding an average hourly rate of about $40/hour.</w:t>
      </w:r>
      <w:r>
        <w:t xml:space="preserve"> In addition, advertising is estimated to consume approximately </w:t>
      </w:r>
      <w:r w:rsidR="00D5025A">
        <w:t>2</w:t>
      </w:r>
      <w:r>
        <w:t xml:space="preserve"> hours of staff time per advertisement at the above wage rate.</w:t>
      </w:r>
    </w:p>
    <w:p w:rsidR="00C71733" w:rsidRDefault="00C71733">
      <w:pPr>
        <w:pStyle w:val="Normal12point"/>
        <w:ind w:left="360"/>
        <w:rPr>
          <w:b/>
        </w:rPr>
      </w:pPr>
    </w:p>
    <w:p w:rsidR="00C71733" w:rsidRDefault="00C71733" w:rsidP="00063D28">
      <w:pPr>
        <w:pStyle w:val="Normal12point"/>
        <w:ind w:left="360"/>
        <w:outlineLvl w:val="0"/>
      </w:pPr>
      <w:r>
        <w:rPr>
          <w:b/>
        </w:rPr>
        <w:t>Claimant Costs (public sector):</w:t>
      </w:r>
      <w:r>
        <w:t xml:space="preserve">   </w:t>
      </w:r>
      <w:r>
        <w:tab/>
        <w:t>$</w:t>
      </w:r>
      <w:r w:rsidR="009C4AA9">
        <w:t>77</w:t>
      </w:r>
      <w:r>
        <w:t>.00 per hour</w:t>
      </w:r>
    </w:p>
    <w:p w:rsidR="00C71733" w:rsidRDefault="00C71733">
      <w:pPr>
        <w:pStyle w:val="Normal12point"/>
        <w:jc w:val="both"/>
        <w:rPr>
          <w:b/>
        </w:rPr>
      </w:pPr>
    </w:p>
    <w:p w:rsidR="00C71733" w:rsidRDefault="00C71733">
      <w:pPr>
        <w:pStyle w:val="Normal12point"/>
        <w:jc w:val="both"/>
      </w:pPr>
      <w:r>
        <w:rPr>
          <w:b/>
        </w:rPr>
        <w:tab/>
      </w:r>
      <w:r>
        <w:t xml:space="preserve">To assess the cost of government effort, we use GS-13 level employee rates, based on the rates of reimbursement that the Coast Guard charges to </w:t>
      </w:r>
      <w:proofErr w:type="spellStart"/>
      <w:r>
        <w:t>RPs</w:t>
      </w:r>
      <w:proofErr w:type="spellEnd"/>
      <w:r>
        <w:t xml:space="preserve"> for adjudication activities.  We assume that this rate of $</w:t>
      </w:r>
      <w:r w:rsidR="00C07128">
        <w:t>77</w:t>
      </w:r>
      <w:r>
        <w:t>.00</w:t>
      </w:r>
      <w:r w:rsidR="006B2011">
        <w:rPr>
          <w:rStyle w:val="FootnoteReference"/>
          <w:bCs/>
        </w:rPr>
        <w:footnoteReference w:id="7"/>
      </w:r>
      <w:r>
        <w:t xml:space="preserve"> per hour is fully loaded with overhead and applies to all government claimants (i.e., the government officials specifically involved in preparing claims).</w:t>
      </w:r>
      <w:r>
        <w:rPr>
          <w:rStyle w:val="FootnoteReference"/>
        </w:rPr>
        <w:footnoteReference w:id="8"/>
      </w:r>
    </w:p>
    <w:p w:rsidR="00C71733" w:rsidRDefault="00C71733">
      <w:pPr>
        <w:pStyle w:val="Normal12point"/>
        <w:jc w:val="both"/>
      </w:pPr>
    </w:p>
    <w:p w:rsidR="00C71733" w:rsidRDefault="00C71733">
      <w:pPr>
        <w:pStyle w:val="BodyTextIndent"/>
        <w:ind w:firstLine="0"/>
        <w:rPr>
          <w:bCs/>
        </w:rPr>
      </w:pPr>
      <w:r>
        <w:tab/>
        <w:t xml:space="preserve">NPFC claims staff note that, in general, third party damage, removal cost, and RP claims are filed by private sector parties, while the majority of </w:t>
      </w:r>
      <w:proofErr w:type="spellStart"/>
      <w:r>
        <w:t>NRD</w:t>
      </w:r>
      <w:proofErr w:type="spellEnd"/>
      <w:r>
        <w:t xml:space="preserve"> claims are filed by public sector parties.  Therefore, monetization of burden assumes that private sector claimant costs apply to third party damage, removal cost, and RP </w:t>
      </w:r>
      <w:proofErr w:type="gramStart"/>
      <w:r>
        <w:t>claims,</w:t>
      </w:r>
      <w:proofErr w:type="gramEnd"/>
      <w:r>
        <w:t xml:space="preserve"> and public sector claimant costs apply to all </w:t>
      </w:r>
      <w:proofErr w:type="spellStart"/>
      <w:r>
        <w:t>NRD</w:t>
      </w:r>
      <w:proofErr w:type="spellEnd"/>
      <w:r>
        <w:t xml:space="preserve">.  Exhibit 6 summarizes total monetized burden associated with the NPFC claims process.  </w:t>
      </w:r>
      <w:r>
        <w:rPr>
          <w:bCs/>
        </w:rPr>
        <w:t>Monetized Claimant Hour Burden is calculated as follows:</w:t>
      </w:r>
    </w:p>
    <w:p w:rsidR="00C71733" w:rsidRDefault="00C71733">
      <w:pPr>
        <w:pStyle w:val="BodyTextIndent"/>
        <w:spacing w:after="0"/>
        <w:ind w:firstLine="0"/>
        <w:jc w:val="left"/>
        <w:rPr>
          <w:b/>
          <w:bCs/>
        </w:rPr>
      </w:pPr>
      <w:r>
        <w:t>Third Party Damage Claimants: (</w:t>
      </w:r>
      <w:r w:rsidR="00D5025A">
        <w:t>1992</w:t>
      </w:r>
      <w:r>
        <w:t xml:space="preserve"> Hrs) X ($</w:t>
      </w:r>
      <w:r w:rsidR="00D5025A">
        <w:t>40.00</w:t>
      </w:r>
      <w:r>
        <w:t xml:space="preserve">) = </w:t>
      </w:r>
      <w:r>
        <w:rPr>
          <w:b/>
          <w:bCs/>
        </w:rPr>
        <w:t>$</w:t>
      </w:r>
      <w:r w:rsidR="00D5025A">
        <w:rPr>
          <w:b/>
          <w:bCs/>
        </w:rPr>
        <w:t>79,680</w:t>
      </w:r>
    </w:p>
    <w:p w:rsidR="00C71733" w:rsidRDefault="00C71733">
      <w:pPr>
        <w:pStyle w:val="BodyTextIndent"/>
        <w:spacing w:after="0"/>
        <w:ind w:firstLine="0"/>
        <w:jc w:val="left"/>
        <w:rPr>
          <w:b/>
        </w:rPr>
      </w:pPr>
      <w:r>
        <w:t>Removal Cost Claimants: (</w:t>
      </w:r>
      <w:r w:rsidR="00D5025A">
        <w:t>3,856</w:t>
      </w:r>
      <w:r>
        <w:t xml:space="preserve"> Hrs) X ($</w:t>
      </w:r>
      <w:r w:rsidR="00D5025A">
        <w:t>40</w:t>
      </w:r>
      <w:proofErr w:type="gramStart"/>
      <w:r w:rsidR="00D5025A">
        <w:t>,00</w:t>
      </w:r>
      <w:proofErr w:type="gramEnd"/>
      <w:r>
        <w:t xml:space="preserve">) = </w:t>
      </w:r>
      <w:r>
        <w:rPr>
          <w:b/>
        </w:rPr>
        <w:t>$</w:t>
      </w:r>
      <w:r w:rsidR="00D5025A">
        <w:rPr>
          <w:b/>
        </w:rPr>
        <w:t>154,240</w:t>
      </w:r>
    </w:p>
    <w:p w:rsidR="00C71733" w:rsidRDefault="00C71733">
      <w:pPr>
        <w:pStyle w:val="BodyTextIndent"/>
        <w:spacing w:after="0"/>
        <w:ind w:firstLine="0"/>
        <w:jc w:val="left"/>
        <w:rPr>
          <w:bCs/>
        </w:rPr>
      </w:pPr>
      <w:r>
        <w:rPr>
          <w:bCs/>
        </w:rPr>
        <w:t>Responsible Party Claims: (</w:t>
      </w:r>
      <w:r w:rsidR="00D5025A">
        <w:rPr>
          <w:bCs/>
        </w:rPr>
        <w:t>1090</w:t>
      </w:r>
      <w:r>
        <w:rPr>
          <w:bCs/>
        </w:rPr>
        <w:t xml:space="preserve"> Hrs) X ($</w:t>
      </w:r>
      <w:r w:rsidR="00D5025A">
        <w:rPr>
          <w:bCs/>
        </w:rPr>
        <w:t>40.00</w:t>
      </w:r>
      <w:r>
        <w:rPr>
          <w:bCs/>
        </w:rPr>
        <w:t xml:space="preserve">) = </w:t>
      </w:r>
      <w:r>
        <w:rPr>
          <w:b/>
        </w:rPr>
        <w:t>$</w:t>
      </w:r>
      <w:r w:rsidR="00D5025A">
        <w:rPr>
          <w:b/>
        </w:rPr>
        <w:t>43,600</w:t>
      </w:r>
    </w:p>
    <w:p w:rsidR="00C71733" w:rsidRDefault="00C71733">
      <w:pPr>
        <w:pStyle w:val="BodyTextIndent"/>
        <w:spacing w:after="0"/>
        <w:ind w:firstLine="0"/>
        <w:jc w:val="left"/>
        <w:rPr>
          <w:bCs/>
        </w:rPr>
      </w:pPr>
      <w:r>
        <w:rPr>
          <w:bCs/>
        </w:rPr>
        <w:t>Natural Resource Damage Claims: (</w:t>
      </w:r>
      <w:r w:rsidR="00D5025A">
        <w:rPr>
          <w:bCs/>
        </w:rPr>
        <w:t>1,319</w:t>
      </w:r>
      <w:r>
        <w:rPr>
          <w:bCs/>
        </w:rPr>
        <w:t xml:space="preserve"> Hrs) X ($</w:t>
      </w:r>
      <w:r w:rsidR="00C8210D">
        <w:rPr>
          <w:bCs/>
        </w:rPr>
        <w:t>77</w:t>
      </w:r>
      <w:r>
        <w:rPr>
          <w:bCs/>
        </w:rPr>
        <w:t xml:space="preserve">.00) = </w:t>
      </w:r>
      <w:r>
        <w:rPr>
          <w:b/>
        </w:rPr>
        <w:t>$</w:t>
      </w:r>
      <w:r w:rsidR="00C8210D">
        <w:rPr>
          <w:b/>
        </w:rPr>
        <w:t>101,563</w:t>
      </w:r>
    </w:p>
    <w:p w:rsidR="00C71733" w:rsidRDefault="00C71733">
      <w:pPr>
        <w:pStyle w:val="BodyTextIndent"/>
        <w:ind w:firstLine="0"/>
        <w:jc w:val="left"/>
        <w:rPr>
          <w:b/>
        </w:rPr>
      </w:pPr>
      <w:proofErr w:type="gramStart"/>
      <w:r>
        <w:rPr>
          <w:bCs/>
        </w:rPr>
        <w:t>Advertising: (</w:t>
      </w:r>
      <w:r w:rsidR="00D5025A">
        <w:rPr>
          <w:bCs/>
        </w:rPr>
        <w:t>10</w:t>
      </w:r>
      <w:r>
        <w:rPr>
          <w:bCs/>
        </w:rPr>
        <w:t>Hrs) X ($</w:t>
      </w:r>
      <w:r w:rsidR="00D5025A">
        <w:rPr>
          <w:bCs/>
        </w:rPr>
        <w:t>40.</w:t>
      </w:r>
      <w:r>
        <w:rPr>
          <w:bCs/>
        </w:rPr>
        <w:t>)</w:t>
      </w:r>
      <w:proofErr w:type="gramEnd"/>
      <w:r>
        <w:rPr>
          <w:bCs/>
        </w:rPr>
        <w:t xml:space="preserve"> = </w:t>
      </w:r>
      <w:r>
        <w:rPr>
          <w:b/>
        </w:rPr>
        <w:t>$</w:t>
      </w:r>
      <w:r w:rsidR="00D5025A">
        <w:rPr>
          <w:b/>
        </w:rPr>
        <w:t>400</w:t>
      </w:r>
    </w:p>
    <w:tbl>
      <w:tblPr>
        <w:tblW w:w="939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30" w:type="dxa"/>
          <w:right w:w="30" w:type="dxa"/>
        </w:tblCellMar>
        <w:tblLook w:val="0000"/>
      </w:tblPr>
      <w:tblGrid>
        <w:gridCol w:w="2370"/>
        <w:gridCol w:w="1260"/>
        <w:gridCol w:w="1260"/>
        <w:gridCol w:w="2880"/>
        <w:gridCol w:w="1620"/>
      </w:tblGrid>
      <w:tr w:rsidR="00C71733">
        <w:trPr>
          <w:cantSplit/>
          <w:trHeight w:val="113"/>
        </w:trPr>
        <w:tc>
          <w:tcPr>
            <w:tcW w:w="9390" w:type="dxa"/>
            <w:gridSpan w:val="5"/>
            <w:tcBorders>
              <w:top w:val="double" w:sz="4" w:space="0" w:color="auto"/>
              <w:bottom w:val="double" w:sz="4" w:space="0" w:color="auto"/>
            </w:tcBorders>
          </w:tcPr>
          <w:p w:rsidR="00C71733" w:rsidRPr="00FC2E8A" w:rsidRDefault="00C71733" w:rsidP="00FC2E8A">
            <w:pPr>
              <w:pStyle w:val="BodyTextIndent"/>
              <w:spacing w:before="40" w:after="40"/>
              <w:ind w:firstLine="0"/>
              <w:jc w:val="center"/>
              <w:rPr>
                <w:b/>
                <w:bCs/>
                <w:sz w:val="20"/>
              </w:rPr>
            </w:pPr>
            <w:r w:rsidRPr="00FC2E8A">
              <w:rPr>
                <w:b/>
                <w:bCs/>
                <w:sz w:val="20"/>
              </w:rPr>
              <w:t>Exhibit 6</w:t>
            </w:r>
          </w:p>
          <w:p w:rsidR="00C71733" w:rsidRDefault="00C71733" w:rsidP="00FC2E8A">
            <w:pPr>
              <w:pStyle w:val="BodyTextIndent"/>
              <w:spacing w:before="40" w:after="40"/>
              <w:ind w:firstLine="0"/>
              <w:jc w:val="center"/>
              <w:rPr>
                <w:snapToGrid w:val="0"/>
                <w:color w:val="000000"/>
              </w:rPr>
            </w:pPr>
            <w:r w:rsidRPr="00FC2E8A">
              <w:rPr>
                <w:b/>
                <w:bCs/>
                <w:sz w:val="20"/>
              </w:rPr>
              <w:t>TOTAL MONETIZED BURDEN ESTIMATE</w:t>
            </w:r>
          </w:p>
        </w:tc>
      </w:tr>
      <w:tr w:rsidR="00C71733">
        <w:trPr>
          <w:cantSplit/>
          <w:trHeight w:val="113"/>
        </w:trPr>
        <w:tc>
          <w:tcPr>
            <w:tcW w:w="2370" w:type="dxa"/>
            <w:tcBorders>
              <w:top w:val="nil"/>
            </w:tcBorders>
            <w:vAlign w:val="bottom"/>
          </w:tcPr>
          <w:p w:rsidR="00C71733" w:rsidRDefault="00C71733">
            <w:pPr>
              <w:jc w:val="center"/>
              <w:rPr>
                <w:b/>
                <w:snapToGrid w:val="0"/>
                <w:color w:val="000000"/>
              </w:rPr>
            </w:pPr>
            <w:r>
              <w:rPr>
                <w:b/>
                <w:snapToGrid w:val="0"/>
                <w:color w:val="000000"/>
              </w:rPr>
              <w:t>Claim Type</w:t>
            </w:r>
          </w:p>
        </w:tc>
        <w:tc>
          <w:tcPr>
            <w:tcW w:w="1260" w:type="dxa"/>
            <w:tcBorders>
              <w:top w:val="nil"/>
            </w:tcBorders>
            <w:vAlign w:val="bottom"/>
          </w:tcPr>
          <w:p w:rsidR="00C71733" w:rsidRDefault="00C71733">
            <w:pPr>
              <w:jc w:val="center"/>
              <w:rPr>
                <w:b/>
                <w:snapToGrid w:val="0"/>
                <w:color w:val="000000"/>
              </w:rPr>
            </w:pPr>
            <w:r>
              <w:rPr>
                <w:b/>
                <w:snapToGrid w:val="0"/>
                <w:color w:val="000000"/>
              </w:rPr>
              <w:t>Claimant Hour</w:t>
            </w:r>
          </w:p>
          <w:p w:rsidR="00C71733" w:rsidRDefault="00C71733">
            <w:pPr>
              <w:jc w:val="center"/>
              <w:rPr>
                <w:b/>
                <w:snapToGrid w:val="0"/>
                <w:color w:val="000000"/>
              </w:rPr>
            </w:pPr>
            <w:r>
              <w:rPr>
                <w:b/>
                <w:snapToGrid w:val="0"/>
                <w:color w:val="000000"/>
              </w:rPr>
              <w:t>Burden</w:t>
            </w:r>
          </w:p>
        </w:tc>
        <w:tc>
          <w:tcPr>
            <w:tcW w:w="1260" w:type="dxa"/>
            <w:tcBorders>
              <w:top w:val="nil"/>
            </w:tcBorders>
            <w:vAlign w:val="bottom"/>
          </w:tcPr>
          <w:p w:rsidR="00C71733" w:rsidRDefault="00C71733">
            <w:pPr>
              <w:jc w:val="center"/>
              <w:rPr>
                <w:b/>
                <w:snapToGrid w:val="0"/>
                <w:color w:val="000000"/>
              </w:rPr>
            </w:pPr>
            <w:r>
              <w:rPr>
                <w:b/>
                <w:snapToGrid w:val="0"/>
                <w:color w:val="000000"/>
              </w:rPr>
              <w:t>Monetized Claimant Hour Burden</w:t>
            </w:r>
          </w:p>
        </w:tc>
        <w:tc>
          <w:tcPr>
            <w:tcW w:w="2880" w:type="dxa"/>
            <w:tcBorders>
              <w:top w:val="nil"/>
            </w:tcBorders>
            <w:vAlign w:val="bottom"/>
          </w:tcPr>
          <w:p w:rsidR="00C71733" w:rsidRDefault="00C71733">
            <w:pPr>
              <w:jc w:val="center"/>
              <w:rPr>
                <w:i/>
                <w:snapToGrid w:val="0"/>
                <w:color w:val="000000"/>
              </w:rPr>
            </w:pPr>
            <w:r>
              <w:rPr>
                <w:b/>
                <w:snapToGrid w:val="0"/>
                <w:color w:val="000000"/>
              </w:rPr>
              <w:t xml:space="preserve">Additional Cost Burden </w:t>
            </w:r>
          </w:p>
          <w:p w:rsidR="00C71733" w:rsidRDefault="00C71733">
            <w:pPr>
              <w:jc w:val="center"/>
              <w:rPr>
                <w:b/>
                <w:snapToGrid w:val="0"/>
                <w:color w:val="000000"/>
              </w:rPr>
            </w:pPr>
            <w:r>
              <w:rPr>
                <w:i/>
                <w:snapToGrid w:val="0"/>
                <w:color w:val="000000"/>
              </w:rPr>
              <w:t>(including paid preparer, contractor, and other direct costs)</w:t>
            </w:r>
          </w:p>
        </w:tc>
        <w:tc>
          <w:tcPr>
            <w:tcW w:w="1620" w:type="dxa"/>
            <w:tcBorders>
              <w:top w:val="nil"/>
            </w:tcBorders>
            <w:vAlign w:val="bottom"/>
          </w:tcPr>
          <w:p w:rsidR="00C71733" w:rsidRDefault="00C71733">
            <w:pPr>
              <w:jc w:val="center"/>
              <w:rPr>
                <w:b/>
                <w:snapToGrid w:val="0"/>
                <w:color w:val="000000"/>
              </w:rPr>
            </w:pPr>
            <w:r>
              <w:rPr>
                <w:b/>
                <w:snapToGrid w:val="0"/>
                <w:color w:val="000000"/>
              </w:rPr>
              <w:t>Total Monetized Burden</w:t>
            </w:r>
          </w:p>
        </w:tc>
      </w:tr>
      <w:tr w:rsidR="00C71733">
        <w:trPr>
          <w:cantSplit/>
          <w:trHeight w:val="113"/>
        </w:trPr>
        <w:tc>
          <w:tcPr>
            <w:tcW w:w="2370" w:type="dxa"/>
          </w:tcPr>
          <w:p w:rsidR="00C71733" w:rsidRDefault="00C71733">
            <w:pPr>
              <w:rPr>
                <w:snapToGrid w:val="0"/>
                <w:color w:val="000000"/>
              </w:rPr>
            </w:pPr>
            <w:r>
              <w:rPr>
                <w:snapToGrid w:val="0"/>
                <w:color w:val="000000"/>
              </w:rPr>
              <w:t>Third-Party Damages</w:t>
            </w:r>
          </w:p>
        </w:tc>
        <w:tc>
          <w:tcPr>
            <w:tcW w:w="1260" w:type="dxa"/>
          </w:tcPr>
          <w:p w:rsidR="00C71733" w:rsidRDefault="005C0C54">
            <w:pPr>
              <w:jc w:val="center"/>
              <w:rPr>
                <w:snapToGrid w:val="0"/>
                <w:color w:val="000000"/>
              </w:rPr>
            </w:pPr>
            <w:r>
              <w:rPr>
                <w:snapToGrid w:val="0"/>
                <w:color w:val="000000"/>
              </w:rPr>
              <w:t>1992</w:t>
            </w:r>
          </w:p>
        </w:tc>
        <w:tc>
          <w:tcPr>
            <w:tcW w:w="1260" w:type="dxa"/>
          </w:tcPr>
          <w:p w:rsidR="00C71733" w:rsidRDefault="00C71733">
            <w:pPr>
              <w:jc w:val="center"/>
              <w:rPr>
                <w:snapToGrid w:val="0"/>
                <w:color w:val="000000"/>
              </w:rPr>
            </w:pPr>
            <w:r>
              <w:rPr>
                <w:snapToGrid w:val="0"/>
                <w:color w:val="000000"/>
              </w:rPr>
              <w:t>$</w:t>
            </w:r>
            <w:r w:rsidR="005C0C54">
              <w:rPr>
                <w:snapToGrid w:val="0"/>
                <w:color w:val="000000"/>
              </w:rPr>
              <w:t>79,680</w:t>
            </w:r>
          </w:p>
        </w:tc>
        <w:tc>
          <w:tcPr>
            <w:tcW w:w="2880" w:type="dxa"/>
          </w:tcPr>
          <w:p w:rsidR="00C71733" w:rsidRDefault="00C71733">
            <w:pPr>
              <w:jc w:val="center"/>
              <w:rPr>
                <w:snapToGrid w:val="0"/>
                <w:color w:val="000000"/>
                <w:highlight w:val="yellow"/>
              </w:rPr>
            </w:pPr>
            <w:r>
              <w:rPr>
                <w:snapToGrid w:val="0"/>
                <w:color w:val="000000"/>
              </w:rPr>
              <w:t>$</w:t>
            </w:r>
            <w:r w:rsidR="00CD7F82">
              <w:rPr>
                <w:snapToGrid w:val="0"/>
                <w:color w:val="000000"/>
              </w:rPr>
              <w:t>1,358,900</w:t>
            </w:r>
          </w:p>
        </w:tc>
        <w:tc>
          <w:tcPr>
            <w:tcW w:w="1620" w:type="dxa"/>
          </w:tcPr>
          <w:p w:rsidR="00C71733" w:rsidRDefault="00C71733">
            <w:pPr>
              <w:jc w:val="center"/>
              <w:rPr>
                <w:snapToGrid w:val="0"/>
                <w:color w:val="000000"/>
                <w:highlight w:val="yellow"/>
              </w:rPr>
            </w:pPr>
            <w:r>
              <w:rPr>
                <w:snapToGrid w:val="0"/>
                <w:color w:val="000000"/>
              </w:rPr>
              <w:t>$</w:t>
            </w:r>
            <w:r w:rsidR="00DB38E7">
              <w:rPr>
                <w:snapToGrid w:val="0"/>
                <w:color w:val="000000"/>
              </w:rPr>
              <w:t>1,438,580</w:t>
            </w:r>
          </w:p>
        </w:tc>
      </w:tr>
      <w:tr w:rsidR="00C71733">
        <w:trPr>
          <w:cantSplit/>
          <w:trHeight w:val="113"/>
        </w:trPr>
        <w:tc>
          <w:tcPr>
            <w:tcW w:w="2370" w:type="dxa"/>
          </w:tcPr>
          <w:p w:rsidR="00C71733" w:rsidRDefault="00C71733">
            <w:pPr>
              <w:rPr>
                <w:snapToGrid w:val="0"/>
                <w:color w:val="000000"/>
              </w:rPr>
            </w:pPr>
            <w:r>
              <w:rPr>
                <w:snapToGrid w:val="0"/>
                <w:color w:val="000000"/>
              </w:rPr>
              <w:t>Removal Costs</w:t>
            </w:r>
          </w:p>
        </w:tc>
        <w:tc>
          <w:tcPr>
            <w:tcW w:w="1260" w:type="dxa"/>
          </w:tcPr>
          <w:p w:rsidR="00C71733" w:rsidRDefault="005C0C54">
            <w:pPr>
              <w:jc w:val="center"/>
              <w:rPr>
                <w:snapToGrid w:val="0"/>
                <w:color w:val="000000"/>
              </w:rPr>
            </w:pPr>
            <w:r>
              <w:rPr>
                <w:snapToGrid w:val="0"/>
                <w:color w:val="000000"/>
              </w:rPr>
              <w:t>3856</w:t>
            </w:r>
          </w:p>
        </w:tc>
        <w:tc>
          <w:tcPr>
            <w:tcW w:w="1260" w:type="dxa"/>
          </w:tcPr>
          <w:p w:rsidR="00C71733" w:rsidRDefault="00C71733">
            <w:pPr>
              <w:jc w:val="center"/>
              <w:rPr>
                <w:snapToGrid w:val="0"/>
                <w:color w:val="000000"/>
              </w:rPr>
            </w:pPr>
            <w:r>
              <w:rPr>
                <w:snapToGrid w:val="0"/>
                <w:color w:val="000000"/>
              </w:rPr>
              <w:t>$</w:t>
            </w:r>
            <w:r w:rsidR="005C0C54">
              <w:rPr>
                <w:snapToGrid w:val="0"/>
                <w:color w:val="000000"/>
              </w:rPr>
              <w:t>154,240</w:t>
            </w:r>
          </w:p>
        </w:tc>
        <w:tc>
          <w:tcPr>
            <w:tcW w:w="2880" w:type="dxa"/>
          </w:tcPr>
          <w:p w:rsidR="00C71733" w:rsidRDefault="00C71733">
            <w:pPr>
              <w:jc w:val="center"/>
              <w:rPr>
                <w:snapToGrid w:val="0"/>
                <w:color w:val="000000"/>
                <w:highlight w:val="yellow"/>
              </w:rPr>
            </w:pPr>
            <w:r>
              <w:rPr>
                <w:snapToGrid w:val="0"/>
                <w:color w:val="000000"/>
              </w:rPr>
              <w:t>$</w:t>
            </w:r>
            <w:r w:rsidR="00CD7F82">
              <w:rPr>
                <w:snapToGrid w:val="0"/>
                <w:color w:val="000000"/>
              </w:rPr>
              <w:t>5280</w:t>
            </w:r>
          </w:p>
        </w:tc>
        <w:tc>
          <w:tcPr>
            <w:tcW w:w="1620" w:type="dxa"/>
          </w:tcPr>
          <w:p w:rsidR="00C71733" w:rsidRDefault="00C71733">
            <w:pPr>
              <w:jc w:val="center"/>
              <w:rPr>
                <w:snapToGrid w:val="0"/>
                <w:color w:val="000000"/>
                <w:highlight w:val="yellow"/>
              </w:rPr>
            </w:pPr>
            <w:r>
              <w:rPr>
                <w:snapToGrid w:val="0"/>
                <w:color w:val="000000"/>
              </w:rPr>
              <w:t>$</w:t>
            </w:r>
            <w:r w:rsidR="00DB38E7">
              <w:rPr>
                <w:snapToGrid w:val="0"/>
                <w:color w:val="000000"/>
              </w:rPr>
              <w:t>159,520</w:t>
            </w:r>
          </w:p>
        </w:tc>
      </w:tr>
      <w:tr w:rsidR="00C71733">
        <w:trPr>
          <w:cantSplit/>
          <w:trHeight w:val="113"/>
        </w:trPr>
        <w:tc>
          <w:tcPr>
            <w:tcW w:w="2370" w:type="dxa"/>
          </w:tcPr>
          <w:p w:rsidR="00C71733" w:rsidRDefault="00C71733">
            <w:pPr>
              <w:rPr>
                <w:snapToGrid w:val="0"/>
                <w:color w:val="000000"/>
              </w:rPr>
            </w:pPr>
            <w:r>
              <w:rPr>
                <w:snapToGrid w:val="0"/>
                <w:color w:val="000000"/>
              </w:rPr>
              <w:t>Responsible Party Claims</w:t>
            </w:r>
          </w:p>
        </w:tc>
        <w:tc>
          <w:tcPr>
            <w:tcW w:w="1260" w:type="dxa"/>
          </w:tcPr>
          <w:p w:rsidR="00C71733" w:rsidRDefault="005C0C54">
            <w:pPr>
              <w:jc w:val="center"/>
              <w:rPr>
                <w:snapToGrid w:val="0"/>
                <w:color w:val="000000"/>
              </w:rPr>
            </w:pPr>
            <w:r>
              <w:rPr>
                <w:snapToGrid w:val="0"/>
                <w:color w:val="000000"/>
              </w:rPr>
              <w:t>1090</w:t>
            </w:r>
          </w:p>
        </w:tc>
        <w:tc>
          <w:tcPr>
            <w:tcW w:w="1260" w:type="dxa"/>
          </w:tcPr>
          <w:p w:rsidR="00C71733" w:rsidRDefault="00C71733">
            <w:pPr>
              <w:jc w:val="center"/>
              <w:rPr>
                <w:snapToGrid w:val="0"/>
                <w:color w:val="000000"/>
              </w:rPr>
            </w:pPr>
            <w:r>
              <w:rPr>
                <w:snapToGrid w:val="0"/>
                <w:color w:val="000000"/>
              </w:rPr>
              <w:t>$</w:t>
            </w:r>
            <w:r w:rsidR="005C0C54">
              <w:rPr>
                <w:snapToGrid w:val="0"/>
                <w:color w:val="000000"/>
              </w:rPr>
              <w:t>43,600</w:t>
            </w:r>
          </w:p>
        </w:tc>
        <w:tc>
          <w:tcPr>
            <w:tcW w:w="2880" w:type="dxa"/>
          </w:tcPr>
          <w:p w:rsidR="00C71733" w:rsidRDefault="00C71733">
            <w:pPr>
              <w:jc w:val="center"/>
              <w:rPr>
                <w:snapToGrid w:val="0"/>
                <w:color w:val="000000"/>
                <w:highlight w:val="yellow"/>
                <w:vertAlign w:val="superscript"/>
              </w:rPr>
            </w:pPr>
            <w:r>
              <w:rPr>
                <w:snapToGrid w:val="0"/>
                <w:color w:val="000000"/>
              </w:rPr>
              <w:t>$</w:t>
            </w:r>
            <w:r w:rsidR="00CD7F82">
              <w:rPr>
                <w:snapToGrid w:val="0"/>
                <w:color w:val="000000"/>
              </w:rPr>
              <w:t>555,9</w:t>
            </w:r>
            <w:r w:rsidR="00EE2BB4">
              <w:rPr>
                <w:snapToGrid w:val="0"/>
                <w:color w:val="000000"/>
              </w:rPr>
              <w:t>7</w:t>
            </w:r>
            <w:r w:rsidR="00CD7F82">
              <w:rPr>
                <w:snapToGrid w:val="0"/>
                <w:color w:val="000000"/>
              </w:rPr>
              <w:t>5</w:t>
            </w:r>
          </w:p>
        </w:tc>
        <w:tc>
          <w:tcPr>
            <w:tcW w:w="1620" w:type="dxa"/>
          </w:tcPr>
          <w:p w:rsidR="00C71733" w:rsidRDefault="00C71733">
            <w:pPr>
              <w:jc w:val="center"/>
              <w:rPr>
                <w:snapToGrid w:val="0"/>
                <w:color w:val="000000"/>
                <w:highlight w:val="yellow"/>
              </w:rPr>
            </w:pPr>
            <w:r>
              <w:rPr>
                <w:snapToGrid w:val="0"/>
                <w:color w:val="000000"/>
              </w:rPr>
              <w:t>$</w:t>
            </w:r>
            <w:r w:rsidR="00DB38E7">
              <w:rPr>
                <w:snapToGrid w:val="0"/>
                <w:color w:val="000000"/>
              </w:rPr>
              <w:t>599,5</w:t>
            </w:r>
            <w:r w:rsidR="00EE2BB4">
              <w:rPr>
                <w:snapToGrid w:val="0"/>
                <w:color w:val="000000"/>
              </w:rPr>
              <w:t>7</w:t>
            </w:r>
            <w:r w:rsidR="00DB38E7">
              <w:rPr>
                <w:snapToGrid w:val="0"/>
                <w:color w:val="000000"/>
              </w:rPr>
              <w:t>5</w:t>
            </w:r>
          </w:p>
        </w:tc>
      </w:tr>
      <w:tr w:rsidR="00C71733">
        <w:trPr>
          <w:cantSplit/>
          <w:trHeight w:val="113"/>
        </w:trPr>
        <w:tc>
          <w:tcPr>
            <w:tcW w:w="2370" w:type="dxa"/>
            <w:tcBorders>
              <w:bottom w:val="nil"/>
            </w:tcBorders>
          </w:tcPr>
          <w:p w:rsidR="00C71733" w:rsidRDefault="00C71733">
            <w:pPr>
              <w:rPr>
                <w:snapToGrid w:val="0"/>
                <w:color w:val="000000"/>
              </w:rPr>
            </w:pPr>
            <w:r>
              <w:rPr>
                <w:snapToGrid w:val="0"/>
                <w:color w:val="000000"/>
              </w:rPr>
              <w:t>Natural Resources Damage</w:t>
            </w:r>
          </w:p>
        </w:tc>
        <w:tc>
          <w:tcPr>
            <w:tcW w:w="1260" w:type="dxa"/>
            <w:tcBorders>
              <w:bottom w:val="nil"/>
            </w:tcBorders>
          </w:tcPr>
          <w:p w:rsidR="00C71733" w:rsidRDefault="005C0C54">
            <w:pPr>
              <w:jc w:val="center"/>
              <w:rPr>
                <w:snapToGrid w:val="0"/>
                <w:color w:val="000000"/>
              </w:rPr>
            </w:pPr>
            <w:r>
              <w:rPr>
                <w:snapToGrid w:val="0"/>
                <w:color w:val="000000"/>
              </w:rPr>
              <w:t>1319</w:t>
            </w:r>
          </w:p>
        </w:tc>
        <w:tc>
          <w:tcPr>
            <w:tcW w:w="1260" w:type="dxa"/>
            <w:tcBorders>
              <w:bottom w:val="nil"/>
            </w:tcBorders>
          </w:tcPr>
          <w:p w:rsidR="00C71733" w:rsidRDefault="00C71733" w:rsidP="00C8210D">
            <w:pPr>
              <w:jc w:val="center"/>
              <w:rPr>
                <w:snapToGrid w:val="0"/>
                <w:color w:val="000000"/>
              </w:rPr>
            </w:pPr>
            <w:r>
              <w:rPr>
                <w:snapToGrid w:val="0"/>
                <w:color w:val="000000"/>
              </w:rPr>
              <w:t>$</w:t>
            </w:r>
            <w:r w:rsidR="00C8210D">
              <w:rPr>
                <w:snapToGrid w:val="0"/>
                <w:color w:val="000000"/>
              </w:rPr>
              <w:t>101,563</w:t>
            </w:r>
          </w:p>
        </w:tc>
        <w:tc>
          <w:tcPr>
            <w:tcW w:w="2880" w:type="dxa"/>
            <w:tcBorders>
              <w:bottom w:val="nil"/>
            </w:tcBorders>
          </w:tcPr>
          <w:p w:rsidR="00C71733" w:rsidRDefault="00C71733">
            <w:pPr>
              <w:jc w:val="center"/>
              <w:rPr>
                <w:snapToGrid w:val="0"/>
                <w:color w:val="000000"/>
                <w:highlight w:val="yellow"/>
              </w:rPr>
            </w:pPr>
            <w:r>
              <w:rPr>
                <w:snapToGrid w:val="0"/>
                <w:color w:val="000000"/>
              </w:rPr>
              <w:t>$1</w:t>
            </w:r>
            <w:r w:rsidR="00CD7F82">
              <w:rPr>
                <w:snapToGrid w:val="0"/>
                <w:color w:val="000000"/>
              </w:rPr>
              <w:t>94,388</w:t>
            </w:r>
          </w:p>
        </w:tc>
        <w:tc>
          <w:tcPr>
            <w:tcW w:w="1620" w:type="dxa"/>
            <w:tcBorders>
              <w:bottom w:val="nil"/>
            </w:tcBorders>
          </w:tcPr>
          <w:p w:rsidR="00C71733" w:rsidRDefault="00C71733" w:rsidP="00C8210D">
            <w:pPr>
              <w:jc w:val="center"/>
              <w:rPr>
                <w:snapToGrid w:val="0"/>
                <w:color w:val="000000"/>
                <w:highlight w:val="yellow"/>
              </w:rPr>
            </w:pPr>
            <w:r>
              <w:rPr>
                <w:snapToGrid w:val="0"/>
                <w:color w:val="000000"/>
              </w:rPr>
              <w:t>$</w:t>
            </w:r>
            <w:r w:rsidR="00C8210D">
              <w:rPr>
                <w:snapToGrid w:val="0"/>
                <w:color w:val="000000"/>
              </w:rPr>
              <w:t>295,951</w:t>
            </w:r>
          </w:p>
        </w:tc>
      </w:tr>
      <w:tr w:rsidR="00C71733">
        <w:trPr>
          <w:cantSplit/>
          <w:trHeight w:val="113"/>
        </w:trPr>
        <w:tc>
          <w:tcPr>
            <w:tcW w:w="2370" w:type="dxa"/>
            <w:tcBorders>
              <w:bottom w:val="nil"/>
            </w:tcBorders>
          </w:tcPr>
          <w:p w:rsidR="00C71733" w:rsidRDefault="00C71733">
            <w:pPr>
              <w:rPr>
                <w:snapToGrid w:val="0"/>
                <w:color w:val="000000"/>
              </w:rPr>
            </w:pPr>
            <w:r>
              <w:rPr>
                <w:snapToGrid w:val="0"/>
                <w:color w:val="000000"/>
              </w:rPr>
              <w:t>Advertising</w:t>
            </w:r>
          </w:p>
        </w:tc>
        <w:tc>
          <w:tcPr>
            <w:tcW w:w="1260" w:type="dxa"/>
            <w:tcBorders>
              <w:bottom w:val="nil"/>
            </w:tcBorders>
          </w:tcPr>
          <w:p w:rsidR="00C71733" w:rsidRDefault="005C0C54">
            <w:pPr>
              <w:jc w:val="center"/>
              <w:rPr>
                <w:snapToGrid w:val="0"/>
                <w:color w:val="000000"/>
              </w:rPr>
            </w:pPr>
            <w:r>
              <w:rPr>
                <w:snapToGrid w:val="0"/>
                <w:color w:val="000000"/>
              </w:rPr>
              <w:t>10</w:t>
            </w:r>
          </w:p>
        </w:tc>
        <w:tc>
          <w:tcPr>
            <w:tcW w:w="1260" w:type="dxa"/>
            <w:tcBorders>
              <w:bottom w:val="nil"/>
            </w:tcBorders>
          </w:tcPr>
          <w:p w:rsidR="00C71733" w:rsidRDefault="00C71733">
            <w:pPr>
              <w:jc w:val="center"/>
              <w:rPr>
                <w:snapToGrid w:val="0"/>
                <w:color w:val="000000"/>
              </w:rPr>
            </w:pPr>
            <w:r>
              <w:rPr>
                <w:snapToGrid w:val="0"/>
                <w:color w:val="000000"/>
              </w:rPr>
              <w:t>$</w:t>
            </w:r>
            <w:r w:rsidR="005C0C54">
              <w:rPr>
                <w:snapToGrid w:val="0"/>
                <w:color w:val="000000"/>
              </w:rPr>
              <w:t>400</w:t>
            </w:r>
          </w:p>
        </w:tc>
        <w:tc>
          <w:tcPr>
            <w:tcW w:w="2880" w:type="dxa"/>
            <w:tcBorders>
              <w:bottom w:val="nil"/>
            </w:tcBorders>
          </w:tcPr>
          <w:p w:rsidR="00C71733" w:rsidRDefault="00C71733">
            <w:pPr>
              <w:jc w:val="center"/>
              <w:rPr>
                <w:snapToGrid w:val="0"/>
                <w:color w:val="000000"/>
                <w:highlight w:val="yellow"/>
              </w:rPr>
            </w:pPr>
            <w:r>
              <w:rPr>
                <w:snapToGrid w:val="0"/>
                <w:color w:val="000000"/>
              </w:rPr>
              <w:t>$</w:t>
            </w:r>
            <w:r w:rsidR="00CD7F82">
              <w:rPr>
                <w:snapToGrid w:val="0"/>
                <w:color w:val="000000"/>
              </w:rPr>
              <w:t>34,200</w:t>
            </w:r>
          </w:p>
        </w:tc>
        <w:tc>
          <w:tcPr>
            <w:tcW w:w="1620" w:type="dxa"/>
            <w:tcBorders>
              <w:bottom w:val="nil"/>
            </w:tcBorders>
          </w:tcPr>
          <w:p w:rsidR="00C71733" w:rsidRDefault="00C71733">
            <w:pPr>
              <w:jc w:val="center"/>
              <w:rPr>
                <w:snapToGrid w:val="0"/>
                <w:color w:val="000000"/>
                <w:highlight w:val="yellow"/>
              </w:rPr>
            </w:pPr>
            <w:r>
              <w:rPr>
                <w:snapToGrid w:val="0"/>
                <w:color w:val="000000"/>
              </w:rPr>
              <w:t>$</w:t>
            </w:r>
            <w:r w:rsidR="00DB38E7">
              <w:rPr>
                <w:snapToGrid w:val="0"/>
                <w:color w:val="000000"/>
              </w:rPr>
              <w:t>34,600</w:t>
            </w:r>
          </w:p>
        </w:tc>
      </w:tr>
      <w:tr w:rsidR="00C71733" w:rsidTr="00D63499">
        <w:trPr>
          <w:cantSplit/>
          <w:trHeight w:val="120"/>
        </w:trPr>
        <w:tc>
          <w:tcPr>
            <w:tcW w:w="2370" w:type="dxa"/>
            <w:tcBorders>
              <w:top w:val="single" w:sz="2" w:space="0" w:color="000000"/>
              <w:bottom w:val="single" w:sz="2" w:space="0" w:color="000000"/>
            </w:tcBorders>
            <w:shd w:val="clear" w:color="auto" w:fill="D9D9D9" w:themeFill="background1" w:themeFillShade="D9"/>
          </w:tcPr>
          <w:p w:rsidR="00C71733" w:rsidRDefault="00C71733">
            <w:pPr>
              <w:rPr>
                <w:b/>
                <w:snapToGrid w:val="0"/>
                <w:color w:val="000000"/>
              </w:rPr>
            </w:pPr>
            <w:r>
              <w:rPr>
                <w:b/>
                <w:snapToGrid w:val="0"/>
                <w:color w:val="000000"/>
              </w:rPr>
              <w:t>TOTAL</w:t>
            </w:r>
          </w:p>
        </w:tc>
        <w:tc>
          <w:tcPr>
            <w:tcW w:w="1260" w:type="dxa"/>
            <w:tcBorders>
              <w:top w:val="single" w:sz="2" w:space="0" w:color="000000"/>
              <w:bottom w:val="single" w:sz="2" w:space="0" w:color="000000"/>
            </w:tcBorders>
            <w:shd w:val="clear" w:color="auto" w:fill="D9D9D9" w:themeFill="background1" w:themeFillShade="D9"/>
          </w:tcPr>
          <w:p w:rsidR="00C71733" w:rsidRDefault="005C0C54">
            <w:pPr>
              <w:jc w:val="center"/>
              <w:rPr>
                <w:b/>
                <w:snapToGrid w:val="0"/>
                <w:color w:val="000000"/>
              </w:rPr>
            </w:pPr>
            <w:r>
              <w:rPr>
                <w:b/>
                <w:snapToGrid w:val="0"/>
                <w:color w:val="000000"/>
              </w:rPr>
              <w:t>8267</w:t>
            </w:r>
          </w:p>
        </w:tc>
        <w:tc>
          <w:tcPr>
            <w:tcW w:w="1260" w:type="dxa"/>
            <w:tcBorders>
              <w:top w:val="single" w:sz="2" w:space="0" w:color="000000"/>
              <w:bottom w:val="single" w:sz="2" w:space="0" w:color="000000"/>
            </w:tcBorders>
            <w:shd w:val="clear" w:color="auto" w:fill="D9D9D9" w:themeFill="background1" w:themeFillShade="D9"/>
          </w:tcPr>
          <w:p w:rsidR="00C71733" w:rsidRDefault="00C71733" w:rsidP="00C8210D">
            <w:pPr>
              <w:jc w:val="center"/>
              <w:rPr>
                <w:b/>
                <w:snapToGrid w:val="0"/>
                <w:color w:val="000000"/>
              </w:rPr>
            </w:pPr>
            <w:r>
              <w:rPr>
                <w:b/>
                <w:snapToGrid w:val="0"/>
                <w:color w:val="000000"/>
              </w:rPr>
              <w:t>$</w:t>
            </w:r>
            <w:r w:rsidR="00C8210D">
              <w:rPr>
                <w:b/>
                <w:snapToGrid w:val="0"/>
                <w:color w:val="000000"/>
              </w:rPr>
              <w:t>379,483</w:t>
            </w:r>
          </w:p>
        </w:tc>
        <w:tc>
          <w:tcPr>
            <w:tcW w:w="2880" w:type="dxa"/>
            <w:tcBorders>
              <w:top w:val="single" w:sz="2" w:space="0" w:color="000000"/>
              <w:bottom w:val="single" w:sz="2" w:space="0" w:color="000000"/>
            </w:tcBorders>
            <w:shd w:val="clear" w:color="auto" w:fill="D9D9D9" w:themeFill="background1" w:themeFillShade="D9"/>
          </w:tcPr>
          <w:p w:rsidR="00C71733" w:rsidRDefault="00C71733">
            <w:pPr>
              <w:jc w:val="center"/>
              <w:rPr>
                <w:b/>
                <w:snapToGrid w:val="0"/>
                <w:color w:val="000000"/>
                <w:highlight w:val="yellow"/>
              </w:rPr>
            </w:pPr>
            <w:r>
              <w:rPr>
                <w:b/>
                <w:snapToGrid w:val="0"/>
                <w:color w:val="000000"/>
              </w:rPr>
              <w:t>$</w:t>
            </w:r>
            <w:r w:rsidR="00CD7F82">
              <w:rPr>
                <w:b/>
                <w:snapToGrid w:val="0"/>
                <w:color w:val="000000"/>
              </w:rPr>
              <w:t>2,148,703</w:t>
            </w:r>
          </w:p>
        </w:tc>
        <w:tc>
          <w:tcPr>
            <w:tcW w:w="1620" w:type="dxa"/>
            <w:tcBorders>
              <w:top w:val="single" w:sz="2" w:space="0" w:color="000000"/>
              <w:bottom w:val="single" w:sz="2" w:space="0" w:color="000000"/>
            </w:tcBorders>
            <w:shd w:val="clear" w:color="auto" w:fill="D9D9D9" w:themeFill="background1" w:themeFillShade="D9"/>
          </w:tcPr>
          <w:p w:rsidR="00C71733" w:rsidRDefault="00C71733" w:rsidP="00C8210D">
            <w:pPr>
              <w:jc w:val="center"/>
              <w:rPr>
                <w:b/>
                <w:snapToGrid w:val="0"/>
                <w:color w:val="000000"/>
                <w:highlight w:val="yellow"/>
              </w:rPr>
            </w:pPr>
            <w:r>
              <w:rPr>
                <w:b/>
                <w:snapToGrid w:val="0"/>
                <w:color w:val="000000"/>
              </w:rPr>
              <w:t>$</w:t>
            </w:r>
            <w:r w:rsidR="00CD7F82">
              <w:rPr>
                <w:b/>
                <w:snapToGrid w:val="0"/>
                <w:color w:val="000000"/>
              </w:rPr>
              <w:t>2,</w:t>
            </w:r>
            <w:r w:rsidR="00C8210D">
              <w:rPr>
                <w:b/>
                <w:snapToGrid w:val="0"/>
                <w:color w:val="000000"/>
              </w:rPr>
              <w:t>528,186</w:t>
            </w:r>
          </w:p>
        </w:tc>
      </w:tr>
      <w:tr w:rsidR="00C71733">
        <w:trPr>
          <w:cantSplit/>
          <w:trHeight w:val="120"/>
        </w:trPr>
        <w:tc>
          <w:tcPr>
            <w:tcW w:w="9390" w:type="dxa"/>
            <w:gridSpan w:val="5"/>
            <w:tcBorders>
              <w:top w:val="single" w:sz="2" w:space="0" w:color="000000"/>
              <w:bottom w:val="double" w:sz="4" w:space="0" w:color="auto"/>
            </w:tcBorders>
          </w:tcPr>
          <w:p w:rsidR="00C71733" w:rsidRDefault="00C71733">
            <w:pPr>
              <w:rPr>
                <w:bCs/>
                <w:snapToGrid w:val="0"/>
                <w:color w:val="000000"/>
              </w:rPr>
            </w:pPr>
          </w:p>
        </w:tc>
      </w:tr>
    </w:tbl>
    <w:p w:rsidR="00C71733" w:rsidRDefault="00C71733">
      <w:pPr>
        <w:pStyle w:val="Normal12point"/>
      </w:pPr>
    </w:p>
    <w:p w:rsidR="00C71733" w:rsidRDefault="00C71733" w:rsidP="00063D28">
      <w:pPr>
        <w:pStyle w:val="BodyTextIndent"/>
        <w:ind w:firstLine="0"/>
        <w:outlineLvl w:val="0"/>
        <w:rPr>
          <w:b/>
        </w:rPr>
      </w:pPr>
      <w:r>
        <w:rPr>
          <w:b/>
        </w:rPr>
        <w:t>Conservative Assumptions</w:t>
      </w:r>
    </w:p>
    <w:p w:rsidR="00C71733" w:rsidRDefault="00C71733">
      <w:pPr>
        <w:pStyle w:val="BodyTextIndent"/>
        <w:ind w:firstLine="0"/>
      </w:pPr>
      <w:r>
        <w:rPr>
          <w:b/>
        </w:rPr>
        <w:tab/>
      </w:r>
      <w:r>
        <w:t>The burden estimates reported above are likely to represent upper limits of expected burden for two reasons:</w:t>
      </w:r>
    </w:p>
    <w:p w:rsidR="00C71733" w:rsidRDefault="00C71733">
      <w:pPr>
        <w:pStyle w:val="BodyTextIndent"/>
        <w:numPr>
          <w:ilvl w:val="0"/>
          <w:numId w:val="28"/>
        </w:numPr>
        <w:tabs>
          <w:tab w:val="clear" w:pos="360"/>
          <w:tab w:val="num" w:pos="1140"/>
        </w:tabs>
        <w:ind w:left="1140"/>
      </w:pPr>
      <w:r>
        <w:lastRenderedPageBreak/>
        <w:t>The estimates do not assume that claimants have previously submitted the claim to an RP.  For claims with an identified RP, the burden associated with submitting a claim to the Coast Guard is likely to be lower because all or a portion of the claim has already been prepared.</w:t>
      </w:r>
    </w:p>
    <w:p w:rsidR="00C71733" w:rsidRDefault="00C71733">
      <w:pPr>
        <w:pStyle w:val="BodyTextIndent"/>
        <w:numPr>
          <w:ilvl w:val="0"/>
          <w:numId w:val="28"/>
        </w:numPr>
        <w:tabs>
          <w:tab w:val="clear" w:pos="360"/>
          <w:tab w:val="num" w:pos="1140"/>
        </w:tabs>
        <w:ind w:left="1140"/>
      </w:pPr>
      <w:r>
        <w:t>The estimates do not account for some expenses that have the potential to be reimbursed as part of the claim payment.</w:t>
      </w:r>
    </w:p>
    <w:p w:rsidR="00C71733" w:rsidRDefault="00C71733">
      <w:pPr>
        <w:pStyle w:val="Normal12point"/>
        <w:ind w:firstLine="720"/>
        <w:jc w:val="both"/>
      </w:pPr>
      <w:r>
        <w:t xml:space="preserve">It is difficult to predict the number of claims that will be submitted to </w:t>
      </w:r>
      <w:proofErr w:type="spellStart"/>
      <w:r>
        <w:t>RPs</w:t>
      </w:r>
      <w:proofErr w:type="spellEnd"/>
      <w:r>
        <w:t xml:space="preserve"> and the requirements for these claims, and it is difficult to predict the portion of claim preparation that will be determined to be compensable.  Therefore, the burden estimates are not adjusted to reflect these issues, and are likely to represent high-end estimates of actual burden.   </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szCs w:val="24"/>
        </w:rPr>
        <w:t xml:space="preserve"> 13.    </w:t>
      </w:r>
      <w:r>
        <w:rPr>
          <w:b/>
          <w:u w:val="single"/>
        </w:rPr>
        <w:t xml:space="preserve">  Estimates of Cost Burden</w:t>
      </w:r>
    </w:p>
    <w:p w:rsidR="00C71733" w:rsidRDefault="00C71733">
      <w:pPr>
        <w:pStyle w:val="Normal12point"/>
        <w:jc w:val="both"/>
        <w:rPr>
          <w:b/>
          <w:u w:val="single"/>
        </w:rPr>
      </w:pPr>
    </w:p>
    <w:p w:rsidR="00C71733" w:rsidRDefault="00C71733" w:rsidP="00944AE2">
      <w:pPr>
        <w:pStyle w:val="Normal12point"/>
        <w:jc w:val="both"/>
        <w:outlineLvl w:val="0"/>
        <w:rPr>
          <w:szCs w:val="24"/>
        </w:rPr>
      </w:pPr>
      <w:r>
        <w:rPr>
          <w:rFonts w:ascii="Times New (W1)" w:hAnsi="Times New (W1)"/>
          <w:b/>
          <w:szCs w:val="24"/>
        </w:rPr>
        <w:t xml:space="preserve">             </w:t>
      </w:r>
      <w:r w:rsidR="00944AE2" w:rsidRPr="007F4A6F">
        <w:rPr>
          <w:szCs w:val="24"/>
        </w:rPr>
        <w:t>There are no annualized capital and start-up costs</w:t>
      </w:r>
      <w:r w:rsidR="00944AE2">
        <w:rPr>
          <w:szCs w:val="24"/>
        </w:rPr>
        <w:t>.</w:t>
      </w:r>
    </w:p>
    <w:p w:rsidR="00944AE2" w:rsidRDefault="00944AE2" w:rsidP="00944AE2">
      <w:pPr>
        <w:pStyle w:val="Normal12point"/>
        <w:jc w:val="both"/>
        <w:outlineLvl w:val="0"/>
        <w:rPr>
          <w:b/>
          <w:u w:val="single"/>
        </w:rPr>
      </w:pPr>
    </w:p>
    <w:p w:rsidR="00C71733" w:rsidRDefault="00C71733" w:rsidP="00063D28">
      <w:pPr>
        <w:pStyle w:val="Normal12point"/>
        <w:jc w:val="both"/>
        <w:outlineLvl w:val="0"/>
        <w:rPr>
          <w:b/>
          <w:u w:val="single"/>
        </w:rPr>
      </w:pPr>
      <w:r>
        <w:rPr>
          <w:rFonts w:ascii="Times New (W1)" w:hAnsi="Times New (W1)"/>
          <w:szCs w:val="24"/>
        </w:rPr>
        <w:t xml:space="preserve">  14.   </w:t>
      </w:r>
      <w:r>
        <w:rPr>
          <w:b/>
          <w:u w:val="single"/>
        </w:rPr>
        <w:t xml:space="preserve"> Estimates of the Annualized Cost to the Federal Government</w:t>
      </w:r>
    </w:p>
    <w:p w:rsidR="00C71733" w:rsidRDefault="00C71733">
      <w:pPr>
        <w:pStyle w:val="Normal12point"/>
        <w:jc w:val="both"/>
        <w:rPr>
          <w:b/>
          <w:u w:val="single"/>
        </w:rPr>
      </w:pPr>
    </w:p>
    <w:p w:rsidR="00C71733" w:rsidRDefault="00C71733">
      <w:pPr>
        <w:pStyle w:val="Normal12point"/>
        <w:ind w:firstLine="720"/>
        <w:jc w:val="both"/>
      </w:pPr>
      <w:r>
        <w:t>The annualized cost to the Federal Government of collecting information associated with claims is generally limited to advertising, initial processing of claims materials, and requests for clarifying or supplemental information.  However, these activities have historically been tracked as part of the more general claims adjudication process and have sometimes been divided among Coast Guard and contractor staff.  However, according to NPFC personnel, costs specific to information collection and management likely represent roughly five percent of the total claims adjudication cost.</w:t>
      </w:r>
    </w:p>
    <w:p w:rsidR="00C71733" w:rsidRDefault="00C71733">
      <w:pPr>
        <w:pStyle w:val="Normal12point"/>
        <w:jc w:val="both"/>
      </w:pPr>
    </w:p>
    <w:p w:rsidR="00C71733" w:rsidRDefault="00C71733">
      <w:pPr>
        <w:pStyle w:val="Normal12point"/>
        <w:ind w:firstLine="720"/>
        <w:jc w:val="both"/>
      </w:pPr>
      <w:r>
        <w:t>The total annual cost associated with all claims adjudication activities includes the cost of 18 full-time equivalent (FTE) claims adjudication staff</w:t>
      </w:r>
      <w:r>
        <w:rPr>
          <w:rStyle w:val="FootnoteReference"/>
        </w:rPr>
        <w:footnoteReference w:id="9"/>
      </w:r>
      <w:r>
        <w:t>, in addition to the total contractor budget associated with the claims division.  Claims adjudicators are GS-13, with an estimated total cost of $</w:t>
      </w:r>
      <w:r w:rsidR="00C8210D">
        <w:t xml:space="preserve">77 </w:t>
      </w:r>
      <w:r>
        <w:t xml:space="preserve">per hour (based on the rates of reimbursement that the Coast Guard charges to </w:t>
      </w:r>
      <w:proofErr w:type="spellStart"/>
      <w:r>
        <w:t>RPs</w:t>
      </w:r>
      <w:proofErr w:type="spellEnd"/>
      <w:r>
        <w:t xml:space="preserve"> for adjudication activities), and estimated to work an average of 2,000 hours annually.  Estimated annual contracting costs of $180,000 are based on </w:t>
      </w:r>
      <w:r w:rsidR="006B2011">
        <w:t xml:space="preserve">the 2007 report, where </w:t>
      </w:r>
      <w:r>
        <w:t>a snapshot of a representative six months period of effort related to claims support, doubled to reflect annual costs.  Based on these assumptions, total government costs for claims adjudication are $2,376,000</w:t>
      </w:r>
      <w:r w:rsidR="006B2011">
        <w:rPr>
          <w:rStyle w:val="FootnoteReference"/>
        </w:rPr>
        <w:footnoteReference w:id="10"/>
      </w:r>
      <w:r>
        <w:t>, and costs specific to information collection and management represent roughly five percent of this cost, or $118,800.</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rFonts w:ascii="Times New (W1)" w:hAnsi="Times New (W1)"/>
          <w:b/>
          <w:szCs w:val="24"/>
        </w:rPr>
        <w:t xml:space="preserve">15.     </w:t>
      </w:r>
      <w:r>
        <w:rPr>
          <w:b/>
          <w:u w:val="single"/>
        </w:rPr>
        <w:t>Reasons for Adjustments to Reporting in Paragraphs 13 or 14</w:t>
      </w:r>
    </w:p>
    <w:p w:rsidR="00C71733" w:rsidRDefault="00C71733">
      <w:pPr>
        <w:pStyle w:val="Normal12point"/>
        <w:jc w:val="both"/>
        <w:rPr>
          <w:b/>
        </w:rPr>
      </w:pPr>
    </w:p>
    <w:p w:rsidR="00C71733" w:rsidRDefault="00C71733">
      <w:pPr>
        <w:pStyle w:val="Normal12point"/>
        <w:ind w:firstLine="720"/>
        <w:jc w:val="both"/>
      </w:pPr>
      <w:r>
        <w:t>The estimates reported in paragraph 14 differ from previous hour and cost burden estimates for NPFC activities under OMB # 1625-0067 for the following reasons:</w:t>
      </w:r>
    </w:p>
    <w:p w:rsidR="00C71733" w:rsidRDefault="00C71733">
      <w:pPr>
        <w:pStyle w:val="Normal12point"/>
      </w:pPr>
    </w:p>
    <w:p w:rsidR="00C71733" w:rsidRDefault="00C71733">
      <w:pPr>
        <w:pStyle w:val="Normal12point"/>
        <w:numPr>
          <w:ilvl w:val="0"/>
          <w:numId w:val="24"/>
        </w:numPr>
        <w:tabs>
          <w:tab w:val="clear" w:pos="360"/>
          <w:tab w:val="num" w:pos="1080"/>
        </w:tabs>
        <w:ind w:left="1080"/>
        <w:jc w:val="both"/>
      </w:pPr>
      <w:r>
        <w:rPr>
          <w:b/>
          <w:bCs/>
        </w:rPr>
        <w:lastRenderedPageBreak/>
        <w:t>200</w:t>
      </w:r>
      <w:r w:rsidR="009F4D62">
        <w:rPr>
          <w:b/>
          <w:bCs/>
        </w:rPr>
        <w:t>5</w:t>
      </w:r>
      <w:r>
        <w:rPr>
          <w:b/>
          <w:bCs/>
        </w:rPr>
        <w:t>-200</w:t>
      </w:r>
      <w:r w:rsidR="009F4D62">
        <w:rPr>
          <w:b/>
          <w:bCs/>
        </w:rPr>
        <w:t>7</w:t>
      </w:r>
      <w:r>
        <w:rPr>
          <w:b/>
          <w:bCs/>
        </w:rPr>
        <w:t xml:space="preserve"> Time </w:t>
      </w:r>
      <w:proofErr w:type="gramStart"/>
      <w:r>
        <w:rPr>
          <w:b/>
          <w:bCs/>
        </w:rPr>
        <w:t>Period</w:t>
      </w:r>
      <w:proofErr w:type="gramEnd"/>
      <w:r>
        <w:rPr>
          <w:b/>
          <w:bCs/>
        </w:rPr>
        <w:t xml:space="preserve">:  </w:t>
      </w:r>
      <w:r>
        <w:t xml:space="preserve">Data for the most recent 3 years were used in the calculation of </w:t>
      </w:r>
      <w:r w:rsidR="009F4D62">
        <w:t>average claims submissions and the most recent references for hourly rates was applied.</w:t>
      </w:r>
    </w:p>
    <w:p w:rsidR="00C71733" w:rsidRDefault="00C71733">
      <w:pPr>
        <w:pStyle w:val="Normal12point"/>
        <w:ind w:left="720"/>
        <w:jc w:val="both"/>
      </w:pPr>
    </w:p>
    <w:p w:rsidR="006B5616" w:rsidRDefault="009F4D62" w:rsidP="006B5616">
      <w:pPr>
        <w:pStyle w:val="Normal12point"/>
        <w:numPr>
          <w:ilvl w:val="0"/>
          <w:numId w:val="24"/>
        </w:numPr>
        <w:tabs>
          <w:tab w:val="clear" w:pos="360"/>
          <w:tab w:val="num" w:pos="1080"/>
        </w:tabs>
        <w:ind w:left="1080"/>
        <w:jc w:val="both"/>
      </w:pPr>
      <w:r>
        <w:rPr>
          <w:b/>
          <w:bCs/>
        </w:rPr>
        <w:t>Increase</w:t>
      </w:r>
      <w:r w:rsidR="00C71733">
        <w:rPr>
          <w:b/>
          <w:bCs/>
        </w:rPr>
        <w:t xml:space="preserve"> in the Monetized Burden:  </w:t>
      </w:r>
      <w:r w:rsidR="00C71733">
        <w:t xml:space="preserve">The monetized burden </w:t>
      </w:r>
      <w:r>
        <w:t>increased by $1,312,222</w:t>
      </w:r>
      <w:r w:rsidR="000E79A0">
        <w:t xml:space="preserve">, </w:t>
      </w:r>
      <w:r>
        <w:t>due in the most part</w:t>
      </w:r>
      <w:r w:rsidR="000E79A0">
        <w:t xml:space="preserve">, </w:t>
      </w:r>
      <w:r>
        <w:t>by an increase in the hours invested in the preparation of mor</w:t>
      </w:r>
      <w:r w:rsidR="000D55C8">
        <w:t>e</w:t>
      </w:r>
      <w:r>
        <w:t xml:space="preserve"> complex Third Party claims and Responsible Party claims.</w:t>
      </w:r>
      <w:r w:rsidR="000D55C8">
        <w:t xml:space="preserve"> </w:t>
      </w:r>
      <w:r>
        <w:t>The number of hours spent on these more complex</w:t>
      </w:r>
      <w:r w:rsidR="000D55C8">
        <w:t xml:space="preserve"> </w:t>
      </w:r>
      <w:r>
        <w:t>claims as well as an increase in the hourly rate paid for experts to assist drove this cost up, while</w:t>
      </w:r>
      <w:r w:rsidR="000D55C8">
        <w:t xml:space="preserve"> </w:t>
      </w:r>
      <w:r>
        <w:t>the number of claims declined and the time and cost of removal actually declined some</w:t>
      </w:r>
      <w:r w:rsidR="00C71733">
        <w:t>.</w:t>
      </w:r>
      <w:r w:rsidR="006B5616">
        <w:br/>
      </w:r>
      <w:r w:rsidR="006B5616">
        <w:br/>
      </w:r>
    </w:p>
    <w:p w:rsidR="00A86066" w:rsidRDefault="006B5616" w:rsidP="00A86066">
      <w:pPr>
        <w:pStyle w:val="Normal12point"/>
        <w:jc w:val="both"/>
        <w:outlineLvl w:val="0"/>
        <w:rPr>
          <w:i/>
        </w:rPr>
      </w:pPr>
      <w:r w:rsidRPr="00A86066">
        <w:rPr>
          <w:bCs/>
          <w:i/>
        </w:rPr>
        <w:t>Because burden is determined by the</w:t>
      </w:r>
      <w:r w:rsidRPr="00A86066">
        <w:rPr>
          <w:i/>
        </w:rPr>
        <w:t xml:space="preserv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w:t>
      </w:r>
    </w:p>
    <w:p w:rsidR="009070E5" w:rsidRDefault="009070E5" w:rsidP="00A86066">
      <w:pPr>
        <w:pStyle w:val="Normal12point"/>
        <w:jc w:val="both"/>
        <w:outlineLvl w:val="0"/>
        <w:rPr>
          <w:i/>
        </w:rPr>
      </w:pPr>
    </w:p>
    <w:p w:rsidR="009070E5" w:rsidRPr="00A86066" w:rsidRDefault="009070E5" w:rsidP="00A86066">
      <w:pPr>
        <w:pStyle w:val="Normal12point"/>
        <w:jc w:val="both"/>
        <w:outlineLvl w:val="0"/>
        <w:rPr>
          <w:i/>
        </w:rPr>
      </w:pPr>
      <w:r>
        <w:t>There are no changes to the burden or information associated with this collection</w:t>
      </w:r>
    </w:p>
    <w:p w:rsidR="00A86066" w:rsidRDefault="00A86066" w:rsidP="00A86066">
      <w:pPr>
        <w:pStyle w:val="Normal12point"/>
        <w:jc w:val="both"/>
        <w:outlineLvl w:val="0"/>
      </w:pPr>
    </w:p>
    <w:p w:rsidR="00C71733" w:rsidRDefault="00C71733" w:rsidP="00A86066">
      <w:pPr>
        <w:pStyle w:val="Normal12point"/>
        <w:jc w:val="both"/>
        <w:outlineLvl w:val="0"/>
        <w:rPr>
          <w:b/>
          <w:u w:val="single"/>
        </w:rPr>
      </w:pPr>
      <w:r>
        <w:rPr>
          <w:rFonts w:ascii="Times New (W1)" w:hAnsi="Times New (W1)"/>
          <w:b/>
          <w:szCs w:val="24"/>
        </w:rPr>
        <w:t xml:space="preserve">16.    </w:t>
      </w:r>
      <w:r>
        <w:rPr>
          <w:b/>
          <w:u w:val="single"/>
        </w:rPr>
        <w:t>Publication of Results</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rPr>
          <w:b/>
        </w:rPr>
        <w:tab/>
      </w:r>
      <w:r>
        <w:t>The information collected will not be published.</w:t>
      </w:r>
    </w:p>
    <w:p w:rsidR="00C71733" w:rsidRDefault="00C71733">
      <w:pPr>
        <w:pStyle w:val="Normal12point"/>
        <w:ind w:left="720"/>
        <w:jc w:val="both"/>
      </w:pPr>
    </w:p>
    <w:p w:rsidR="00C71733" w:rsidRDefault="00C71733" w:rsidP="00063D28">
      <w:pPr>
        <w:pStyle w:val="Normal12point"/>
        <w:jc w:val="both"/>
        <w:outlineLvl w:val="0"/>
        <w:rPr>
          <w:b/>
          <w:u w:val="single"/>
        </w:rPr>
      </w:pPr>
      <w:r>
        <w:rPr>
          <w:rFonts w:ascii="Times New (W1)" w:hAnsi="Times New (W1)"/>
          <w:b/>
          <w:szCs w:val="24"/>
        </w:rPr>
        <w:t xml:space="preserve">17.     </w:t>
      </w:r>
      <w:r>
        <w:rPr>
          <w:b/>
          <w:u w:val="single"/>
        </w:rPr>
        <w:t>Display of OMB Date of Approval</w:t>
      </w:r>
    </w:p>
    <w:p w:rsidR="00C71733" w:rsidRDefault="00C71733">
      <w:pPr>
        <w:pStyle w:val="Normal12point"/>
        <w:jc w:val="both"/>
        <w:rPr>
          <w:b/>
          <w:u w:val="single"/>
        </w:rPr>
      </w:pPr>
    </w:p>
    <w:p w:rsidR="00C71733" w:rsidRPr="00A86066" w:rsidRDefault="00C71733" w:rsidP="00063D28">
      <w:pPr>
        <w:pStyle w:val="Normal12point"/>
        <w:ind w:left="720"/>
        <w:jc w:val="both"/>
        <w:outlineLvl w:val="0"/>
      </w:pPr>
      <w:r>
        <w:t xml:space="preserve">OMB date of </w:t>
      </w:r>
      <w:r w:rsidRPr="00A86066">
        <w:t>approval will be displayed.</w:t>
      </w:r>
    </w:p>
    <w:p w:rsidR="00C71733" w:rsidRPr="00A86066" w:rsidRDefault="00C71733">
      <w:pPr>
        <w:pStyle w:val="Normal12point"/>
        <w:ind w:left="720"/>
        <w:jc w:val="both"/>
      </w:pPr>
    </w:p>
    <w:p w:rsidR="00C71733" w:rsidRDefault="00C71733" w:rsidP="00063D28">
      <w:pPr>
        <w:pStyle w:val="Normal12point"/>
        <w:jc w:val="both"/>
        <w:outlineLvl w:val="0"/>
        <w:rPr>
          <w:b/>
          <w:u w:val="single"/>
        </w:rPr>
      </w:pPr>
      <w:r w:rsidRPr="00A86066">
        <w:rPr>
          <w:rFonts w:ascii="Times New (W1)" w:hAnsi="Times New (W1)"/>
          <w:b/>
          <w:szCs w:val="24"/>
        </w:rPr>
        <w:t xml:space="preserve">18.   </w:t>
      </w:r>
      <w:r>
        <w:rPr>
          <w:rFonts w:ascii="Times New (W1)" w:hAnsi="Times New (W1)"/>
          <w:b/>
          <w:szCs w:val="24"/>
        </w:rPr>
        <w:t xml:space="preserve">  </w:t>
      </w:r>
      <w:r>
        <w:rPr>
          <w:b/>
          <w:u w:val="single"/>
        </w:rPr>
        <w:t>Exceptions to Certification</w:t>
      </w:r>
    </w:p>
    <w:p w:rsidR="00C71733" w:rsidRDefault="00C71733">
      <w:pPr>
        <w:pStyle w:val="Normal12point"/>
        <w:jc w:val="both"/>
        <w:rPr>
          <w:b/>
          <w:caps/>
          <w:u w:val="single"/>
        </w:rPr>
      </w:pPr>
    </w:p>
    <w:p w:rsidR="00C71733" w:rsidRDefault="00C71733" w:rsidP="00063D28">
      <w:pPr>
        <w:pStyle w:val="Normal12point"/>
        <w:jc w:val="both"/>
        <w:outlineLvl w:val="0"/>
        <w:rPr>
          <w:b/>
          <w:u w:val="single"/>
        </w:rPr>
      </w:pPr>
      <w:r>
        <w:rPr>
          <w:b/>
        </w:rPr>
        <w:tab/>
      </w:r>
      <w:r>
        <w:t>No exceptions are requested.</w:t>
      </w:r>
    </w:p>
    <w:p w:rsidR="00C71733" w:rsidRDefault="00C71733">
      <w:pPr>
        <w:pStyle w:val="Normal12point"/>
        <w:jc w:val="both"/>
        <w:rPr>
          <w:b/>
          <w:caps/>
          <w:u w:val="single"/>
        </w:rPr>
      </w:pPr>
    </w:p>
    <w:p w:rsidR="00C71733" w:rsidRDefault="00C71733" w:rsidP="00063D28">
      <w:pPr>
        <w:pStyle w:val="Normal12point"/>
        <w:jc w:val="both"/>
        <w:outlineLvl w:val="0"/>
        <w:rPr>
          <w:b/>
          <w:caps/>
        </w:rPr>
      </w:pPr>
      <w:r>
        <w:rPr>
          <w:b/>
          <w:caps/>
        </w:rPr>
        <w:t xml:space="preserve">B. </w:t>
      </w:r>
      <w:r>
        <w:rPr>
          <w:b/>
          <w:caps/>
        </w:rPr>
        <w:tab/>
        <w:t>collection of information using statistical methods</w:t>
      </w:r>
    </w:p>
    <w:p w:rsidR="00C71733" w:rsidRDefault="00C71733">
      <w:pPr>
        <w:pStyle w:val="Normal12point"/>
        <w:jc w:val="both"/>
        <w:rPr>
          <w:b/>
        </w:rPr>
      </w:pPr>
    </w:p>
    <w:p w:rsidR="00C71733" w:rsidRDefault="00C71733" w:rsidP="000D55C8">
      <w:pPr>
        <w:pStyle w:val="Normal12point"/>
        <w:jc w:val="both"/>
      </w:pPr>
      <w:r>
        <w:rPr>
          <w:b/>
        </w:rPr>
        <w:tab/>
      </w:r>
      <w:r>
        <w:t>This information collection effort addresses specific information supporting damage or removal cost claims by claimants.  Statistical methods are not appropriate in this context.</w:t>
      </w:r>
    </w:p>
    <w:sectPr w:rsidR="00C71733" w:rsidSect="000E3F0F">
      <w:footerReference w:type="default" r:id="rId8"/>
      <w:pgSz w:w="12240" w:h="15840"/>
      <w:pgMar w:top="99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511" w:rsidRDefault="00C83511">
      <w:r>
        <w:separator/>
      </w:r>
    </w:p>
  </w:endnote>
  <w:endnote w:type="continuationSeparator" w:id="0">
    <w:p w:rsidR="00C83511" w:rsidRDefault="00C83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11" w:rsidRDefault="00C83511">
    <w:pPr>
      <w:pStyle w:val="Footer"/>
      <w:jc w:val="center"/>
    </w:pPr>
    <w:r>
      <w:rPr>
        <w:rStyle w:val="PageNumber"/>
      </w:rPr>
      <w:fldChar w:fldCharType="begin"/>
    </w:r>
    <w:r>
      <w:rPr>
        <w:rStyle w:val="PageNumber"/>
      </w:rPr>
      <w:instrText xml:space="preserve"> PAGE </w:instrText>
    </w:r>
    <w:r>
      <w:rPr>
        <w:rStyle w:val="PageNumber"/>
      </w:rPr>
      <w:fldChar w:fldCharType="separate"/>
    </w:r>
    <w:r w:rsidR="00D63499">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511" w:rsidRDefault="00C83511">
      <w:r>
        <w:separator/>
      </w:r>
    </w:p>
  </w:footnote>
  <w:footnote w:type="continuationSeparator" w:id="0">
    <w:p w:rsidR="00C83511" w:rsidRDefault="00C83511">
      <w:r>
        <w:continuationSeparator/>
      </w:r>
    </w:p>
  </w:footnote>
  <w:footnote w:id="1">
    <w:p w:rsidR="00C83511" w:rsidRPr="006127FF" w:rsidRDefault="00C83511" w:rsidP="006127FF">
      <w:pPr>
        <w:pStyle w:val="FootnoteText"/>
        <w:spacing w:after="0"/>
        <w:ind w:firstLine="0"/>
        <w:jc w:val="left"/>
        <w:rPr>
          <w:sz w:val="20"/>
        </w:rPr>
      </w:pPr>
      <w:r w:rsidRPr="006127FF">
        <w:rPr>
          <w:rStyle w:val="FootnoteReference"/>
          <w:sz w:val="20"/>
        </w:rPr>
        <w:footnoteRef/>
      </w:r>
      <w:r w:rsidRPr="00775A78">
        <w:rPr>
          <w:sz w:val="20"/>
        </w:rPr>
        <w:t xml:space="preserve"> The number of claims anticipated will be updated </w:t>
      </w:r>
      <w:r w:rsidRPr="006127FF">
        <w:rPr>
          <w:sz w:val="20"/>
        </w:rPr>
        <w:t>once the full extent of the Deepwater Horizon (</w:t>
      </w:r>
      <w:proofErr w:type="spellStart"/>
      <w:r w:rsidRPr="006127FF">
        <w:rPr>
          <w:sz w:val="20"/>
        </w:rPr>
        <w:t>DWH</w:t>
      </w:r>
      <w:proofErr w:type="spellEnd"/>
      <w:r w:rsidRPr="006127FF">
        <w:rPr>
          <w:sz w:val="20"/>
        </w:rPr>
        <w:t>) Oil S</w:t>
      </w:r>
      <w:r w:rsidRPr="00775A78">
        <w:rPr>
          <w:sz w:val="20"/>
        </w:rPr>
        <w:t xml:space="preserve">pill incident of </w:t>
      </w:r>
      <w:r w:rsidRPr="006127FF">
        <w:rPr>
          <w:sz w:val="20"/>
        </w:rPr>
        <w:t>20 April 20</w:t>
      </w:r>
      <w:r w:rsidRPr="00775A78">
        <w:rPr>
          <w:sz w:val="20"/>
        </w:rPr>
        <w:t>10</w:t>
      </w:r>
      <w:r w:rsidRPr="006127FF">
        <w:rPr>
          <w:sz w:val="20"/>
        </w:rPr>
        <w:t xml:space="preserve"> is </w:t>
      </w:r>
      <w:r w:rsidRPr="00775A78">
        <w:rPr>
          <w:sz w:val="20"/>
        </w:rPr>
        <w:t xml:space="preserve">fully </w:t>
      </w:r>
      <w:r w:rsidRPr="006127FF">
        <w:rPr>
          <w:sz w:val="20"/>
        </w:rPr>
        <w:t xml:space="preserve">realized. </w:t>
      </w:r>
      <w:r w:rsidRPr="00775A78">
        <w:rPr>
          <w:sz w:val="20"/>
        </w:rPr>
        <w:t xml:space="preserve"> </w:t>
      </w:r>
      <w:proofErr w:type="spellStart"/>
      <w:r w:rsidRPr="00775A78">
        <w:rPr>
          <w:sz w:val="20"/>
        </w:rPr>
        <w:t>DWH</w:t>
      </w:r>
      <w:proofErr w:type="spellEnd"/>
      <w:r w:rsidRPr="00775A78">
        <w:rPr>
          <w:sz w:val="20"/>
        </w:rPr>
        <w:t xml:space="preserve"> is the first ever Spill of National Significance (SONS) and a report that includes partial</w:t>
      </w:r>
      <w:r w:rsidRPr="006127FF">
        <w:rPr>
          <w:sz w:val="20"/>
        </w:rPr>
        <w:t xml:space="preserve">/incomplete data will adversely skew any conclusions reached based on it. </w:t>
      </w:r>
    </w:p>
  </w:footnote>
  <w:footnote w:id="2">
    <w:p w:rsidR="00C83511" w:rsidRPr="006127FF" w:rsidRDefault="00C83511" w:rsidP="006127FF">
      <w:pPr>
        <w:pStyle w:val="FootnoteText"/>
        <w:spacing w:after="0"/>
        <w:ind w:firstLine="0"/>
        <w:jc w:val="left"/>
        <w:rPr>
          <w:sz w:val="20"/>
        </w:rPr>
      </w:pPr>
      <w:r w:rsidRPr="006127FF">
        <w:rPr>
          <w:rStyle w:val="FootnoteReference"/>
          <w:sz w:val="20"/>
        </w:rPr>
        <w:footnoteRef/>
      </w:r>
      <w:r w:rsidRPr="006127FF">
        <w:rPr>
          <w:sz w:val="20"/>
        </w:rPr>
        <w:t xml:space="preserve"> Prior to </w:t>
      </w:r>
      <w:proofErr w:type="spellStart"/>
      <w:r w:rsidRPr="006127FF">
        <w:rPr>
          <w:sz w:val="20"/>
        </w:rPr>
        <w:t>DWH</w:t>
      </w:r>
      <w:proofErr w:type="spellEnd"/>
      <w:r w:rsidRPr="006127FF">
        <w:rPr>
          <w:sz w:val="20"/>
        </w:rPr>
        <w:t>, the claims submission trend showed an overall downward trend, with the number of claims decreasing, while their complexity trend moved in the opposite direction.</w:t>
      </w:r>
    </w:p>
  </w:footnote>
  <w:footnote w:id="3">
    <w:p w:rsidR="00C83511" w:rsidRPr="006127FF" w:rsidRDefault="00C83511" w:rsidP="006127FF">
      <w:pPr>
        <w:pStyle w:val="FootnoteText"/>
        <w:spacing w:after="0"/>
        <w:ind w:firstLine="0"/>
        <w:jc w:val="left"/>
        <w:rPr>
          <w:sz w:val="20"/>
        </w:rPr>
      </w:pPr>
      <w:r w:rsidRPr="006127FF">
        <w:rPr>
          <w:rStyle w:val="FootnoteReference"/>
          <w:sz w:val="20"/>
        </w:rPr>
        <w:footnoteRef/>
      </w:r>
      <w:r w:rsidRPr="006127FF">
        <w:rPr>
          <w:sz w:val="20"/>
        </w:rPr>
        <w:t xml:space="preserve"> Natural Resource Economist ($104.60), Biologist ($84.71), Ecologist ($130.63), Geologist ($169.97), Hydrologist ($181.48), Marine Biologist ($153.88), Marine Scientist ($128.17), Oceanographer ($161.48), Toxicologist ($98.70).</w:t>
      </w:r>
    </w:p>
  </w:footnote>
  <w:footnote w:id="4">
    <w:p w:rsidR="00C83511" w:rsidRPr="006127FF" w:rsidRDefault="00C83511" w:rsidP="006127FF">
      <w:pPr>
        <w:pStyle w:val="FootnoteText"/>
        <w:spacing w:after="0"/>
        <w:ind w:firstLine="0"/>
        <w:rPr>
          <w:sz w:val="20"/>
        </w:rPr>
      </w:pPr>
      <w:r w:rsidRPr="006127FF">
        <w:rPr>
          <w:rStyle w:val="FootnoteReference"/>
          <w:sz w:val="20"/>
        </w:rPr>
        <w:footnoteRef/>
      </w:r>
      <w:r w:rsidRPr="006127FF">
        <w:rPr>
          <w:sz w:val="20"/>
        </w:rPr>
        <w:t xml:space="preserve"> The effects of the late 2000s recession </w:t>
      </w:r>
      <w:r>
        <w:rPr>
          <w:sz w:val="20"/>
        </w:rPr>
        <w:t xml:space="preserve">triggered </w:t>
      </w:r>
      <w:r w:rsidRPr="006127FF">
        <w:rPr>
          <w:sz w:val="20"/>
        </w:rPr>
        <w:t>an assumption of labor rates</w:t>
      </w:r>
      <w:r>
        <w:rPr>
          <w:sz w:val="20"/>
        </w:rPr>
        <w:t xml:space="preserve"> holding steady</w:t>
      </w:r>
      <w:r w:rsidRPr="006127FF">
        <w:rPr>
          <w:sz w:val="20"/>
        </w:rPr>
        <w:t>, therefore negating any increase in the overall costs previously presented.</w:t>
      </w:r>
    </w:p>
  </w:footnote>
  <w:footnote w:id="5">
    <w:p w:rsidR="00C83511" w:rsidRPr="006127FF" w:rsidRDefault="00C83511" w:rsidP="006127FF">
      <w:pPr>
        <w:pStyle w:val="FootnoteText"/>
        <w:spacing w:after="0"/>
        <w:ind w:firstLine="0"/>
        <w:jc w:val="left"/>
        <w:rPr>
          <w:sz w:val="20"/>
        </w:rPr>
      </w:pPr>
      <w:r w:rsidRPr="006127FF">
        <w:rPr>
          <w:rStyle w:val="FootnoteReference"/>
          <w:sz w:val="20"/>
        </w:rPr>
        <w:footnoteRef/>
      </w:r>
      <w:r w:rsidRPr="006127FF">
        <w:rPr>
          <w:sz w:val="20"/>
        </w:rPr>
        <w:t xml:space="preserve"> The world-wide-web (internet) has been a facilitator for increasing potential </w:t>
      </w:r>
      <w:proofErr w:type="gramStart"/>
      <w:r w:rsidRPr="006127FF">
        <w:rPr>
          <w:sz w:val="20"/>
        </w:rPr>
        <w:t>claimants</w:t>
      </w:r>
      <w:proofErr w:type="gramEnd"/>
      <w:r w:rsidRPr="006127FF">
        <w:rPr>
          <w:sz w:val="20"/>
        </w:rPr>
        <w:t xml:space="preserve"> </w:t>
      </w:r>
      <w:r>
        <w:rPr>
          <w:sz w:val="20"/>
        </w:rPr>
        <w:t xml:space="preserve">access to </w:t>
      </w:r>
      <w:r w:rsidRPr="006127FF">
        <w:rPr>
          <w:sz w:val="20"/>
        </w:rPr>
        <w:t xml:space="preserve">information on the </w:t>
      </w:r>
      <w:proofErr w:type="spellStart"/>
      <w:r w:rsidRPr="006127FF">
        <w:rPr>
          <w:sz w:val="20"/>
        </w:rPr>
        <w:t>OPA</w:t>
      </w:r>
      <w:proofErr w:type="spellEnd"/>
      <w:r w:rsidRPr="006127FF">
        <w:rPr>
          <w:sz w:val="20"/>
        </w:rPr>
        <w:t xml:space="preserve"> claims</w:t>
      </w:r>
      <w:r>
        <w:rPr>
          <w:sz w:val="20"/>
        </w:rPr>
        <w:t xml:space="preserve"> </w:t>
      </w:r>
      <w:r w:rsidRPr="00FD6A31">
        <w:rPr>
          <w:sz w:val="20"/>
        </w:rPr>
        <w:t>more quickly and effectively</w:t>
      </w:r>
      <w:r w:rsidRPr="006127FF">
        <w:rPr>
          <w:sz w:val="20"/>
        </w:rPr>
        <w:t>, whether directly from the RP or other sources,</w:t>
      </w:r>
      <w:r>
        <w:rPr>
          <w:sz w:val="20"/>
        </w:rPr>
        <w:t xml:space="preserve"> including the </w:t>
      </w:r>
      <w:r w:rsidRPr="006127FF">
        <w:rPr>
          <w:sz w:val="20"/>
        </w:rPr>
        <w:t xml:space="preserve">NPFC.  For that reason, it is anticipated that these costs will likely remain constant </w:t>
      </w:r>
      <w:r>
        <w:rPr>
          <w:sz w:val="20"/>
        </w:rPr>
        <w:t>and any increase be negligible</w:t>
      </w:r>
      <w:r w:rsidRPr="006127FF">
        <w:rPr>
          <w:sz w:val="20"/>
        </w:rPr>
        <w:t xml:space="preserve">. </w:t>
      </w:r>
    </w:p>
  </w:footnote>
  <w:footnote w:id="6">
    <w:p w:rsidR="00C83511" w:rsidRPr="006127FF" w:rsidRDefault="00C83511" w:rsidP="006127FF">
      <w:pPr>
        <w:pStyle w:val="FootnoteText"/>
        <w:spacing w:after="0"/>
        <w:ind w:firstLine="0"/>
        <w:jc w:val="left"/>
        <w:rPr>
          <w:sz w:val="20"/>
        </w:rPr>
      </w:pPr>
      <w:r w:rsidRPr="006127FF">
        <w:rPr>
          <w:rStyle w:val="FootnoteReference"/>
          <w:sz w:val="20"/>
        </w:rPr>
        <w:footnoteRef/>
      </w:r>
      <w:r w:rsidRPr="006127FF">
        <w:rPr>
          <w:sz w:val="20"/>
        </w:rPr>
        <w:t xml:space="preserve"> The Bureau of Labor Statistics assumes a standard overhead rate of 30 percent in order to capture the cost to employers of providing employee benefits.  Because many of the parties filing claims are self-employed, we make the conservative assumption that the overhead rate would be higher.</w:t>
      </w:r>
    </w:p>
  </w:footnote>
  <w:footnote w:id="7">
    <w:p w:rsidR="00C83511" w:rsidRDefault="00C83511" w:rsidP="006127FF">
      <w:pPr>
        <w:pStyle w:val="FootnoteText"/>
        <w:spacing w:after="0"/>
        <w:ind w:firstLine="0"/>
        <w:rPr>
          <w:sz w:val="20"/>
        </w:rPr>
      </w:pPr>
      <w:r w:rsidRPr="004064E7">
        <w:rPr>
          <w:rStyle w:val="FootnoteReference"/>
          <w:sz w:val="20"/>
        </w:rPr>
        <w:footnoteRef/>
      </w:r>
      <w:r w:rsidRPr="004064E7">
        <w:rPr>
          <w:sz w:val="20"/>
        </w:rPr>
        <w:t xml:space="preserve"> Coast Guard Standard Rates Instruction, COMDTINST 7310.1M</w:t>
      </w:r>
    </w:p>
  </w:footnote>
  <w:footnote w:id="8">
    <w:p w:rsidR="00C83511" w:rsidRDefault="00C83511" w:rsidP="006127FF">
      <w:pPr>
        <w:pStyle w:val="FootnoteText"/>
        <w:spacing w:after="0"/>
        <w:ind w:firstLine="0"/>
        <w:jc w:val="left"/>
      </w:pPr>
      <w:r w:rsidRPr="006127FF">
        <w:rPr>
          <w:rStyle w:val="FootnoteReference"/>
          <w:sz w:val="20"/>
        </w:rPr>
        <w:footnoteRef/>
      </w:r>
      <w:r w:rsidRPr="006127FF">
        <w:rPr>
          <w:sz w:val="20"/>
        </w:rPr>
        <w:t xml:space="preserve"> Note that in certain cases, other government employees may be involved in claim preparation, particularly for </w:t>
      </w:r>
      <w:proofErr w:type="spellStart"/>
      <w:r w:rsidRPr="006127FF">
        <w:rPr>
          <w:sz w:val="20"/>
        </w:rPr>
        <w:t>NRD</w:t>
      </w:r>
      <w:proofErr w:type="spellEnd"/>
      <w:r w:rsidRPr="006127FF">
        <w:rPr>
          <w:sz w:val="20"/>
        </w:rPr>
        <w:t xml:space="preserve"> claims.</w:t>
      </w:r>
      <w:r>
        <w:t xml:space="preserve">    </w:t>
      </w:r>
    </w:p>
  </w:footnote>
  <w:footnote w:id="9">
    <w:p w:rsidR="00C83511" w:rsidRPr="006127FF" w:rsidRDefault="00C83511" w:rsidP="006127FF">
      <w:pPr>
        <w:pStyle w:val="FootnoteText"/>
        <w:spacing w:after="0"/>
        <w:ind w:firstLine="0"/>
        <w:jc w:val="left"/>
        <w:rPr>
          <w:sz w:val="20"/>
        </w:rPr>
      </w:pPr>
      <w:r w:rsidRPr="006127FF">
        <w:rPr>
          <w:rStyle w:val="FootnoteReference"/>
          <w:sz w:val="20"/>
        </w:rPr>
        <w:footnoteRef/>
      </w:r>
      <w:r w:rsidRPr="006127FF">
        <w:rPr>
          <w:sz w:val="20"/>
        </w:rPr>
        <w:t xml:space="preserve"> Includes claim managers and claim assistant personnel from the NPFC Claim</w:t>
      </w:r>
      <w:r>
        <w:rPr>
          <w:sz w:val="20"/>
        </w:rPr>
        <w:t>s</w:t>
      </w:r>
      <w:r w:rsidRPr="006127FF">
        <w:rPr>
          <w:sz w:val="20"/>
        </w:rPr>
        <w:t xml:space="preserve"> Adjudication Division and NPFC Natural Resource Damage Claim</w:t>
      </w:r>
      <w:r>
        <w:rPr>
          <w:sz w:val="20"/>
        </w:rPr>
        <w:t>s</w:t>
      </w:r>
      <w:r w:rsidRPr="006127FF">
        <w:rPr>
          <w:sz w:val="20"/>
        </w:rPr>
        <w:t xml:space="preserve"> Division.</w:t>
      </w:r>
    </w:p>
  </w:footnote>
  <w:footnote w:id="10">
    <w:p w:rsidR="00C83511" w:rsidRDefault="00C83511" w:rsidP="006127FF">
      <w:pPr>
        <w:pStyle w:val="FootnoteText"/>
        <w:spacing w:after="0"/>
        <w:ind w:firstLine="0"/>
        <w:jc w:val="left"/>
      </w:pPr>
      <w:r w:rsidRPr="006127FF">
        <w:rPr>
          <w:rStyle w:val="FootnoteReference"/>
          <w:sz w:val="20"/>
        </w:rPr>
        <w:footnoteRef/>
      </w:r>
      <w:r w:rsidRPr="006127FF">
        <w:rPr>
          <w:sz w:val="20"/>
        </w:rPr>
        <w:t xml:space="preserve"> This information purposefully excluded contracting costs incurred as a consequence of the </w:t>
      </w:r>
      <w:proofErr w:type="spellStart"/>
      <w:r w:rsidRPr="006127FF">
        <w:rPr>
          <w:sz w:val="20"/>
        </w:rPr>
        <w:t>DWH</w:t>
      </w:r>
      <w:proofErr w:type="spellEnd"/>
      <w:r w:rsidRPr="006127FF">
        <w:rPr>
          <w:sz w:val="20"/>
        </w:rPr>
        <w:t xml:space="preserve"> oil spill incident, as this information would be </w:t>
      </w:r>
      <w:proofErr w:type="gramStart"/>
      <w:r w:rsidRPr="006127FF">
        <w:rPr>
          <w:sz w:val="20"/>
        </w:rPr>
        <w:t>partial/incomplete</w:t>
      </w:r>
      <w:proofErr w:type="gramEnd"/>
      <w:r w:rsidRPr="006127FF">
        <w:rPr>
          <w:sz w:val="20"/>
        </w:rPr>
        <w:t xml:space="preserve"> and would adversely skew the data and any conclusions reached based on 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294EFD"/>
    <w:multiLevelType w:val="singleLevel"/>
    <w:tmpl w:val="0409000F"/>
    <w:lvl w:ilvl="0">
      <w:start w:val="1"/>
      <w:numFmt w:val="decimal"/>
      <w:lvlText w:val="%1."/>
      <w:lvlJc w:val="left"/>
      <w:pPr>
        <w:tabs>
          <w:tab w:val="num" w:pos="360"/>
        </w:tabs>
        <w:ind w:left="360" w:hanging="360"/>
      </w:pPr>
    </w:lvl>
  </w:abstractNum>
  <w:abstractNum w:abstractNumId="2">
    <w:nsid w:val="121A1AE5"/>
    <w:multiLevelType w:val="singleLevel"/>
    <w:tmpl w:val="0409000F"/>
    <w:lvl w:ilvl="0">
      <w:start w:val="1"/>
      <w:numFmt w:val="decimal"/>
      <w:lvlText w:val="%1."/>
      <w:lvlJc w:val="left"/>
      <w:pPr>
        <w:tabs>
          <w:tab w:val="num" w:pos="360"/>
        </w:tabs>
        <w:ind w:left="360" w:hanging="360"/>
      </w:pPr>
    </w:lvl>
  </w:abstractNum>
  <w:abstractNum w:abstractNumId="3">
    <w:nsid w:val="1F717BFF"/>
    <w:multiLevelType w:val="singleLevel"/>
    <w:tmpl w:val="0409000F"/>
    <w:lvl w:ilvl="0">
      <w:start w:val="1"/>
      <w:numFmt w:val="decimal"/>
      <w:lvlText w:val="%1."/>
      <w:lvlJc w:val="left"/>
      <w:pPr>
        <w:tabs>
          <w:tab w:val="num" w:pos="360"/>
        </w:tabs>
        <w:ind w:left="360" w:hanging="360"/>
      </w:pPr>
    </w:lvl>
  </w:abstractNum>
  <w:abstractNum w:abstractNumId="4">
    <w:nsid w:val="20121B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DE2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4A4D43"/>
    <w:multiLevelType w:val="singleLevel"/>
    <w:tmpl w:val="00000000"/>
    <w:lvl w:ilvl="0">
      <w:start w:val="3"/>
      <w:numFmt w:val="decimal"/>
      <w:lvlText w:val="%1."/>
      <w:legacy w:legacy="1" w:legacySpace="0" w:legacyIndent="360"/>
      <w:lvlJc w:val="left"/>
      <w:pPr>
        <w:ind w:left="360" w:hanging="360"/>
      </w:pPr>
    </w:lvl>
  </w:abstractNum>
  <w:abstractNum w:abstractNumId="7">
    <w:nsid w:val="39664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C1530C"/>
    <w:multiLevelType w:val="singleLevel"/>
    <w:tmpl w:val="0409000F"/>
    <w:lvl w:ilvl="0">
      <w:start w:val="1"/>
      <w:numFmt w:val="decimal"/>
      <w:lvlText w:val="%1."/>
      <w:lvlJc w:val="left"/>
      <w:pPr>
        <w:tabs>
          <w:tab w:val="num" w:pos="360"/>
        </w:tabs>
        <w:ind w:left="360" w:hanging="360"/>
      </w:pPr>
    </w:lvl>
  </w:abstractNum>
  <w:abstractNum w:abstractNumId="9">
    <w:nsid w:val="3C7B05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A54E1C"/>
    <w:multiLevelType w:val="hybridMultilevel"/>
    <w:tmpl w:val="C44635AA"/>
    <w:lvl w:ilvl="0" w:tplc="C3260428">
      <w:start w:val="14"/>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4F60EE"/>
    <w:multiLevelType w:val="singleLevel"/>
    <w:tmpl w:val="B3729CCA"/>
    <w:lvl w:ilvl="0">
      <w:start w:val="2"/>
      <w:numFmt w:val="bullet"/>
      <w:lvlText w:val="-"/>
      <w:lvlJc w:val="left"/>
      <w:pPr>
        <w:tabs>
          <w:tab w:val="num" w:pos="360"/>
        </w:tabs>
        <w:ind w:left="360" w:hanging="360"/>
      </w:pPr>
      <w:rPr>
        <w:rFonts w:hint="default"/>
      </w:rPr>
    </w:lvl>
  </w:abstractNum>
  <w:abstractNum w:abstractNumId="12">
    <w:nsid w:val="45771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E40953"/>
    <w:multiLevelType w:val="singleLevel"/>
    <w:tmpl w:val="B3729CCA"/>
    <w:lvl w:ilvl="0">
      <w:start w:val="2"/>
      <w:numFmt w:val="bullet"/>
      <w:lvlText w:val="-"/>
      <w:lvlJc w:val="left"/>
      <w:pPr>
        <w:tabs>
          <w:tab w:val="num" w:pos="360"/>
        </w:tabs>
        <w:ind w:left="360" w:hanging="360"/>
      </w:pPr>
      <w:rPr>
        <w:rFonts w:hint="default"/>
      </w:rPr>
    </w:lvl>
  </w:abstractNum>
  <w:abstractNum w:abstractNumId="14">
    <w:nsid w:val="4BC32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D6F7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F02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60505E"/>
    <w:multiLevelType w:val="singleLevel"/>
    <w:tmpl w:val="0409000F"/>
    <w:lvl w:ilvl="0">
      <w:start w:val="1"/>
      <w:numFmt w:val="decimal"/>
      <w:lvlText w:val="%1."/>
      <w:lvlJc w:val="left"/>
      <w:pPr>
        <w:tabs>
          <w:tab w:val="num" w:pos="360"/>
        </w:tabs>
        <w:ind w:left="360" w:hanging="360"/>
      </w:pPr>
    </w:lvl>
  </w:abstractNum>
  <w:abstractNum w:abstractNumId="18">
    <w:nsid w:val="5A9F3EB1"/>
    <w:multiLevelType w:val="hybridMultilevel"/>
    <w:tmpl w:val="FD7E4F4A"/>
    <w:lvl w:ilvl="0" w:tplc="8AECEE3C">
      <w:start w:val="9"/>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AB20A7"/>
    <w:multiLevelType w:val="hybridMultilevel"/>
    <w:tmpl w:val="1AAA40D0"/>
    <w:lvl w:ilvl="0" w:tplc="4942EAF4">
      <w:start w:val="7"/>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994C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11D6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17769A3"/>
    <w:multiLevelType w:val="singleLevel"/>
    <w:tmpl w:val="0409000F"/>
    <w:lvl w:ilvl="0">
      <w:start w:val="1"/>
      <w:numFmt w:val="decimal"/>
      <w:lvlText w:val="%1."/>
      <w:lvlJc w:val="left"/>
      <w:pPr>
        <w:tabs>
          <w:tab w:val="num" w:pos="2970"/>
        </w:tabs>
        <w:ind w:left="2970" w:hanging="360"/>
      </w:pPr>
    </w:lvl>
  </w:abstractNum>
  <w:abstractNum w:abstractNumId="23">
    <w:nsid w:val="62547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2B03567"/>
    <w:multiLevelType w:val="singleLevel"/>
    <w:tmpl w:val="0409000F"/>
    <w:lvl w:ilvl="0">
      <w:start w:val="1"/>
      <w:numFmt w:val="decimal"/>
      <w:lvlText w:val="%1."/>
      <w:lvlJc w:val="left"/>
      <w:pPr>
        <w:tabs>
          <w:tab w:val="num" w:pos="360"/>
        </w:tabs>
        <w:ind w:left="360" w:hanging="360"/>
      </w:pPr>
    </w:lvl>
  </w:abstractNum>
  <w:abstractNum w:abstractNumId="25">
    <w:nsid w:val="63B72A67"/>
    <w:multiLevelType w:val="singleLevel"/>
    <w:tmpl w:val="0409000F"/>
    <w:lvl w:ilvl="0">
      <w:start w:val="1"/>
      <w:numFmt w:val="decimal"/>
      <w:lvlText w:val="%1."/>
      <w:lvlJc w:val="left"/>
      <w:pPr>
        <w:tabs>
          <w:tab w:val="num" w:pos="360"/>
        </w:tabs>
        <w:ind w:left="360" w:hanging="360"/>
      </w:pPr>
    </w:lvl>
  </w:abstractNum>
  <w:abstractNum w:abstractNumId="26">
    <w:nsid w:val="65763077"/>
    <w:multiLevelType w:val="singleLevel"/>
    <w:tmpl w:val="0409000F"/>
    <w:lvl w:ilvl="0">
      <w:start w:val="1"/>
      <w:numFmt w:val="decimal"/>
      <w:lvlText w:val="%1."/>
      <w:lvlJc w:val="left"/>
      <w:pPr>
        <w:tabs>
          <w:tab w:val="num" w:pos="360"/>
        </w:tabs>
        <w:ind w:left="360" w:hanging="360"/>
      </w:pPr>
    </w:lvl>
  </w:abstractNum>
  <w:abstractNum w:abstractNumId="27">
    <w:nsid w:val="660D4BBD"/>
    <w:multiLevelType w:val="hybridMultilevel"/>
    <w:tmpl w:val="CBCE5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19444B"/>
    <w:multiLevelType w:val="singleLevel"/>
    <w:tmpl w:val="0409000F"/>
    <w:lvl w:ilvl="0">
      <w:start w:val="1"/>
      <w:numFmt w:val="decimal"/>
      <w:lvlText w:val="%1."/>
      <w:lvlJc w:val="left"/>
      <w:pPr>
        <w:tabs>
          <w:tab w:val="num" w:pos="720"/>
        </w:tabs>
        <w:ind w:left="720" w:hanging="360"/>
      </w:pPr>
    </w:lvl>
  </w:abstractNum>
  <w:abstractNum w:abstractNumId="29">
    <w:nsid w:val="76415BF3"/>
    <w:multiLevelType w:val="singleLevel"/>
    <w:tmpl w:val="B3729CCA"/>
    <w:lvl w:ilvl="0">
      <w:start w:val="2"/>
      <w:numFmt w:val="bullet"/>
      <w:lvlText w:val="-"/>
      <w:lvlJc w:val="left"/>
      <w:pPr>
        <w:tabs>
          <w:tab w:val="num" w:pos="360"/>
        </w:tabs>
        <w:ind w:left="360" w:hanging="360"/>
      </w:pPr>
      <w:rPr>
        <w:rFonts w:hint="default"/>
      </w:rPr>
    </w:lvl>
  </w:abstractNum>
  <w:abstractNum w:abstractNumId="30">
    <w:nsid w:val="7DEC0D20"/>
    <w:multiLevelType w:val="singleLevel"/>
    <w:tmpl w:val="B3729CCA"/>
    <w:lvl w:ilvl="0">
      <w:start w:val="2"/>
      <w:numFmt w:val="bullet"/>
      <w:lvlText w:val="-"/>
      <w:lvlJc w:val="left"/>
      <w:pPr>
        <w:tabs>
          <w:tab w:val="num" w:pos="360"/>
        </w:tabs>
        <w:ind w:left="360" w:hanging="360"/>
      </w:pPr>
      <w:rPr>
        <w:rFonts w:hint="default"/>
      </w:rPr>
    </w:lvl>
  </w:abstractNum>
  <w:num w:numId="1">
    <w:abstractNumId w:val="6"/>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5"/>
  </w:num>
  <w:num w:numId="5">
    <w:abstractNumId w:val="4"/>
  </w:num>
  <w:num w:numId="6">
    <w:abstractNumId w:val="25"/>
  </w:num>
  <w:num w:numId="7">
    <w:abstractNumId w:val="23"/>
  </w:num>
  <w:num w:numId="8">
    <w:abstractNumId w:val="7"/>
  </w:num>
  <w:num w:numId="9">
    <w:abstractNumId w:val="1"/>
  </w:num>
  <w:num w:numId="10">
    <w:abstractNumId w:val="29"/>
  </w:num>
  <w:num w:numId="11">
    <w:abstractNumId w:val="12"/>
  </w:num>
  <w:num w:numId="12">
    <w:abstractNumId w:val="24"/>
  </w:num>
  <w:num w:numId="13">
    <w:abstractNumId w:val="28"/>
  </w:num>
  <w:num w:numId="14">
    <w:abstractNumId w:val="9"/>
  </w:num>
  <w:num w:numId="15">
    <w:abstractNumId w:val="16"/>
  </w:num>
  <w:num w:numId="16">
    <w:abstractNumId w:val="30"/>
  </w:num>
  <w:num w:numId="17">
    <w:abstractNumId w:val="13"/>
  </w:num>
  <w:num w:numId="18">
    <w:abstractNumId w:val="20"/>
  </w:num>
  <w:num w:numId="19">
    <w:abstractNumId w:val="3"/>
  </w:num>
  <w:num w:numId="20">
    <w:abstractNumId w:val="8"/>
  </w:num>
  <w:num w:numId="21">
    <w:abstractNumId w:val="5"/>
  </w:num>
  <w:num w:numId="22">
    <w:abstractNumId w:val="11"/>
  </w:num>
  <w:num w:numId="23">
    <w:abstractNumId w:val="21"/>
  </w:num>
  <w:num w:numId="24">
    <w:abstractNumId w:val="17"/>
  </w:num>
  <w:num w:numId="25">
    <w:abstractNumId w:val="22"/>
  </w:num>
  <w:num w:numId="26">
    <w:abstractNumId w:val="14"/>
  </w:num>
  <w:num w:numId="27">
    <w:abstractNumId w:val="26"/>
  </w:num>
  <w:num w:numId="28">
    <w:abstractNumId w:val="2"/>
  </w:num>
  <w:num w:numId="29">
    <w:abstractNumId w:val="27"/>
  </w:num>
  <w:num w:numId="30">
    <w:abstractNumId w:val="10"/>
  </w:num>
  <w:num w:numId="31">
    <w:abstractNumId w:val="19"/>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activeWritingStyle w:appName="MSWord" w:lang="en-US" w:vendorID="8" w:dllVersion="513" w:checkStyle="1"/>
  <w:proofState w:spelling="clean" w:grammar="clean"/>
  <w:attachedTemplate r:id="rId1"/>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383"/>
    <w:rsid w:val="00047E91"/>
    <w:rsid w:val="00063D28"/>
    <w:rsid w:val="000D55C8"/>
    <w:rsid w:val="000E3F0F"/>
    <w:rsid w:val="000E79A0"/>
    <w:rsid w:val="000F4DB7"/>
    <w:rsid w:val="00157167"/>
    <w:rsid w:val="00186FA9"/>
    <w:rsid w:val="001F290D"/>
    <w:rsid w:val="002009BE"/>
    <w:rsid w:val="00205124"/>
    <w:rsid w:val="00226E63"/>
    <w:rsid w:val="00261FAB"/>
    <w:rsid w:val="002E7E33"/>
    <w:rsid w:val="00322F9B"/>
    <w:rsid w:val="003530BF"/>
    <w:rsid w:val="003D4C85"/>
    <w:rsid w:val="004064E7"/>
    <w:rsid w:val="00436624"/>
    <w:rsid w:val="0047425F"/>
    <w:rsid w:val="004C2392"/>
    <w:rsid w:val="004D5BEE"/>
    <w:rsid w:val="005C07BB"/>
    <w:rsid w:val="005C0C54"/>
    <w:rsid w:val="006068F4"/>
    <w:rsid w:val="006127FF"/>
    <w:rsid w:val="00627E4B"/>
    <w:rsid w:val="006A759F"/>
    <w:rsid w:val="006B2011"/>
    <w:rsid w:val="006B5038"/>
    <w:rsid w:val="006B5616"/>
    <w:rsid w:val="006F5E48"/>
    <w:rsid w:val="00711C78"/>
    <w:rsid w:val="00713F80"/>
    <w:rsid w:val="00775A78"/>
    <w:rsid w:val="007E1ADF"/>
    <w:rsid w:val="0089771F"/>
    <w:rsid w:val="00902A29"/>
    <w:rsid w:val="009070E5"/>
    <w:rsid w:val="0093317E"/>
    <w:rsid w:val="00944AE2"/>
    <w:rsid w:val="00954C3C"/>
    <w:rsid w:val="009C4AA9"/>
    <w:rsid w:val="009F4D62"/>
    <w:rsid w:val="00A81534"/>
    <w:rsid w:val="00A86066"/>
    <w:rsid w:val="00A87FB4"/>
    <w:rsid w:val="00AF017D"/>
    <w:rsid w:val="00B87364"/>
    <w:rsid w:val="00BA4383"/>
    <w:rsid w:val="00BE1776"/>
    <w:rsid w:val="00C02243"/>
    <w:rsid w:val="00C07128"/>
    <w:rsid w:val="00C43352"/>
    <w:rsid w:val="00C71733"/>
    <w:rsid w:val="00C8210D"/>
    <w:rsid w:val="00C83511"/>
    <w:rsid w:val="00CD7F82"/>
    <w:rsid w:val="00CF545B"/>
    <w:rsid w:val="00D04819"/>
    <w:rsid w:val="00D25C6D"/>
    <w:rsid w:val="00D30B31"/>
    <w:rsid w:val="00D5025A"/>
    <w:rsid w:val="00D63499"/>
    <w:rsid w:val="00D81493"/>
    <w:rsid w:val="00D81891"/>
    <w:rsid w:val="00D81B3A"/>
    <w:rsid w:val="00DB38E7"/>
    <w:rsid w:val="00DC537B"/>
    <w:rsid w:val="00E33441"/>
    <w:rsid w:val="00E459E9"/>
    <w:rsid w:val="00EB2705"/>
    <w:rsid w:val="00EE2BB4"/>
    <w:rsid w:val="00F75B1D"/>
    <w:rsid w:val="00FA68BF"/>
    <w:rsid w:val="00FC2E8A"/>
    <w:rsid w:val="00FC7DC2"/>
    <w:rsid w:val="00FD6A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31"/>
  </w:style>
  <w:style w:type="paragraph" w:styleId="Heading1">
    <w:name w:val="heading 1"/>
    <w:basedOn w:val="Normal"/>
    <w:next w:val="BodyTextIndent"/>
    <w:qFormat/>
    <w:rsid w:val="00FD6A31"/>
    <w:pPr>
      <w:keepNext/>
      <w:spacing w:before="240" w:after="240"/>
      <w:ind w:left="360" w:hanging="360"/>
      <w:outlineLvl w:val="0"/>
    </w:pPr>
    <w:rPr>
      <w:b/>
      <w:caps/>
      <w:kern w:val="28"/>
      <w:sz w:val="24"/>
    </w:rPr>
  </w:style>
  <w:style w:type="paragraph" w:styleId="Heading2">
    <w:name w:val="heading 2"/>
    <w:basedOn w:val="Normal"/>
    <w:next w:val="BodyTextIndent"/>
    <w:qFormat/>
    <w:rsid w:val="00FD6A31"/>
    <w:pPr>
      <w:keepNext/>
      <w:spacing w:before="240" w:after="240"/>
      <w:ind w:left="360" w:hanging="360"/>
      <w:outlineLvl w:val="1"/>
    </w:pPr>
    <w:rPr>
      <w:b/>
      <w:sz w:val="24"/>
      <w:u w:val="single"/>
    </w:rPr>
  </w:style>
  <w:style w:type="paragraph" w:styleId="Heading3">
    <w:name w:val="heading 3"/>
    <w:basedOn w:val="Normal"/>
    <w:next w:val="BodyTextIndent"/>
    <w:qFormat/>
    <w:rsid w:val="00FD6A31"/>
    <w:pPr>
      <w:keepNext/>
      <w:spacing w:before="240" w:after="240"/>
      <w:ind w:left="360" w:hanging="360"/>
      <w:outlineLvl w:val="2"/>
    </w:pPr>
    <w:rPr>
      <w:b/>
      <w:sz w:val="24"/>
    </w:rPr>
  </w:style>
  <w:style w:type="paragraph" w:styleId="Heading4">
    <w:name w:val="heading 4"/>
    <w:basedOn w:val="Normal"/>
    <w:next w:val="BodyTextIndent"/>
    <w:qFormat/>
    <w:rsid w:val="00FD6A31"/>
    <w:pPr>
      <w:keepNext/>
      <w:spacing w:before="240" w:after="240"/>
      <w:ind w:left="1080" w:hanging="360"/>
      <w:outlineLvl w:val="3"/>
    </w:pPr>
    <w:rPr>
      <w:b/>
      <w:sz w:val="24"/>
      <w:u w:val="single"/>
    </w:rPr>
  </w:style>
  <w:style w:type="paragraph" w:styleId="Heading5">
    <w:name w:val="heading 5"/>
    <w:basedOn w:val="Normal"/>
    <w:next w:val="BodyTextIndent"/>
    <w:qFormat/>
    <w:rsid w:val="00FD6A31"/>
    <w:pPr>
      <w:keepNext/>
      <w:spacing w:before="240" w:after="240"/>
      <w:ind w:left="1080" w:hanging="360"/>
      <w:outlineLvl w:val="4"/>
    </w:pPr>
    <w:rPr>
      <w:b/>
      <w:sz w:val="24"/>
    </w:rPr>
  </w:style>
  <w:style w:type="paragraph" w:styleId="Heading6">
    <w:name w:val="heading 6"/>
    <w:basedOn w:val="Normal"/>
    <w:next w:val="Normal"/>
    <w:qFormat/>
    <w:rsid w:val="00FD6A31"/>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6A31"/>
    <w:pPr>
      <w:spacing w:after="240"/>
      <w:ind w:firstLine="720"/>
      <w:jc w:val="both"/>
    </w:pPr>
    <w:rPr>
      <w:sz w:val="24"/>
    </w:rPr>
  </w:style>
  <w:style w:type="paragraph" w:customStyle="1" w:styleId="Normal11point">
    <w:name w:val="Normal 11point"/>
    <w:basedOn w:val="Normal"/>
    <w:rsid w:val="00FD6A31"/>
    <w:rPr>
      <w:sz w:val="22"/>
    </w:rPr>
  </w:style>
  <w:style w:type="paragraph" w:customStyle="1" w:styleId="ReferencesHeading">
    <w:name w:val="References Heading"/>
    <w:basedOn w:val="Normal11point"/>
    <w:rsid w:val="00FD6A31"/>
    <w:pPr>
      <w:keepNext/>
      <w:spacing w:before="240" w:after="480"/>
      <w:jc w:val="center"/>
    </w:pPr>
    <w:rPr>
      <w:b/>
      <w:caps/>
    </w:rPr>
  </w:style>
  <w:style w:type="paragraph" w:customStyle="1" w:styleId="Heading4under3">
    <w:name w:val="Heading 4 under 3"/>
    <w:basedOn w:val="Normal"/>
    <w:next w:val="BodyTextIndent"/>
    <w:rsid w:val="00FD6A31"/>
    <w:pPr>
      <w:keepNext/>
      <w:spacing w:after="240"/>
      <w:ind w:left="1080" w:hanging="360"/>
    </w:pPr>
    <w:rPr>
      <w:b/>
      <w:sz w:val="24"/>
      <w:u w:val="single"/>
    </w:rPr>
  </w:style>
  <w:style w:type="paragraph" w:customStyle="1" w:styleId="Heading5under4">
    <w:name w:val="Heading 5 under 4"/>
    <w:basedOn w:val="Normal"/>
    <w:next w:val="BodyTextIndent"/>
    <w:rsid w:val="00FD6A31"/>
    <w:pPr>
      <w:keepNext/>
      <w:spacing w:after="240"/>
      <w:ind w:left="1080" w:hanging="360"/>
    </w:pPr>
    <w:rPr>
      <w:b/>
      <w:sz w:val="24"/>
    </w:rPr>
  </w:style>
  <w:style w:type="paragraph" w:styleId="BodyText">
    <w:name w:val="Body Text"/>
    <w:basedOn w:val="Normal"/>
    <w:rsid w:val="00FD6A31"/>
    <w:pPr>
      <w:spacing w:after="240"/>
      <w:jc w:val="both"/>
    </w:pPr>
    <w:rPr>
      <w:sz w:val="24"/>
    </w:rPr>
  </w:style>
  <w:style w:type="paragraph" w:customStyle="1" w:styleId="References">
    <w:name w:val="References"/>
    <w:basedOn w:val="BodyText"/>
    <w:rsid w:val="00FD6A31"/>
    <w:pPr>
      <w:ind w:left="720" w:hanging="720"/>
    </w:pPr>
  </w:style>
  <w:style w:type="paragraph" w:styleId="FootnoteText">
    <w:name w:val="footnote text"/>
    <w:basedOn w:val="Normal"/>
    <w:semiHidden/>
    <w:rsid w:val="00FD6A31"/>
    <w:pPr>
      <w:spacing w:after="240"/>
      <w:ind w:firstLine="720"/>
      <w:jc w:val="both"/>
    </w:pPr>
    <w:rPr>
      <w:sz w:val="24"/>
    </w:rPr>
  </w:style>
  <w:style w:type="character" w:styleId="FootnoteReference">
    <w:name w:val="footnote reference"/>
    <w:basedOn w:val="DefaultParagraphFont"/>
    <w:semiHidden/>
    <w:rsid w:val="00FD6A31"/>
    <w:rPr>
      <w:vertAlign w:val="superscript"/>
    </w:rPr>
  </w:style>
  <w:style w:type="character" w:styleId="EndnoteReference">
    <w:name w:val="endnote reference"/>
    <w:basedOn w:val="DefaultParagraphFont"/>
    <w:semiHidden/>
    <w:rsid w:val="00FD6A31"/>
    <w:rPr>
      <w:vertAlign w:val="superscript"/>
    </w:rPr>
  </w:style>
  <w:style w:type="paragraph" w:styleId="EndnoteText">
    <w:name w:val="endnote text"/>
    <w:basedOn w:val="Normal"/>
    <w:semiHidden/>
    <w:rsid w:val="00FD6A31"/>
  </w:style>
  <w:style w:type="paragraph" w:customStyle="1" w:styleId="Heading2under1">
    <w:name w:val="Heading 2 under 1"/>
    <w:basedOn w:val="Normal"/>
    <w:next w:val="BodyTextIndent"/>
    <w:rsid w:val="00FD6A31"/>
    <w:pPr>
      <w:keepNext/>
      <w:spacing w:after="240"/>
      <w:ind w:left="360" w:hanging="360"/>
    </w:pPr>
    <w:rPr>
      <w:b/>
      <w:sz w:val="24"/>
      <w:u w:val="single"/>
    </w:rPr>
  </w:style>
  <w:style w:type="paragraph" w:customStyle="1" w:styleId="Bullets">
    <w:name w:val="Bullets"/>
    <w:basedOn w:val="BodyText"/>
    <w:rsid w:val="00FD6A31"/>
    <w:pPr>
      <w:ind w:left="1440" w:right="720" w:hanging="720"/>
    </w:pPr>
  </w:style>
  <w:style w:type="paragraph" w:customStyle="1" w:styleId="Heading3under2">
    <w:name w:val="Heading 3 under 2"/>
    <w:basedOn w:val="Normal"/>
    <w:next w:val="BodyTextIndent"/>
    <w:rsid w:val="00FD6A31"/>
    <w:pPr>
      <w:keepNext/>
      <w:spacing w:after="240"/>
      <w:ind w:left="360" w:hanging="360"/>
    </w:pPr>
    <w:rPr>
      <w:b/>
      <w:sz w:val="24"/>
    </w:rPr>
  </w:style>
  <w:style w:type="paragraph" w:customStyle="1" w:styleId="Bulletslast">
    <w:name w:val="Bullets last"/>
    <w:basedOn w:val="Normal"/>
    <w:next w:val="BodyTextIndent"/>
    <w:rsid w:val="00FD6A31"/>
    <w:pPr>
      <w:spacing w:after="480"/>
      <w:ind w:left="1440" w:right="720" w:hanging="720"/>
      <w:jc w:val="both"/>
    </w:pPr>
    <w:rPr>
      <w:sz w:val="24"/>
    </w:rPr>
  </w:style>
  <w:style w:type="paragraph" w:styleId="BalloonText">
    <w:name w:val="Balloon Text"/>
    <w:basedOn w:val="Normal"/>
    <w:semiHidden/>
    <w:rsid w:val="00FD6A31"/>
    <w:rPr>
      <w:rFonts w:ascii="Tahoma" w:hAnsi="Tahoma" w:cs="Tahoma"/>
      <w:sz w:val="16"/>
      <w:szCs w:val="16"/>
    </w:rPr>
  </w:style>
  <w:style w:type="paragraph" w:styleId="Header">
    <w:name w:val="header"/>
    <w:basedOn w:val="Normal"/>
    <w:rsid w:val="00FD6A31"/>
    <w:pPr>
      <w:tabs>
        <w:tab w:val="center" w:pos="4320"/>
        <w:tab w:val="right" w:pos="8640"/>
      </w:tabs>
    </w:pPr>
  </w:style>
  <w:style w:type="paragraph" w:customStyle="1" w:styleId="Normal12point">
    <w:name w:val="Normal 12 point"/>
    <w:basedOn w:val="Normal"/>
    <w:rsid w:val="00FD6A31"/>
    <w:rPr>
      <w:sz w:val="24"/>
    </w:rPr>
  </w:style>
  <w:style w:type="paragraph" w:styleId="Footer">
    <w:name w:val="footer"/>
    <w:basedOn w:val="Normal"/>
    <w:rsid w:val="00FD6A31"/>
    <w:pPr>
      <w:tabs>
        <w:tab w:val="center" w:pos="4320"/>
        <w:tab w:val="right" w:pos="8640"/>
      </w:tabs>
    </w:pPr>
  </w:style>
  <w:style w:type="character" w:styleId="PageNumber">
    <w:name w:val="page number"/>
    <w:basedOn w:val="DefaultParagraphFont"/>
    <w:rsid w:val="00FD6A31"/>
  </w:style>
  <w:style w:type="character" w:styleId="CommentReference">
    <w:name w:val="annotation reference"/>
    <w:basedOn w:val="DefaultParagraphFont"/>
    <w:semiHidden/>
    <w:rsid w:val="00E459E9"/>
    <w:rPr>
      <w:sz w:val="16"/>
      <w:szCs w:val="16"/>
    </w:rPr>
  </w:style>
  <w:style w:type="paragraph" w:customStyle="1" w:styleId="Table">
    <w:name w:val="Table"/>
    <w:basedOn w:val="Normal12point"/>
    <w:rsid w:val="00FD6A31"/>
  </w:style>
  <w:style w:type="paragraph" w:styleId="CommentText">
    <w:name w:val="annotation text"/>
    <w:basedOn w:val="Normal"/>
    <w:semiHidden/>
    <w:rsid w:val="00E459E9"/>
  </w:style>
  <w:style w:type="paragraph" w:styleId="CommentSubject">
    <w:name w:val="annotation subject"/>
    <w:basedOn w:val="CommentText"/>
    <w:next w:val="CommentText"/>
    <w:semiHidden/>
    <w:rsid w:val="00E459E9"/>
    <w:rPr>
      <w:b/>
      <w:bCs/>
    </w:rPr>
  </w:style>
  <w:style w:type="paragraph" w:styleId="DocumentMap">
    <w:name w:val="Document Map"/>
    <w:basedOn w:val="Normal"/>
    <w:semiHidden/>
    <w:rsid w:val="00063D28"/>
    <w:pPr>
      <w:shd w:val="clear" w:color="auto" w:fill="000080"/>
    </w:pPr>
    <w:rPr>
      <w:rFonts w:ascii="Tahoma" w:hAnsi="Tahoma" w:cs="Tahoma"/>
    </w:rPr>
  </w:style>
  <w:style w:type="paragraph" w:styleId="PlainText">
    <w:name w:val="Plain Text"/>
    <w:basedOn w:val="Normal"/>
    <w:link w:val="PlainTextChar"/>
    <w:uiPriority w:val="99"/>
    <w:unhideWhenUsed/>
    <w:rsid w:val="000E79A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E79A0"/>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36272714">
      <w:bodyDiv w:val="1"/>
      <w:marLeft w:val="0"/>
      <w:marRight w:val="0"/>
      <w:marTop w:val="0"/>
      <w:marBottom w:val="0"/>
      <w:divBdr>
        <w:top w:val="none" w:sz="0" w:space="0" w:color="auto"/>
        <w:left w:val="none" w:sz="0" w:space="0" w:color="auto"/>
        <w:bottom w:val="none" w:sz="0" w:space="0" w:color="auto"/>
        <w:right w:val="none" w:sz="0" w:space="0" w:color="auto"/>
      </w:divBdr>
    </w:div>
    <w:div w:id="13548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IECRE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BDC4-D4BE-48D9-9199-25AB30F2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IECREPT.DOT</Template>
  <TotalTime>106</TotalTime>
  <Pages>10</Pages>
  <Words>3468</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Company>
  <LinksUpToDate>false</LinksUpToDate>
  <CharactersWithSpaces>23050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shollinshead</dc:creator>
  <cp:lastModifiedBy>ACasillasBecker</cp:lastModifiedBy>
  <cp:revision>8</cp:revision>
  <cp:lastPrinted>2011-07-19T12:24:00Z</cp:lastPrinted>
  <dcterms:created xsi:type="dcterms:W3CDTF">2011-11-17T18:55:00Z</dcterms:created>
  <dcterms:modified xsi:type="dcterms:W3CDTF">2012-03-14T18:52:00Z</dcterms:modified>
</cp:coreProperties>
</file>