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22B0" w:rsidRPr="00F60BC9" w:rsidRDefault="00C322B0" w:rsidP="006A264C">
      <w:pPr>
        <w:widowControl w:val="0"/>
        <w:jc w:val="center"/>
        <w:rPr>
          <w:rFonts w:ascii="Cambria" w:hAnsi="Cambria"/>
          <w:smallCaps/>
          <w:sz w:val="24"/>
          <w:szCs w:val="24"/>
        </w:rPr>
      </w:pPr>
    </w:p>
    <w:p w:rsidR="00C322B0" w:rsidRPr="00F60BC9" w:rsidRDefault="00C322B0" w:rsidP="006A264C">
      <w:pPr>
        <w:widowControl w:val="0"/>
        <w:jc w:val="center"/>
        <w:rPr>
          <w:rFonts w:ascii="Cambria" w:hAnsi="Cambria"/>
          <w:smallCaps/>
          <w:sz w:val="24"/>
          <w:szCs w:val="24"/>
        </w:rPr>
      </w:pPr>
    </w:p>
    <w:p w:rsidR="007E15AB" w:rsidRPr="00657585" w:rsidRDefault="007E15AB" w:rsidP="007E15AB">
      <w:pPr>
        <w:widowControl w:val="0"/>
        <w:jc w:val="center"/>
        <w:rPr>
          <w:rFonts w:ascii="Times New Roman" w:hAnsi="Times New Roman"/>
          <w:i/>
          <w:smallCaps/>
          <w:sz w:val="40"/>
          <w:szCs w:val="40"/>
        </w:rPr>
      </w:pPr>
      <w:r>
        <w:rPr>
          <w:rFonts w:ascii="Times New Roman" w:hAnsi="Times New Roman"/>
          <w:i/>
          <w:smallCaps/>
          <w:sz w:val="40"/>
          <w:szCs w:val="40"/>
        </w:rPr>
        <w:t>National Center for Education Statistics</w:t>
      </w:r>
    </w:p>
    <w:p w:rsidR="00C322B0" w:rsidRDefault="00C322B0" w:rsidP="006A264C">
      <w:pPr>
        <w:widowControl w:val="0"/>
        <w:jc w:val="center"/>
        <w:rPr>
          <w:rFonts w:ascii="Times New Roman" w:hAnsi="Times New Roman"/>
          <w:i/>
          <w:smallCaps/>
          <w:sz w:val="40"/>
          <w:szCs w:val="40"/>
        </w:rPr>
      </w:pPr>
      <w:r w:rsidRPr="000C07BC">
        <w:rPr>
          <w:rFonts w:ascii="Times New Roman" w:hAnsi="Times New Roman"/>
          <w:i/>
          <w:smallCaps/>
          <w:sz w:val="40"/>
          <w:szCs w:val="40"/>
        </w:rPr>
        <w:t>National Assessment of Educational Progress</w:t>
      </w:r>
    </w:p>
    <w:p w:rsidR="00C322B0" w:rsidRPr="00657585" w:rsidRDefault="00C322B0" w:rsidP="006A264C">
      <w:pPr>
        <w:widowControl w:val="0"/>
        <w:jc w:val="center"/>
        <w:rPr>
          <w:rFonts w:ascii="Times New Roman" w:hAnsi="Times New Roman"/>
          <w:sz w:val="24"/>
          <w:szCs w:val="24"/>
        </w:rPr>
      </w:pPr>
    </w:p>
    <w:p w:rsidR="00C322B0" w:rsidRPr="00657585" w:rsidRDefault="00C322B0" w:rsidP="0097720E">
      <w:pPr>
        <w:widowControl w:val="0"/>
        <w:rPr>
          <w:rFonts w:ascii="Times New Roman" w:hAnsi="Times New Roman"/>
          <w:sz w:val="24"/>
          <w:szCs w:val="24"/>
        </w:rPr>
      </w:pPr>
    </w:p>
    <w:p w:rsidR="00C322B0" w:rsidRPr="00657585" w:rsidRDefault="00C322B0" w:rsidP="0097720E">
      <w:pPr>
        <w:widowControl w:val="0"/>
        <w:rPr>
          <w:rFonts w:ascii="Times New Roman" w:hAnsi="Times New Roman"/>
          <w:sz w:val="24"/>
          <w:szCs w:val="24"/>
        </w:rPr>
      </w:pPr>
    </w:p>
    <w:p w:rsidR="00C322B0" w:rsidRPr="00657585" w:rsidRDefault="00C322B0" w:rsidP="006A264C">
      <w:pPr>
        <w:widowControl w:val="0"/>
        <w:jc w:val="center"/>
        <w:rPr>
          <w:rFonts w:ascii="Times New Roman" w:hAnsi="Times New Roman"/>
          <w:sz w:val="24"/>
          <w:szCs w:val="24"/>
        </w:rPr>
      </w:pPr>
    </w:p>
    <w:p w:rsidR="00C322B0" w:rsidRPr="005257CB" w:rsidRDefault="00C322B0" w:rsidP="006A264C">
      <w:pPr>
        <w:widowControl w:val="0"/>
        <w:jc w:val="center"/>
        <w:rPr>
          <w:rFonts w:ascii="Times New Roman" w:hAnsi="Times New Roman"/>
          <w:i/>
          <w:sz w:val="40"/>
          <w:szCs w:val="40"/>
        </w:rPr>
      </w:pPr>
      <w:r w:rsidRPr="00BC6D66">
        <w:rPr>
          <w:rFonts w:ascii="Times New Roman" w:hAnsi="Times New Roman"/>
          <w:i/>
          <w:sz w:val="40"/>
          <w:szCs w:val="40"/>
        </w:rPr>
        <w:t>Volume I</w:t>
      </w:r>
    </w:p>
    <w:p w:rsidR="00C322B0" w:rsidRPr="005257CB" w:rsidRDefault="00C322B0" w:rsidP="006A264C">
      <w:pPr>
        <w:widowControl w:val="0"/>
        <w:jc w:val="center"/>
        <w:rPr>
          <w:rFonts w:ascii="Times New Roman" w:hAnsi="Times New Roman"/>
          <w:i/>
          <w:sz w:val="40"/>
          <w:szCs w:val="40"/>
        </w:rPr>
      </w:pPr>
      <w:r w:rsidRPr="00BC6D66">
        <w:rPr>
          <w:rFonts w:ascii="Times New Roman" w:hAnsi="Times New Roman"/>
          <w:i/>
          <w:sz w:val="40"/>
          <w:szCs w:val="40"/>
        </w:rPr>
        <w:t>Supporting Statement</w:t>
      </w:r>
    </w:p>
    <w:p w:rsidR="00C322B0" w:rsidRPr="00657585" w:rsidRDefault="00C322B0" w:rsidP="00D403EE">
      <w:pPr>
        <w:widowControl w:val="0"/>
        <w:jc w:val="center"/>
        <w:rPr>
          <w:rFonts w:ascii="Times New Roman" w:hAnsi="Times New Roman"/>
          <w:i/>
          <w:sz w:val="36"/>
          <w:szCs w:val="36"/>
        </w:rPr>
      </w:pPr>
    </w:p>
    <w:p w:rsidR="00C322B0" w:rsidRPr="00657585" w:rsidRDefault="00C322B0" w:rsidP="00D403EE">
      <w:pPr>
        <w:widowControl w:val="0"/>
        <w:jc w:val="center"/>
        <w:rPr>
          <w:rFonts w:ascii="Times New Roman" w:hAnsi="Times New Roman"/>
          <w:i/>
          <w:sz w:val="36"/>
          <w:szCs w:val="36"/>
        </w:rPr>
      </w:pPr>
    </w:p>
    <w:p w:rsidR="00834CE9" w:rsidRDefault="00C322B0" w:rsidP="00505127">
      <w:pPr>
        <w:widowControl w:val="0"/>
        <w:jc w:val="center"/>
        <w:rPr>
          <w:rFonts w:ascii="Times New Roman" w:hAnsi="Times New Roman"/>
          <w:i/>
          <w:sz w:val="36"/>
          <w:szCs w:val="36"/>
        </w:rPr>
      </w:pPr>
      <w:r w:rsidRPr="000C07BC">
        <w:rPr>
          <w:rFonts w:ascii="Times New Roman" w:hAnsi="Times New Roman"/>
          <w:i/>
          <w:sz w:val="36"/>
          <w:szCs w:val="36"/>
        </w:rPr>
        <w:t xml:space="preserve">Request for Clearance for </w:t>
      </w:r>
    </w:p>
    <w:p w:rsidR="00C322B0" w:rsidRPr="00657585" w:rsidRDefault="004C2159" w:rsidP="00505127">
      <w:pPr>
        <w:widowControl w:val="0"/>
        <w:jc w:val="center"/>
        <w:rPr>
          <w:rFonts w:ascii="Times New Roman" w:hAnsi="Times New Roman"/>
          <w:i/>
          <w:sz w:val="24"/>
          <w:szCs w:val="24"/>
        </w:rPr>
      </w:pPr>
      <w:r>
        <w:rPr>
          <w:rFonts w:ascii="Times New Roman" w:hAnsi="Times New Roman"/>
          <w:i/>
          <w:sz w:val="36"/>
          <w:szCs w:val="36"/>
        </w:rPr>
        <w:t xml:space="preserve">NAEP </w:t>
      </w:r>
      <w:r w:rsidR="00C322B0">
        <w:rPr>
          <w:rFonts w:ascii="Times New Roman" w:hAnsi="Times New Roman"/>
          <w:i/>
          <w:sz w:val="36"/>
          <w:szCs w:val="36"/>
        </w:rPr>
        <w:t>Read-Aloud Accommodation</w:t>
      </w:r>
      <w:r w:rsidR="000A4A95">
        <w:rPr>
          <w:rFonts w:ascii="Times New Roman" w:hAnsi="Times New Roman"/>
          <w:i/>
          <w:sz w:val="36"/>
          <w:szCs w:val="36"/>
        </w:rPr>
        <w:t>s</w:t>
      </w:r>
      <w:r w:rsidR="00C322B0">
        <w:rPr>
          <w:rFonts w:ascii="Times New Roman" w:hAnsi="Times New Roman"/>
          <w:i/>
          <w:sz w:val="36"/>
          <w:szCs w:val="36"/>
        </w:rPr>
        <w:t xml:space="preserve"> Study</w:t>
      </w:r>
      <w:r w:rsidR="00C322B0" w:rsidRPr="000C07BC">
        <w:rPr>
          <w:rFonts w:ascii="Times New Roman" w:hAnsi="Times New Roman"/>
          <w:i/>
          <w:sz w:val="36"/>
          <w:szCs w:val="36"/>
        </w:rPr>
        <w:t xml:space="preserve"> </w:t>
      </w:r>
      <w:r w:rsidRPr="000C07BC">
        <w:rPr>
          <w:rFonts w:ascii="Times New Roman" w:hAnsi="Times New Roman"/>
          <w:i/>
          <w:sz w:val="36"/>
          <w:szCs w:val="36"/>
        </w:rPr>
        <w:t>201</w:t>
      </w:r>
      <w:r>
        <w:rPr>
          <w:rFonts w:ascii="Times New Roman" w:hAnsi="Times New Roman"/>
          <w:i/>
          <w:sz w:val="36"/>
          <w:szCs w:val="36"/>
        </w:rPr>
        <w:t>3</w:t>
      </w:r>
    </w:p>
    <w:p w:rsidR="00C322B0" w:rsidRDefault="00C322B0" w:rsidP="00AD14BF">
      <w:pPr>
        <w:widowControl w:val="0"/>
        <w:rPr>
          <w:rFonts w:ascii="Times New Roman" w:hAnsi="Times New Roman"/>
          <w:i/>
          <w:sz w:val="24"/>
          <w:szCs w:val="24"/>
        </w:rPr>
      </w:pPr>
    </w:p>
    <w:p w:rsidR="007E15AB" w:rsidRPr="00657585" w:rsidRDefault="007E15AB" w:rsidP="00AD14BF">
      <w:pPr>
        <w:widowControl w:val="0"/>
        <w:rPr>
          <w:rFonts w:ascii="Times New Roman" w:hAnsi="Times New Roman"/>
          <w:i/>
          <w:sz w:val="24"/>
          <w:szCs w:val="24"/>
        </w:rPr>
      </w:pPr>
    </w:p>
    <w:p w:rsidR="00C322B0" w:rsidRPr="00657585" w:rsidRDefault="00C322B0" w:rsidP="00AD14BF">
      <w:pPr>
        <w:widowControl w:val="0"/>
        <w:jc w:val="center"/>
        <w:rPr>
          <w:rFonts w:ascii="Times New Roman" w:hAnsi="Times New Roman"/>
          <w:i/>
          <w:sz w:val="32"/>
          <w:szCs w:val="32"/>
        </w:rPr>
      </w:pPr>
      <w:r w:rsidRPr="000C07BC">
        <w:rPr>
          <w:rFonts w:ascii="Times New Roman" w:hAnsi="Times New Roman"/>
          <w:i/>
          <w:sz w:val="32"/>
          <w:szCs w:val="32"/>
        </w:rPr>
        <w:t>OMB</w:t>
      </w:r>
      <w:r w:rsidRPr="000D4F28">
        <w:rPr>
          <w:rFonts w:ascii="Times New Roman" w:hAnsi="Times New Roman"/>
          <w:i/>
          <w:sz w:val="32"/>
          <w:szCs w:val="32"/>
        </w:rPr>
        <w:t>#</w:t>
      </w:r>
      <w:r w:rsidRPr="000C07BC">
        <w:rPr>
          <w:rFonts w:ascii="Times New Roman" w:hAnsi="Times New Roman"/>
          <w:i/>
          <w:sz w:val="32"/>
          <w:szCs w:val="32"/>
        </w:rPr>
        <w:t xml:space="preserve"> 1850-0803 </w:t>
      </w:r>
      <w:r w:rsidR="007E15AB">
        <w:rPr>
          <w:rFonts w:ascii="Times New Roman" w:hAnsi="Times New Roman"/>
          <w:i/>
          <w:sz w:val="32"/>
          <w:szCs w:val="32"/>
        </w:rPr>
        <w:t>v.71</w:t>
      </w:r>
    </w:p>
    <w:p w:rsidR="00C322B0" w:rsidRPr="00657585" w:rsidRDefault="00C322B0" w:rsidP="00AD14BF">
      <w:pPr>
        <w:widowControl w:val="0"/>
        <w:jc w:val="center"/>
        <w:rPr>
          <w:rFonts w:ascii="Times New Roman" w:hAnsi="Times New Roman"/>
          <w:i/>
          <w:sz w:val="32"/>
          <w:szCs w:val="32"/>
        </w:rPr>
      </w:pPr>
      <w:r w:rsidRPr="000C07BC">
        <w:rPr>
          <w:rFonts w:ascii="Times New Roman" w:hAnsi="Times New Roman"/>
          <w:i/>
          <w:sz w:val="32"/>
          <w:szCs w:val="32"/>
        </w:rPr>
        <w:t>(</w:t>
      </w:r>
      <w:r>
        <w:rPr>
          <w:rFonts w:ascii="Times New Roman" w:hAnsi="Times New Roman"/>
          <w:i/>
          <w:sz w:val="32"/>
          <w:szCs w:val="32"/>
        </w:rPr>
        <w:t xml:space="preserve">NCES </w:t>
      </w:r>
      <w:r w:rsidRPr="000C07BC">
        <w:rPr>
          <w:rFonts w:ascii="Times New Roman" w:hAnsi="Times New Roman"/>
          <w:i/>
          <w:sz w:val="32"/>
          <w:szCs w:val="32"/>
        </w:rPr>
        <w:t>Generic Clearance for Cognitive, Pilot</w:t>
      </w:r>
      <w:r w:rsidR="000E6AF4">
        <w:rPr>
          <w:rFonts w:ascii="Times New Roman" w:hAnsi="Times New Roman"/>
          <w:i/>
          <w:sz w:val="32"/>
          <w:szCs w:val="32"/>
        </w:rPr>
        <w:t>,</w:t>
      </w:r>
      <w:r w:rsidRPr="000C07BC">
        <w:rPr>
          <w:rFonts w:ascii="Times New Roman" w:hAnsi="Times New Roman"/>
          <w:i/>
          <w:sz w:val="32"/>
          <w:szCs w:val="32"/>
        </w:rPr>
        <w:t xml:space="preserve"> and Field Test Studies)</w:t>
      </w:r>
    </w:p>
    <w:p w:rsidR="00C322B0" w:rsidRPr="00F60BC9" w:rsidRDefault="00C322B0" w:rsidP="006A264C">
      <w:pPr>
        <w:widowControl w:val="0"/>
        <w:jc w:val="center"/>
        <w:rPr>
          <w:rFonts w:ascii="Cambria" w:hAnsi="Cambria"/>
          <w:i/>
          <w:sz w:val="24"/>
          <w:szCs w:val="24"/>
        </w:rPr>
      </w:pPr>
    </w:p>
    <w:p w:rsidR="00C322B0" w:rsidRPr="00F60BC9" w:rsidRDefault="00C322B0" w:rsidP="006A264C">
      <w:pPr>
        <w:widowControl w:val="0"/>
        <w:jc w:val="center"/>
        <w:rPr>
          <w:rFonts w:ascii="Cambria" w:hAnsi="Cambria"/>
          <w:i/>
          <w:sz w:val="24"/>
          <w:szCs w:val="24"/>
        </w:rPr>
      </w:pPr>
    </w:p>
    <w:p w:rsidR="00C322B0" w:rsidRPr="00F60BC9" w:rsidRDefault="002C3B8D" w:rsidP="006A264C">
      <w:pPr>
        <w:widowControl w:val="0"/>
        <w:jc w:val="center"/>
        <w:rPr>
          <w:rFonts w:ascii="Cambria" w:hAnsi="Cambria"/>
          <w:i/>
          <w:sz w:val="24"/>
          <w:szCs w:val="24"/>
        </w:rPr>
      </w:pPr>
      <w:r>
        <w:rPr>
          <w:rFonts w:ascii="Cambria" w:hAnsi="Cambria"/>
          <w:noProof/>
          <w:sz w:val="24"/>
          <w:szCs w:val="24"/>
        </w:rPr>
        <w:drawing>
          <wp:inline distT="0" distB="0" distL="0" distR="0">
            <wp:extent cx="1287780" cy="1516380"/>
            <wp:effectExtent l="19050" t="0" r="7620" b="0"/>
            <wp:docPr id="1" name="Picture 1"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ep-logo"/>
                    <pic:cNvPicPr>
                      <a:picLocks noChangeAspect="1" noChangeArrowheads="1"/>
                    </pic:cNvPicPr>
                  </pic:nvPicPr>
                  <pic:blipFill>
                    <a:blip r:embed="rId9"/>
                    <a:srcRect/>
                    <a:stretch>
                      <a:fillRect/>
                    </a:stretch>
                  </pic:blipFill>
                  <pic:spPr bwMode="auto">
                    <a:xfrm>
                      <a:off x="0" y="0"/>
                      <a:ext cx="1287780" cy="1516380"/>
                    </a:xfrm>
                    <a:prstGeom prst="rect">
                      <a:avLst/>
                    </a:prstGeom>
                    <a:noFill/>
                    <a:ln w="9525">
                      <a:noFill/>
                      <a:miter lim="800000"/>
                      <a:headEnd/>
                      <a:tailEnd/>
                    </a:ln>
                  </pic:spPr>
                </pic:pic>
              </a:graphicData>
            </a:graphic>
          </wp:inline>
        </w:drawing>
      </w:r>
    </w:p>
    <w:p w:rsidR="00C322B0" w:rsidRPr="00F60BC9" w:rsidRDefault="00C322B0" w:rsidP="006A264C">
      <w:pPr>
        <w:widowControl w:val="0"/>
        <w:jc w:val="center"/>
        <w:rPr>
          <w:rFonts w:ascii="Cambria" w:hAnsi="Cambria"/>
          <w:i/>
          <w:sz w:val="24"/>
          <w:szCs w:val="24"/>
        </w:rPr>
      </w:pPr>
    </w:p>
    <w:p w:rsidR="00C322B0" w:rsidRDefault="00C322B0" w:rsidP="00EE6540">
      <w:pPr>
        <w:pStyle w:val="TOC2"/>
      </w:pPr>
    </w:p>
    <w:p w:rsidR="00C322B0" w:rsidRDefault="00C322B0" w:rsidP="00EE6540">
      <w:pPr>
        <w:pStyle w:val="TOC2"/>
      </w:pPr>
    </w:p>
    <w:p w:rsidR="00C322B0" w:rsidRDefault="00C322B0" w:rsidP="00EE6540">
      <w:pPr>
        <w:pStyle w:val="TOC2"/>
      </w:pPr>
    </w:p>
    <w:p w:rsidR="00C322B0" w:rsidRDefault="00C322B0" w:rsidP="00EE6540">
      <w:pPr>
        <w:pStyle w:val="TOC2"/>
      </w:pPr>
    </w:p>
    <w:p w:rsidR="00C322B0" w:rsidRDefault="00C322B0" w:rsidP="00EE6540">
      <w:pPr>
        <w:pStyle w:val="TOC2"/>
      </w:pPr>
    </w:p>
    <w:p w:rsidR="00C322B0" w:rsidRDefault="00C322B0" w:rsidP="00EE6540">
      <w:pPr>
        <w:pStyle w:val="TOC2"/>
      </w:pPr>
    </w:p>
    <w:p w:rsidR="00C322B0" w:rsidRDefault="00C322B0" w:rsidP="00EE6540">
      <w:pPr>
        <w:pStyle w:val="TOC2"/>
      </w:pPr>
      <w:r>
        <w:t xml:space="preserve">August </w:t>
      </w:r>
      <w:r w:rsidR="001A1DB5">
        <w:t>16</w:t>
      </w:r>
      <w:r w:rsidRPr="00F005FB">
        <w:t>, 201</w:t>
      </w:r>
      <w:r>
        <w:t>2</w:t>
      </w:r>
      <w:r w:rsidRPr="00F005FB">
        <w:t xml:space="preserve"> </w:t>
      </w:r>
    </w:p>
    <w:p w:rsidR="00FA1B5B" w:rsidRDefault="007838B9" w:rsidP="007838B9">
      <w:pPr>
        <w:pStyle w:val="TOC2"/>
      </w:pPr>
      <w:r>
        <w:t xml:space="preserve">Revised September </w:t>
      </w:r>
      <w:r w:rsidR="00805A23">
        <w:t>26</w:t>
      </w:r>
      <w:bookmarkStart w:id="0" w:name="_GoBack"/>
      <w:bookmarkEnd w:id="0"/>
      <w:r>
        <w:t>, 2012</w:t>
      </w:r>
    </w:p>
    <w:p w:rsidR="00FA1B5B" w:rsidRPr="007A7D8B" w:rsidRDefault="0093352E">
      <w:pPr>
        <w:pStyle w:val="Title"/>
        <w:rPr>
          <w:sz w:val="24"/>
          <w:szCs w:val="24"/>
        </w:rPr>
      </w:pPr>
      <w:r w:rsidRPr="0093352E">
        <w:rPr>
          <w:sz w:val="24"/>
          <w:szCs w:val="24"/>
        </w:rPr>
        <w:br w:type="page"/>
      </w:r>
      <w:r w:rsidR="00C322B0" w:rsidRPr="007A7D8B">
        <w:rPr>
          <w:sz w:val="24"/>
          <w:szCs w:val="24"/>
        </w:rPr>
        <w:lastRenderedPageBreak/>
        <w:t>Volume I: Supporting Statement</w:t>
      </w:r>
    </w:p>
    <w:p w:rsidR="00C322B0" w:rsidRPr="007A7D8B" w:rsidRDefault="00C322B0" w:rsidP="00034E71">
      <w:pPr>
        <w:rPr>
          <w:rFonts w:ascii="Times New Roman" w:hAnsi="Times New Roman"/>
          <w:sz w:val="24"/>
          <w:szCs w:val="24"/>
        </w:rPr>
      </w:pPr>
    </w:p>
    <w:p w:rsidR="00E33B18" w:rsidRPr="00E33B18" w:rsidRDefault="00E4006F" w:rsidP="00E33B18">
      <w:pPr>
        <w:pStyle w:val="TOC1"/>
        <w:spacing w:line="360" w:lineRule="auto"/>
        <w:rPr>
          <w:rFonts w:eastAsiaTheme="minorEastAsia"/>
          <w:sz w:val="24"/>
          <w:szCs w:val="24"/>
        </w:rPr>
      </w:pPr>
      <w:r w:rsidRPr="00E33B18">
        <w:rPr>
          <w:b/>
          <w:sz w:val="24"/>
          <w:szCs w:val="24"/>
        </w:rPr>
        <w:fldChar w:fldCharType="begin"/>
      </w:r>
      <w:r w:rsidR="00C322B0" w:rsidRPr="00E33B18">
        <w:rPr>
          <w:sz w:val="24"/>
          <w:szCs w:val="24"/>
        </w:rPr>
        <w:instrText xml:space="preserve"> TOC \o "1-5" \h \z \u </w:instrText>
      </w:r>
      <w:r w:rsidRPr="00E33B18">
        <w:rPr>
          <w:b/>
          <w:sz w:val="24"/>
          <w:szCs w:val="24"/>
        </w:rPr>
        <w:fldChar w:fldCharType="separate"/>
      </w:r>
      <w:hyperlink w:anchor="_Toc332734191" w:history="1">
        <w:r w:rsidR="00E33B18" w:rsidRPr="00E33B18">
          <w:rPr>
            <w:rStyle w:val="Hyperlink"/>
            <w:sz w:val="24"/>
            <w:szCs w:val="24"/>
          </w:rPr>
          <w:t>1)</w:t>
        </w:r>
        <w:r w:rsidR="00E33B18" w:rsidRPr="00E33B18">
          <w:rPr>
            <w:rFonts w:eastAsiaTheme="minorEastAsia"/>
            <w:sz w:val="24"/>
            <w:szCs w:val="24"/>
          </w:rPr>
          <w:tab/>
        </w:r>
        <w:r w:rsidR="00E33B18" w:rsidRPr="00E33B18">
          <w:rPr>
            <w:rStyle w:val="Hyperlink"/>
            <w:sz w:val="24"/>
            <w:szCs w:val="24"/>
          </w:rPr>
          <w:t>Submittal-Related Information</w:t>
        </w:r>
        <w:r w:rsidR="00E33B18" w:rsidRPr="00E33B18">
          <w:rPr>
            <w:webHidden/>
            <w:sz w:val="24"/>
            <w:szCs w:val="24"/>
          </w:rPr>
          <w:tab/>
        </w:r>
        <w:r w:rsidRPr="00E33B18">
          <w:rPr>
            <w:webHidden/>
            <w:sz w:val="24"/>
            <w:szCs w:val="24"/>
          </w:rPr>
          <w:fldChar w:fldCharType="begin"/>
        </w:r>
        <w:r w:rsidR="00E33B18" w:rsidRPr="00E33B18">
          <w:rPr>
            <w:webHidden/>
            <w:sz w:val="24"/>
            <w:szCs w:val="24"/>
          </w:rPr>
          <w:instrText xml:space="preserve"> PAGEREF _Toc332734191 \h </w:instrText>
        </w:r>
        <w:r w:rsidRPr="00E33B18">
          <w:rPr>
            <w:webHidden/>
            <w:sz w:val="24"/>
            <w:szCs w:val="24"/>
          </w:rPr>
        </w:r>
        <w:r w:rsidRPr="00E33B18">
          <w:rPr>
            <w:webHidden/>
            <w:sz w:val="24"/>
            <w:szCs w:val="24"/>
          </w:rPr>
          <w:fldChar w:fldCharType="separate"/>
        </w:r>
        <w:r w:rsidR="00805A23">
          <w:rPr>
            <w:webHidden/>
            <w:sz w:val="24"/>
            <w:szCs w:val="24"/>
          </w:rPr>
          <w:t>3</w:t>
        </w:r>
        <w:r w:rsidRPr="00E33B18">
          <w:rPr>
            <w:webHidden/>
            <w:sz w:val="24"/>
            <w:szCs w:val="24"/>
          </w:rPr>
          <w:fldChar w:fldCharType="end"/>
        </w:r>
      </w:hyperlink>
    </w:p>
    <w:p w:rsidR="00E33B18" w:rsidRPr="00E33B18" w:rsidRDefault="00805A23" w:rsidP="00E33B18">
      <w:pPr>
        <w:pStyle w:val="TOC1"/>
        <w:spacing w:line="360" w:lineRule="auto"/>
        <w:rPr>
          <w:rFonts w:eastAsiaTheme="minorEastAsia"/>
          <w:sz w:val="24"/>
          <w:szCs w:val="24"/>
        </w:rPr>
      </w:pPr>
      <w:hyperlink w:anchor="_Toc332734192" w:history="1">
        <w:r w:rsidR="00E33B18" w:rsidRPr="00E33B18">
          <w:rPr>
            <w:rStyle w:val="Hyperlink"/>
            <w:sz w:val="24"/>
            <w:szCs w:val="24"/>
          </w:rPr>
          <w:t>2)</w:t>
        </w:r>
        <w:r w:rsidR="00E33B18" w:rsidRPr="00E33B18">
          <w:rPr>
            <w:rFonts w:eastAsiaTheme="minorEastAsia"/>
            <w:sz w:val="24"/>
            <w:szCs w:val="24"/>
          </w:rPr>
          <w:tab/>
        </w:r>
        <w:r w:rsidR="00E33B18" w:rsidRPr="00E33B18">
          <w:rPr>
            <w:rStyle w:val="Hyperlink"/>
            <w:sz w:val="24"/>
            <w:szCs w:val="24"/>
          </w:rPr>
          <w:t>Background and Study Rationale</w:t>
        </w:r>
        <w:r w:rsidR="00E33B18" w:rsidRPr="00E33B18">
          <w:rPr>
            <w:webHidden/>
            <w:sz w:val="24"/>
            <w:szCs w:val="24"/>
          </w:rPr>
          <w:tab/>
        </w:r>
        <w:r w:rsidR="00E4006F" w:rsidRPr="00E33B18">
          <w:rPr>
            <w:webHidden/>
            <w:sz w:val="24"/>
            <w:szCs w:val="24"/>
          </w:rPr>
          <w:fldChar w:fldCharType="begin"/>
        </w:r>
        <w:r w:rsidR="00E33B18" w:rsidRPr="00E33B18">
          <w:rPr>
            <w:webHidden/>
            <w:sz w:val="24"/>
            <w:szCs w:val="24"/>
          </w:rPr>
          <w:instrText xml:space="preserve"> PAGEREF _Toc332734192 \h </w:instrText>
        </w:r>
        <w:r w:rsidR="00E4006F" w:rsidRPr="00E33B18">
          <w:rPr>
            <w:webHidden/>
            <w:sz w:val="24"/>
            <w:szCs w:val="24"/>
          </w:rPr>
        </w:r>
        <w:r w:rsidR="00E4006F" w:rsidRPr="00E33B18">
          <w:rPr>
            <w:webHidden/>
            <w:sz w:val="24"/>
            <w:szCs w:val="24"/>
          </w:rPr>
          <w:fldChar w:fldCharType="separate"/>
        </w:r>
        <w:r>
          <w:rPr>
            <w:webHidden/>
            <w:sz w:val="24"/>
            <w:szCs w:val="24"/>
          </w:rPr>
          <w:t>3</w:t>
        </w:r>
        <w:r w:rsidR="00E4006F" w:rsidRPr="00E33B18">
          <w:rPr>
            <w:webHidden/>
            <w:sz w:val="24"/>
            <w:szCs w:val="24"/>
          </w:rPr>
          <w:fldChar w:fldCharType="end"/>
        </w:r>
      </w:hyperlink>
    </w:p>
    <w:p w:rsidR="00E33B18" w:rsidRPr="00E33B18" w:rsidRDefault="00805A23" w:rsidP="00E33B18">
      <w:pPr>
        <w:pStyle w:val="TOC1"/>
        <w:spacing w:line="360" w:lineRule="auto"/>
        <w:rPr>
          <w:rFonts w:eastAsiaTheme="minorEastAsia"/>
          <w:sz w:val="24"/>
          <w:szCs w:val="24"/>
        </w:rPr>
      </w:pPr>
      <w:hyperlink w:anchor="_Toc332734193" w:history="1">
        <w:r w:rsidR="00E33B18" w:rsidRPr="00E33B18">
          <w:rPr>
            <w:rStyle w:val="Hyperlink"/>
            <w:sz w:val="24"/>
            <w:szCs w:val="24"/>
          </w:rPr>
          <w:t>3)</w:t>
        </w:r>
        <w:r w:rsidR="00E33B18" w:rsidRPr="00E33B18">
          <w:rPr>
            <w:rFonts w:eastAsiaTheme="minorEastAsia"/>
            <w:sz w:val="24"/>
            <w:szCs w:val="24"/>
          </w:rPr>
          <w:tab/>
        </w:r>
        <w:r w:rsidR="00E33B18" w:rsidRPr="00E33B18">
          <w:rPr>
            <w:rStyle w:val="Hyperlink"/>
            <w:sz w:val="24"/>
            <w:szCs w:val="24"/>
          </w:rPr>
          <w:t>Study Design and Context</w:t>
        </w:r>
        <w:r w:rsidR="00E33B18" w:rsidRPr="00E33B18">
          <w:rPr>
            <w:webHidden/>
            <w:sz w:val="24"/>
            <w:szCs w:val="24"/>
          </w:rPr>
          <w:tab/>
        </w:r>
        <w:r w:rsidR="00E4006F" w:rsidRPr="00E33B18">
          <w:rPr>
            <w:webHidden/>
            <w:sz w:val="24"/>
            <w:szCs w:val="24"/>
          </w:rPr>
          <w:fldChar w:fldCharType="begin"/>
        </w:r>
        <w:r w:rsidR="00E33B18" w:rsidRPr="00E33B18">
          <w:rPr>
            <w:webHidden/>
            <w:sz w:val="24"/>
            <w:szCs w:val="24"/>
          </w:rPr>
          <w:instrText xml:space="preserve"> PAGEREF _Toc332734193 \h </w:instrText>
        </w:r>
        <w:r w:rsidR="00E4006F" w:rsidRPr="00E33B18">
          <w:rPr>
            <w:webHidden/>
            <w:sz w:val="24"/>
            <w:szCs w:val="24"/>
          </w:rPr>
        </w:r>
        <w:r w:rsidR="00E4006F" w:rsidRPr="00E33B18">
          <w:rPr>
            <w:webHidden/>
            <w:sz w:val="24"/>
            <w:szCs w:val="24"/>
          </w:rPr>
          <w:fldChar w:fldCharType="separate"/>
        </w:r>
        <w:r>
          <w:rPr>
            <w:webHidden/>
            <w:sz w:val="24"/>
            <w:szCs w:val="24"/>
          </w:rPr>
          <w:t>4</w:t>
        </w:r>
        <w:r w:rsidR="00E4006F" w:rsidRPr="00E33B18">
          <w:rPr>
            <w:webHidden/>
            <w:sz w:val="24"/>
            <w:szCs w:val="24"/>
          </w:rPr>
          <w:fldChar w:fldCharType="end"/>
        </w:r>
      </w:hyperlink>
    </w:p>
    <w:p w:rsidR="00E33B18" w:rsidRPr="00E33B18" w:rsidRDefault="00805A23" w:rsidP="00E33B18">
      <w:pPr>
        <w:pStyle w:val="TOC2"/>
        <w:ind w:left="2160" w:hanging="1080"/>
        <w:rPr>
          <w:rFonts w:eastAsiaTheme="minorEastAsia"/>
        </w:rPr>
      </w:pPr>
      <w:hyperlink w:anchor="_Toc332734194" w:history="1">
        <w:r w:rsidR="00E33B18" w:rsidRPr="00E33B18">
          <w:rPr>
            <w:rStyle w:val="Hyperlink"/>
          </w:rPr>
          <w:t>Research Design</w:t>
        </w:r>
        <w:r w:rsidR="00E33B18" w:rsidRPr="00E33B18">
          <w:rPr>
            <w:webHidden/>
          </w:rPr>
          <w:tab/>
        </w:r>
        <w:r w:rsidR="00E4006F" w:rsidRPr="00E33B18">
          <w:rPr>
            <w:webHidden/>
          </w:rPr>
          <w:fldChar w:fldCharType="begin"/>
        </w:r>
        <w:r w:rsidR="00E33B18" w:rsidRPr="00E33B18">
          <w:rPr>
            <w:webHidden/>
          </w:rPr>
          <w:instrText xml:space="preserve"> PAGEREF _Toc332734194 \h </w:instrText>
        </w:r>
        <w:r w:rsidR="00E4006F" w:rsidRPr="00E33B18">
          <w:rPr>
            <w:webHidden/>
          </w:rPr>
        </w:r>
        <w:r w:rsidR="00E4006F" w:rsidRPr="00E33B18">
          <w:rPr>
            <w:webHidden/>
          </w:rPr>
          <w:fldChar w:fldCharType="separate"/>
        </w:r>
        <w:r>
          <w:rPr>
            <w:webHidden/>
          </w:rPr>
          <w:t>4</w:t>
        </w:r>
        <w:r w:rsidR="00E4006F" w:rsidRPr="00E33B18">
          <w:rPr>
            <w:webHidden/>
          </w:rPr>
          <w:fldChar w:fldCharType="end"/>
        </w:r>
      </w:hyperlink>
    </w:p>
    <w:p w:rsidR="00E33B18" w:rsidRPr="00E33B18" w:rsidRDefault="00805A23" w:rsidP="00E33B18">
      <w:pPr>
        <w:pStyle w:val="TOC2"/>
        <w:ind w:left="2160" w:hanging="1080"/>
        <w:rPr>
          <w:rFonts w:eastAsiaTheme="minorEastAsia"/>
        </w:rPr>
      </w:pPr>
      <w:hyperlink w:anchor="_Toc332734195" w:history="1">
        <w:r w:rsidR="00E33B18" w:rsidRPr="00E33B18">
          <w:rPr>
            <w:rStyle w:val="Hyperlink"/>
          </w:rPr>
          <w:t>Content of Assessment</w:t>
        </w:r>
        <w:r w:rsidR="00E33B18" w:rsidRPr="00E33B18">
          <w:rPr>
            <w:webHidden/>
          </w:rPr>
          <w:tab/>
        </w:r>
        <w:r w:rsidR="00E4006F" w:rsidRPr="00E33B18">
          <w:rPr>
            <w:webHidden/>
          </w:rPr>
          <w:fldChar w:fldCharType="begin"/>
        </w:r>
        <w:r w:rsidR="00E33B18" w:rsidRPr="00E33B18">
          <w:rPr>
            <w:webHidden/>
          </w:rPr>
          <w:instrText xml:space="preserve"> PAGEREF _Toc332734195 \h </w:instrText>
        </w:r>
        <w:r w:rsidR="00E4006F" w:rsidRPr="00E33B18">
          <w:rPr>
            <w:webHidden/>
          </w:rPr>
        </w:r>
        <w:r w:rsidR="00E4006F" w:rsidRPr="00E33B18">
          <w:rPr>
            <w:webHidden/>
          </w:rPr>
          <w:fldChar w:fldCharType="separate"/>
        </w:r>
        <w:r>
          <w:rPr>
            <w:webHidden/>
          </w:rPr>
          <w:t>4</w:t>
        </w:r>
        <w:r w:rsidR="00E4006F" w:rsidRPr="00E33B18">
          <w:rPr>
            <w:webHidden/>
          </w:rPr>
          <w:fldChar w:fldCharType="end"/>
        </w:r>
      </w:hyperlink>
    </w:p>
    <w:p w:rsidR="00E33B18" w:rsidRPr="00E33B18" w:rsidRDefault="00805A23" w:rsidP="00E33B18">
      <w:pPr>
        <w:pStyle w:val="TOC2"/>
        <w:ind w:left="2160" w:hanging="1080"/>
        <w:rPr>
          <w:rFonts w:eastAsiaTheme="minorEastAsia"/>
        </w:rPr>
      </w:pPr>
      <w:hyperlink w:anchor="_Toc332734196" w:history="1">
        <w:r w:rsidR="00E33B18" w:rsidRPr="00E33B18">
          <w:rPr>
            <w:rStyle w:val="Hyperlink"/>
          </w:rPr>
          <w:t>Population and Sample</w:t>
        </w:r>
        <w:r w:rsidR="00E33B18" w:rsidRPr="00E33B18">
          <w:rPr>
            <w:webHidden/>
          </w:rPr>
          <w:tab/>
        </w:r>
        <w:r w:rsidR="00E4006F" w:rsidRPr="00E33B18">
          <w:rPr>
            <w:webHidden/>
          </w:rPr>
          <w:fldChar w:fldCharType="begin"/>
        </w:r>
        <w:r w:rsidR="00E33B18" w:rsidRPr="00E33B18">
          <w:rPr>
            <w:webHidden/>
          </w:rPr>
          <w:instrText xml:space="preserve"> PAGEREF _Toc332734196 \h </w:instrText>
        </w:r>
        <w:r w:rsidR="00E4006F" w:rsidRPr="00E33B18">
          <w:rPr>
            <w:webHidden/>
          </w:rPr>
        </w:r>
        <w:r w:rsidR="00E4006F" w:rsidRPr="00E33B18">
          <w:rPr>
            <w:webHidden/>
          </w:rPr>
          <w:fldChar w:fldCharType="separate"/>
        </w:r>
        <w:r>
          <w:rPr>
            <w:webHidden/>
          </w:rPr>
          <w:t>5</w:t>
        </w:r>
        <w:r w:rsidR="00E4006F" w:rsidRPr="00E33B18">
          <w:rPr>
            <w:webHidden/>
          </w:rPr>
          <w:fldChar w:fldCharType="end"/>
        </w:r>
      </w:hyperlink>
    </w:p>
    <w:p w:rsidR="00E33B18" w:rsidRPr="00E33B18" w:rsidRDefault="00805A23" w:rsidP="00E33B18">
      <w:pPr>
        <w:pStyle w:val="TOC1"/>
        <w:spacing w:line="360" w:lineRule="auto"/>
        <w:rPr>
          <w:rFonts w:eastAsiaTheme="minorEastAsia"/>
          <w:sz w:val="24"/>
          <w:szCs w:val="24"/>
        </w:rPr>
      </w:pPr>
      <w:hyperlink w:anchor="_Toc332734197" w:history="1">
        <w:r w:rsidR="00E33B18" w:rsidRPr="00E33B18">
          <w:rPr>
            <w:rStyle w:val="Hyperlink"/>
            <w:sz w:val="24"/>
            <w:szCs w:val="24"/>
          </w:rPr>
          <w:t>4)</w:t>
        </w:r>
        <w:r w:rsidR="00E33B18" w:rsidRPr="00E33B18">
          <w:rPr>
            <w:rFonts w:eastAsiaTheme="minorEastAsia"/>
            <w:sz w:val="24"/>
            <w:szCs w:val="24"/>
          </w:rPr>
          <w:tab/>
        </w:r>
        <w:r w:rsidR="00E33B18" w:rsidRPr="00E33B18">
          <w:rPr>
            <w:rStyle w:val="Hyperlink"/>
            <w:sz w:val="24"/>
            <w:szCs w:val="24"/>
          </w:rPr>
          <w:t>Data Collection Process</w:t>
        </w:r>
        <w:r w:rsidR="00E33B18" w:rsidRPr="00E33B18">
          <w:rPr>
            <w:webHidden/>
            <w:sz w:val="24"/>
            <w:szCs w:val="24"/>
          </w:rPr>
          <w:tab/>
        </w:r>
        <w:r w:rsidR="00E4006F" w:rsidRPr="00E33B18">
          <w:rPr>
            <w:webHidden/>
            <w:sz w:val="24"/>
            <w:szCs w:val="24"/>
          </w:rPr>
          <w:fldChar w:fldCharType="begin"/>
        </w:r>
        <w:r w:rsidR="00E33B18" w:rsidRPr="00E33B18">
          <w:rPr>
            <w:webHidden/>
            <w:sz w:val="24"/>
            <w:szCs w:val="24"/>
          </w:rPr>
          <w:instrText xml:space="preserve"> PAGEREF _Toc332734197 \h </w:instrText>
        </w:r>
        <w:r w:rsidR="00E4006F" w:rsidRPr="00E33B18">
          <w:rPr>
            <w:webHidden/>
            <w:sz w:val="24"/>
            <w:szCs w:val="24"/>
          </w:rPr>
        </w:r>
        <w:r w:rsidR="00E4006F" w:rsidRPr="00E33B18">
          <w:rPr>
            <w:webHidden/>
            <w:sz w:val="24"/>
            <w:szCs w:val="24"/>
          </w:rPr>
          <w:fldChar w:fldCharType="separate"/>
        </w:r>
        <w:r>
          <w:rPr>
            <w:webHidden/>
            <w:sz w:val="24"/>
            <w:szCs w:val="24"/>
          </w:rPr>
          <w:t>6</w:t>
        </w:r>
        <w:r w:rsidR="00E4006F" w:rsidRPr="00E33B18">
          <w:rPr>
            <w:webHidden/>
            <w:sz w:val="24"/>
            <w:szCs w:val="24"/>
          </w:rPr>
          <w:fldChar w:fldCharType="end"/>
        </w:r>
      </w:hyperlink>
    </w:p>
    <w:p w:rsidR="00E33B18" w:rsidRPr="00E33B18" w:rsidRDefault="00805A23" w:rsidP="00E33B18">
      <w:pPr>
        <w:pStyle w:val="TOC2"/>
        <w:ind w:left="1440" w:hanging="360"/>
        <w:rPr>
          <w:rFonts w:eastAsiaTheme="minorEastAsia"/>
        </w:rPr>
      </w:pPr>
      <w:hyperlink w:anchor="_Toc332734198" w:history="1">
        <w:r w:rsidR="00E33B18" w:rsidRPr="00E33B18">
          <w:rPr>
            <w:rStyle w:val="Hyperlink"/>
          </w:rPr>
          <w:t>Recruitment Activities</w:t>
        </w:r>
        <w:r w:rsidR="00E33B18" w:rsidRPr="00E33B18">
          <w:rPr>
            <w:webHidden/>
          </w:rPr>
          <w:tab/>
        </w:r>
        <w:r w:rsidR="00E4006F" w:rsidRPr="00E33B18">
          <w:rPr>
            <w:webHidden/>
          </w:rPr>
          <w:fldChar w:fldCharType="begin"/>
        </w:r>
        <w:r w:rsidR="00E33B18" w:rsidRPr="00E33B18">
          <w:rPr>
            <w:webHidden/>
          </w:rPr>
          <w:instrText xml:space="preserve"> PAGEREF _Toc332734198 \h </w:instrText>
        </w:r>
        <w:r w:rsidR="00E4006F" w:rsidRPr="00E33B18">
          <w:rPr>
            <w:webHidden/>
          </w:rPr>
        </w:r>
        <w:r w:rsidR="00E4006F" w:rsidRPr="00E33B18">
          <w:rPr>
            <w:webHidden/>
          </w:rPr>
          <w:fldChar w:fldCharType="separate"/>
        </w:r>
        <w:r>
          <w:rPr>
            <w:webHidden/>
          </w:rPr>
          <w:t>6</w:t>
        </w:r>
        <w:r w:rsidR="00E4006F" w:rsidRPr="00E33B18">
          <w:rPr>
            <w:webHidden/>
          </w:rPr>
          <w:fldChar w:fldCharType="end"/>
        </w:r>
      </w:hyperlink>
    </w:p>
    <w:p w:rsidR="00E33B18" w:rsidRPr="00E33B18" w:rsidRDefault="00805A23" w:rsidP="00E33B18">
      <w:pPr>
        <w:pStyle w:val="TOC2"/>
        <w:ind w:left="1440" w:hanging="360"/>
        <w:rPr>
          <w:rFonts w:eastAsiaTheme="minorEastAsia"/>
        </w:rPr>
      </w:pPr>
      <w:hyperlink w:anchor="_Toc332734199" w:history="1">
        <w:r w:rsidR="00E33B18" w:rsidRPr="00E33B18">
          <w:rPr>
            <w:rStyle w:val="Hyperlink"/>
          </w:rPr>
          <w:t>Preassessment Activities</w:t>
        </w:r>
        <w:r w:rsidR="00E33B18" w:rsidRPr="00E33B18">
          <w:rPr>
            <w:webHidden/>
          </w:rPr>
          <w:tab/>
        </w:r>
        <w:r w:rsidR="00E4006F" w:rsidRPr="00E33B18">
          <w:rPr>
            <w:webHidden/>
          </w:rPr>
          <w:fldChar w:fldCharType="begin"/>
        </w:r>
        <w:r w:rsidR="00E33B18" w:rsidRPr="00E33B18">
          <w:rPr>
            <w:webHidden/>
          </w:rPr>
          <w:instrText xml:space="preserve"> PAGEREF _Toc332734199 \h </w:instrText>
        </w:r>
        <w:r w:rsidR="00E4006F" w:rsidRPr="00E33B18">
          <w:rPr>
            <w:webHidden/>
          </w:rPr>
        </w:r>
        <w:r w:rsidR="00E4006F" w:rsidRPr="00E33B18">
          <w:rPr>
            <w:webHidden/>
          </w:rPr>
          <w:fldChar w:fldCharType="separate"/>
        </w:r>
        <w:r>
          <w:rPr>
            <w:webHidden/>
          </w:rPr>
          <w:t>6</w:t>
        </w:r>
        <w:r w:rsidR="00E4006F" w:rsidRPr="00E33B18">
          <w:rPr>
            <w:webHidden/>
          </w:rPr>
          <w:fldChar w:fldCharType="end"/>
        </w:r>
      </w:hyperlink>
    </w:p>
    <w:p w:rsidR="00E33B18" w:rsidRPr="00E33B18" w:rsidRDefault="00805A23" w:rsidP="00E33B18">
      <w:pPr>
        <w:pStyle w:val="TOC2"/>
        <w:ind w:left="1440" w:hanging="360"/>
        <w:rPr>
          <w:rFonts w:eastAsiaTheme="minorEastAsia"/>
        </w:rPr>
      </w:pPr>
      <w:hyperlink w:anchor="_Toc332734200" w:history="1">
        <w:r w:rsidR="00E33B18" w:rsidRPr="00E33B18">
          <w:rPr>
            <w:rStyle w:val="Hyperlink"/>
          </w:rPr>
          <w:t>Assessment Activities</w:t>
        </w:r>
        <w:r w:rsidR="00E33B18" w:rsidRPr="00E33B18">
          <w:rPr>
            <w:webHidden/>
          </w:rPr>
          <w:tab/>
        </w:r>
        <w:r w:rsidR="00E4006F" w:rsidRPr="00E33B18">
          <w:rPr>
            <w:webHidden/>
          </w:rPr>
          <w:fldChar w:fldCharType="begin"/>
        </w:r>
        <w:r w:rsidR="00E33B18" w:rsidRPr="00E33B18">
          <w:rPr>
            <w:webHidden/>
          </w:rPr>
          <w:instrText xml:space="preserve"> PAGEREF _Toc332734200 \h </w:instrText>
        </w:r>
        <w:r w:rsidR="00E4006F" w:rsidRPr="00E33B18">
          <w:rPr>
            <w:webHidden/>
          </w:rPr>
        </w:r>
        <w:r w:rsidR="00E4006F" w:rsidRPr="00E33B18">
          <w:rPr>
            <w:webHidden/>
          </w:rPr>
          <w:fldChar w:fldCharType="separate"/>
        </w:r>
        <w:r>
          <w:rPr>
            <w:webHidden/>
          </w:rPr>
          <w:t>7</w:t>
        </w:r>
        <w:r w:rsidR="00E4006F" w:rsidRPr="00E33B18">
          <w:rPr>
            <w:webHidden/>
          </w:rPr>
          <w:fldChar w:fldCharType="end"/>
        </w:r>
      </w:hyperlink>
    </w:p>
    <w:p w:rsidR="00E33B18" w:rsidRPr="00E33B18" w:rsidRDefault="00805A23" w:rsidP="00E33B18">
      <w:pPr>
        <w:pStyle w:val="TOC1"/>
        <w:spacing w:line="360" w:lineRule="auto"/>
        <w:rPr>
          <w:rFonts w:eastAsiaTheme="minorEastAsia"/>
          <w:sz w:val="24"/>
          <w:szCs w:val="24"/>
        </w:rPr>
      </w:pPr>
      <w:hyperlink w:anchor="_Toc332734201" w:history="1">
        <w:r w:rsidR="00E33B18" w:rsidRPr="00E33B18">
          <w:rPr>
            <w:rStyle w:val="Hyperlink"/>
            <w:sz w:val="24"/>
            <w:szCs w:val="24"/>
          </w:rPr>
          <w:t>5)</w:t>
        </w:r>
        <w:r w:rsidR="00E33B18" w:rsidRPr="00E33B18">
          <w:rPr>
            <w:rFonts w:eastAsiaTheme="minorEastAsia"/>
            <w:sz w:val="24"/>
            <w:szCs w:val="24"/>
          </w:rPr>
          <w:tab/>
        </w:r>
        <w:r w:rsidR="00E33B18" w:rsidRPr="00E33B18">
          <w:rPr>
            <w:rStyle w:val="Hyperlink"/>
            <w:sz w:val="24"/>
            <w:szCs w:val="24"/>
          </w:rPr>
          <w:t>Additional Study Aspects</w:t>
        </w:r>
        <w:r w:rsidR="00E33B18" w:rsidRPr="00E33B18">
          <w:rPr>
            <w:webHidden/>
            <w:sz w:val="24"/>
            <w:szCs w:val="24"/>
          </w:rPr>
          <w:tab/>
        </w:r>
        <w:r w:rsidR="00E4006F" w:rsidRPr="00E33B18">
          <w:rPr>
            <w:webHidden/>
            <w:sz w:val="24"/>
            <w:szCs w:val="24"/>
          </w:rPr>
          <w:fldChar w:fldCharType="begin"/>
        </w:r>
        <w:r w:rsidR="00E33B18" w:rsidRPr="00E33B18">
          <w:rPr>
            <w:webHidden/>
            <w:sz w:val="24"/>
            <w:szCs w:val="24"/>
          </w:rPr>
          <w:instrText xml:space="preserve"> PAGEREF _Toc332734201 \h </w:instrText>
        </w:r>
        <w:r w:rsidR="00E4006F" w:rsidRPr="00E33B18">
          <w:rPr>
            <w:webHidden/>
            <w:sz w:val="24"/>
            <w:szCs w:val="24"/>
          </w:rPr>
        </w:r>
        <w:r w:rsidR="00E4006F" w:rsidRPr="00E33B18">
          <w:rPr>
            <w:webHidden/>
            <w:sz w:val="24"/>
            <w:szCs w:val="24"/>
          </w:rPr>
          <w:fldChar w:fldCharType="separate"/>
        </w:r>
        <w:r>
          <w:rPr>
            <w:webHidden/>
            <w:sz w:val="24"/>
            <w:szCs w:val="24"/>
          </w:rPr>
          <w:t>7</w:t>
        </w:r>
        <w:r w:rsidR="00E4006F" w:rsidRPr="00E33B18">
          <w:rPr>
            <w:webHidden/>
            <w:sz w:val="24"/>
            <w:szCs w:val="24"/>
          </w:rPr>
          <w:fldChar w:fldCharType="end"/>
        </w:r>
      </w:hyperlink>
    </w:p>
    <w:p w:rsidR="00E33B18" w:rsidRPr="00E33B18" w:rsidRDefault="00805A23" w:rsidP="00E33B18">
      <w:pPr>
        <w:pStyle w:val="TOC1"/>
        <w:spacing w:line="360" w:lineRule="auto"/>
        <w:rPr>
          <w:rFonts w:eastAsiaTheme="minorEastAsia"/>
          <w:sz w:val="24"/>
          <w:szCs w:val="24"/>
        </w:rPr>
      </w:pPr>
      <w:hyperlink w:anchor="_Toc332734208" w:history="1">
        <w:r w:rsidR="00E33B18" w:rsidRPr="00E33B18">
          <w:rPr>
            <w:rStyle w:val="Hyperlink"/>
            <w:sz w:val="24"/>
            <w:szCs w:val="24"/>
          </w:rPr>
          <w:t>6)</w:t>
        </w:r>
        <w:r w:rsidR="00E33B18" w:rsidRPr="00E33B18">
          <w:rPr>
            <w:rFonts w:eastAsiaTheme="minorEastAsia"/>
            <w:sz w:val="24"/>
            <w:szCs w:val="24"/>
          </w:rPr>
          <w:tab/>
        </w:r>
        <w:r w:rsidR="00E33B18" w:rsidRPr="00E33B18">
          <w:rPr>
            <w:rStyle w:val="Hyperlink"/>
            <w:sz w:val="24"/>
            <w:szCs w:val="24"/>
          </w:rPr>
          <w:t>Consultations Outside the Agency</w:t>
        </w:r>
        <w:r w:rsidR="00E33B18" w:rsidRPr="00E33B18">
          <w:rPr>
            <w:webHidden/>
            <w:sz w:val="24"/>
            <w:szCs w:val="24"/>
          </w:rPr>
          <w:tab/>
        </w:r>
        <w:r w:rsidR="009A3040">
          <w:rPr>
            <w:webHidden/>
            <w:sz w:val="24"/>
            <w:szCs w:val="24"/>
          </w:rPr>
          <w:t>8</w:t>
        </w:r>
      </w:hyperlink>
    </w:p>
    <w:p w:rsidR="00E33B18" w:rsidRPr="00E33B18" w:rsidRDefault="00805A23" w:rsidP="00E33B18">
      <w:pPr>
        <w:pStyle w:val="TOC1"/>
        <w:spacing w:line="360" w:lineRule="auto"/>
        <w:rPr>
          <w:rFonts w:eastAsiaTheme="minorEastAsia"/>
          <w:sz w:val="24"/>
          <w:szCs w:val="24"/>
        </w:rPr>
      </w:pPr>
      <w:hyperlink w:anchor="_Toc332734214" w:history="1">
        <w:r w:rsidR="00E33B18" w:rsidRPr="00E33B18">
          <w:rPr>
            <w:rStyle w:val="Hyperlink"/>
            <w:sz w:val="24"/>
            <w:szCs w:val="24"/>
          </w:rPr>
          <w:t>7)</w:t>
        </w:r>
        <w:r w:rsidR="00E33B18" w:rsidRPr="00E33B18">
          <w:rPr>
            <w:rFonts w:eastAsiaTheme="minorEastAsia"/>
            <w:sz w:val="24"/>
            <w:szCs w:val="24"/>
          </w:rPr>
          <w:tab/>
        </w:r>
        <w:r w:rsidR="00E33B18" w:rsidRPr="00E33B18">
          <w:rPr>
            <w:rStyle w:val="Hyperlink"/>
            <w:sz w:val="24"/>
            <w:szCs w:val="24"/>
          </w:rPr>
          <w:t>Assurance of Confidentiality</w:t>
        </w:r>
        <w:r w:rsidR="00E33B18" w:rsidRPr="00E33B18">
          <w:rPr>
            <w:webHidden/>
            <w:sz w:val="24"/>
            <w:szCs w:val="24"/>
          </w:rPr>
          <w:tab/>
        </w:r>
        <w:r w:rsidR="009A3040">
          <w:rPr>
            <w:webHidden/>
            <w:sz w:val="24"/>
            <w:szCs w:val="24"/>
          </w:rPr>
          <w:t>9</w:t>
        </w:r>
      </w:hyperlink>
    </w:p>
    <w:p w:rsidR="00E33B18" w:rsidRPr="00E33B18" w:rsidRDefault="00805A23" w:rsidP="00E33B18">
      <w:pPr>
        <w:pStyle w:val="TOC1"/>
        <w:spacing w:line="360" w:lineRule="auto"/>
        <w:rPr>
          <w:rFonts w:eastAsiaTheme="minorEastAsia"/>
          <w:sz w:val="24"/>
          <w:szCs w:val="24"/>
        </w:rPr>
      </w:pPr>
      <w:hyperlink w:anchor="_Toc332734215" w:history="1">
        <w:r w:rsidR="00E33B18" w:rsidRPr="00E33B18">
          <w:rPr>
            <w:rStyle w:val="Hyperlink"/>
            <w:sz w:val="24"/>
            <w:szCs w:val="24"/>
          </w:rPr>
          <w:t>8)</w:t>
        </w:r>
        <w:r w:rsidR="00E33B18" w:rsidRPr="00E33B18">
          <w:rPr>
            <w:rFonts w:eastAsiaTheme="minorEastAsia"/>
            <w:sz w:val="24"/>
            <w:szCs w:val="24"/>
          </w:rPr>
          <w:tab/>
        </w:r>
        <w:r w:rsidR="00E33B18" w:rsidRPr="00E33B18">
          <w:rPr>
            <w:rStyle w:val="Hyperlink"/>
            <w:sz w:val="24"/>
            <w:szCs w:val="24"/>
          </w:rPr>
          <w:t>Estimate of Hourly Burden</w:t>
        </w:r>
        <w:r w:rsidR="00E33B18" w:rsidRPr="00E33B18">
          <w:rPr>
            <w:webHidden/>
            <w:sz w:val="24"/>
            <w:szCs w:val="24"/>
          </w:rPr>
          <w:tab/>
        </w:r>
        <w:r w:rsidR="009A3040">
          <w:rPr>
            <w:webHidden/>
            <w:sz w:val="24"/>
            <w:szCs w:val="24"/>
          </w:rPr>
          <w:t>9</w:t>
        </w:r>
      </w:hyperlink>
    </w:p>
    <w:p w:rsidR="00E33B18" w:rsidRPr="00E33B18" w:rsidRDefault="00805A23" w:rsidP="00E33B18">
      <w:pPr>
        <w:pStyle w:val="TOC1"/>
        <w:spacing w:line="360" w:lineRule="auto"/>
        <w:rPr>
          <w:rFonts w:eastAsiaTheme="minorEastAsia"/>
          <w:sz w:val="24"/>
          <w:szCs w:val="24"/>
        </w:rPr>
      </w:pPr>
      <w:hyperlink w:anchor="_Toc332734216" w:history="1">
        <w:r w:rsidR="00E33B18" w:rsidRPr="00E33B18">
          <w:rPr>
            <w:rStyle w:val="Hyperlink"/>
            <w:sz w:val="24"/>
            <w:szCs w:val="24"/>
          </w:rPr>
          <w:t>9)</w:t>
        </w:r>
        <w:r w:rsidR="00E33B18" w:rsidRPr="00E33B18">
          <w:rPr>
            <w:rFonts w:eastAsiaTheme="minorEastAsia"/>
            <w:sz w:val="24"/>
            <w:szCs w:val="24"/>
          </w:rPr>
          <w:tab/>
        </w:r>
        <w:r w:rsidR="00E33B18" w:rsidRPr="00E33B18">
          <w:rPr>
            <w:rStyle w:val="Hyperlink"/>
            <w:sz w:val="24"/>
            <w:szCs w:val="24"/>
          </w:rPr>
          <w:t>Estimate of Costs for Recruiting and Paying Respondents</w:t>
        </w:r>
        <w:r w:rsidR="00E33B18" w:rsidRPr="00E33B18">
          <w:rPr>
            <w:webHidden/>
            <w:sz w:val="24"/>
            <w:szCs w:val="24"/>
          </w:rPr>
          <w:tab/>
        </w:r>
        <w:r w:rsidR="00E4006F" w:rsidRPr="00E33B18">
          <w:rPr>
            <w:webHidden/>
            <w:sz w:val="24"/>
            <w:szCs w:val="24"/>
          </w:rPr>
          <w:fldChar w:fldCharType="begin"/>
        </w:r>
        <w:r w:rsidR="00E33B18" w:rsidRPr="00E33B18">
          <w:rPr>
            <w:webHidden/>
            <w:sz w:val="24"/>
            <w:szCs w:val="24"/>
          </w:rPr>
          <w:instrText xml:space="preserve"> PAGEREF _Toc332734216 \h </w:instrText>
        </w:r>
        <w:r w:rsidR="00E4006F" w:rsidRPr="00E33B18">
          <w:rPr>
            <w:webHidden/>
            <w:sz w:val="24"/>
            <w:szCs w:val="24"/>
          </w:rPr>
        </w:r>
        <w:r w:rsidR="00E4006F" w:rsidRPr="00E33B18">
          <w:rPr>
            <w:webHidden/>
            <w:sz w:val="24"/>
            <w:szCs w:val="24"/>
          </w:rPr>
          <w:fldChar w:fldCharType="separate"/>
        </w:r>
        <w:r>
          <w:rPr>
            <w:webHidden/>
            <w:sz w:val="24"/>
            <w:szCs w:val="24"/>
          </w:rPr>
          <w:t>10</w:t>
        </w:r>
        <w:r w:rsidR="00E4006F" w:rsidRPr="00E33B18">
          <w:rPr>
            <w:webHidden/>
            <w:sz w:val="24"/>
            <w:szCs w:val="24"/>
          </w:rPr>
          <w:fldChar w:fldCharType="end"/>
        </w:r>
      </w:hyperlink>
    </w:p>
    <w:p w:rsidR="00E33B18" w:rsidRPr="00E33B18" w:rsidRDefault="00805A23" w:rsidP="00E33B18">
      <w:pPr>
        <w:pStyle w:val="TOC1"/>
        <w:spacing w:line="360" w:lineRule="auto"/>
        <w:rPr>
          <w:rFonts w:eastAsiaTheme="minorEastAsia"/>
          <w:sz w:val="24"/>
          <w:szCs w:val="24"/>
        </w:rPr>
      </w:pPr>
      <w:hyperlink w:anchor="_Toc332734217" w:history="1">
        <w:r w:rsidR="00E33B18" w:rsidRPr="00E33B18">
          <w:rPr>
            <w:rStyle w:val="Hyperlink"/>
            <w:sz w:val="24"/>
            <w:szCs w:val="24"/>
          </w:rPr>
          <w:t>10)</w:t>
        </w:r>
        <w:r w:rsidR="00E33B18" w:rsidRPr="00E33B18">
          <w:rPr>
            <w:rFonts w:eastAsiaTheme="minorEastAsia"/>
            <w:sz w:val="24"/>
            <w:szCs w:val="24"/>
          </w:rPr>
          <w:tab/>
        </w:r>
        <w:r w:rsidR="00E33B18" w:rsidRPr="00E33B18">
          <w:rPr>
            <w:rStyle w:val="Hyperlink"/>
            <w:sz w:val="24"/>
            <w:szCs w:val="24"/>
          </w:rPr>
          <w:t>Cost to Federal Government</w:t>
        </w:r>
        <w:r w:rsidR="00E33B18" w:rsidRPr="00E33B18">
          <w:rPr>
            <w:webHidden/>
            <w:sz w:val="24"/>
            <w:szCs w:val="24"/>
          </w:rPr>
          <w:tab/>
        </w:r>
        <w:r w:rsidR="00E4006F" w:rsidRPr="00E33B18">
          <w:rPr>
            <w:webHidden/>
            <w:sz w:val="24"/>
            <w:szCs w:val="24"/>
          </w:rPr>
          <w:fldChar w:fldCharType="begin"/>
        </w:r>
        <w:r w:rsidR="00E33B18" w:rsidRPr="00E33B18">
          <w:rPr>
            <w:webHidden/>
            <w:sz w:val="24"/>
            <w:szCs w:val="24"/>
          </w:rPr>
          <w:instrText xml:space="preserve"> PAGEREF _Toc332734217 \h </w:instrText>
        </w:r>
        <w:r w:rsidR="00E4006F" w:rsidRPr="00E33B18">
          <w:rPr>
            <w:webHidden/>
            <w:sz w:val="24"/>
            <w:szCs w:val="24"/>
          </w:rPr>
        </w:r>
        <w:r w:rsidR="00E4006F" w:rsidRPr="00E33B18">
          <w:rPr>
            <w:webHidden/>
            <w:sz w:val="24"/>
            <w:szCs w:val="24"/>
          </w:rPr>
          <w:fldChar w:fldCharType="separate"/>
        </w:r>
        <w:r>
          <w:rPr>
            <w:webHidden/>
            <w:sz w:val="24"/>
            <w:szCs w:val="24"/>
          </w:rPr>
          <w:t>10</w:t>
        </w:r>
        <w:r w:rsidR="00E4006F" w:rsidRPr="00E33B18">
          <w:rPr>
            <w:webHidden/>
            <w:sz w:val="24"/>
            <w:szCs w:val="24"/>
          </w:rPr>
          <w:fldChar w:fldCharType="end"/>
        </w:r>
      </w:hyperlink>
    </w:p>
    <w:p w:rsidR="00E33B18" w:rsidRDefault="00805A23" w:rsidP="00E33B18">
      <w:pPr>
        <w:pStyle w:val="TOC1"/>
        <w:spacing w:line="360" w:lineRule="auto"/>
        <w:rPr>
          <w:rStyle w:val="Hyperlink"/>
          <w:sz w:val="24"/>
          <w:szCs w:val="24"/>
        </w:rPr>
      </w:pPr>
      <w:hyperlink w:anchor="_Toc332734218" w:history="1">
        <w:r w:rsidR="00E33B18" w:rsidRPr="00E33B18">
          <w:rPr>
            <w:rStyle w:val="Hyperlink"/>
            <w:sz w:val="24"/>
            <w:szCs w:val="24"/>
          </w:rPr>
          <w:t>11)</w:t>
        </w:r>
        <w:r w:rsidR="00E33B18" w:rsidRPr="00E33B18">
          <w:rPr>
            <w:rFonts w:eastAsiaTheme="minorEastAsia"/>
            <w:sz w:val="24"/>
            <w:szCs w:val="24"/>
          </w:rPr>
          <w:tab/>
        </w:r>
        <w:r w:rsidR="00E33B18" w:rsidRPr="00E33B18">
          <w:rPr>
            <w:rStyle w:val="Hyperlink"/>
            <w:sz w:val="24"/>
            <w:szCs w:val="24"/>
          </w:rPr>
          <w:t>Schedule</w:t>
        </w:r>
        <w:r w:rsidR="00E33B18" w:rsidRPr="00E33B18">
          <w:rPr>
            <w:webHidden/>
            <w:sz w:val="24"/>
            <w:szCs w:val="24"/>
          </w:rPr>
          <w:tab/>
        </w:r>
        <w:r w:rsidR="00E4006F" w:rsidRPr="00E33B18">
          <w:rPr>
            <w:webHidden/>
            <w:sz w:val="24"/>
            <w:szCs w:val="24"/>
          </w:rPr>
          <w:fldChar w:fldCharType="begin"/>
        </w:r>
        <w:r w:rsidR="00E33B18" w:rsidRPr="00E33B18">
          <w:rPr>
            <w:webHidden/>
            <w:sz w:val="24"/>
            <w:szCs w:val="24"/>
          </w:rPr>
          <w:instrText xml:space="preserve"> PAGEREF _Toc332734218 \h </w:instrText>
        </w:r>
        <w:r w:rsidR="00E4006F" w:rsidRPr="00E33B18">
          <w:rPr>
            <w:webHidden/>
            <w:sz w:val="24"/>
            <w:szCs w:val="24"/>
          </w:rPr>
        </w:r>
        <w:r w:rsidR="00E4006F" w:rsidRPr="00E33B18">
          <w:rPr>
            <w:webHidden/>
            <w:sz w:val="24"/>
            <w:szCs w:val="24"/>
          </w:rPr>
          <w:fldChar w:fldCharType="separate"/>
        </w:r>
        <w:r>
          <w:rPr>
            <w:webHidden/>
            <w:sz w:val="24"/>
            <w:szCs w:val="24"/>
          </w:rPr>
          <w:t>11</w:t>
        </w:r>
        <w:r w:rsidR="00E4006F" w:rsidRPr="00E33B18">
          <w:rPr>
            <w:webHidden/>
            <w:sz w:val="24"/>
            <w:szCs w:val="24"/>
          </w:rPr>
          <w:fldChar w:fldCharType="end"/>
        </w:r>
      </w:hyperlink>
    </w:p>
    <w:p w:rsidR="00E33B18" w:rsidRDefault="00E33B18">
      <w:pPr>
        <w:rPr>
          <w:rFonts w:eastAsiaTheme="minorEastAsia"/>
          <w:noProof/>
        </w:rPr>
      </w:pPr>
      <w:r>
        <w:rPr>
          <w:rFonts w:eastAsiaTheme="minorEastAsia"/>
          <w:noProof/>
        </w:rPr>
        <w:br w:type="page"/>
      </w:r>
    </w:p>
    <w:p w:rsidR="00FA1B5B" w:rsidRPr="00E924FD" w:rsidRDefault="00E4006F" w:rsidP="00E33B18">
      <w:pPr>
        <w:pStyle w:val="Heading1"/>
        <w:spacing w:after="0"/>
      </w:pPr>
      <w:r w:rsidRPr="00E33B18">
        <w:lastRenderedPageBreak/>
        <w:fldChar w:fldCharType="end"/>
      </w:r>
      <w:bookmarkStart w:id="1" w:name="_Toc223245302"/>
      <w:bookmarkStart w:id="2" w:name="_Toc257374033"/>
      <w:bookmarkStart w:id="3" w:name="_Toc332734191"/>
      <w:bookmarkStart w:id="4" w:name="_Toc258508080"/>
      <w:r w:rsidR="00C322B0" w:rsidRPr="00E924FD">
        <w:t>Submittal-Related Information</w:t>
      </w:r>
      <w:bookmarkEnd w:id="1"/>
      <w:bookmarkEnd w:id="2"/>
      <w:bookmarkEnd w:id="3"/>
    </w:p>
    <w:p w:rsidR="00C322B0" w:rsidRPr="005511B3" w:rsidRDefault="00C322B0" w:rsidP="005511B3">
      <w:pPr>
        <w:spacing w:before="240" w:after="120" w:line="276" w:lineRule="auto"/>
        <w:rPr>
          <w:rFonts w:ascii="Times New Roman" w:hAnsi="Times New Roman"/>
          <w:sz w:val="24"/>
        </w:rPr>
      </w:pPr>
      <w:r w:rsidRPr="00026833">
        <w:rPr>
          <w:rStyle w:val="StyleTimesNewRoman"/>
        </w:rPr>
        <w:t>This material is being submitted under the National Center for Education Statistics (NCES) generic clearance agreement (OMB #1850-0803). This generic clearance provides for NCES to conduct various procedures (such as field tests, surveys, and cognitive interviews) to test new methodologies, question types, or delivery methods to improve survey and assessment instruments.</w:t>
      </w:r>
      <w:bookmarkStart w:id="5" w:name="_Toc286052931"/>
      <w:bookmarkStart w:id="6" w:name="_Toc286052983"/>
      <w:bookmarkStart w:id="7" w:name="_Toc286052932"/>
      <w:bookmarkStart w:id="8" w:name="_Toc286052984"/>
      <w:bookmarkEnd w:id="5"/>
      <w:bookmarkEnd w:id="6"/>
      <w:bookmarkEnd w:id="7"/>
      <w:bookmarkEnd w:id="8"/>
    </w:p>
    <w:p w:rsidR="00385572" w:rsidRDefault="00385572" w:rsidP="00EC6F88">
      <w:pPr>
        <w:rPr>
          <w:sz w:val="24"/>
          <w:szCs w:val="24"/>
        </w:rPr>
      </w:pPr>
    </w:p>
    <w:p w:rsidR="00FA1B5B" w:rsidRDefault="00C322B0">
      <w:pPr>
        <w:pStyle w:val="Heading1"/>
      </w:pPr>
      <w:bookmarkStart w:id="9" w:name="_Toc332734192"/>
      <w:r w:rsidRPr="007D4C27">
        <w:t>Background and Study Rationale</w:t>
      </w:r>
      <w:bookmarkEnd w:id="4"/>
      <w:bookmarkEnd w:id="9"/>
    </w:p>
    <w:p w:rsidR="00C322B0" w:rsidRPr="00026833" w:rsidRDefault="00C322B0" w:rsidP="00026833">
      <w:pPr>
        <w:spacing w:before="240" w:after="120" w:line="276" w:lineRule="auto"/>
        <w:rPr>
          <w:rStyle w:val="StyleTimesNewRoman"/>
        </w:rPr>
      </w:pPr>
      <w:r w:rsidRPr="00026833">
        <w:rPr>
          <w:rStyle w:val="StyleTimesNewRoman"/>
        </w:rPr>
        <w:t xml:space="preserve">The National Assessment of Educational Progress (NAEP) is a federally authorized survey of student achievement at grades 4, 8, and 12 in various subject areas, such as mathematics, reading, writing, science, </w:t>
      </w:r>
      <w:smartTag w:uri="urn:schemas-microsoft-com:office:smarttags" w:element="country-region">
        <w:smartTag w:uri="urn:schemas-microsoft-com:office:smarttags" w:element="place">
          <w:r w:rsidRPr="00026833">
            <w:rPr>
              <w:rStyle w:val="StyleTimesNewRoman"/>
            </w:rPr>
            <w:t>U.S.</w:t>
          </w:r>
        </w:smartTag>
      </w:smartTag>
      <w:r w:rsidRPr="00026833">
        <w:rPr>
          <w:rStyle w:val="StyleTimesNewRoman"/>
        </w:rPr>
        <w:t xml:space="preserve"> history, civics, geography, economics, and the arts. NAEP is administered by NCES, part of the Institute for Education Sciences, in the U.S. Department of Education. NAEP’s primary purpose is to assess student achievement in the various subject areas and to collect questionnaire data to provide context for the reporting and interpretation of assessment results</w:t>
      </w:r>
      <w:r w:rsidR="00473854" w:rsidRPr="00026833">
        <w:rPr>
          <w:rStyle w:val="StyleTimesNewRoman"/>
        </w:rPr>
        <w:t>.</w:t>
      </w:r>
      <w:r w:rsidR="00026833">
        <w:rPr>
          <w:rStyle w:val="FootnoteReference"/>
          <w:rFonts w:ascii="Times New Roman" w:hAnsi="Times New Roman"/>
          <w:sz w:val="24"/>
        </w:rPr>
        <w:footnoteReference w:id="1"/>
      </w:r>
    </w:p>
    <w:p w:rsidR="00C322B0" w:rsidRPr="00026833" w:rsidRDefault="00C322B0" w:rsidP="00026833">
      <w:pPr>
        <w:spacing w:before="240" w:after="120" w:line="276" w:lineRule="auto"/>
        <w:rPr>
          <w:rStyle w:val="StyleTimesNewRoman"/>
        </w:rPr>
      </w:pPr>
      <w:r w:rsidRPr="00026833">
        <w:rPr>
          <w:rStyle w:val="StyleTimesNewRoman"/>
        </w:rPr>
        <w:t xml:space="preserve">The NAEP program endeavors to assess all students selected as a part of its sampling process. In all NAEP assessments, accommodations are provided as necessary for </w:t>
      </w:r>
      <w:bookmarkStart w:id="10" w:name="glossary1"/>
      <w:r w:rsidRPr="00026833">
        <w:rPr>
          <w:rStyle w:val="StyleTimesNewRoman"/>
        </w:rPr>
        <w:t xml:space="preserve">some of the </w:t>
      </w:r>
      <w:hyperlink r:id="rId10" w:anchor="students_with_disabilities')" w:history="1">
        <w:r w:rsidRPr="00026833">
          <w:rPr>
            <w:rStyle w:val="StyleTimesNewRoman"/>
          </w:rPr>
          <w:t>students with disabilities</w:t>
        </w:r>
      </w:hyperlink>
      <w:r w:rsidRPr="00026833">
        <w:rPr>
          <w:rStyle w:val="StyleTimesNewRoman"/>
        </w:rPr>
        <w:t xml:space="preserve"> (SD) and/or </w:t>
      </w:r>
      <w:hyperlink r:id="rId11" w:anchor="english_language_learners')" w:history="1">
        <w:r w:rsidRPr="00026833">
          <w:rPr>
            <w:rStyle w:val="StyleTimesNewRoman"/>
          </w:rPr>
          <w:t>English language learners</w:t>
        </w:r>
      </w:hyperlink>
      <w:bookmarkEnd w:id="10"/>
      <w:r w:rsidRPr="00026833">
        <w:rPr>
          <w:rStyle w:val="StyleTimesNewRoman"/>
        </w:rPr>
        <w:t xml:space="preserve"> (ELL). The </w:t>
      </w:r>
      <w:r w:rsidR="000F6606">
        <w:rPr>
          <w:rStyle w:val="StyleTimesNewRoman"/>
        </w:rPr>
        <w:t xml:space="preserve">National Assessment </w:t>
      </w:r>
      <w:r w:rsidRPr="00026833">
        <w:rPr>
          <w:rStyle w:val="StyleTimesNewRoman"/>
        </w:rPr>
        <w:t xml:space="preserve">Governing Board, which sets policy for NAEP, </w:t>
      </w:r>
      <w:r w:rsidR="00D15CB1" w:rsidRPr="00026833">
        <w:rPr>
          <w:rStyle w:val="StyleTimesNewRoman"/>
        </w:rPr>
        <w:t xml:space="preserve">and NCES </w:t>
      </w:r>
      <w:r w:rsidRPr="00026833">
        <w:rPr>
          <w:rStyle w:val="StyleTimesNewRoman"/>
        </w:rPr>
        <w:t>ha</w:t>
      </w:r>
      <w:r w:rsidR="00D15CB1" w:rsidRPr="00026833">
        <w:rPr>
          <w:rStyle w:val="StyleTimesNewRoman"/>
        </w:rPr>
        <w:t>ve</w:t>
      </w:r>
      <w:r w:rsidRPr="00026833">
        <w:rPr>
          <w:rStyle w:val="StyleTimesNewRoman"/>
        </w:rPr>
        <w:t xml:space="preserve"> been exploring ways to ensure that NAEP continues to appropriately include as many students as possible and to do so in a consistent manner for all jurisdictions assessed and reported. Use of appropriate accommodations </w:t>
      </w:r>
      <w:r w:rsidR="00D15CB1" w:rsidRPr="00026833">
        <w:rPr>
          <w:rStyle w:val="StyleTimesNewRoman"/>
        </w:rPr>
        <w:t xml:space="preserve">provides more accessible assessments for SDs and ELLs and, thus, </w:t>
      </w:r>
      <w:r w:rsidRPr="00026833">
        <w:rPr>
          <w:rStyle w:val="StyleTimesNewRoman"/>
        </w:rPr>
        <w:t>helps improve the inclusion rate for these students.</w:t>
      </w:r>
    </w:p>
    <w:p w:rsidR="00473854" w:rsidRPr="00026833" w:rsidRDefault="00C322B0" w:rsidP="00026833">
      <w:pPr>
        <w:spacing w:before="240" w:after="120" w:line="276" w:lineRule="auto"/>
        <w:rPr>
          <w:rStyle w:val="StyleTimesNewRoman"/>
        </w:rPr>
      </w:pPr>
      <w:r w:rsidRPr="00026833">
        <w:rPr>
          <w:rStyle w:val="StyleTimesNewRoman"/>
        </w:rPr>
        <w:t>Currently, read-aloud accommodations are allowed for most NAEP assessments but</w:t>
      </w:r>
      <w:r w:rsidR="00D15CB1" w:rsidRPr="00026833">
        <w:rPr>
          <w:rStyle w:val="StyleTimesNewRoman"/>
        </w:rPr>
        <w:t>, notably,</w:t>
      </w:r>
      <w:r w:rsidRPr="00026833">
        <w:rPr>
          <w:rStyle w:val="StyleTimesNewRoman"/>
        </w:rPr>
        <w:t xml:space="preserve"> not for the reading assessment. To gain information on the effectiveness and validity of offering read-aloud accommodations for reading assessments</w:t>
      </w:r>
      <w:r w:rsidR="00D15CB1" w:rsidRPr="00026833">
        <w:rPr>
          <w:rStyle w:val="StyleTimesNewRoman"/>
        </w:rPr>
        <w:t>,</w:t>
      </w:r>
      <w:r w:rsidRPr="00026833">
        <w:rPr>
          <w:rStyle w:val="StyleTimesNewRoman"/>
        </w:rPr>
        <w:t xml:space="preserve"> NCES wishes to conduct a study of read-aloud accommodations for the NAEP reading assessment</w:t>
      </w:r>
      <w:r w:rsidR="00D15CB1" w:rsidRPr="00026833">
        <w:rPr>
          <w:rStyle w:val="StyleTimesNewRoman"/>
        </w:rPr>
        <w:t>,</w:t>
      </w:r>
      <w:r w:rsidRPr="00026833">
        <w:rPr>
          <w:rStyle w:val="StyleTimesNewRoman"/>
        </w:rPr>
        <w:t xml:space="preserve"> </w:t>
      </w:r>
      <w:r w:rsidR="00590F46">
        <w:rPr>
          <w:rStyle w:val="StyleTimesNewRoman"/>
        </w:rPr>
        <w:t>as described in this submittal.</w:t>
      </w:r>
    </w:p>
    <w:p w:rsidR="00C322B0" w:rsidRDefault="00F5411E" w:rsidP="005511B3">
      <w:pPr>
        <w:spacing w:before="240" w:after="120" w:line="276" w:lineRule="auto"/>
        <w:rPr>
          <w:rStyle w:val="StyleTimesNewRoman"/>
        </w:rPr>
      </w:pPr>
      <w:r w:rsidRPr="00026833">
        <w:rPr>
          <w:rStyle w:val="StyleTimesNewRoman"/>
        </w:rPr>
        <w:t xml:space="preserve">The goal of this study is to examine </w:t>
      </w:r>
      <w:r w:rsidR="00133DC2" w:rsidRPr="00026833">
        <w:rPr>
          <w:rStyle w:val="StyleTimesNewRoman"/>
        </w:rPr>
        <w:t xml:space="preserve">the </w:t>
      </w:r>
      <w:r w:rsidRPr="00026833">
        <w:rPr>
          <w:rStyle w:val="StyleTimesNewRoman"/>
        </w:rPr>
        <w:t xml:space="preserve">effectiveness, validity, </w:t>
      </w:r>
      <w:r w:rsidR="007B7016">
        <w:rPr>
          <w:rStyle w:val="StyleTimesNewRoman"/>
        </w:rPr>
        <w:t xml:space="preserve">and </w:t>
      </w:r>
      <w:r w:rsidRPr="00026833">
        <w:rPr>
          <w:rStyle w:val="StyleTimesNewRoman"/>
        </w:rPr>
        <w:t xml:space="preserve">differential impact of read-aloud accommodations for ELLs and SDs in </w:t>
      </w:r>
      <w:r w:rsidR="00E924FD" w:rsidRPr="00026833">
        <w:rPr>
          <w:rStyle w:val="StyleTimesNewRoman"/>
        </w:rPr>
        <w:t xml:space="preserve">the </w:t>
      </w:r>
      <w:r w:rsidRPr="00026833">
        <w:rPr>
          <w:rStyle w:val="StyleTimesNewRoman"/>
        </w:rPr>
        <w:t xml:space="preserve">NAEP reading assessment. </w:t>
      </w:r>
      <w:r w:rsidR="00C322B0" w:rsidRPr="00026833">
        <w:rPr>
          <w:rStyle w:val="StyleTimesNewRoman"/>
        </w:rPr>
        <w:t xml:space="preserve">The results of this study will inform </w:t>
      </w:r>
      <w:r w:rsidR="002C3B8D" w:rsidRPr="00026833">
        <w:rPr>
          <w:rStyle w:val="StyleTimesNewRoman"/>
        </w:rPr>
        <w:t>NCES</w:t>
      </w:r>
      <w:r w:rsidR="00C322B0" w:rsidRPr="00026833">
        <w:rPr>
          <w:rStyle w:val="StyleTimesNewRoman"/>
        </w:rPr>
        <w:t xml:space="preserve"> inclusion and accommodation</w:t>
      </w:r>
      <w:r w:rsidR="003E1B5E" w:rsidRPr="00026833">
        <w:rPr>
          <w:rStyle w:val="StyleTimesNewRoman"/>
        </w:rPr>
        <w:t>s</w:t>
      </w:r>
      <w:r w:rsidR="00C322B0" w:rsidRPr="00026833">
        <w:rPr>
          <w:rStyle w:val="StyleTimesNewRoman"/>
        </w:rPr>
        <w:t xml:space="preserve"> policies and practices</w:t>
      </w:r>
      <w:r w:rsidR="00133DC2" w:rsidRPr="00026833">
        <w:rPr>
          <w:rStyle w:val="StyleTimesNewRoman"/>
        </w:rPr>
        <w:t xml:space="preserve"> for NAEP</w:t>
      </w:r>
      <w:r w:rsidR="00C322B0" w:rsidRPr="00026833">
        <w:rPr>
          <w:rStyle w:val="StyleTimesNewRoman"/>
        </w:rPr>
        <w:t>. In addition, t</w:t>
      </w:r>
      <w:r w:rsidRPr="00026833">
        <w:rPr>
          <w:rStyle w:val="StyleTimesNewRoman"/>
        </w:rPr>
        <w:t xml:space="preserve">he results of this study will </w:t>
      </w:r>
      <w:r w:rsidR="00133DC2" w:rsidRPr="00026833">
        <w:rPr>
          <w:rStyle w:val="StyleTimesNewRoman"/>
        </w:rPr>
        <w:t>contribute to the overall body of research related to read-aloud accommodation</w:t>
      </w:r>
      <w:r w:rsidR="000A4A95" w:rsidRPr="00026833">
        <w:rPr>
          <w:rStyle w:val="StyleTimesNewRoman"/>
        </w:rPr>
        <w:t>s</w:t>
      </w:r>
      <w:r w:rsidR="00133DC2" w:rsidRPr="00026833">
        <w:rPr>
          <w:rStyle w:val="StyleTimesNewRoman"/>
        </w:rPr>
        <w:t xml:space="preserve"> for reading assessments, </w:t>
      </w:r>
      <w:r w:rsidR="002C3B8D" w:rsidRPr="00026833">
        <w:rPr>
          <w:rStyle w:val="StyleTimesNewRoman"/>
        </w:rPr>
        <w:t xml:space="preserve">which </w:t>
      </w:r>
      <w:r w:rsidR="000D4F28" w:rsidRPr="00026833">
        <w:rPr>
          <w:rStyle w:val="StyleTimesNewRoman"/>
        </w:rPr>
        <w:t xml:space="preserve">are </w:t>
      </w:r>
      <w:r w:rsidR="002C3B8D" w:rsidRPr="00026833">
        <w:rPr>
          <w:rStyle w:val="StyleTimesNewRoman"/>
        </w:rPr>
        <w:t>currently being evaluated to inform decisions in NAEP, multistate consortia assessments, and other state assessments. T</w:t>
      </w:r>
      <w:r w:rsidR="00133DC2" w:rsidRPr="00026833">
        <w:rPr>
          <w:rStyle w:val="StyleTimesNewRoman"/>
        </w:rPr>
        <w:t>hus</w:t>
      </w:r>
      <w:r w:rsidR="002C3B8D" w:rsidRPr="00026833">
        <w:rPr>
          <w:rStyle w:val="StyleTimesNewRoman"/>
        </w:rPr>
        <w:t xml:space="preserve"> the results may</w:t>
      </w:r>
      <w:r w:rsidR="00133DC2" w:rsidRPr="00026833">
        <w:rPr>
          <w:rStyle w:val="StyleTimesNewRoman"/>
        </w:rPr>
        <w:t xml:space="preserve"> possibly </w:t>
      </w:r>
      <w:r w:rsidRPr="00026833">
        <w:rPr>
          <w:rStyle w:val="StyleTimesNewRoman"/>
        </w:rPr>
        <w:t xml:space="preserve">bring more consistency </w:t>
      </w:r>
      <w:r w:rsidR="002C3B8D" w:rsidRPr="00026833">
        <w:rPr>
          <w:rStyle w:val="StyleTimesNewRoman"/>
        </w:rPr>
        <w:t xml:space="preserve">in accommodations policies </w:t>
      </w:r>
      <w:r w:rsidRPr="00026833">
        <w:rPr>
          <w:rStyle w:val="StyleTimesNewRoman"/>
        </w:rPr>
        <w:t xml:space="preserve">between NAEP and state assessments. </w:t>
      </w:r>
      <w:r w:rsidR="005703AC">
        <w:rPr>
          <w:rStyle w:val="StyleTimesNewRoman"/>
        </w:rPr>
        <w:t>In addition</w:t>
      </w:r>
      <w:r w:rsidRPr="00026833">
        <w:rPr>
          <w:rStyle w:val="StyleTimesNewRoman"/>
        </w:rPr>
        <w:t>, the methodology used in this study for examining</w:t>
      </w:r>
      <w:r w:rsidR="00133DC2" w:rsidRPr="00026833">
        <w:rPr>
          <w:rStyle w:val="StyleTimesNewRoman"/>
        </w:rPr>
        <w:t xml:space="preserve"> the</w:t>
      </w:r>
      <w:r w:rsidRPr="00026833">
        <w:rPr>
          <w:rStyle w:val="StyleTimesNewRoman"/>
        </w:rPr>
        <w:t xml:space="preserve"> effectiveness and validity of read-aloud accommodations </w:t>
      </w:r>
      <w:r w:rsidR="00133DC2" w:rsidRPr="00026833">
        <w:rPr>
          <w:rStyle w:val="StyleTimesNewRoman"/>
        </w:rPr>
        <w:t>could</w:t>
      </w:r>
      <w:r w:rsidRPr="00026833">
        <w:rPr>
          <w:rStyle w:val="StyleTimesNewRoman"/>
        </w:rPr>
        <w:t xml:space="preserve"> be used as a model for </w:t>
      </w:r>
      <w:r w:rsidR="00133DC2" w:rsidRPr="00026833">
        <w:rPr>
          <w:rStyle w:val="StyleTimesNewRoman"/>
        </w:rPr>
        <w:t xml:space="preserve">evaluating </w:t>
      </w:r>
      <w:r w:rsidRPr="00026833">
        <w:rPr>
          <w:rStyle w:val="StyleTimesNewRoman"/>
        </w:rPr>
        <w:t>other accommodations for ELLs and SDs in NAEP.</w:t>
      </w:r>
    </w:p>
    <w:p w:rsidR="00385572" w:rsidRPr="00B07D84" w:rsidRDefault="00385572" w:rsidP="00B079F1">
      <w:pPr>
        <w:spacing w:line="276" w:lineRule="auto"/>
        <w:rPr>
          <w:rStyle w:val="StyleTimesNewRoman"/>
        </w:rPr>
      </w:pPr>
    </w:p>
    <w:p w:rsidR="00FA1B5B" w:rsidRDefault="00C322B0">
      <w:pPr>
        <w:pStyle w:val="Heading1"/>
      </w:pPr>
      <w:bookmarkStart w:id="11" w:name="_Toc258508081"/>
      <w:bookmarkStart w:id="12" w:name="_Toc332734193"/>
      <w:r w:rsidRPr="007F6C79">
        <w:lastRenderedPageBreak/>
        <w:t>S</w:t>
      </w:r>
      <w:r w:rsidRPr="000C07BC">
        <w:t>tudy Design and Context</w:t>
      </w:r>
      <w:bookmarkEnd w:id="11"/>
      <w:bookmarkEnd w:id="12"/>
    </w:p>
    <w:p w:rsidR="00C322B0" w:rsidRPr="007A7D8B" w:rsidRDefault="0093352E" w:rsidP="007A7D8B">
      <w:pPr>
        <w:pStyle w:val="Heading2"/>
        <w:rPr>
          <w:rStyle w:val="StyleTimesNewRoman"/>
          <w:rFonts w:cs="Arial"/>
          <w:b w:val="0"/>
          <w:u w:val="single"/>
        </w:rPr>
      </w:pPr>
      <w:bookmarkStart w:id="13" w:name="_Toc332734194"/>
      <w:r w:rsidRPr="007A7D8B">
        <w:rPr>
          <w:rStyle w:val="StyleTimesNewRoman"/>
          <w:rFonts w:cs="Arial"/>
          <w:b w:val="0"/>
          <w:u w:val="single"/>
        </w:rPr>
        <w:t>Research Design</w:t>
      </w:r>
      <w:bookmarkEnd w:id="13"/>
    </w:p>
    <w:p w:rsidR="00FA1B5B" w:rsidRPr="00E924FD" w:rsidRDefault="00C322B0" w:rsidP="00E924FD">
      <w:pPr>
        <w:spacing w:before="240" w:after="120" w:line="276" w:lineRule="auto"/>
        <w:rPr>
          <w:rStyle w:val="StyleTimesNewRoman"/>
        </w:rPr>
      </w:pPr>
      <w:r w:rsidRPr="00E924FD">
        <w:rPr>
          <w:rStyle w:val="StyleTimesNewRoman"/>
        </w:rPr>
        <w:t xml:space="preserve">In this study, </w:t>
      </w:r>
      <w:r w:rsidR="005703AC">
        <w:rPr>
          <w:rStyle w:val="StyleTimesNewRoman"/>
        </w:rPr>
        <w:t xml:space="preserve">the </w:t>
      </w:r>
      <w:r w:rsidRPr="00E924FD">
        <w:rPr>
          <w:rStyle w:val="StyleTimesNewRoman"/>
        </w:rPr>
        <w:t>effectiveness, validity, and differential impact of read-aloud accommodations will be examined. The outcome of this study will shed light on the following research questions:</w:t>
      </w:r>
    </w:p>
    <w:p w:rsidR="00674B69" w:rsidRPr="00E924FD" w:rsidRDefault="00C322B0" w:rsidP="00E924FD">
      <w:pPr>
        <w:pStyle w:val="BodyTextCSE"/>
        <w:numPr>
          <w:ilvl w:val="0"/>
          <w:numId w:val="2"/>
        </w:numPr>
        <w:tabs>
          <w:tab w:val="num" w:pos="900"/>
        </w:tabs>
        <w:spacing w:line="240" w:lineRule="auto"/>
        <w:ind w:left="900" w:hanging="532"/>
        <w:jc w:val="left"/>
        <w:rPr>
          <w:rFonts w:ascii="Times New Roman" w:hAnsi="Times New Roman"/>
          <w:szCs w:val="24"/>
        </w:rPr>
      </w:pPr>
      <w:r w:rsidRPr="00E924FD">
        <w:rPr>
          <w:rFonts w:ascii="Times New Roman" w:hAnsi="Times New Roman"/>
          <w:szCs w:val="24"/>
        </w:rPr>
        <w:t xml:space="preserve">Do read-aloud accommodations (read-aloud </w:t>
      </w:r>
      <w:r w:rsidR="00FE0920" w:rsidRPr="00E924FD">
        <w:rPr>
          <w:rFonts w:ascii="Times New Roman" w:hAnsi="Times New Roman"/>
          <w:szCs w:val="24"/>
        </w:rPr>
        <w:t xml:space="preserve">of </w:t>
      </w:r>
      <w:r w:rsidRPr="00E924FD">
        <w:rPr>
          <w:rFonts w:ascii="Times New Roman" w:hAnsi="Times New Roman"/>
          <w:szCs w:val="24"/>
        </w:rPr>
        <w:t xml:space="preserve">test directions, reading passages, test questions, and answer </w:t>
      </w:r>
      <w:r w:rsidR="00E924FD" w:rsidRPr="00E924FD">
        <w:rPr>
          <w:rFonts w:ascii="Times New Roman" w:hAnsi="Times New Roman"/>
          <w:szCs w:val="24"/>
        </w:rPr>
        <w:t>choices</w:t>
      </w:r>
      <w:r w:rsidRPr="00E924FD">
        <w:rPr>
          <w:rFonts w:ascii="Times New Roman" w:hAnsi="Times New Roman"/>
          <w:szCs w:val="24"/>
        </w:rPr>
        <w:t>) make reading assessments more accessible to ELL</w:t>
      </w:r>
      <w:r w:rsidR="00600343">
        <w:rPr>
          <w:rFonts w:ascii="Times New Roman" w:hAnsi="Times New Roman"/>
          <w:szCs w:val="24"/>
        </w:rPr>
        <w:t>s</w:t>
      </w:r>
      <w:r w:rsidR="006F410F">
        <w:rPr>
          <w:rFonts w:ascii="Times New Roman" w:hAnsi="Times New Roman"/>
          <w:szCs w:val="24"/>
        </w:rPr>
        <w:t>, to SDs</w:t>
      </w:r>
      <w:r w:rsidRPr="00E924FD">
        <w:rPr>
          <w:rFonts w:ascii="Times New Roman" w:hAnsi="Times New Roman"/>
          <w:szCs w:val="24"/>
        </w:rPr>
        <w:t>?</w:t>
      </w:r>
    </w:p>
    <w:p w:rsidR="00674B69" w:rsidRPr="00E924FD" w:rsidRDefault="00C322B0" w:rsidP="00E924FD">
      <w:pPr>
        <w:pStyle w:val="BodyTextCSE"/>
        <w:numPr>
          <w:ilvl w:val="0"/>
          <w:numId w:val="2"/>
        </w:numPr>
        <w:tabs>
          <w:tab w:val="num" w:pos="900"/>
        </w:tabs>
        <w:spacing w:line="240" w:lineRule="auto"/>
        <w:ind w:left="900" w:hanging="532"/>
        <w:jc w:val="left"/>
        <w:rPr>
          <w:rFonts w:ascii="Times New Roman" w:hAnsi="Times New Roman"/>
          <w:szCs w:val="24"/>
        </w:rPr>
      </w:pPr>
      <w:r w:rsidRPr="00E924FD">
        <w:rPr>
          <w:rFonts w:ascii="Times New Roman" w:hAnsi="Times New Roman"/>
          <w:szCs w:val="24"/>
        </w:rPr>
        <w:t>Do read-aloud accommodations (as in question 1</w:t>
      </w:r>
      <w:r w:rsidR="00E35850" w:rsidRPr="00E924FD">
        <w:rPr>
          <w:rFonts w:ascii="Times New Roman" w:hAnsi="Times New Roman"/>
          <w:szCs w:val="24"/>
        </w:rPr>
        <w:t>,</w:t>
      </w:r>
      <w:r w:rsidRPr="00E924FD">
        <w:rPr>
          <w:rFonts w:ascii="Times New Roman" w:hAnsi="Times New Roman"/>
          <w:szCs w:val="24"/>
        </w:rPr>
        <w:t xml:space="preserve"> except </w:t>
      </w:r>
      <w:r w:rsidR="00FE0920" w:rsidRPr="00E924FD">
        <w:rPr>
          <w:rFonts w:ascii="Times New Roman" w:hAnsi="Times New Roman"/>
          <w:szCs w:val="24"/>
        </w:rPr>
        <w:t xml:space="preserve">read-aloud of </w:t>
      </w:r>
      <w:r w:rsidR="00E35850" w:rsidRPr="00E924FD">
        <w:rPr>
          <w:rFonts w:ascii="Times New Roman" w:hAnsi="Times New Roman"/>
          <w:szCs w:val="24"/>
        </w:rPr>
        <w:t xml:space="preserve">reading </w:t>
      </w:r>
      <w:r w:rsidRPr="00E924FD">
        <w:rPr>
          <w:rFonts w:ascii="Times New Roman" w:hAnsi="Times New Roman"/>
          <w:szCs w:val="24"/>
        </w:rPr>
        <w:t>passages) make reading assessments more accessible to ELL</w:t>
      </w:r>
      <w:r w:rsidR="00600343">
        <w:rPr>
          <w:rFonts w:ascii="Times New Roman" w:hAnsi="Times New Roman"/>
          <w:szCs w:val="24"/>
        </w:rPr>
        <w:t>s</w:t>
      </w:r>
      <w:r w:rsidR="006F410F">
        <w:rPr>
          <w:rFonts w:ascii="Times New Roman" w:hAnsi="Times New Roman"/>
          <w:szCs w:val="24"/>
        </w:rPr>
        <w:t>, to SDs</w:t>
      </w:r>
      <w:r w:rsidRPr="00E924FD">
        <w:rPr>
          <w:rFonts w:ascii="Times New Roman" w:hAnsi="Times New Roman"/>
          <w:szCs w:val="24"/>
        </w:rPr>
        <w:t>?</w:t>
      </w:r>
    </w:p>
    <w:p w:rsidR="00674B69" w:rsidRPr="00E924FD" w:rsidRDefault="00C322B0" w:rsidP="00E924FD">
      <w:pPr>
        <w:pStyle w:val="BodyTextCSE"/>
        <w:numPr>
          <w:ilvl w:val="0"/>
          <w:numId w:val="2"/>
        </w:numPr>
        <w:tabs>
          <w:tab w:val="num" w:pos="450"/>
          <w:tab w:val="left" w:pos="900"/>
          <w:tab w:val="left" w:pos="1080"/>
        </w:tabs>
        <w:spacing w:line="240" w:lineRule="auto"/>
        <w:ind w:left="900" w:hanging="532"/>
        <w:jc w:val="left"/>
        <w:rPr>
          <w:rFonts w:ascii="Times New Roman" w:hAnsi="Times New Roman"/>
          <w:szCs w:val="24"/>
        </w:rPr>
      </w:pPr>
      <w:r w:rsidRPr="00E924FD">
        <w:rPr>
          <w:rFonts w:ascii="Times New Roman" w:hAnsi="Times New Roman"/>
          <w:szCs w:val="24"/>
        </w:rPr>
        <w:t>Do read-aloud accommodations alter the reading construct for ELLs</w:t>
      </w:r>
      <w:r w:rsidR="006F410F">
        <w:rPr>
          <w:rFonts w:ascii="Times New Roman" w:hAnsi="Times New Roman"/>
          <w:szCs w:val="24"/>
        </w:rPr>
        <w:t>, for SDs</w:t>
      </w:r>
      <w:r w:rsidRPr="00E924FD">
        <w:rPr>
          <w:rFonts w:ascii="Times New Roman" w:hAnsi="Times New Roman"/>
          <w:szCs w:val="24"/>
        </w:rPr>
        <w:t xml:space="preserve">? </w:t>
      </w:r>
    </w:p>
    <w:p w:rsidR="00FA1B5B" w:rsidRPr="00026833" w:rsidRDefault="00C322B0" w:rsidP="00026833">
      <w:pPr>
        <w:pStyle w:val="BodyTextCSE"/>
        <w:numPr>
          <w:ilvl w:val="0"/>
          <w:numId w:val="2"/>
        </w:numPr>
        <w:tabs>
          <w:tab w:val="num" w:pos="450"/>
          <w:tab w:val="left" w:pos="900"/>
          <w:tab w:val="left" w:pos="1080"/>
        </w:tabs>
        <w:spacing w:line="240" w:lineRule="auto"/>
        <w:ind w:left="900" w:hanging="532"/>
        <w:jc w:val="left"/>
        <w:rPr>
          <w:rStyle w:val="StyleTimesNewRoman"/>
          <w:szCs w:val="24"/>
        </w:rPr>
      </w:pPr>
      <w:r w:rsidRPr="00E924FD">
        <w:rPr>
          <w:rFonts w:ascii="Times New Roman" w:hAnsi="Times New Roman"/>
          <w:szCs w:val="24"/>
        </w:rPr>
        <w:t xml:space="preserve">Do read-aloud accommodations differentially impact the performance of ELLs and </w:t>
      </w:r>
      <w:r w:rsidR="00600343">
        <w:rPr>
          <w:rFonts w:ascii="Times New Roman" w:hAnsi="Times New Roman"/>
          <w:szCs w:val="24"/>
        </w:rPr>
        <w:t>SDs</w:t>
      </w:r>
      <w:r w:rsidRPr="00E924FD">
        <w:rPr>
          <w:rFonts w:ascii="Times New Roman" w:hAnsi="Times New Roman"/>
          <w:szCs w:val="24"/>
        </w:rPr>
        <w:t xml:space="preserve"> with different background characteristics?</w:t>
      </w:r>
    </w:p>
    <w:p w:rsidR="00674B69" w:rsidRPr="00FA1B5B" w:rsidRDefault="00711B40" w:rsidP="00E924FD">
      <w:pPr>
        <w:spacing w:before="240" w:after="120" w:line="276" w:lineRule="auto"/>
        <w:rPr>
          <w:rStyle w:val="StyleTimesNewRoman"/>
        </w:rPr>
      </w:pPr>
      <w:r w:rsidRPr="00E924FD">
        <w:rPr>
          <w:rStyle w:val="StyleTimesNewRoman"/>
        </w:rPr>
        <w:t xml:space="preserve">Figure </w:t>
      </w:r>
      <w:r w:rsidR="00C322B0" w:rsidRPr="00E924FD">
        <w:rPr>
          <w:rStyle w:val="StyleTimesNewRoman"/>
        </w:rPr>
        <w:t xml:space="preserve">1 presents the design for examining </w:t>
      </w:r>
      <w:r w:rsidR="00E621BA" w:rsidRPr="00E924FD">
        <w:rPr>
          <w:rStyle w:val="StyleTimesNewRoman"/>
        </w:rPr>
        <w:t xml:space="preserve">the </w:t>
      </w:r>
      <w:r w:rsidR="00C322B0" w:rsidRPr="00E924FD">
        <w:rPr>
          <w:rStyle w:val="StyleTimesNewRoman"/>
        </w:rPr>
        <w:t>effectiveness and validity of read-aloud accommodations. As Figure 1 shows, there are three variations of read-aloud accommodation</w:t>
      </w:r>
      <w:r w:rsidR="000A4A95" w:rsidRPr="00E924FD">
        <w:rPr>
          <w:rStyle w:val="StyleTimesNewRoman"/>
        </w:rPr>
        <w:t>s</w:t>
      </w:r>
      <w:r w:rsidR="00C322B0" w:rsidRPr="00E924FD">
        <w:rPr>
          <w:rStyle w:val="StyleTimesNewRoman"/>
        </w:rPr>
        <w:t xml:space="preserve">: (1) </w:t>
      </w:r>
      <w:r w:rsidR="00946BBB" w:rsidRPr="00E924FD">
        <w:rPr>
          <w:rStyle w:val="StyleTimesNewRoman"/>
        </w:rPr>
        <w:t>read-aloud</w:t>
      </w:r>
      <w:r w:rsidR="00C322B0" w:rsidRPr="00E924FD">
        <w:rPr>
          <w:rStyle w:val="StyleTimesNewRoman"/>
        </w:rPr>
        <w:t xml:space="preserve"> everything</w:t>
      </w:r>
      <w:r w:rsidR="0068100B">
        <w:rPr>
          <w:rStyle w:val="FootnoteReference"/>
          <w:rFonts w:ascii="Times New Roman" w:hAnsi="Times New Roman"/>
          <w:sz w:val="24"/>
        </w:rPr>
        <w:footnoteReference w:id="2"/>
      </w:r>
      <w:r w:rsidR="00C322B0" w:rsidRPr="00E924FD">
        <w:rPr>
          <w:rStyle w:val="StyleTimesNewRoman"/>
        </w:rPr>
        <w:t xml:space="preserve"> (test directions, reading passages, test questions, and </w:t>
      </w:r>
      <w:r w:rsidR="00E924FD" w:rsidRPr="00E924FD">
        <w:rPr>
          <w:rStyle w:val="StyleTimesNewRoman"/>
        </w:rPr>
        <w:t>answer choices</w:t>
      </w:r>
      <w:r w:rsidR="00C322B0" w:rsidRPr="00E924FD">
        <w:rPr>
          <w:rStyle w:val="StyleTimesNewRoman"/>
        </w:rPr>
        <w:t>)</w:t>
      </w:r>
      <w:r w:rsidR="00E35850" w:rsidRPr="00E924FD">
        <w:rPr>
          <w:rStyle w:val="StyleTimesNewRoman"/>
        </w:rPr>
        <w:t>;</w:t>
      </w:r>
      <w:r w:rsidR="00C322B0" w:rsidRPr="00E924FD">
        <w:rPr>
          <w:rStyle w:val="StyleTimesNewRoman"/>
        </w:rPr>
        <w:t xml:space="preserve"> (2) read-aloud everything except reading passages</w:t>
      </w:r>
      <w:r w:rsidR="00E35850" w:rsidRPr="00E924FD">
        <w:rPr>
          <w:rStyle w:val="StyleTimesNewRoman"/>
        </w:rPr>
        <w:t>; and</w:t>
      </w:r>
      <w:r w:rsidR="00C322B0" w:rsidRPr="00E924FD">
        <w:rPr>
          <w:rStyle w:val="StyleTimesNewRoman"/>
        </w:rPr>
        <w:t xml:space="preserve"> (3) standard condition with no read-aloud provision. </w:t>
      </w:r>
      <w:r w:rsidR="0068100B">
        <w:rPr>
          <w:rStyle w:val="StyleTimesNewRoman"/>
        </w:rPr>
        <w:t>I</w:t>
      </w:r>
      <w:r w:rsidR="0068100B" w:rsidRPr="00FA1B5B">
        <w:rPr>
          <w:rStyle w:val="StyleTimesNewRoman"/>
        </w:rPr>
        <w:t>ntact classroom</w:t>
      </w:r>
      <w:r w:rsidR="0068100B">
        <w:rPr>
          <w:rStyle w:val="StyleTimesNewRoman"/>
        </w:rPr>
        <w:t>s</w:t>
      </w:r>
      <w:r w:rsidR="0068100B" w:rsidRPr="00FA1B5B">
        <w:rPr>
          <w:rStyle w:val="StyleTimesNewRoman"/>
        </w:rPr>
        <w:t xml:space="preserve"> </w:t>
      </w:r>
      <w:r w:rsidR="00C322B0" w:rsidRPr="00E924FD">
        <w:rPr>
          <w:rStyle w:val="StyleTimesNewRoman"/>
        </w:rPr>
        <w:t xml:space="preserve">of students </w:t>
      </w:r>
      <w:r w:rsidR="0068100B">
        <w:rPr>
          <w:rStyle w:val="StyleTimesNewRoman"/>
        </w:rPr>
        <w:t xml:space="preserve">will be assigned </w:t>
      </w:r>
      <w:r w:rsidR="00C322B0" w:rsidRPr="00E924FD">
        <w:rPr>
          <w:rStyle w:val="StyleTimesNewRoman"/>
        </w:rPr>
        <w:t>to the three conditions</w:t>
      </w:r>
      <w:r w:rsidR="00C322B0" w:rsidRPr="00FA1B5B">
        <w:rPr>
          <w:rStyle w:val="StyleTimesNewRoman"/>
        </w:rPr>
        <w:t xml:space="preserve">. </w:t>
      </w:r>
    </w:p>
    <w:p w:rsidR="00C322B0" w:rsidRDefault="00C322B0">
      <w:pPr>
        <w:rPr>
          <w:rFonts w:ascii="Times New Roman" w:hAnsi="Times New Roman"/>
          <w:szCs w:val="24"/>
        </w:rPr>
      </w:pPr>
    </w:p>
    <w:p w:rsidR="00C322B0" w:rsidRPr="00B54514" w:rsidRDefault="003C1FCF" w:rsidP="00E924FD">
      <w:pPr>
        <w:keepNext/>
        <w:keepLines/>
        <w:spacing w:before="60" w:after="60"/>
        <w:rPr>
          <w:rStyle w:val="StyleTimesNewRoman"/>
          <w:b/>
        </w:rPr>
      </w:pPr>
      <w:r w:rsidRPr="00B54514">
        <w:rPr>
          <w:rStyle w:val="StyleTimesNewRoman"/>
          <w:b/>
        </w:rPr>
        <w:t>Figure 1.</w:t>
      </w:r>
      <w:r>
        <w:rPr>
          <w:rStyle w:val="StyleTimesNewRoman"/>
          <w:b/>
        </w:rPr>
        <w:t xml:space="preserve"> </w:t>
      </w:r>
      <w:r w:rsidRPr="00B54514">
        <w:rPr>
          <w:rStyle w:val="StyleTimesNewRoman"/>
          <w:b/>
        </w:rPr>
        <w:t xml:space="preserve"> </w:t>
      </w:r>
      <w:r w:rsidR="00C322B0" w:rsidRPr="00B54514">
        <w:rPr>
          <w:rStyle w:val="StyleTimesNewRoman"/>
          <w:b/>
        </w:rPr>
        <w:t xml:space="preserve">Design of </w:t>
      </w:r>
      <w:r w:rsidR="00D07C93">
        <w:rPr>
          <w:rStyle w:val="StyleTimesNewRoman"/>
          <w:b/>
        </w:rPr>
        <w:t>Read-Aloud Accommodations Study</w:t>
      </w:r>
      <w:r w:rsidR="00D07C93">
        <w:rPr>
          <w:rStyle w:val="FootnoteReference"/>
          <w:rFonts w:ascii="Times New Roman" w:hAnsi="Times New Roman"/>
          <w:b/>
          <w:sz w:val="24"/>
        </w:rPr>
        <w:footnoteReference w:id="3"/>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4141"/>
        <w:gridCol w:w="1800"/>
        <w:gridCol w:w="1890"/>
        <w:gridCol w:w="1873"/>
      </w:tblGrid>
      <w:tr w:rsidR="00C322B0" w:rsidTr="0044258A">
        <w:tc>
          <w:tcPr>
            <w:tcW w:w="2336" w:type="pct"/>
            <w:gridSpan w:val="2"/>
            <w:vMerge w:val="restart"/>
            <w:tcBorders>
              <w:top w:val="single" w:sz="4" w:space="0" w:color="000000"/>
              <w:left w:val="single" w:sz="4" w:space="0" w:color="000000"/>
              <w:bottom w:val="single" w:sz="4" w:space="0" w:color="000000"/>
              <w:right w:val="single" w:sz="4" w:space="0" w:color="000000"/>
            </w:tcBorders>
            <w:shd w:val="clear" w:color="auto" w:fill="D9D9D9"/>
          </w:tcPr>
          <w:p w:rsidR="00C322B0" w:rsidRPr="00FA1B5B" w:rsidRDefault="00C322B0" w:rsidP="00590F46">
            <w:pPr>
              <w:pStyle w:val="ListParagraph"/>
              <w:keepNext/>
              <w:keepLines/>
              <w:ind w:left="0"/>
              <w:jc w:val="center"/>
              <w:rPr>
                <w:rFonts w:ascii="Times New Roman" w:hAnsi="Times New Roman"/>
                <w:sz w:val="24"/>
                <w:szCs w:val="23"/>
              </w:rPr>
            </w:pPr>
          </w:p>
        </w:tc>
        <w:tc>
          <w:tcPr>
            <w:tcW w:w="2664" w:type="pct"/>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C322B0" w:rsidRPr="00FA1B5B" w:rsidRDefault="00C322B0" w:rsidP="00590F46">
            <w:pPr>
              <w:pStyle w:val="ListParagraph"/>
              <w:keepNext/>
              <w:keepLines/>
              <w:ind w:left="0"/>
              <w:jc w:val="center"/>
              <w:rPr>
                <w:rFonts w:ascii="Times New Roman" w:hAnsi="Times New Roman"/>
                <w:sz w:val="24"/>
                <w:szCs w:val="23"/>
              </w:rPr>
            </w:pPr>
            <w:r w:rsidRPr="00FA1B5B">
              <w:rPr>
                <w:rFonts w:ascii="Times New Roman" w:hAnsi="Times New Roman"/>
                <w:sz w:val="24"/>
                <w:szCs w:val="23"/>
              </w:rPr>
              <w:t>Student Categories</w:t>
            </w:r>
          </w:p>
        </w:tc>
      </w:tr>
      <w:tr w:rsidR="00C322B0" w:rsidTr="0044258A">
        <w:tc>
          <w:tcPr>
            <w:tcW w:w="2336" w:type="pct"/>
            <w:gridSpan w:val="2"/>
            <w:vMerge/>
            <w:tcBorders>
              <w:top w:val="single" w:sz="4" w:space="0" w:color="000000"/>
              <w:left w:val="single" w:sz="4" w:space="0" w:color="000000"/>
              <w:bottom w:val="single" w:sz="4" w:space="0" w:color="000000"/>
              <w:right w:val="single" w:sz="4" w:space="0" w:color="000000"/>
            </w:tcBorders>
            <w:vAlign w:val="center"/>
          </w:tcPr>
          <w:p w:rsidR="00C322B0" w:rsidRPr="00FA1B5B" w:rsidRDefault="00C322B0" w:rsidP="00590F46">
            <w:pPr>
              <w:pStyle w:val="ListParagraph"/>
              <w:keepNext/>
              <w:keepLines/>
              <w:ind w:left="0"/>
              <w:jc w:val="center"/>
              <w:rPr>
                <w:rFonts w:ascii="Times New Roman" w:hAnsi="Times New Roman"/>
                <w:sz w:val="24"/>
                <w:szCs w:val="23"/>
              </w:rPr>
            </w:pPr>
          </w:p>
        </w:tc>
        <w:tc>
          <w:tcPr>
            <w:tcW w:w="862"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C322B0" w:rsidRPr="00FA1B5B" w:rsidRDefault="00C322B0" w:rsidP="00D07C93">
            <w:pPr>
              <w:pStyle w:val="ListParagraph"/>
              <w:keepNext/>
              <w:keepLines/>
              <w:ind w:left="0"/>
              <w:jc w:val="center"/>
              <w:rPr>
                <w:rFonts w:ascii="Times New Roman" w:hAnsi="Times New Roman"/>
                <w:sz w:val="24"/>
                <w:szCs w:val="23"/>
              </w:rPr>
            </w:pPr>
            <w:r w:rsidRPr="00FA1B5B">
              <w:rPr>
                <w:rFonts w:ascii="Times New Roman" w:hAnsi="Times New Roman"/>
                <w:sz w:val="24"/>
                <w:szCs w:val="23"/>
              </w:rPr>
              <w:t>ELL</w:t>
            </w:r>
          </w:p>
        </w:tc>
        <w:tc>
          <w:tcPr>
            <w:tcW w:w="905"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C322B0" w:rsidRPr="00FA1B5B" w:rsidRDefault="00C322B0" w:rsidP="00D07C93">
            <w:pPr>
              <w:pStyle w:val="ListParagraph"/>
              <w:keepNext/>
              <w:keepLines/>
              <w:ind w:left="0"/>
              <w:jc w:val="center"/>
              <w:rPr>
                <w:rFonts w:ascii="Times New Roman" w:hAnsi="Times New Roman"/>
                <w:sz w:val="24"/>
                <w:szCs w:val="23"/>
              </w:rPr>
            </w:pPr>
            <w:r w:rsidRPr="00FA1B5B">
              <w:rPr>
                <w:rFonts w:ascii="Times New Roman" w:hAnsi="Times New Roman"/>
                <w:sz w:val="24"/>
                <w:szCs w:val="23"/>
              </w:rPr>
              <w:t>SD</w:t>
            </w:r>
          </w:p>
        </w:tc>
        <w:tc>
          <w:tcPr>
            <w:tcW w:w="897"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C322B0" w:rsidRPr="00FA1B5B" w:rsidRDefault="00C322B0" w:rsidP="00590F46">
            <w:pPr>
              <w:pStyle w:val="ListParagraph"/>
              <w:keepNext/>
              <w:keepLines/>
              <w:ind w:left="0"/>
              <w:jc w:val="center"/>
              <w:rPr>
                <w:rFonts w:ascii="Times New Roman" w:hAnsi="Times New Roman"/>
                <w:sz w:val="24"/>
                <w:szCs w:val="23"/>
              </w:rPr>
            </w:pPr>
            <w:r w:rsidRPr="00FA1B5B">
              <w:rPr>
                <w:rFonts w:ascii="Times New Roman" w:hAnsi="Times New Roman"/>
                <w:sz w:val="24"/>
                <w:szCs w:val="23"/>
              </w:rPr>
              <w:t>Non-ELL / Non-SD</w:t>
            </w:r>
          </w:p>
        </w:tc>
      </w:tr>
      <w:tr w:rsidR="00C322B0" w:rsidTr="00590F46">
        <w:trPr>
          <w:trHeight w:val="584"/>
        </w:trPr>
        <w:tc>
          <w:tcPr>
            <w:tcW w:w="353" w:type="pct"/>
            <w:vMerge w:val="restart"/>
            <w:tcBorders>
              <w:top w:val="single" w:sz="4" w:space="0" w:color="000000"/>
              <w:left w:val="single" w:sz="4" w:space="0" w:color="000000"/>
              <w:bottom w:val="single" w:sz="4" w:space="0" w:color="000000"/>
              <w:right w:val="single" w:sz="4" w:space="0" w:color="000000"/>
            </w:tcBorders>
            <w:shd w:val="clear" w:color="auto" w:fill="D9D9D9"/>
            <w:textDirection w:val="btLr"/>
          </w:tcPr>
          <w:p w:rsidR="00C322B0" w:rsidRPr="00B54514" w:rsidRDefault="00B54514" w:rsidP="00FA1B5B">
            <w:pPr>
              <w:pStyle w:val="ListParagraph"/>
              <w:keepNext/>
              <w:keepLines/>
              <w:spacing w:before="100" w:after="100" w:line="290" w:lineRule="atLeast"/>
              <w:ind w:left="0"/>
              <w:jc w:val="center"/>
              <w:rPr>
                <w:rFonts w:ascii="Times New Roman" w:hAnsi="Times New Roman"/>
                <w:sz w:val="24"/>
                <w:szCs w:val="23"/>
              </w:rPr>
            </w:pPr>
            <w:r>
              <w:rPr>
                <w:rFonts w:ascii="Times New Roman" w:hAnsi="Times New Roman"/>
                <w:sz w:val="24"/>
                <w:szCs w:val="23"/>
              </w:rPr>
              <w:t>Conditions</w:t>
            </w:r>
          </w:p>
        </w:tc>
        <w:tc>
          <w:tcPr>
            <w:tcW w:w="1983"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C322B0" w:rsidRPr="00FA1B5B" w:rsidRDefault="00946BBB" w:rsidP="00590F46">
            <w:pPr>
              <w:pStyle w:val="ListParagraph"/>
              <w:keepNext/>
              <w:keepLines/>
              <w:ind w:left="0"/>
              <w:jc w:val="center"/>
              <w:rPr>
                <w:rFonts w:ascii="Times New Roman" w:hAnsi="Times New Roman"/>
                <w:sz w:val="24"/>
                <w:szCs w:val="23"/>
              </w:rPr>
            </w:pPr>
            <w:r w:rsidRPr="00FA1B5B">
              <w:rPr>
                <w:rFonts w:ascii="Times New Roman" w:hAnsi="Times New Roman"/>
                <w:sz w:val="24"/>
                <w:szCs w:val="23"/>
              </w:rPr>
              <w:t>Read-aloud</w:t>
            </w:r>
            <w:r w:rsidR="00C322B0" w:rsidRPr="00FA1B5B">
              <w:rPr>
                <w:rFonts w:ascii="Times New Roman" w:hAnsi="Times New Roman"/>
                <w:sz w:val="24"/>
                <w:szCs w:val="23"/>
              </w:rPr>
              <w:t xml:space="preserve"> everything</w:t>
            </w:r>
          </w:p>
        </w:tc>
        <w:tc>
          <w:tcPr>
            <w:tcW w:w="862" w:type="pct"/>
            <w:tcBorders>
              <w:top w:val="single" w:sz="4" w:space="0" w:color="000000"/>
              <w:left w:val="single" w:sz="4" w:space="0" w:color="000000"/>
              <w:bottom w:val="single" w:sz="4" w:space="0" w:color="000000"/>
              <w:right w:val="single" w:sz="4" w:space="0" w:color="000000"/>
            </w:tcBorders>
            <w:vAlign w:val="center"/>
          </w:tcPr>
          <w:p w:rsidR="00C322B0" w:rsidRPr="00FA1B5B" w:rsidRDefault="00C322B0" w:rsidP="00590F46">
            <w:pPr>
              <w:pStyle w:val="ListParagraph"/>
              <w:keepNext/>
              <w:keepLines/>
              <w:ind w:left="0"/>
              <w:jc w:val="center"/>
              <w:rPr>
                <w:rFonts w:ascii="Times New Roman" w:hAnsi="Times New Roman"/>
                <w:sz w:val="24"/>
                <w:szCs w:val="23"/>
              </w:rPr>
            </w:pPr>
            <w:r w:rsidRPr="00FA1B5B">
              <w:rPr>
                <w:rFonts w:ascii="Times New Roman" w:hAnsi="Times New Roman"/>
                <w:sz w:val="24"/>
                <w:szCs w:val="23"/>
              </w:rPr>
              <w:t>G1</w:t>
            </w:r>
          </w:p>
        </w:tc>
        <w:tc>
          <w:tcPr>
            <w:tcW w:w="905" w:type="pct"/>
            <w:tcBorders>
              <w:top w:val="single" w:sz="4" w:space="0" w:color="000000"/>
              <w:left w:val="single" w:sz="4" w:space="0" w:color="000000"/>
              <w:bottom w:val="single" w:sz="4" w:space="0" w:color="000000"/>
              <w:right w:val="single" w:sz="4" w:space="0" w:color="000000"/>
            </w:tcBorders>
            <w:vAlign w:val="center"/>
          </w:tcPr>
          <w:p w:rsidR="00C322B0" w:rsidRPr="00FA1B5B" w:rsidRDefault="00C322B0" w:rsidP="00590F46">
            <w:pPr>
              <w:pStyle w:val="ListParagraph"/>
              <w:keepNext/>
              <w:keepLines/>
              <w:ind w:left="0"/>
              <w:jc w:val="center"/>
              <w:rPr>
                <w:rFonts w:ascii="Times New Roman" w:hAnsi="Times New Roman"/>
                <w:sz w:val="24"/>
                <w:szCs w:val="23"/>
              </w:rPr>
            </w:pPr>
            <w:r w:rsidRPr="00FA1B5B">
              <w:rPr>
                <w:rFonts w:ascii="Times New Roman" w:hAnsi="Times New Roman"/>
                <w:sz w:val="24"/>
                <w:szCs w:val="23"/>
              </w:rPr>
              <w:t>G2</w:t>
            </w:r>
          </w:p>
        </w:tc>
        <w:tc>
          <w:tcPr>
            <w:tcW w:w="897" w:type="pct"/>
            <w:tcBorders>
              <w:top w:val="single" w:sz="4" w:space="0" w:color="000000"/>
              <w:left w:val="single" w:sz="4" w:space="0" w:color="000000"/>
              <w:bottom w:val="single" w:sz="4" w:space="0" w:color="000000"/>
              <w:right w:val="single" w:sz="4" w:space="0" w:color="000000"/>
            </w:tcBorders>
            <w:vAlign w:val="center"/>
          </w:tcPr>
          <w:p w:rsidR="00C322B0" w:rsidRPr="00FA1B5B" w:rsidRDefault="00C322B0" w:rsidP="00590F46">
            <w:pPr>
              <w:pStyle w:val="ListParagraph"/>
              <w:keepNext/>
              <w:keepLines/>
              <w:ind w:left="0"/>
              <w:jc w:val="center"/>
              <w:rPr>
                <w:rFonts w:ascii="Times New Roman" w:hAnsi="Times New Roman"/>
                <w:sz w:val="24"/>
                <w:szCs w:val="23"/>
              </w:rPr>
            </w:pPr>
            <w:r w:rsidRPr="00FA1B5B">
              <w:rPr>
                <w:rFonts w:ascii="Times New Roman" w:hAnsi="Times New Roman"/>
                <w:sz w:val="24"/>
                <w:szCs w:val="23"/>
              </w:rPr>
              <w:t>G3</w:t>
            </w:r>
          </w:p>
        </w:tc>
      </w:tr>
      <w:tr w:rsidR="00C322B0" w:rsidTr="0044258A">
        <w:tc>
          <w:tcPr>
            <w:tcW w:w="353" w:type="pct"/>
            <w:vMerge/>
            <w:tcBorders>
              <w:top w:val="single" w:sz="4" w:space="0" w:color="000000"/>
              <w:left w:val="single" w:sz="4" w:space="0" w:color="000000"/>
              <w:bottom w:val="single" w:sz="4" w:space="0" w:color="000000"/>
              <w:right w:val="single" w:sz="4" w:space="0" w:color="000000"/>
            </w:tcBorders>
            <w:vAlign w:val="center"/>
          </w:tcPr>
          <w:p w:rsidR="00C322B0" w:rsidRPr="00FA1B5B" w:rsidRDefault="00C322B0" w:rsidP="00862811">
            <w:pPr>
              <w:keepNext/>
              <w:keepLines/>
              <w:rPr>
                <w:rFonts w:ascii="Times New Roman" w:hAnsi="Times New Roman"/>
                <w:sz w:val="24"/>
                <w:szCs w:val="23"/>
              </w:rPr>
            </w:pPr>
          </w:p>
        </w:tc>
        <w:tc>
          <w:tcPr>
            <w:tcW w:w="1983"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C322B0" w:rsidRPr="00FA1B5B" w:rsidRDefault="00946BBB" w:rsidP="00590F46">
            <w:pPr>
              <w:pStyle w:val="ListParagraph"/>
              <w:keepNext/>
              <w:keepLines/>
              <w:ind w:left="0"/>
              <w:jc w:val="center"/>
              <w:rPr>
                <w:rFonts w:ascii="Times New Roman" w:hAnsi="Times New Roman"/>
                <w:sz w:val="24"/>
                <w:szCs w:val="23"/>
              </w:rPr>
            </w:pPr>
            <w:r w:rsidRPr="00FA1B5B">
              <w:rPr>
                <w:rFonts w:ascii="Times New Roman" w:hAnsi="Times New Roman"/>
                <w:sz w:val="24"/>
                <w:szCs w:val="23"/>
              </w:rPr>
              <w:t>Read-aloud</w:t>
            </w:r>
            <w:r w:rsidR="00C322B0" w:rsidRPr="00FA1B5B">
              <w:rPr>
                <w:rFonts w:ascii="Times New Roman" w:hAnsi="Times New Roman"/>
                <w:sz w:val="24"/>
                <w:szCs w:val="23"/>
              </w:rPr>
              <w:t xml:space="preserve"> directions, test questions, and answer choices</w:t>
            </w:r>
          </w:p>
        </w:tc>
        <w:tc>
          <w:tcPr>
            <w:tcW w:w="862" w:type="pct"/>
            <w:tcBorders>
              <w:top w:val="single" w:sz="4" w:space="0" w:color="000000"/>
              <w:left w:val="single" w:sz="4" w:space="0" w:color="000000"/>
              <w:bottom w:val="single" w:sz="4" w:space="0" w:color="000000"/>
              <w:right w:val="single" w:sz="4" w:space="0" w:color="000000"/>
            </w:tcBorders>
            <w:vAlign w:val="center"/>
          </w:tcPr>
          <w:p w:rsidR="00C322B0" w:rsidRPr="00FA1B5B" w:rsidRDefault="00C322B0" w:rsidP="00590F46">
            <w:pPr>
              <w:pStyle w:val="ListParagraph"/>
              <w:keepNext/>
              <w:keepLines/>
              <w:ind w:left="0"/>
              <w:jc w:val="center"/>
              <w:rPr>
                <w:rFonts w:ascii="Times New Roman" w:hAnsi="Times New Roman"/>
                <w:sz w:val="24"/>
                <w:szCs w:val="23"/>
              </w:rPr>
            </w:pPr>
            <w:r w:rsidRPr="00FA1B5B">
              <w:rPr>
                <w:rFonts w:ascii="Times New Roman" w:hAnsi="Times New Roman"/>
                <w:sz w:val="24"/>
                <w:szCs w:val="23"/>
              </w:rPr>
              <w:t>G4</w:t>
            </w:r>
          </w:p>
        </w:tc>
        <w:tc>
          <w:tcPr>
            <w:tcW w:w="905" w:type="pct"/>
            <w:tcBorders>
              <w:top w:val="single" w:sz="4" w:space="0" w:color="000000"/>
              <w:left w:val="single" w:sz="4" w:space="0" w:color="000000"/>
              <w:bottom w:val="single" w:sz="4" w:space="0" w:color="000000"/>
              <w:right w:val="single" w:sz="4" w:space="0" w:color="000000"/>
            </w:tcBorders>
            <w:vAlign w:val="center"/>
          </w:tcPr>
          <w:p w:rsidR="00C322B0" w:rsidRPr="00FA1B5B" w:rsidRDefault="00C322B0" w:rsidP="00590F46">
            <w:pPr>
              <w:pStyle w:val="ListParagraph"/>
              <w:keepNext/>
              <w:keepLines/>
              <w:ind w:left="0"/>
              <w:jc w:val="center"/>
              <w:rPr>
                <w:rFonts w:ascii="Times New Roman" w:hAnsi="Times New Roman"/>
                <w:sz w:val="24"/>
                <w:szCs w:val="23"/>
              </w:rPr>
            </w:pPr>
            <w:r w:rsidRPr="00FA1B5B">
              <w:rPr>
                <w:rFonts w:ascii="Times New Roman" w:hAnsi="Times New Roman"/>
                <w:sz w:val="24"/>
                <w:szCs w:val="23"/>
              </w:rPr>
              <w:t>G5</w:t>
            </w:r>
          </w:p>
        </w:tc>
        <w:tc>
          <w:tcPr>
            <w:tcW w:w="897" w:type="pct"/>
            <w:tcBorders>
              <w:top w:val="single" w:sz="4" w:space="0" w:color="000000"/>
              <w:left w:val="single" w:sz="4" w:space="0" w:color="000000"/>
              <w:bottom w:val="single" w:sz="4" w:space="0" w:color="000000"/>
              <w:right w:val="single" w:sz="4" w:space="0" w:color="000000"/>
            </w:tcBorders>
            <w:vAlign w:val="center"/>
          </w:tcPr>
          <w:p w:rsidR="00C322B0" w:rsidRPr="00FA1B5B" w:rsidRDefault="00C322B0" w:rsidP="00590F46">
            <w:pPr>
              <w:pStyle w:val="ListParagraph"/>
              <w:keepNext/>
              <w:keepLines/>
              <w:ind w:left="0"/>
              <w:jc w:val="center"/>
              <w:rPr>
                <w:rFonts w:ascii="Times New Roman" w:hAnsi="Times New Roman"/>
                <w:sz w:val="24"/>
                <w:szCs w:val="23"/>
              </w:rPr>
            </w:pPr>
            <w:r w:rsidRPr="00FA1B5B">
              <w:rPr>
                <w:rFonts w:ascii="Times New Roman" w:hAnsi="Times New Roman"/>
                <w:sz w:val="24"/>
                <w:szCs w:val="23"/>
              </w:rPr>
              <w:t>G6</w:t>
            </w:r>
          </w:p>
        </w:tc>
      </w:tr>
      <w:tr w:rsidR="00C322B0" w:rsidTr="00590F46">
        <w:trPr>
          <w:trHeight w:val="692"/>
        </w:trPr>
        <w:tc>
          <w:tcPr>
            <w:tcW w:w="353" w:type="pct"/>
            <w:vMerge/>
            <w:tcBorders>
              <w:top w:val="single" w:sz="4" w:space="0" w:color="000000"/>
              <w:left w:val="single" w:sz="4" w:space="0" w:color="000000"/>
              <w:bottom w:val="single" w:sz="4" w:space="0" w:color="000000"/>
              <w:right w:val="single" w:sz="4" w:space="0" w:color="000000"/>
            </w:tcBorders>
            <w:vAlign w:val="center"/>
          </w:tcPr>
          <w:p w:rsidR="00C322B0" w:rsidRPr="00FA1B5B" w:rsidRDefault="00C322B0" w:rsidP="00862811">
            <w:pPr>
              <w:keepNext/>
              <w:keepLines/>
              <w:rPr>
                <w:rFonts w:ascii="Times New Roman" w:hAnsi="Times New Roman"/>
                <w:sz w:val="24"/>
                <w:szCs w:val="23"/>
              </w:rPr>
            </w:pPr>
          </w:p>
        </w:tc>
        <w:tc>
          <w:tcPr>
            <w:tcW w:w="1983"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C322B0" w:rsidRPr="00FA1B5B" w:rsidRDefault="00C322B0" w:rsidP="00590F46">
            <w:pPr>
              <w:pStyle w:val="ListParagraph"/>
              <w:keepNext/>
              <w:keepLines/>
              <w:ind w:left="0"/>
              <w:jc w:val="center"/>
              <w:rPr>
                <w:rFonts w:ascii="Times New Roman" w:hAnsi="Times New Roman"/>
                <w:sz w:val="24"/>
                <w:szCs w:val="23"/>
              </w:rPr>
            </w:pPr>
            <w:r w:rsidRPr="00FA1B5B">
              <w:rPr>
                <w:rFonts w:ascii="Times New Roman" w:hAnsi="Times New Roman"/>
                <w:sz w:val="24"/>
                <w:szCs w:val="23"/>
              </w:rPr>
              <w:t xml:space="preserve">Standard condition </w:t>
            </w:r>
            <w:r w:rsidRPr="00FA1B5B">
              <w:rPr>
                <w:rFonts w:ascii="Times New Roman" w:hAnsi="Times New Roman"/>
                <w:sz w:val="24"/>
                <w:szCs w:val="23"/>
              </w:rPr>
              <w:br/>
              <w:t>(no accommodations)</w:t>
            </w:r>
          </w:p>
        </w:tc>
        <w:tc>
          <w:tcPr>
            <w:tcW w:w="862" w:type="pct"/>
            <w:tcBorders>
              <w:top w:val="single" w:sz="4" w:space="0" w:color="000000"/>
              <w:left w:val="single" w:sz="4" w:space="0" w:color="000000"/>
              <w:bottom w:val="single" w:sz="4" w:space="0" w:color="000000"/>
              <w:right w:val="single" w:sz="4" w:space="0" w:color="000000"/>
            </w:tcBorders>
            <w:vAlign w:val="center"/>
          </w:tcPr>
          <w:p w:rsidR="00C322B0" w:rsidRPr="00FA1B5B" w:rsidRDefault="00C322B0" w:rsidP="00590F46">
            <w:pPr>
              <w:pStyle w:val="ListParagraph"/>
              <w:keepNext/>
              <w:keepLines/>
              <w:ind w:left="0"/>
              <w:jc w:val="center"/>
              <w:rPr>
                <w:rFonts w:ascii="Times New Roman" w:hAnsi="Times New Roman"/>
                <w:sz w:val="24"/>
                <w:szCs w:val="23"/>
              </w:rPr>
            </w:pPr>
            <w:r w:rsidRPr="00FA1B5B">
              <w:rPr>
                <w:rFonts w:ascii="Times New Roman" w:hAnsi="Times New Roman"/>
                <w:sz w:val="24"/>
                <w:szCs w:val="23"/>
              </w:rPr>
              <w:t>G7</w:t>
            </w:r>
          </w:p>
        </w:tc>
        <w:tc>
          <w:tcPr>
            <w:tcW w:w="905" w:type="pct"/>
            <w:tcBorders>
              <w:top w:val="single" w:sz="4" w:space="0" w:color="000000"/>
              <w:left w:val="single" w:sz="4" w:space="0" w:color="000000"/>
              <w:bottom w:val="single" w:sz="4" w:space="0" w:color="000000"/>
              <w:right w:val="single" w:sz="4" w:space="0" w:color="000000"/>
            </w:tcBorders>
            <w:vAlign w:val="center"/>
          </w:tcPr>
          <w:p w:rsidR="00C322B0" w:rsidRPr="00FA1B5B" w:rsidRDefault="00C322B0" w:rsidP="00590F46">
            <w:pPr>
              <w:pStyle w:val="ListParagraph"/>
              <w:keepNext/>
              <w:keepLines/>
              <w:ind w:left="0"/>
              <w:jc w:val="center"/>
              <w:rPr>
                <w:rFonts w:ascii="Times New Roman" w:hAnsi="Times New Roman"/>
                <w:sz w:val="24"/>
                <w:szCs w:val="23"/>
              </w:rPr>
            </w:pPr>
            <w:r w:rsidRPr="00FA1B5B">
              <w:rPr>
                <w:rFonts w:ascii="Times New Roman" w:hAnsi="Times New Roman"/>
                <w:sz w:val="24"/>
                <w:szCs w:val="23"/>
              </w:rPr>
              <w:t>G8</w:t>
            </w:r>
          </w:p>
        </w:tc>
        <w:tc>
          <w:tcPr>
            <w:tcW w:w="897" w:type="pct"/>
            <w:tcBorders>
              <w:top w:val="single" w:sz="4" w:space="0" w:color="000000"/>
              <w:left w:val="single" w:sz="4" w:space="0" w:color="000000"/>
              <w:bottom w:val="single" w:sz="4" w:space="0" w:color="000000"/>
              <w:right w:val="single" w:sz="4" w:space="0" w:color="000000"/>
            </w:tcBorders>
            <w:vAlign w:val="center"/>
          </w:tcPr>
          <w:p w:rsidR="00C322B0" w:rsidRPr="00FA1B5B" w:rsidRDefault="00C322B0" w:rsidP="00590F46">
            <w:pPr>
              <w:pStyle w:val="ListParagraph"/>
              <w:keepNext/>
              <w:keepLines/>
              <w:ind w:left="0"/>
              <w:jc w:val="center"/>
              <w:rPr>
                <w:rFonts w:ascii="Times New Roman" w:hAnsi="Times New Roman"/>
                <w:sz w:val="24"/>
                <w:szCs w:val="23"/>
              </w:rPr>
            </w:pPr>
            <w:r w:rsidRPr="00FA1B5B">
              <w:rPr>
                <w:rFonts w:ascii="Times New Roman" w:hAnsi="Times New Roman"/>
                <w:sz w:val="24"/>
                <w:szCs w:val="23"/>
              </w:rPr>
              <w:t>G9</w:t>
            </w:r>
          </w:p>
        </w:tc>
      </w:tr>
    </w:tbl>
    <w:p w:rsidR="00C322B0" w:rsidRPr="00590F46" w:rsidRDefault="0068100B" w:rsidP="0068100B">
      <w:pPr>
        <w:ind w:firstLine="180"/>
        <w:rPr>
          <w:rStyle w:val="StyleTimesNewRoman"/>
          <w:sz w:val="22"/>
          <w:szCs w:val="22"/>
        </w:rPr>
      </w:pPr>
      <w:r w:rsidRPr="00590F46">
        <w:rPr>
          <w:rStyle w:val="StyleTimesNewRoman"/>
          <w:sz w:val="22"/>
          <w:szCs w:val="22"/>
        </w:rPr>
        <w:t>Note: G=Group</w:t>
      </w:r>
    </w:p>
    <w:p w:rsidR="0068100B" w:rsidRDefault="0068100B" w:rsidP="00B07D84">
      <w:pPr>
        <w:rPr>
          <w:rStyle w:val="StyleTimesNewRoman"/>
          <w:b/>
        </w:rPr>
      </w:pPr>
    </w:p>
    <w:p w:rsidR="00C322B0" w:rsidRPr="007A7D8B" w:rsidRDefault="0093352E" w:rsidP="007A7D8B">
      <w:pPr>
        <w:pStyle w:val="Heading2"/>
        <w:rPr>
          <w:rStyle w:val="StyleTimesNewRoman"/>
          <w:rFonts w:cs="Arial"/>
          <w:b w:val="0"/>
          <w:u w:val="single"/>
        </w:rPr>
      </w:pPr>
      <w:bookmarkStart w:id="14" w:name="_Toc332734195"/>
      <w:r w:rsidRPr="007A7D8B">
        <w:rPr>
          <w:rStyle w:val="StyleTimesNewRoman"/>
          <w:rFonts w:cs="Arial"/>
          <w:b w:val="0"/>
          <w:u w:val="single"/>
        </w:rPr>
        <w:t xml:space="preserve">Content </w:t>
      </w:r>
      <w:r w:rsidR="00674B69" w:rsidRPr="007A7D8B">
        <w:rPr>
          <w:rStyle w:val="StyleTimesNewRoman"/>
          <w:rFonts w:cs="Arial"/>
          <w:b w:val="0"/>
          <w:u w:val="single"/>
        </w:rPr>
        <w:t>of Assessment</w:t>
      </w:r>
      <w:bookmarkEnd w:id="14"/>
    </w:p>
    <w:p w:rsidR="00C322B0" w:rsidRDefault="00C322B0" w:rsidP="0086244E">
      <w:pPr>
        <w:spacing w:before="240" w:after="120" w:line="276" w:lineRule="auto"/>
        <w:rPr>
          <w:rFonts w:ascii="Times New Roman" w:hAnsi="Times New Roman"/>
          <w:sz w:val="24"/>
          <w:szCs w:val="24"/>
        </w:rPr>
      </w:pPr>
      <w:r w:rsidRPr="00B07D84">
        <w:rPr>
          <w:rStyle w:val="StyleTimesNewRoman"/>
        </w:rPr>
        <w:t xml:space="preserve">The focus of this study will be on </w:t>
      </w:r>
      <w:r w:rsidR="00026833">
        <w:rPr>
          <w:rStyle w:val="StyleTimesNewRoman"/>
        </w:rPr>
        <w:t xml:space="preserve">the </w:t>
      </w:r>
      <w:r w:rsidRPr="00B07D84">
        <w:rPr>
          <w:rStyle w:val="StyleTimesNewRoman"/>
        </w:rPr>
        <w:t xml:space="preserve">NAEP reading assessment. The </w:t>
      </w:r>
      <w:r>
        <w:rPr>
          <w:rStyle w:val="StyleTimesNewRoman"/>
        </w:rPr>
        <w:t xml:space="preserve">NAEP </w:t>
      </w:r>
      <w:r w:rsidR="00317135" w:rsidRPr="00B07D84">
        <w:rPr>
          <w:rStyle w:val="StyleTimesNewRoman"/>
        </w:rPr>
        <w:t xml:space="preserve">reading framework </w:t>
      </w:r>
      <w:r w:rsidR="00026833">
        <w:rPr>
          <w:rStyle w:val="StyleTimesNewRoman"/>
        </w:rPr>
        <w:t>emphasizes</w:t>
      </w:r>
      <w:r w:rsidRPr="00B07D84">
        <w:rPr>
          <w:rStyle w:val="StyleTimesNewRoman"/>
        </w:rPr>
        <w:t xml:space="preserve"> students’ reading com</w:t>
      </w:r>
      <w:r w:rsidR="00026833">
        <w:rPr>
          <w:rStyle w:val="StyleTimesNewRoman"/>
        </w:rPr>
        <w:t>prehension and students’ ability</w:t>
      </w:r>
      <w:r w:rsidRPr="00B07D84">
        <w:rPr>
          <w:rStyle w:val="StyleTimesNewRoman"/>
        </w:rPr>
        <w:t xml:space="preserve"> to apply vocabulary knowledge. The </w:t>
      </w:r>
      <w:r w:rsidRPr="00B07D84">
        <w:rPr>
          <w:rStyle w:val="StyleTimesNewRoman"/>
        </w:rPr>
        <w:lastRenderedPageBreak/>
        <w:t>reading test will consist of two 25-minute reading blocks</w:t>
      </w:r>
      <w:r w:rsidR="00026833">
        <w:rPr>
          <w:rStyle w:val="StyleTimesNewRoman"/>
        </w:rPr>
        <w:t>, each timed</w:t>
      </w:r>
      <w:r w:rsidRPr="00B07D84">
        <w:rPr>
          <w:rStyle w:val="StyleTimesNewRoman"/>
        </w:rPr>
        <w:t xml:space="preserve"> separately</w:t>
      </w:r>
      <w:r w:rsidR="00026833">
        <w:rPr>
          <w:rStyle w:val="StyleTimesNewRoman"/>
        </w:rPr>
        <w:t>,</w:t>
      </w:r>
      <w:r w:rsidRPr="00B07D84">
        <w:rPr>
          <w:rStyle w:val="StyleTimesNewRoman"/>
        </w:rPr>
        <w:t xml:space="preserve"> along with a student background questionnaire. </w:t>
      </w:r>
      <w:r w:rsidRPr="00FC71EE">
        <w:rPr>
          <w:rFonts w:ascii="Times New Roman" w:hAnsi="Times New Roman"/>
          <w:sz w:val="24"/>
          <w:szCs w:val="24"/>
        </w:rPr>
        <w:t>One Literary block and one Information block will be used</w:t>
      </w:r>
      <w:r w:rsidR="00026833">
        <w:rPr>
          <w:rFonts w:ascii="Times New Roman" w:hAnsi="Times New Roman"/>
          <w:sz w:val="24"/>
          <w:szCs w:val="24"/>
        </w:rPr>
        <w:t>,</w:t>
      </w:r>
      <w:r w:rsidRPr="00FC71EE">
        <w:rPr>
          <w:rFonts w:ascii="Times New Roman" w:hAnsi="Times New Roman"/>
          <w:sz w:val="24"/>
          <w:szCs w:val="24"/>
        </w:rPr>
        <w:t xml:space="preserve"> </w:t>
      </w:r>
      <w:r>
        <w:rPr>
          <w:rFonts w:ascii="Times New Roman" w:hAnsi="Times New Roman"/>
          <w:sz w:val="24"/>
          <w:szCs w:val="24"/>
        </w:rPr>
        <w:t>and t</w:t>
      </w:r>
      <w:r w:rsidRPr="00FC71EE">
        <w:rPr>
          <w:rFonts w:ascii="Times New Roman" w:hAnsi="Times New Roman"/>
          <w:sz w:val="24"/>
          <w:szCs w:val="24"/>
        </w:rPr>
        <w:t>he blocks will be counterbalanced, thus yielding two book</w:t>
      </w:r>
      <w:r>
        <w:rPr>
          <w:rFonts w:ascii="Times New Roman" w:hAnsi="Times New Roman"/>
          <w:sz w:val="24"/>
          <w:szCs w:val="24"/>
        </w:rPr>
        <w:t>let</w:t>
      </w:r>
      <w:r w:rsidRPr="00FC71EE">
        <w:rPr>
          <w:rFonts w:ascii="Times New Roman" w:hAnsi="Times New Roman"/>
          <w:sz w:val="24"/>
          <w:szCs w:val="24"/>
        </w:rPr>
        <w:t>s.</w:t>
      </w:r>
    </w:p>
    <w:p w:rsidR="00E82659" w:rsidRPr="00FC71EE" w:rsidRDefault="00E82659" w:rsidP="0086244E">
      <w:pPr>
        <w:spacing w:before="240" w:after="120" w:line="276" w:lineRule="auto"/>
        <w:rPr>
          <w:rFonts w:ascii="Times New Roman" w:hAnsi="Times New Roman"/>
          <w:sz w:val="24"/>
          <w:szCs w:val="24"/>
        </w:rPr>
      </w:pPr>
      <w:r>
        <w:rPr>
          <w:rStyle w:val="StyleTimesNewRoman"/>
        </w:rPr>
        <w:t>It will take up to 135 minutes to administer t</w:t>
      </w:r>
      <w:r w:rsidRPr="00B07D84">
        <w:rPr>
          <w:rStyle w:val="StyleTimesNewRoman"/>
        </w:rPr>
        <w:t>hese two blocks</w:t>
      </w:r>
      <w:r>
        <w:rPr>
          <w:rStyle w:val="StyleTimesNewRoman"/>
        </w:rPr>
        <w:t>,</w:t>
      </w:r>
      <w:r w:rsidRPr="00B07D84">
        <w:rPr>
          <w:rStyle w:val="StyleTimesNewRoman"/>
        </w:rPr>
        <w:t xml:space="preserve"> along with </w:t>
      </w:r>
      <w:r>
        <w:rPr>
          <w:rStyle w:val="StyleTimesNewRoman"/>
        </w:rPr>
        <w:t>the</w:t>
      </w:r>
      <w:r w:rsidRPr="00B07D84">
        <w:rPr>
          <w:rStyle w:val="StyleTimesNewRoman"/>
        </w:rPr>
        <w:t xml:space="preserve"> student background </w:t>
      </w:r>
      <w:r>
        <w:rPr>
          <w:rStyle w:val="StyleTimesNewRoman"/>
        </w:rPr>
        <w:t>questionnaire, for each assessment condition.</w:t>
      </w:r>
    </w:p>
    <w:p w:rsidR="00C322B0" w:rsidRPr="007A7D8B" w:rsidRDefault="0093352E" w:rsidP="007A7D8B">
      <w:pPr>
        <w:pStyle w:val="Heading2"/>
        <w:rPr>
          <w:rStyle w:val="StyleTimesNewRoman"/>
          <w:rFonts w:cs="Arial"/>
          <w:b w:val="0"/>
          <w:u w:val="single"/>
        </w:rPr>
      </w:pPr>
      <w:bookmarkStart w:id="15" w:name="_Toc332734196"/>
      <w:r w:rsidRPr="007A7D8B">
        <w:rPr>
          <w:rStyle w:val="StyleTimesNewRoman"/>
          <w:rFonts w:cs="Arial"/>
          <w:b w:val="0"/>
          <w:u w:val="single"/>
        </w:rPr>
        <w:t>Population and Sample</w:t>
      </w:r>
      <w:bookmarkEnd w:id="15"/>
      <w:r w:rsidRPr="007A7D8B">
        <w:rPr>
          <w:rStyle w:val="StyleTimesNewRoman"/>
          <w:rFonts w:cs="Arial"/>
          <w:b w:val="0"/>
          <w:u w:val="single"/>
        </w:rPr>
        <w:t xml:space="preserve"> </w:t>
      </w:r>
    </w:p>
    <w:p w:rsidR="00706D0A" w:rsidRDefault="00706D0A" w:rsidP="00706D0A">
      <w:pPr>
        <w:spacing w:before="240" w:after="120" w:line="276" w:lineRule="auto"/>
        <w:rPr>
          <w:rStyle w:val="StyleTimesNewRoman"/>
        </w:rPr>
      </w:pPr>
      <w:r>
        <w:rPr>
          <w:rStyle w:val="StyleTimesNewRoman"/>
        </w:rPr>
        <w:t>The study</w:t>
      </w:r>
      <w:r w:rsidRPr="00D77CA3">
        <w:rPr>
          <w:rStyle w:val="StyleTimesNewRoman"/>
        </w:rPr>
        <w:t xml:space="preserve"> plan</w:t>
      </w:r>
      <w:r>
        <w:rPr>
          <w:rStyle w:val="StyleTimesNewRoman"/>
        </w:rPr>
        <w:t>s</w:t>
      </w:r>
      <w:r w:rsidRPr="00D77CA3">
        <w:rPr>
          <w:rStyle w:val="StyleTimesNewRoman"/>
        </w:rPr>
        <w:t xml:space="preserve"> to use three </w:t>
      </w:r>
      <w:r>
        <w:rPr>
          <w:rStyle w:val="StyleTimesNewRoman"/>
        </w:rPr>
        <w:t xml:space="preserve">high incidence </w:t>
      </w:r>
      <w:r w:rsidRPr="00D77CA3">
        <w:rPr>
          <w:rStyle w:val="StyleTimesNewRoman"/>
        </w:rPr>
        <w:t xml:space="preserve">categories of disabilities </w:t>
      </w:r>
      <w:r>
        <w:rPr>
          <w:rStyle w:val="StyleTimesNewRoman"/>
        </w:rPr>
        <w:t xml:space="preserve">to achieve a </w:t>
      </w:r>
      <w:r w:rsidRPr="00D77CA3">
        <w:rPr>
          <w:rStyle w:val="StyleTimesNewRoman"/>
        </w:rPr>
        <w:t>large enough sample size and enough power to detect meaningful differences</w:t>
      </w:r>
      <w:r>
        <w:rPr>
          <w:rStyle w:val="StyleTimesNewRoman"/>
        </w:rPr>
        <w:t>. These categories</w:t>
      </w:r>
      <w:r w:rsidRPr="00D77CA3">
        <w:rPr>
          <w:rStyle w:val="StyleTimesNewRoman"/>
        </w:rPr>
        <w:t xml:space="preserve"> are: (1) </w:t>
      </w:r>
      <w:r>
        <w:rPr>
          <w:rStyle w:val="StyleTimesNewRoman"/>
        </w:rPr>
        <w:t xml:space="preserve">specific </w:t>
      </w:r>
      <w:r w:rsidRPr="00D77CA3">
        <w:rPr>
          <w:rStyle w:val="StyleTimesNewRoman"/>
        </w:rPr>
        <w:t>learning disabilit</w:t>
      </w:r>
      <w:r>
        <w:rPr>
          <w:rStyle w:val="StyleTimesNewRoman"/>
        </w:rPr>
        <w:t>y</w:t>
      </w:r>
      <w:r w:rsidRPr="00D77CA3">
        <w:rPr>
          <w:rStyle w:val="StyleTimesNewRoman"/>
        </w:rPr>
        <w:t xml:space="preserve">, (2) speech/language impairment, and (3) </w:t>
      </w:r>
      <w:r>
        <w:rPr>
          <w:rStyle w:val="StyleTimesNewRoman"/>
        </w:rPr>
        <w:t>intellectual disability</w:t>
      </w:r>
      <w:r w:rsidRPr="00D77CA3">
        <w:rPr>
          <w:rStyle w:val="StyleTimesNewRoman"/>
        </w:rPr>
        <w:t xml:space="preserve">. </w:t>
      </w:r>
      <w:r>
        <w:rPr>
          <w:rStyle w:val="StyleTimesNewRoman"/>
        </w:rPr>
        <w:t>While the study will not be administered by category of disability, a</w:t>
      </w:r>
      <w:r w:rsidRPr="00D77CA3">
        <w:rPr>
          <w:rStyle w:val="StyleTimesNewRoman"/>
        </w:rPr>
        <w:t xml:space="preserve">nalyses will be </w:t>
      </w:r>
      <w:r>
        <w:rPr>
          <w:rStyle w:val="StyleTimesNewRoman"/>
        </w:rPr>
        <w:t>performed</w:t>
      </w:r>
      <w:r w:rsidRPr="00D77CA3">
        <w:rPr>
          <w:rStyle w:val="StyleTimesNewRoman"/>
        </w:rPr>
        <w:t xml:space="preserve"> for each of these categories separately. </w:t>
      </w:r>
    </w:p>
    <w:p w:rsidR="00CA677E" w:rsidRDefault="00CA677E" w:rsidP="00CA677E">
      <w:pPr>
        <w:spacing w:before="240" w:after="120" w:line="276" w:lineRule="auto"/>
        <w:rPr>
          <w:rStyle w:val="StyleTimesNewRoman"/>
        </w:rPr>
      </w:pPr>
      <w:r w:rsidRPr="00D77CA3">
        <w:rPr>
          <w:rStyle w:val="StyleTimesNewRoman"/>
        </w:rPr>
        <w:t>The population for this study consists of students in grades 4 and 8. The sample for this study will be selected from schools in California with large numbers of ELL</w:t>
      </w:r>
      <w:r>
        <w:rPr>
          <w:rStyle w:val="StyleTimesNewRoman"/>
        </w:rPr>
        <w:t xml:space="preserve">s </w:t>
      </w:r>
      <w:r w:rsidRPr="00D77CA3">
        <w:rPr>
          <w:rStyle w:val="StyleTimesNewRoman"/>
        </w:rPr>
        <w:t>and</w:t>
      </w:r>
      <w:r>
        <w:rPr>
          <w:rStyle w:val="StyleTimesNewRoman"/>
        </w:rPr>
        <w:t>/or SDs</w:t>
      </w:r>
      <w:r w:rsidRPr="00D77CA3">
        <w:rPr>
          <w:rStyle w:val="StyleTimesNewRoman"/>
        </w:rPr>
        <w:t xml:space="preserve">. </w:t>
      </w:r>
      <w:r>
        <w:rPr>
          <w:rStyle w:val="StyleTimesNewRoman"/>
        </w:rPr>
        <w:t xml:space="preserve">The study will be conducted in California, given its diverse population and, thus, </w:t>
      </w:r>
      <w:r>
        <w:rPr>
          <w:rFonts w:ascii="Times New Roman" w:hAnsi="Times New Roman"/>
          <w:sz w:val="24"/>
          <w:szCs w:val="24"/>
        </w:rPr>
        <w:t>there will be a greater number of schools</w:t>
      </w:r>
      <w:r w:rsidDel="0068100B">
        <w:rPr>
          <w:rStyle w:val="StyleTimesNewRoman"/>
        </w:rPr>
        <w:t xml:space="preserve"> </w:t>
      </w:r>
      <w:r>
        <w:rPr>
          <w:rStyle w:val="StyleTimesNewRoman"/>
        </w:rPr>
        <w:t xml:space="preserve">that meet the requirements of the proportion of ELLs and SDs. </w:t>
      </w:r>
      <w:r w:rsidRPr="00E924FD">
        <w:rPr>
          <w:rStyle w:val="StyleTimesNewRoman"/>
        </w:rPr>
        <w:t xml:space="preserve">Schools participating in the </w:t>
      </w:r>
      <w:r>
        <w:rPr>
          <w:rStyle w:val="StyleTimesNewRoman"/>
        </w:rPr>
        <w:t>main</w:t>
      </w:r>
      <w:r w:rsidRPr="00E924FD">
        <w:rPr>
          <w:rStyle w:val="StyleTimesNewRoman"/>
        </w:rPr>
        <w:t xml:space="preserve"> NAEP </w:t>
      </w:r>
      <w:r>
        <w:rPr>
          <w:rStyle w:val="StyleTimesNewRoman"/>
        </w:rPr>
        <w:t>administration</w:t>
      </w:r>
      <w:r w:rsidRPr="00E924FD">
        <w:rPr>
          <w:rStyle w:val="StyleTimesNewRoman"/>
        </w:rPr>
        <w:t xml:space="preserve"> in 2013 will be excluded from the sample. </w:t>
      </w:r>
    </w:p>
    <w:p w:rsidR="00CA677E" w:rsidRDefault="00CA677E" w:rsidP="00CA677E">
      <w:pPr>
        <w:spacing w:before="240" w:after="120" w:line="276" w:lineRule="auto"/>
        <w:rPr>
          <w:rStyle w:val="StyleTimesNewRoman"/>
        </w:rPr>
      </w:pPr>
      <w:r w:rsidRPr="00E924FD">
        <w:rPr>
          <w:rStyle w:val="StyleTimesNewRoman"/>
        </w:rPr>
        <w:t xml:space="preserve">Sixteen schools at each grade are needed. </w:t>
      </w:r>
      <w:r>
        <w:rPr>
          <w:rStyle w:val="StyleTimesNewRoman"/>
        </w:rPr>
        <w:t xml:space="preserve">Three </w:t>
      </w:r>
      <w:r w:rsidRPr="00D77CA3">
        <w:rPr>
          <w:rStyle w:val="StyleTimesNewRoman"/>
        </w:rPr>
        <w:t>intact classrooms</w:t>
      </w:r>
      <w:r>
        <w:rPr>
          <w:rStyle w:val="StyleTimesNewRoman"/>
        </w:rPr>
        <w:t xml:space="preserve"> from each of the 16 schools per grade will be selected. Given that grade 8 students typically change classes throughout the day, science classes will be used in this study</w:t>
      </w:r>
      <w:r>
        <w:rPr>
          <w:rStyle w:val="FootnoteReference"/>
          <w:rFonts w:ascii="Times New Roman" w:hAnsi="Times New Roman"/>
          <w:sz w:val="24"/>
        </w:rPr>
        <w:footnoteReference w:id="4"/>
      </w:r>
      <w:r>
        <w:rPr>
          <w:rStyle w:val="StyleTimesNewRoman"/>
        </w:rPr>
        <w:t>. C</w:t>
      </w:r>
      <w:r w:rsidRPr="00D77CA3">
        <w:rPr>
          <w:rStyle w:val="StyleTimesNewRoman"/>
        </w:rPr>
        <w:t xml:space="preserve">lasses with large numbers of ELLs </w:t>
      </w:r>
      <w:r>
        <w:rPr>
          <w:rStyle w:val="StyleTimesNewRoman"/>
        </w:rPr>
        <w:t xml:space="preserve">and/or SDs </w:t>
      </w:r>
      <w:r w:rsidRPr="00D77CA3">
        <w:rPr>
          <w:rStyle w:val="StyleTimesNewRoman"/>
        </w:rPr>
        <w:t xml:space="preserve">will be </w:t>
      </w:r>
      <w:r>
        <w:rPr>
          <w:rStyle w:val="StyleTimesNewRoman"/>
        </w:rPr>
        <w:t>targeted</w:t>
      </w:r>
      <w:r w:rsidRPr="00D77CA3">
        <w:rPr>
          <w:rStyle w:val="StyleTimesNewRoman"/>
        </w:rPr>
        <w:t xml:space="preserve"> </w:t>
      </w:r>
      <w:r>
        <w:rPr>
          <w:rStyle w:val="StyleTimesNewRoman"/>
        </w:rPr>
        <w:t>so that there will be a</w:t>
      </w:r>
      <w:r w:rsidRPr="00D77CA3">
        <w:rPr>
          <w:rStyle w:val="StyleTimesNewRoman"/>
        </w:rPr>
        <w:t xml:space="preserve"> </w:t>
      </w:r>
      <w:r>
        <w:rPr>
          <w:rStyle w:val="StyleTimesNewRoman"/>
        </w:rPr>
        <w:t>sufficient</w:t>
      </w:r>
      <w:r w:rsidRPr="00D77CA3">
        <w:rPr>
          <w:rStyle w:val="StyleTimesNewRoman"/>
        </w:rPr>
        <w:t xml:space="preserve"> representation of ELL</w:t>
      </w:r>
      <w:r>
        <w:rPr>
          <w:rStyle w:val="StyleTimesNewRoman"/>
        </w:rPr>
        <w:t>s and SDs</w:t>
      </w:r>
      <w:r w:rsidRPr="00D77CA3">
        <w:rPr>
          <w:rStyle w:val="StyleTimesNewRoman"/>
        </w:rPr>
        <w:t xml:space="preserve">. </w:t>
      </w:r>
      <w:r>
        <w:rPr>
          <w:rStyle w:val="StyleTimesNewRoman"/>
        </w:rPr>
        <w:t xml:space="preserve">Therefore, based on an average class size of 25 students, 1,200 students per grade will participate in the study. </w:t>
      </w:r>
      <w:r w:rsidRPr="00D77CA3">
        <w:rPr>
          <w:rStyle w:val="StyleTimesNewRoman"/>
        </w:rPr>
        <w:t xml:space="preserve">This sample size </w:t>
      </w:r>
      <w:r>
        <w:rPr>
          <w:rStyle w:val="StyleTimesNewRoman"/>
        </w:rPr>
        <w:t xml:space="preserve">will be </w:t>
      </w:r>
      <w:r w:rsidRPr="00D77CA3">
        <w:rPr>
          <w:rStyle w:val="StyleTimesNewRoman"/>
        </w:rPr>
        <w:t xml:space="preserve">sufficient for examining </w:t>
      </w:r>
      <w:r>
        <w:rPr>
          <w:rStyle w:val="StyleTimesNewRoman"/>
        </w:rPr>
        <w:t xml:space="preserve">the </w:t>
      </w:r>
      <w:r w:rsidRPr="00D77CA3">
        <w:rPr>
          <w:rStyle w:val="StyleTimesNewRoman"/>
        </w:rPr>
        <w:t xml:space="preserve">effectiveness, validity, and differential impact </w:t>
      </w:r>
      <w:r>
        <w:rPr>
          <w:rStyle w:val="StyleTimesNewRoman"/>
        </w:rPr>
        <w:t>for</w:t>
      </w:r>
      <w:r w:rsidRPr="00D77CA3">
        <w:rPr>
          <w:rStyle w:val="StyleTimesNewRoman"/>
        </w:rPr>
        <w:t xml:space="preserve"> read-aloud accommodations in reading. </w:t>
      </w:r>
    </w:p>
    <w:p w:rsidR="00C322B0" w:rsidRDefault="003C1FCF" w:rsidP="00E924FD">
      <w:pPr>
        <w:spacing w:before="240" w:after="120" w:line="276" w:lineRule="auto"/>
        <w:rPr>
          <w:rStyle w:val="StyleTimesNewRoman"/>
        </w:rPr>
      </w:pPr>
      <w:r>
        <w:rPr>
          <w:rStyle w:val="StyleTimesNewRoman"/>
        </w:rPr>
        <w:t>A</w:t>
      </w:r>
      <w:r w:rsidRPr="00DE7E68">
        <w:rPr>
          <w:rStyle w:val="StyleTimesNewRoman"/>
        </w:rPr>
        <w:t xml:space="preserve"> power analys</w:t>
      </w:r>
      <w:r>
        <w:rPr>
          <w:rStyle w:val="StyleTimesNewRoman"/>
        </w:rPr>
        <w:t>i</w:t>
      </w:r>
      <w:r w:rsidRPr="00DE7E68">
        <w:rPr>
          <w:rStyle w:val="StyleTimesNewRoman"/>
        </w:rPr>
        <w:t xml:space="preserve">s </w:t>
      </w:r>
      <w:r>
        <w:rPr>
          <w:rStyle w:val="StyleTimesNewRoman"/>
        </w:rPr>
        <w:t xml:space="preserve">was conducted </w:t>
      </w:r>
      <w:r w:rsidRPr="00DE7E68">
        <w:rPr>
          <w:rStyle w:val="StyleTimesNewRoman"/>
        </w:rPr>
        <w:t>to determine the sample size required for the read</w:t>
      </w:r>
      <w:r>
        <w:rPr>
          <w:rStyle w:val="StyleTimesNewRoman"/>
        </w:rPr>
        <w:t>-</w:t>
      </w:r>
      <w:r w:rsidRPr="00DE7E68">
        <w:rPr>
          <w:rStyle w:val="StyleTimesNewRoman"/>
        </w:rPr>
        <w:t xml:space="preserve">aloud accommodations for the three groups of students in this study: (1) </w:t>
      </w:r>
      <w:r>
        <w:rPr>
          <w:rStyle w:val="StyleTimesNewRoman"/>
        </w:rPr>
        <w:t>ELLs</w:t>
      </w:r>
      <w:r w:rsidRPr="00DE7E68">
        <w:rPr>
          <w:rStyle w:val="StyleTimesNewRoman"/>
        </w:rPr>
        <w:t xml:space="preserve">, (2) </w:t>
      </w:r>
      <w:r>
        <w:rPr>
          <w:rStyle w:val="StyleTimesNewRoman"/>
        </w:rPr>
        <w:t>SDs</w:t>
      </w:r>
      <w:r w:rsidRPr="00DE7E68">
        <w:rPr>
          <w:rStyle w:val="StyleTimesNewRoman"/>
        </w:rPr>
        <w:t xml:space="preserve">, and (3) </w:t>
      </w:r>
      <w:r>
        <w:rPr>
          <w:rStyle w:val="StyleTimesNewRoman"/>
        </w:rPr>
        <w:t>non-ELLs/non-SDs</w:t>
      </w:r>
      <w:r w:rsidRPr="00DE7E68">
        <w:rPr>
          <w:rStyle w:val="StyleTimesNewRoman"/>
        </w:rPr>
        <w:t xml:space="preserve">. </w:t>
      </w:r>
      <w:r w:rsidR="00CA677E">
        <w:rPr>
          <w:rStyle w:val="StyleTimesNewRoman"/>
        </w:rPr>
        <w:t>T</w:t>
      </w:r>
      <w:r w:rsidR="00CA677E" w:rsidRPr="00DE7E68">
        <w:rPr>
          <w:rStyle w:val="StyleTimesNewRoman"/>
        </w:rPr>
        <w:t xml:space="preserve">he sample size </w:t>
      </w:r>
      <w:r w:rsidR="00CA677E">
        <w:rPr>
          <w:rStyle w:val="StyleTimesNewRoman"/>
        </w:rPr>
        <w:t xml:space="preserve">was calculated </w:t>
      </w:r>
      <w:r w:rsidR="00CA677E" w:rsidRPr="00DE7E68">
        <w:rPr>
          <w:rStyle w:val="StyleTimesNewRoman"/>
        </w:rPr>
        <w:t xml:space="preserve">based on a minimum detectible effect size (MDES) of </w:t>
      </w:r>
      <w:r w:rsidR="00CA677E">
        <w:rPr>
          <w:rStyle w:val="StyleTimesNewRoman"/>
        </w:rPr>
        <w:t>0</w:t>
      </w:r>
      <w:r w:rsidR="00CA677E" w:rsidRPr="00DE7E68">
        <w:rPr>
          <w:rStyle w:val="StyleTimesNewRoman"/>
        </w:rPr>
        <w:t xml:space="preserve">.35 standard deviation with a Type-1 error rate of </w:t>
      </w:r>
      <w:r w:rsidR="00CA677E">
        <w:rPr>
          <w:rStyle w:val="StyleTimesNewRoman"/>
        </w:rPr>
        <w:t>0</w:t>
      </w:r>
      <w:r w:rsidR="00CA677E" w:rsidRPr="00DE7E68">
        <w:rPr>
          <w:rStyle w:val="StyleTimesNewRoman"/>
        </w:rPr>
        <w:t xml:space="preserve">.05 (two-tailed) and statistical power of 0.80 (80%). Based on these parameters, the sample was calculated to be 130 subjects for each of the three subgroups of students with disabilities: (1) </w:t>
      </w:r>
      <w:r w:rsidR="00CA677E">
        <w:rPr>
          <w:rStyle w:val="StyleTimesNewRoman"/>
        </w:rPr>
        <w:t>specific learning disability</w:t>
      </w:r>
      <w:r w:rsidR="00CA677E" w:rsidRPr="00DE7E68">
        <w:rPr>
          <w:rStyle w:val="StyleTimesNewRoman"/>
        </w:rPr>
        <w:t xml:space="preserve">, (2) </w:t>
      </w:r>
      <w:r w:rsidR="00CA677E">
        <w:rPr>
          <w:rStyle w:val="StyleTimesNewRoman"/>
        </w:rPr>
        <w:t>s</w:t>
      </w:r>
      <w:r w:rsidR="00CA677E" w:rsidRPr="00DE7E68">
        <w:rPr>
          <w:rStyle w:val="StyleTimesNewRoman"/>
        </w:rPr>
        <w:t xml:space="preserve">peech/language impairment, and (3) </w:t>
      </w:r>
      <w:r w:rsidR="00CA677E">
        <w:rPr>
          <w:rStyle w:val="StyleTimesNewRoman"/>
        </w:rPr>
        <w:t>intellectual disability</w:t>
      </w:r>
      <w:r w:rsidR="00CA677E" w:rsidRPr="00DE7E68">
        <w:rPr>
          <w:rStyle w:val="StyleTimesNewRoman"/>
        </w:rPr>
        <w:t xml:space="preserve"> as well as for other subgroups of students (ELL</w:t>
      </w:r>
      <w:r w:rsidR="00CA677E">
        <w:rPr>
          <w:rStyle w:val="StyleTimesNewRoman"/>
        </w:rPr>
        <w:t>s and non-ELLs/non-SDs</w:t>
      </w:r>
      <w:r w:rsidR="00CA677E" w:rsidRPr="00DE7E68">
        <w:rPr>
          <w:rStyle w:val="StyleTimesNewRoman"/>
        </w:rPr>
        <w:t>)</w:t>
      </w:r>
      <w:r w:rsidR="00CA677E">
        <w:rPr>
          <w:rStyle w:val="FootnoteReference"/>
          <w:rFonts w:ascii="Times New Roman" w:hAnsi="Times New Roman"/>
          <w:sz w:val="24"/>
        </w:rPr>
        <w:footnoteReference w:id="5"/>
      </w:r>
      <w:r w:rsidR="00CA677E" w:rsidRPr="00DE7E68">
        <w:rPr>
          <w:rStyle w:val="StyleTimesNewRoman"/>
        </w:rPr>
        <w:t>. While obtaining this sample size for each of the three groups of students with disabilities might be challenging</w:t>
      </w:r>
      <w:r w:rsidR="00CA677E">
        <w:rPr>
          <w:rStyle w:val="StyleTimesNewRoman"/>
        </w:rPr>
        <w:t xml:space="preserve">, </w:t>
      </w:r>
      <w:r w:rsidR="00CA677E" w:rsidRPr="00DE7E68">
        <w:rPr>
          <w:rStyle w:val="StyleTimesNewRoman"/>
        </w:rPr>
        <w:t>focusing efforts on schools/classes with larger number of students with disabilities in the three categories</w:t>
      </w:r>
      <w:r w:rsidR="00CA677E">
        <w:rPr>
          <w:rStyle w:val="StyleTimesNewRoman"/>
        </w:rPr>
        <w:t xml:space="preserve"> may yield the required</w:t>
      </w:r>
      <w:r w:rsidR="00CA677E" w:rsidRPr="00DE7E68">
        <w:rPr>
          <w:rStyle w:val="StyleTimesNewRoman"/>
        </w:rPr>
        <w:t xml:space="preserve"> sample size. However, if these minimum numbers</w:t>
      </w:r>
      <w:r w:rsidR="00CA677E">
        <w:rPr>
          <w:rStyle w:val="StyleTimesNewRoman"/>
        </w:rPr>
        <w:t xml:space="preserve"> are not secured</w:t>
      </w:r>
      <w:r w:rsidR="00CA677E" w:rsidRPr="00DE7E68">
        <w:rPr>
          <w:rStyle w:val="StyleTimesNewRoman"/>
        </w:rPr>
        <w:t xml:space="preserve">, we have the option of combining students in the three categories of disabilities to </w:t>
      </w:r>
      <w:r w:rsidR="00CA677E">
        <w:rPr>
          <w:rStyle w:val="StyleTimesNewRoman"/>
        </w:rPr>
        <w:t>obtain</w:t>
      </w:r>
      <w:r w:rsidR="00CA677E" w:rsidRPr="00DE7E68">
        <w:rPr>
          <w:rStyle w:val="StyleTimesNewRoman"/>
        </w:rPr>
        <w:t xml:space="preserve"> the sample size </w:t>
      </w:r>
      <w:r w:rsidR="00CA677E">
        <w:rPr>
          <w:rStyle w:val="StyleTimesNewRoman"/>
        </w:rPr>
        <w:t>required for analysis</w:t>
      </w:r>
      <w:r w:rsidR="00CA677E" w:rsidRPr="00DE7E68">
        <w:rPr>
          <w:rStyle w:val="StyleTimesNewRoman"/>
        </w:rPr>
        <w:t>. For ELL</w:t>
      </w:r>
      <w:r w:rsidR="00CA677E">
        <w:rPr>
          <w:rStyle w:val="StyleTimesNewRoman"/>
        </w:rPr>
        <w:t>s,</w:t>
      </w:r>
      <w:r w:rsidR="00CA677E" w:rsidRPr="00DE7E68">
        <w:rPr>
          <w:rStyle w:val="StyleTimesNewRoman"/>
        </w:rPr>
        <w:t xml:space="preserve"> we will have enough power to </w:t>
      </w:r>
      <w:r w:rsidR="00CA677E">
        <w:rPr>
          <w:rStyle w:val="StyleTimesNewRoman"/>
        </w:rPr>
        <w:t>perform</w:t>
      </w:r>
      <w:r w:rsidR="00CA677E" w:rsidRPr="00DE7E68">
        <w:rPr>
          <w:rStyle w:val="StyleTimesNewRoman"/>
        </w:rPr>
        <w:t xml:space="preserve"> analyses by some subgroups of ELLs (such </w:t>
      </w:r>
      <w:r w:rsidR="00CA677E">
        <w:rPr>
          <w:rStyle w:val="StyleTimesNewRoman"/>
        </w:rPr>
        <w:t xml:space="preserve">as </w:t>
      </w:r>
      <w:r w:rsidR="00CA677E" w:rsidRPr="00DE7E68">
        <w:rPr>
          <w:rStyle w:val="StyleTimesNewRoman"/>
        </w:rPr>
        <w:t>ELL</w:t>
      </w:r>
      <w:r w:rsidR="00CA677E">
        <w:rPr>
          <w:rStyle w:val="StyleTimesNewRoman"/>
        </w:rPr>
        <w:t>s</w:t>
      </w:r>
      <w:r w:rsidR="00CA677E" w:rsidRPr="00DE7E68">
        <w:rPr>
          <w:rStyle w:val="StyleTimesNewRoman"/>
        </w:rPr>
        <w:t xml:space="preserve"> at different levels of English proficiency). For </w:t>
      </w:r>
      <w:r w:rsidR="00CA677E">
        <w:rPr>
          <w:rStyle w:val="StyleTimesNewRoman"/>
        </w:rPr>
        <w:t>non-ELLs/non-SDs,</w:t>
      </w:r>
      <w:r w:rsidR="00CA677E" w:rsidRPr="00DE7E68">
        <w:rPr>
          <w:rStyle w:val="StyleTimesNewRoman"/>
        </w:rPr>
        <w:t xml:space="preserve"> we will have a large </w:t>
      </w:r>
      <w:r w:rsidR="00CA677E">
        <w:rPr>
          <w:rStyle w:val="StyleTimesNewRoman"/>
        </w:rPr>
        <w:t xml:space="preserve">enough </w:t>
      </w:r>
      <w:r w:rsidR="00CA677E" w:rsidRPr="00DE7E68">
        <w:rPr>
          <w:rStyle w:val="StyleTimesNewRoman"/>
        </w:rPr>
        <w:t xml:space="preserve">sample that </w:t>
      </w:r>
      <w:r w:rsidR="00CA677E" w:rsidRPr="00DE7E68">
        <w:rPr>
          <w:rStyle w:val="StyleTimesNewRoman"/>
        </w:rPr>
        <w:lastRenderedPageBreak/>
        <w:t xml:space="preserve">will allow analyses by levels of some of background variables such as gender, </w:t>
      </w:r>
      <w:r w:rsidR="00CA677E">
        <w:rPr>
          <w:rStyle w:val="StyleTimesNewRoman"/>
        </w:rPr>
        <w:t>socioeconomic status (</w:t>
      </w:r>
      <w:r w:rsidR="00CA677E" w:rsidRPr="00DE7E68">
        <w:rPr>
          <w:rStyle w:val="StyleTimesNewRoman"/>
        </w:rPr>
        <w:t>SES</w:t>
      </w:r>
      <w:r w:rsidR="00CA677E">
        <w:rPr>
          <w:rStyle w:val="StyleTimesNewRoman"/>
        </w:rPr>
        <w:t>; as indicated by participation in the National School Lunch Program)</w:t>
      </w:r>
      <w:r w:rsidR="00CA677E" w:rsidRPr="00DE7E68">
        <w:rPr>
          <w:rStyle w:val="StyleTimesNewRoman"/>
        </w:rPr>
        <w:t xml:space="preserve">, and ethnicity. </w:t>
      </w:r>
      <w:r w:rsidR="00C322B0" w:rsidRPr="00D77CA3">
        <w:rPr>
          <w:rStyle w:val="StyleTimesNewRoman"/>
        </w:rPr>
        <w:t xml:space="preserve"> </w:t>
      </w:r>
    </w:p>
    <w:p w:rsidR="00C322B0" w:rsidRPr="00D77CA3" w:rsidRDefault="00C322B0" w:rsidP="008D1935">
      <w:pPr>
        <w:spacing w:line="276" w:lineRule="auto"/>
        <w:rPr>
          <w:rStyle w:val="StyleTimesNewRoman"/>
        </w:rPr>
      </w:pPr>
    </w:p>
    <w:p w:rsidR="00FA1B5B" w:rsidRDefault="00C322B0">
      <w:pPr>
        <w:pStyle w:val="Heading1"/>
      </w:pPr>
      <w:bookmarkStart w:id="16" w:name="_Toc286052939"/>
      <w:bookmarkStart w:id="17" w:name="_Toc286052991"/>
      <w:bookmarkStart w:id="18" w:name="_Toc286052940"/>
      <w:bookmarkStart w:id="19" w:name="_Toc286052992"/>
      <w:bookmarkStart w:id="20" w:name="_Toc286052941"/>
      <w:bookmarkStart w:id="21" w:name="_Toc286052993"/>
      <w:bookmarkStart w:id="22" w:name="_Toc286052942"/>
      <w:bookmarkStart w:id="23" w:name="_Toc286052994"/>
      <w:bookmarkStart w:id="24" w:name="_Toc286052943"/>
      <w:bookmarkStart w:id="25" w:name="_Toc286052995"/>
      <w:bookmarkStart w:id="26" w:name="_Toc286052944"/>
      <w:bookmarkStart w:id="27" w:name="_Toc286052996"/>
      <w:bookmarkStart w:id="28" w:name="_Toc286052945"/>
      <w:bookmarkStart w:id="29" w:name="_Toc286052997"/>
      <w:bookmarkStart w:id="30" w:name="_Toc286052946"/>
      <w:bookmarkStart w:id="31" w:name="_Toc286052998"/>
      <w:bookmarkStart w:id="32" w:name="_Toc286052947"/>
      <w:bookmarkStart w:id="33" w:name="_Toc286052999"/>
      <w:bookmarkStart w:id="34" w:name="_Toc286052948"/>
      <w:bookmarkStart w:id="35" w:name="_Toc286053000"/>
      <w:bookmarkStart w:id="36" w:name="_Toc286052949"/>
      <w:bookmarkStart w:id="37" w:name="_Toc286053001"/>
      <w:bookmarkStart w:id="38" w:name="_Toc286052950"/>
      <w:bookmarkStart w:id="39" w:name="_Toc286053002"/>
      <w:bookmarkStart w:id="40" w:name="_Toc332734197"/>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sidRPr="000C07BC">
        <w:t>Data Collection Process</w:t>
      </w:r>
      <w:bookmarkEnd w:id="40"/>
    </w:p>
    <w:p w:rsidR="00FA2358" w:rsidRPr="00FA2358" w:rsidRDefault="00C322B0" w:rsidP="00E924FD">
      <w:pPr>
        <w:spacing w:before="240" w:after="120" w:line="276" w:lineRule="auto"/>
        <w:rPr>
          <w:rStyle w:val="StyleTimesNewRoman"/>
        </w:rPr>
      </w:pPr>
      <w:r w:rsidRPr="00FA2358">
        <w:rPr>
          <w:rStyle w:val="StyleTimesNewRoman"/>
        </w:rPr>
        <w:t xml:space="preserve">Data collection covers </w:t>
      </w:r>
      <w:r w:rsidR="005703AC">
        <w:rPr>
          <w:rStyle w:val="StyleTimesNewRoman"/>
        </w:rPr>
        <w:t>three</w:t>
      </w:r>
      <w:r w:rsidR="005703AC" w:rsidRPr="00FA2358">
        <w:rPr>
          <w:rStyle w:val="StyleTimesNewRoman"/>
        </w:rPr>
        <w:t xml:space="preserve"> </w:t>
      </w:r>
      <w:r w:rsidRPr="00FA2358">
        <w:rPr>
          <w:rStyle w:val="StyleTimesNewRoman"/>
        </w:rPr>
        <w:t xml:space="preserve">main </w:t>
      </w:r>
      <w:r w:rsidR="00026833">
        <w:rPr>
          <w:rStyle w:val="StyleTimesNewRoman"/>
        </w:rPr>
        <w:t>activities</w:t>
      </w:r>
      <w:r w:rsidRPr="00FA2358">
        <w:rPr>
          <w:rStyle w:val="StyleTimesNewRoman"/>
        </w:rPr>
        <w:t>: recruitment, preassessment, and assessment.</w:t>
      </w:r>
      <w:r w:rsidR="00E924FD">
        <w:rPr>
          <w:rStyle w:val="StyleTimesNewRoman"/>
        </w:rPr>
        <w:t xml:space="preserve"> </w:t>
      </w:r>
      <w:r w:rsidR="005E68CB" w:rsidRPr="00FA2358">
        <w:rPr>
          <w:rStyle w:val="StyleTimesNewRoman"/>
        </w:rPr>
        <w:t>Westat, the NAEP sampling</w:t>
      </w:r>
      <w:r w:rsidR="00D81CF3">
        <w:rPr>
          <w:rStyle w:val="StyleTimesNewRoman"/>
        </w:rPr>
        <w:t xml:space="preserve"> and data collection contractor</w:t>
      </w:r>
      <w:r w:rsidR="005E68CB" w:rsidRPr="00FA2358">
        <w:rPr>
          <w:rStyle w:val="StyleTimesNewRoman"/>
        </w:rPr>
        <w:t xml:space="preserve"> will be responsible for the data collection activities for the </w:t>
      </w:r>
      <w:r w:rsidR="00026833">
        <w:rPr>
          <w:rStyle w:val="StyleTimesNewRoman"/>
        </w:rPr>
        <w:t>study</w:t>
      </w:r>
      <w:r w:rsidR="00590F46" w:rsidRPr="0058459C">
        <w:rPr>
          <w:rStyle w:val="StyleTimesNewRoman"/>
        </w:rPr>
        <w:t>.</w:t>
      </w:r>
    </w:p>
    <w:p w:rsidR="00FA2358" w:rsidRPr="007A7D8B" w:rsidRDefault="0093352E" w:rsidP="007A7D8B">
      <w:pPr>
        <w:pStyle w:val="Heading2"/>
        <w:rPr>
          <w:rStyle w:val="StyleTimesNewRoman"/>
          <w:rFonts w:cs="Arial"/>
          <w:b w:val="0"/>
          <w:u w:val="single"/>
        </w:rPr>
      </w:pPr>
      <w:bookmarkStart w:id="41" w:name="_Toc332734198"/>
      <w:r w:rsidRPr="007A7D8B">
        <w:rPr>
          <w:rStyle w:val="StyleTimesNewRoman"/>
          <w:rFonts w:cs="Arial"/>
          <w:b w:val="0"/>
          <w:u w:val="single"/>
        </w:rPr>
        <w:t>Recruitment Activities</w:t>
      </w:r>
      <w:bookmarkEnd w:id="41"/>
    </w:p>
    <w:p w:rsidR="00C10CF1" w:rsidRPr="00FA2358" w:rsidRDefault="00C10CF1" w:rsidP="00C10CF1">
      <w:pPr>
        <w:spacing w:before="240" w:after="120" w:line="276" w:lineRule="auto"/>
        <w:rPr>
          <w:rStyle w:val="StyleTimesNewRoman"/>
        </w:rPr>
      </w:pPr>
      <w:r>
        <w:rPr>
          <w:rStyle w:val="StyleTimesNewRoman"/>
        </w:rPr>
        <w:t xml:space="preserve">The California </w:t>
      </w:r>
      <w:r w:rsidRPr="00E924FD">
        <w:rPr>
          <w:rStyle w:val="StyleTimesNewRoman"/>
        </w:rPr>
        <w:t xml:space="preserve">NAEP State Coordinator (see </w:t>
      </w:r>
      <w:r>
        <w:rPr>
          <w:rStyle w:val="StyleTimesNewRoman"/>
        </w:rPr>
        <w:t>s</w:t>
      </w:r>
      <w:r w:rsidRPr="00E924FD">
        <w:rPr>
          <w:rStyle w:val="StyleTimesNewRoman"/>
        </w:rPr>
        <w:t>ection 6) will leverage her relationship within the state to inform state and district representatives about the study</w:t>
      </w:r>
      <w:r w:rsidRPr="00FA2358">
        <w:rPr>
          <w:rStyle w:val="StyleTimesNewRoman"/>
        </w:rPr>
        <w:t>, request their cooperation</w:t>
      </w:r>
      <w:r>
        <w:rPr>
          <w:rStyle w:val="StyleTimesNewRoman"/>
        </w:rPr>
        <w:t>,</w:t>
      </w:r>
      <w:r w:rsidRPr="00FA2358">
        <w:rPr>
          <w:rStyle w:val="StyleTimesNewRoman"/>
        </w:rPr>
        <w:t xml:space="preserve"> and let them know that a representative from Westat will be contacting them to discuss the study in more detail.</w:t>
      </w:r>
      <w:r>
        <w:rPr>
          <w:rStyle w:val="StyleTimesNewRoman"/>
        </w:rPr>
        <w:t xml:space="preserve"> ARDAC will conduct internet searches to help identify potentially eligible schools with sufficient SD and ELL student representation. Westat will then follow up with principals of potentially eligible schools (see appendix </w:t>
      </w:r>
      <w:r w:rsidR="00886602">
        <w:rPr>
          <w:rStyle w:val="StyleTimesNewRoman"/>
        </w:rPr>
        <w:t>I</w:t>
      </w:r>
      <w:r>
        <w:rPr>
          <w:rStyle w:val="StyleTimesNewRoman"/>
        </w:rPr>
        <w:t xml:space="preserve">) to collect information to identify schools that meet the classroom SD and ELL study requirements. </w:t>
      </w:r>
    </w:p>
    <w:p w:rsidR="00C10CF1" w:rsidRPr="00FA2358" w:rsidRDefault="00C10CF1" w:rsidP="00C10CF1">
      <w:pPr>
        <w:spacing w:before="240" w:after="120" w:line="276" w:lineRule="auto"/>
        <w:rPr>
          <w:rStyle w:val="StyleTimesNewRoman"/>
        </w:rPr>
      </w:pPr>
      <w:r>
        <w:rPr>
          <w:rStyle w:val="StyleTimesNewRoman"/>
        </w:rPr>
        <w:t xml:space="preserve">Next, </w:t>
      </w:r>
      <w:r w:rsidRPr="00FA2358">
        <w:rPr>
          <w:rStyle w:val="StyleTimesNewRoman"/>
        </w:rPr>
        <w:t xml:space="preserve">Westat representatives will contact the principals </w:t>
      </w:r>
      <w:r>
        <w:rPr>
          <w:rStyle w:val="StyleTimesNewRoman"/>
        </w:rPr>
        <w:t xml:space="preserve">of schools identified as eligible, </w:t>
      </w:r>
      <w:r w:rsidRPr="00FA2358">
        <w:rPr>
          <w:rStyle w:val="StyleTimesNewRoman"/>
        </w:rPr>
        <w:t>to</w:t>
      </w:r>
      <w:r>
        <w:rPr>
          <w:rStyle w:val="StyleTimesNewRoman"/>
        </w:rPr>
        <w:t xml:space="preserve"> </w:t>
      </w:r>
      <w:r w:rsidRPr="00FA2358">
        <w:rPr>
          <w:rStyle w:val="StyleTimesNewRoman"/>
        </w:rPr>
        <w:t xml:space="preserve">discuss the study </w:t>
      </w:r>
      <w:r>
        <w:rPr>
          <w:rStyle w:val="StyleTimesNewRoman"/>
        </w:rPr>
        <w:t xml:space="preserve">details </w:t>
      </w:r>
      <w:r w:rsidRPr="00FA2358">
        <w:rPr>
          <w:rStyle w:val="StyleTimesNewRoman"/>
        </w:rPr>
        <w:t>and obtain the school</w:t>
      </w:r>
      <w:r>
        <w:rPr>
          <w:rStyle w:val="StyleTimesNewRoman"/>
        </w:rPr>
        <w:t>s</w:t>
      </w:r>
      <w:r w:rsidRPr="00FA2358">
        <w:rPr>
          <w:rStyle w:val="StyleTimesNewRoman"/>
        </w:rPr>
        <w:t>’ cooperation, using the School Recruitment Checklist</w:t>
      </w:r>
      <w:r>
        <w:rPr>
          <w:rStyle w:val="StyleTimesNewRoman"/>
        </w:rPr>
        <w:t xml:space="preserve"> (see appendix A)</w:t>
      </w:r>
      <w:r w:rsidRPr="00FA2358">
        <w:rPr>
          <w:rStyle w:val="StyleTimesNewRoman"/>
        </w:rPr>
        <w:t xml:space="preserve"> to guide the discussion. </w:t>
      </w:r>
      <w:r w:rsidR="003C1FCF" w:rsidRPr="00FA2358">
        <w:rPr>
          <w:rStyle w:val="StyleTimesNewRoman"/>
        </w:rPr>
        <w:t xml:space="preserve">Once cooperation is obtained, the Westat representatives will schedule the assessment date and collect the names and contact information for </w:t>
      </w:r>
      <w:r w:rsidR="003C1FCF">
        <w:rPr>
          <w:rStyle w:val="StyleTimesNewRoman"/>
        </w:rPr>
        <w:t>a school coordinator</w:t>
      </w:r>
      <w:r w:rsidR="003C1FCF" w:rsidRPr="00FA2358">
        <w:rPr>
          <w:rStyle w:val="StyleTimesNewRoman"/>
        </w:rPr>
        <w:t xml:space="preserve"> </w:t>
      </w:r>
      <w:r w:rsidR="003C1FCF">
        <w:rPr>
          <w:rStyle w:val="StyleTimesNewRoman"/>
        </w:rPr>
        <w:t xml:space="preserve">and </w:t>
      </w:r>
      <w:r w:rsidR="003C1FCF" w:rsidRPr="00FA2358">
        <w:rPr>
          <w:rStyle w:val="StyleTimesNewRoman"/>
        </w:rPr>
        <w:t xml:space="preserve">the teachers of eligible classrooms. </w:t>
      </w:r>
      <w:r w:rsidRPr="00FA2358">
        <w:rPr>
          <w:rStyle w:val="StyleTimesNewRoman"/>
        </w:rPr>
        <w:t xml:space="preserve">Those teachers </w:t>
      </w:r>
      <w:r w:rsidR="007B7016">
        <w:rPr>
          <w:rStyle w:val="StyleTimesNewRoman"/>
        </w:rPr>
        <w:t xml:space="preserve">and school coordinators </w:t>
      </w:r>
      <w:r w:rsidRPr="00FA2358">
        <w:rPr>
          <w:rStyle w:val="StyleTimesNewRoman"/>
        </w:rPr>
        <w:t xml:space="preserve">will </w:t>
      </w:r>
      <w:r>
        <w:rPr>
          <w:rStyle w:val="StyleTimesNewRoman"/>
        </w:rPr>
        <w:t>receive</w:t>
      </w:r>
      <w:r w:rsidRPr="00FA2358">
        <w:rPr>
          <w:rStyle w:val="StyleTimesNewRoman"/>
        </w:rPr>
        <w:t xml:space="preserve"> </w:t>
      </w:r>
      <w:r>
        <w:rPr>
          <w:rStyle w:val="StyleTimesNewRoman"/>
        </w:rPr>
        <w:t>e-mail notification</w:t>
      </w:r>
      <w:r w:rsidR="007B7016">
        <w:rPr>
          <w:rStyle w:val="StyleTimesNewRoman"/>
        </w:rPr>
        <w:t>s</w:t>
      </w:r>
      <w:r>
        <w:rPr>
          <w:rStyle w:val="StyleTimesNewRoman"/>
        </w:rPr>
        <w:t xml:space="preserve"> </w:t>
      </w:r>
      <w:r w:rsidR="00886602">
        <w:rPr>
          <w:rStyle w:val="StyleTimesNewRoman"/>
        </w:rPr>
        <w:t>regarding the study</w:t>
      </w:r>
      <w:r>
        <w:rPr>
          <w:rStyle w:val="StyleTimesNewRoman"/>
        </w:rPr>
        <w:t xml:space="preserve"> (see appendices B and </w:t>
      </w:r>
      <w:r w:rsidR="00886602">
        <w:rPr>
          <w:rStyle w:val="StyleTimesNewRoman"/>
        </w:rPr>
        <w:t>C, respectively</w:t>
      </w:r>
      <w:r>
        <w:rPr>
          <w:rStyle w:val="StyleTimesNewRoman"/>
        </w:rPr>
        <w:t>)</w:t>
      </w:r>
      <w:r w:rsidR="00886602">
        <w:rPr>
          <w:rStyle w:val="StyleTimesNewRoman"/>
        </w:rPr>
        <w:t xml:space="preserve"> and providing a description</w:t>
      </w:r>
      <w:r w:rsidR="00886602" w:rsidRPr="00FA2358">
        <w:rPr>
          <w:rStyle w:val="StyleTimesNewRoman"/>
        </w:rPr>
        <w:t xml:space="preserve"> of the study</w:t>
      </w:r>
      <w:r w:rsidR="00886602">
        <w:rPr>
          <w:rStyle w:val="StyleTimesNewRoman"/>
        </w:rPr>
        <w:t xml:space="preserve"> (see appendix D)</w:t>
      </w:r>
      <w:r w:rsidRPr="00FA2358">
        <w:rPr>
          <w:rStyle w:val="StyleTimesNewRoman"/>
        </w:rPr>
        <w:t>.</w:t>
      </w:r>
    </w:p>
    <w:p w:rsidR="00C10CF1" w:rsidRPr="007A7D8B" w:rsidRDefault="00C10CF1" w:rsidP="00C10CF1">
      <w:pPr>
        <w:pStyle w:val="Heading2"/>
        <w:rPr>
          <w:rStyle w:val="StyleTimesNewRoman"/>
          <w:rFonts w:cs="Arial"/>
          <w:b w:val="0"/>
          <w:u w:val="single"/>
        </w:rPr>
      </w:pPr>
      <w:bookmarkStart w:id="42" w:name="_Toc332734199"/>
      <w:r w:rsidRPr="007A7D8B">
        <w:rPr>
          <w:rStyle w:val="StyleTimesNewRoman"/>
          <w:rFonts w:cs="Arial"/>
          <w:b w:val="0"/>
          <w:u w:val="single"/>
        </w:rPr>
        <w:t>Preassessment Activities</w:t>
      </w:r>
      <w:bookmarkEnd w:id="42"/>
    </w:p>
    <w:p w:rsidR="00886602" w:rsidRDefault="00C10CF1" w:rsidP="00C10CF1">
      <w:pPr>
        <w:spacing w:before="240" w:after="120" w:line="276" w:lineRule="auto"/>
        <w:rPr>
          <w:rStyle w:val="StyleTimesNewRoman"/>
        </w:rPr>
      </w:pPr>
      <w:r w:rsidRPr="00FA2358">
        <w:rPr>
          <w:rStyle w:val="StyleTimesNewRoman"/>
        </w:rPr>
        <w:t xml:space="preserve">Prior to conducting the assessments, </w:t>
      </w:r>
      <w:r w:rsidR="00886602">
        <w:rPr>
          <w:rStyle w:val="StyleTimesNewRoman"/>
        </w:rPr>
        <w:t xml:space="preserve">the teachers will be sent a </w:t>
      </w:r>
      <w:r w:rsidR="00886602" w:rsidRPr="00FA2358">
        <w:rPr>
          <w:rStyle w:val="StyleTimesNewRoman"/>
        </w:rPr>
        <w:t xml:space="preserve">questionnaire </w:t>
      </w:r>
      <w:r w:rsidR="00886602">
        <w:rPr>
          <w:rStyle w:val="StyleTimesNewRoman"/>
        </w:rPr>
        <w:t xml:space="preserve">(provided in Volume II) </w:t>
      </w:r>
      <w:r w:rsidR="00886602" w:rsidRPr="00FA2358">
        <w:rPr>
          <w:rStyle w:val="StyleTimesNewRoman"/>
        </w:rPr>
        <w:t>to complete</w:t>
      </w:r>
      <w:r w:rsidR="00886602">
        <w:rPr>
          <w:rStyle w:val="StyleTimesNewRoman"/>
        </w:rPr>
        <w:t xml:space="preserve"> and return prior to the assessment day (see appendix E for the </w:t>
      </w:r>
      <w:r w:rsidR="00DD7269">
        <w:rPr>
          <w:rStyle w:val="StyleTimesNewRoman"/>
        </w:rPr>
        <w:t>e-mail</w:t>
      </w:r>
      <w:r w:rsidR="00886602">
        <w:rPr>
          <w:rStyle w:val="StyleTimesNewRoman"/>
        </w:rPr>
        <w:t xml:space="preserve"> instructions to the teachers).</w:t>
      </w:r>
    </w:p>
    <w:p w:rsidR="00E924FD" w:rsidRDefault="00886602" w:rsidP="00C10CF1">
      <w:pPr>
        <w:spacing w:before="240" w:after="120" w:line="276" w:lineRule="auto"/>
        <w:rPr>
          <w:rStyle w:val="StyleTimesNewRoman"/>
        </w:rPr>
      </w:pPr>
      <w:r>
        <w:rPr>
          <w:rStyle w:val="StyleTimesNewRoman"/>
        </w:rPr>
        <w:t xml:space="preserve">In addition, </w:t>
      </w:r>
      <w:r w:rsidR="00C10CF1" w:rsidRPr="00FA2358">
        <w:rPr>
          <w:rStyle w:val="StyleTimesNewRoman"/>
        </w:rPr>
        <w:t xml:space="preserve">the </w:t>
      </w:r>
      <w:r w:rsidR="00340894">
        <w:rPr>
          <w:rStyle w:val="StyleTimesNewRoman"/>
        </w:rPr>
        <w:t>school coordinators</w:t>
      </w:r>
      <w:r w:rsidR="00340894" w:rsidRPr="00FA2358">
        <w:rPr>
          <w:rStyle w:val="StyleTimesNewRoman"/>
        </w:rPr>
        <w:t xml:space="preserve"> </w:t>
      </w:r>
      <w:r w:rsidR="00C10CF1" w:rsidRPr="00FA2358">
        <w:rPr>
          <w:rStyle w:val="StyleTimesNewRoman"/>
        </w:rPr>
        <w:t xml:space="preserve">will be sent </w:t>
      </w:r>
      <w:r w:rsidR="00C10CF1">
        <w:rPr>
          <w:rStyle w:val="StyleTimesNewRoman"/>
        </w:rPr>
        <w:t xml:space="preserve">specific instructions and </w:t>
      </w:r>
      <w:r w:rsidR="00C10CF1" w:rsidRPr="00FA2358">
        <w:rPr>
          <w:rStyle w:val="StyleTimesNewRoman"/>
        </w:rPr>
        <w:t>class roster</w:t>
      </w:r>
      <w:r w:rsidR="008D49A8">
        <w:rPr>
          <w:rStyle w:val="StyleTimesNewRoman"/>
        </w:rPr>
        <w:t>s</w:t>
      </w:r>
      <w:r w:rsidR="00C10CF1">
        <w:rPr>
          <w:rStyle w:val="StyleTimesNewRoman"/>
        </w:rPr>
        <w:t xml:space="preserve"> (see appendices </w:t>
      </w:r>
      <w:r>
        <w:rPr>
          <w:rStyle w:val="StyleTimesNewRoman"/>
        </w:rPr>
        <w:t xml:space="preserve">F </w:t>
      </w:r>
      <w:r w:rsidR="00C10CF1">
        <w:rPr>
          <w:rStyle w:val="StyleTimesNewRoman"/>
        </w:rPr>
        <w:t xml:space="preserve">and </w:t>
      </w:r>
      <w:r>
        <w:rPr>
          <w:rStyle w:val="StyleTimesNewRoman"/>
        </w:rPr>
        <w:t>G</w:t>
      </w:r>
      <w:r w:rsidR="00C10CF1">
        <w:rPr>
          <w:rStyle w:val="StyleTimesNewRoman"/>
        </w:rPr>
        <w:t>)</w:t>
      </w:r>
      <w:r w:rsidR="00C10CF1" w:rsidRPr="00FA2358">
        <w:rPr>
          <w:rStyle w:val="StyleTimesNewRoman"/>
        </w:rPr>
        <w:t xml:space="preserve"> to complete. The roster instructions will ask the </w:t>
      </w:r>
      <w:r w:rsidR="00340894">
        <w:rPr>
          <w:rStyle w:val="StyleTimesNewRoman"/>
        </w:rPr>
        <w:t>school coordinators</w:t>
      </w:r>
      <w:r w:rsidR="00340894" w:rsidRPr="00FA2358">
        <w:rPr>
          <w:rStyle w:val="StyleTimesNewRoman"/>
        </w:rPr>
        <w:t xml:space="preserve"> </w:t>
      </w:r>
      <w:r w:rsidR="00C10CF1" w:rsidRPr="00FA2358">
        <w:rPr>
          <w:rStyle w:val="StyleTimesNewRoman"/>
        </w:rPr>
        <w:t xml:space="preserve">to create a list of the students in a particular class and assign each student an ID number. The </w:t>
      </w:r>
      <w:r w:rsidR="00340894">
        <w:rPr>
          <w:rStyle w:val="StyleTimesNewRoman"/>
        </w:rPr>
        <w:t>school coordinators</w:t>
      </w:r>
      <w:r w:rsidR="00340894" w:rsidRPr="00FA2358">
        <w:rPr>
          <w:rStyle w:val="StyleTimesNewRoman"/>
        </w:rPr>
        <w:t xml:space="preserve"> </w:t>
      </w:r>
      <w:r w:rsidR="00C10CF1" w:rsidRPr="00FA2358">
        <w:rPr>
          <w:rStyle w:val="StyleTimesNewRoman"/>
        </w:rPr>
        <w:t>will then be instructed to record only the ID number on the roster</w:t>
      </w:r>
      <w:r w:rsidR="00C10CF1">
        <w:rPr>
          <w:rStyle w:val="StyleTimesNewRoman"/>
        </w:rPr>
        <w:t>,</w:t>
      </w:r>
      <w:r w:rsidR="00C10CF1" w:rsidRPr="00FA2358">
        <w:rPr>
          <w:rStyle w:val="StyleTimesNewRoman"/>
        </w:rPr>
        <w:t xml:space="preserve"> </w:t>
      </w:r>
      <w:r w:rsidR="00C10CF1">
        <w:rPr>
          <w:rStyle w:val="StyleTimesNewRoman"/>
        </w:rPr>
        <w:t>along with</w:t>
      </w:r>
      <w:r w:rsidR="00C10CF1" w:rsidRPr="00FA2358">
        <w:rPr>
          <w:rStyle w:val="StyleTimesNewRoman"/>
        </w:rPr>
        <w:t xml:space="preserve"> the following information</w:t>
      </w:r>
      <w:r w:rsidR="00FA2358" w:rsidRPr="00FA2358">
        <w:rPr>
          <w:rStyle w:val="StyleTimesNewRoman"/>
        </w:rPr>
        <w:t>:</w:t>
      </w:r>
    </w:p>
    <w:p w:rsidR="00FA2358" w:rsidRPr="00FA2358" w:rsidRDefault="00FA2358" w:rsidP="00921167">
      <w:pPr>
        <w:numPr>
          <w:ilvl w:val="0"/>
          <w:numId w:val="10"/>
        </w:numPr>
        <w:spacing w:line="276" w:lineRule="auto"/>
        <w:rPr>
          <w:rStyle w:val="StyleTimesNewRoman"/>
        </w:rPr>
      </w:pPr>
      <w:r w:rsidRPr="00FA2358">
        <w:rPr>
          <w:rStyle w:val="StyleTimesNewRoman"/>
        </w:rPr>
        <w:t>Disability status</w:t>
      </w:r>
    </w:p>
    <w:p w:rsidR="00FA2358" w:rsidRDefault="00FA2358" w:rsidP="00921167">
      <w:pPr>
        <w:numPr>
          <w:ilvl w:val="0"/>
          <w:numId w:val="10"/>
        </w:numPr>
        <w:spacing w:line="276" w:lineRule="auto"/>
        <w:rPr>
          <w:rStyle w:val="StyleTimesNewRoman"/>
        </w:rPr>
      </w:pPr>
      <w:r w:rsidRPr="00FA2358">
        <w:rPr>
          <w:rStyle w:val="StyleTimesNewRoman"/>
        </w:rPr>
        <w:t>English language learner status</w:t>
      </w:r>
    </w:p>
    <w:p w:rsidR="005703AC" w:rsidRPr="00FA2358" w:rsidRDefault="005703AC" w:rsidP="00921167">
      <w:pPr>
        <w:numPr>
          <w:ilvl w:val="0"/>
          <w:numId w:val="10"/>
        </w:numPr>
        <w:spacing w:line="276" w:lineRule="auto"/>
        <w:rPr>
          <w:rStyle w:val="StyleTimesNewRoman"/>
        </w:rPr>
      </w:pPr>
      <w:r>
        <w:rPr>
          <w:rStyle w:val="StyleTimesNewRoman"/>
        </w:rPr>
        <w:t>Accommodation(s) received on state assessment</w:t>
      </w:r>
    </w:p>
    <w:p w:rsidR="00FA2358" w:rsidRPr="00FA2358" w:rsidRDefault="000548A8" w:rsidP="00921167">
      <w:pPr>
        <w:numPr>
          <w:ilvl w:val="0"/>
          <w:numId w:val="10"/>
        </w:numPr>
        <w:spacing w:line="276" w:lineRule="auto"/>
        <w:rPr>
          <w:rStyle w:val="StyleTimesNewRoman"/>
        </w:rPr>
      </w:pPr>
      <w:r>
        <w:rPr>
          <w:rStyle w:val="StyleTimesNewRoman"/>
        </w:rPr>
        <w:t>National School Lunch program (</w:t>
      </w:r>
      <w:r w:rsidR="00FA2358" w:rsidRPr="00FA2358">
        <w:rPr>
          <w:rStyle w:val="StyleTimesNewRoman"/>
        </w:rPr>
        <w:t>NSLP</w:t>
      </w:r>
      <w:r>
        <w:rPr>
          <w:rStyle w:val="StyleTimesNewRoman"/>
        </w:rPr>
        <w:t>)</w:t>
      </w:r>
      <w:r w:rsidR="00FA2358" w:rsidRPr="00FA2358">
        <w:rPr>
          <w:rStyle w:val="StyleTimesNewRoman"/>
        </w:rPr>
        <w:t xml:space="preserve"> status</w:t>
      </w:r>
    </w:p>
    <w:p w:rsidR="00FA2358" w:rsidRPr="00FA2358" w:rsidRDefault="00FA2358" w:rsidP="00921167">
      <w:pPr>
        <w:numPr>
          <w:ilvl w:val="0"/>
          <w:numId w:val="10"/>
        </w:numPr>
        <w:spacing w:line="276" w:lineRule="auto"/>
        <w:rPr>
          <w:rStyle w:val="StyleTimesNewRoman"/>
        </w:rPr>
      </w:pPr>
      <w:r w:rsidRPr="00FA2358">
        <w:rPr>
          <w:rStyle w:val="StyleTimesNewRoman"/>
        </w:rPr>
        <w:t>Most recent state assessment score in math</w:t>
      </w:r>
    </w:p>
    <w:p w:rsidR="00FA2358" w:rsidRPr="00FA2358" w:rsidRDefault="00FA2358" w:rsidP="00921167">
      <w:pPr>
        <w:numPr>
          <w:ilvl w:val="0"/>
          <w:numId w:val="10"/>
        </w:numPr>
        <w:spacing w:line="276" w:lineRule="auto"/>
        <w:rPr>
          <w:rStyle w:val="StyleTimesNewRoman"/>
        </w:rPr>
      </w:pPr>
      <w:r w:rsidRPr="00FA2358">
        <w:rPr>
          <w:rStyle w:val="StyleTimesNewRoman"/>
        </w:rPr>
        <w:t>Most recent state assessment score in reading</w:t>
      </w:r>
    </w:p>
    <w:p w:rsidR="00FA2358" w:rsidRPr="00FA2358" w:rsidRDefault="00FA2358" w:rsidP="00921167">
      <w:pPr>
        <w:numPr>
          <w:ilvl w:val="0"/>
          <w:numId w:val="10"/>
        </w:numPr>
        <w:spacing w:line="276" w:lineRule="auto"/>
        <w:rPr>
          <w:rStyle w:val="StyleTimesNewRoman"/>
        </w:rPr>
      </w:pPr>
      <w:r w:rsidRPr="00FA2358">
        <w:rPr>
          <w:rStyle w:val="StyleTimesNewRoman"/>
        </w:rPr>
        <w:t>Most recent English language proficiency score</w:t>
      </w:r>
    </w:p>
    <w:p w:rsidR="00FA2358" w:rsidRPr="00FA2358" w:rsidRDefault="00FA2358" w:rsidP="00921167">
      <w:pPr>
        <w:numPr>
          <w:ilvl w:val="0"/>
          <w:numId w:val="10"/>
        </w:numPr>
        <w:spacing w:line="276" w:lineRule="auto"/>
        <w:rPr>
          <w:rStyle w:val="StyleTimesNewRoman"/>
        </w:rPr>
      </w:pPr>
      <w:r w:rsidRPr="00FA2358">
        <w:rPr>
          <w:rStyle w:val="StyleTimesNewRoman"/>
        </w:rPr>
        <w:lastRenderedPageBreak/>
        <w:t>Gender</w:t>
      </w:r>
    </w:p>
    <w:p w:rsidR="00FA2358" w:rsidRPr="00FA2358" w:rsidRDefault="00FA2358" w:rsidP="00FA2358">
      <w:pPr>
        <w:numPr>
          <w:ilvl w:val="0"/>
          <w:numId w:val="10"/>
        </w:numPr>
        <w:spacing w:line="276" w:lineRule="auto"/>
        <w:rPr>
          <w:rStyle w:val="StyleTimesNewRoman"/>
        </w:rPr>
      </w:pPr>
      <w:r w:rsidRPr="00FA2358">
        <w:rPr>
          <w:rStyle w:val="StyleTimesNewRoman"/>
        </w:rPr>
        <w:t>Race/Ethnicity</w:t>
      </w:r>
    </w:p>
    <w:p w:rsidR="00FA2358" w:rsidRPr="00FA2358" w:rsidRDefault="00FA2358" w:rsidP="00E924FD">
      <w:pPr>
        <w:spacing w:before="240" w:after="120" w:line="276" w:lineRule="auto"/>
        <w:rPr>
          <w:rStyle w:val="StyleTimesNewRoman"/>
        </w:rPr>
      </w:pPr>
      <w:r w:rsidRPr="00FA2358">
        <w:rPr>
          <w:rStyle w:val="StyleTimesNewRoman"/>
        </w:rPr>
        <w:t xml:space="preserve">Finally, the </w:t>
      </w:r>
      <w:r w:rsidR="00340894">
        <w:rPr>
          <w:rStyle w:val="StyleTimesNewRoman"/>
        </w:rPr>
        <w:t>school coordinators</w:t>
      </w:r>
      <w:r w:rsidR="00340894" w:rsidRPr="00FA2358">
        <w:rPr>
          <w:rStyle w:val="StyleTimesNewRoman"/>
        </w:rPr>
        <w:t xml:space="preserve"> </w:t>
      </w:r>
      <w:r w:rsidRPr="00FA2358">
        <w:rPr>
          <w:rStyle w:val="StyleTimesNewRoman"/>
        </w:rPr>
        <w:t>will be instructed to return the class roster</w:t>
      </w:r>
      <w:r w:rsidR="00340894">
        <w:rPr>
          <w:rStyle w:val="StyleTimesNewRoman"/>
        </w:rPr>
        <w:t>s</w:t>
      </w:r>
      <w:r w:rsidRPr="00FA2358">
        <w:rPr>
          <w:rStyle w:val="StyleTimesNewRoman"/>
        </w:rPr>
        <w:t xml:space="preserve"> and keep the list of student names and ID numbers for assessment day.</w:t>
      </w:r>
    </w:p>
    <w:p w:rsidR="00FA2358" w:rsidRDefault="00FA2358" w:rsidP="00E924FD">
      <w:pPr>
        <w:spacing w:before="240" w:after="120" w:line="276" w:lineRule="auto"/>
        <w:rPr>
          <w:rStyle w:val="StyleTimesNewRoman"/>
        </w:rPr>
      </w:pPr>
      <w:r w:rsidRPr="00FA2358">
        <w:rPr>
          <w:rStyle w:val="StyleTimesNewRoman"/>
        </w:rPr>
        <w:t>Using the class roster</w:t>
      </w:r>
      <w:r w:rsidR="008D49A8">
        <w:rPr>
          <w:rStyle w:val="StyleTimesNewRoman"/>
        </w:rPr>
        <w:t>s</w:t>
      </w:r>
      <w:r w:rsidRPr="00FA2358">
        <w:rPr>
          <w:rStyle w:val="StyleTimesNewRoman"/>
        </w:rPr>
        <w:t>, Westat staff will prepare the assessment booklets by recording the school ID, session ID, and student ID numbers on the cover. The Westat team will bring the prepared booklets and a copy of the class roster</w:t>
      </w:r>
      <w:r w:rsidR="008D49A8">
        <w:rPr>
          <w:rStyle w:val="StyleTimesNewRoman"/>
        </w:rPr>
        <w:t>s</w:t>
      </w:r>
      <w:r w:rsidRPr="00FA2358">
        <w:rPr>
          <w:rStyle w:val="StyleTimesNewRoman"/>
        </w:rPr>
        <w:t xml:space="preserve"> to the school on assessment day.</w:t>
      </w:r>
    </w:p>
    <w:p w:rsidR="00FA2358" w:rsidRPr="007A7D8B" w:rsidRDefault="0093352E" w:rsidP="007A7D8B">
      <w:pPr>
        <w:pStyle w:val="Heading2"/>
        <w:rPr>
          <w:rStyle w:val="StyleTimesNewRoman"/>
          <w:rFonts w:cs="Arial"/>
          <w:b w:val="0"/>
          <w:u w:val="single"/>
        </w:rPr>
      </w:pPr>
      <w:bookmarkStart w:id="43" w:name="_Toc332734200"/>
      <w:r w:rsidRPr="007A7D8B">
        <w:rPr>
          <w:rStyle w:val="StyleTimesNewRoman"/>
          <w:rFonts w:cs="Arial"/>
          <w:b w:val="0"/>
          <w:u w:val="single"/>
        </w:rPr>
        <w:t>Assessment Activities</w:t>
      </w:r>
      <w:bookmarkEnd w:id="43"/>
    </w:p>
    <w:p w:rsidR="00FA2358" w:rsidRPr="00FA2358" w:rsidRDefault="00FA2358" w:rsidP="00E924FD">
      <w:pPr>
        <w:spacing w:before="240" w:after="120" w:line="276" w:lineRule="auto"/>
        <w:rPr>
          <w:rStyle w:val="StyleTimesNewRoman"/>
        </w:rPr>
      </w:pPr>
      <w:r w:rsidRPr="00FA2358">
        <w:rPr>
          <w:rStyle w:val="StyleTimesNewRoman"/>
        </w:rPr>
        <w:t xml:space="preserve">Prior to the beginning of the sessions, the </w:t>
      </w:r>
      <w:r w:rsidR="00DA177B" w:rsidRPr="00FA2358">
        <w:rPr>
          <w:rStyle w:val="StyleTimesNewRoman"/>
        </w:rPr>
        <w:t xml:space="preserve">Westat team of test administrators </w:t>
      </w:r>
      <w:r w:rsidRPr="00FA2358">
        <w:rPr>
          <w:rStyle w:val="StyleTimesNewRoman"/>
        </w:rPr>
        <w:t xml:space="preserve">will collect the lists of student names and ID numbers from </w:t>
      </w:r>
      <w:r w:rsidR="00340894">
        <w:rPr>
          <w:rStyle w:val="StyleTimesNewRoman"/>
        </w:rPr>
        <w:t>the school coordinators</w:t>
      </w:r>
      <w:r w:rsidRPr="00FA2358">
        <w:rPr>
          <w:rStyle w:val="StyleTimesNewRoman"/>
        </w:rPr>
        <w:t xml:space="preserve"> and record the student names on the blank removable labels on the corresponding booklets.  </w:t>
      </w:r>
    </w:p>
    <w:p w:rsidR="00AF5647" w:rsidRPr="005511B3" w:rsidRDefault="007F429E" w:rsidP="005511B3">
      <w:pPr>
        <w:spacing w:before="240" w:after="120" w:line="276" w:lineRule="auto"/>
        <w:rPr>
          <w:rStyle w:val="StyleTimesNewRoman"/>
        </w:rPr>
      </w:pPr>
      <w:r w:rsidRPr="00FA2358">
        <w:rPr>
          <w:rStyle w:val="StyleTimesNewRoman"/>
        </w:rPr>
        <w:t>Each student will receive the booklet with his/her name and corresponding ID number. When all booklets have been distributed, the administrators will instruct the student</w:t>
      </w:r>
      <w:r>
        <w:rPr>
          <w:rStyle w:val="StyleTimesNewRoman"/>
        </w:rPr>
        <w:t>s</w:t>
      </w:r>
      <w:r w:rsidRPr="00FA2358">
        <w:rPr>
          <w:rStyle w:val="StyleTimesNewRoman"/>
        </w:rPr>
        <w:t xml:space="preserve"> to remove the label with their name on it and put it </w:t>
      </w:r>
      <w:r>
        <w:rPr>
          <w:rStyle w:val="StyleTimesNewRoman"/>
        </w:rPr>
        <w:t>o</w:t>
      </w:r>
      <w:r w:rsidRPr="00FA2358">
        <w:rPr>
          <w:rStyle w:val="StyleTimesNewRoman"/>
        </w:rPr>
        <w:t>n the upper corner of their desk</w:t>
      </w:r>
      <w:r>
        <w:rPr>
          <w:rStyle w:val="StyleTimesNewRoman"/>
        </w:rPr>
        <w:t>s</w:t>
      </w:r>
      <w:r w:rsidRPr="00FA2358">
        <w:rPr>
          <w:rStyle w:val="StyleTimesNewRoman"/>
        </w:rPr>
        <w:t xml:space="preserve">. Before the end of the assessment, the administrators will collect the labels with student names and destroy them before leaving the school, thus ensuring that student names are not associated with their completed assessment booklets. </w:t>
      </w:r>
      <w:r>
        <w:rPr>
          <w:rStyle w:val="StyleTimesNewRoman"/>
        </w:rPr>
        <w:t>Upon conclusion of the assessment,</w:t>
      </w:r>
      <w:r w:rsidRPr="00FA2358">
        <w:rPr>
          <w:rStyle w:val="StyleTimesNewRoman"/>
        </w:rPr>
        <w:t xml:space="preserve"> the administrators will collect the booklets and prepare them for shipment to Pearson</w:t>
      </w:r>
      <w:r>
        <w:rPr>
          <w:rStyle w:val="StyleTimesNewRoman"/>
        </w:rPr>
        <w:t xml:space="preserve">, the </w:t>
      </w:r>
      <w:r w:rsidRPr="00E924FD">
        <w:rPr>
          <w:rStyle w:val="StyleTimesNewRoman"/>
        </w:rPr>
        <w:t>NAEP Materials, Distribution, Processing and Scoring</w:t>
      </w:r>
      <w:r>
        <w:rPr>
          <w:rStyle w:val="StyleTimesNewRoman"/>
        </w:rPr>
        <w:t xml:space="preserve"> contractor,</w:t>
      </w:r>
      <w:r w:rsidRPr="00FA2358">
        <w:rPr>
          <w:rStyle w:val="StyleTimesNewRoman"/>
        </w:rPr>
        <w:t xml:space="preserve"> for processing.</w:t>
      </w:r>
      <w:r>
        <w:rPr>
          <w:rStyle w:val="StyleTimesNewRoman"/>
        </w:rPr>
        <w:t xml:space="preserve"> In addition, administrators will provide feedback regarding the individual administrations, indicating any issues, difficulties, or concerns they had when administering the read-aloud accommodations</w:t>
      </w:r>
      <w:r w:rsidR="00FA2358" w:rsidRPr="00FA2358">
        <w:rPr>
          <w:rStyle w:val="StyleTimesNewRoman"/>
        </w:rPr>
        <w:t>.</w:t>
      </w:r>
    </w:p>
    <w:p w:rsidR="00385572" w:rsidRDefault="00385572">
      <w:pPr>
        <w:rPr>
          <w:rStyle w:val="StyleTimesNewRoman"/>
          <w:b/>
          <w:bCs/>
        </w:rPr>
      </w:pPr>
    </w:p>
    <w:p w:rsidR="00FA1B5B" w:rsidRDefault="00C322B0">
      <w:pPr>
        <w:pStyle w:val="Heading1"/>
      </w:pPr>
      <w:bookmarkStart w:id="44" w:name="_Toc332734201"/>
      <w:r>
        <w:t>Additional Study Aspects</w:t>
      </w:r>
      <w:bookmarkEnd w:id="44"/>
    </w:p>
    <w:p w:rsidR="00FA1B5B" w:rsidRPr="007A7D8B" w:rsidRDefault="0093352E" w:rsidP="007A7D8B">
      <w:pPr>
        <w:pStyle w:val="Heading2"/>
        <w:rPr>
          <w:rStyle w:val="StyleTimesNewRoman"/>
          <w:b w:val="0"/>
          <w:u w:val="single"/>
        </w:rPr>
      </w:pPr>
      <w:bookmarkStart w:id="45" w:name="_Toc332734202"/>
      <w:r w:rsidRPr="007A7D8B">
        <w:rPr>
          <w:rStyle w:val="StyleTimesNewRoman"/>
          <w:b w:val="0"/>
          <w:u w:val="single"/>
        </w:rPr>
        <w:t>Sessions</w:t>
      </w:r>
      <w:bookmarkEnd w:id="45"/>
      <w:r w:rsidRPr="007A7D8B">
        <w:rPr>
          <w:rStyle w:val="StyleTimesNewRoman"/>
          <w:b w:val="0"/>
          <w:u w:val="single"/>
        </w:rPr>
        <w:t xml:space="preserve"> </w:t>
      </w:r>
    </w:p>
    <w:p w:rsidR="00C322B0" w:rsidRPr="00E924FD" w:rsidRDefault="003628CB" w:rsidP="00E924FD">
      <w:pPr>
        <w:spacing w:before="240" w:after="120" w:line="276" w:lineRule="auto"/>
        <w:rPr>
          <w:rStyle w:val="StyleTimesNewRoman"/>
        </w:rPr>
      </w:pPr>
      <w:r w:rsidRPr="00E924FD">
        <w:rPr>
          <w:rStyle w:val="StyleTimesNewRoman"/>
        </w:rPr>
        <w:t xml:space="preserve">As stated earlier, the study will be conducted in intact classrooms. </w:t>
      </w:r>
      <w:r w:rsidR="00C322B0" w:rsidRPr="00E924FD">
        <w:rPr>
          <w:rStyle w:val="StyleTimesNewRoman"/>
        </w:rPr>
        <w:t xml:space="preserve">Each condition will be conducted in a separate </w:t>
      </w:r>
      <w:r w:rsidRPr="00E924FD">
        <w:rPr>
          <w:rStyle w:val="StyleTimesNewRoman"/>
        </w:rPr>
        <w:t xml:space="preserve">classroom, or </w:t>
      </w:r>
      <w:r w:rsidR="00C322B0" w:rsidRPr="00E924FD">
        <w:rPr>
          <w:rStyle w:val="StyleTimesNewRoman"/>
        </w:rPr>
        <w:t>session. Students from the three categories (ELL, SD, and non-ELL/non-SD) will be interspersed across the three conditions</w:t>
      </w:r>
      <w:r w:rsidRPr="00E924FD">
        <w:rPr>
          <w:rStyle w:val="StyleTimesNewRoman"/>
        </w:rPr>
        <w:t xml:space="preserve"> as part of the natural interspersion across classrooms</w:t>
      </w:r>
      <w:r w:rsidR="00C322B0" w:rsidRPr="00E924FD">
        <w:rPr>
          <w:rStyle w:val="StyleTimesNewRoman"/>
        </w:rPr>
        <w:t xml:space="preserve">. </w:t>
      </w:r>
    </w:p>
    <w:p w:rsidR="00FA1B5B" w:rsidRPr="007A7D8B" w:rsidRDefault="0093352E" w:rsidP="007A7D8B">
      <w:pPr>
        <w:pStyle w:val="Heading2"/>
        <w:rPr>
          <w:rStyle w:val="StyleTimesNewRoman"/>
          <w:b w:val="0"/>
          <w:u w:val="single"/>
        </w:rPr>
      </w:pPr>
      <w:bookmarkStart w:id="46" w:name="_Toc332734203"/>
      <w:r w:rsidRPr="007A7D8B">
        <w:rPr>
          <w:rStyle w:val="StyleTimesNewRoman"/>
          <w:b w:val="0"/>
          <w:u w:val="single"/>
        </w:rPr>
        <w:t>Accommodations</w:t>
      </w:r>
      <w:bookmarkEnd w:id="46"/>
      <w:r w:rsidRPr="007A7D8B">
        <w:rPr>
          <w:rStyle w:val="StyleTimesNewRoman"/>
          <w:b w:val="0"/>
          <w:u w:val="single"/>
        </w:rPr>
        <w:t xml:space="preserve"> </w:t>
      </w:r>
    </w:p>
    <w:p w:rsidR="00C322B0" w:rsidRPr="00E924FD" w:rsidRDefault="003C1FCF" w:rsidP="00E924FD">
      <w:pPr>
        <w:spacing w:before="240" w:after="120" w:line="276" w:lineRule="auto"/>
        <w:rPr>
          <w:rStyle w:val="StyleTimesNewRoman"/>
        </w:rPr>
      </w:pPr>
      <w:r w:rsidRPr="00E924FD">
        <w:rPr>
          <w:rStyle w:val="StyleTimesNewRoman"/>
        </w:rPr>
        <w:t>Given that reading text aloud takes longer than allowing students to read the text by themselves, students will</w:t>
      </w:r>
      <w:r>
        <w:rPr>
          <w:rStyle w:val="StyleTimesNewRoman"/>
        </w:rPr>
        <w:t xml:space="preserve"> be</w:t>
      </w:r>
      <w:r w:rsidRPr="00E924FD">
        <w:rPr>
          <w:rStyle w:val="StyleTimesNewRoman"/>
        </w:rPr>
        <w:t xml:space="preserve">, by default, given extended time (time and a half). </w:t>
      </w:r>
      <w:r w:rsidR="009071C4">
        <w:rPr>
          <w:rStyle w:val="StyleTimesNewRoman"/>
        </w:rPr>
        <w:t xml:space="preserve">This accommodation will be given to all students, regardless of condition, so that the results are comparable. </w:t>
      </w:r>
      <w:r w:rsidR="009071C4" w:rsidRPr="005703AC">
        <w:rPr>
          <w:rStyle w:val="StyleTimesNewRoman"/>
        </w:rPr>
        <w:t xml:space="preserve">However, </w:t>
      </w:r>
      <w:r w:rsidR="009071C4">
        <w:rPr>
          <w:rStyle w:val="StyleTimesNewRoman"/>
        </w:rPr>
        <w:t xml:space="preserve">in order to maximize comparability of the groups within the study, </w:t>
      </w:r>
      <w:r w:rsidR="009071C4" w:rsidRPr="005703AC">
        <w:rPr>
          <w:rStyle w:val="StyleTimesNewRoman"/>
        </w:rPr>
        <w:t>other accommodations will not be provided in the study.</w:t>
      </w:r>
      <w:r w:rsidR="009071C4" w:rsidRPr="00E924FD">
        <w:rPr>
          <w:rStyle w:val="StyleTimesNewRoman"/>
        </w:rPr>
        <w:t xml:space="preserve"> The three intact classrooms within each school will be randomly assigned to the conditions, thus we cannot guarantee which condition a student will be in</w:t>
      </w:r>
      <w:r w:rsidR="00C322B0" w:rsidRPr="00E924FD">
        <w:rPr>
          <w:rStyle w:val="StyleTimesNewRoman"/>
        </w:rPr>
        <w:t xml:space="preserve">. </w:t>
      </w:r>
    </w:p>
    <w:p w:rsidR="00FA1B5B" w:rsidRPr="007A7D8B" w:rsidRDefault="0093352E" w:rsidP="007A7D8B">
      <w:pPr>
        <w:pStyle w:val="Heading2"/>
        <w:rPr>
          <w:rStyle w:val="StyleTimesNewRoman"/>
          <w:b w:val="0"/>
          <w:u w:val="single"/>
        </w:rPr>
      </w:pPr>
      <w:bookmarkStart w:id="47" w:name="_Toc332734204"/>
      <w:r w:rsidRPr="007A7D8B">
        <w:rPr>
          <w:rStyle w:val="StyleTimesNewRoman"/>
          <w:b w:val="0"/>
          <w:u w:val="single"/>
        </w:rPr>
        <w:lastRenderedPageBreak/>
        <w:t>Background Questions</w:t>
      </w:r>
      <w:bookmarkEnd w:id="47"/>
      <w:r w:rsidRPr="007A7D8B">
        <w:rPr>
          <w:rStyle w:val="StyleTimesNewRoman"/>
          <w:b w:val="0"/>
          <w:u w:val="single"/>
        </w:rPr>
        <w:t xml:space="preserve"> </w:t>
      </w:r>
    </w:p>
    <w:p w:rsidR="00C322B0" w:rsidRPr="00E924FD" w:rsidRDefault="00C322B0" w:rsidP="00E924FD">
      <w:pPr>
        <w:spacing w:before="240" w:after="120" w:line="276" w:lineRule="auto"/>
        <w:rPr>
          <w:rStyle w:val="StyleTimesNewRoman"/>
        </w:rPr>
      </w:pPr>
      <w:r w:rsidRPr="00E924FD">
        <w:rPr>
          <w:rStyle w:val="StyleTimesNewRoman"/>
        </w:rPr>
        <w:t xml:space="preserve">The 2013 NAEP operational core </w:t>
      </w:r>
      <w:r w:rsidR="00AF5647" w:rsidRPr="00E924FD">
        <w:rPr>
          <w:rStyle w:val="StyleTimesNewRoman"/>
        </w:rPr>
        <w:t xml:space="preserve">and reading-specific </w:t>
      </w:r>
      <w:r w:rsidRPr="00E924FD">
        <w:rPr>
          <w:rStyle w:val="StyleTimesNewRoman"/>
        </w:rPr>
        <w:t>background question</w:t>
      </w:r>
      <w:r w:rsidR="00AF5647" w:rsidRPr="00E924FD">
        <w:rPr>
          <w:rStyle w:val="StyleTimesNewRoman"/>
        </w:rPr>
        <w:t>s</w:t>
      </w:r>
      <w:r w:rsidRPr="00E924FD">
        <w:rPr>
          <w:rStyle w:val="StyleTimesNewRoman"/>
        </w:rPr>
        <w:t xml:space="preserve"> will be administered </w:t>
      </w:r>
      <w:r w:rsidR="00AF6134">
        <w:rPr>
          <w:rStyle w:val="StyleTimesNewRoman"/>
        </w:rPr>
        <w:t xml:space="preserve">to students </w:t>
      </w:r>
      <w:r w:rsidRPr="00E924FD">
        <w:rPr>
          <w:rStyle w:val="StyleTimesNewRoman"/>
        </w:rPr>
        <w:t xml:space="preserve">as part of the study. In </w:t>
      </w:r>
      <w:r w:rsidR="00AF5647" w:rsidRPr="00E924FD">
        <w:rPr>
          <w:rStyle w:val="StyleTimesNewRoman"/>
        </w:rPr>
        <w:t xml:space="preserve">addition, </w:t>
      </w:r>
      <w:r w:rsidRPr="00E924FD">
        <w:rPr>
          <w:rStyle w:val="StyleTimesNewRoman"/>
        </w:rPr>
        <w:t xml:space="preserve">a </w:t>
      </w:r>
      <w:r w:rsidR="00AF5647" w:rsidRPr="00E924FD">
        <w:rPr>
          <w:rStyle w:val="StyleTimesNewRoman"/>
        </w:rPr>
        <w:t xml:space="preserve">brief section with </w:t>
      </w:r>
      <w:r w:rsidRPr="00E924FD">
        <w:rPr>
          <w:rStyle w:val="StyleTimesNewRoman"/>
        </w:rPr>
        <w:t>follow-up accommodations question</w:t>
      </w:r>
      <w:r w:rsidR="00AF5647" w:rsidRPr="00E924FD">
        <w:rPr>
          <w:rStyle w:val="StyleTimesNewRoman"/>
        </w:rPr>
        <w:t>s</w:t>
      </w:r>
      <w:r w:rsidR="00D66823" w:rsidRPr="00E924FD">
        <w:rPr>
          <w:rStyle w:val="StyleTimesNewRoman"/>
        </w:rPr>
        <w:t xml:space="preserve"> will be administered </w:t>
      </w:r>
      <w:r w:rsidR="00AF6134">
        <w:rPr>
          <w:rStyle w:val="StyleTimesNewRoman"/>
        </w:rPr>
        <w:t xml:space="preserve">to students </w:t>
      </w:r>
      <w:r w:rsidR="00D66823" w:rsidRPr="00E924FD">
        <w:rPr>
          <w:rStyle w:val="StyleTimesNewRoman"/>
        </w:rPr>
        <w:t>(</w:t>
      </w:r>
      <w:r w:rsidR="00004016">
        <w:rPr>
          <w:rStyle w:val="StyleTimesNewRoman"/>
        </w:rPr>
        <w:t>varying per the condition assigned</w:t>
      </w:r>
      <w:r w:rsidR="00D66823" w:rsidRPr="00E924FD">
        <w:rPr>
          <w:rStyle w:val="StyleTimesNewRoman"/>
        </w:rPr>
        <w:t>)</w:t>
      </w:r>
      <w:r w:rsidRPr="00E924FD">
        <w:rPr>
          <w:rStyle w:val="StyleTimesNewRoman"/>
        </w:rPr>
        <w:t>. Note</w:t>
      </w:r>
      <w:r w:rsidR="00B267AD" w:rsidRPr="00E924FD">
        <w:rPr>
          <w:rStyle w:val="StyleTimesNewRoman"/>
        </w:rPr>
        <w:t xml:space="preserve"> that </w:t>
      </w:r>
      <w:r w:rsidRPr="00E924FD">
        <w:rPr>
          <w:rStyle w:val="StyleTimesNewRoman"/>
        </w:rPr>
        <w:t>at grade 4</w:t>
      </w:r>
      <w:r w:rsidR="005A5113">
        <w:rPr>
          <w:rStyle w:val="StyleTimesNewRoman"/>
        </w:rPr>
        <w:t>,</w:t>
      </w:r>
      <w:r w:rsidRPr="00E924FD">
        <w:rPr>
          <w:rStyle w:val="StyleTimesNewRoman"/>
        </w:rPr>
        <w:t xml:space="preserve"> the core </w:t>
      </w:r>
      <w:r w:rsidR="00731066" w:rsidRPr="00E924FD">
        <w:rPr>
          <w:rStyle w:val="StyleTimesNewRoman"/>
        </w:rPr>
        <w:t>background questions</w:t>
      </w:r>
      <w:r w:rsidRPr="00E924FD">
        <w:rPr>
          <w:rStyle w:val="StyleTimesNewRoman"/>
        </w:rPr>
        <w:t xml:space="preserve"> will be read aloud to all students, regardless of condition, as is standard NAEP practice. The </w:t>
      </w:r>
      <w:r w:rsidR="00AF5647" w:rsidRPr="00E924FD">
        <w:rPr>
          <w:rStyle w:val="StyleTimesNewRoman"/>
        </w:rPr>
        <w:t xml:space="preserve">reading-specific and </w:t>
      </w:r>
      <w:r w:rsidRPr="00E924FD">
        <w:rPr>
          <w:rStyle w:val="StyleTimesNewRoman"/>
        </w:rPr>
        <w:t>follow-up accommodations question</w:t>
      </w:r>
      <w:r w:rsidR="00AF5647" w:rsidRPr="00E924FD">
        <w:rPr>
          <w:rStyle w:val="StyleTimesNewRoman"/>
        </w:rPr>
        <w:t>s</w:t>
      </w:r>
      <w:r w:rsidRPr="00E924FD">
        <w:rPr>
          <w:rStyle w:val="StyleTimesNewRoman"/>
        </w:rPr>
        <w:t xml:space="preserve"> will not be read aloud for any condition. See Volume II for the complete set of background questions</w:t>
      </w:r>
      <w:r w:rsidR="00F329D8" w:rsidRPr="00E924FD">
        <w:rPr>
          <w:rStyle w:val="StyleTimesNewRoman"/>
        </w:rPr>
        <w:t xml:space="preserve"> (i.e., the core</w:t>
      </w:r>
      <w:r w:rsidR="00AF5647" w:rsidRPr="00E924FD">
        <w:rPr>
          <w:rStyle w:val="StyleTimesNewRoman"/>
        </w:rPr>
        <w:t>, reading-specific,</w:t>
      </w:r>
      <w:r w:rsidR="00F329D8" w:rsidRPr="00E924FD">
        <w:rPr>
          <w:rStyle w:val="StyleTimesNewRoman"/>
        </w:rPr>
        <w:t xml:space="preserve"> and accommodations question</w:t>
      </w:r>
      <w:r w:rsidR="00AF5647" w:rsidRPr="00E924FD">
        <w:rPr>
          <w:rStyle w:val="StyleTimesNewRoman"/>
        </w:rPr>
        <w:t>s</w:t>
      </w:r>
      <w:r w:rsidR="00F329D8" w:rsidRPr="00E924FD">
        <w:rPr>
          <w:rStyle w:val="StyleTimesNewRoman"/>
        </w:rPr>
        <w:t>)</w:t>
      </w:r>
      <w:r w:rsidRPr="00E924FD">
        <w:rPr>
          <w:rStyle w:val="StyleTimesNewRoman"/>
        </w:rPr>
        <w:t xml:space="preserve"> that will be administered.</w:t>
      </w:r>
    </w:p>
    <w:p w:rsidR="00FA1B5B" w:rsidRPr="007A7D8B" w:rsidRDefault="0093352E" w:rsidP="007A7D8B">
      <w:pPr>
        <w:pStyle w:val="Heading2"/>
        <w:rPr>
          <w:rStyle w:val="StyleTimesNewRoman"/>
          <w:b w:val="0"/>
          <w:u w:val="single"/>
        </w:rPr>
      </w:pPr>
      <w:bookmarkStart w:id="48" w:name="_Toc332734205"/>
      <w:r w:rsidRPr="007A7D8B">
        <w:rPr>
          <w:rStyle w:val="StyleTimesNewRoman"/>
          <w:b w:val="0"/>
          <w:u w:val="single"/>
        </w:rPr>
        <w:t>Class Roster Information</w:t>
      </w:r>
      <w:bookmarkEnd w:id="48"/>
    </w:p>
    <w:p w:rsidR="00EA2EBE" w:rsidRPr="00E924FD" w:rsidRDefault="00EA2EBE" w:rsidP="00E924FD">
      <w:pPr>
        <w:spacing w:before="240" w:after="120" w:line="276" w:lineRule="auto"/>
        <w:rPr>
          <w:rStyle w:val="StyleTimesNewRoman"/>
        </w:rPr>
      </w:pPr>
      <w:r w:rsidRPr="00E924FD">
        <w:rPr>
          <w:rStyle w:val="StyleTimesNewRoman"/>
        </w:rPr>
        <w:t>A</w:t>
      </w:r>
      <w:r w:rsidR="00F5411E" w:rsidRPr="00E924FD">
        <w:rPr>
          <w:rStyle w:val="StyleTimesNewRoman"/>
        </w:rPr>
        <w:t>dditional cognitive and noncognitive data for the</w:t>
      </w:r>
      <w:r w:rsidRPr="00E924FD">
        <w:rPr>
          <w:rStyle w:val="StyleTimesNewRoman"/>
        </w:rPr>
        <w:t xml:space="preserve"> selected</w:t>
      </w:r>
      <w:r w:rsidR="00F5411E" w:rsidRPr="00E924FD">
        <w:rPr>
          <w:rStyle w:val="StyleTimesNewRoman"/>
        </w:rPr>
        <w:t xml:space="preserve"> students</w:t>
      </w:r>
      <w:r w:rsidRPr="00E924FD">
        <w:rPr>
          <w:rStyle w:val="StyleTimesNewRoman"/>
        </w:rPr>
        <w:t xml:space="preserve"> will be provided by the </w:t>
      </w:r>
      <w:r w:rsidR="00340894">
        <w:rPr>
          <w:rStyle w:val="StyleTimesNewRoman"/>
        </w:rPr>
        <w:t>school coordinators</w:t>
      </w:r>
      <w:r w:rsidR="00340894" w:rsidRPr="00FA2358">
        <w:rPr>
          <w:rStyle w:val="StyleTimesNewRoman"/>
        </w:rPr>
        <w:t xml:space="preserve"> </w:t>
      </w:r>
      <w:r w:rsidR="00F5411E" w:rsidRPr="00E924FD">
        <w:rPr>
          <w:rStyle w:val="StyleTimesNewRoman"/>
        </w:rPr>
        <w:t>as part of the class roster described in section 4. These data will be needed to judge the possible initial differences between the accommodated and non-accommodated groups and to examine the possibility of differential impact of accommodations. The data will also be used to examine the criterion-related validity of the accommodated outcomes.</w:t>
      </w:r>
    </w:p>
    <w:p w:rsidR="00FA1B5B" w:rsidRPr="007A7D8B" w:rsidRDefault="0093352E" w:rsidP="007A7D8B">
      <w:pPr>
        <w:pStyle w:val="Heading2"/>
        <w:rPr>
          <w:rStyle w:val="StyleTimesNewRoman"/>
          <w:b w:val="0"/>
          <w:u w:val="single"/>
        </w:rPr>
      </w:pPr>
      <w:bookmarkStart w:id="49" w:name="_Toc332734206"/>
      <w:r w:rsidRPr="007A7D8B">
        <w:rPr>
          <w:rStyle w:val="StyleTimesNewRoman"/>
          <w:b w:val="0"/>
          <w:u w:val="single"/>
        </w:rPr>
        <w:t>Analysis and Reporting</w:t>
      </w:r>
      <w:bookmarkEnd w:id="49"/>
    </w:p>
    <w:p w:rsidR="00FA1B5B" w:rsidRPr="00E924FD" w:rsidRDefault="00C322B0" w:rsidP="00E924FD">
      <w:pPr>
        <w:spacing w:before="240" w:after="120" w:line="276" w:lineRule="auto"/>
        <w:rPr>
          <w:rStyle w:val="StyleTimesNewRoman"/>
        </w:rPr>
      </w:pPr>
      <w:r w:rsidRPr="00E924FD">
        <w:rPr>
          <w:rStyle w:val="StyleTimesNewRoman"/>
        </w:rPr>
        <w:t>ARDAC will perform the analysis of the data, as well as the preparation of</w:t>
      </w:r>
      <w:r w:rsidR="00AF6134">
        <w:rPr>
          <w:rStyle w:val="StyleTimesNewRoman"/>
        </w:rPr>
        <w:t xml:space="preserve"> a</w:t>
      </w:r>
      <w:r w:rsidRPr="00E924FD">
        <w:rPr>
          <w:rStyle w:val="StyleTimesNewRoman"/>
        </w:rPr>
        <w:t xml:space="preserve"> report to NCES. The report prepared by ARDAC</w:t>
      </w:r>
      <w:r w:rsidR="00731066" w:rsidRPr="00E924FD">
        <w:rPr>
          <w:rStyle w:val="StyleTimesNewRoman"/>
        </w:rPr>
        <w:t xml:space="preserve"> will</w:t>
      </w:r>
      <w:r w:rsidRPr="00E924FD">
        <w:rPr>
          <w:rStyle w:val="StyleTimesNewRoman"/>
        </w:rPr>
        <w:t xml:space="preserve"> include </w:t>
      </w:r>
      <w:r w:rsidR="00B267AD" w:rsidRPr="00E924FD">
        <w:rPr>
          <w:rStyle w:val="StyleTimesNewRoman"/>
        </w:rPr>
        <w:t xml:space="preserve">an </w:t>
      </w:r>
      <w:r w:rsidRPr="00E924FD">
        <w:rPr>
          <w:rStyle w:val="StyleTimesNewRoman"/>
        </w:rPr>
        <w:t>introduction</w:t>
      </w:r>
      <w:r w:rsidR="00910CDD">
        <w:rPr>
          <w:rStyle w:val="StyleTimesNewRoman"/>
        </w:rPr>
        <w:t>,</w:t>
      </w:r>
      <w:r w:rsidRPr="00E924FD">
        <w:rPr>
          <w:rStyle w:val="StyleTimesNewRoman"/>
        </w:rPr>
        <w:t xml:space="preserve"> a comprehensive literature review section, the design of the study, statistical design, </w:t>
      </w:r>
      <w:r w:rsidR="00910CDD" w:rsidRPr="00E924FD">
        <w:rPr>
          <w:rStyle w:val="StyleTimesNewRoman"/>
        </w:rPr>
        <w:t>po</w:t>
      </w:r>
      <w:r w:rsidR="00910CDD">
        <w:rPr>
          <w:rStyle w:val="StyleTimesNewRoman"/>
        </w:rPr>
        <w:t>ssible limitations of the study,</w:t>
      </w:r>
      <w:r w:rsidR="00910CDD" w:rsidRPr="00E924FD">
        <w:rPr>
          <w:rStyle w:val="StyleTimesNewRoman"/>
        </w:rPr>
        <w:t xml:space="preserve"> </w:t>
      </w:r>
      <w:r w:rsidRPr="00E924FD">
        <w:rPr>
          <w:rStyle w:val="StyleTimesNewRoman"/>
        </w:rPr>
        <w:t xml:space="preserve">results of analyses related to each of the study questions/hypotheses, </w:t>
      </w:r>
      <w:r w:rsidR="00910CDD">
        <w:rPr>
          <w:rStyle w:val="StyleTimesNewRoman"/>
        </w:rPr>
        <w:t xml:space="preserve">and a </w:t>
      </w:r>
      <w:r w:rsidRPr="00E924FD">
        <w:rPr>
          <w:rStyle w:val="StyleTimesNewRoman"/>
        </w:rPr>
        <w:t>discussion of the findings.</w:t>
      </w:r>
    </w:p>
    <w:p w:rsidR="007065E5" w:rsidRPr="005511B3" w:rsidRDefault="007065E5" w:rsidP="005511B3">
      <w:pPr>
        <w:spacing w:before="240" w:after="120" w:line="276" w:lineRule="auto"/>
        <w:rPr>
          <w:rFonts w:ascii="Times New Roman" w:hAnsi="Times New Roman"/>
          <w:sz w:val="24"/>
        </w:rPr>
      </w:pPr>
    </w:p>
    <w:p w:rsidR="00FA1B5B" w:rsidRDefault="00C322B0">
      <w:pPr>
        <w:pStyle w:val="Heading1"/>
      </w:pPr>
      <w:bookmarkStart w:id="50" w:name="_Toc286052955"/>
      <w:bookmarkStart w:id="51" w:name="_Toc286053007"/>
      <w:bookmarkStart w:id="52" w:name="_Toc286052956"/>
      <w:bookmarkStart w:id="53" w:name="_Toc286053008"/>
      <w:bookmarkStart w:id="54" w:name="_Toc286052957"/>
      <w:bookmarkStart w:id="55" w:name="_Toc286053009"/>
      <w:bookmarkStart w:id="56" w:name="_Toc286052958"/>
      <w:bookmarkStart w:id="57" w:name="_Toc286053010"/>
      <w:bookmarkStart w:id="58" w:name="_Toc332734208"/>
      <w:bookmarkEnd w:id="50"/>
      <w:bookmarkEnd w:id="51"/>
      <w:bookmarkEnd w:id="52"/>
      <w:bookmarkEnd w:id="53"/>
      <w:bookmarkEnd w:id="54"/>
      <w:bookmarkEnd w:id="55"/>
      <w:bookmarkEnd w:id="56"/>
      <w:bookmarkEnd w:id="57"/>
      <w:r w:rsidRPr="000C07BC">
        <w:t>Consultations Outside the Agency</w:t>
      </w:r>
      <w:bookmarkEnd w:id="58"/>
    </w:p>
    <w:p w:rsidR="00FA1B5B" w:rsidRPr="00E924FD" w:rsidRDefault="00C322B0" w:rsidP="00BE0BA7">
      <w:pPr>
        <w:spacing w:before="240" w:after="120" w:line="276" w:lineRule="auto"/>
        <w:rPr>
          <w:rStyle w:val="StyleTimesNewRoman"/>
        </w:rPr>
      </w:pPr>
      <w:bookmarkStart w:id="59" w:name="_Toc332734209"/>
      <w:r w:rsidRPr="00BE0BA7">
        <w:rPr>
          <w:rStyle w:val="StyleTimesNewRoman"/>
        </w:rPr>
        <w:t>Advance Research &amp; Data Analyses Center (</w:t>
      </w:r>
      <w:r w:rsidRPr="00BE0BA7">
        <w:rPr>
          <w:rStyle w:val="StyleTimesNewRoman"/>
          <w:u w:val="single"/>
        </w:rPr>
        <w:t>ARDAC</w:t>
      </w:r>
      <w:r w:rsidRPr="00BE0BA7">
        <w:rPr>
          <w:rStyle w:val="StyleTimesNewRoman"/>
        </w:rPr>
        <w:t>)</w:t>
      </w:r>
      <w:bookmarkEnd w:id="59"/>
      <w:r w:rsidR="00BE0BA7" w:rsidRPr="00BE0BA7">
        <w:rPr>
          <w:rStyle w:val="StyleTimesNewRoman"/>
        </w:rPr>
        <w:t xml:space="preserve"> </w:t>
      </w:r>
      <w:r w:rsidRPr="00821049">
        <w:rPr>
          <w:rStyle w:val="StyleTimesNewRoman"/>
        </w:rPr>
        <w:t xml:space="preserve">is an independent research center established in 1995 to conduct educational research and data analyses at the national, state, and district levels. ARDAC’s mission is to provide research and technical expertise that will inform and enhance state educational assessment systems with their existing instructional practices, assessments, and curricula. In addition to extensive experience in research on student instruction, assessment, curricula, and program evaluation, ARDAC’s staff and consultants have knowledge of and expertise with federal education programs and initiatives.  </w:t>
      </w:r>
    </w:p>
    <w:p w:rsidR="00FA1B5B" w:rsidRDefault="0093352E" w:rsidP="00E924FD">
      <w:pPr>
        <w:spacing w:before="240" w:after="120" w:line="276" w:lineRule="auto"/>
        <w:rPr>
          <w:rStyle w:val="StyleTimesNewRoman"/>
        </w:rPr>
      </w:pPr>
      <w:r w:rsidRPr="0093352E">
        <w:rPr>
          <w:rStyle w:val="StyleTimesNewRoman"/>
        </w:rPr>
        <w:t xml:space="preserve">Dr. Jamal </w:t>
      </w:r>
      <w:r w:rsidRPr="00E924FD">
        <w:rPr>
          <w:rStyle w:val="StyleTimesNewRoman"/>
        </w:rPr>
        <w:t xml:space="preserve">Abedi, </w:t>
      </w:r>
      <w:r w:rsidR="002456F8" w:rsidRPr="00E924FD">
        <w:rPr>
          <w:rStyle w:val="StyleTimesNewRoman"/>
        </w:rPr>
        <w:t>who will lead the study</w:t>
      </w:r>
      <w:r w:rsidRPr="00E924FD">
        <w:rPr>
          <w:rStyle w:val="StyleTimesNewRoman"/>
        </w:rPr>
        <w:t>,</w:t>
      </w:r>
      <w:r w:rsidR="00C322B0" w:rsidRPr="00821049">
        <w:rPr>
          <w:rStyle w:val="StyleTimesNewRoman"/>
        </w:rPr>
        <w:t xml:space="preserve"> is a </w:t>
      </w:r>
      <w:r w:rsidR="008B413A">
        <w:rPr>
          <w:rStyle w:val="StyleTimesNewRoman"/>
        </w:rPr>
        <w:t>p</w:t>
      </w:r>
      <w:r w:rsidR="008B413A" w:rsidRPr="00821049">
        <w:rPr>
          <w:rStyle w:val="StyleTimesNewRoman"/>
        </w:rPr>
        <w:t xml:space="preserve">rofessor </w:t>
      </w:r>
      <w:r w:rsidR="00C322B0" w:rsidRPr="00821049">
        <w:rPr>
          <w:rStyle w:val="StyleTimesNewRoman"/>
        </w:rPr>
        <w:t xml:space="preserve">at the School of Education </w:t>
      </w:r>
      <w:r w:rsidR="00813319">
        <w:rPr>
          <w:rStyle w:val="StyleTimesNewRoman"/>
        </w:rPr>
        <w:t>at</w:t>
      </w:r>
      <w:r w:rsidR="00813319" w:rsidRPr="00821049">
        <w:rPr>
          <w:rStyle w:val="StyleTimesNewRoman"/>
        </w:rPr>
        <w:t xml:space="preserve"> </w:t>
      </w:r>
      <w:r w:rsidR="008B413A">
        <w:rPr>
          <w:rStyle w:val="StyleTimesNewRoman"/>
        </w:rPr>
        <w:t xml:space="preserve">the </w:t>
      </w:r>
      <w:r w:rsidR="00C322B0" w:rsidRPr="00821049">
        <w:rPr>
          <w:rStyle w:val="StyleTimesNewRoman"/>
        </w:rPr>
        <w:t>University of California, Davis</w:t>
      </w:r>
      <w:r w:rsidR="008B413A">
        <w:rPr>
          <w:rStyle w:val="StyleTimesNewRoman"/>
        </w:rPr>
        <w:t>,</w:t>
      </w:r>
      <w:r w:rsidR="00C322B0" w:rsidRPr="00821049">
        <w:rPr>
          <w:rStyle w:val="StyleTimesNewRoman"/>
        </w:rPr>
        <w:t xml:space="preserve"> and a research partner at the National Center for Research on Evaluation, Standards, and Stud</w:t>
      </w:r>
      <w:r w:rsidR="00AF6134">
        <w:rPr>
          <w:rStyle w:val="StyleTimesNewRoman"/>
        </w:rPr>
        <w:t>ent Testing (CRESST). Dr. Abedi’</w:t>
      </w:r>
      <w:r w:rsidR="00C322B0" w:rsidRPr="00821049">
        <w:rPr>
          <w:rStyle w:val="StyleTimesNewRoman"/>
        </w:rPr>
        <w:t xml:space="preserve">s </w:t>
      </w:r>
      <w:r w:rsidR="00BE0BA7">
        <w:rPr>
          <w:rStyle w:val="StyleTimesNewRoman"/>
        </w:rPr>
        <w:t>expertise</w:t>
      </w:r>
      <w:r w:rsidR="00C322B0" w:rsidRPr="00821049">
        <w:rPr>
          <w:rStyle w:val="StyleTimesNewRoman"/>
        </w:rPr>
        <w:t xml:space="preserve"> include</w:t>
      </w:r>
      <w:r w:rsidR="00BE0BA7">
        <w:rPr>
          <w:rStyle w:val="StyleTimesNewRoman"/>
        </w:rPr>
        <w:t>s</w:t>
      </w:r>
      <w:r w:rsidR="00C322B0" w:rsidRPr="00821049">
        <w:rPr>
          <w:rStyle w:val="StyleTimesNewRoman"/>
        </w:rPr>
        <w:t xml:space="preserve"> psychometrics and test and scale development</w:t>
      </w:r>
      <w:r w:rsidR="00BE0BA7">
        <w:rPr>
          <w:rStyle w:val="StyleTimesNewRoman"/>
        </w:rPr>
        <w:t xml:space="preserve">, </w:t>
      </w:r>
      <w:r w:rsidR="00C322B0" w:rsidRPr="00821049">
        <w:rPr>
          <w:rStyle w:val="StyleTimesNewRoman"/>
        </w:rPr>
        <w:t>application of latent-variable modeling in assessing validity and reliability of performance-based assessments, studies on the validity of assessment and accommodations for ELLs, and measurement of creativity</w:t>
      </w:r>
      <w:r w:rsidR="00C322B0">
        <w:rPr>
          <w:rStyle w:val="StyleTimesNewRoman"/>
        </w:rPr>
        <w:t>.</w:t>
      </w:r>
      <w:r w:rsidR="00BE0BA7">
        <w:rPr>
          <w:rStyle w:val="StyleTimesNewRoman"/>
        </w:rPr>
        <w:t xml:space="preserve">  </w:t>
      </w:r>
      <w:r w:rsidRPr="00E924FD">
        <w:rPr>
          <w:rStyle w:val="StyleTimesNewRoman"/>
        </w:rPr>
        <w:t>Dr. Fereshteh Hejri</w:t>
      </w:r>
      <w:r w:rsidR="002456F8" w:rsidRPr="00E924FD">
        <w:rPr>
          <w:rStyle w:val="StyleTimesNewRoman"/>
        </w:rPr>
        <w:t>,</w:t>
      </w:r>
      <w:r w:rsidR="00455B03" w:rsidRPr="00E924FD">
        <w:rPr>
          <w:rStyle w:val="StyleTimesNewRoman"/>
        </w:rPr>
        <w:t xml:space="preserve"> </w:t>
      </w:r>
      <w:r w:rsidR="002456F8" w:rsidRPr="00E924FD">
        <w:rPr>
          <w:rStyle w:val="StyleTimesNewRoman"/>
        </w:rPr>
        <w:t>who will be the</w:t>
      </w:r>
      <w:r w:rsidR="00C322B0" w:rsidRPr="00E924FD">
        <w:rPr>
          <w:rStyle w:val="StyleTimesNewRoman"/>
        </w:rPr>
        <w:t xml:space="preserve"> Research Team Coordinator</w:t>
      </w:r>
      <w:r w:rsidRPr="00E924FD">
        <w:rPr>
          <w:rStyle w:val="StyleTimesNewRoman"/>
        </w:rPr>
        <w:t>,</w:t>
      </w:r>
      <w:r w:rsidR="00C322B0" w:rsidRPr="00E924FD">
        <w:rPr>
          <w:rStyle w:val="StyleTimesNewRoman"/>
        </w:rPr>
        <w:t xml:space="preserve"> is a senior researcher and </w:t>
      </w:r>
      <w:r w:rsidR="00A27625">
        <w:rPr>
          <w:rStyle w:val="StyleTimesNewRoman"/>
        </w:rPr>
        <w:t>d</w:t>
      </w:r>
      <w:r w:rsidR="00A27625" w:rsidRPr="00E924FD">
        <w:rPr>
          <w:rStyle w:val="StyleTimesNewRoman"/>
        </w:rPr>
        <w:t xml:space="preserve">irector </w:t>
      </w:r>
      <w:r w:rsidR="00C322B0" w:rsidRPr="00E924FD">
        <w:rPr>
          <w:rStyle w:val="StyleTimesNewRoman"/>
        </w:rPr>
        <w:t>of ARDAC</w:t>
      </w:r>
      <w:r w:rsidR="005703AC">
        <w:rPr>
          <w:rStyle w:val="StyleTimesNewRoman"/>
        </w:rPr>
        <w:t>,</w:t>
      </w:r>
      <w:r w:rsidR="00C322B0" w:rsidRPr="00E924FD">
        <w:rPr>
          <w:rStyle w:val="StyleTimesNewRoman"/>
        </w:rPr>
        <w:t xml:space="preserve"> where she has served as lead researcher on such large-scale research projects as the Enhanced Assessment studies</w:t>
      </w:r>
      <w:r w:rsidR="007C0600" w:rsidRPr="00E924FD">
        <w:rPr>
          <w:rStyle w:val="StyleTimesNewRoman"/>
        </w:rPr>
        <w:t>;</w:t>
      </w:r>
      <w:r w:rsidR="00C322B0" w:rsidRPr="00E924FD">
        <w:rPr>
          <w:rStyle w:val="StyleTimesNewRoman"/>
        </w:rPr>
        <w:t xml:space="preserve"> NAEP Secondary Analyses</w:t>
      </w:r>
      <w:r w:rsidR="007C0600" w:rsidRPr="00E924FD">
        <w:rPr>
          <w:rStyle w:val="StyleTimesNewRoman"/>
        </w:rPr>
        <w:t>;</w:t>
      </w:r>
      <w:r w:rsidR="00C322B0" w:rsidRPr="00E924FD">
        <w:rPr>
          <w:rStyle w:val="StyleTimesNewRoman"/>
        </w:rPr>
        <w:t xml:space="preserve"> California Health Interview Survey (CHIS)</w:t>
      </w:r>
      <w:r w:rsidR="007C0600" w:rsidRPr="00E924FD">
        <w:rPr>
          <w:rStyle w:val="StyleTimesNewRoman"/>
        </w:rPr>
        <w:t>,</w:t>
      </w:r>
      <w:r w:rsidR="00C322B0" w:rsidRPr="00E924FD">
        <w:rPr>
          <w:rStyle w:val="StyleTimesNewRoman"/>
        </w:rPr>
        <w:t xml:space="preserve"> </w:t>
      </w:r>
      <w:r w:rsidR="00C322B0" w:rsidRPr="00E924FD">
        <w:rPr>
          <w:rStyle w:val="StyleTimesNewRoman"/>
        </w:rPr>
        <w:lastRenderedPageBreak/>
        <w:t>Department of Public Health at UCLA</w:t>
      </w:r>
      <w:r w:rsidR="00AF6134" w:rsidRPr="00E924FD">
        <w:rPr>
          <w:rStyle w:val="StyleTimesNewRoman"/>
        </w:rPr>
        <w:t>;</w:t>
      </w:r>
      <w:r w:rsidR="007C0600" w:rsidRPr="00E924FD">
        <w:rPr>
          <w:rStyle w:val="StyleTimesNewRoman"/>
        </w:rPr>
        <w:t xml:space="preserve"> </w:t>
      </w:r>
      <w:r w:rsidR="00C322B0" w:rsidRPr="00E924FD">
        <w:rPr>
          <w:rStyle w:val="StyleTimesNewRoman"/>
        </w:rPr>
        <w:t>Survey of Bank of America</w:t>
      </w:r>
      <w:r w:rsidR="00731066" w:rsidRPr="00E924FD">
        <w:rPr>
          <w:rStyle w:val="StyleTimesNewRoman"/>
        </w:rPr>
        <w:t>’</w:t>
      </w:r>
      <w:r w:rsidR="00C322B0" w:rsidRPr="00E924FD">
        <w:rPr>
          <w:rStyle w:val="StyleTimesNewRoman"/>
        </w:rPr>
        <w:t>s grant recipients</w:t>
      </w:r>
      <w:r w:rsidR="007C0600" w:rsidRPr="00E924FD">
        <w:rPr>
          <w:rStyle w:val="StyleTimesNewRoman"/>
        </w:rPr>
        <w:t>;</w:t>
      </w:r>
      <w:r w:rsidR="00C322B0" w:rsidRPr="00E924FD">
        <w:rPr>
          <w:rStyle w:val="StyleTimesNewRoman"/>
        </w:rPr>
        <w:t xml:space="preserve"> and Economic America’s Approach in Teaching Consumer Economics. </w:t>
      </w:r>
    </w:p>
    <w:p w:rsidR="00FA1B5B" w:rsidRPr="00E924FD" w:rsidRDefault="00FA2358" w:rsidP="00E924FD">
      <w:pPr>
        <w:spacing w:before="240" w:after="120" w:line="276" w:lineRule="auto"/>
        <w:rPr>
          <w:rStyle w:val="StyleTimesNewRoman"/>
        </w:rPr>
      </w:pPr>
      <w:bookmarkStart w:id="60" w:name="_Toc314844478"/>
      <w:r w:rsidRPr="00E924FD">
        <w:rPr>
          <w:rStyle w:val="StyleTimesNewRoman"/>
        </w:rPr>
        <w:t xml:space="preserve">The </w:t>
      </w:r>
      <w:r w:rsidRPr="00BE0BA7">
        <w:rPr>
          <w:rStyle w:val="StyleTimesNewRoman"/>
          <w:u w:val="single"/>
        </w:rPr>
        <w:t>NAEP State Coordinator</w:t>
      </w:r>
      <w:r w:rsidRPr="00E924FD">
        <w:rPr>
          <w:rStyle w:val="StyleTimesNewRoman"/>
        </w:rPr>
        <w:t xml:space="preserve"> serves as the liaison between the state education agency and NAEP, coordinating NAEP activities in his or her state. </w:t>
      </w:r>
    </w:p>
    <w:p w:rsidR="00FA1B5B" w:rsidRPr="00BE0BA7" w:rsidRDefault="00C322B0" w:rsidP="00BE0BA7">
      <w:pPr>
        <w:pStyle w:val="Heading2"/>
        <w:rPr>
          <w:rStyle w:val="StyleTimesNewRoman"/>
          <w:b w:val="0"/>
        </w:rPr>
      </w:pPr>
      <w:bookmarkStart w:id="61" w:name="_Toc332734211"/>
      <w:r w:rsidRPr="00BE0BA7">
        <w:rPr>
          <w:rStyle w:val="StyleTimesNewRoman"/>
          <w:b w:val="0"/>
          <w:u w:val="single"/>
        </w:rPr>
        <w:t>Westat</w:t>
      </w:r>
      <w:bookmarkEnd w:id="60"/>
      <w:bookmarkEnd w:id="61"/>
      <w:r w:rsidR="00BE0BA7" w:rsidRPr="00BE0BA7">
        <w:rPr>
          <w:rStyle w:val="StyleTimesNewRoman"/>
          <w:b w:val="0"/>
        </w:rPr>
        <w:t>,</w:t>
      </w:r>
      <w:r w:rsidRPr="00BE0BA7">
        <w:rPr>
          <w:rStyle w:val="StyleTimesNewRoman"/>
          <w:b w:val="0"/>
        </w:rPr>
        <w:t xml:space="preserve"> the Sampling and Data Collection (SDC) contractor for NAEP</w:t>
      </w:r>
      <w:r w:rsidR="00BE0BA7" w:rsidRPr="00BE0BA7">
        <w:rPr>
          <w:rStyle w:val="StyleTimesNewRoman"/>
          <w:b w:val="0"/>
        </w:rPr>
        <w:t xml:space="preserve">, </w:t>
      </w:r>
      <w:r w:rsidRPr="00BE0BA7">
        <w:rPr>
          <w:rStyle w:val="StyleTimesNewRoman"/>
          <w:b w:val="0"/>
        </w:rPr>
        <w:t xml:space="preserve">will recruit the participating schools and administer the </w:t>
      </w:r>
      <w:r w:rsidR="00AF6134" w:rsidRPr="00BE0BA7">
        <w:rPr>
          <w:rStyle w:val="StyleTimesNewRoman"/>
          <w:b w:val="0"/>
        </w:rPr>
        <w:t>s</w:t>
      </w:r>
      <w:r w:rsidRPr="00BE0BA7">
        <w:rPr>
          <w:rStyle w:val="StyleTimesNewRoman"/>
          <w:b w:val="0"/>
        </w:rPr>
        <w:t>tudy.</w:t>
      </w:r>
    </w:p>
    <w:p w:rsidR="00C322B0" w:rsidRPr="00E924FD" w:rsidRDefault="00BE0BA7" w:rsidP="00E924FD">
      <w:pPr>
        <w:spacing w:before="240" w:after="120" w:line="276" w:lineRule="auto"/>
        <w:rPr>
          <w:rStyle w:val="StyleTimesNewRoman"/>
        </w:rPr>
      </w:pPr>
      <w:r w:rsidRPr="00BE0BA7">
        <w:rPr>
          <w:rStyle w:val="StyleTimesNewRoman"/>
          <w:rFonts w:cs="Arial"/>
        </w:rPr>
        <w:t xml:space="preserve">Educational Testing Service </w:t>
      </w:r>
      <w:r>
        <w:rPr>
          <w:rStyle w:val="StyleTimesNewRoman"/>
        </w:rPr>
        <w:t>(</w:t>
      </w:r>
      <w:r w:rsidR="00C322B0" w:rsidRPr="00BE0BA7">
        <w:rPr>
          <w:rStyle w:val="StyleTimesNewRoman"/>
          <w:u w:val="single"/>
        </w:rPr>
        <w:t>ETS</w:t>
      </w:r>
      <w:r>
        <w:rPr>
          <w:rStyle w:val="StyleTimesNewRoman"/>
        </w:rPr>
        <w:t>)</w:t>
      </w:r>
      <w:r w:rsidR="00C322B0" w:rsidRPr="00E924FD">
        <w:rPr>
          <w:rStyle w:val="StyleTimesNewRoman"/>
        </w:rPr>
        <w:t xml:space="preserve"> serves as the Item Development (ID) contractor on the NAEP project, developing cognitive and background items for NAEP assessments.</w:t>
      </w:r>
    </w:p>
    <w:p w:rsidR="00385572" w:rsidRPr="005511B3" w:rsidRDefault="00C322B0" w:rsidP="005511B3">
      <w:pPr>
        <w:spacing w:before="240" w:after="120" w:line="276" w:lineRule="auto"/>
        <w:rPr>
          <w:rStyle w:val="StyleTimesNewRoman"/>
        </w:rPr>
      </w:pPr>
      <w:r w:rsidRPr="00BE0BA7">
        <w:rPr>
          <w:rStyle w:val="StyleTimesNewRoman"/>
          <w:u w:val="single"/>
        </w:rPr>
        <w:t>Pearson</w:t>
      </w:r>
      <w:r w:rsidRPr="00E924FD">
        <w:rPr>
          <w:rStyle w:val="StyleTimesNewRoman"/>
        </w:rPr>
        <w:t xml:space="preserve"> is the NAEP Materials, Distribution, Processing and Scoring (MDPS) contractor and will be involved in the printing, packaging, distribution, and </w:t>
      </w:r>
      <w:r w:rsidR="002456F8" w:rsidRPr="00E924FD">
        <w:rPr>
          <w:rStyle w:val="StyleTimesNewRoman"/>
        </w:rPr>
        <w:t xml:space="preserve">processing </w:t>
      </w:r>
      <w:r w:rsidRPr="00E924FD">
        <w:rPr>
          <w:rStyle w:val="StyleTimesNewRoman"/>
        </w:rPr>
        <w:t xml:space="preserve">phases of the study. </w:t>
      </w:r>
    </w:p>
    <w:p w:rsidR="00385572" w:rsidRPr="00736184" w:rsidRDefault="00385572" w:rsidP="00E200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rPr>
          <w:rStyle w:val="StyleTimesNewRoman"/>
        </w:rPr>
      </w:pPr>
    </w:p>
    <w:p w:rsidR="00FA1B5B" w:rsidRDefault="00C322B0">
      <w:pPr>
        <w:pStyle w:val="Heading1"/>
      </w:pPr>
      <w:bookmarkStart w:id="62" w:name="_Toc332734214"/>
      <w:r w:rsidRPr="00025B4A">
        <w:t>Assurance of Confidentiality</w:t>
      </w:r>
      <w:bookmarkEnd w:id="62"/>
    </w:p>
    <w:p w:rsidR="00E73150" w:rsidRPr="00E73150" w:rsidRDefault="00E73150" w:rsidP="00E73150">
      <w:pPr>
        <w:spacing w:before="240" w:after="120" w:line="276" w:lineRule="auto"/>
        <w:rPr>
          <w:rStyle w:val="StyleTimesNewRoman"/>
        </w:rPr>
      </w:pPr>
      <w:r w:rsidRPr="003B2941">
        <w:rPr>
          <w:rStyle w:val="StyleTimesNewRoman"/>
        </w:rPr>
        <w:t>Respondents</w:t>
      </w:r>
      <w:r w:rsidRPr="005B76DB">
        <w:rPr>
          <w:rStyle w:val="StyleTimesNewRoman"/>
        </w:rPr>
        <w:t xml:space="preserve"> are notified that their participation is voluntary and that their answers may be used only for statistical purposes and may not be disclosed, or used, in identifiable form for any other purpose except as required by law [Education Sciences Reform Act of 2002 (20 U.S.C. §9573)]. </w:t>
      </w:r>
    </w:p>
    <w:p w:rsidR="007065E5" w:rsidRPr="005511B3" w:rsidRDefault="00C322B0" w:rsidP="005511B3">
      <w:pPr>
        <w:spacing w:before="240" w:after="120" w:line="276" w:lineRule="auto"/>
        <w:rPr>
          <w:rStyle w:val="StyleTimesNewRoman"/>
        </w:rPr>
      </w:pPr>
      <w:r w:rsidRPr="00E924FD">
        <w:rPr>
          <w:rStyle w:val="StyleTimesNewRoman"/>
        </w:rPr>
        <w:t>Parental notification will be sent prior to the study</w:t>
      </w:r>
      <w:r w:rsidR="00EE19E1" w:rsidRPr="00E924FD">
        <w:rPr>
          <w:rStyle w:val="StyleTimesNewRoman"/>
        </w:rPr>
        <w:t>,</w:t>
      </w:r>
      <w:r w:rsidRPr="00E924FD">
        <w:rPr>
          <w:rStyle w:val="StyleTimesNewRoman"/>
        </w:rPr>
        <w:t xml:space="preserve"> and parents </w:t>
      </w:r>
      <w:r w:rsidR="00C762E7">
        <w:rPr>
          <w:rStyle w:val="StyleTimesNewRoman"/>
        </w:rPr>
        <w:t xml:space="preserve">will </w:t>
      </w:r>
      <w:r w:rsidRPr="00E924FD">
        <w:rPr>
          <w:rStyle w:val="StyleTimesNewRoman"/>
        </w:rPr>
        <w:t xml:space="preserve">have the option of not having their child participate (see </w:t>
      </w:r>
      <w:r w:rsidR="00125FC3" w:rsidRPr="00E924FD">
        <w:rPr>
          <w:rStyle w:val="StyleTimesNewRoman"/>
        </w:rPr>
        <w:t>appendix</w:t>
      </w:r>
      <w:r w:rsidRPr="00E924FD">
        <w:rPr>
          <w:rStyle w:val="StyleTimesNewRoman"/>
        </w:rPr>
        <w:t xml:space="preserve"> </w:t>
      </w:r>
      <w:r w:rsidR="00886602">
        <w:rPr>
          <w:rStyle w:val="StyleTimesNewRoman"/>
        </w:rPr>
        <w:t>H</w:t>
      </w:r>
      <w:r w:rsidR="00886602" w:rsidRPr="00E924FD">
        <w:rPr>
          <w:rStyle w:val="StyleTimesNewRoman"/>
        </w:rPr>
        <w:t xml:space="preserve"> </w:t>
      </w:r>
      <w:r w:rsidRPr="00E924FD">
        <w:rPr>
          <w:rStyle w:val="StyleTimesNewRoman"/>
        </w:rPr>
        <w:t xml:space="preserve">for the </w:t>
      </w:r>
      <w:r w:rsidR="00AF6134">
        <w:rPr>
          <w:rStyle w:val="StyleTimesNewRoman"/>
        </w:rPr>
        <w:t xml:space="preserve">parent/guardian </w:t>
      </w:r>
      <w:r w:rsidRPr="00E924FD">
        <w:rPr>
          <w:rStyle w:val="StyleTimesNewRoman"/>
        </w:rPr>
        <w:t xml:space="preserve">notification </w:t>
      </w:r>
      <w:r w:rsidR="00AF6134">
        <w:rPr>
          <w:rStyle w:val="StyleTimesNewRoman"/>
        </w:rPr>
        <w:t>letter</w:t>
      </w:r>
      <w:r w:rsidRPr="00E924FD">
        <w:rPr>
          <w:rStyle w:val="StyleTimesNewRoman"/>
        </w:rPr>
        <w:t>). Participants will be assigned a unique student identifier (ID), which will be created solely for data file management and used to keep all participant materials together. The participant ID will not be linked to the participant name in any form</w:t>
      </w:r>
      <w:r w:rsidR="002456F8" w:rsidRPr="00E924FD">
        <w:rPr>
          <w:rStyle w:val="StyleTimesNewRoman"/>
        </w:rPr>
        <w:t xml:space="preserve"> that will leave the school</w:t>
      </w:r>
      <w:r w:rsidRPr="00E924FD">
        <w:rPr>
          <w:rStyle w:val="StyleTimesNewRoman"/>
        </w:rPr>
        <w:t xml:space="preserve">. </w:t>
      </w:r>
    </w:p>
    <w:p w:rsidR="00FA1B5B" w:rsidRDefault="00C322B0">
      <w:pPr>
        <w:pStyle w:val="Heading1"/>
      </w:pPr>
      <w:bookmarkStart w:id="63" w:name="_Toc330820279"/>
      <w:bookmarkStart w:id="64" w:name="_Toc330820996"/>
      <w:bookmarkStart w:id="65" w:name="_Toc286052965"/>
      <w:bookmarkStart w:id="66" w:name="_Toc286053016"/>
      <w:bookmarkStart w:id="67" w:name="_Toc286052966"/>
      <w:bookmarkStart w:id="68" w:name="_Toc286053017"/>
      <w:bookmarkStart w:id="69" w:name="_Toc330820280"/>
      <w:bookmarkStart w:id="70" w:name="_Toc330820997"/>
      <w:bookmarkStart w:id="71" w:name="_Toc330820281"/>
      <w:bookmarkStart w:id="72" w:name="_Toc330820998"/>
      <w:bookmarkStart w:id="73" w:name="_Toc286052968"/>
      <w:bookmarkStart w:id="74" w:name="_Toc286053019"/>
      <w:bookmarkStart w:id="75" w:name="_Toc332734215"/>
      <w:bookmarkEnd w:id="63"/>
      <w:bookmarkEnd w:id="64"/>
      <w:bookmarkEnd w:id="65"/>
      <w:bookmarkEnd w:id="66"/>
      <w:bookmarkEnd w:id="67"/>
      <w:bookmarkEnd w:id="68"/>
      <w:bookmarkEnd w:id="69"/>
      <w:bookmarkEnd w:id="70"/>
      <w:bookmarkEnd w:id="71"/>
      <w:bookmarkEnd w:id="72"/>
      <w:bookmarkEnd w:id="73"/>
      <w:bookmarkEnd w:id="74"/>
      <w:r w:rsidRPr="000C07BC">
        <w:t>Estimate of Hourly Burden</w:t>
      </w:r>
      <w:bookmarkEnd w:id="75"/>
    </w:p>
    <w:p w:rsidR="002C419D" w:rsidRPr="00E924FD" w:rsidRDefault="009846DB" w:rsidP="00E924FD">
      <w:pPr>
        <w:spacing w:before="240" w:after="120" w:line="276" w:lineRule="auto"/>
        <w:rPr>
          <w:rStyle w:val="StyleTimesNewRoman"/>
        </w:rPr>
      </w:pPr>
      <w:r w:rsidRPr="00E924FD">
        <w:rPr>
          <w:rStyle w:val="StyleTimesNewRoman"/>
        </w:rPr>
        <w:t xml:space="preserve">For school administration, the burden is comprised of the </w:t>
      </w:r>
      <w:r>
        <w:rPr>
          <w:rStyle w:val="StyleTimesNewRoman"/>
        </w:rPr>
        <w:t xml:space="preserve">completion of the school survey, </w:t>
      </w:r>
      <w:r w:rsidRPr="00E924FD">
        <w:rPr>
          <w:rStyle w:val="StyleTimesNewRoman"/>
        </w:rPr>
        <w:t xml:space="preserve">contact with principals </w:t>
      </w:r>
      <w:r>
        <w:rPr>
          <w:rStyle w:val="StyleTimesNewRoman"/>
        </w:rPr>
        <w:t xml:space="preserve">at selected schools, </w:t>
      </w:r>
      <w:r w:rsidR="00340894">
        <w:rPr>
          <w:rStyle w:val="StyleTimesNewRoman"/>
        </w:rPr>
        <w:t xml:space="preserve">completion of the class rosters, </w:t>
      </w:r>
      <w:r w:rsidRPr="00E924FD">
        <w:rPr>
          <w:rStyle w:val="StyleTimesNewRoman"/>
        </w:rPr>
        <w:t>and the support activities for logistics and administration of the study. An oversampling of schools is included to account for possible school refusal.</w:t>
      </w:r>
      <w:r>
        <w:rPr>
          <w:rStyle w:val="StyleTimesNewRoman"/>
        </w:rPr>
        <w:t xml:space="preserve"> The completion of the school sampling survey is estimated at an hour per contacted school. Contact with the selected principals is estimated at 20 minutes per school. </w:t>
      </w:r>
      <w:r w:rsidRPr="00E924FD">
        <w:rPr>
          <w:rStyle w:val="StyleTimesNewRoman"/>
        </w:rPr>
        <w:t xml:space="preserve">The burden </w:t>
      </w:r>
      <w:r>
        <w:rPr>
          <w:rStyle w:val="StyleTimesNewRoman"/>
        </w:rPr>
        <w:t xml:space="preserve">for participating schools </w:t>
      </w:r>
      <w:r w:rsidRPr="00E924FD">
        <w:rPr>
          <w:rStyle w:val="StyleTimesNewRoman"/>
        </w:rPr>
        <w:t xml:space="preserve">is estimated at </w:t>
      </w:r>
      <w:r w:rsidR="008432BE">
        <w:rPr>
          <w:rStyle w:val="StyleTimesNewRoman"/>
        </w:rPr>
        <w:t>seven</w:t>
      </w:r>
      <w:r w:rsidR="008432BE" w:rsidRPr="00E924FD">
        <w:rPr>
          <w:rStyle w:val="StyleTimesNewRoman"/>
        </w:rPr>
        <w:t xml:space="preserve"> </w:t>
      </w:r>
      <w:r w:rsidRPr="00E924FD">
        <w:rPr>
          <w:rStyle w:val="StyleTimesNewRoman"/>
        </w:rPr>
        <w:t>hours per school</w:t>
      </w:r>
      <w:r w:rsidR="00340894">
        <w:rPr>
          <w:rStyle w:val="StyleTimesNewRoman"/>
        </w:rPr>
        <w:t xml:space="preserve"> for completion of the class roster</w:t>
      </w:r>
      <w:r w:rsidR="009410E8">
        <w:rPr>
          <w:rStyle w:val="StyleTimesNewRoman"/>
        </w:rPr>
        <w:t>s</w:t>
      </w:r>
      <w:r w:rsidR="00340894">
        <w:rPr>
          <w:rStyle w:val="StyleTimesNewRoman"/>
        </w:rPr>
        <w:t xml:space="preserve"> and support logistics</w:t>
      </w:r>
      <w:r w:rsidR="009A73D3" w:rsidRPr="00E924FD">
        <w:rPr>
          <w:rStyle w:val="StyleTimesNewRoman"/>
        </w:rPr>
        <w:t>.</w:t>
      </w:r>
    </w:p>
    <w:p w:rsidR="00125FC3" w:rsidRPr="00E924FD" w:rsidRDefault="00125FC3" w:rsidP="00E924FD">
      <w:pPr>
        <w:spacing w:before="240" w:after="120" w:line="276" w:lineRule="auto"/>
        <w:rPr>
          <w:rStyle w:val="StyleTimesNewRoman"/>
        </w:rPr>
      </w:pPr>
      <w:r w:rsidRPr="00E924FD">
        <w:rPr>
          <w:rStyle w:val="StyleTimesNewRoman"/>
        </w:rPr>
        <w:t>Burden for teacher</w:t>
      </w:r>
      <w:r w:rsidR="0015601B">
        <w:rPr>
          <w:rStyle w:val="StyleTimesNewRoman"/>
        </w:rPr>
        <w:t>s</w:t>
      </w:r>
      <w:r w:rsidRPr="00E924FD">
        <w:rPr>
          <w:rStyle w:val="StyleTimesNewRoman"/>
        </w:rPr>
        <w:t xml:space="preserve"> includes completion of</w:t>
      </w:r>
      <w:r w:rsidR="00AF6134">
        <w:rPr>
          <w:rStyle w:val="StyleTimesNewRoman"/>
        </w:rPr>
        <w:t xml:space="preserve"> the </w:t>
      </w:r>
      <w:r w:rsidRPr="00E924FD">
        <w:rPr>
          <w:rStyle w:val="StyleTimesNewRoman"/>
        </w:rPr>
        <w:t xml:space="preserve">teacher </w:t>
      </w:r>
      <w:r w:rsidR="008432BE">
        <w:rPr>
          <w:rStyle w:val="StyleTimesNewRoman"/>
        </w:rPr>
        <w:t xml:space="preserve">survey </w:t>
      </w:r>
      <w:r w:rsidRPr="00E924FD">
        <w:rPr>
          <w:rStyle w:val="StyleTimesNewRoman"/>
        </w:rPr>
        <w:t xml:space="preserve">and is estimated to be </w:t>
      </w:r>
      <w:r w:rsidR="008432BE">
        <w:rPr>
          <w:rStyle w:val="StyleTimesNewRoman"/>
        </w:rPr>
        <w:t>10 minutes</w:t>
      </w:r>
      <w:r w:rsidRPr="00E924FD">
        <w:rPr>
          <w:rStyle w:val="StyleTimesNewRoman"/>
        </w:rPr>
        <w:t xml:space="preserve"> per participating teacher. </w:t>
      </w:r>
    </w:p>
    <w:p w:rsidR="00125FC3" w:rsidRPr="00E924FD" w:rsidRDefault="00125FC3" w:rsidP="00E924FD">
      <w:pPr>
        <w:spacing w:before="240" w:after="120" w:line="276" w:lineRule="auto"/>
        <w:rPr>
          <w:rStyle w:val="StyleTimesNewRoman"/>
        </w:rPr>
      </w:pPr>
      <w:r w:rsidRPr="00E924FD">
        <w:rPr>
          <w:rStyle w:val="StyleTimesNewRoman"/>
        </w:rPr>
        <w:t xml:space="preserve">Parents of participating students will receive a letter explaining the study, for which the burden is estimated at 2 minutes. Additional burden (10 minutes) is estimated for a small portion of parents who may write refusing approval for their child or may request information related to the study. </w:t>
      </w:r>
    </w:p>
    <w:p w:rsidR="00C322B0" w:rsidRPr="00E924FD" w:rsidRDefault="009846DB" w:rsidP="00E924FD">
      <w:pPr>
        <w:spacing w:before="240" w:after="120" w:line="276" w:lineRule="auto"/>
        <w:rPr>
          <w:rStyle w:val="StyleTimesNewRoman"/>
        </w:rPr>
      </w:pPr>
      <w:r w:rsidRPr="00E924FD">
        <w:rPr>
          <w:rStyle w:val="StyleTimesNewRoman"/>
        </w:rPr>
        <w:t>Burden to the students is estimated to be 135 minutes</w:t>
      </w:r>
      <w:r w:rsidR="00C322B0" w:rsidRPr="00E924FD">
        <w:rPr>
          <w:rStyle w:val="StyleTimesNewRoman"/>
        </w:rPr>
        <w:t xml:space="preserve">. </w:t>
      </w:r>
    </w:p>
    <w:p w:rsidR="00C322B0" w:rsidRPr="00E924FD" w:rsidRDefault="00C322B0" w:rsidP="00E924FD">
      <w:pPr>
        <w:spacing w:before="240" w:after="120" w:line="276" w:lineRule="auto"/>
        <w:rPr>
          <w:rStyle w:val="StyleTimesNewRoman"/>
        </w:rPr>
      </w:pPr>
      <w:r w:rsidRPr="00E924FD">
        <w:rPr>
          <w:rStyle w:val="StyleTimesNewRoman"/>
        </w:rPr>
        <w:lastRenderedPageBreak/>
        <w:t xml:space="preserve">The estimated total response burden is shown in Table </w:t>
      </w:r>
      <w:r w:rsidR="009D06BE" w:rsidRPr="00E924FD">
        <w:rPr>
          <w:rStyle w:val="StyleTimesNewRoman"/>
        </w:rPr>
        <w:t>1</w:t>
      </w:r>
      <w:r w:rsidRPr="00E924FD">
        <w:rPr>
          <w:rStyle w:val="StyleTimesNewRoman"/>
        </w:rPr>
        <w:t>.</w:t>
      </w:r>
    </w:p>
    <w:p w:rsidR="00C322B0" w:rsidRPr="00590F20" w:rsidRDefault="00C322B0" w:rsidP="00224ACA"/>
    <w:p w:rsidR="00C322B0" w:rsidRPr="00714EF5" w:rsidRDefault="00C322B0" w:rsidP="00E924FD">
      <w:pPr>
        <w:keepNext/>
        <w:keepLines/>
        <w:spacing w:before="60" w:after="60"/>
        <w:rPr>
          <w:rStyle w:val="StyleTimesNewRoman"/>
          <w:b/>
          <w:szCs w:val="24"/>
        </w:rPr>
      </w:pPr>
      <w:r>
        <w:rPr>
          <w:rStyle w:val="StyleTimesNewRoman"/>
          <w:b/>
          <w:szCs w:val="24"/>
        </w:rPr>
        <w:t xml:space="preserve">Table </w:t>
      </w:r>
      <w:r w:rsidR="009D06BE">
        <w:rPr>
          <w:rStyle w:val="StyleTimesNewRoman"/>
          <w:b/>
          <w:szCs w:val="24"/>
        </w:rPr>
        <w:t>1</w:t>
      </w:r>
      <w:r>
        <w:rPr>
          <w:rStyle w:val="StyleTimesNewRoman"/>
          <w:b/>
          <w:szCs w:val="24"/>
        </w:rPr>
        <w:t xml:space="preserve">. </w:t>
      </w:r>
      <w:r w:rsidR="003C1FCF">
        <w:rPr>
          <w:rStyle w:val="StyleTimesNewRoman"/>
          <w:b/>
          <w:szCs w:val="24"/>
        </w:rPr>
        <w:t xml:space="preserve"> </w:t>
      </w:r>
      <w:r>
        <w:rPr>
          <w:rStyle w:val="StyleTimesNewRoman"/>
          <w:b/>
          <w:szCs w:val="24"/>
        </w:rPr>
        <w:t>Estimate of Read-Aloud Accommodation</w:t>
      </w:r>
      <w:r w:rsidR="000A4A95">
        <w:rPr>
          <w:rStyle w:val="StyleTimesNewRoman"/>
          <w:b/>
          <w:szCs w:val="24"/>
        </w:rPr>
        <w:t>s</w:t>
      </w:r>
      <w:r>
        <w:rPr>
          <w:rStyle w:val="StyleTimesNewRoman"/>
          <w:b/>
          <w:szCs w:val="24"/>
        </w:rPr>
        <w:t xml:space="preserve"> Study Burden</w:t>
      </w:r>
    </w:p>
    <w:tbl>
      <w:tblPr>
        <w:tblW w:w="5000" w:type="pct"/>
        <w:tblLook w:val="00A0" w:firstRow="1" w:lastRow="0" w:firstColumn="1" w:lastColumn="0" w:noHBand="0" w:noVBand="0"/>
      </w:tblPr>
      <w:tblGrid>
        <w:gridCol w:w="2490"/>
        <w:gridCol w:w="2245"/>
        <w:gridCol w:w="1307"/>
        <w:gridCol w:w="1466"/>
        <w:gridCol w:w="1466"/>
        <w:gridCol w:w="1466"/>
      </w:tblGrid>
      <w:tr w:rsidR="00E442C4" w:rsidRPr="00714EF5" w:rsidTr="00E442C4">
        <w:trPr>
          <w:trHeight w:val="600"/>
        </w:trPr>
        <w:tc>
          <w:tcPr>
            <w:tcW w:w="2268" w:type="pct"/>
            <w:gridSpan w:val="2"/>
            <w:tcBorders>
              <w:top w:val="single" w:sz="4" w:space="0" w:color="auto"/>
              <w:left w:val="single" w:sz="4" w:space="0" w:color="auto"/>
              <w:bottom w:val="single" w:sz="4" w:space="0" w:color="auto"/>
              <w:right w:val="single" w:sz="4" w:space="0" w:color="auto"/>
            </w:tcBorders>
            <w:vAlign w:val="center"/>
          </w:tcPr>
          <w:p w:rsidR="00E442C4" w:rsidRPr="004E0D6E" w:rsidRDefault="00E442C4" w:rsidP="00187C9D">
            <w:pPr>
              <w:keepNext/>
              <w:jc w:val="center"/>
              <w:rPr>
                <w:rFonts w:ascii="Times New Roman" w:hAnsi="Times New Roman"/>
                <w:b/>
                <w:bCs/>
                <w:color w:val="000000"/>
                <w:szCs w:val="22"/>
              </w:rPr>
            </w:pPr>
            <w:r w:rsidRPr="00E743E9">
              <w:rPr>
                <w:rFonts w:ascii="Times New Roman" w:hAnsi="Times New Roman"/>
                <w:b/>
                <w:bCs/>
                <w:color w:val="000000"/>
                <w:szCs w:val="22"/>
              </w:rPr>
              <w:t>Respondent/Activity</w:t>
            </w:r>
          </w:p>
        </w:tc>
        <w:tc>
          <w:tcPr>
            <w:tcW w:w="626" w:type="pct"/>
            <w:tcBorders>
              <w:top w:val="single" w:sz="4" w:space="0" w:color="auto"/>
              <w:left w:val="single" w:sz="4" w:space="0" w:color="auto"/>
              <w:bottom w:val="single" w:sz="4" w:space="0" w:color="auto"/>
              <w:right w:val="single" w:sz="4" w:space="0" w:color="auto"/>
            </w:tcBorders>
            <w:vAlign w:val="bottom"/>
          </w:tcPr>
          <w:p w:rsidR="00E442C4" w:rsidRPr="004E0D6E" w:rsidRDefault="00E442C4" w:rsidP="00187C9D">
            <w:pPr>
              <w:keepNext/>
              <w:jc w:val="center"/>
              <w:rPr>
                <w:rFonts w:ascii="Times New Roman" w:hAnsi="Times New Roman"/>
                <w:b/>
                <w:bCs/>
                <w:color w:val="000000"/>
                <w:szCs w:val="22"/>
              </w:rPr>
            </w:pPr>
            <w:r w:rsidRPr="00E743E9">
              <w:rPr>
                <w:rFonts w:ascii="Times New Roman" w:hAnsi="Times New Roman"/>
                <w:b/>
                <w:bCs/>
                <w:color w:val="000000"/>
                <w:szCs w:val="22"/>
              </w:rPr>
              <w:t>Hours per respondent</w:t>
            </w:r>
          </w:p>
        </w:tc>
        <w:tc>
          <w:tcPr>
            <w:tcW w:w="702" w:type="pct"/>
            <w:tcBorders>
              <w:top w:val="single" w:sz="4" w:space="0" w:color="auto"/>
              <w:left w:val="nil"/>
              <w:bottom w:val="single" w:sz="4" w:space="0" w:color="auto"/>
              <w:right w:val="single" w:sz="4" w:space="0" w:color="auto"/>
            </w:tcBorders>
            <w:vAlign w:val="bottom"/>
          </w:tcPr>
          <w:p w:rsidR="00E442C4" w:rsidRPr="004E0D6E" w:rsidRDefault="00E442C4" w:rsidP="00187C9D">
            <w:pPr>
              <w:keepNext/>
              <w:jc w:val="center"/>
              <w:rPr>
                <w:rFonts w:ascii="Times New Roman" w:hAnsi="Times New Roman"/>
                <w:b/>
                <w:bCs/>
                <w:color w:val="000000"/>
                <w:szCs w:val="22"/>
              </w:rPr>
            </w:pPr>
            <w:r w:rsidRPr="00E743E9">
              <w:rPr>
                <w:rFonts w:ascii="Times New Roman" w:hAnsi="Times New Roman"/>
                <w:b/>
                <w:bCs/>
                <w:color w:val="000000"/>
                <w:szCs w:val="22"/>
              </w:rPr>
              <w:t>Number of respondents</w:t>
            </w:r>
          </w:p>
        </w:tc>
        <w:tc>
          <w:tcPr>
            <w:tcW w:w="702" w:type="pct"/>
            <w:tcBorders>
              <w:top w:val="single" w:sz="4" w:space="0" w:color="auto"/>
              <w:left w:val="nil"/>
              <w:bottom w:val="single" w:sz="4" w:space="0" w:color="auto"/>
              <w:right w:val="single" w:sz="4" w:space="0" w:color="auto"/>
            </w:tcBorders>
            <w:vAlign w:val="center"/>
          </w:tcPr>
          <w:p w:rsidR="00E442C4" w:rsidRPr="00E743E9" w:rsidRDefault="00E442C4" w:rsidP="00DF74A7">
            <w:pPr>
              <w:keepNext/>
              <w:jc w:val="center"/>
              <w:rPr>
                <w:rFonts w:ascii="Times New Roman" w:hAnsi="Times New Roman"/>
                <w:b/>
                <w:bCs/>
                <w:color w:val="000000"/>
                <w:szCs w:val="22"/>
              </w:rPr>
            </w:pPr>
            <w:r w:rsidRPr="00E743E9">
              <w:rPr>
                <w:rFonts w:ascii="Times New Roman" w:hAnsi="Times New Roman"/>
                <w:b/>
                <w:bCs/>
                <w:color w:val="000000"/>
                <w:szCs w:val="22"/>
              </w:rPr>
              <w:t>Number of respon</w:t>
            </w:r>
            <w:r w:rsidR="00DF74A7">
              <w:rPr>
                <w:rFonts w:ascii="Times New Roman" w:hAnsi="Times New Roman"/>
                <w:b/>
                <w:bCs/>
                <w:color w:val="000000"/>
                <w:szCs w:val="22"/>
              </w:rPr>
              <w:t>ses</w:t>
            </w:r>
          </w:p>
        </w:tc>
        <w:tc>
          <w:tcPr>
            <w:tcW w:w="702" w:type="pct"/>
            <w:tcBorders>
              <w:top w:val="single" w:sz="4" w:space="0" w:color="auto"/>
              <w:left w:val="single" w:sz="4" w:space="0" w:color="auto"/>
              <w:bottom w:val="single" w:sz="4" w:space="0" w:color="auto"/>
              <w:right w:val="single" w:sz="4" w:space="0" w:color="auto"/>
            </w:tcBorders>
            <w:vAlign w:val="bottom"/>
          </w:tcPr>
          <w:p w:rsidR="00E442C4" w:rsidRPr="004E0D6E" w:rsidRDefault="00E442C4" w:rsidP="00187C9D">
            <w:pPr>
              <w:keepNext/>
              <w:jc w:val="center"/>
              <w:rPr>
                <w:rFonts w:ascii="Times New Roman" w:hAnsi="Times New Roman"/>
                <w:b/>
                <w:bCs/>
                <w:color w:val="000000"/>
                <w:szCs w:val="22"/>
              </w:rPr>
            </w:pPr>
            <w:r w:rsidRPr="00E743E9">
              <w:rPr>
                <w:rFonts w:ascii="Times New Roman" w:hAnsi="Times New Roman"/>
                <w:b/>
                <w:bCs/>
                <w:color w:val="000000"/>
                <w:szCs w:val="22"/>
              </w:rPr>
              <w:t>Total hours</w:t>
            </w:r>
          </w:p>
        </w:tc>
      </w:tr>
      <w:tr w:rsidR="00E442C4" w:rsidRPr="00714EF5" w:rsidTr="00E442C4">
        <w:trPr>
          <w:trHeight w:val="300"/>
        </w:trPr>
        <w:tc>
          <w:tcPr>
            <w:tcW w:w="1193" w:type="pct"/>
            <w:tcBorders>
              <w:top w:val="single" w:sz="4" w:space="0" w:color="auto"/>
              <w:left w:val="single" w:sz="4" w:space="0" w:color="auto"/>
              <w:bottom w:val="single" w:sz="4" w:space="0" w:color="auto"/>
              <w:right w:val="nil"/>
            </w:tcBorders>
            <w:shd w:val="clear" w:color="000000" w:fill="A6A6A6"/>
            <w:vAlign w:val="bottom"/>
          </w:tcPr>
          <w:p w:rsidR="00E442C4" w:rsidRPr="004E0D6E" w:rsidRDefault="00E442C4" w:rsidP="00953F04">
            <w:pPr>
              <w:keepNext/>
              <w:rPr>
                <w:rFonts w:ascii="Times New Roman" w:hAnsi="Times New Roman"/>
                <w:b/>
                <w:color w:val="000000"/>
                <w:szCs w:val="22"/>
              </w:rPr>
            </w:pPr>
            <w:r>
              <w:rPr>
                <w:rFonts w:ascii="Times New Roman" w:hAnsi="Times New Roman"/>
                <w:b/>
                <w:color w:val="000000"/>
                <w:szCs w:val="22"/>
              </w:rPr>
              <w:t xml:space="preserve">School </w:t>
            </w:r>
          </w:p>
        </w:tc>
        <w:tc>
          <w:tcPr>
            <w:tcW w:w="1075" w:type="pct"/>
            <w:tcBorders>
              <w:top w:val="nil"/>
              <w:left w:val="nil"/>
              <w:bottom w:val="single" w:sz="4" w:space="0" w:color="auto"/>
              <w:right w:val="nil"/>
            </w:tcBorders>
            <w:shd w:val="clear" w:color="000000" w:fill="A6A6A6"/>
          </w:tcPr>
          <w:p w:rsidR="00E442C4" w:rsidRPr="004E0D6E" w:rsidRDefault="00E442C4" w:rsidP="00953F04">
            <w:pPr>
              <w:keepNext/>
              <w:jc w:val="center"/>
              <w:rPr>
                <w:rFonts w:ascii="Times New Roman" w:hAnsi="Times New Roman"/>
                <w:color w:val="000000"/>
                <w:szCs w:val="22"/>
              </w:rPr>
            </w:pPr>
          </w:p>
        </w:tc>
        <w:tc>
          <w:tcPr>
            <w:tcW w:w="626" w:type="pct"/>
            <w:tcBorders>
              <w:top w:val="nil"/>
              <w:left w:val="nil"/>
              <w:bottom w:val="single" w:sz="4" w:space="0" w:color="auto"/>
              <w:right w:val="nil"/>
            </w:tcBorders>
            <w:shd w:val="clear" w:color="000000" w:fill="A6A6A6"/>
            <w:vAlign w:val="center"/>
          </w:tcPr>
          <w:p w:rsidR="00E442C4" w:rsidRPr="004E0D6E" w:rsidRDefault="00E442C4" w:rsidP="00953F04">
            <w:pPr>
              <w:keepNext/>
              <w:jc w:val="center"/>
              <w:rPr>
                <w:rFonts w:ascii="Times New Roman" w:hAnsi="Times New Roman"/>
                <w:color w:val="000000"/>
                <w:szCs w:val="22"/>
              </w:rPr>
            </w:pPr>
          </w:p>
        </w:tc>
        <w:tc>
          <w:tcPr>
            <w:tcW w:w="702" w:type="pct"/>
            <w:tcBorders>
              <w:top w:val="nil"/>
              <w:left w:val="nil"/>
              <w:bottom w:val="single" w:sz="4" w:space="0" w:color="auto"/>
              <w:right w:val="nil"/>
            </w:tcBorders>
            <w:shd w:val="clear" w:color="000000" w:fill="A6A6A6"/>
            <w:vAlign w:val="center"/>
          </w:tcPr>
          <w:p w:rsidR="00E442C4" w:rsidRPr="004E0D6E" w:rsidRDefault="00E442C4" w:rsidP="00953F04">
            <w:pPr>
              <w:keepNext/>
              <w:jc w:val="center"/>
              <w:rPr>
                <w:rFonts w:ascii="Times New Roman" w:hAnsi="Times New Roman"/>
                <w:color w:val="000000"/>
                <w:szCs w:val="22"/>
              </w:rPr>
            </w:pPr>
          </w:p>
        </w:tc>
        <w:tc>
          <w:tcPr>
            <w:tcW w:w="702" w:type="pct"/>
            <w:tcBorders>
              <w:top w:val="nil"/>
              <w:left w:val="nil"/>
              <w:bottom w:val="single" w:sz="4" w:space="0" w:color="auto"/>
              <w:right w:val="single" w:sz="4" w:space="0" w:color="auto"/>
            </w:tcBorders>
            <w:shd w:val="clear" w:color="000000" w:fill="A6A6A6"/>
            <w:vAlign w:val="center"/>
          </w:tcPr>
          <w:p w:rsidR="00E442C4" w:rsidRPr="004E0D6E" w:rsidRDefault="00E442C4" w:rsidP="00E442C4">
            <w:pPr>
              <w:keepNext/>
              <w:jc w:val="center"/>
              <w:rPr>
                <w:rFonts w:ascii="Times New Roman" w:hAnsi="Times New Roman"/>
                <w:color w:val="000000"/>
                <w:szCs w:val="22"/>
              </w:rPr>
            </w:pPr>
          </w:p>
        </w:tc>
        <w:tc>
          <w:tcPr>
            <w:tcW w:w="702" w:type="pct"/>
            <w:tcBorders>
              <w:top w:val="nil"/>
              <w:left w:val="single" w:sz="4" w:space="0" w:color="auto"/>
              <w:bottom w:val="single" w:sz="4" w:space="0" w:color="auto"/>
              <w:right w:val="single" w:sz="4" w:space="0" w:color="auto"/>
            </w:tcBorders>
            <w:shd w:val="clear" w:color="000000" w:fill="A6A6A6"/>
            <w:vAlign w:val="center"/>
          </w:tcPr>
          <w:p w:rsidR="00E442C4" w:rsidRPr="004E0D6E" w:rsidRDefault="00E442C4" w:rsidP="00953F04">
            <w:pPr>
              <w:keepNext/>
              <w:jc w:val="center"/>
              <w:rPr>
                <w:rFonts w:ascii="Times New Roman" w:hAnsi="Times New Roman"/>
                <w:color w:val="000000"/>
                <w:szCs w:val="22"/>
              </w:rPr>
            </w:pPr>
          </w:p>
        </w:tc>
      </w:tr>
      <w:tr w:rsidR="00DF74A7" w:rsidRPr="00714EF5" w:rsidTr="00E442C4">
        <w:trPr>
          <w:trHeight w:val="300"/>
        </w:trPr>
        <w:tc>
          <w:tcPr>
            <w:tcW w:w="2268" w:type="pct"/>
            <w:gridSpan w:val="2"/>
            <w:tcBorders>
              <w:top w:val="nil"/>
              <w:left w:val="single" w:sz="4" w:space="0" w:color="auto"/>
              <w:bottom w:val="single" w:sz="4" w:space="0" w:color="auto"/>
              <w:right w:val="single" w:sz="4" w:space="0" w:color="auto"/>
            </w:tcBorders>
            <w:vAlign w:val="bottom"/>
          </w:tcPr>
          <w:p w:rsidR="00DF74A7" w:rsidRDefault="00DF74A7" w:rsidP="00AF555C">
            <w:pPr>
              <w:keepNext/>
              <w:rPr>
                <w:rFonts w:ascii="Times New Roman" w:hAnsi="Times New Roman"/>
                <w:color w:val="000000"/>
                <w:szCs w:val="22"/>
              </w:rPr>
            </w:pPr>
            <w:r>
              <w:rPr>
                <w:rFonts w:ascii="Times New Roman" w:hAnsi="Times New Roman"/>
                <w:color w:val="000000"/>
                <w:szCs w:val="22"/>
              </w:rPr>
              <w:t>Completion of school survey</w:t>
            </w:r>
          </w:p>
        </w:tc>
        <w:tc>
          <w:tcPr>
            <w:tcW w:w="626" w:type="pct"/>
            <w:tcBorders>
              <w:top w:val="nil"/>
              <w:left w:val="nil"/>
              <w:bottom w:val="single" w:sz="4" w:space="0" w:color="auto"/>
              <w:right w:val="single" w:sz="4" w:space="0" w:color="auto"/>
            </w:tcBorders>
            <w:vAlign w:val="center"/>
          </w:tcPr>
          <w:p w:rsidR="00DF74A7" w:rsidRDefault="00DF74A7" w:rsidP="00953F04">
            <w:pPr>
              <w:keepNext/>
              <w:tabs>
                <w:tab w:val="center" w:pos="4320"/>
                <w:tab w:val="right" w:pos="8640"/>
              </w:tabs>
              <w:jc w:val="center"/>
              <w:rPr>
                <w:rFonts w:ascii="Times New Roman" w:hAnsi="Times New Roman"/>
                <w:color w:val="000000"/>
                <w:szCs w:val="22"/>
              </w:rPr>
            </w:pPr>
            <w:r>
              <w:rPr>
                <w:rFonts w:ascii="Times New Roman" w:hAnsi="Times New Roman"/>
                <w:color w:val="000000"/>
                <w:szCs w:val="22"/>
              </w:rPr>
              <w:t>1</w:t>
            </w:r>
          </w:p>
        </w:tc>
        <w:tc>
          <w:tcPr>
            <w:tcW w:w="702" w:type="pct"/>
            <w:tcBorders>
              <w:top w:val="nil"/>
              <w:left w:val="nil"/>
              <w:bottom w:val="single" w:sz="4" w:space="0" w:color="auto"/>
              <w:right w:val="single" w:sz="4" w:space="0" w:color="auto"/>
            </w:tcBorders>
            <w:vAlign w:val="center"/>
          </w:tcPr>
          <w:p w:rsidR="00DF74A7" w:rsidRDefault="00DF74A7" w:rsidP="00AF555C">
            <w:pPr>
              <w:keepNext/>
              <w:jc w:val="center"/>
              <w:rPr>
                <w:rFonts w:ascii="Times New Roman" w:hAnsi="Times New Roman"/>
                <w:color w:val="000000"/>
                <w:szCs w:val="22"/>
              </w:rPr>
            </w:pPr>
            <w:r>
              <w:rPr>
                <w:rFonts w:ascii="Times New Roman" w:hAnsi="Times New Roman"/>
                <w:color w:val="000000"/>
                <w:szCs w:val="22"/>
              </w:rPr>
              <w:t>100*</w:t>
            </w:r>
          </w:p>
        </w:tc>
        <w:tc>
          <w:tcPr>
            <w:tcW w:w="702" w:type="pct"/>
            <w:tcBorders>
              <w:top w:val="nil"/>
              <w:left w:val="nil"/>
              <w:bottom w:val="single" w:sz="4" w:space="0" w:color="auto"/>
              <w:right w:val="single" w:sz="4" w:space="0" w:color="auto"/>
            </w:tcBorders>
            <w:vAlign w:val="center"/>
          </w:tcPr>
          <w:p w:rsidR="00DF74A7" w:rsidRDefault="00DF74A7" w:rsidP="00E442C4">
            <w:pPr>
              <w:keepNext/>
              <w:jc w:val="center"/>
              <w:rPr>
                <w:rFonts w:ascii="Times New Roman" w:hAnsi="Times New Roman"/>
                <w:color w:val="000000"/>
                <w:szCs w:val="22"/>
              </w:rPr>
            </w:pPr>
            <w:r>
              <w:rPr>
                <w:rFonts w:ascii="Times New Roman" w:hAnsi="Times New Roman"/>
                <w:color w:val="000000"/>
                <w:szCs w:val="22"/>
              </w:rPr>
              <w:t>100</w:t>
            </w:r>
          </w:p>
        </w:tc>
        <w:tc>
          <w:tcPr>
            <w:tcW w:w="702" w:type="pct"/>
            <w:tcBorders>
              <w:top w:val="nil"/>
              <w:left w:val="single" w:sz="4" w:space="0" w:color="auto"/>
              <w:bottom w:val="single" w:sz="4" w:space="0" w:color="auto"/>
              <w:right w:val="single" w:sz="4" w:space="0" w:color="auto"/>
            </w:tcBorders>
            <w:vAlign w:val="center"/>
          </w:tcPr>
          <w:p w:rsidR="00DF74A7" w:rsidRDefault="00DF74A7" w:rsidP="00953F04">
            <w:pPr>
              <w:keepNext/>
              <w:jc w:val="center"/>
              <w:rPr>
                <w:rFonts w:ascii="Times New Roman" w:hAnsi="Times New Roman"/>
                <w:color w:val="000000"/>
                <w:szCs w:val="22"/>
              </w:rPr>
            </w:pPr>
            <w:r>
              <w:rPr>
                <w:rFonts w:ascii="Times New Roman" w:hAnsi="Times New Roman"/>
                <w:color w:val="000000"/>
                <w:szCs w:val="22"/>
              </w:rPr>
              <w:t>100</w:t>
            </w:r>
          </w:p>
        </w:tc>
      </w:tr>
      <w:tr w:rsidR="00E442C4" w:rsidRPr="00714EF5" w:rsidTr="00E442C4">
        <w:trPr>
          <w:trHeight w:val="300"/>
        </w:trPr>
        <w:tc>
          <w:tcPr>
            <w:tcW w:w="2268" w:type="pct"/>
            <w:gridSpan w:val="2"/>
            <w:tcBorders>
              <w:top w:val="nil"/>
              <w:left w:val="single" w:sz="4" w:space="0" w:color="auto"/>
              <w:bottom w:val="single" w:sz="4" w:space="0" w:color="auto"/>
              <w:right w:val="single" w:sz="4" w:space="0" w:color="auto"/>
            </w:tcBorders>
            <w:vAlign w:val="bottom"/>
          </w:tcPr>
          <w:p w:rsidR="00E442C4" w:rsidRPr="004E0D6E" w:rsidRDefault="00DF74A7" w:rsidP="00AF555C">
            <w:pPr>
              <w:keepNext/>
              <w:rPr>
                <w:rFonts w:ascii="Times New Roman" w:hAnsi="Times New Roman"/>
                <w:color w:val="000000"/>
                <w:szCs w:val="22"/>
              </w:rPr>
            </w:pPr>
            <w:r>
              <w:rPr>
                <w:rFonts w:ascii="Times New Roman" w:hAnsi="Times New Roman"/>
                <w:color w:val="000000"/>
                <w:szCs w:val="22"/>
              </w:rPr>
              <w:t>Contact with selected schools</w:t>
            </w:r>
          </w:p>
        </w:tc>
        <w:tc>
          <w:tcPr>
            <w:tcW w:w="626" w:type="pct"/>
            <w:tcBorders>
              <w:top w:val="nil"/>
              <w:left w:val="nil"/>
              <w:bottom w:val="single" w:sz="4" w:space="0" w:color="auto"/>
              <w:right w:val="single" w:sz="4" w:space="0" w:color="auto"/>
            </w:tcBorders>
            <w:vAlign w:val="center"/>
          </w:tcPr>
          <w:p w:rsidR="00E442C4" w:rsidRPr="004E0D6E" w:rsidRDefault="00E442C4" w:rsidP="00953F04">
            <w:pPr>
              <w:keepNext/>
              <w:tabs>
                <w:tab w:val="center" w:pos="4320"/>
                <w:tab w:val="right" w:pos="8640"/>
              </w:tabs>
              <w:jc w:val="center"/>
              <w:rPr>
                <w:rFonts w:ascii="Times New Roman" w:hAnsi="Times New Roman"/>
                <w:color w:val="000000"/>
                <w:szCs w:val="22"/>
              </w:rPr>
            </w:pPr>
            <w:r>
              <w:rPr>
                <w:rFonts w:ascii="Times New Roman" w:hAnsi="Times New Roman"/>
                <w:color w:val="000000"/>
                <w:szCs w:val="22"/>
              </w:rPr>
              <w:t>.33</w:t>
            </w:r>
          </w:p>
        </w:tc>
        <w:tc>
          <w:tcPr>
            <w:tcW w:w="702" w:type="pct"/>
            <w:tcBorders>
              <w:top w:val="nil"/>
              <w:left w:val="nil"/>
              <w:bottom w:val="single" w:sz="4" w:space="0" w:color="auto"/>
              <w:right w:val="single" w:sz="4" w:space="0" w:color="auto"/>
            </w:tcBorders>
            <w:vAlign w:val="center"/>
          </w:tcPr>
          <w:p w:rsidR="00E442C4" w:rsidRPr="004E0D6E" w:rsidRDefault="00E442C4" w:rsidP="00AF555C">
            <w:pPr>
              <w:keepNext/>
              <w:jc w:val="center"/>
              <w:rPr>
                <w:rFonts w:ascii="Times New Roman" w:hAnsi="Times New Roman"/>
                <w:color w:val="000000"/>
                <w:szCs w:val="22"/>
              </w:rPr>
            </w:pPr>
            <w:r>
              <w:rPr>
                <w:rFonts w:ascii="Times New Roman" w:hAnsi="Times New Roman"/>
                <w:color w:val="000000"/>
                <w:szCs w:val="22"/>
              </w:rPr>
              <w:t>60*</w:t>
            </w:r>
            <w:r w:rsidR="00DF74A7">
              <w:rPr>
                <w:rFonts w:ascii="Times New Roman" w:hAnsi="Times New Roman"/>
                <w:color w:val="000000"/>
                <w:szCs w:val="22"/>
              </w:rPr>
              <w:t>*</w:t>
            </w:r>
            <w:r w:rsidR="00DF74A7" w:rsidRPr="00DF74A7">
              <w:rPr>
                <w:rFonts w:ascii="Times New Roman" w:hAnsi="Times New Roman"/>
                <w:color w:val="000000"/>
                <w:szCs w:val="22"/>
                <w:vertAlign w:val="superscript"/>
              </w:rPr>
              <w:t>,</w:t>
            </w:r>
            <w:r w:rsidR="00DF74A7">
              <w:rPr>
                <w:rFonts w:ascii="Times New Roman" w:hAnsi="Times New Roman"/>
                <w:color w:val="000000"/>
                <w:szCs w:val="22"/>
              </w:rPr>
              <w:t>***</w:t>
            </w:r>
          </w:p>
        </w:tc>
        <w:tc>
          <w:tcPr>
            <w:tcW w:w="702" w:type="pct"/>
            <w:tcBorders>
              <w:top w:val="nil"/>
              <w:left w:val="nil"/>
              <w:bottom w:val="single" w:sz="4" w:space="0" w:color="auto"/>
              <w:right w:val="single" w:sz="4" w:space="0" w:color="auto"/>
            </w:tcBorders>
            <w:vAlign w:val="center"/>
          </w:tcPr>
          <w:p w:rsidR="00E442C4" w:rsidRPr="004E0D6E" w:rsidRDefault="00DF74A7" w:rsidP="00E442C4">
            <w:pPr>
              <w:keepNext/>
              <w:jc w:val="center"/>
              <w:rPr>
                <w:rFonts w:ascii="Times New Roman" w:hAnsi="Times New Roman"/>
                <w:color w:val="000000"/>
                <w:szCs w:val="22"/>
              </w:rPr>
            </w:pPr>
            <w:r>
              <w:rPr>
                <w:rFonts w:ascii="Times New Roman" w:hAnsi="Times New Roman"/>
                <w:color w:val="000000"/>
                <w:szCs w:val="22"/>
              </w:rPr>
              <w:t>60**</w:t>
            </w:r>
            <w:r w:rsidRPr="00DF74A7">
              <w:rPr>
                <w:rFonts w:ascii="Times New Roman" w:hAnsi="Times New Roman"/>
                <w:color w:val="000000"/>
                <w:szCs w:val="22"/>
                <w:vertAlign w:val="superscript"/>
              </w:rPr>
              <w:t>,</w:t>
            </w:r>
            <w:r>
              <w:rPr>
                <w:rFonts w:ascii="Times New Roman" w:hAnsi="Times New Roman"/>
                <w:color w:val="000000"/>
                <w:szCs w:val="22"/>
              </w:rPr>
              <w:t>***</w:t>
            </w:r>
          </w:p>
        </w:tc>
        <w:tc>
          <w:tcPr>
            <w:tcW w:w="702" w:type="pct"/>
            <w:tcBorders>
              <w:top w:val="nil"/>
              <w:left w:val="single" w:sz="4" w:space="0" w:color="auto"/>
              <w:bottom w:val="single" w:sz="4" w:space="0" w:color="auto"/>
              <w:right w:val="single" w:sz="4" w:space="0" w:color="auto"/>
            </w:tcBorders>
            <w:vAlign w:val="center"/>
          </w:tcPr>
          <w:p w:rsidR="00E442C4" w:rsidRPr="004E0D6E" w:rsidRDefault="00E442C4" w:rsidP="00953F04">
            <w:pPr>
              <w:keepNext/>
              <w:jc w:val="center"/>
              <w:rPr>
                <w:rFonts w:ascii="Times New Roman" w:hAnsi="Times New Roman"/>
                <w:color w:val="000000"/>
                <w:szCs w:val="22"/>
              </w:rPr>
            </w:pPr>
            <w:r>
              <w:rPr>
                <w:rFonts w:ascii="Times New Roman" w:hAnsi="Times New Roman"/>
                <w:color w:val="000000"/>
                <w:szCs w:val="22"/>
              </w:rPr>
              <w:t>20</w:t>
            </w:r>
          </w:p>
        </w:tc>
      </w:tr>
      <w:tr w:rsidR="00E442C4" w:rsidRPr="00714EF5" w:rsidTr="00E442C4">
        <w:trPr>
          <w:trHeight w:val="300"/>
        </w:trPr>
        <w:tc>
          <w:tcPr>
            <w:tcW w:w="2268" w:type="pct"/>
            <w:gridSpan w:val="2"/>
            <w:tcBorders>
              <w:top w:val="nil"/>
              <w:left w:val="single" w:sz="4" w:space="0" w:color="auto"/>
              <w:bottom w:val="single" w:sz="4" w:space="0" w:color="auto"/>
              <w:right w:val="single" w:sz="4" w:space="0" w:color="auto"/>
            </w:tcBorders>
            <w:vAlign w:val="bottom"/>
          </w:tcPr>
          <w:p w:rsidR="00E442C4" w:rsidRPr="004E0D6E" w:rsidRDefault="008432BE" w:rsidP="008432BE">
            <w:pPr>
              <w:keepNext/>
              <w:rPr>
                <w:rFonts w:ascii="Times New Roman" w:hAnsi="Times New Roman"/>
                <w:color w:val="000000"/>
                <w:szCs w:val="22"/>
              </w:rPr>
            </w:pPr>
            <w:r>
              <w:rPr>
                <w:rFonts w:ascii="Times New Roman" w:hAnsi="Times New Roman"/>
                <w:color w:val="000000"/>
                <w:szCs w:val="22"/>
              </w:rPr>
              <w:t>Completion of class rosters and provide s</w:t>
            </w:r>
            <w:r w:rsidR="00E442C4">
              <w:rPr>
                <w:rFonts w:ascii="Times New Roman" w:hAnsi="Times New Roman"/>
                <w:color w:val="000000"/>
                <w:szCs w:val="22"/>
              </w:rPr>
              <w:t xml:space="preserve">upport (space, logistics, class interactions, etc.) </w:t>
            </w:r>
          </w:p>
        </w:tc>
        <w:tc>
          <w:tcPr>
            <w:tcW w:w="626" w:type="pct"/>
            <w:tcBorders>
              <w:top w:val="nil"/>
              <w:left w:val="nil"/>
              <w:bottom w:val="single" w:sz="4" w:space="0" w:color="auto"/>
              <w:right w:val="single" w:sz="4" w:space="0" w:color="auto"/>
            </w:tcBorders>
            <w:vAlign w:val="center"/>
          </w:tcPr>
          <w:p w:rsidR="00E442C4" w:rsidRPr="004E0D6E" w:rsidRDefault="008432BE" w:rsidP="00953F04">
            <w:pPr>
              <w:keepNext/>
              <w:tabs>
                <w:tab w:val="center" w:pos="4320"/>
                <w:tab w:val="right" w:pos="8640"/>
              </w:tabs>
              <w:jc w:val="center"/>
              <w:rPr>
                <w:rFonts w:ascii="Times New Roman" w:hAnsi="Times New Roman"/>
                <w:color w:val="000000"/>
                <w:szCs w:val="22"/>
              </w:rPr>
            </w:pPr>
            <w:r>
              <w:rPr>
                <w:rFonts w:ascii="Times New Roman" w:hAnsi="Times New Roman"/>
                <w:color w:val="000000"/>
                <w:szCs w:val="22"/>
              </w:rPr>
              <w:t>7</w:t>
            </w:r>
          </w:p>
        </w:tc>
        <w:tc>
          <w:tcPr>
            <w:tcW w:w="702" w:type="pct"/>
            <w:tcBorders>
              <w:top w:val="nil"/>
              <w:left w:val="nil"/>
              <w:bottom w:val="single" w:sz="4" w:space="0" w:color="auto"/>
              <w:right w:val="single" w:sz="4" w:space="0" w:color="auto"/>
            </w:tcBorders>
            <w:vAlign w:val="center"/>
          </w:tcPr>
          <w:p w:rsidR="00E442C4" w:rsidRPr="004E0D6E" w:rsidRDefault="00E442C4" w:rsidP="00AF555C">
            <w:pPr>
              <w:keepNext/>
              <w:jc w:val="center"/>
              <w:rPr>
                <w:rFonts w:ascii="Times New Roman" w:hAnsi="Times New Roman"/>
                <w:color w:val="000000"/>
                <w:szCs w:val="22"/>
              </w:rPr>
            </w:pPr>
            <w:r>
              <w:rPr>
                <w:rFonts w:ascii="Times New Roman" w:hAnsi="Times New Roman"/>
                <w:color w:val="000000"/>
                <w:szCs w:val="22"/>
              </w:rPr>
              <w:t>32</w:t>
            </w:r>
            <w:r w:rsidR="00DF74A7">
              <w:rPr>
                <w:rFonts w:ascii="Times New Roman" w:hAnsi="Times New Roman"/>
                <w:color w:val="000000"/>
                <w:szCs w:val="22"/>
              </w:rPr>
              <w:t>***</w:t>
            </w:r>
          </w:p>
        </w:tc>
        <w:tc>
          <w:tcPr>
            <w:tcW w:w="702" w:type="pct"/>
            <w:tcBorders>
              <w:top w:val="nil"/>
              <w:left w:val="nil"/>
              <w:bottom w:val="single" w:sz="4" w:space="0" w:color="auto"/>
              <w:right w:val="single" w:sz="4" w:space="0" w:color="auto"/>
            </w:tcBorders>
            <w:vAlign w:val="center"/>
          </w:tcPr>
          <w:p w:rsidR="00E442C4" w:rsidRPr="004E0D6E" w:rsidRDefault="00E442C4" w:rsidP="00E442C4">
            <w:pPr>
              <w:keepNext/>
              <w:jc w:val="center"/>
              <w:rPr>
                <w:rFonts w:ascii="Times New Roman" w:hAnsi="Times New Roman"/>
                <w:color w:val="000000"/>
                <w:szCs w:val="22"/>
              </w:rPr>
            </w:pPr>
            <w:r>
              <w:rPr>
                <w:rFonts w:ascii="Times New Roman" w:hAnsi="Times New Roman"/>
                <w:color w:val="000000"/>
                <w:szCs w:val="22"/>
              </w:rPr>
              <w:t>32</w:t>
            </w:r>
            <w:r w:rsidR="00DF74A7">
              <w:rPr>
                <w:rFonts w:ascii="Times New Roman" w:hAnsi="Times New Roman"/>
                <w:color w:val="000000"/>
                <w:szCs w:val="22"/>
              </w:rPr>
              <w:t>***</w:t>
            </w:r>
          </w:p>
        </w:tc>
        <w:tc>
          <w:tcPr>
            <w:tcW w:w="702" w:type="pct"/>
            <w:tcBorders>
              <w:top w:val="nil"/>
              <w:left w:val="single" w:sz="4" w:space="0" w:color="auto"/>
              <w:bottom w:val="single" w:sz="4" w:space="0" w:color="auto"/>
              <w:right w:val="single" w:sz="4" w:space="0" w:color="auto"/>
            </w:tcBorders>
            <w:vAlign w:val="center"/>
          </w:tcPr>
          <w:p w:rsidR="00E442C4" w:rsidRPr="004E0D6E" w:rsidRDefault="008432BE" w:rsidP="00953F04">
            <w:pPr>
              <w:keepNext/>
              <w:jc w:val="center"/>
              <w:rPr>
                <w:rFonts w:ascii="Times New Roman" w:hAnsi="Times New Roman"/>
                <w:color w:val="000000"/>
                <w:szCs w:val="22"/>
              </w:rPr>
            </w:pPr>
            <w:r>
              <w:rPr>
                <w:rFonts w:ascii="Times New Roman" w:hAnsi="Times New Roman"/>
                <w:color w:val="000000"/>
                <w:szCs w:val="22"/>
              </w:rPr>
              <w:t>224</w:t>
            </w:r>
          </w:p>
        </w:tc>
      </w:tr>
      <w:tr w:rsidR="00E442C4" w:rsidRPr="00714EF5" w:rsidTr="00E442C4">
        <w:trPr>
          <w:trHeight w:val="300"/>
        </w:trPr>
        <w:tc>
          <w:tcPr>
            <w:tcW w:w="1193" w:type="pct"/>
            <w:tcBorders>
              <w:top w:val="single" w:sz="4" w:space="0" w:color="auto"/>
              <w:left w:val="single" w:sz="4" w:space="0" w:color="auto"/>
              <w:bottom w:val="single" w:sz="4" w:space="0" w:color="auto"/>
              <w:right w:val="nil"/>
            </w:tcBorders>
            <w:shd w:val="clear" w:color="auto" w:fill="D9D9D9" w:themeFill="background1" w:themeFillShade="D9"/>
            <w:vAlign w:val="bottom"/>
          </w:tcPr>
          <w:p w:rsidR="00E442C4" w:rsidRPr="004E0D6E" w:rsidRDefault="00E442C4" w:rsidP="00953F04">
            <w:pPr>
              <w:keepNext/>
              <w:rPr>
                <w:rFonts w:ascii="Times New Roman" w:hAnsi="Times New Roman"/>
                <w:color w:val="000000"/>
                <w:szCs w:val="22"/>
              </w:rPr>
            </w:pPr>
            <w:r w:rsidRPr="00E743E9">
              <w:rPr>
                <w:rFonts w:ascii="Times New Roman" w:hAnsi="Times New Roman"/>
                <w:color w:val="000000"/>
                <w:szCs w:val="22"/>
              </w:rPr>
              <w:t>Sub-total</w:t>
            </w:r>
          </w:p>
        </w:tc>
        <w:tc>
          <w:tcPr>
            <w:tcW w:w="1075" w:type="pct"/>
            <w:tcBorders>
              <w:top w:val="single" w:sz="4" w:space="0" w:color="auto"/>
              <w:left w:val="nil"/>
              <w:bottom w:val="single" w:sz="4" w:space="0" w:color="auto"/>
            </w:tcBorders>
            <w:shd w:val="clear" w:color="auto" w:fill="D9D9D9" w:themeFill="background1" w:themeFillShade="D9"/>
          </w:tcPr>
          <w:p w:rsidR="00E442C4" w:rsidRPr="004E0D6E" w:rsidRDefault="00E442C4" w:rsidP="00953F04">
            <w:pPr>
              <w:keepNext/>
              <w:jc w:val="center"/>
              <w:rPr>
                <w:rFonts w:ascii="Times New Roman" w:hAnsi="Times New Roman"/>
                <w:color w:val="000000"/>
                <w:szCs w:val="22"/>
              </w:rPr>
            </w:pPr>
          </w:p>
        </w:tc>
        <w:tc>
          <w:tcPr>
            <w:tcW w:w="626" w:type="pct"/>
            <w:tcBorders>
              <w:top w:val="single" w:sz="4" w:space="0" w:color="auto"/>
              <w:bottom w:val="single" w:sz="4" w:space="0" w:color="auto"/>
              <w:right w:val="single" w:sz="4" w:space="0" w:color="auto"/>
            </w:tcBorders>
            <w:shd w:val="clear" w:color="auto" w:fill="D9D9D9" w:themeFill="background1" w:themeFillShade="D9"/>
            <w:vAlign w:val="center"/>
          </w:tcPr>
          <w:p w:rsidR="00E442C4" w:rsidRPr="004E0D6E" w:rsidRDefault="00E442C4" w:rsidP="00953F04">
            <w:pPr>
              <w:keepNext/>
              <w:jc w:val="center"/>
              <w:rPr>
                <w:rFonts w:ascii="Times New Roman" w:hAnsi="Times New Roman"/>
                <w:color w:val="000000"/>
                <w:szCs w:val="22"/>
              </w:rPr>
            </w:pPr>
          </w:p>
        </w:tc>
        <w:tc>
          <w:tcPr>
            <w:tcW w:w="7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442C4" w:rsidRPr="004E0D6E" w:rsidRDefault="00DF74A7" w:rsidP="00953F04">
            <w:pPr>
              <w:keepNext/>
              <w:jc w:val="center"/>
              <w:rPr>
                <w:rFonts w:ascii="Times New Roman" w:hAnsi="Times New Roman"/>
                <w:color w:val="000000"/>
                <w:szCs w:val="22"/>
              </w:rPr>
            </w:pPr>
            <w:r>
              <w:rPr>
                <w:rFonts w:ascii="Times New Roman" w:hAnsi="Times New Roman"/>
                <w:color w:val="000000"/>
                <w:szCs w:val="22"/>
              </w:rPr>
              <w:t>100</w:t>
            </w:r>
          </w:p>
        </w:tc>
        <w:tc>
          <w:tcPr>
            <w:tcW w:w="702" w:type="pct"/>
            <w:tcBorders>
              <w:top w:val="nil"/>
              <w:left w:val="single" w:sz="4" w:space="0" w:color="auto"/>
              <w:bottom w:val="single" w:sz="4" w:space="0" w:color="auto"/>
              <w:right w:val="single" w:sz="4" w:space="0" w:color="auto"/>
            </w:tcBorders>
            <w:shd w:val="clear" w:color="auto" w:fill="D9D9D9" w:themeFill="background1" w:themeFillShade="D9"/>
            <w:vAlign w:val="center"/>
          </w:tcPr>
          <w:p w:rsidR="00E442C4" w:rsidRDefault="00DF74A7" w:rsidP="00E442C4">
            <w:pPr>
              <w:keepNext/>
              <w:jc w:val="center"/>
              <w:rPr>
                <w:rFonts w:ascii="Times New Roman" w:hAnsi="Times New Roman"/>
                <w:color w:val="000000"/>
                <w:szCs w:val="22"/>
              </w:rPr>
            </w:pPr>
            <w:r>
              <w:rPr>
                <w:rFonts w:ascii="Times New Roman" w:hAnsi="Times New Roman"/>
                <w:color w:val="000000"/>
                <w:szCs w:val="22"/>
              </w:rPr>
              <w:t>1</w:t>
            </w:r>
            <w:r w:rsidR="00E442C4">
              <w:rPr>
                <w:rFonts w:ascii="Times New Roman" w:hAnsi="Times New Roman"/>
                <w:color w:val="000000"/>
                <w:szCs w:val="22"/>
              </w:rPr>
              <w:t>92</w:t>
            </w:r>
          </w:p>
        </w:tc>
        <w:tc>
          <w:tcPr>
            <w:tcW w:w="702" w:type="pct"/>
            <w:tcBorders>
              <w:top w:val="nil"/>
              <w:left w:val="single" w:sz="4" w:space="0" w:color="auto"/>
              <w:bottom w:val="single" w:sz="4" w:space="0" w:color="auto"/>
              <w:right w:val="single" w:sz="4" w:space="0" w:color="auto"/>
            </w:tcBorders>
            <w:shd w:val="clear" w:color="auto" w:fill="D9D9D9" w:themeFill="background1" w:themeFillShade="D9"/>
            <w:vAlign w:val="center"/>
          </w:tcPr>
          <w:p w:rsidR="00E442C4" w:rsidRPr="004E0D6E" w:rsidRDefault="008432BE" w:rsidP="00DF74A7">
            <w:pPr>
              <w:keepNext/>
              <w:jc w:val="center"/>
              <w:rPr>
                <w:rFonts w:ascii="Times New Roman" w:hAnsi="Times New Roman"/>
                <w:color w:val="000000"/>
                <w:szCs w:val="22"/>
              </w:rPr>
            </w:pPr>
            <w:r>
              <w:rPr>
                <w:rFonts w:ascii="Times New Roman" w:hAnsi="Times New Roman"/>
                <w:color w:val="000000"/>
                <w:szCs w:val="22"/>
              </w:rPr>
              <w:t>344</w:t>
            </w:r>
          </w:p>
        </w:tc>
      </w:tr>
      <w:tr w:rsidR="00E442C4" w:rsidRPr="00714EF5" w:rsidTr="00E442C4">
        <w:trPr>
          <w:trHeight w:val="300"/>
        </w:trPr>
        <w:tc>
          <w:tcPr>
            <w:tcW w:w="1193" w:type="pct"/>
            <w:tcBorders>
              <w:top w:val="single" w:sz="4" w:space="0" w:color="auto"/>
              <w:left w:val="single" w:sz="4" w:space="0" w:color="auto"/>
              <w:bottom w:val="single" w:sz="4" w:space="0" w:color="auto"/>
              <w:right w:val="nil"/>
            </w:tcBorders>
            <w:shd w:val="clear" w:color="000000" w:fill="A6A6A6"/>
            <w:vAlign w:val="bottom"/>
          </w:tcPr>
          <w:p w:rsidR="00E442C4" w:rsidRPr="004E0D6E" w:rsidRDefault="00E442C4" w:rsidP="00337BE8">
            <w:pPr>
              <w:keepNext/>
              <w:rPr>
                <w:rFonts w:ascii="Times New Roman" w:hAnsi="Times New Roman"/>
                <w:b/>
                <w:color w:val="000000"/>
                <w:szCs w:val="22"/>
              </w:rPr>
            </w:pPr>
            <w:r>
              <w:rPr>
                <w:rFonts w:ascii="Times New Roman" w:hAnsi="Times New Roman"/>
                <w:b/>
                <w:color w:val="000000"/>
                <w:szCs w:val="22"/>
              </w:rPr>
              <w:t xml:space="preserve">Teacher </w:t>
            </w:r>
          </w:p>
        </w:tc>
        <w:tc>
          <w:tcPr>
            <w:tcW w:w="1075" w:type="pct"/>
            <w:tcBorders>
              <w:top w:val="single" w:sz="4" w:space="0" w:color="auto"/>
              <w:left w:val="nil"/>
              <w:bottom w:val="single" w:sz="4" w:space="0" w:color="auto"/>
            </w:tcBorders>
            <w:shd w:val="clear" w:color="000000" w:fill="A6A6A6"/>
          </w:tcPr>
          <w:p w:rsidR="00E442C4" w:rsidRPr="004E0D6E" w:rsidRDefault="00E442C4" w:rsidP="00337BE8">
            <w:pPr>
              <w:keepNext/>
              <w:jc w:val="center"/>
              <w:rPr>
                <w:rFonts w:ascii="Times New Roman" w:hAnsi="Times New Roman"/>
                <w:color w:val="000000"/>
                <w:szCs w:val="22"/>
              </w:rPr>
            </w:pPr>
          </w:p>
        </w:tc>
        <w:tc>
          <w:tcPr>
            <w:tcW w:w="626" w:type="pct"/>
            <w:tcBorders>
              <w:top w:val="single" w:sz="4" w:space="0" w:color="auto"/>
              <w:bottom w:val="single" w:sz="4" w:space="0" w:color="auto"/>
            </w:tcBorders>
            <w:shd w:val="clear" w:color="000000" w:fill="A6A6A6"/>
            <w:vAlign w:val="center"/>
          </w:tcPr>
          <w:p w:rsidR="00E442C4" w:rsidRPr="004E0D6E" w:rsidRDefault="00E442C4" w:rsidP="00337BE8">
            <w:pPr>
              <w:keepNext/>
              <w:jc w:val="center"/>
              <w:rPr>
                <w:rFonts w:ascii="Times New Roman" w:hAnsi="Times New Roman"/>
                <w:color w:val="000000"/>
                <w:szCs w:val="22"/>
              </w:rPr>
            </w:pPr>
          </w:p>
        </w:tc>
        <w:tc>
          <w:tcPr>
            <w:tcW w:w="702" w:type="pct"/>
            <w:tcBorders>
              <w:top w:val="single" w:sz="4" w:space="0" w:color="auto"/>
              <w:bottom w:val="single" w:sz="4" w:space="0" w:color="auto"/>
            </w:tcBorders>
            <w:shd w:val="clear" w:color="000000" w:fill="A6A6A6"/>
            <w:vAlign w:val="center"/>
          </w:tcPr>
          <w:p w:rsidR="00E442C4" w:rsidRPr="004E0D6E" w:rsidRDefault="00E442C4" w:rsidP="00337BE8">
            <w:pPr>
              <w:keepNext/>
              <w:jc w:val="center"/>
              <w:rPr>
                <w:rFonts w:ascii="Times New Roman" w:hAnsi="Times New Roman"/>
                <w:color w:val="000000"/>
                <w:szCs w:val="22"/>
              </w:rPr>
            </w:pPr>
          </w:p>
        </w:tc>
        <w:tc>
          <w:tcPr>
            <w:tcW w:w="702" w:type="pct"/>
            <w:tcBorders>
              <w:top w:val="single" w:sz="4" w:space="0" w:color="auto"/>
              <w:bottom w:val="single" w:sz="4" w:space="0" w:color="auto"/>
            </w:tcBorders>
            <w:shd w:val="clear" w:color="000000" w:fill="A6A6A6"/>
            <w:vAlign w:val="center"/>
          </w:tcPr>
          <w:p w:rsidR="00E442C4" w:rsidRPr="004E0D6E" w:rsidRDefault="00E442C4" w:rsidP="00E442C4">
            <w:pPr>
              <w:keepNext/>
              <w:jc w:val="center"/>
              <w:rPr>
                <w:rFonts w:ascii="Times New Roman" w:hAnsi="Times New Roman"/>
                <w:color w:val="000000"/>
                <w:szCs w:val="22"/>
              </w:rPr>
            </w:pPr>
          </w:p>
        </w:tc>
        <w:tc>
          <w:tcPr>
            <w:tcW w:w="702" w:type="pct"/>
            <w:tcBorders>
              <w:top w:val="single" w:sz="4" w:space="0" w:color="auto"/>
              <w:bottom w:val="single" w:sz="4" w:space="0" w:color="auto"/>
              <w:right w:val="single" w:sz="4" w:space="0" w:color="auto"/>
            </w:tcBorders>
            <w:shd w:val="clear" w:color="000000" w:fill="A6A6A6"/>
            <w:vAlign w:val="center"/>
          </w:tcPr>
          <w:p w:rsidR="00E442C4" w:rsidRPr="004E0D6E" w:rsidRDefault="00E442C4" w:rsidP="00337BE8">
            <w:pPr>
              <w:keepNext/>
              <w:jc w:val="center"/>
              <w:rPr>
                <w:rFonts w:ascii="Times New Roman" w:hAnsi="Times New Roman"/>
                <w:color w:val="000000"/>
                <w:szCs w:val="22"/>
              </w:rPr>
            </w:pPr>
          </w:p>
        </w:tc>
      </w:tr>
      <w:tr w:rsidR="00E442C4" w:rsidRPr="00714EF5" w:rsidTr="00241540">
        <w:trPr>
          <w:trHeight w:val="300"/>
        </w:trPr>
        <w:tc>
          <w:tcPr>
            <w:tcW w:w="2268" w:type="pct"/>
            <w:gridSpan w:val="2"/>
            <w:tcBorders>
              <w:top w:val="nil"/>
              <w:left w:val="single" w:sz="4" w:space="0" w:color="auto"/>
              <w:bottom w:val="single" w:sz="4" w:space="0" w:color="auto"/>
              <w:right w:val="single" w:sz="4" w:space="0" w:color="auto"/>
            </w:tcBorders>
            <w:vAlign w:val="bottom"/>
          </w:tcPr>
          <w:p w:rsidR="00E442C4" w:rsidRPr="004E0D6E" w:rsidRDefault="008432BE" w:rsidP="008432BE">
            <w:pPr>
              <w:keepNext/>
              <w:rPr>
                <w:rFonts w:ascii="Times New Roman" w:hAnsi="Times New Roman"/>
                <w:color w:val="000000"/>
                <w:szCs w:val="22"/>
              </w:rPr>
            </w:pPr>
            <w:r>
              <w:rPr>
                <w:rFonts w:ascii="Times New Roman" w:hAnsi="Times New Roman"/>
                <w:color w:val="000000"/>
                <w:szCs w:val="22"/>
              </w:rPr>
              <w:t>C</w:t>
            </w:r>
            <w:r w:rsidR="00E442C4">
              <w:rPr>
                <w:rFonts w:ascii="Times New Roman" w:hAnsi="Times New Roman"/>
                <w:color w:val="000000"/>
                <w:szCs w:val="22"/>
              </w:rPr>
              <w:t>omplete questionnaire</w:t>
            </w:r>
          </w:p>
        </w:tc>
        <w:tc>
          <w:tcPr>
            <w:tcW w:w="626" w:type="pct"/>
            <w:tcBorders>
              <w:top w:val="nil"/>
              <w:left w:val="nil"/>
              <w:bottom w:val="single" w:sz="4" w:space="0" w:color="auto"/>
              <w:right w:val="single" w:sz="4" w:space="0" w:color="auto"/>
            </w:tcBorders>
            <w:vAlign w:val="center"/>
          </w:tcPr>
          <w:p w:rsidR="00E442C4" w:rsidRPr="004E0D6E" w:rsidRDefault="008432BE" w:rsidP="00337BE8">
            <w:pPr>
              <w:keepNext/>
              <w:tabs>
                <w:tab w:val="center" w:pos="4320"/>
                <w:tab w:val="right" w:pos="8640"/>
              </w:tabs>
              <w:jc w:val="center"/>
              <w:rPr>
                <w:rFonts w:ascii="Times New Roman" w:hAnsi="Times New Roman"/>
                <w:color w:val="000000"/>
                <w:szCs w:val="22"/>
              </w:rPr>
            </w:pPr>
            <w:r>
              <w:rPr>
                <w:rFonts w:ascii="Times New Roman" w:hAnsi="Times New Roman"/>
                <w:color w:val="000000"/>
                <w:szCs w:val="22"/>
              </w:rPr>
              <w:t>0.166</w:t>
            </w:r>
          </w:p>
        </w:tc>
        <w:tc>
          <w:tcPr>
            <w:tcW w:w="702" w:type="pct"/>
            <w:tcBorders>
              <w:top w:val="nil"/>
              <w:left w:val="nil"/>
              <w:bottom w:val="single" w:sz="4" w:space="0" w:color="auto"/>
              <w:right w:val="single" w:sz="4" w:space="0" w:color="auto"/>
            </w:tcBorders>
            <w:vAlign w:val="center"/>
          </w:tcPr>
          <w:p w:rsidR="00E442C4" w:rsidRPr="004E0D6E" w:rsidRDefault="00E442C4" w:rsidP="00337BE8">
            <w:pPr>
              <w:keepNext/>
              <w:jc w:val="center"/>
              <w:rPr>
                <w:rFonts w:ascii="Times New Roman" w:hAnsi="Times New Roman"/>
                <w:color w:val="000000"/>
                <w:szCs w:val="22"/>
              </w:rPr>
            </w:pPr>
            <w:r>
              <w:rPr>
                <w:rFonts w:ascii="Times New Roman" w:hAnsi="Times New Roman"/>
                <w:color w:val="000000"/>
                <w:szCs w:val="22"/>
              </w:rPr>
              <w:t>96</w:t>
            </w:r>
          </w:p>
        </w:tc>
        <w:tc>
          <w:tcPr>
            <w:tcW w:w="702" w:type="pct"/>
            <w:tcBorders>
              <w:top w:val="nil"/>
              <w:left w:val="nil"/>
              <w:bottom w:val="single" w:sz="4" w:space="0" w:color="auto"/>
              <w:right w:val="single" w:sz="4" w:space="0" w:color="auto"/>
            </w:tcBorders>
            <w:vAlign w:val="center"/>
          </w:tcPr>
          <w:p w:rsidR="00E442C4" w:rsidRDefault="00E442C4" w:rsidP="00E442C4">
            <w:pPr>
              <w:keepNext/>
              <w:jc w:val="center"/>
              <w:rPr>
                <w:rFonts w:ascii="Times New Roman" w:hAnsi="Times New Roman"/>
                <w:color w:val="000000"/>
                <w:szCs w:val="22"/>
              </w:rPr>
            </w:pPr>
            <w:r>
              <w:rPr>
                <w:rFonts w:ascii="Times New Roman" w:hAnsi="Times New Roman"/>
                <w:color w:val="000000"/>
                <w:szCs w:val="22"/>
              </w:rPr>
              <w:t>96</w:t>
            </w:r>
          </w:p>
        </w:tc>
        <w:tc>
          <w:tcPr>
            <w:tcW w:w="702" w:type="pct"/>
            <w:tcBorders>
              <w:top w:val="nil"/>
              <w:left w:val="single" w:sz="4" w:space="0" w:color="auto"/>
              <w:bottom w:val="single" w:sz="4" w:space="0" w:color="auto"/>
              <w:right w:val="single" w:sz="4" w:space="0" w:color="auto"/>
            </w:tcBorders>
            <w:vAlign w:val="center"/>
          </w:tcPr>
          <w:p w:rsidR="00E442C4" w:rsidRPr="004E0D6E" w:rsidRDefault="008432BE" w:rsidP="00337BE8">
            <w:pPr>
              <w:keepNext/>
              <w:jc w:val="center"/>
              <w:rPr>
                <w:rFonts w:ascii="Times New Roman" w:hAnsi="Times New Roman"/>
                <w:color w:val="000000"/>
                <w:szCs w:val="22"/>
              </w:rPr>
            </w:pPr>
            <w:r>
              <w:rPr>
                <w:rFonts w:ascii="Times New Roman" w:hAnsi="Times New Roman"/>
                <w:color w:val="000000"/>
                <w:szCs w:val="22"/>
              </w:rPr>
              <w:t>16</w:t>
            </w:r>
          </w:p>
        </w:tc>
      </w:tr>
      <w:tr w:rsidR="00E442C4" w:rsidRPr="00714EF5" w:rsidDel="00125FC3" w:rsidTr="00241540">
        <w:trPr>
          <w:trHeight w:val="300"/>
        </w:trPr>
        <w:tc>
          <w:tcPr>
            <w:tcW w:w="2268" w:type="pct"/>
            <w:gridSpan w:val="2"/>
            <w:tcBorders>
              <w:top w:val="single" w:sz="4" w:space="0" w:color="auto"/>
              <w:left w:val="single" w:sz="4" w:space="0" w:color="auto"/>
              <w:bottom w:val="single" w:sz="4" w:space="0" w:color="auto"/>
            </w:tcBorders>
            <w:shd w:val="clear" w:color="auto" w:fill="D9D9D9" w:themeFill="background1" w:themeFillShade="D9"/>
            <w:vAlign w:val="bottom"/>
          </w:tcPr>
          <w:p w:rsidR="00E442C4" w:rsidRPr="004E0D6E" w:rsidRDefault="00E442C4" w:rsidP="00AF6134">
            <w:pPr>
              <w:keepNext/>
              <w:rPr>
                <w:rFonts w:ascii="Times New Roman" w:hAnsi="Times New Roman"/>
                <w:color w:val="000000"/>
                <w:szCs w:val="22"/>
              </w:rPr>
            </w:pPr>
            <w:r w:rsidRPr="00E743E9">
              <w:rPr>
                <w:rFonts w:ascii="Times New Roman" w:hAnsi="Times New Roman"/>
                <w:color w:val="000000"/>
                <w:szCs w:val="22"/>
              </w:rPr>
              <w:t>Sub-total</w:t>
            </w:r>
          </w:p>
        </w:tc>
        <w:tc>
          <w:tcPr>
            <w:tcW w:w="626" w:type="pct"/>
            <w:tcBorders>
              <w:top w:val="single" w:sz="4" w:space="0" w:color="auto"/>
              <w:bottom w:val="single" w:sz="4" w:space="0" w:color="auto"/>
              <w:right w:val="single" w:sz="4" w:space="0" w:color="auto"/>
            </w:tcBorders>
            <w:shd w:val="clear" w:color="auto" w:fill="D9D9D9" w:themeFill="background1" w:themeFillShade="D9"/>
          </w:tcPr>
          <w:p w:rsidR="00E442C4" w:rsidRPr="004E0D6E" w:rsidRDefault="00E442C4" w:rsidP="00AF6134">
            <w:pPr>
              <w:keepNext/>
              <w:jc w:val="center"/>
              <w:rPr>
                <w:rFonts w:ascii="Times New Roman" w:hAnsi="Times New Roman"/>
                <w:color w:val="000000"/>
                <w:szCs w:val="22"/>
              </w:rPr>
            </w:pPr>
          </w:p>
        </w:tc>
        <w:tc>
          <w:tcPr>
            <w:tcW w:w="7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442C4" w:rsidRPr="004E0D6E" w:rsidRDefault="00E442C4" w:rsidP="00AF6134">
            <w:pPr>
              <w:keepNext/>
              <w:jc w:val="center"/>
              <w:rPr>
                <w:rFonts w:ascii="Times New Roman" w:hAnsi="Times New Roman"/>
                <w:color w:val="000000"/>
                <w:szCs w:val="22"/>
              </w:rPr>
            </w:pPr>
            <w:r>
              <w:rPr>
                <w:rFonts w:ascii="Times New Roman" w:hAnsi="Times New Roman"/>
                <w:color w:val="000000"/>
                <w:szCs w:val="22"/>
              </w:rPr>
              <w:t>96</w:t>
            </w:r>
          </w:p>
        </w:tc>
        <w:tc>
          <w:tcPr>
            <w:tcW w:w="7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442C4" w:rsidRDefault="00E442C4" w:rsidP="00E442C4">
            <w:pPr>
              <w:keepNext/>
              <w:jc w:val="center"/>
              <w:rPr>
                <w:rFonts w:ascii="Times New Roman" w:hAnsi="Times New Roman"/>
                <w:color w:val="000000"/>
                <w:szCs w:val="22"/>
              </w:rPr>
            </w:pPr>
            <w:r>
              <w:rPr>
                <w:rFonts w:ascii="Times New Roman" w:hAnsi="Times New Roman"/>
                <w:color w:val="000000"/>
                <w:szCs w:val="22"/>
              </w:rPr>
              <w:t>96</w:t>
            </w:r>
          </w:p>
        </w:tc>
        <w:tc>
          <w:tcPr>
            <w:tcW w:w="7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442C4" w:rsidRPr="004E0D6E" w:rsidRDefault="008432BE" w:rsidP="00AF6134">
            <w:pPr>
              <w:keepNext/>
              <w:jc w:val="center"/>
              <w:rPr>
                <w:rFonts w:ascii="Times New Roman" w:hAnsi="Times New Roman"/>
                <w:color w:val="000000"/>
                <w:szCs w:val="22"/>
              </w:rPr>
            </w:pPr>
            <w:r>
              <w:rPr>
                <w:rFonts w:ascii="Times New Roman" w:hAnsi="Times New Roman"/>
                <w:color w:val="000000"/>
                <w:szCs w:val="22"/>
              </w:rPr>
              <w:t>16</w:t>
            </w:r>
          </w:p>
        </w:tc>
      </w:tr>
      <w:tr w:rsidR="00E442C4" w:rsidRPr="000D11F4" w:rsidTr="00E442C4">
        <w:trPr>
          <w:trHeight w:val="300"/>
        </w:trPr>
        <w:tc>
          <w:tcPr>
            <w:tcW w:w="1193" w:type="pct"/>
            <w:tcBorders>
              <w:top w:val="single" w:sz="4" w:space="0" w:color="auto"/>
              <w:left w:val="single" w:sz="4" w:space="0" w:color="auto"/>
              <w:bottom w:val="single" w:sz="4" w:space="0" w:color="auto"/>
              <w:right w:val="nil"/>
            </w:tcBorders>
            <w:shd w:val="clear" w:color="000000" w:fill="A6A6A6"/>
            <w:vAlign w:val="bottom"/>
          </w:tcPr>
          <w:p w:rsidR="00E442C4" w:rsidRPr="004E0D6E" w:rsidRDefault="00E442C4" w:rsidP="00953F04">
            <w:pPr>
              <w:keepNext/>
              <w:rPr>
                <w:rFonts w:ascii="Times New Roman" w:hAnsi="Times New Roman"/>
                <w:b/>
                <w:color w:val="000000"/>
                <w:szCs w:val="22"/>
              </w:rPr>
            </w:pPr>
            <w:r w:rsidRPr="00E743E9">
              <w:rPr>
                <w:rFonts w:ascii="Times New Roman" w:hAnsi="Times New Roman"/>
                <w:b/>
                <w:color w:val="000000"/>
                <w:szCs w:val="22"/>
              </w:rPr>
              <w:t xml:space="preserve">Parent/Guardian </w:t>
            </w:r>
          </w:p>
        </w:tc>
        <w:tc>
          <w:tcPr>
            <w:tcW w:w="1075" w:type="pct"/>
            <w:tcBorders>
              <w:top w:val="single" w:sz="4" w:space="0" w:color="auto"/>
              <w:left w:val="nil"/>
              <w:bottom w:val="single" w:sz="4" w:space="0" w:color="auto"/>
            </w:tcBorders>
            <w:shd w:val="clear" w:color="000000" w:fill="A6A6A6"/>
          </w:tcPr>
          <w:p w:rsidR="00E442C4" w:rsidRPr="004E0D6E" w:rsidRDefault="00E442C4" w:rsidP="00953F04">
            <w:pPr>
              <w:keepNext/>
              <w:rPr>
                <w:rFonts w:ascii="Times New Roman" w:hAnsi="Times New Roman"/>
                <w:b/>
                <w:color w:val="000000"/>
                <w:szCs w:val="22"/>
              </w:rPr>
            </w:pPr>
          </w:p>
        </w:tc>
        <w:tc>
          <w:tcPr>
            <w:tcW w:w="626" w:type="pct"/>
            <w:tcBorders>
              <w:top w:val="single" w:sz="4" w:space="0" w:color="auto"/>
              <w:bottom w:val="single" w:sz="4" w:space="0" w:color="auto"/>
            </w:tcBorders>
            <w:shd w:val="clear" w:color="000000" w:fill="A6A6A6"/>
            <w:vAlign w:val="bottom"/>
          </w:tcPr>
          <w:p w:rsidR="00E442C4" w:rsidRPr="004E0D6E" w:rsidRDefault="00E442C4" w:rsidP="00953F04">
            <w:pPr>
              <w:keepNext/>
              <w:rPr>
                <w:rFonts w:ascii="Times New Roman" w:hAnsi="Times New Roman"/>
                <w:b/>
                <w:color w:val="000000"/>
                <w:szCs w:val="22"/>
              </w:rPr>
            </w:pPr>
            <w:r w:rsidRPr="00E743E9">
              <w:rPr>
                <w:rFonts w:ascii="Times New Roman" w:hAnsi="Times New Roman"/>
                <w:b/>
                <w:color w:val="000000"/>
                <w:szCs w:val="22"/>
              </w:rPr>
              <w:t> </w:t>
            </w:r>
          </w:p>
        </w:tc>
        <w:tc>
          <w:tcPr>
            <w:tcW w:w="702" w:type="pct"/>
            <w:tcBorders>
              <w:top w:val="single" w:sz="4" w:space="0" w:color="auto"/>
              <w:bottom w:val="single" w:sz="4" w:space="0" w:color="auto"/>
            </w:tcBorders>
            <w:shd w:val="clear" w:color="000000" w:fill="A6A6A6"/>
            <w:vAlign w:val="bottom"/>
          </w:tcPr>
          <w:p w:rsidR="00E442C4" w:rsidRPr="004E0D6E" w:rsidRDefault="00E442C4" w:rsidP="00953F04">
            <w:pPr>
              <w:keepNext/>
              <w:rPr>
                <w:rFonts w:ascii="Times New Roman" w:hAnsi="Times New Roman"/>
                <w:b/>
                <w:color w:val="000000"/>
                <w:szCs w:val="22"/>
              </w:rPr>
            </w:pPr>
            <w:r w:rsidRPr="00E743E9">
              <w:rPr>
                <w:rFonts w:ascii="Times New Roman" w:hAnsi="Times New Roman"/>
                <w:b/>
                <w:color w:val="000000"/>
                <w:szCs w:val="22"/>
              </w:rPr>
              <w:t> </w:t>
            </w:r>
          </w:p>
        </w:tc>
        <w:tc>
          <w:tcPr>
            <w:tcW w:w="702" w:type="pct"/>
            <w:tcBorders>
              <w:top w:val="single" w:sz="4" w:space="0" w:color="auto"/>
              <w:bottom w:val="single" w:sz="4" w:space="0" w:color="auto"/>
            </w:tcBorders>
            <w:shd w:val="clear" w:color="000000" w:fill="A6A6A6"/>
            <w:vAlign w:val="center"/>
          </w:tcPr>
          <w:p w:rsidR="00E442C4" w:rsidRPr="00E743E9" w:rsidRDefault="00E442C4" w:rsidP="00E442C4">
            <w:pPr>
              <w:keepNext/>
              <w:jc w:val="center"/>
              <w:rPr>
                <w:rFonts w:ascii="Times New Roman" w:hAnsi="Times New Roman"/>
                <w:b/>
                <w:color w:val="000000"/>
                <w:szCs w:val="22"/>
              </w:rPr>
            </w:pPr>
          </w:p>
        </w:tc>
        <w:tc>
          <w:tcPr>
            <w:tcW w:w="702" w:type="pct"/>
            <w:tcBorders>
              <w:top w:val="single" w:sz="4" w:space="0" w:color="auto"/>
              <w:bottom w:val="single" w:sz="4" w:space="0" w:color="auto"/>
              <w:right w:val="single" w:sz="4" w:space="0" w:color="auto"/>
            </w:tcBorders>
            <w:shd w:val="clear" w:color="000000" w:fill="A6A6A6"/>
            <w:vAlign w:val="bottom"/>
          </w:tcPr>
          <w:p w:rsidR="00E442C4" w:rsidRPr="004E0D6E" w:rsidRDefault="00E442C4" w:rsidP="00953F04">
            <w:pPr>
              <w:keepNext/>
              <w:rPr>
                <w:rFonts w:ascii="Times New Roman" w:hAnsi="Times New Roman"/>
                <w:b/>
                <w:color w:val="000000"/>
                <w:szCs w:val="22"/>
              </w:rPr>
            </w:pPr>
            <w:r w:rsidRPr="00E743E9">
              <w:rPr>
                <w:rFonts w:ascii="Times New Roman" w:hAnsi="Times New Roman"/>
                <w:b/>
                <w:color w:val="000000"/>
                <w:szCs w:val="22"/>
              </w:rPr>
              <w:t> </w:t>
            </w:r>
          </w:p>
        </w:tc>
      </w:tr>
      <w:tr w:rsidR="00E442C4" w:rsidRPr="00714EF5" w:rsidTr="00E442C4">
        <w:trPr>
          <w:trHeight w:val="300"/>
        </w:trPr>
        <w:tc>
          <w:tcPr>
            <w:tcW w:w="2268" w:type="pct"/>
            <w:gridSpan w:val="2"/>
            <w:tcBorders>
              <w:top w:val="nil"/>
              <w:left w:val="single" w:sz="4" w:space="0" w:color="auto"/>
              <w:bottom w:val="single" w:sz="4" w:space="0" w:color="auto"/>
              <w:right w:val="single" w:sz="4" w:space="0" w:color="auto"/>
            </w:tcBorders>
            <w:vAlign w:val="bottom"/>
          </w:tcPr>
          <w:p w:rsidR="00E442C4" w:rsidRPr="004E0D6E" w:rsidRDefault="00E442C4" w:rsidP="00953F04">
            <w:pPr>
              <w:keepNext/>
              <w:rPr>
                <w:rFonts w:ascii="Times New Roman" w:hAnsi="Times New Roman"/>
                <w:color w:val="000000"/>
                <w:szCs w:val="22"/>
              </w:rPr>
            </w:pPr>
            <w:r w:rsidRPr="00E743E9">
              <w:rPr>
                <w:rFonts w:ascii="Times New Roman" w:hAnsi="Times New Roman"/>
                <w:color w:val="000000"/>
                <w:szCs w:val="22"/>
              </w:rPr>
              <w:t>Initial contact letter</w:t>
            </w:r>
          </w:p>
        </w:tc>
        <w:tc>
          <w:tcPr>
            <w:tcW w:w="626" w:type="pct"/>
            <w:tcBorders>
              <w:top w:val="nil"/>
              <w:left w:val="nil"/>
              <w:bottom w:val="single" w:sz="4" w:space="0" w:color="auto"/>
              <w:right w:val="single" w:sz="4" w:space="0" w:color="auto"/>
            </w:tcBorders>
            <w:vAlign w:val="center"/>
          </w:tcPr>
          <w:p w:rsidR="00E442C4" w:rsidRPr="004E0D6E" w:rsidRDefault="00E442C4" w:rsidP="00953F04">
            <w:pPr>
              <w:keepNext/>
              <w:jc w:val="center"/>
              <w:rPr>
                <w:rFonts w:ascii="Times New Roman" w:hAnsi="Times New Roman"/>
                <w:color w:val="000000"/>
                <w:szCs w:val="22"/>
              </w:rPr>
            </w:pPr>
            <w:r w:rsidRPr="00E743E9">
              <w:rPr>
                <w:rFonts w:ascii="Times New Roman" w:hAnsi="Times New Roman"/>
                <w:color w:val="000000"/>
                <w:szCs w:val="22"/>
              </w:rPr>
              <w:t>0.0</w:t>
            </w:r>
            <w:r>
              <w:rPr>
                <w:rFonts w:ascii="Times New Roman" w:hAnsi="Times New Roman"/>
                <w:color w:val="000000"/>
                <w:szCs w:val="22"/>
              </w:rPr>
              <w:t>33</w:t>
            </w:r>
          </w:p>
        </w:tc>
        <w:tc>
          <w:tcPr>
            <w:tcW w:w="702" w:type="pct"/>
            <w:tcBorders>
              <w:top w:val="nil"/>
              <w:left w:val="nil"/>
              <w:bottom w:val="single" w:sz="4" w:space="0" w:color="auto"/>
              <w:right w:val="single" w:sz="4" w:space="0" w:color="auto"/>
            </w:tcBorders>
            <w:vAlign w:val="center"/>
          </w:tcPr>
          <w:p w:rsidR="00E442C4" w:rsidRPr="004E0D6E" w:rsidRDefault="00E442C4" w:rsidP="00715327">
            <w:pPr>
              <w:keepNext/>
              <w:jc w:val="center"/>
              <w:rPr>
                <w:rFonts w:ascii="Times New Roman" w:hAnsi="Times New Roman"/>
                <w:color w:val="000000"/>
                <w:szCs w:val="22"/>
              </w:rPr>
            </w:pPr>
            <w:r>
              <w:rPr>
                <w:rFonts w:ascii="Times New Roman" w:hAnsi="Times New Roman"/>
                <w:color w:val="000000"/>
                <w:szCs w:val="22"/>
              </w:rPr>
              <w:t>2,425</w:t>
            </w:r>
            <w:r w:rsidRPr="00E743E9">
              <w:rPr>
                <w:rFonts w:ascii="Times New Roman" w:hAnsi="Times New Roman"/>
                <w:color w:val="000000"/>
                <w:szCs w:val="22"/>
              </w:rPr>
              <w:t>*</w:t>
            </w:r>
            <w:r w:rsidR="00DF74A7">
              <w:rPr>
                <w:rFonts w:ascii="Times New Roman" w:hAnsi="Times New Roman"/>
                <w:color w:val="000000"/>
                <w:szCs w:val="22"/>
              </w:rPr>
              <w:t>*</w:t>
            </w:r>
          </w:p>
        </w:tc>
        <w:tc>
          <w:tcPr>
            <w:tcW w:w="702" w:type="pct"/>
            <w:tcBorders>
              <w:top w:val="nil"/>
              <w:left w:val="nil"/>
              <w:bottom w:val="single" w:sz="4" w:space="0" w:color="auto"/>
              <w:right w:val="single" w:sz="4" w:space="0" w:color="auto"/>
            </w:tcBorders>
            <w:vAlign w:val="center"/>
          </w:tcPr>
          <w:p w:rsidR="00E442C4" w:rsidRPr="004E0D6E" w:rsidRDefault="00E442C4" w:rsidP="00340894">
            <w:pPr>
              <w:keepNext/>
              <w:jc w:val="center"/>
              <w:rPr>
                <w:rFonts w:ascii="Times New Roman" w:hAnsi="Times New Roman"/>
                <w:color w:val="000000"/>
                <w:szCs w:val="22"/>
              </w:rPr>
            </w:pPr>
            <w:r>
              <w:rPr>
                <w:rFonts w:ascii="Times New Roman" w:hAnsi="Times New Roman"/>
                <w:color w:val="000000"/>
                <w:szCs w:val="22"/>
              </w:rPr>
              <w:t>2,425</w:t>
            </w:r>
            <w:r w:rsidRPr="00E743E9">
              <w:rPr>
                <w:rFonts w:ascii="Times New Roman" w:hAnsi="Times New Roman"/>
                <w:color w:val="000000"/>
                <w:szCs w:val="22"/>
              </w:rPr>
              <w:t>*</w:t>
            </w:r>
            <w:r w:rsidR="00DF74A7">
              <w:rPr>
                <w:rFonts w:ascii="Times New Roman" w:hAnsi="Times New Roman"/>
                <w:color w:val="000000"/>
                <w:szCs w:val="22"/>
              </w:rPr>
              <w:t>*</w:t>
            </w:r>
          </w:p>
        </w:tc>
        <w:tc>
          <w:tcPr>
            <w:tcW w:w="702" w:type="pct"/>
            <w:tcBorders>
              <w:top w:val="nil"/>
              <w:left w:val="single" w:sz="4" w:space="0" w:color="auto"/>
              <w:bottom w:val="single" w:sz="4" w:space="0" w:color="auto"/>
              <w:right w:val="single" w:sz="4" w:space="0" w:color="auto"/>
            </w:tcBorders>
            <w:vAlign w:val="center"/>
          </w:tcPr>
          <w:p w:rsidR="00E442C4" w:rsidRPr="004E0D6E" w:rsidRDefault="00E442C4" w:rsidP="00E442C4">
            <w:pPr>
              <w:keepNext/>
              <w:jc w:val="center"/>
              <w:rPr>
                <w:rFonts w:ascii="Times New Roman" w:hAnsi="Times New Roman"/>
                <w:color w:val="000000"/>
                <w:szCs w:val="22"/>
              </w:rPr>
            </w:pPr>
            <w:r>
              <w:rPr>
                <w:rFonts w:ascii="Times New Roman" w:hAnsi="Times New Roman"/>
                <w:color w:val="000000"/>
                <w:szCs w:val="22"/>
              </w:rPr>
              <w:t>81</w:t>
            </w:r>
          </w:p>
        </w:tc>
      </w:tr>
      <w:tr w:rsidR="00E442C4" w:rsidRPr="00714EF5" w:rsidTr="00E442C4">
        <w:trPr>
          <w:trHeight w:val="300"/>
        </w:trPr>
        <w:tc>
          <w:tcPr>
            <w:tcW w:w="2268" w:type="pct"/>
            <w:gridSpan w:val="2"/>
            <w:tcBorders>
              <w:top w:val="single" w:sz="4" w:space="0" w:color="auto"/>
              <w:left w:val="single" w:sz="4" w:space="0" w:color="auto"/>
              <w:bottom w:val="single" w:sz="4" w:space="0" w:color="auto"/>
              <w:right w:val="single" w:sz="4" w:space="0" w:color="auto"/>
            </w:tcBorders>
            <w:vAlign w:val="bottom"/>
          </w:tcPr>
          <w:p w:rsidR="00E442C4" w:rsidRPr="004E0D6E" w:rsidRDefault="00E442C4" w:rsidP="00953F04">
            <w:pPr>
              <w:keepNext/>
              <w:rPr>
                <w:rFonts w:ascii="Times New Roman" w:hAnsi="Times New Roman"/>
                <w:color w:val="000000"/>
                <w:szCs w:val="22"/>
              </w:rPr>
            </w:pPr>
            <w:r w:rsidRPr="00E743E9">
              <w:rPr>
                <w:rFonts w:ascii="Times New Roman" w:hAnsi="Times New Roman"/>
                <w:color w:val="000000"/>
                <w:szCs w:val="22"/>
              </w:rPr>
              <w:t>Follow-up activities (refusal, information gathering)</w:t>
            </w:r>
          </w:p>
        </w:tc>
        <w:tc>
          <w:tcPr>
            <w:tcW w:w="626" w:type="pct"/>
            <w:tcBorders>
              <w:top w:val="single" w:sz="4" w:space="0" w:color="auto"/>
              <w:left w:val="single" w:sz="4" w:space="0" w:color="auto"/>
              <w:bottom w:val="single" w:sz="4" w:space="0" w:color="auto"/>
              <w:right w:val="single" w:sz="4" w:space="0" w:color="auto"/>
            </w:tcBorders>
            <w:vAlign w:val="center"/>
          </w:tcPr>
          <w:p w:rsidR="00E442C4" w:rsidRPr="004E0D6E" w:rsidRDefault="00E442C4" w:rsidP="00953F04">
            <w:pPr>
              <w:keepNext/>
              <w:jc w:val="center"/>
              <w:rPr>
                <w:rFonts w:ascii="Times New Roman" w:hAnsi="Times New Roman"/>
                <w:color w:val="000000"/>
                <w:szCs w:val="22"/>
              </w:rPr>
            </w:pPr>
            <w:r w:rsidRPr="00E743E9">
              <w:rPr>
                <w:rFonts w:ascii="Times New Roman" w:hAnsi="Times New Roman"/>
                <w:color w:val="000000"/>
                <w:szCs w:val="22"/>
              </w:rPr>
              <w:t>0.</w:t>
            </w:r>
            <w:r>
              <w:rPr>
                <w:rFonts w:ascii="Times New Roman" w:hAnsi="Times New Roman"/>
                <w:color w:val="000000"/>
                <w:szCs w:val="22"/>
              </w:rPr>
              <w:t>166</w:t>
            </w:r>
          </w:p>
        </w:tc>
        <w:tc>
          <w:tcPr>
            <w:tcW w:w="702" w:type="pct"/>
            <w:tcBorders>
              <w:top w:val="nil"/>
              <w:left w:val="nil"/>
              <w:bottom w:val="single" w:sz="4" w:space="0" w:color="auto"/>
              <w:right w:val="single" w:sz="4" w:space="0" w:color="auto"/>
            </w:tcBorders>
            <w:vAlign w:val="center"/>
          </w:tcPr>
          <w:p w:rsidR="00E442C4" w:rsidRPr="004E0D6E" w:rsidRDefault="00E442C4" w:rsidP="00715327">
            <w:pPr>
              <w:keepNext/>
              <w:jc w:val="center"/>
              <w:rPr>
                <w:rFonts w:ascii="Times New Roman" w:hAnsi="Times New Roman"/>
                <w:color w:val="000000"/>
                <w:szCs w:val="22"/>
              </w:rPr>
            </w:pPr>
            <w:r w:rsidRPr="00E743E9">
              <w:rPr>
                <w:rFonts w:ascii="Times New Roman" w:hAnsi="Times New Roman"/>
                <w:color w:val="000000"/>
                <w:szCs w:val="22"/>
              </w:rPr>
              <w:t xml:space="preserve">   </w:t>
            </w:r>
            <w:r>
              <w:rPr>
                <w:rFonts w:ascii="Times New Roman" w:hAnsi="Times New Roman"/>
                <w:color w:val="000000"/>
                <w:szCs w:val="22"/>
              </w:rPr>
              <w:t>25*</w:t>
            </w:r>
            <w:r w:rsidRPr="00E743E9">
              <w:rPr>
                <w:rFonts w:ascii="Times New Roman" w:hAnsi="Times New Roman"/>
                <w:color w:val="000000"/>
                <w:szCs w:val="22"/>
              </w:rPr>
              <w:t>*</w:t>
            </w:r>
            <w:r w:rsidR="00DF74A7">
              <w:rPr>
                <w:rFonts w:ascii="Times New Roman" w:hAnsi="Times New Roman"/>
                <w:color w:val="000000"/>
                <w:szCs w:val="22"/>
              </w:rPr>
              <w:t>*</w:t>
            </w:r>
          </w:p>
        </w:tc>
        <w:tc>
          <w:tcPr>
            <w:tcW w:w="702" w:type="pct"/>
            <w:tcBorders>
              <w:top w:val="single" w:sz="4" w:space="0" w:color="auto"/>
              <w:left w:val="nil"/>
              <w:bottom w:val="single" w:sz="4" w:space="0" w:color="auto"/>
              <w:right w:val="single" w:sz="4" w:space="0" w:color="auto"/>
            </w:tcBorders>
            <w:vAlign w:val="center"/>
          </w:tcPr>
          <w:p w:rsidR="00E442C4" w:rsidRPr="004E0D6E" w:rsidRDefault="00E442C4" w:rsidP="00340894">
            <w:pPr>
              <w:keepNext/>
              <w:jc w:val="center"/>
              <w:rPr>
                <w:rFonts w:ascii="Times New Roman" w:hAnsi="Times New Roman"/>
                <w:color w:val="000000"/>
                <w:szCs w:val="22"/>
              </w:rPr>
            </w:pPr>
            <w:r w:rsidRPr="00E743E9">
              <w:rPr>
                <w:rFonts w:ascii="Times New Roman" w:hAnsi="Times New Roman"/>
                <w:color w:val="000000"/>
                <w:szCs w:val="22"/>
              </w:rPr>
              <w:t xml:space="preserve">   </w:t>
            </w:r>
            <w:r>
              <w:rPr>
                <w:rFonts w:ascii="Times New Roman" w:hAnsi="Times New Roman"/>
                <w:color w:val="000000"/>
                <w:szCs w:val="22"/>
              </w:rPr>
              <w:t>25*</w:t>
            </w:r>
            <w:r w:rsidRPr="00E743E9">
              <w:rPr>
                <w:rFonts w:ascii="Times New Roman" w:hAnsi="Times New Roman"/>
                <w:color w:val="000000"/>
                <w:szCs w:val="22"/>
              </w:rPr>
              <w:t>*</w:t>
            </w:r>
            <w:r w:rsidR="00DF74A7">
              <w:rPr>
                <w:rFonts w:ascii="Times New Roman" w:hAnsi="Times New Roman"/>
                <w:color w:val="000000"/>
                <w:szCs w:val="22"/>
              </w:rPr>
              <w:t>*</w:t>
            </w:r>
          </w:p>
        </w:tc>
        <w:tc>
          <w:tcPr>
            <w:tcW w:w="702" w:type="pct"/>
            <w:tcBorders>
              <w:top w:val="single" w:sz="4" w:space="0" w:color="auto"/>
              <w:left w:val="single" w:sz="4" w:space="0" w:color="auto"/>
              <w:bottom w:val="single" w:sz="4" w:space="0" w:color="auto"/>
              <w:right w:val="single" w:sz="4" w:space="0" w:color="auto"/>
            </w:tcBorders>
            <w:vAlign w:val="center"/>
          </w:tcPr>
          <w:p w:rsidR="00E442C4" w:rsidRPr="004E0D6E" w:rsidRDefault="00E442C4" w:rsidP="00953F04">
            <w:pPr>
              <w:keepNext/>
              <w:tabs>
                <w:tab w:val="center" w:pos="4320"/>
                <w:tab w:val="right" w:pos="8640"/>
              </w:tabs>
              <w:jc w:val="center"/>
              <w:rPr>
                <w:rFonts w:ascii="Times New Roman" w:hAnsi="Times New Roman"/>
                <w:color w:val="000000"/>
                <w:szCs w:val="22"/>
              </w:rPr>
            </w:pPr>
            <w:r>
              <w:rPr>
                <w:rFonts w:ascii="Times New Roman" w:hAnsi="Times New Roman"/>
                <w:color w:val="000000"/>
                <w:szCs w:val="22"/>
              </w:rPr>
              <w:t>4</w:t>
            </w:r>
          </w:p>
        </w:tc>
      </w:tr>
      <w:tr w:rsidR="00E442C4" w:rsidRPr="00714EF5" w:rsidTr="00E442C4">
        <w:trPr>
          <w:trHeight w:val="300"/>
        </w:trPr>
        <w:tc>
          <w:tcPr>
            <w:tcW w:w="1193" w:type="pct"/>
            <w:tcBorders>
              <w:top w:val="single" w:sz="4" w:space="0" w:color="auto"/>
              <w:left w:val="single" w:sz="4" w:space="0" w:color="auto"/>
              <w:bottom w:val="single" w:sz="4" w:space="0" w:color="auto"/>
              <w:right w:val="nil"/>
            </w:tcBorders>
            <w:shd w:val="clear" w:color="auto" w:fill="D9D9D9" w:themeFill="background1" w:themeFillShade="D9"/>
            <w:vAlign w:val="bottom"/>
          </w:tcPr>
          <w:p w:rsidR="00E442C4" w:rsidRPr="004E0D6E" w:rsidRDefault="00E442C4" w:rsidP="00953F04">
            <w:pPr>
              <w:keepNext/>
              <w:rPr>
                <w:rFonts w:ascii="Times New Roman" w:hAnsi="Times New Roman"/>
                <w:color w:val="000000"/>
                <w:szCs w:val="22"/>
              </w:rPr>
            </w:pPr>
            <w:r w:rsidRPr="00E743E9">
              <w:rPr>
                <w:rFonts w:ascii="Times New Roman" w:hAnsi="Times New Roman"/>
                <w:color w:val="000000"/>
                <w:szCs w:val="22"/>
              </w:rPr>
              <w:t>Sub-total</w:t>
            </w:r>
          </w:p>
        </w:tc>
        <w:tc>
          <w:tcPr>
            <w:tcW w:w="1075" w:type="pct"/>
            <w:tcBorders>
              <w:top w:val="single" w:sz="4" w:space="0" w:color="auto"/>
              <w:left w:val="nil"/>
              <w:bottom w:val="single" w:sz="4" w:space="0" w:color="auto"/>
            </w:tcBorders>
            <w:shd w:val="clear" w:color="auto" w:fill="D9D9D9" w:themeFill="background1" w:themeFillShade="D9"/>
          </w:tcPr>
          <w:p w:rsidR="00E442C4" w:rsidRPr="004E0D6E" w:rsidRDefault="00E442C4" w:rsidP="00953F04">
            <w:pPr>
              <w:keepNext/>
              <w:jc w:val="center"/>
              <w:rPr>
                <w:rFonts w:ascii="Times New Roman" w:hAnsi="Times New Roman"/>
                <w:color w:val="000000"/>
                <w:szCs w:val="22"/>
              </w:rPr>
            </w:pPr>
          </w:p>
        </w:tc>
        <w:tc>
          <w:tcPr>
            <w:tcW w:w="626" w:type="pct"/>
            <w:tcBorders>
              <w:top w:val="single" w:sz="4" w:space="0" w:color="auto"/>
              <w:bottom w:val="single" w:sz="4" w:space="0" w:color="auto"/>
              <w:right w:val="single" w:sz="4" w:space="0" w:color="auto"/>
            </w:tcBorders>
            <w:shd w:val="clear" w:color="auto" w:fill="D9D9D9" w:themeFill="background1" w:themeFillShade="D9"/>
            <w:vAlign w:val="center"/>
          </w:tcPr>
          <w:p w:rsidR="00E442C4" w:rsidRPr="004E0D6E" w:rsidRDefault="00E442C4" w:rsidP="00953F04">
            <w:pPr>
              <w:keepNext/>
              <w:jc w:val="center"/>
              <w:rPr>
                <w:rFonts w:ascii="Times New Roman" w:hAnsi="Times New Roman"/>
                <w:color w:val="000000"/>
                <w:szCs w:val="22"/>
              </w:rPr>
            </w:pPr>
          </w:p>
        </w:tc>
        <w:tc>
          <w:tcPr>
            <w:tcW w:w="702" w:type="pct"/>
            <w:tcBorders>
              <w:top w:val="nil"/>
              <w:left w:val="single" w:sz="4" w:space="0" w:color="auto"/>
              <w:bottom w:val="single" w:sz="4" w:space="0" w:color="auto"/>
              <w:right w:val="single" w:sz="4" w:space="0" w:color="auto"/>
            </w:tcBorders>
            <w:shd w:val="clear" w:color="auto" w:fill="D9D9D9" w:themeFill="background1" w:themeFillShade="D9"/>
            <w:vAlign w:val="center"/>
          </w:tcPr>
          <w:p w:rsidR="00E442C4" w:rsidRPr="004E0D6E" w:rsidRDefault="00E442C4" w:rsidP="00715327">
            <w:pPr>
              <w:keepNext/>
              <w:jc w:val="center"/>
              <w:rPr>
                <w:rFonts w:ascii="Times New Roman" w:hAnsi="Times New Roman"/>
                <w:color w:val="000000"/>
                <w:szCs w:val="22"/>
              </w:rPr>
            </w:pPr>
            <w:r>
              <w:rPr>
                <w:rFonts w:ascii="Times New Roman" w:hAnsi="Times New Roman"/>
                <w:color w:val="000000"/>
                <w:szCs w:val="22"/>
              </w:rPr>
              <w:t>2,425</w:t>
            </w:r>
          </w:p>
        </w:tc>
        <w:tc>
          <w:tcPr>
            <w:tcW w:w="702" w:type="pct"/>
            <w:tcBorders>
              <w:top w:val="nil"/>
              <w:left w:val="single" w:sz="4" w:space="0" w:color="auto"/>
              <w:bottom w:val="single" w:sz="4" w:space="0" w:color="auto"/>
              <w:right w:val="single" w:sz="4" w:space="0" w:color="auto"/>
            </w:tcBorders>
            <w:shd w:val="clear" w:color="auto" w:fill="D9D9D9" w:themeFill="background1" w:themeFillShade="D9"/>
            <w:vAlign w:val="center"/>
          </w:tcPr>
          <w:p w:rsidR="00E442C4" w:rsidRDefault="00E442C4" w:rsidP="00E442C4">
            <w:pPr>
              <w:keepNext/>
              <w:jc w:val="center"/>
              <w:rPr>
                <w:rFonts w:ascii="Times New Roman" w:hAnsi="Times New Roman"/>
                <w:color w:val="000000"/>
                <w:szCs w:val="22"/>
              </w:rPr>
            </w:pPr>
            <w:r>
              <w:rPr>
                <w:rFonts w:ascii="Times New Roman" w:hAnsi="Times New Roman"/>
                <w:color w:val="000000"/>
                <w:szCs w:val="22"/>
              </w:rPr>
              <w:t>2,450</w:t>
            </w:r>
          </w:p>
        </w:tc>
        <w:tc>
          <w:tcPr>
            <w:tcW w:w="702" w:type="pct"/>
            <w:tcBorders>
              <w:top w:val="nil"/>
              <w:left w:val="single" w:sz="4" w:space="0" w:color="auto"/>
              <w:bottom w:val="single" w:sz="4" w:space="0" w:color="auto"/>
              <w:right w:val="single" w:sz="4" w:space="0" w:color="auto"/>
            </w:tcBorders>
            <w:shd w:val="clear" w:color="auto" w:fill="D9D9D9" w:themeFill="background1" w:themeFillShade="D9"/>
            <w:vAlign w:val="center"/>
          </w:tcPr>
          <w:p w:rsidR="00E442C4" w:rsidRPr="004E0D6E" w:rsidRDefault="00E442C4" w:rsidP="00953F04">
            <w:pPr>
              <w:keepNext/>
              <w:jc w:val="center"/>
              <w:rPr>
                <w:rFonts w:ascii="Times New Roman" w:hAnsi="Times New Roman"/>
                <w:color w:val="000000"/>
                <w:szCs w:val="22"/>
              </w:rPr>
            </w:pPr>
            <w:r>
              <w:rPr>
                <w:rFonts w:ascii="Times New Roman" w:hAnsi="Times New Roman"/>
                <w:color w:val="000000"/>
                <w:szCs w:val="22"/>
              </w:rPr>
              <w:t>85</w:t>
            </w:r>
          </w:p>
        </w:tc>
      </w:tr>
      <w:tr w:rsidR="00E442C4" w:rsidRPr="000D11F4" w:rsidTr="00E442C4">
        <w:trPr>
          <w:trHeight w:val="300"/>
        </w:trPr>
        <w:tc>
          <w:tcPr>
            <w:tcW w:w="1193" w:type="pct"/>
            <w:tcBorders>
              <w:top w:val="single" w:sz="4" w:space="0" w:color="auto"/>
              <w:left w:val="single" w:sz="4" w:space="0" w:color="auto"/>
              <w:bottom w:val="single" w:sz="4" w:space="0" w:color="auto"/>
              <w:right w:val="nil"/>
            </w:tcBorders>
            <w:shd w:val="clear" w:color="000000" w:fill="A6A6A6"/>
            <w:vAlign w:val="bottom"/>
          </w:tcPr>
          <w:p w:rsidR="00E442C4" w:rsidRPr="004E0D6E" w:rsidRDefault="00E442C4" w:rsidP="00187C9D">
            <w:pPr>
              <w:keepNext/>
              <w:rPr>
                <w:rFonts w:ascii="Times New Roman" w:hAnsi="Times New Roman"/>
                <w:b/>
                <w:color w:val="000000"/>
                <w:szCs w:val="22"/>
              </w:rPr>
            </w:pPr>
            <w:r w:rsidRPr="00E743E9">
              <w:rPr>
                <w:rFonts w:ascii="Times New Roman" w:hAnsi="Times New Roman"/>
                <w:b/>
                <w:color w:val="000000"/>
                <w:szCs w:val="22"/>
              </w:rPr>
              <w:t>Students</w:t>
            </w:r>
          </w:p>
        </w:tc>
        <w:tc>
          <w:tcPr>
            <w:tcW w:w="1075" w:type="pct"/>
            <w:tcBorders>
              <w:top w:val="single" w:sz="4" w:space="0" w:color="auto"/>
              <w:left w:val="nil"/>
              <w:bottom w:val="single" w:sz="4" w:space="0" w:color="auto"/>
            </w:tcBorders>
            <w:shd w:val="clear" w:color="000000" w:fill="A6A6A6"/>
          </w:tcPr>
          <w:p w:rsidR="00E442C4" w:rsidRPr="004E0D6E" w:rsidRDefault="00E442C4" w:rsidP="00187C9D">
            <w:pPr>
              <w:keepNext/>
              <w:rPr>
                <w:rFonts w:ascii="Times New Roman" w:hAnsi="Times New Roman"/>
                <w:b/>
                <w:color w:val="000000"/>
                <w:szCs w:val="22"/>
              </w:rPr>
            </w:pPr>
          </w:p>
        </w:tc>
        <w:tc>
          <w:tcPr>
            <w:tcW w:w="626" w:type="pct"/>
            <w:tcBorders>
              <w:top w:val="single" w:sz="4" w:space="0" w:color="auto"/>
              <w:bottom w:val="single" w:sz="4" w:space="0" w:color="auto"/>
            </w:tcBorders>
            <w:shd w:val="clear" w:color="000000" w:fill="A6A6A6"/>
            <w:vAlign w:val="center"/>
          </w:tcPr>
          <w:p w:rsidR="00E442C4" w:rsidRPr="004E0D6E" w:rsidRDefault="00E442C4" w:rsidP="00187C9D">
            <w:pPr>
              <w:keepNext/>
              <w:jc w:val="center"/>
              <w:rPr>
                <w:rFonts w:ascii="Times New Roman" w:hAnsi="Times New Roman"/>
                <w:b/>
                <w:color w:val="000000"/>
                <w:szCs w:val="22"/>
              </w:rPr>
            </w:pPr>
          </w:p>
        </w:tc>
        <w:tc>
          <w:tcPr>
            <w:tcW w:w="702" w:type="pct"/>
            <w:tcBorders>
              <w:top w:val="single" w:sz="4" w:space="0" w:color="auto"/>
              <w:bottom w:val="single" w:sz="4" w:space="0" w:color="auto"/>
            </w:tcBorders>
            <w:shd w:val="clear" w:color="000000" w:fill="A6A6A6"/>
            <w:vAlign w:val="center"/>
          </w:tcPr>
          <w:p w:rsidR="00E442C4" w:rsidRPr="004E0D6E" w:rsidRDefault="00E442C4" w:rsidP="00187C9D">
            <w:pPr>
              <w:keepNext/>
              <w:jc w:val="center"/>
              <w:rPr>
                <w:rFonts w:ascii="Times New Roman" w:hAnsi="Times New Roman"/>
                <w:b/>
                <w:color w:val="000000"/>
                <w:szCs w:val="22"/>
              </w:rPr>
            </w:pPr>
          </w:p>
        </w:tc>
        <w:tc>
          <w:tcPr>
            <w:tcW w:w="702" w:type="pct"/>
            <w:tcBorders>
              <w:top w:val="single" w:sz="4" w:space="0" w:color="auto"/>
              <w:bottom w:val="single" w:sz="4" w:space="0" w:color="auto"/>
            </w:tcBorders>
            <w:shd w:val="clear" w:color="000000" w:fill="A6A6A6"/>
            <w:vAlign w:val="center"/>
          </w:tcPr>
          <w:p w:rsidR="00E442C4" w:rsidRPr="004E0D6E" w:rsidRDefault="00E442C4" w:rsidP="00E442C4">
            <w:pPr>
              <w:keepNext/>
              <w:jc w:val="center"/>
              <w:rPr>
                <w:rFonts w:ascii="Times New Roman" w:hAnsi="Times New Roman"/>
                <w:b/>
                <w:color w:val="000000"/>
                <w:szCs w:val="22"/>
              </w:rPr>
            </w:pPr>
          </w:p>
        </w:tc>
        <w:tc>
          <w:tcPr>
            <w:tcW w:w="702" w:type="pct"/>
            <w:tcBorders>
              <w:top w:val="single" w:sz="4" w:space="0" w:color="auto"/>
              <w:bottom w:val="single" w:sz="4" w:space="0" w:color="auto"/>
              <w:right w:val="single" w:sz="4" w:space="0" w:color="auto"/>
            </w:tcBorders>
            <w:shd w:val="clear" w:color="000000" w:fill="A6A6A6"/>
            <w:vAlign w:val="center"/>
          </w:tcPr>
          <w:p w:rsidR="00E442C4" w:rsidRPr="004E0D6E" w:rsidRDefault="00E442C4" w:rsidP="00187C9D">
            <w:pPr>
              <w:keepNext/>
              <w:jc w:val="center"/>
              <w:rPr>
                <w:rFonts w:ascii="Times New Roman" w:hAnsi="Times New Roman"/>
                <w:b/>
                <w:color w:val="000000"/>
                <w:szCs w:val="22"/>
              </w:rPr>
            </w:pPr>
          </w:p>
        </w:tc>
      </w:tr>
      <w:tr w:rsidR="00E442C4" w:rsidRPr="00714EF5" w:rsidTr="00E442C4">
        <w:trPr>
          <w:trHeight w:val="300"/>
        </w:trPr>
        <w:tc>
          <w:tcPr>
            <w:tcW w:w="2268" w:type="pct"/>
            <w:gridSpan w:val="2"/>
            <w:tcBorders>
              <w:top w:val="nil"/>
              <w:left w:val="single" w:sz="4" w:space="0" w:color="auto"/>
              <w:bottom w:val="single" w:sz="4" w:space="0" w:color="auto"/>
              <w:right w:val="single" w:sz="4" w:space="0" w:color="auto"/>
            </w:tcBorders>
          </w:tcPr>
          <w:p w:rsidR="00E442C4" w:rsidRPr="004E0D6E" w:rsidRDefault="00E442C4" w:rsidP="00816F75">
            <w:pPr>
              <w:keepNext/>
              <w:rPr>
                <w:rFonts w:ascii="Times New Roman" w:hAnsi="Times New Roman"/>
                <w:color w:val="000000"/>
                <w:szCs w:val="22"/>
              </w:rPr>
            </w:pPr>
            <w:r>
              <w:rPr>
                <w:rFonts w:ascii="Times New Roman" w:hAnsi="Times New Roman"/>
                <w:color w:val="000000"/>
                <w:szCs w:val="22"/>
              </w:rPr>
              <w:t xml:space="preserve">Gr. 4 &amp; 8 Students </w:t>
            </w:r>
          </w:p>
        </w:tc>
        <w:tc>
          <w:tcPr>
            <w:tcW w:w="626" w:type="pct"/>
            <w:tcBorders>
              <w:top w:val="nil"/>
              <w:left w:val="nil"/>
              <w:bottom w:val="single" w:sz="4" w:space="0" w:color="auto"/>
              <w:right w:val="single" w:sz="4" w:space="0" w:color="auto"/>
            </w:tcBorders>
            <w:vAlign w:val="center"/>
          </w:tcPr>
          <w:p w:rsidR="00E442C4" w:rsidRPr="004E0D6E" w:rsidRDefault="00E442C4" w:rsidP="00187C9D">
            <w:pPr>
              <w:keepNext/>
              <w:jc w:val="center"/>
              <w:rPr>
                <w:rFonts w:ascii="Times New Roman" w:hAnsi="Times New Roman"/>
                <w:color w:val="000000"/>
                <w:szCs w:val="22"/>
              </w:rPr>
            </w:pPr>
            <w:r>
              <w:rPr>
                <w:rFonts w:ascii="Times New Roman" w:hAnsi="Times New Roman"/>
                <w:color w:val="000000"/>
                <w:szCs w:val="22"/>
              </w:rPr>
              <w:t>2.25</w:t>
            </w:r>
          </w:p>
        </w:tc>
        <w:tc>
          <w:tcPr>
            <w:tcW w:w="702" w:type="pct"/>
            <w:tcBorders>
              <w:top w:val="nil"/>
              <w:left w:val="nil"/>
              <w:bottom w:val="single" w:sz="4" w:space="0" w:color="auto"/>
              <w:right w:val="single" w:sz="4" w:space="0" w:color="auto"/>
            </w:tcBorders>
            <w:vAlign w:val="center"/>
          </w:tcPr>
          <w:p w:rsidR="00E442C4" w:rsidRPr="004E0D6E" w:rsidRDefault="00816F75" w:rsidP="00816F75">
            <w:pPr>
              <w:keepNext/>
              <w:jc w:val="center"/>
              <w:rPr>
                <w:rFonts w:ascii="Times New Roman" w:hAnsi="Times New Roman"/>
                <w:color w:val="000000"/>
                <w:szCs w:val="22"/>
              </w:rPr>
            </w:pPr>
            <w:r>
              <w:rPr>
                <w:rFonts w:ascii="Times New Roman" w:hAnsi="Times New Roman"/>
                <w:color w:val="000000"/>
                <w:szCs w:val="22"/>
              </w:rPr>
              <w:t>2</w:t>
            </w:r>
            <w:r w:rsidR="00E442C4">
              <w:rPr>
                <w:rFonts w:ascii="Times New Roman" w:hAnsi="Times New Roman"/>
                <w:color w:val="000000"/>
                <w:szCs w:val="22"/>
              </w:rPr>
              <w:t>,</w:t>
            </w:r>
            <w:r>
              <w:rPr>
                <w:rFonts w:ascii="Times New Roman" w:hAnsi="Times New Roman"/>
                <w:color w:val="000000"/>
                <w:szCs w:val="22"/>
              </w:rPr>
              <w:t>4</w:t>
            </w:r>
            <w:r w:rsidR="00E442C4">
              <w:rPr>
                <w:rFonts w:ascii="Times New Roman" w:hAnsi="Times New Roman"/>
                <w:color w:val="000000"/>
                <w:szCs w:val="22"/>
              </w:rPr>
              <w:t>00</w:t>
            </w:r>
          </w:p>
        </w:tc>
        <w:tc>
          <w:tcPr>
            <w:tcW w:w="702" w:type="pct"/>
            <w:tcBorders>
              <w:top w:val="nil"/>
              <w:left w:val="nil"/>
              <w:bottom w:val="single" w:sz="4" w:space="0" w:color="auto"/>
              <w:right w:val="single" w:sz="4" w:space="0" w:color="auto"/>
            </w:tcBorders>
            <w:vAlign w:val="center"/>
          </w:tcPr>
          <w:p w:rsidR="00E442C4" w:rsidRPr="004E0D6E" w:rsidRDefault="00816F75" w:rsidP="00340894">
            <w:pPr>
              <w:keepNext/>
              <w:jc w:val="center"/>
              <w:rPr>
                <w:rFonts w:ascii="Times New Roman" w:hAnsi="Times New Roman"/>
                <w:color w:val="000000"/>
                <w:szCs w:val="22"/>
              </w:rPr>
            </w:pPr>
            <w:r>
              <w:rPr>
                <w:rFonts w:ascii="Times New Roman" w:hAnsi="Times New Roman"/>
                <w:color w:val="000000"/>
                <w:szCs w:val="22"/>
              </w:rPr>
              <w:t>2,400</w:t>
            </w:r>
          </w:p>
        </w:tc>
        <w:tc>
          <w:tcPr>
            <w:tcW w:w="702" w:type="pct"/>
            <w:tcBorders>
              <w:top w:val="nil"/>
              <w:left w:val="single" w:sz="4" w:space="0" w:color="auto"/>
              <w:bottom w:val="single" w:sz="4" w:space="0" w:color="auto"/>
              <w:right w:val="single" w:sz="4" w:space="0" w:color="auto"/>
            </w:tcBorders>
            <w:vAlign w:val="center"/>
          </w:tcPr>
          <w:p w:rsidR="00E442C4" w:rsidRPr="004E0D6E" w:rsidRDefault="00B658DD" w:rsidP="00B658DD">
            <w:pPr>
              <w:keepNext/>
              <w:tabs>
                <w:tab w:val="center" w:pos="4320"/>
                <w:tab w:val="right" w:pos="8640"/>
              </w:tabs>
              <w:jc w:val="center"/>
              <w:rPr>
                <w:rFonts w:ascii="Times New Roman" w:hAnsi="Times New Roman"/>
                <w:color w:val="000000"/>
                <w:szCs w:val="22"/>
              </w:rPr>
            </w:pPr>
            <w:r>
              <w:rPr>
                <w:rFonts w:ascii="Times New Roman" w:hAnsi="Times New Roman"/>
                <w:color w:val="000000"/>
                <w:szCs w:val="22"/>
              </w:rPr>
              <w:t>5</w:t>
            </w:r>
            <w:r w:rsidR="00E442C4">
              <w:rPr>
                <w:rFonts w:ascii="Times New Roman" w:hAnsi="Times New Roman"/>
                <w:color w:val="000000"/>
                <w:szCs w:val="22"/>
              </w:rPr>
              <w:t>,</w:t>
            </w:r>
            <w:r>
              <w:rPr>
                <w:rFonts w:ascii="Times New Roman" w:hAnsi="Times New Roman"/>
                <w:color w:val="000000"/>
                <w:szCs w:val="22"/>
              </w:rPr>
              <w:t>4</w:t>
            </w:r>
            <w:r w:rsidR="00E442C4">
              <w:rPr>
                <w:rFonts w:ascii="Times New Roman" w:hAnsi="Times New Roman"/>
                <w:color w:val="000000"/>
                <w:szCs w:val="22"/>
              </w:rPr>
              <w:t>00</w:t>
            </w:r>
          </w:p>
        </w:tc>
      </w:tr>
      <w:tr w:rsidR="00E442C4" w:rsidRPr="00714EF5" w:rsidTr="00E442C4">
        <w:trPr>
          <w:trHeight w:val="300"/>
        </w:trPr>
        <w:tc>
          <w:tcPr>
            <w:tcW w:w="1193" w:type="pct"/>
            <w:tcBorders>
              <w:top w:val="single" w:sz="4" w:space="0" w:color="auto"/>
              <w:left w:val="single" w:sz="4" w:space="0" w:color="auto"/>
              <w:bottom w:val="single" w:sz="4" w:space="0" w:color="auto"/>
              <w:right w:val="nil"/>
            </w:tcBorders>
            <w:shd w:val="clear" w:color="auto" w:fill="D9D9D9" w:themeFill="background1" w:themeFillShade="D9"/>
            <w:vAlign w:val="bottom"/>
          </w:tcPr>
          <w:p w:rsidR="00E442C4" w:rsidRPr="004E0D6E" w:rsidRDefault="00E442C4" w:rsidP="00187C9D">
            <w:pPr>
              <w:keepNext/>
              <w:rPr>
                <w:rFonts w:ascii="Times New Roman" w:hAnsi="Times New Roman"/>
                <w:color w:val="000000"/>
                <w:szCs w:val="22"/>
              </w:rPr>
            </w:pPr>
            <w:r w:rsidRPr="00E743E9">
              <w:rPr>
                <w:rFonts w:ascii="Times New Roman" w:hAnsi="Times New Roman"/>
                <w:color w:val="000000"/>
                <w:szCs w:val="22"/>
              </w:rPr>
              <w:t>Sub-total</w:t>
            </w:r>
          </w:p>
        </w:tc>
        <w:tc>
          <w:tcPr>
            <w:tcW w:w="1075" w:type="pct"/>
            <w:tcBorders>
              <w:top w:val="single" w:sz="4" w:space="0" w:color="auto"/>
              <w:left w:val="nil"/>
              <w:bottom w:val="single" w:sz="4" w:space="0" w:color="auto"/>
            </w:tcBorders>
            <w:shd w:val="clear" w:color="auto" w:fill="D9D9D9" w:themeFill="background1" w:themeFillShade="D9"/>
          </w:tcPr>
          <w:p w:rsidR="00E442C4" w:rsidRPr="004E0D6E" w:rsidRDefault="00E442C4" w:rsidP="00187C9D">
            <w:pPr>
              <w:keepNext/>
              <w:jc w:val="center"/>
              <w:rPr>
                <w:rFonts w:ascii="Times New Roman" w:hAnsi="Times New Roman"/>
                <w:color w:val="000000"/>
                <w:szCs w:val="22"/>
              </w:rPr>
            </w:pPr>
          </w:p>
        </w:tc>
        <w:tc>
          <w:tcPr>
            <w:tcW w:w="626" w:type="pct"/>
            <w:tcBorders>
              <w:top w:val="single" w:sz="4" w:space="0" w:color="auto"/>
              <w:bottom w:val="single" w:sz="4" w:space="0" w:color="auto"/>
              <w:right w:val="single" w:sz="4" w:space="0" w:color="auto"/>
            </w:tcBorders>
            <w:shd w:val="clear" w:color="auto" w:fill="D9D9D9" w:themeFill="background1" w:themeFillShade="D9"/>
            <w:vAlign w:val="center"/>
          </w:tcPr>
          <w:p w:rsidR="00E442C4" w:rsidRPr="004E0D6E" w:rsidRDefault="00E442C4" w:rsidP="00187C9D">
            <w:pPr>
              <w:keepNext/>
              <w:jc w:val="center"/>
              <w:rPr>
                <w:rFonts w:ascii="Times New Roman" w:hAnsi="Times New Roman"/>
                <w:color w:val="000000"/>
                <w:szCs w:val="22"/>
              </w:rPr>
            </w:pPr>
          </w:p>
        </w:tc>
        <w:tc>
          <w:tcPr>
            <w:tcW w:w="702" w:type="pct"/>
            <w:tcBorders>
              <w:top w:val="nil"/>
              <w:left w:val="single" w:sz="4" w:space="0" w:color="auto"/>
              <w:bottom w:val="single" w:sz="4" w:space="0" w:color="auto"/>
              <w:right w:val="single" w:sz="4" w:space="0" w:color="auto"/>
            </w:tcBorders>
            <w:shd w:val="clear" w:color="auto" w:fill="D9D9D9" w:themeFill="background1" w:themeFillShade="D9"/>
            <w:vAlign w:val="center"/>
          </w:tcPr>
          <w:p w:rsidR="00E442C4" w:rsidRPr="004E0D6E" w:rsidRDefault="00E442C4" w:rsidP="00187C9D">
            <w:pPr>
              <w:keepNext/>
              <w:jc w:val="center"/>
              <w:rPr>
                <w:rFonts w:ascii="Times New Roman" w:hAnsi="Times New Roman"/>
                <w:color w:val="000000"/>
                <w:szCs w:val="22"/>
              </w:rPr>
            </w:pPr>
            <w:r>
              <w:rPr>
                <w:rFonts w:ascii="Times New Roman" w:hAnsi="Times New Roman"/>
                <w:color w:val="000000"/>
                <w:szCs w:val="22"/>
              </w:rPr>
              <w:t>2,400</w:t>
            </w:r>
          </w:p>
        </w:tc>
        <w:tc>
          <w:tcPr>
            <w:tcW w:w="702" w:type="pct"/>
            <w:tcBorders>
              <w:top w:val="nil"/>
              <w:left w:val="single" w:sz="4" w:space="0" w:color="auto"/>
              <w:bottom w:val="single" w:sz="4" w:space="0" w:color="auto"/>
              <w:right w:val="single" w:sz="4" w:space="0" w:color="auto"/>
            </w:tcBorders>
            <w:shd w:val="clear" w:color="auto" w:fill="D9D9D9" w:themeFill="background1" w:themeFillShade="D9"/>
            <w:vAlign w:val="center"/>
          </w:tcPr>
          <w:p w:rsidR="00E442C4" w:rsidRDefault="00E442C4" w:rsidP="00E442C4">
            <w:pPr>
              <w:keepNext/>
              <w:jc w:val="center"/>
              <w:rPr>
                <w:rFonts w:ascii="Times New Roman" w:hAnsi="Times New Roman"/>
                <w:color w:val="000000"/>
                <w:szCs w:val="22"/>
              </w:rPr>
            </w:pPr>
            <w:r>
              <w:rPr>
                <w:rFonts w:ascii="Times New Roman" w:hAnsi="Times New Roman"/>
                <w:color w:val="000000"/>
                <w:szCs w:val="22"/>
              </w:rPr>
              <w:t>2,400</w:t>
            </w:r>
          </w:p>
        </w:tc>
        <w:tc>
          <w:tcPr>
            <w:tcW w:w="702" w:type="pct"/>
            <w:tcBorders>
              <w:top w:val="nil"/>
              <w:left w:val="single" w:sz="4" w:space="0" w:color="auto"/>
              <w:bottom w:val="single" w:sz="4" w:space="0" w:color="auto"/>
              <w:right w:val="single" w:sz="4" w:space="0" w:color="auto"/>
            </w:tcBorders>
            <w:shd w:val="clear" w:color="auto" w:fill="D9D9D9" w:themeFill="background1" w:themeFillShade="D9"/>
            <w:vAlign w:val="center"/>
          </w:tcPr>
          <w:p w:rsidR="00E442C4" w:rsidRPr="004E0D6E" w:rsidRDefault="00B658DD" w:rsidP="006373E7">
            <w:pPr>
              <w:keepNext/>
              <w:jc w:val="center"/>
              <w:rPr>
                <w:rFonts w:ascii="Times New Roman" w:hAnsi="Times New Roman"/>
                <w:color w:val="000000"/>
                <w:szCs w:val="22"/>
              </w:rPr>
            </w:pPr>
            <w:r>
              <w:rPr>
                <w:rFonts w:ascii="Times New Roman" w:hAnsi="Times New Roman"/>
                <w:color w:val="000000"/>
                <w:szCs w:val="22"/>
              </w:rPr>
              <w:t>5,400</w:t>
            </w:r>
          </w:p>
        </w:tc>
      </w:tr>
      <w:tr w:rsidR="00E442C4" w:rsidRPr="00714EF5" w:rsidTr="00E442C4">
        <w:trPr>
          <w:trHeight w:val="300"/>
        </w:trPr>
        <w:tc>
          <w:tcPr>
            <w:tcW w:w="1193" w:type="pct"/>
            <w:tcBorders>
              <w:top w:val="nil"/>
              <w:left w:val="single" w:sz="4" w:space="0" w:color="auto"/>
              <w:bottom w:val="single" w:sz="4" w:space="0" w:color="auto"/>
            </w:tcBorders>
            <w:vAlign w:val="bottom"/>
          </w:tcPr>
          <w:p w:rsidR="00E442C4" w:rsidRPr="00E743E9" w:rsidRDefault="00E442C4" w:rsidP="00187C9D">
            <w:pPr>
              <w:keepNext/>
              <w:rPr>
                <w:rFonts w:ascii="Times New Roman" w:hAnsi="Times New Roman"/>
                <w:b/>
                <w:bCs/>
                <w:color w:val="000000"/>
                <w:szCs w:val="22"/>
              </w:rPr>
            </w:pPr>
            <w:r w:rsidRPr="00E743E9">
              <w:rPr>
                <w:rFonts w:ascii="Times New Roman" w:hAnsi="Times New Roman"/>
                <w:b/>
                <w:bCs/>
                <w:color w:val="000000"/>
                <w:szCs w:val="22"/>
              </w:rPr>
              <w:t xml:space="preserve">Total Burden </w:t>
            </w:r>
          </w:p>
        </w:tc>
        <w:tc>
          <w:tcPr>
            <w:tcW w:w="1075" w:type="pct"/>
            <w:tcBorders>
              <w:top w:val="single" w:sz="4" w:space="0" w:color="auto"/>
              <w:bottom w:val="single" w:sz="4" w:space="0" w:color="auto"/>
              <w:right w:val="single" w:sz="4" w:space="0" w:color="auto"/>
            </w:tcBorders>
          </w:tcPr>
          <w:p w:rsidR="00E442C4" w:rsidRPr="00E743E9" w:rsidRDefault="00E442C4" w:rsidP="00187C9D">
            <w:pPr>
              <w:keepNext/>
              <w:jc w:val="center"/>
              <w:rPr>
                <w:rFonts w:ascii="Times New Roman" w:hAnsi="Times New Roman"/>
                <w:b/>
                <w:bCs/>
                <w:color w:val="000000"/>
                <w:szCs w:val="22"/>
              </w:rPr>
            </w:pPr>
          </w:p>
        </w:tc>
        <w:tc>
          <w:tcPr>
            <w:tcW w:w="626" w:type="pct"/>
            <w:tcBorders>
              <w:top w:val="nil"/>
              <w:left w:val="single" w:sz="4" w:space="0" w:color="auto"/>
              <w:bottom w:val="single" w:sz="4" w:space="0" w:color="auto"/>
              <w:right w:val="single" w:sz="4" w:space="0" w:color="auto"/>
            </w:tcBorders>
            <w:vAlign w:val="center"/>
          </w:tcPr>
          <w:p w:rsidR="00E442C4" w:rsidRPr="00E743E9" w:rsidRDefault="00E442C4" w:rsidP="00187C9D">
            <w:pPr>
              <w:keepNext/>
              <w:jc w:val="center"/>
              <w:rPr>
                <w:rFonts w:ascii="Times New Roman" w:hAnsi="Times New Roman"/>
                <w:b/>
                <w:bCs/>
                <w:color w:val="000000"/>
                <w:szCs w:val="22"/>
              </w:rPr>
            </w:pPr>
          </w:p>
        </w:tc>
        <w:tc>
          <w:tcPr>
            <w:tcW w:w="702" w:type="pct"/>
            <w:tcBorders>
              <w:top w:val="nil"/>
              <w:left w:val="nil"/>
              <w:bottom w:val="single" w:sz="4" w:space="0" w:color="auto"/>
              <w:right w:val="single" w:sz="4" w:space="0" w:color="auto"/>
            </w:tcBorders>
            <w:vAlign w:val="center"/>
          </w:tcPr>
          <w:p w:rsidR="00E442C4" w:rsidRPr="00E743E9" w:rsidRDefault="009A3040" w:rsidP="009A3040">
            <w:pPr>
              <w:keepNext/>
              <w:jc w:val="center"/>
              <w:rPr>
                <w:rFonts w:ascii="Times New Roman" w:hAnsi="Times New Roman"/>
                <w:b/>
                <w:bCs/>
                <w:color w:val="000000"/>
                <w:szCs w:val="22"/>
              </w:rPr>
            </w:pPr>
            <w:r>
              <w:rPr>
                <w:rFonts w:ascii="Times New Roman" w:hAnsi="Times New Roman"/>
                <w:b/>
                <w:bCs/>
                <w:color w:val="000000"/>
                <w:szCs w:val="22"/>
              </w:rPr>
              <w:t>5</w:t>
            </w:r>
            <w:r w:rsidR="00E442C4">
              <w:rPr>
                <w:rFonts w:ascii="Times New Roman" w:hAnsi="Times New Roman"/>
                <w:b/>
                <w:bCs/>
                <w:color w:val="000000"/>
                <w:szCs w:val="22"/>
              </w:rPr>
              <w:t>,</w:t>
            </w:r>
            <w:r>
              <w:rPr>
                <w:rFonts w:ascii="Times New Roman" w:hAnsi="Times New Roman"/>
                <w:b/>
                <w:bCs/>
                <w:color w:val="000000"/>
                <w:szCs w:val="22"/>
              </w:rPr>
              <w:t>021</w:t>
            </w:r>
          </w:p>
        </w:tc>
        <w:tc>
          <w:tcPr>
            <w:tcW w:w="702" w:type="pct"/>
            <w:tcBorders>
              <w:top w:val="nil"/>
              <w:left w:val="nil"/>
              <w:bottom w:val="single" w:sz="4" w:space="0" w:color="auto"/>
              <w:right w:val="single" w:sz="4" w:space="0" w:color="auto"/>
            </w:tcBorders>
            <w:vAlign w:val="center"/>
          </w:tcPr>
          <w:p w:rsidR="00E442C4" w:rsidRDefault="00160872" w:rsidP="009A3040">
            <w:pPr>
              <w:keepNext/>
              <w:jc w:val="center"/>
              <w:rPr>
                <w:rFonts w:ascii="Times New Roman" w:hAnsi="Times New Roman"/>
                <w:b/>
                <w:bCs/>
                <w:color w:val="000000"/>
                <w:szCs w:val="22"/>
              </w:rPr>
            </w:pPr>
            <w:r>
              <w:rPr>
                <w:rFonts w:ascii="Times New Roman" w:hAnsi="Times New Roman"/>
                <w:b/>
                <w:bCs/>
                <w:color w:val="000000"/>
                <w:szCs w:val="22"/>
              </w:rPr>
              <w:t>5,</w:t>
            </w:r>
            <w:r w:rsidR="009A3040">
              <w:rPr>
                <w:rFonts w:ascii="Times New Roman" w:hAnsi="Times New Roman"/>
                <w:b/>
                <w:bCs/>
                <w:color w:val="000000"/>
                <w:szCs w:val="22"/>
              </w:rPr>
              <w:t>1</w:t>
            </w:r>
            <w:r>
              <w:rPr>
                <w:rFonts w:ascii="Times New Roman" w:hAnsi="Times New Roman"/>
                <w:b/>
                <w:bCs/>
                <w:color w:val="000000"/>
                <w:szCs w:val="22"/>
              </w:rPr>
              <w:t>38</w:t>
            </w:r>
          </w:p>
        </w:tc>
        <w:tc>
          <w:tcPr>
            <w:tcW w:w="702" w:type="pct"/>
            <w:tcBorders>
              <w:top w:val="nil"/>
              <w:left w:val="single" w:sz="4" w:space="0" w:color="auto"/>
              <w:bottom w:val="single" w:sz="4" w:space="0" w:color="auto"/>
              <w:right w:val="single" w:sz="4" w:space="0" w:color="auto"/>
            </w:tcBorders>
            <w:vAlign w:val="center"/>
          </w:tcPr>
          <w:p w:rsidR="00E442C4" w:rsidRPr="00E743E9" w:rsidRDefault="00E442C4" w:rsidP="008432BE">
            <w:pPr>
              <w:keepNext/>
              <w:jc w:val="center"/>
              <w:rPr>
                <w:rFonts w:ascii="Times New Roman" w:hAnsi="Times New Roman"/>
                <w:b/>
                <w:bCs/>
                <w:color w:val="000000"/>
                <w:szCs w:val="22"/>
              </w:rPr>
            </w:pPr>
            <w:r>
              <w:rPr>
                <w:rFonts w:ascii="Times New Roman" w:hAnsi="Times New Roman"/>
                <w:b/>
                <w:bCs/>
                <w:color w:val="000000"/>
                <w:szCs w:val="22"/>
              </w:rPr>
              <w:t>5,</w:t>
            </w:r>
            <w:r w:rsidR="008432BE">
              <w:rPr>
                <w:rFonts w:ascii="Times New Roman" w:hAnsi="Times New Roman"/>
                <w:b/>
                <w:bCs/>
                <w:color w:val="000000"/>
                <w:szCs w:val="22"/>
              </w:rPr>
              <w:t>845</w:t>
            </w:r>
          </w:p>
        </w:tc>
      </w:tr>
    </w:tbl>
    <w:p w:rsidR="00816F75" w:rsidRDefault="00816F75" w:rsidP="00816F75">
      <w:pPr>
        <w:keepNext/>
        <w:ind w:left="720" w:hanging="540"/>
        <w:rPr>
          <w:rStyle w:val="StyleTimesNewRoman"/>
          <w:sz w:val="22"/>
          <w:szCs w:val="22"/>
        </w:rPr>
      </w:pPr>
      <w:r w:rsidRPr="00DE276E">
        <w:rPr>
          <w:rStyle w:val="StyleTimesNewRoman"/>
          <w:sz w:val="22"/>
          <w:szCs w:val="22"/>
        </w:rPr>
        <w:t xml:space="preserve">  </w:t>
      </w:r>
      <w:r>
        <w:rPr>
          <w:rStyle w:val="StyleTimesNewRoman"/>
          <w:sz w:val="22"/>
          <w:szCs w:val="22"/>
        </w:rPr>
        <w:t xml:space="preserve">  </w:t>
      </w:r>
      <w:r w:rsidRPr="00DE276E">
        <w:rPr>
          <w:rStyle w:val="StyleTimesNewRoman"/>
          <w:sz w:val="22"/>
          <w:szCs w:val="22"/>
        </w:rPr>
        <w:t>*</w:t>
      </w:r>
      <w:r w:rsidRPr="00047C42">
        <w:rPr>
          <w:rStyle w:val="StyleTimesNewRoman"/>
          <w:sz w:val="22"/>
          <w:szCs w:val="22"/>
        </w:rPr>
        <w:t xml:space="preserve"> </w:t>
      </w:r>
      <w:r>
        <w:rPr>
          <w:rStyle w:val="StyleTimesNewRoman"/>
          <w:sz w:val="22"/>
          <w:szCs w:val="22"/>
        </w:rPr>
        <w:t>Includes overage for schools that are not eligible</w:t>
      </w:r>
      <w:r w:rsidRPr="00DE276E">
        <w:rPr>
          <w:rStyle w:val="StyleTimesNewRoman"/>
          <w:sz w:val="22"/>
          <w:szCs w:val="22"/>
        </w:rPr>
        <w:t xml:space="preserve"> </w:t>
      </w:r>
    </w:p>
    <w:p w:rsidR="00816F75" w:rsidRPr="00DE276E" w:rsidRDefault="00816F75" w:rsidP="00816F75">
      <w:pPr>
        <w:keepNext/>
        <w:ind w:left="720" w:hanging="540"/>
        <w:rPr>
          <w:rStyle w:val="StyleTimesNewRoman"/>
          <w:sz w:val="22"/>
          <w:szCs w:val="22"/>
        </w:rPr>
      </w:pPr>
      <w:r>
        <w:rPr>
          <w:rStyle w:val="StyleTimesNewRoman"/>
          <w:sz w:val="22"/>
          <w:szCs w:val="22"/>
        </w:rPr>
        <w:t xml:space="preserve">  **</w:t>
      </w:r>
      <w:r w:rsidRPr="00047C42">
        <w:rPr>
          <w:rStyle w:val="StyleTimesNewRoman"/>
          <w:sz w:val="22"/>
          <w:szCs w:val="22"/>
        </w:rPr>
        <w:t xml:space="preserve"> </w:t>
      </w:r>
      <w:r w:rsidRPr="00DE276E">
        <w:rPr>
          <w:rStyle w:val="StyleTimesNewRoman"/>
          <w:sz w:val="22"/>
          <w:szCs w:val="22"/>
        </w:rPr>
        <w:t>Includes overage for potential refusals</w:t>
      </w:r>
      <w:r w:rsidDel="00047C42">
        <w:rPr>
          <w:rStyle w:val="StyleTimesNewRoman"/>
          <w:sz w:val="22"/>
          <w:szCs w:val="22"/>
        </w:rPr>
        <w:t xml:space="preserve"> </w:t>
      </w:r>
    </w:p>
    <w:p w:rsidR="00816F75" w:rsidRPr="00DE276E" w:rsidRDefault="00816F75" w:rsidP="00816F75">
      <w:pPr>
        <w:ind w:left="720" w:hanging="540"/>
        <w:rPr>
          <w:rStyle w:val="StyleTimesNewRoman"/>
          <w:sz w:val="22"/>
          <w:szCs w:val="22"/>
        </w:rPr>
      </w:pPr>
      <w:r w:rsidRPr="00DE276E">
        <w:rPr>
          <w:rStyle w:val="StyleTimesNewRoman"/>
          <w:sz w:val="22"/>
          <w:szCs w:val="22"/>
        </w:rPr>
        <w:t>**</w:t>
      </w:r>
      <w:r>
        <w:rPr>
          <w:rStyle w:val="StyleTimesNewRoman"/>
          <w:sz w:val="22"/>
          <w:szCs w:val="22"/>
        </w:rPr>
        <w:t xml:space="preserve">* </w:t>
      </w:r>
      <w:r w:rsidRPr="00DE276E">
        <w:rPr>
          <w:rStyle w:val="StyleTimesNewRoman"/>
          <w:sz w:val="22"/>
          <w:szCs w:val="22"/>
        </w:rPr>
        <w:t>Subset of initial contact group</w:t>
      </w:r>
    </w:p>
    <w:p w:rsidR="00C322B0" w:rsidRDefault="00C322B0" w:rsidP="00462FE5">
      <w:pPr>
        <w:rPr>
          <w:rStyle w:val="StyleTimesNewRoman"/>
          <w:szCs w:val="24"/>
        </w:rPr>
      </w:pPr>
    </w:p>
    <w:p w:rsidR="00FA1B5B" w:rsidRDefault="00C322B0">
      <w:pPr>
        <w:pStyle w:val="Heading1"/>
      </w:pPr>
      <w:bookmarkStart w:id="76" w:name="_Toc330820283"/>
      <w:bookmarkStart w:id="77" w:name="_Toc330821000"/>
      <w:bookmarkStart w:id="78" w:name="_Toc286052970"/>
      <w:bookmarkStart w:id="79" w:name="_Toc286053021"/>
      <w:bookmarkStart w:id="80" w:name="_Toc286052971"/>
      <w:bookmarkStart w:id="81" w:name="_Toc286053022"/>
      <w:bookmarkStart w:id="82" w:name="_Toc286052972"/>
      <w:bookmarkStart w:id="83" w:name="_Toc286053023"/>
      <w:bookmarkStart w:id="84" w:name="_Toc286052973"/>
      <w:bookmarkStart w:id="85" w:name="_Toc286053024"/>
      <w:bookmarkStart w:id="86" w:name="_Toc286052974"/>
      <w:bookmarkStart w:id="87" w:name="_Toc286053025"/>
      <w:bookmarkStart w:id="88" w:name="_Toc286052975"/>
      <w:bookmarkStart w:id="89" w:name="_Toc286053026"/>
      <w:bookmarkStart w:id="90" w:name="_Toc286052976"/>
      <w:bookmarkStart w:id="91" w:name="_Toc286053027"/>
      <w:bookmarkStart w:id="92" w:name="_Toc330820365"/>
      <w:bookmarkStart w:id="93" w:name="_Toc330821082"/>
      <w:bookmarkStart w:id="94" w:name="_Toc227120145"/>
      <w:bookmarkStart w:id="95" w:name="_Toc332734216"/>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r w:rsidRPr="000C07BC">
        <w:t>Estimate of Costs for Recruiting and Paying Respondents</w:t>
      </w:r>
      <w:bookmarkEnd w:id="94"/>
      <w:bookmarkEnd w:id="95"/>
    </w:p>
    <w:p w:rsidR="007065E5" w:rsidRPr="008625B3" w:rsidRDefault="00C322B0" w:rsidP="008625B3">
      <w:pPr>
        <w:spacing w:before="240" w:after="120" w:line="276" w:lineRule="auto"/>
        <w:rPr>
          <w:rStyle w:val="StyleTimesNewRoman"/>
        </w:rPr>
      </w:pPr>
      <w:r w:rsidRPr="00E924FD">
        <w:rPr>
          <w:rStyle w:val="StyleTimesNewRoman"/>
        </w:rPr>
        <w:t xml:space="preserve">Because the study will take place during regular academic school hours, a monetary incentive to individual student participants </w:t>
      </w:r>
      <w:r w:rsidR="008432BE">
        <w:rPr>
          <w:rStyle w:val="StyleTimesNewRoman"/>
        </w:rPr>
        <w:t>will</w:t>
      </w:r>
      <w:r w:rsidR="008432BE" w:rsidRPr="00E924FD">
        <w:rPr>
          <w:rStyle w:val="StyleTimesNewRoman"/>
        </w:rPr>
        <w:t xml:space="preserve"> </w:t>
      </w:r>
      <w:r w:rsidRPr="00E924FD">
        <w:rPr>
          <w:rStyle w:val="StyleTimesNewRoman"/>
        </w:rPr>
        <w:t xml:space="preserve">not </w:t>
      </w:r>
      <w:r w:rsidR="008432BE">
        <w:rPr>
          <w:rStyle w:val="StyleTimesNewRoman"/>
        </w:rPr>
        <w:t xml:space="preserve">be </w:t>
      </w:r>
      <w:r w:rsidRPr="00E924FD">
        <w:rPr>
          <w:rStyle w:val="StyleTimesNewRoman"/>
        </w:rPr>
        <w:t xml:space="preserve">provided. </w:t>
      </w:r>
      <w:r w:rsidR="008432BE">
        <w:rPr>
          <w:rStyle w:val="StyleTimesNewRoman"/>
        </w:rPr>
        <w:t xml:space="preserve">Given the limited time required for the teachers, a monetary incentive to the individual teacher participants will not be provided.  </w:t>
      </w:r>
      <w:r w:rsidR="006D5092">
        <w:rPr>
          <w:rStyle w:val="StyleTimesNewRoman"/>
        </w:rPr>
        <w:t>To encourage school participation</w:t>
      </w:r>
      <w:r w:rsidR="008432BE">
        <w:rPr>
          <w:rStyle w:val="StyleTimesNewRoman"/>
        </w:rPr>
        <w:t xml:space="preserve">, </w:t>
      </w:r>
      <w:r w:rsidR="006D5092">
        <w:rPr>
          <w:rStyle w:val="StyleTimesNewRoman"/>
        </w:rPr>
        <w:t>the schools</w:t>
      </w:r>
      <w:r w:rsidR="008432BE">
        <w:rPr>
          <w:rStyle w:val="StyleTimesNewRoman"/>
        </w:rPr>
        <w:t xml:space="preserve"> will receive $200 upon completion of the study as a token of appreciation.  </w:t>
      </w:r>
    </w:p>
    <w:p w:rsidR="00385572" w:rsidRPr="001F79F4" w:rsidRDefault="00385572" w:rsidP="00F50BAF">
      <w:pPr>
        <w:rPr>
          <w:rStyle w:val="StyleTimesNewRoman"/>
          <w:szCs w:val="24"/>
        </w:rPr>
      </w:pPr>
    </w:p>
    <w:p w:rsidR="00FA1B5B" w:rsidRDefault="00AE1D78">
      <w:pPr>
        <w:pStyle w:val="Heading1"/>
      </w:pPr>
      <w:bookmarkStart w:id="96" w:name="_Toc286052978"/>
      <w:bookmarkStart w:id="97" w:name="_Toc286053029"/>
      <w:bookmarkStart w:id="98" w:name="_Toc286052979"/>
      <w:bookmarkStart w:id="99" w:name="_Toc286053030"/>
      <w:bookmarkStart w:id="100" w:name="_Toc227120146"/>
      <w:bookmarkEnd w:id="96"/>
      <w:bookmarkEnd w:id="97"/>
      <w:bookmarkEnd w:id="98"/>
      <w:bookmarkEnd w:id="99"/>
      <w:r>
        <w:t xml:space="preserve"> </w:t>
      </w:r>
      <w:bookmarkStart w:id="101" w:name="_Toc332734217"/>
      <w:r w:rsidR="00C322B0" w:rsidRPr="000C07BC">
        <w:t>Cost to Federal Government</w:t>
      </w:r>
      <w:bookmarkEnd w:id="100"/>
      <w:bookmarkEnd w:id="101"/>
    </w:p>
    <w:p w:rsidR="00C322B0" w:rsidRPr="00E924FD" w:rsidRDefault="00C322B0" w:rsidP="00E924FD">
      <w:pPr>
        <w:spacing w:before="240" w:after="120" w:line="276" w:lineRule="auto"/>
        <w:rPr>
          <w:rStyle w:val="StyleTimesNewRoman"/>
        </w:rPr>
      </w:pPr>
      <w:r w:rsidRPr="00E924FD">
        <w:rPr>
          <w:rStyle w:val="StyleTimesNewRoman"/>
        </w:rPr>
        <w:t xml:space="preserve">The overall project cost estimate, including design, preparation, </w:t>
      </w:r>
      <w:r w:rsidR="00460C01">
        <w:rPr>
          <w:rStyle w:val="StyleTimesNewRoman"/>
        </w:rPr>
        <w:t xml:space="preserve">and </w:t>
      </w:r>
      <w:r w:rsidR="00FC50C2">
        <w:rPr>
          <w:rStyle w:val="StyleTimesNewRoman"/>
        </w:rPr>
        <w:t>administration</w:t>
      </w:r>
      <w:r w:rsidRPr="00E924FD">
        <w:rPr>
          <w:rStyle w:val="StyleTimesNewRoman"/>
        </w:rPr>
        <w:t xml:space="preserve"> of student read-aloud accommodation</w:t>
      </w:r>
      <w:r w:rsidR="00066584" w:rsidRPr="00E924FD">
        <w:rPr>
          <w:rStyle w:val="StyleTimesNewRoman"/>
        </w:rPr>
        <w:t>s</w:t>
      </w:r>
      <w:r w:rsidRPr="00E924FD">
        <w:rPr>
          <w:rStyle w:val="StyleTimesNewRoman"/>
        </w:rPr>
        <w:t xml:space="preserve"> study assessments (including recruitment, incentive costs, data collection, analysis, and reporting)</w:t>
      </w:r>
      <w:r w:rsidR="00FC50C2">
        <w:rPr>
          <w:rStyle w:val="StyleTimesNewRoman"/>
        </w:rPr>
        <w:t xml:space="preserve"> </w:t>
      </w:r>
      <w:r w:rsidRPr="00E924FD">
        <w:rPr>
          <w:rStyle w:val="StyleTimesNewRoman"/>
        </w:rPr>
        <w:t>is $</w:t>
      </w:r>
      <w:r w:rsidR="00E47640" w:rsidRPr="00E924FD">
        <w:rPr>
          <w:rStyle w:val="StyleTimesNewRoman"/>
        </w:rPr>
        <w:t>93</w:t>
      </w:r>
      <w:r w:rsidR="006D5092">
        <w:rPr>
          <w:rStyle w:val="StyleTimesNewRoman"/>
        </w:rPr>
        <w:t>6</w:t>
      </w:r>
      <w:r w:rsidR="00E47640" w:rsidRPr="00E924FD">
        <w:rPr>
          <w:rStyle w:val="StyleTimesNewRoman"/>
        </w:rPr>
        <w:t>,</w:t>
      </w:r>
      <w:r w:rsidR="006D5092">
        <w:rPr>
          <w:rStyle w:val="StyleTimesNewRoman"/>
        </w:rPr>
        <w:t>4</w:t>
      </w:r>
      <w:r w:rsidR="00E47640" w:rsidRPr="00E924FD">
        <w:rPr>
          <w:rStyle w:val="StyleTimesNewRoman"/>
        </w:rPr>
        <w:t>00</w:t>
      </w:r>
      <w:r w:rsidRPr="00E924FD">
        <w:rPr>
          <w:rStyle w:val="StyleTimesNewRoman"/>
        </w:rPr>
        <w:t xml:space="preserve">. Cost estimates by contractor are listed in Table </w:t>
      </w:r>
      <w:r w:rsidR="00E47640" w:rsidRPr="00E924FD">
        <w:rPr>
          <w:rStyle w:val="StyleTimesNewRoman"/>
        </w:rPr>
        <w:t>2</w:t>
      </w:r>
      <w:r w:rsidRPr="00E924FD">
        <w:rPr>
          <w:rStyle w:val="StyleTimesNewRoman"/>
        </w:rPr>
        <w:t>.</w:t>
      </w:r>
    </w:p>
    <w:p w:rsidR="00C322B0" w:rsidRDefault="00C322B0" w:rsidP="000A7CA1">
      <w:pPr>
        <w:rPr>
          <w:rStyle w:val="StyleTimesNewRoman"/>
          <w:szCs w:val="24"/>
        </w:rPr>
      </w:pPr>
    </w:p>
    <w:p w:rsidR="005E68CB" w:rsidRDefault="00C322B0" w:rsidP="00B54514">
      <w:pPr>
        <w:keepNext/>
        <w:spacing w:before="60" w:after="60"/>
        <w:rPr>
          <w:rStyle w:val="StyleTimesNewRoman"/>
          <w:sz w:val="22"/>
        </w:rPr>
      </w:pPr>
      <w:r>
        <w:rPr>
          <w:rStyle w:val="StyleTimesNewRoman"/>
          <w:b/>
          <w:szCs w:val="24"/>
        </w:rPr>
        <w:lastRenderedPageBreak/>
        <w:t xml:space="preserve">Table </w:t>
      </w:r>
      <w:r w:rsidR="009D06BE">
        <w:rPr>
          <w:rStyle w:val="StyleTimesNewRoman"/>
          <w:b/>
          <w:szCs w:val="24"/>
        </w:rPr>
        <w:t>2</w:t>
      </w:r>
      <w:r>
        <w:rPr>
          <w:rStyle w:val="StyleTimesNewRoman"/>
          <w:b/>
          <w:szCs w:val="24"/>
        </w:rPr>
        <w:t xml:space="preserve">. </w:t>
      </w:r>
      <w:r w:rsidR="003C1FCF">
        <w:rPr>
          <w:rStyle w:val="StyleTimesNewRoman"/>
          <w:b/>
          <w:szCs w:val="24"/>
        </w:rPr>
        <w:t xml:space="preserve"> </w:t>
      </w:r>
      <w:r>
        <w:rPr>
          <w:rStyle w:val="StyleTimesNewRoman"/>
          <w:b/>
          <w:szCs w:val="24"/>
        </w:rPr>
        <w:t>Estimate of Read-Aloud Accommodations Study Costs</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0A0" w:firstRow="1" w:lastRow="0" w:firstColumn="1" w:lastColumn="0" w:noHBand="0" w:noVBand="0"/>
      </w:tblPr>
      <w:tblGrid>
        <w:gridCol w:w="6696"/>
        <w:gridCol w:w="1737"/>
        <w:gridCol w:w="2019"/>
      </w:tblGrid>
      <w:tr w:rsidR="00C322B0" w:rsidRPr="00F6634E" w:rsidTr="00A72CD2">
        <w:tc>
          <w:tcPr>
            <w:tcW w:w="3203" w:type="pct"/>
            <w:shd w:val="clear" w:color="auto" w:fill="D9D9D9" w:themeFill="background1" w:themeFillShade="D9"/>
            <w:vAlign w:val="center"/>
          </w:tcPr>
          <w:p w:rsidR="00C322B0" w:rsidRDefault="00C322B0" w:rsidP="00187C9D">
            <w:pPr>
              <w:keepNext/>
              <w:spacing w:line="276" w:lineRule="auto"/>
              <w:rPr>
                <w:rStyle w:val="StyleTimesNewRoman"/>
                <w:b/>
                <w:bCs/>
                <w:sz w:val="22"/>
                <w:szCs w:val="22"/>
              </w:rPr>
            </w:pPr>
            <w:bookmarkStart w:id="102" w:name="_Toc227120147"/>
            <w:r w:rsidRPr="004E0D6E">
              <w:rPr>
                <w:rStyle w:val="StyleTimesNewRoman"/>
                <w:b/>
                <w:bCs/>
                <w:sz w:val="22"/>
                <w:szCs w:val="22"/>
              </w:rPr>
              <w:t>Activity</w:t>
            </w:r>
          </w:p>
        </w:tc>
        <w:tc>
          <w:tcPr>
            <w:tcW w:w="831" w:type="pct"/>
            <w:shd w:val="clear" w:color="auto" w:fill="D9D9D9" w:themeFill="background1" w:themeFillShade="D9"/>
            <w:vAlign w:val="center"/>
          </w:tcPr>
          <w:p w:rsidR="00C322B0" w:rsidRDefault="00C322B0" w:rsidP="00187C9D">
            <w:pPr>
              <w:keepNext/>
              <w:spacing w:line="276" w:lineRule="auto"/>
              <w:jc w:val="center"/>
              <w:rPr>
                <w:rStyle w:val="StyleTimesNewRoman"/>
                <w:b/>
                <w:bCs/>
                <w:sz w:val="22"/>
                <w:szCs w:val="22"/>
              </w:rPr>
            </w:pPr>
            <w:r w:rsidRPr="003F29E8">
              <w:rPr>
                <w:rStyle w:val="StyleTimesNewRoman"/>
                <w:b/>
                <w:bCs/>
                <w:sz w:val="22"/>
                <w:szCs w:val="22"/>
              </w:rPr>
              <w:t>Provider</w:t>
            </w:r>
          </w:p>
        </w:tc>
        <w:tc>
          <w:tcPr>
            <w:tcW w:w="966" w:type="pct"/>
            <w:shd w:val="clear" w:color="auto" w:fill="D9D9D9" w:themeFill="background1" w:themeFillShade="D9"/>
            <w:vAlign w:val="center"/>
          </w:tcPr>
          <w:p w:rsidR="00C322B0" w:rsidRPr="00E743E9" w:rsidRDefault="00C322B0" w:rsidP="00187C9D">
            <w:pPr>
              <w:keepNext/>
              <w:spacing w:line="276" w:lineRule="auto"/>
              <w:jc w:val="center"/>
              <w:rPr>
                <w:rStyle w:val="StyleTimesNewRoman"/>
                <w:b/>
                <w:bCs/>
                <w:sz w:val="22"/>
                <w:szCs w:val="22"/>
              </w:rPr>
            </w:pPr>
            <w:r w:rsidRPr="00E743E9">
              <w:rPr>
                <w:rStyle w:val="StyleTimesNewRoman"/>
                <w:b/>
                <w:bCs/>
                <w:sz w:val="22"/>
                <w:szCs w:val="22"/>
              </w:rPr>
              <w:t>Estimated Cost</w:t>
            </w:r>
          </w:p>
        </w:tc>
      </w:tr>
      <w:tr w:rsidR="00C322B0" w:rsidRPr="00714EF5" w:rsidTr="00B5682F">
        <w:tblPrEx>
          <w:tblCellMar>
            <w:top w:w="0" w:type="dxa"/>
            <w:left w:w="108" w:type="dxa"/>
            <w:bottom w:w="0" w:type="dxa"/>
            <w:right w:w="108" w:type="dxa"/>
          </w:tblCellMar>
        </w:tblPrEx>
        <w:tc>
          <w:tcPr>
            <w:tcW w:w="3203" w:type="pct"/>
            <w:vAlign w:val="center"/>
          </w:tcPr>
          <w:p w:rsidR="00C322B0" w:rsidRDefault="00C322B0" w:rsidP="00974104">
            <w:pPr>
              <w:keepNext/>
              <w:spacing w:line="276" w:lineRule="auto"/>
              <w:rPr>
                <w:rStyle w:val="StyleTimesNewRoman"/>
                <w:sz w:val="22"/>
              </w:rPr>
            </w:pPr>
            <w:bookmarkStart w:id="103" w:name="_Toc259527152"/>
            <w:r>
              <w:rPr>
                <w:rStyle w:val="StyleTimesNewRoman"/>
                <w:sz w:val="22"/>
              </w:rPr>
              <w:t xml:space="preserve">Design, preparation of study tasks, development of background questionnaire, analysis of data, report preparation </w:t>
            </w:r>
            <w:bookmarkEnd w:id="103"/>
          </w:p>
        </w:tc>
        <w:tc>
          <w:tcPr>
            <w:tcW w:w="831" w:type="pct"/>
            <w:vAlign w:val="center"/>
          </w:tcPr>
          <w:p w:rsidR="00C322B0" w:rsidRDefault="00C322B0" w:rsidP="00187C9D">
            <w:pPr>
              <w:keepNext/>
              <w:spacing w:line="276" w:lineRule="auto"/>
              <w:jc w:val="center"/>
              <w:rPr>
                <w:rStyle w:val="StyleTimesNewRoman"/>
                <w:sz w:val="22"/>
              </w:rPr>
            </w:pPr>
            <w:r>
              <w:rPr>
                <w:rStyle w:val="StyleTimesNewRoman"/>
                <w:sz w:val="22"/>
              </w:rPr>
              <w:t>ARDAC</w:t>
            </w:r>
          </w:p>
        </w:tc>
        <w:tc>
          <w:tcPr>
            <w:tcW w:w="966" w:type="pct"/>
            <w:vAlign w:val="center"/>
          </w:tcPr>
          <w:p w:rsidR="00C322B0" w:rsidRDefault="00C322B0" w:rsidP="009D06BE">
            <w:pPr>
              <w:keepNext/>
              <w:spacing w:line="276" w:lineRule="auto"/>
              <w:jc w:val="center"/>
              <w:rPr>
                <w:rStyle w:val="StyleTimesNewRoman"/>
                <w:sz w:val="22"/>
              </w:rPr>
            </w:pPr>
            <w:r>
              <w:rPr>
                <w:rStyle w:val="StyleTimesNewRoman"/>
                <w:sz w:val="22"/>
              </w:rPr>
              <w:t>$</w:t>
            </w:r>
            <w:r w:rsidR="009D06BE">
              <w:rPr>
                <w:rStyle w:val="StyleTimesNewRoman"/>
                <w:sz w:val="22"/>
              </w:rPr>
              <w:t>188,000</w:t>
            </w:r>
          </w:p>
        </w:tc>
      </w:tr>
      <w:tr w:rsidR="00B5682F" w:rsidRPr="00714EF5" w:rsidTr="00B5682F">
        <w:tblPrEx>
          <w:tblCellMar>
            <w:top w:w="0" w:type="dxa"/>
            <w:left w:w="108" w:type="dxa"/>
            <w:bottom w:w="0" w:type="dxa"/>
            <w:right w:w="108" w:type="dxa"/>
          </w:tblCellMar>
        </w:tblPrEx>
        <w:tc>
          <w:tcPr>
            <w:tcW w:w="3203" w:type="pct"/>
            <w:vAlign w:val="center"/>
          </w:tcPr>
          <w:p w:rsidR="00B5682F" w:rsidRDefault="006D5092" w:rsidP="00340894">
            <w:pPr>
              <w:keepNext/>
              <w:spacing w:line="276" w:lineRule="auto"/>
              <w:rPr>
                <w:rStyle w:val="StyleTimesNewRoman"/>
                <w:sz w:val="22"/>
              </w:rPr>
            </w:pPr>
            <w:r>
              <w:rPr>
                <w:rStyle w:val="StyleTimesNewRoman"/>
                <w:sz w:val="22"/>
              </w:rPr>
              <w:t xml:space="preserve">School </w:t>
            </w:r>
            <w:r w:rsidR="00B5682F">
              <w:rPr>
                <w:rStyle w:val="StyleTimesNewRoman"/>
                <w:sz w:val="22"/>
              </w:rPr>
              <w:t>incentives</w:t>
            </w:r>
          </w:p>
        </w:tc>
        <w:tc>
          <w:tcPr>
            <w:tcW w:w="831" w:type="pct"/>
            <w:vAlign w:val="center"/>
          </w:tcPr>
          <w:p w:rsidR="00B5682F" w:rsidRDefault="00B5682F" w:rsidP="00340894">
            <w:pPr>
              <w:keepNext/>
              <w:spacing w:line="276" w:lineRule="auto"/>
              <w:jc w:val="center"/>
              <w:rPr>
                <w:rStyle w:val="StyleTimesNewRoman"/>
                <w:sz w:val="22"/>
              </w:rPr>
            </w:pPr>
            <w:r>
              <w:rPr>
                <w:rStyle w:val="StyleTimesNewRoman"/>
                <w:sz w:val="22"/>
              </w:rPr>
              <w:t>ARDAC</w:t>
            </w:r>
          </w:p>
        </w:tc>
        <w:tc>
          <w:tcPr>
            <w:tcW w:w="966" w:type="pct"/>
            <w:vAlign w:val="center"/>
          </w:tcPr>
          <w:p w:rsidR="00B5682F" w:rsidRDefault="00B5682F" w:rsidP="006D5092">
            <w:pPr>
              <w:keepNext/>
              <w:spacing w:line="276" w:lineRule="auto"/>
              <w:jc w:val="center"/>
              <w:rPr>
                <w:rStyle w:val="StyleTimesNewRoman"/>
                <w:sz w:val="22"/>
              </w:rPr>
            </w:pPr>
            <w:r>
              <w:rPr>
                <w:rStyle w:val="StyleTimesNewRoman"/>
                <w:sz w:val="22"/>
              </w:rPr>
              <w:t>$</w:t>
            </w:r>
            <w:r w:rsidR="006D5092">
              <w:rPr>
                <w:rStyle w:val="StyleTimesNewRoman"/>
                <w:sz w:val="22"/>
              </w:rPr>
              <w:t>6,400</w:t>
            </w:r>
          </w:p>
        </w:tc>
      </w:tr>
      <w:tr w:rsidR="00C322B0" w:rsidRPr="00714EF5" w:rsidTr="00B5682F">
        <w:tblPrEx>
          <w:tblCellMar>
            <w:top w:w="0" w:type="dxa"/>
            <w:left w:w="108" w:type="dxa"/>
            <w:bottom w:w="0" w:type="dxa"/>
            <w:right w:w="108" w:type="dxa"/>
          </w:tblCellMar>
        </w:tblPrEx>
        <w:tc>
          <w:tcPr>
            <w:tcW w:w="3203" w:type="pct"/>
            <w:vAlign w:val="center"/>
          </w:tcPr>
          <w:p w:rsidR="00C322B0" w:rsidRDefault="00C322B0" w:rsidP="00187C9D">
            <w:pPr>
              <w:keepNext/>
              <w:spacing w:line="276" w:lineRule="auto"/>
              <w:rPr>
                <w:rStyle w:val="StyleTimesNewRoman"/>
                <w:sz w:val="22"/>
              </w:rPr>
            </w:pPr>
            <w:r>
              <w:rPr>
                <w:rStyle w:val="StyleTimesNewRoman"/>
                <w:sz w:val="22"/>
              </w:rPr>
              <w:t>Recruitment and data collection activities</w:t>
            </w:r>
          </w:p>
        </w:tc>
        <w:tc>
          <w:tcPr>
            <w:tcW w:w="831" w:type="pct"/>
            <w:vAlign w:val="center"/>
          </w:tcPr>
          <w:p w:rsidR="00C322B0" w:rsidRDefault="00C322B0" w:rsidP="00187C9D">
            <w:pPr>
              <w:keepNext/>
              <w:spacing w:line="276" w:lineRule="auto"/>
              <w:jc w:val="center"/>
              <w:rPr>
                <w:rStyle w:val="StyleTimesNewRoman"/>
                <w:sz w:val="22"/>
              </w:rPr>
            </w:pPr>
            <w:r>
              <w:rPr>
                <w:rStyle w:val="StyleTimesNewRoman"/>
                <w:sz w:val="22"/>
              </w:rPr>
              <w:t>Westat</w:t>
            </w:r>
          </w:p>
        </w:tc>
        <w:tc>
          <w:tcPr>
            <w:tcW w:w="966" w:type="pct"/>
            <w:vAlign w:val="center"/>
          </w:tcPr>
          <w:p w:rsidR="00C322B0" w:rsidRDefault="00C322B0" w:rsidP="000F5DDB">
            <w:pPr>
              <w:keepNext/>
              <w:spacing w:line="276" w:lineRule="auto"/>
              <w:jc w:val="center"/>
              <w:rPr>
                <w:rStyle w:val="StyleTimesNewRoman"/>
                <w:sz w:val="22"/>
              </w:rPr>
            </w:pPr>
            <w:r>
              <w:rPr>
                <w:rStyle w:val="StyleTimesNewRoman"/>
                <w:sz w:val="22"/>
              </w:rPr>
              <w:t>$</w:t>
            </w:r>
            <w:r w:rsidR="009C5EA6">
              <w:rPr>
                <w:rStyle w:val="StyleTimesNewRoman"/>
                <w:sz w:val="22"/>
              </w:rPr>
              <w:t>557,000</w:t>
            </w:r>
            <w:r>
              <w:rPr>
                <w:rStyle w:val="StyleTimesNewRoman"/>
                <w:sz w:val="22"/>
              </w:rPr>
              <w:t xml:space="preserve"> </w:t>
            </w:r>
          </w:p>
        </w:tc>
      </w:tr>
      <w:tr w:rsidR="00C322B0" w:rsidRPr="00714EF5" w:rsidTr="00B5682F">
        <w:tblPrEx>
          <w:tblCellMar>
            <w:top w:w="0" w:type="dxa"/>
            <w:left w:w="108" w:type="dxa"/>
            <w:bottom w:w="0" w:type="dxa"/>
            <w:right w:w="108" w:type="dxa"/>
          </w:tblCellMar>
        </w:tblPrEx>
        <w:tc>
          <w:tcPr>
            <w:tcW w:w="3203" w:type="pct"/>
            <w:vAlign w:val="center"/>
          </w:tcPr>
          <w:p w:rsidR="00C322B0" w:rsidRDefault="00C322B0" w:rsidP="000F3A60">
            <w:pPr>
              <w:keepNext/>
              <w:spacing w:line="276" w:lineRule="auto"/>
              <w:rPr>
                <w:rStyle w:val="StyleTimesNewRoman"/>
                <w:sz w:val="22"/>
              </w:rPr>
            </w:pPr>
            <w:r>
              <w:rPr>
                <w:rStyle w:val="StyleTimesNewRoman"/>
                <w:sz w:val="22"/>
              </w:rPr>
              <w:t xml:space="preserve">Printing, distribution, </w:t>
            </w:r>
            <w:r w:rsidR="000F3A60">
              <w:rPr>
                <w:rStyle w:val="StyleTimesNewRoman"/>
                <w:sz w:val="22"/>
              </w:rPr>
              <w:t xml:space="preserve">processing </w:t>
            </w:r>
            <w:r>
              <w:rPr>
                <w:rStyle w:val="StyleTimesNewRoman"/>
                <w:sz w:val="22"/>
              </w:rPr>
              <w:t>activities</w:t>
            </w:r>
          </w:p>
        </w:tc>
        <w:tc>
          <w:tcPr>
            <w:tcW w:w="831" w:type="pct"/>
            <w:vAlign w:val="center"/>
          </w:tcPr>
          <w:p w:rsidR="00C322B0" w:rsidRDefault="00C322B0" w:rsidP="00187C9D">
            <w:pPr>
              <w:keepNext/>
              <w:spacing w:line="276" w:lineRule="auto"/>
              <w:jc w:val="center"/>
              <w:rPr>
                <w:rStyle w:val="StyleTimesNewRoman"/>
                <w:sz w:val="22"/>
              </w:rPr>
            </w:pPr>
            <w:r>
              <w:rPr>
                <w:rStyle w:val="StyleTimesNewRoman"/>
                <w:sz w:val="22"/>
              </w:rPr>
              <w:t>Pearson</w:t>
            </w:r>
          </w:p>
        </w:tc>
        <w:tc>
          <w:tcPr>
            <w:tcW w:w="966" w:type="pct"/>
            <w:vAlign w:val="center"/>
          </w:tcPr>
          <w:p w:rsidR="00C322B0" w:rsidRDefault="00C322B0" w:rsidP="000F5DDB">
            <w:pPr>
              <w:keepNext/>
              <w:spacing w:line="276" w:lineRule="auto"/>
              <w:jc w:val="center"/>
              <w:rPr>
                <w:rStyle w:val="StyleTimesNewRoman"/>
                <w:sz w:val="22"/>
              </w:rPr>
            </w:pPr>
            <w:r w:rsidRPr="00461C8D">
              <w:rPr>
                <w:rStyle w:val="StyleTimesNewRoman"/>
                <w:sz w:val="22"/>
              </w:rPr>
              <w:t>$</w:t>
            </w:r>
            <w:r w:rsidR="00221A1D">
              <w:rPr>
                <w:rStyle w:val="StyleTimesNewRoman"/>
                <w:sz w:val="22"/>
              </w:rPr>
              <w:t>175,000</w:t>
            </w:r>
          </w:p>
        </w:tc>
      </w:tr>
      <w:tr w:rsidR="00C322B0" w:rsidRPr="00714EF5" w:rsidTr="00B5682F">
        <w:tblPrEx>
          <w:tblCellMar>
            <w:top w:w="0" w:type="dxa"/>
            <w:left w:w="108" w:type="dxa"/>
            <w:bottom w:w="0" w:type="dxa"/>
            <w:right w:w="108" w:type="dxa"/>
          </w:tblCellMar>
        </w:tblPrEx>
        <w:tc>
          <w:tcPr>
            <w:tcW w:w="3203" w:type="pct"/>
            <w:vAlign w:val="center"/>
          </w:tcPr>
          <w:p w:rsidR="00C322B0" w:rsidRPr="000F5DDB" w:rsidRDefault="00221A1D" w:rsidP="00221A1D">
            <w:pPr>
              <w:spacing w:line="276" w:lineRule="auto"/>
              <w:rPr>
                <w:rStyle w:val="StyleTimesNewRoman"/>
                <w:sz w:val="22"/>
              </w:rPr>
            </w:pPr>
            <w:r>
              <w:rPr>
                <w:rStyle w:val="StyleTimesNewRoman"/>
                <w:sz w:val="22"/>
              </w:rPr>
              <w:t xml:space="preserve">Item review </w:t>
            </w:r>
            <w:r w:rsidR="00C322B0" w:rsidRPr="000F5DDB">
              <w:rPr>
                <w:rStyle w:val="StyleTimesNewRoman"/>
                <w:sz w:val="22"/>
              </w:rPr>
              <w:t>activi</w:t>
            </w:r>
            <w:r w:rsidR="00C322B0">
              <w:rPr>
                <w:rStyle w:val="StyleTimesNewRoman"/>
                <w:sz w:val="22"/>
              </w:rPr>
              <w:t>ti</w:t>
            </w:r>
            <w:r w:rsidR="00C322B0" w:rsidRPr="000F5DDB">
              <w:rPr>
                <w:rStyle w:val="StyleTimesNewRoman"/>
                <w:sz w:val="22"/>
              </w:rPr>
              <w:t>es</w:t>
            </w:r>
          </w:p>
        </w:tc>
        <w:tc>
          <w:tcPr>
            <w:tcW w:w="831" w:type="pct"/>
            <w:vAlign w:val="center"/>
          </w:tcPr>
          <w:p w:rsidR="00C322B0" w:rsidRPr="000F5DDB" w:rsidRDefault="00C322B0" w:rsidP="000F5DDB">
            <w:pPr>
              <w:spacing w:line="276" w:lineRule="auto"/>
              <w:jc w:val="center"/>
              <w:rPr>
                <w:rStyle w:val="StyleTimesNewRoman"/>
                <w:sz w:val="22"/>
              </w:rPr>
            </w:pPr>
            <w:r w:rsidRPr="000F5DDB">
              <w:rPr>
                <w:rStyle w:val="StyleTimesNewRoman"/>
                <w:sz w:val="22"/>
              </w:rPr>
              <w:t>ETS</w:t>
            </w:r>
          </w:p>
        </w:tc>
        <w:tc>
          <w:tcPr>
            <w:tcW w:w="966" w:type="pct"/>
            <w:vAlign w:val="center"/>
          </w:tcPr>
          <w:p w:rsidR="00C322B0" w:rsidRPr="000F5DDB" w:rsidRDefault="00066584" w:rsidP="000F5DDB">
            <w:pPr>
              <w:spacing w:line="276" w:lineRule="auto"/>
              <w:jc w:val="center"/>
              <w:rPr>
                <w:rStyle w:val="StyleTimesNewRoman"/>
                <w:sz w:val="22"/>
              </w:rPr>
            </w:pPr>
            <w:r>
              <w:rPr>
                <w:rStyle w:val="StyleTimesNewRoman"/>
                <w:sz w:val="22"/>
              </w:rPr>
              <w:t xml:space="preserve"> </w:t>
            </w:r>
            <w:r w:rsidR="00C322B0" w:rsidRPr="000F5DDB">
              <w:rPr>
                <w:rStyle w:val="StyleTimesNewRoman"/>
                <w:sz w:val="22"/>
              </w:rPr>
              <w:t>$</w:t>
            </w:r>
            <w:r w:rsidR="00221A1D">
              <w:rPr>
                <w:rStyle w:val="StyleTimesNewRoman"/>
                <w:sz w:val="22"/>
              </w:rPr>
              <w:t>10,000</w:t>
            </w:r>
          </w:p>
        </w:tc>
      </w:tr>
      <w:tr w:rsidR="00C322B0" w:rsidRPr="00714EF5" w:rsidTr="00B5682F">
        <w:tblPrEx>
          <w:tblCellMar>
            <w:top w:w="0" w:type="dxa"/>
            <w:left w:w="108" w:type="dxa"/>
            <w:bottom w:w="0" w:type="dxa"/>
            <w:right w:w="108" w:type="dxa"/>
          </w:tblCellMar>
        </w:tblPrEx>
        <w:tc>
          <w:tcPr>
            <w:tcW w:w="3203" w:type="pct"/>
            <w:vAlign w:val="center"/>
          </w:tcPr>
          <w:p w:rsidR="00C322B0" w:rsidRDefault="00C322B0" w:rsidP="00187C9D">
            <w:pPr>
              <w:spacing w:line="276" w:lineRule="auto"/>
              <w:rPr>
                <w:rStyle w:val="StyleTimesNewRoman"/>
                <w:b/>
                <w:sz w:val="22"/>
              </w:rPr>
            </w:pPr>
            <w:r>
              <w:rPr>
                <w:rStyle w:val="StyleTimesNewRoman"/>
                <w:b/>
                <w:sz w:val="22"/>
              </w:rPr>
              <w:t>Total</w:t>
            </w:r>
          </w:p>
        </w:tc>
        <w:tc>
          <w:tcPr>
            <w:tcW w:w="831" w:type="pct"/>
            <w:vAlign w:val="center"/>
          </w:tcPr>
          <w:p w:rsidR="00C322B0" w:rsidRDefault="00C322B0" w:rsidP="00187C9D">
            <w:pPr>
              <w:spacing w:line="276" w:lineRule="auto"/>
              <w:rPr>
                <w:rStyle w:val="StyleTimesNewRoman"/>
                <w:b/>
                <w:sz w:val="22"/>
              </w:rPr>
            </w:pPr>
          </w:p>
        </w:tc>
        <w:tc>
          <w:tcPr>
            <w:tcW w:w="966" w:type="pct"/>
            <w:vAlign w:val="center"/>
          </w:tcPr>
          <w:p w:rsidR="00C322B0" w:rsidRDefault="00066584" w:rsidP="00B5682F">
            <w:pPr>
              <w:spacing w:line="276" w:lineRule="auto"/>
              <w:jc w:val="center"/>
              <w:rPr>
                <w:rStyle w:val="StyleTimesNewRoman"/>
                <w:b/>
                <w:sz w:val="22"/>
              </w:rPr>
            </w:pPr>
            <w:r>
              <w:rPr>
                <w:rStyle w:val="StyleTimesNewRoman"/>
                <w:b/>
                <w:sz w:val="22"/>
              </w:rPr>
              <w:t xml:space="preserve"> </w:t>
            </w:r>
            <w:r w:rsidR="00C322B0">
              <w:rPr>
                <w:rStyle w:val="StyleTimesNewRoman"/>
                <w:b/>
                <w:sz w:val="22"/>
              </w:rPr>
              <w:t>$</w:t>
            </w:r>
            <w:r w:rsidR="009D06BE">
              <w:rPr>
                <w:rStyle w:val="StyleTimesNewRoman"/>
                <w:b/>
                <w:sz w:val="22"/>
              </w:rPr>
              <w:t>93</w:t>
            </w:r>
            <w:r w:rsidR="006D5092">
              <w:rPr>
                <w:rStyle w:val="StyleTimesNewRoman"/>
                <w:b/>
                <w:sz w:val="22"/>
              </w:rPr>
              <w:t>6</w:t>
            </w:r>
            <w:r w:rsidR="009D06BE">
              <w:rPr>
                <w:rStyle w:val="StyleTimesNewRoman"/>
                <w:b/>
                <w:sz w:val="22"/>
              </w:rPr>
              <w:t>,</w:t>
            </w:r>
            <w:r w:rsidR="006D5092">
              <w:rPr>
                <w:rStyle w:val="StyleTimesNewRoman"/>
                <w:b/>
                <w:sz w:val="22"/>
              </w:rPr>
              <w:t>4</w:t>
            </w:r>
            <w:r w:rsidR="009D06BE">
              <w:rPr>
                <w:rStyle w:val="StyleTimesNewRoman"/>
                <w:b/>
                <w:sz w:val="22"/>
              </w:rPr>
              <w:t>00</w:t>
            </w:r>
          </w:p>
        </w:tc>
      </w:tr>
    </w:tbl>
    <w:p w:rsidR="00C322B0" w:rsidRDefault="00C322B0">
      <w:pPr>
        <w:rPr>
          <w:rFonts w:ascii="Times New Roman" w:hAnsi="Times New Roman"/>
          <w:b/>
          <w:bCs/>
          <w:sz w:val="24"/>
          <w:szCs w:val="24"/>
        </w:rPr>
      </w:pPr>
    </w:p>
    <w:p w:rsidR="007065E5" w:rsidRDefault="007065E5">
      <w:pPr>
        <w:rPr>
          <w:rFonts w:ascii="Times New Roman" w:hAnsi="Times New Roman"/>
          <w:b/>
          <w:bCs/>
          <w:sz w:val="24"/>
          <w:szCs w:val="24"/>
        </w:rPr>
      </w:pPr>
    </w:p>
    <w:p w:rsidR="00FA1B5B" w:rsidRDefault="00E47640">
      <w:pPr>
        <w:pStyle w:val="Heading1"/>
      </w:pPr>
      <w:r>
        <w:t xml:space="preserve"> </w:t>
      </w:r>
      <w:bookmarkStart w:id="104" w:name="_Toc332734218"/>
      <w:r w:rsidR="00C322B0" w:rsidRPr="000C07BC">
        <w:t>Schedule</w:t>
      </w:r>
      <w:bookmarkEnd w:id="104"/>
    </w:p>
    <w:bookmarkEnd w:id="102"/>
    <w:p w:rsidR="00C322B0" w:rsidRDefault="00C322B0" w:rsidP="00E924FD">
      <w:pPr>
        <w:spacing w:before="240" w:after="120" w:line="276" w:lineRule="auto"/>
        <w:rPr>
          <w:rStyle w:val="StyleTimesNewRoman"/>
        </w:rPr>
      </w:pPr>
      <w:r w:rsidRPr="00E924FD">
        <w:rPr>
          <w:rStyle w:val="StyleTimesNewRoman"/>
        </w:rPr>
        <w:t>The following table provides the schedule of milestones and deliverables:</w:t>
      </w:r>
    </w:p>
    <w:p w:rsidR="008625B3" w:rsidRPr="00E924FD" w:rsidRDefault="008625B3" w:rsidP="008625B3">
      <w:pPr>
        <w:rPr>
          <w:rStyle w:val="StyleTimesNewRoman"/>
        </w:rPr>
      </w:pPr>
    </w:p>
    <w:p w:rsidR="005E68CB" w:rsidRDefault="00C322B0">
      <w:pPr>
        <w:keepNext/>
        <w:spacing w:before="60" w:after="60"/>
        <w:rPr>
          <w:rFonts w:ascii="Times New Roman" w:hAnsi="Times New Roman"/>
          <w:sz w:val="24"/>
          <w:szCs w:val="24"/>
        </w:rPr>
      </w:pPr>
      <w:r w:rsidRPr="00F836BA">
        <w:rPr>
          <w:rStyle w:val="StyleTimesNewRoman"/>
          <w:b/>
          <w:szCs w:val="24"/>
        </w:rPr>
        <w:t xml:space="preserve">Table </w:t>
      </w:r>
      <w:r w:rsidR="009D06BE">
        <w:rPr>
          <w:rStyle w:val="StyleTimesNewRoman"/>
          <w:b/>
          <w:szCs w:val="24"/>
        </w:rPr>
        <w:t>3</w:t>
      </w:r>
      <w:r w:rsidRPr="00F836BA">
        <w:rPr>
          <w:rStyle w:val="StyleTimesNewRoman"/>
          <w:b/>
          <w:szCs w:val="24"/>
        </w:rPr>
        <w:t xml:space="preserve">. </w:t>
      </w:r>
      <w:r w:rsidR="003C1FCF">
        <w:rPr>
          <w:rStyle w:val="StyleTimesNewRoman"/>
          <w:b/>
          <w:szCs w:val="24"/>
        </w:rPr>
        <w:t xml:space="preserve"> </w:t>
      </w:r>
      <w:r>
        <w:rPr>
          <w:rStyle w:val="StyleTimesNewRoman"/>
          <w:b/>
          <w:szCs w:val="24"/>
        </w:rPr>
        <w:t>Schedule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85"/>
        <w:gridCol w:w="3255"/>
      </w:tblGrid>
      <w:tr w:rsidR="00C322B0" w:rsidRPr="001F79F4" w:rsidTr="00A72CD2">
        <w:trPr>
          <w:trHeight w:val="300"/>
        </w:trPr>
        <w:tc>
          <w:tcPr>
            <w:tcW w:w="3441" w:type="pct"/>
            <w:shd w:val="clear" w:color="auto" w:fill="D9D9D9" w:themeFill="background1" w:themeFillShade="D9"/>
            <w:noWrap/>
          </w:tcPr>
          <w:p w:rsidR="00C322B0" w:rsidRPr="00974104" w:rsidRDefault="00C322B0">
            <w:pPr>
              <w:keepNext/>
              <w:rPr>
                <w:rFonts w:ascii="Times New Roman" w:hAnsi="Times New Roman"/>
                <w:b/>
                <w:bCs/>
                <w:szCs w:val="24"/>
              </w:rPr>
            </w:pPr>
            <w:r w:rsidRPr="00974104">
              <w:rPr>
                <w:rFonts w:ascii="Times New Roman" w:hAnsi="Times New Roman"/>
                <w:b/>
                <w:bCs/>
                <w:szCs w:val="24"/>
              </w:rPr>
              <w:t>Activity</w:t>
            </w:r>
          </w:p>
        </w:tc>
        <w:tc>
          <w:tcPr>
            <w:tcW w:w="1559" w:type="pct"/>
            <w:shd w:val="clear" w:color="auto" w:fill="D9D9D9" w:themeFill="background1" w:themeFillShade="D9"/>
          </w:tcPr>
          <w:p w:rsidR="00C322B0" w:rsidRPr="00974104" w:rsidRDefault="00C322B0" w:rsidP="00606D7A">
            <w:pPr>
              <w:keepNext/>
              <w:jc w:val="center"/>
              <w:rPr>
                <w:rFonts w:ascii="Times New Roman" w:hAnsi="Times New Roman"/>
                <w:b/>
                <w:bCs/>
                <w:szCs w:val="24"/>
              </w:rPr>
            </w:pPr>
            <w:r w:rsidRPr="00974104">
              <w:rPr>
                <w:rFonts w:ascii="Times New Roman" w:hAnsi="Times New Roman"/>
                <w:b/>
                <w:bCs/>
                <w:szCs w:val="24"/>
              </w:rPr>
              <w:t>Dates</w:t>
            </w:r>
          </w:p>
        </w:tc>
      </w:tr>
      <w:tr w:rsidR="00C322B0" w:rsidRPr="001F79F4" w:rsidTr="001A4635">
        <w:trPr>
          <w:trHeight w:val="300"/>
        </w:trPr>
        <w:tc>
          <w:tcPr>
            <w:tcW w:w="3441" w:type="pct"/>
            <w:noWrap/>
            <w:vAlign w:val="center"/>
          </w:tcPr>
          <w:p w:rsidR="00C322B0" w:rsidRPr="00974104" w:rsidRDefault="00C322B0" w:rsidP="00EA1A79">
            <w:pPr>
              <w:keepNext/>
              <w:rPr>
                <w:rFonts w:ascii="Times New Roman" w:hAnsi="Times New Roman"/>
                <w:color w:val="000000"/>
                <w:szCs w:val="24"/>
              </w:rPr>
            </w:pPr>
            <w:r w:rsidRPr="00974104">
              <w:rPr>
                <w:rFonts w:ascii="Times New Roman" w:hAnsi="Times New Roman"/>
                <w:color w:val="000000"/>
                <w:szCs w:val="24"/>
              </w:rPr>
              <w:t>Recruit participants (subsequent to OMB clearance)</w:t>
            </w:r>
          </w:p>
        </w:tc>
        <w:tc>
          <w:tcPr>
            <w:tcW w:w="1559" w:type="pct"/>
          </w:tcPr>
          <w:p w:rsidR="00C322B0" w:rsidRPr="00974104" w:rsidRDefault="00C322B0" w:rsidP="00066584">
            <w:pPr>
              <w:keepNext/>
              <w:jc w:val="center"/>
              <w:rPr>
                <w:rFonts w:ascii="Times New Roman" w:hAnsi="Times New Roman"/>
                <w:color w:val="000000"/>
                <w:szCs w:val="24"/>
              </w:rPr>
            </w:pPr>
            <w:r w:rsidRPr="00974104">
              <w:rPr>
                <w:rFonts w:ascii="Times New Roman" w:hAnsi="Times New Roman"/>
                <w:color w:val="000000"/>
                <w:szCs w:val="24"/>
              </w:rPr>
              <w:t>September</w:t>
            </w:r>
            <w:r w:rsidR="00066584" w:rsidRPr="00974104">
              <w:rPr>
                <w:rFonts w:ascii="Times New Roman" w:hAnsi="Times New Roman"/>
                <w:color w:val="000000"/>
                <w:szCs w:val="24"/>
              </w:rPr>
              <w:t>–</w:t>
            </w:r>
            <w:r w:rsidR="000F3A60" w:rsidRPr="00974104">
              <w:rPr>
                <w:rFonts w:ascii="Times New Roman" w:hAnsi="Times New Roman"/>
                <w:color w:val="000000"/>
                <w:szCs w:val="24"/>
              </w:rPr>
              <w:t xml:space="preserve">November </w:t>
            </w:r>
            <w:r w:rsidRPr="00974104">
              <w:rPr>
                <w:rFonts w:ascii="Times New Roman" w:hAnsi="Times New Roman"/>
                <w:color w:val="000000"/>
                <w:szCs w:val="24"/>
              </w:rPr>
              <w:t>2012</w:t>
            </w:r>
          </w:p>
        </w:tc>
      </w:tr>
      <w:tr w:rsidR="00C322B0" w:rsidRPr="001F79F4" w:rsidTr="001A4635">
        <w:trPr>
          <w:trHeight w:val="300"/>
        </w:trPr>
        <w:tc>
          <w:tcPr>
            <w:tcW w:w="3441" w:type="pct"/>
            <w:noWrap/>
            <w:vAlign w:val="center"/>
          </w:tcPr>
          <w:p w:rsidR="00C322B0" w:rsidRPr="00974104" w:rsidRDefault="00C322B0" w:rsidP="00EA1A79">
            <w:pPr>
              <w:keepNext/>
              <w:rPr>
                <w:rFonts w:ascii="Times New Roman" w:hAnsi="Times New Roman"/>
                <w:color w:val="000000"/>
                <w:szCs w:val="24"/>
              </w:rPr>
            </w:pPr>
            <w:r w:rsidRPr="00974104">
              <w:rPr>
                <w:rFonts w:ascii="Times New Roman" w:hAnsi="Times New Roman"/>
                <w:color w:val="000000"/>
                <w:szCs w:val="24"/>
              </w:rPr>
              <w:t xml:space="preserve">Data collection, preparation, and coding </w:t>
            </w:r>
          </w:p>
        </w:tc>
        <w:tc>
          <w:tcPr>
            <w:tcW w:w="1559" w:type="pct"/>
          </w:tcPr>
          <w:p w:rsidR="00C322B0" w:rsidRPr="00974104" w:rsidRDefault="00C322B0" w:rsidP="00066584">
            <w:pPr>
              <w:keepNext/>
              <w:jc w:val="center"/>
              <w:rPr>
                <w:rFonts w:ascii="Times New Roman" w:hAnsi="Times New Roman"/>
                <w:color w:val="000000"/>
                <w:szCs w:val="24"/>
              </w:rPr>
            </w:pPr>
            <w:r w:rsidRPr="00974104">
              <w:rPr>
                <w:rFonts w:ascii="Times New Roman" w:hAnsi="Times New Roman"/>
                <w:color w:val="000000"/>
                <w:szCs w:val="24"/>
              </w:rPr>
              <w:t>February</w:t>
            </w:r>
            <w:r w:rsidR="00066584" w:rsidRPr="00974104">
              <w:rPr>
                <w:rFonts w:ascii="Times New Roman" w:hAnsi="Times New Roman"/>
                <w:color w:val="000000"/>
                <w:szCs w:val="24"/>
              </w:rPr>
              <w:t>–</w:t>
            </w:r>
            <w:r w:rsidRPr="00974104">
              <w:rPr>
                <w:rFonts w:ascii="Times New Roman" w:hAnsi="Times New Roman"/>
                <w:color w:val="000000"/>
                <w:szCs w:val="24"/>
              </w:rPr>
              <w:t>March 2013</w:t>
            </w:r>
          </w:p>
        </w:tc>
      </w:tr>
      <w:tr w:rsidR="00C322B0" w:rsidRPr="001F79F4" w:rsidTr="001A4635">
        <w:trPr>
          <w:trHeight w:val="300"/>
        </w:trPr>
        <w:tc>
          <w:tcPr>
            <w:tcW w:w="3441" w:type="pct"/>
            <w:noWrap/>
            <w:vAlign w:val="center"/>
          </w:tcPr>
          <w:p w:rsidR="00C322B0" w:rsidRPr="00974104" w:rsidRDefault="00C322B0" w:rsidP="00EA1A79">
            <w:pPr>
              <w:keepNext/>
              <w:rPr>
                <w:rFonts w:ascii="Times New Roman" w:hAnsi="Times New Roman"/>
                <w:color w:val="000000"/>
                <w:szCs w:val="24"/>
              </w:rPr>
            </w:pPr>
            <w:r w:rsidRPr="00974104">
              <w:rPr>
                <w:rFonts w:ascii="Times New Roman" w:hAnsi="Times New Roman"/>
                <w:color w:val="000000"/>
                <w:szCs w:val="24"/>
              </w:rPr>
              <w:t>Data analysis</w:t>
            </w:r>
          </w:p>
        </w:tc>
        <w:tc>
          <w:tcPr>
            <w:tcW w:w="1559" w:type="pct"/>
          </w:tcPr>
          <w:p w:rsidR="00C322B0" w:rsidRPr="00974104" w:rsidRDefault="00C322B0" w:rsidP="00066584">
            <w:pPr>
              <w:keepNext/>
              <w:jc w:val="center"/>
              <w:rPr>
                <w:rFonts w:ascii="Times New Roman" w:hAnsi="Times New Roman"/>
                <w:color w:val="000000"/>
                <w:szCs w:val="24"/>
              </w:rPr>
            </w:pPr>
            <w:r w:rsidRPr="00974104">
              <w:rPr>
                <w:rFonts w:ascii="Times New Roman" w:hAnsi="Times New Roman"/>
                <w:color w:val="000000"/>
                <w:szCs w:val="24"/>
              </w:rPr>
              <w:t>March</w:t>
            </w:r>
            <w:r w:rsidR="00066584" w:rsidRPr="00974104">
              <w:rPr>
                <w:rFonts w:ascii="Times New Roman" w:hAnsi="Times New Roman"/>
                <w:color w:val="000000"/>
                <w:szCs w:val="24"/>
              </w:rPr>
              <w:t>–</w:t>
            </w:r>
            <w:r w:rsidR="000F3A60" w:rsidRPr="00974104">
              <w:rPr>
                <w:rFonts w:ascii="Times New Roman" w:hAnsi="Times New Roman"/>
                <w:color w:val="000000"/>
                <w:szCs w:val="24"/>
              </w:rPr>
              <w:t xml:space="preserve">May </w:t>
            </w:r>
            <w:r w:rsidRPr="00974104">
              <w:rPr>
                <w:rFonts w:ascii="Times New Roman" w:hAnsi="Times New Roman"/>
                <w:color w:val="000000"/>
                <w:szCs w:val="24"/>
              </w:rPr>
              <w:t>2013</w:t>
            </w:r>
          </w:p>
        </w:tc>
      </w:tr>
      <w:tr w:rsidR="00E80271" w:rsidRPr="001F79F4" w:rsidTr="001A4635">
        <w:trPr>
          <w:trHeight w:val="300"/>
        </w:trPr>
        <w:tc>
          <w:tcPr>
            <w:tcW w:w="3441" w:type="pct"/>
            <w:noWrap/>
            <w:vAlign w:val="center"/>
          </w:tcPr>
          <w:p w:rsidR="00E80271" w:rsidRPr="00974104" w:rsidRDefault="00E80271" w:rsidP="00EA1A79">
            <w:pPr>
              <w:rPr>
                <w:rFonts w:ascii="Times New Roman" w:hAnsi="Times New Roman"/>
                <w:color w:val="000000"/>
                <w:szCs w:val="24"/>
              </w:rPr>
            </w:pPr>
            <w:r w:rsidRPr="00974104">
              <w:rPr>
                <w:rFonts w:ascii="Times New Roman" w:hAnsi="Times New Roman"/>
                <w:color w:val="000000"/>
                <w:szCs w:val="24"/>
              </w:rPr>
              <w:t>Initial study report</w:t>
            </w:r>
          </w:p>
        </w:tc>
        <w:tc>
          <w:tcPr>
            <w:tcW w:w="1559" w:type="pct"/>
          </w:tcPr>
          <w:p w:rsidR="00E80271" w:rsidRPr="00974104" w:rsidRDefault="00E80271" w:rsidP="00E80271">
            <w:pPr>
              <w:jc w:val="center"/>
              <w:rPr>
                <w:rFonts w:ascii="Times New Roman" w:hAnsi="Times New Roman"/>
                <w:color w:val="000000"/>
                <w:szCs w:val="24"/>
              </w:rPr>
            </w:pPr>
            <w:r w:rsidRPr="00974104">
              <w:rPr>
                <w:rFonts w:ascii="Times New Roman" w:hAnsi="Times New Roman"/>
                <w:color w:val="000000"/>
                <w:szCs w:val="24"/>
              </w:rPr>
              <w:t>July 2013</w:t>
            </w:r>
          </w:p>
        </w:tc>
      </w:tr>
    </w:tbl>
    <w:p w:rsidR="00C322B0" w:rsidRPr="00F60BC9" w:rsidRDefault="00C322B0" w:rsidP="00380676">
      <w:pPr>
        <w:widowControl w:val="0"/>
        <w:jc w:val="center"/>
        <w:rPr>
          <w:rStyle w:val="StyleTimesNewRoman"/>
          <w:rFonts w:ascii="Cambria" w:hAnsi="Cambria"/>
          <w:szCs w:val="24"/>
        </w:rPr>
      </w:pPr>
    </w:p>
    <w:sectPr w:rsidR="00C322B0" w:rsidRPr="00F60BC9" w:rsidSect="007E15AB">
      <w:footerReference w:type="default" r:id="rId12"/>
      <w:pgSz w:w="12240" w:h="15840" w:code="1"/>
      <w:pgMar w:top="1008" w:right="1008" w:bottom="720" w:left="100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5B6F" w:rsidRDefault="00975B6F">
      <w:r>
        <w:separator/>
      </w:r>
    </w:p>
  </w:endnote>
  <w:endnote w:type="continuationSeparator" w:id="0">
    <w:p w:rsidR="00975B6F" w:rsidRDefault="00975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i/>
        <w:sz w:val="20"/>
      </w:rPr>
      <w:id w:val="1407246332"/>
      <w:docPartObj>
        <w:docPartGallery w:val="Page Numbers (Bottom of Page)"/>
        <w:docPartUnique/>
      </w:docPartObj>
    </w:sdtPr>
    <w:sdtEndPr/>
    <w:sdtContent>
      <w:p w:rsidR="00340894" w:rsidRDefault="00340894" w:rsidP="00B62C81">
        <w:pPr>
          <w:pStyle w:val="Footer"/>
          <w:tabs>
            <w:tab w:val="clear" w:pos="8640"/>
            <w:tab w:val="right" w:pos="9360"/>
          </w:tabs>
          <w:rPr>
            <w:rFonts w:ascii="Times New Roman" w:hAnsi="Times New Roman"/>
            <w:i/>
            <w:sz w:val="20"/>
          </w:rPr>
        </w:pPr>
      </w:p>
      <w:p w:rsidR="00340894" w:rsidRPr="00B62C81" w:rsidRDefault="00340894" w:rsidP="00B62C81">
        <w:pPr>
          <w:pStyle w:val="Footer"/>
          <w:tabs>
            <w:tab w:val="clear" w:pos="8640"/>
            <w:tab w:val="right" w:pos="9360"/>
          </w:tabs>
          <w:rPr>
            <w:rFonts w:ascii="Times New Roman" w:hAnsi="Times New Roman"/>
            <w:i/>
            <w:sz w:val="20"/>
          </w:rPr>
        </w:pPr>
        <w:r w:rsidRPr="00B62C81">
          <w:rPr>
            <w:rFonts w:ascii="Times New Roman" w:hAnsi="Times New Roman"/>
            <w:i/>
            <w:sz w:val="20"/>
          </w:rPr>
          <w:t>Volume I: 2013 Read-Aloud Accommodations Study</w:t>
        </w:r>
        <w:r w:rsidRPr="00B62C81">
          <w:rPr>
            <w:rFonts w:ascii="Times New Roman" w:hAnsi="Times New Roman"/>
            <w:i/>
            <w:sz w:val="20"/>
          </w:rPr>
          <w:tab/>
        </w:r>
        <w:r w:rsidRPr="00B62C81">
          <w:rPr>
            <w:rFonts w:ascii="Times New Roman" w:hAnsi="Times New Roman"/>
            <w:i/>
            <w:sz w:val="20"/>
          </w:rPr>
          <w:tab/>
        </w:r>
        <w:r w:rsidR="00E4006F" w:rsidRPr="00B62C81">
          <w:rPr>
            <w:rFonts w:ascii="Times New Roman" w:hAnsi="Times New Roman"/>
            <w:i/>
            <w:sz w:val="20"/>
          </w:rPr>
          <w:fldChar w:fldCharType="begin"/>
        </w:r>
        <w:r w:rsidRPr="00B62C81">
          <w:rPr>
            <w:rFonts w:ascii="Times New Roman" w:hAnsi="Times New Roman"/>
            <w:i/>
            <w:sz w:val="20"/>
          </w:rPr>
          <w:instrText xml:space="preserve"> PAGE   \* MERGEFORMAT </w:instrText>
        </w:r>
        <w:r w:rsidR="00E4006F" w:rsidRPr="00B62C81">
          <w:rPr>
            <w:rFonts w:ascii="Times New Roman" w:hAnsi="Times New Roman"/>
            <w:i/>
            <w:sz w:val="20"/>
          </w:rPr>
          <w:fldChar w:fldCharType="separate"/>
        </w:r>
        <w:r w:rsidR="00805A23">
          <w:rPr>
            <w:rFonts w:ascii="Times New Roman" w:hAnsi="Times New Roman"/>
            <w:i/>
            <w:noProof/>
            <w:sz w:val="20"/>
          </w:rPr>
          <w:t>2</w:t>
        </w:r>
        <w:r w:rsidR="00E4006F" w:rsidRPr="00B62C81">
          <w:rPr>
            <w:rFonts w:ascii="Times New Roman" w:hAnsi="Times New Roman"/>
            <w:i/>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5B6F" w:rsidRDefault="00975B6F">
      <w:r>
        <w:separator/>
      </w:r>
    </w:p>
  </w:footnote>
  <w:footnote w:type="continuationSeparator" w:id="0">
    <w:p w:rsidR="00975B6F" w:rsidRDefault="00975B6F">
      <w:r>
        <w:continuationSeparator/>
      </w:r>
    </w:p>
  </w:footnote>
  <w:footnote w:id="1">
    <w:p w:rsidR="00340894" w:rsidRDefault="00340894">
      <w:pPr>
        <w:pStyle w:val="FootnoteText"/>
        <w:rPr>
          <w:rStyle w:val="StyleTimesNewRoman"/>
          <w:sz w:val="20"/>
        </w:rPr>
      </w:pPr>
      <w:r w:rsidRPr="00026833">
        <w:rPr>
          <w:rStyle w:val="FootnoteReference"/>
          <w:rFonts w:ascii="Times New Roman" w:hAnsi="Times New Roman"/>
        </w:rPr>
        <w:footnoteRef/>
      </w:r>
      <w:r w:rsidRPr="00026833">
        <w:rPr>
          <w:rFonts w:ascii="Times New Roman" w:hAnsi="Times New Roman"/>
        </w:rPr>
        <w:t xml:space="preserve"> </w:t>
      </w:r>
      <w:r w:rsidRPr="001B7E34">
        <w:rPr>
          <w:rStyle w:val="StyleTimesNewRoman"/>
          <w:sz w:val="20"/>
        </w:rPr>
        <w:t>Education Sciences Reform Act of 2002 (ESRA), National Assessment of Educational Progress (20 USC § 9622).</w:t>
      </w:r>
    </w:p>
    <w:p w:rsidR="00340894" w:rsidRDefault="00340894">
      <w:pPr>
        <w:pStyle w:val="FootnoteText"/>
      </w:pPr>
    </w:p>
  </w:footnote>
  <w:footnote w:id="2">
    <w:p w:rsidR="00340894" w:rsidRPr="0068100B" w:rsidRDefault="00340894">
      <w:pPr>
        <w:pStyle w:val="FootnoteText"/>
        <w:rPr>
          <w:rFonts w:ascii="Times New Roman" w:hAnsi="Times New Roman"/>
        </w:rPr>
      </w:pPr>
      <w:r w:rsidRPr="0068100B">
        <w:rPr>
          <w:rStyle w:val="FootnoteReference"/>
          <w:rFonts w:ascii="Times New Roman" w:hAnsi="Times New Roman"/>
        </w:rPr>
        <w:footnoteRef/>
      </w:r>
      <w:r w:rsidRPr="0068100B">
        <w:rPr>
          <w:rFonts w:ascii="Times New Roman" w:hAnsi="Times New Roman"/>
        </w:rPr>
        <w:t xml:space="preserve"> Note, </w:t>
      </w:r>
      <w:r>
        <w:rPr>
          <w:rFonts w:ascii="Times New Roman" w:hAnsi="Times New Roman"/>
        </w:rPr>
        <w:t>“everything” refers to</w:t>
      </w:r>
      <w:r w:rsidRPr="0068100B">
        <w:rPr>
          <w:rFonts w:ascii="Times New Roman" w:hAnsi="Times New Roman"/>
        </w:rPr>
        <w:t xml:space="preserve"> the cognitive portion</w:t>
      </w:r>
      <w:r>
        <w:rPr>
          <w:rFonts w:ascii="Times New Roman" w:hAnsi="Times New Roman"/>
        </w:rPr>
        <w:t>s</w:t>
      </w:r>
      <w:r w:rsidRPr="0068100B">
        <w:rPr>
          <w:rFonts w:ascii="Times New Roman" w:hAnsi="Times New Roman"/>
        </w:rPr>
        <w:t xml:space="preserve"> of the assessment only.  As described in </w:t>
      </w:r>
      <w:r>
        <w:rPr>
          <w:rFonts w:ascii="Times New Roman" w:hAnsi="Times New Roman"/>
        </w:rPr>
        <w:t>s</w:t>
      </w:r>
      <w:r w:rsidRPr="0068100B">
        <w:rPr>
          <w:rFonts w:ascii="Times New Roman" w:hAnsi="Times New Roman"/>
        </w:rPr>
        <w:t>ection 5, the background questions will be presented consistently across all conditions.</w:t>
      </w:r>
    </w:p>
  </w:footnote>
  <w:footnote w:id="3">
    <w:p w:rsidR="00340894" w:rsidRDefault="00340894">
      <w:pPr>
        <w:pStyle w:val="FootnoteText"/>
      </w:pPr>
      <w:r>
        <w:rPr>
          <w:rStyle w:val="FootnoteReference"/>
        </w:rPr>
        <w:footnoteRef/>
      </w:r>
      <w:r>
        <w:t xml:space="preserve"> </w:t>
      </w:r>
      <w:r w:rsidRPr="00DA765B">
        <w:rPr>
          <w:rFonts w:ascii="Times New Roman" w:hAnsi="Times New Roman"/>
        </w:rPr>
        <w:t xml:space="preserve">Students with disabilities that are also English language learners will be included in the study. However, the sample will likely not be large enough to analyze this group separately. Rather, </w:t>
      </w:r>
      <w:r w:rsidR="0086167A">
        <w:rPr>
          <w:rFonts w:ascii="Times New Roman" w:hAnsi="Times New Roman"/>
        </w:rPr>
        <w:t xml:space="preserve">analyses will be performed three different ways: </w:t>
      </w:r>
      <w:r w:rsidR="0086167A" w:rsidRPr="0086167A">
        <w:rPr>
          <w:rFonts w:ascii="Times New Roman" w:hAnsi="Times New Roman"/>
        </w:rPr>
        <w:t>1)</w:t>
      </w:r>
      <w:r w:rsidR="0086167A">
        <w:rPr>
          <w:rFonts w:ascii="Times New Roman" w:hAnsi="Times New Roman"/>
        </w:rPr>
        <w:t> </w:t>
      </w:r>
      <w:r w:rsidR="0086167A" w:rsidRPr="0086167A">
        <w:rPr>
          <w:rFonts w:ascii="Times New Roman" w:hAnsi="Times New Roman"/>
        </w:rPr>
        <w:t xml:space="preserve">including the SD and ELL students in the ELL group, 2) including the SD and ELL students in the SD group, and 3) not including the SD and ELL students. </w:t>
      </w:r>
      <w:r w:rsidR="0086167A">
        <w:rPr>
          <w:rFonts w:ascii="Times New Roman" w:hAnsi="Times New Roman"/>
        </w:rPr>
        <w:t xml:space="preserve">In addition, </w:t>
      </w:r>
      <w:r w:rsidR="0086167A" w:rsidRPr="00DA765B">
        <w:rPr>
          <w:rFonts w:ascii="Times New Roman" w:hAnsi="Times New Roman"/>
        </w:rPr>
        <w:t xml:space="preserve">descriptive analyses will be done on this group. </w:t>
      </w:r>
      <w:r w:rsidR="0086167A">
        <w:rPr>
          <w:rFonts w:ascii="Times New Roman" w:hAnsi="Times New Roman"/>
        </w:rPr>
        <w:t>Finally, i</w:t>
      </w:r>
      <w:r w:rsidRPr="00DA765B">
        <w:rPr>
          <w:rFonts w:ascii="Times New Roman" w:hAnsi="Times New Roman"/>
        </w:rPr>
        <w:t>f a large enough sample is obtained, a fourth student category will be added to the analysis plan.</w:t>
      </w:r>
    </w:p>
  </w:footnote>
  <w:footnote w:id="4">
    <w:p w:rsidR="00340894" w:rsidRPr="00C4092E" w:rsidRDefault="00340894" w:rsidP="00CA677E">
      <w:pPr>
        <w:pStyle w:val="FootnoteText"/>
        <w:rPr>
          <w:rFonts w:ascii="Times New Roman" w:hAnsi="Times New Roman"/>
        </w:rPr>
      </w:pPr>
      <w:r w:rsidRPr="008B1E34">
        <w:rPr>
          <w:rStyle w:val="FootnoteReference"/>
          <w:rFonts w:ascii="Times New Roman" w:hAnsi="Times New Roman"/>
        </w:rPr>
        <w:footnoteRef/>
      </w:r>
      <w:r w:rsidRPr="008B1E34">
        <w:rPr>
          <w:rFonts w:ascii="Times New Roman" w:hAnsi="Times New Roman"/>
        </w:rPr>
        <w:t xml:space="preserve"> While the focus of the study is on reading, SD and sometimes ELL students often receive specialized instruction in reading/English Language Arts. Therefore, so to obtain a mix of students in the intact classrooms, science, a required course in CA at grade 8, will be used.</w:t>
      </w:r>
    </w:p>
  </w:footnote>
  <w:footnote w:id="5">
    <w:p w:rsidR="00340894" w:rsidRDefault="00340894" w:rsidP="00CA677E">
      <w:pPr>
        <w:pStyle w:val="FootnoteText"/>
      </w:pPr>
      <w:r>
        <w:rPr>
          <w:rStyle w:val="FootnoteReference"/>
        </w:rPr>
        <w:footnoteRef/>
      </w:r>
      <w:r>
        <w:t xml:space="preserve"> </w:t>
      </w:r>
      <w:r>
        <w:rPr>
          <w:rFonts w:ascii="Times New Roman" w:hAnsi="Times New Roman"/>
        </w:rPr>
        <w:t>The</w:t>
      </w:r>
      <w:r w:rsidRPr="008B1E34">
        <w:rPr>
          <w:rFonts w:ascii="Times New Roman" w:hAnsi="Times New Roman"/>
        </w:rPr>
        <w:t xml:space="preserve"> sample size </w:t>
      </w:r>
      <w:r w:rsidRPr="00EF7755">
        <w:rPr>
          <w:rFonts w:ascii="Times New Roman" w:hAnsi="Times New Roman"/>
        </w:rPr>
        <w:t>in each subgroup</w:t>
      </w:r>
      <w:r>
        <w:rPr>
          <w:rFonts w:ascii="Times New Roman" w:hAnsi="Times New Roman"/>
        </w:rPr>
        <w:t xml:space="preserve"> could be reduced</w:t>
      </w:r>
      <w:r w:rsidRPr="00EF7755">
        <w:rPr>
          <w:rFonts w:ascii="Times New Roman" w:hAnsi="Times New Roman"/>
        </w:rPr>
        <w:t xml:space="preserve"> </w:t>
      </w:r>
      <w:r w:rsidRPr="008B1E34">
        <w:rPr>
          <w:rFonts w:ascii="Times New Roman" w:hAnsi="Times New Roman"/>
        </w:rPr>
        <w:t>to 110 under a one-tailed test condition</w:t>
      </w:r>
      <w:r>
        <w:rPr>
          <w:rFonts w:ascii="Times New Roman" w:hAnsi="Times New Roman"/>
        </w:rPr>
        <w:t>; however, a two-tailed test is preferred</w:t>
      </w:r>
      <w:r w:rsidRPr="008B1E34">
        <w:rPr>
          <w:rFonts w:ascii="Times New Roman" w:hAnsi="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6147D54"/>
    <w:name w:val="WW8Num5"/>
    <w:lvl w:ilvl="0">
      <w:start w:val="1"/>
      <w:numFmt w:val="decimal"/>
      <w:lvlText w:val="%1."/>
      <w:lvlJc w:val="left"/>
      <w:pPr>
        <w:tabs>
          <w:tab w:val="num" w:pos="1155"/>
        </w:tabs>
        <w:ind w:left="1155" w:hanging="795"/>
      </w:pPr>
      <w:rPr>
        <w:rFonts w:ascii="Palatino Linotype" w:eastAsia="Times New Roman" w:hAnsi="Palatino Linotype" w:cs="Times New Roman"/>
      </w:rPr>
    </w:lvl>
  </w:abstractNum>
  <w:abstractNum w:abstractNumId="1">
    <w:nsid w:val="04427CDA"/>
    <w:multiLevelType w:val="hybridMultilevel"/>
    <w:tmpl w:val="17465160"/>
    <w:lvl w:ilvl="0" w:tplc="2E54B966">
      <w:start w:val="1"/>
      <w:numFmt w:val="decimal"/>
      <w:pStyle w:val="OMBSectionHeading"/>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C440F1B"/>
    <w:multiLevelType w:val="hybridMultilevel"/>
    <w:tmpl w:val="7FDC8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4926C6"/>
    <w:multiLevelType w:val="hybridMultilevel"/>
    <w:tmpl w:val="7D56D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7A4EF3"/>
    <w:multiLevelType w:val="hybridMultilevel"/>
    <w:tmpl w:val="A9665420"/>
    <w:lvl w:ilvl="0" w:tplc="BDF4AEF0">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nsid w:val="3AFB6478"/>
    <w:multiLevelType w:val="hybridMultilevel"/>
    <w:tmpl w:val="C30AD4F8"/>
    <w:lvl w:ilvl="0" w:tplc="839ED67A">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6">
    <w:nsid w:val="551418D5"/>
    <w:multiLevelType w:val="hybridMultilevel"/>
    <w:tmpl w:val="9F2C0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E5C32D6"/>
    <w:multiLevelType w:val="hybridMultilevel"/>
    <w:tmpl w:val="E52A0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5"/>
  </w:num>
  <w:num w:numId="6">
    <w:abstractNumId w:val="3"/>
  </w:num>
  <w:num w:numId="7">
    <w:abstractNumId w:val="4"/>
  </w:num>
  <w:num w:numId="8">
    <w:abstractNumId w:val="2"/>
  </w:num>
  <w:num w:numId="9">
    <w:abstractNumId w:val="7"/>
  </w:num>
  <w:num w:numId="10">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10"/>
  <w:drawingGridVerticalSpacing w:val="0"/>
  <w:displayHorizontalDrawingGridEvery w:val="0"/>
  <w:displayVerticalDrawingGridEvery w:val="0"/>
  <w:doNotShadeFormData/>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2"/>
  </w:compat>
  <w:rsids>
    <w:rsidRoot w:val="002E3C69"/>
    <w:rsid w:val="00000C2D"/>
    <w:rsid w:val="0000193F"/>
    <w:rsid w:val="00002165"/>
    <w:rsid w:val="00002BE8"/>
    <w:rsid w:val="00003D34"/>
    <w:rsid w:val="00004016"/>
    <w:rsid w:val="00011A79"/>
    <w:rsid w:val="00013CA1"/>
    <w:rsid w:val="00013EDB"/>
    <w:rsid w:val="00014983"/>
    <w:rsid w:val="000200B8"/>
    <w:rsid w:val="000216F8"/>
    <w:rsid w:val="000218E7"/>
    <w:rsid w:val="00021FAF"/>
    <w:rsid w:val="0002392C"/>
    <w:rsid w:val="0002401D"/>
    <w:rsid w:val="00024E35"/>
    <w:rsid w:val="00024F82"/>
    <w:rsid w:val="00025B4A"/>
    <w:rsid w:val="00026833"/>
    <w:rsid w:val="00026897"/>
    <w:rsid w:val="00030197"/>
    <w:rsid w:val="000301EF"/>
    <w:rsid w:val="000325D4"/>
    <w:rsid w:val="00034E71"/>
    <w:rsid w:val="000371B4"/>
    <w:rsid w:val="00043C66"/>
    <w:rsid w:val="00046773"/>
    <w:rsid w:val="00047255"/>
    <w:rsid w:val="00051AF3"/>
    <w:rsid w:val="0005201F"/>
    <w:rsid w:val="0005356B"/>
    <w:rsid w:val="00053B9B"/>
    <w:rsid w:val="000548A8"/>
    <w:rsid w:val="00056EF0"/>
    <w:rsid w:val="000574D8"/>
    <w:rsid w:val="00057BCF"/>
    <w:rsid w:val="00061662"/>
    <w:rsid w:val="00061664"/>
    <w:rsid w:val="0006256F"/>
    <w:rsid w:val="00063922"/>
    <w:rsid w:val="00063B55"/>
    <w:rsid w:val="000664D8"/>
    <w:rsid w:val="00066584"/>
    <w:rsid w:val="00072541"/>
    <w:rsid w:val="00073CDA"/>
    <w:rsid w:val="000741D3"/>
    <w:rsid w:val="00074921"/>
    <w:rsid w:val="000753CD"/>
    <w:rsid w:val="00077408"/>
    <w:rsid w:val="000818C3"/>
    <w:rsid w:val="0008223C"/>
    <w:rsid w:val="00082BA2"/>
    <w:rsid w:val="00082CC4"/>
    <w:rsid w:val="00086631"/>
    <w:rsid w:val="00086FA9"/>
    <w:rsid w:val="00090FA0"/>
    <w:rsid w:val="0009175F"/>
    <w:rsid w:val="0009269D"/>
    <w:rsid w:val="00092B64"/>
    <w:rsid w:val="00092EFB"/>
    <w:rsid w:val="00093068"/>
    <w:rsid w:val="00095B46"/>
    <w:rsid w:val="00096064"/>
    <w:rsid w:val="000A00EA"/>
    <w:rsid w:val="000A0369"/>
    <w:rsid w:val="000A062F"/>
    <w:rsid w:val="000A1CC9"/>
    <w:rsid w:val="000A22D8"/>
    <w:rsid w:val="000A2A99"/>
    <w:rsid w:val="000A3878"/>
    <w:rsid w:val="000A4A95"/>
    <w:rsid w:val="000A4C64"/>
    <w:rsid w:val="000A5785"/>
    <w:rsid w:val="000A6D4D"/>
    <w:rsid w:val="000A7CA1"/>
    <w:rsid w:val="000A7E74"/>
    <w:rsid w:val="000B00FA"/>
    <w:rsid w:val="000B1F86"/>
    <w:rsid w:val="000B4CBE"/>
    <w:rsid w:val="000B543A"/>
    <w:rsid w:val="000B5BF6"/>
    <w:rsid w:val="000B7D5D"/>
    <w:rsid w:val="000C07BC"/>
    <w:rsid w:val="000C133F"/>
    <w:rsid w:val="000C48DE"/>
    <w:rsid w:val="000C62E1"/>
    <w:rsid w:val="000C769E"/>
    <w:rsid w:val="000D11F4"/>
    <w:rsid w:val="000D4F28"/>
    <w:rsid w:val="000D6E3E"/>
    <w:rsid w:val="000D7C8C"/>
    <w:rsid w:val="000E1A66"/>
    <w:rsid w:val="000E2346"/>
    <w:rsid w:val="000E319E"/>
    <w:rsid w:val="000E5833"/>
    <w:rsid w:val="000E6AF4"/>
    <w:rsid w:val="000E75E2"/>
    <w:rsid w:val="000E7B3A"/>
    <w:rsid w:val="000F0507"/>
    <w:rsid w:val="000F097E"/>
    <w:rsid w:val="000F1F32"/>
    <w:rsid w:val="000F29AE"/>
    <w:rsid w:val="000F3A60"/>
    <w:rsid w:val="000F43C5"/>
    <w:rsid w:val="000F5DDB"/>
    <w:rsid w:val="000F6606"/>
    <w:rsid w:val="000F6FDD"/>
    <w:rsid w:val="001005ED"/>
    <w:rsid w:val="001034E1"/>
    <w:rsid w:val="001041E7"/>
    <w:rsid w:val="0010473F"/>
    <w:rsid w:val="00105227"/>
    <w:rsid w:val="001062F8"/>
    <w:rsid w:val="00106A78"/>
    <w:rsid w:val="00106BA3"/>
    <w:rsid w:val="00111381"/>
    <w:rsid w:val="00112AD7"/>
    <w:rsid w:val="0011441A"/>
    <w:rsid w:val="00115252"/>
    <w:rsid w:val="00116919"/>
    <w:rsid w:val="00120588"/>
    <w:rsid w:val="00120778"/>
    <w:rsid w:val="001211A0"/>
    <w:rsid w:val="001212B9"/>
    <w:rsid w:val="00121F72"/>
    <w:rsid w:val="001235AB"/>
    <w:rsid w:val="0012389E"/>
    <w:rsid w:val="00125FC3"/>
    <w:rsid w:val="00126A81"/>
    <w:rsid w:val="00127465"/>
    <w:rsid w:val="00127A40"/>
    <w:rsid w:val="00132AE6"/>
    <w:rsid w:val="0013382F"/>
    <w:rsid w:val="00133C9E"/>
    <w:rsid w:val="00133DC2"/>
    <w:rsid w:val="001354DB"/>
    <w:rsid w:val="00136603"/>
    <w:rsid w:val="001407EE"/>
    <w:rsid w:val="00143DF4"/>
    <w:rsid w:val="001473D9"/>
    <w:rsid w:val="0014755B"/>
    <w:rsid w:val="00150E64"/>
    <w:rsid w:val="001512DB"/>
    <w:rsid w:val="00151EB4"/>
    <w:rsid w:val="00153765"/>
    <w:rsid w:val="001540BE"/>
    <w:rsid w:val="00154390"/>
    <w:rsid w:val="00154767"/>
    <w:rsid w:val="00155E4D"/>
    <w:rsid w:val="00156011"/>
    <w:rsid w:val="0015601B"/>
    <w:rsid w:val="001569F0"/>
    <w:rsid w:val="00160872"/>
    <w:rsid w:val="00161818"/>
    <w:rsid w:val="00161EE1"/>
    <w:rsid w:val="00163243"/>
    <w:rsid w:val="00164718"/>
    <w:rsid w:val="00164D29"/>
    <w:rsid w:val="00164F17"/>
    <w:rsid w:val="00165975"/>
    <w:rsid w:val="00165995"/>
    <w:rsid w:val="001701EC"/>
    <w:rsid w:val="00172959"/>
    <w:rsid w:val="001740A1"/>
    <w:rsid w:val="00174DD5"/>
    <w:rsid w:val="00175E2A"/>
    <w:rsid w:val="00180F24"/>
    <w:rsid w:val="0018483F"/>
    <w:rsid w:val="0018682D"/>
    <w:rsid w:val="00186CA5"/>
    <w:rsid w:val="00187666"/>
    <w:rsid w:val="001876B6"/>
    <w:rsid w:val="00187C9D"/>
    <w:rsid w:val="00194BB5"/>
    <w:rsid w:val="001964C1"/>
    <w:rsid w:val="001974F2"/>
    <w:rsid w:val="001A0F1C"/>
    <w:rsid w:val="001A1922"/>
    <w:rsid w:val="001A1DB5"/>
    <w:rsid w:val="001A276E"/>
    <w:rsid w:val="001A4635"/>
    <w:rsid w:val="001A4F71"/>
    <w:rsid w:val="001B1965"/>
    <w:rsid w:val="001B2872"/>
    <w:rsid w:val="001B498D"/>
    <w:rsid w:val="001B59C8"/>
    <w:rsid w:val="001B7568"/>
    <w:rsid w:val="001B7E34"/>
    <w:rsid w:val="001C1010"/>
    <w:rsid w:val="001C161F"/>
    <w:rsid w:val="001C3CF2"/>
    <w:rsid w:val="001C4F65"/>
    <w:rsid w:val="001C707F"/>
    <w:rsid w:val="001D1920"/>
    <w:rsid w:val="001D3845"/>
    <w:rsid w:val="001E07C9"/>
    <w:rsid w:val="001E170A"/>
    <w:rsid w:val="001E1CD1"/>
    <w:rsid w:val="001E43D5"/>
    <w:rsid w:val="001E4CED"/>
    <w:rsid w:val="001E4D1D"/>
    <w:rsid w:val="001E5602"/>
    <w:rsid w:val="001E7E25"/>
    <w:rsid w:val="001F04AF"/>
    <w:rsid w:val="001F3B30"/>
    <w:rsid w:val="001F7609"/>
    <w:rsid w:val="001F79F4"/>
    <w:rsid w:val="00200143"/>
    <w:rsid w:val="00201781"/>
    <w:rsid w:val="00202822"/>
    <w:rsid w:val="00202F44"/>
    <w:rsid w:val="002058AF"/>
    <w:rsid w:val="00206776"/>
    <w:rsid w:val="0021195C"/>
    <w:rsid w:val="00212CB4"/>
    <w:rsid w:val="002156BA"/>
    <w:rsid w:val="002161DB"/>
    <w:rsid w:val="00217A75"/>
    <w:rsid w:val="00220E3E"/>
    <w:rsid w:val="002219B6"/>
    <w:rsid w:val="00221A1D"/>
    <w:rsid w:val="0022232C"/>
    <w:rsid w:val="00224ACA"/>
    <w:rsid w:val="00225B6F"/>
    <w:rsid w:val="002274AB"/>
    <w:rsid w:val="00227A28"/>
    <w:rsid w:val="0023117A"/>
    <w:rsid w:val="002329DE"/>
    <w:rsid w:val="00232CD7"/>
    <w:rsid w:val="0023552B"/>
    <w:rsid w:val="002363F2"/>
    <w:rsid w:val="00236463"/>
    <w:rsid w:val="00236EB3"/>
    <w:rsid w:val="00237579"/>
    <w:rsid w:val="002376C2"/>
    <w:rsid w:val="00237B34"/>
    <w:rsid w:val="00241540"/>
    <w:rsid w:val="00243ECB"/>
    <w:rsid w:val="00244DBF"/>
    <w:rsid w:val="002456F8"/>
    <w:rsid w:val="00246621"/>
    <w:rsid w:val="00247AE5"/>
    <w:rsid w:val="002528B1"/>
    <w:rsid w:val="00253201"/>
    <w:rsid w:val="002538A0"/>
    <w:rsid w:val="00254258"/>
    <w:rsid w:val="00254F40"/>
    <w:rsid w:val="002558D1"/>
    <w:rsid w:val="002570BE"/>
    <w:rsid w:val="0025717F"/>
    <w:rsid w:val="0026024A"/>
    <w:rsid w:val="00261822"/>
    <w:rsid w:val="002657EF"/>
    <w:rsid w:val="002659A7"/>
    <w:rsid w:val="00265CB8"/>
    <w:rsid w:val="00266D58"/>
    <w:rsid w:val="00267096"/>
    <w:rsid w:val="002708DB"/>
    <w:rsid w:val="00271847"/>
    <w:rsid w:val="0027260E"/>
    <w:rsid w:val="00272CDD"/>
    <w:rsid w:val="00274CA7"/>
    <w:rsid w:val="00275D55"/>
    <w:rsid w:val="0028169E"/>
    <w:rsid w:val="00284251"/>
    <w:rsid w:val="0028467F"/>
    <w:rsid w:val="00284E28"/>
    <w:rsid w:val="00285C57"/>
    <w:rsid w:val="00287209"/>
    <w:rsid w:val="0029005C"/>
    <w:rsid w:val="002918D5"/>
    <w:rsid w:val="00294232"/>
    <w:rsid w:val="002957AC"/>
    <w:rsid w:val="002959CA"/>
    <w:rsid w:val="002A038F"/>
    <w:rsid w:val="002A098C"/>
    <w:rsid w:val="002A1CBC"/>
    <w:rsid w:val="002A2A1A"/>
    <w:rsid w:val="002A330B"/>
    <w:rsid w:val="002A3349"/>
    <w:rsid w:val="002A4821"/>
    <w:rsid w:val="002A4DD4"/>
    <w:rsid w:val="002A56FE"/>
    <w:rsid w:val="002A5A07"/>
    <w:rsid w:val="002A7756"/>
    <w:rsid w:val="002A7A19"/>
    <w:rsid w:val="002B0538"/>
    <w:rsid w:val="002B067C"/>
    <w:rsid w:val="002B1F1F"/>
    <w:rsid w:val="002B2584"/>
    <w:rsid w:val="002B2B7E"/>
    <w:rsid w:val="002B64BE"/>
    <w:rsid w:val="002B6DA2"/>
    <w:rsid w:val="002C0649"/>
    <w:rsid w:val="002C150A"/>
    <w:rsid w:val="002C2D8C"/>
    <w:rsid w:val="002C3588"/>
    <w:rsid w:val="002C3B8D"/>
    <w:rsid w:val="002C419D"/>
    <w:rsid w:val="002C4BFA"/>
    <w:rsid w:val="002C55A6"/>
    <w:rsid w:val="002C61B3"/>
    <w:rsid w:val="002C796F"/>
    <w:rsid w:val="002C7C49"/>
    <w:rsid w:val="002D3157"/>
    <w:rsid w:val="002D6155"/>
    <w:rsid w:val="002D61B6"/>
    <w:rsid w:val="002D6490"/>
    <w:rsid w:val="002D6F9E"/>
    <w:rsid w:val="002D7AE7"/>
    <w:rsid w:val="002D7F0A"/>
    <w:rsid w:val="002E3553"/>
    <w:rsid w:val="002E3875"/>
    <w:rsid w:val="002E3C69"/>
    <w:rsid w:val="002E70E9"/>
    <w:rsid w:val="002F1036"/>
    <w:rsid w:val="002F400D"/>
    <w:rsid w:val="002F4B43"/>
    <w:rsid w:val="002F653F"/>
    <w:rsid w:val="00300CB3"/>
    <w:rsid w:val="00301323"/>
    <w:rsid w:val="003021E6"/>
    <w:rsid w:val="0030414C"/>
    <w:rsid w:val="00304929"/>
    <w:rsid w:val="0030531C"/>
    <w:rsid w:val="00311700"/>
    <w:rsid w:val="0031590B"/>
    <w:rsid w:val="00317135"/>
    <w:rsid w:val="00317B00"/>
    <w:rsid w:val="00320BDD"/>
    <w:rsid w:val="003233D9"/>
    <w:rsid w:val="003247F4"/>
    <w:rsid w:val="003249D0"/>
    <w:rsid w:val="00327AFC"/>
    <w:rsid w:val="00327C51"/>
    <w:rsid w:val="00331004"/>
    <w:rsid w:val="00331E47"/>
    <w:rsid w:val="00333016"/>
    <w:rsid w:val="0033446F"/>
    <w:rsid w:val="00336CF5"/>
    <w:rsid w:val="00337390"/>
    <w:rsid w:val="003378FC"/>
    <w:rsid w:val="003379B2"/>
    <w:rsid w:val="00337BE8"/>
    <w:rsid w:val="00340894"/>
    <w:rsid w:val="00340E8E"/>
    <w:rsid w:val="003412B2"/>
    <w:rsid w:val="00341318"/>
    <w:rsid w:val="003432F6"/>
    <w:rsid w:val="00344A68"/>
    <w:rsid w:val="0034652E"/>
    <w:rsid w:val="00350C29"/>
    <w:rsid w:val="00351B44"/>
    <w:rsid w:val="00352329"/>
    <w:rsid w:val="00354581"/>
    <w:rsid w:val="00355716"/>
    <w:rsid w:val="00356890"/>
    <w:rsid w:val="003572B2"/>
    <w:rsid w:val="00357B0D"/>
    <w:rsid w:val="003611F7"/>
    <w:rsid w:val="0036132B"/>
    <w:rsid w:val="0036135D"/>
    <w:rsid w:val="003628CB"/>
    <w:rsid w:val="00363E1E"/>
    <w:rsid w:val="00364498"/>
    <w:rsid w:val="003645FD"/>
    <w:rsid w:val="0036593E"/>
    <w:rsid w:val="00366F36"/>
    <w:rsid w:val="003672D6"/>
    <w:rsid w:val="0036740E"/>
    <w:rsid w:val="00367F7C"/>
    <w:rsid w:val="003744BC"/>
    <w:rsid w:val="00374A61"/>
    <w:rsid w:val="00375CDF"/>
    <w:rsid w:val="003769D7"/>
    <w:rsid w:val="003770E1"/>
    <w:rsid w:val="00377CFA"/>
    <w:rsid w:val="00380538"/>
    <w:rsid w:val="00380676"/>
    <w:rsid w:val="00380956"/>
    <w:rsid w:val="00382494"/>
    <w:rsid w:val="00382A9D"/>
    <w:rsid w:val="00382DE2"/>
    <w:rsid w:val="00382E97"/>
    <w:rsid w:val="00384DE6"/>
    <w:rsid w:val="0038512C"/>
    <w:rsid w:val="00385572"/>
    <w:rsid w:val="003856A3"/>
    <w:rsid w:val="00387AAC"/>
    <w:rsid w:val="003912EE"/>
    <w:rsid w:val="00391DE0"/>
    <w:rsid w:val="00391F27"/>
    <w:rsid w:val="00392014"/>
    <w:rsid w:val="00392B59"/>
    <w:rsid w:val="00392F99"/>
    <w:rsid w:val="0039724E"/>
    <w:rsid w:val="003973AD"/>
    <w:rsid w:val="003A54CA"/>
    <w:rsid w:val="003A5CEE"/>
    <w:rsid w:val="003A62EF"/>
    <w:rsid w:val="003A6A57"/>
    <w:rsid w:val="003A6C12"/>
    <w:rsid w:val="003A7775"/>
    <w:rsid w:val="003B013D"/>
    <w:rsid w:val="003B07DF"/>
    <w:rsid w:val="003B26C5"/>
    <w:rsid w:val="003B508C"/>
    <w:rsid w:val="003B6909"/>
    <w:rsid w:val="003C131B"/>
    <w:rsid w:val="003C1452"/>
    <w:rsid w:val="003C1FCF"/>
    <w:rsid w:val="003C2AED"/>
    <w:rsid w:val="003C2FD2"/>
    <w:rsid w:val="003C374B"/>
    <w:rsid w:val="003C441B"/>
    <w:rsid w:val="003C460B"/>
    <w:rsid w:val="003C5368"/>
    <w:rsid w:val="003C71F6"/>
    <w:rsid w:val="003C7E41"/>
    <w:rsid w:val="003D0EF3"/>
    <w:rsid w:val="003D16D5"/>
    <w:rsid w:val="003D3364"/>
    <w:rsid w:val="003D33B0"/>
    <w:rsid w:val="003D3DC6"/>
    <w:rsid w:val="003E002C"/>
    <w:rsid w:val="003E085D"/>
    <w:rsid w:val="003E1B5E"/>
    <w:rsid w:val="003E670D"/>
    <w:rsid w:val="003F01C0"/>
    <w:rsid w:val="003F042C"/>
    <w:rsid w:val="003F1255"/>
    <w:rsid w:val="003F1D4A"/>
    <w:rsid w:val="003F21EE"/>
    <w:rsid w:val="003F29E8"/>
    <w:rsid w:val="003F2A0F"/>
    <w:rsid w:val="003F33F1"/>
    <w:rsid w:val="003F3418"/>
    <w:rsid w:val="003F3E69"/>
    <w:rsid w:val="003F5B2E"/>
    <w:rsid w:val="003F5C25"/>
    <w:rsid w:val="003F62A4"/>
    <w:rsid w:val="00401795"/>
    <w:rsid w:val="00402422"/>
    <w:rsid w:val="0040268D"/>
    <w:rsid w:val="00402DA7"/>
    <w:rsid w:val="0040359C"/>
    <w:rsid w:val="00404FA0"/>
    <w:rsid w:val="00405198"/>
    <w:rsid w:val="0040582B"/>
    <w:rsid w:val="0040754A"/>
    <w:rsid w:val="00410143"/>
    <w:rsid w:val="0041465A"/>
    <w:rsid w:val="00414B8C"/>
    <w:rsid w:val="00414CCE"/>
    <w:rsid w:val="00416485"/>
    <w:rsid w:val="004173A2"/>
    <w:rsid w:val="0041748F"/>
    <w:rsid w:val="00420DBD"/>
    <w:rsid w:val="004239F8"/>
    <w:rsid w:val="00424542"/>
    <w:rsid w:val="00424CDB"/>
    <w:rsid w:val="004263DA"/>
    <w:rsid w:val="0042663D"/>
    <w:rsid w:val="00427717"/>
    <w:rsid w:val="00427A97"/>
    <w:rsid w:val="0043084E"/>
    <w:rsid w:val="00435670"/>
    <w:rsid w:val="00436AA5"/>
    <w:rsid w:val="00441CD7"/>
    <w:rsid w:val="0044258A"/>
    <w:rsid w:val="00442C9C"/>
    <w:rsid w:val="004448E8"/>
    <w:rsid w:val="004469E5"/>
    <w:rsid w:val="004476DC"/>
    <w:rsid w:val="00447BD0"/>
    <w:rsid w:val="00447D40"/>
    <w:rsid w:val="004503D0"/>
    <w:rsid w:val="0045069F"/>
    <w:rsid w:val="00450CAE"/>
    <w:rsid w:val="004518F3"/>
    <w:rsid w:val="004519E1"/>
    <w:rsid w:val="00453DBE"/>
    <w:rsid w:val="00453E96"/>
    <w:rsid w:val="00454169"/>
    <w:rsid w:val="004545CC"/>
    <w:rsid w:val="004557E0"/>
    <w:rsid w:val="00455B03"/>
    <w:rsid w:val="0046028D"/>
    <w:rsid w:val="00460C01"/>
    <w:rsid w:val="00461C8D"/>
    <w:rsid w:val="0046264C"/>
    <w:rsid w:val="00462BF5"/>
    <w:rsid w:val="00462F87"/>
    <w:rsid w:val="00462FE5"/>
    <w:rsid w:val="00463BDB"/>
    <w:rsid w:val="004717ED"/>
    <w:rsid w:val="00472619"/>
    <w:rsid w:val="00473854"/>
    <w:rsid w:val="00475D5B"/>
    <w:rsid w:val="00477654"/>
    <w:rsid w:val="0048102F"/>
    <w:rsid w:val="00481DF2"/>
    <w:rsid w:val="004829C9"/>
    <w:rsid w:val="00484CD9"/>
    <w:rsid w:val="00485C25"/>
    <w:rsid w:val="004869AF"/>
    <w:rsid w:val="00492E0A"/>
    <w:rsid w:val="0049327C"/>
    <w:rsid w:val="00493318"/>
    <w:rsid w:val="00493678"/>
    <w:rsid w:val="004950FD"/>
    <w:rsid w:val="00496B79"/>
    <w:rsid w:val="004A0FF1"/>
    <w:rsid w:val="004A18B2"/>
    <w:rsid w:val="004A71B8"/>
    <w:rsid w:val="004B166B"/>
    <w:rsid w:val="004B2518"/>
    <w:rsid w:val="004B3AB3"/>
    <w:rsid w:val="004B58B5"/>
    <w:rsid w:val="004B67BF"/>
    <w:rsid w:val="004B7848"/>
    <w:rsid w:val="004C02CC"/>
    <w:rsid w:val="004C0315"/>
    <w:rsid w:val="004C08B4"/>
    <w:rsid w:val="004C1CE7"/>
    <w:rsid w:val="004C2159"/>
    <w:rsid w:val="004C28BF"/>
    <w:rsid w:val="004C5FDA"/>
    <w:rsid w:val="004C769B"/>
    <w:rsid w:val="004D17F1"/>
    <w:rsid w:val="004D2AC1"/>
    <w:rsid w:val="004D332D"/>
    <w:rsid w:val="004D3A1D"/>
    <w:rsid w:val="004E0801"/>
    <w:rsid w:val="004E0989"/>
    <w:rsid w:val="004E0D6E"/>
    <w:rsid w:val="004E0FC7"/>
    <w:rsid w:val="004E541F"/>
    <w:rsid w:val="004E78AF"/>
    <w:rsid w:val="004F09B7"/>
    <w:rsid w:val="004F0B5A"/>
    <w:rsid w:val="004F119A"/>
    <w:rsid w:val="004F4077"/>
    <w:rsid w:val="004F6BCD"/>
    <w:rsid w:val="005007B2"/>
    <w:rsid w:val="00500D2B"/>
    <w:rsid w:val="0050160D"/>
    <w:rsid w:val="0050227F"/>
    <w:rsid w:val="00504DB6"/>
    <w:rsid w:val="00505127"/>
    <w:rsid w:val="00510D85"/>
    <w:rsid w:val="0051109D"/>
    <w:rsid w:val="00511996"/>
    <w:rsid w:val="005128EF"/>
    <w:rsid w:val="00512A35"/>
    <w:rsid w:val="00512A45"/>
    <w:rsid w:val="00513F53"/>
    <w:rsid w:val="00517B26"/>
    <w:rsid w:val="00517E78"/>
    <w:rsid w:val="005205A2"/>
    <w:rsid w:val="00521726"/>
    <w:rsid w:val="00521D95"/>
    <w:rsid w:val="00523D35"/>
    <w:rsid w:val="005257CB"/>
    <w:rsid w:val="00527274"/>
    <w:rsid w:val="005325AD"/>
    <w:rsid w:val="00532E92"/>
    <w:rsid w:val="00533915"/>
    <w:rsid w:val="00535AF9"/>
    <w:rsid w:val="0053610C"/>
    <w:rsid w:val="00536999"/>
    <w:rsid w:val="00536E00"/>
    <w:rsid w:val="0053718C"/>
    <w:rsid w:val="005378A6"/>
    <w:rsid w:val="005379E2"/>
    <w:rsid w:val="00540300"/>
    <w:rsid w:val="00540346"/>
    <w:rsid w:val="00541EE0"/>
    <w:rsid w:val="00543607"/>
    <w:rsid w:val="00544C55"/>
    <w:rsid w:val="00544F48"/>
    <w:rsid w:val="0054520A"/>
    <w:rsid w:val="005462A6"/>
    <w:rsid w:val="0054663F"/>
    <w:rsid w:val="00550E09"/>
    <w:rsid w:val="005511B3"/>
    <w:rsid w:val="00552DA1"/>
    <w:rsid w:val="00554E29"/>
    <w:rsid w:val="0055640A"/>
    <w:rsid w:val="00561283"/>
    <w:rsid w:val="0056551C"/>
    <w:rsid w:val="0056577F"/>
    <w:rsid w:val="0056608F"/>
    <w:rsid w:val="005664A7"/>
    <w:rsid w:val="00566633"/>
    <w:rsid w:val="00566795"/>
    <w:rsid w:val="00566AFF"/>
    <w:rsid w:val="005677E2"/>
    <w:rsid w:val="005703AC"/>
    <w:rsid w:val="00571704"/>
    <w:rsid w:val="00571E24"/>
    <w:rsid w:val="00576D45"/>
    <w:rsid w:val="005772A5"/>
    <w:rsid w:val="0057751B"/>
    <w:rsid w:val="00580456"/>
    <w:rsid w:val="005816A8"/>
    <w:rsid w:val="00581CC1"/>
    <w:rsid w:val="0058280A"/>
    <w:rsid w:val="005835A0"/>
    <w:rsid w:val="0058459C"/>
    <w:rsid w:val="00590F20"/>
    <w:rsid w:val="00590F46"/>
    <w:rsid w:val="005918E9"/>
    <w:rsid w:val="00592894"/>
    <w:rsid w:val="00592F83"/>
    <w:rsid w:val="00593402"/>
    <w:rsid w:val="00593A47"/>
    <w:rsid w:val="00594CBB"/>
    <w:rsid w:val="00597D02"/>
    <w:rsid w:val="005A1D35"/>
    <w:rsid w:val="005A26E5"/>
    <w:rsid w:val="005A3239"/>
    <w:rsid w:val="005A3516"/>
    <w:rsid w:val="005A36C5"/>
    <w:rsid w:val="005A447C"/>
    <w:rsid w:val="005A5113"/>
    <w:rsid w:val="005A5225"/>
    <w:rsid w:val="005A5405"/>
    <w:rsid w:val="005A5613"/>
    <w:rsid w:val="005A71B7"/>
    <w:rsid w:val="005A792A"/>
    <w:rsid w:val="005B0FB2"/>
    <w:rsid w:val="005B226C"/>
    <w:rsid w:val="005B2F34"/>
    <w:rsid w:val="005B545A"/>
    <w:rsid w:val="005B6D0D"/>
    <w:rsid w:val="005B7DE9"/>
    <w:rsid w:val="005C0CCD"/>
    <w:rsid w:val="005C2984"/>
    <w:rsid w:val="005C3B2E"/>
    <w:rsid w:val="005C3FBF"/>
    <w:rsid w:val="005D0715"/>
    <w:rsid w:val="005D0A64"/>
    <w:rsid w:val="005D1D79"/>
    <w:rsid w:val="005D2335"/>
    <w:rsid w:val="005D2CFE"/>
    <w:rsid w:val="005D2D92"/>
    <w:rsid w:val="005D2F82"/>
    <w:rsid w:val="005D3646"/>
    <w:rsid w:val="005D42E1"/>
    <w:rsid w:val="005D5D29"/>
    <w:rsid w:val="005D73A7"/>
    <w:rsid w:val="005D7811"/>
    <w:rsid w:val="005D7A80"/>
    <w:rsid w:val="005E0BF5"/>
    <w:rsid w:val="005E0FF7"/>
    <w:rsid w:val="005E3AAD"/>
    <w:rsid w:val="005E51A2"/>
    <w:rsid w:val="005E68CB"/>
    <w:rsid w:val="005E70CB"/>
    <w:rsid w:val="005F1574"/>
    <w:rsid w:val="005F1D44"/>
    <w:rsid w:val="005F36A0"/>
    <w:rsid w:val="005F47BD"/>
    <w:rsid w:val="005F47F5"/>
    <w:rsid w:val="005F621F"/>
    <w:rsid w:val="005F75F5"/>
    <w:rsid w:val="00600339"/>
    <w:rsid w:val="00600343"/>
    <w:rsid w:val="00601274"/>
    <w:rsid w:val="0060272A"/>
    <w:rsid w:val="00604A93"/>
    <w:rsid w:val="00606940"/>
    <w:rsid w:val="00606D7A"/>
    <w:rsid w:val="00615511"/>
    <w:rsid w:val="006168C4"/>
    <w:rsid w:val="00616EA6"/>
    <w:rsid w:val="00617112"/>
    <w:rsid w:val="00617208"/>
    <w:rsid w:val="00622B2B"/>
    <w:rsid w:val="00625092"/>
    <w:rsid w:val="00632D71"/>
    <w:rsid w:val="00633358"/>
    <w:rsid w:val="00633569"/>
    <w:rsid w:val="006345A2"/>
    <w:rsid w:val="00634AA9"/>
    <w:rsid w:val="00635CA3"/>
    <w:rsid w:val="00635DAF"/>
    <w:rsid w:val="006361FD"/>
    <w:rsid w:val="00636829"/>
    <w:rsid w:val="006373E7"/>
    <w:rsid w:val="006379B6"/>
    <w:rsid w:val="00637C41"/>
    <w:rsid w:val="00640984"/>
    <w:rsid w:val="00641695"/>
    <w:rsid w:val="00641D14"/>
    <w:rsid w:val="0064275B"/>
    <w:rsid w:val="0064277C"/>
    <w:rsid w:val="0064357E"/>
    <w:rsid w:val="00643B0C"/>
    <w:rsid w:val="00643FAF"/>
    <w:rsid w:val="00645BB7"/>
    <w:rsid w:val="00654134"/>
    <w:rsid w:val="00654803"/>
    <w:rsid w:val="0065532E"/>
    <w:rsid w:val="0065562E"/>
    <w:rsid w:val="00656297"/>
    <w:rsid w:val="00657585"/>
    <w:rsid w:val="00660319"/>
    <w:rsid w:val="00660EAA"/>
    <w:rsid w:val="0066127D"/>
    <w:rsid w:val="00661E99"/>
    <w:rsid w:val="00661F8F"/>
    <w:rsid w:val="00663DE5"/>
    <w:rsid w:val="006663B6"/>
    <w:rsid w:val="00667D88"/>
    <w:rsid w:val="006728C8"/>
    <w:rsid w:val="00673397"/>
    <w:rsid w:val="00673865"/>
    <w:rsid w:val="00674B69"/>
    <w:rsid w:val="006753F1"/>
    <w:rsid w:val="0068100B"/>
    <w:rsid w:val="006810C5"/>
    <w:rsid w:val="00683ED3"/>
    <w:rsid w:val="006856F1"/>
    <w:rsid w:val="00685952"/>
    <w:rsid w:val="00685E9F"/>
    <w:rsid w:val="006914DB"/>
    <w:rsid w:val="00691C7F"/>
    <w:rsid w:val="006935B8"/>
    <w:rsid w:val="00694914"/>
    <w:rsid w:val="00695ED9"/>
    <w:rsid w:val="00696145"/>
    <w:rsid w:val="006976FC"/>
    <w:rsid w:val="006A030C"/>
    <w:rsid w:val="006A0D5F"/>
    <w:rsid w:val="006A11AA"/>
    <w:rsid w:val="006A264C"/>
    <w:rsid w:val="006A324C"/>
    <w:rsid w:val="006A3AB0"/>
    <w:rsid w:val="006B17A7"/>
    <w:rsid w:val="006B4E38"/>
    <w:rsid w:val="006B51AF"/>
    <w:rsid w:val="006C0CD1"/>
    <w:rsid w:val="006C1F71"/>
    <w:rsid w:val="006C2F09"/>
    <w:rsid w:val="006C38C9"/>
    <w:rsid w:val="006C557E"/>
    <w:rsid w:val="006C5ECA"/>
    <w:rsid w:val="006D0F27"/>
    <w:rsid w:val="006D19E9"/>
    <w:rsid w:val="006D4886"/>
    <w:rsid w:val="006D5092"/>
    <w:rsid w:val="006D621D"/>
    <w:rsid w:val="006D6D55"/>
    <w:rsid w:val="006D71F9"/>
    <w:rsid w:val="006E2195"/>
    <w:rsid w:val="006E21CA"/>
    <w:rsid w:val="006E2AA4"/>
    <w:rsid w:val="006E2BA8"/>
    <w:rsid w:val="006E3448"/>
    <w:rsid w:val="006E3D9B"/>
    <w:rsid w:val="006F25BE"/>
    <w:rsid w:val="006F2A59"/>
    <w:rsid w:val="006F410F"/>
    <w:rsid w:val="006F4AB5"/>
    <w:rsid w:val="006F5D5B"/>
    <w:rsid w:val="00701531"/>
    <w:rsid w:val="0070186A"/>
    <w:rsid w:val="00701D6C"/>
    <w:rsid w:val="007025FD"/>
    <w:rsid w:val="00702962"/>
    <w:rsid w:val="00704272"/>
    <w:rsid w:val="00704A27"/>
    <w:rsid w:val="00704FDB"/>
    <w:rsid w:val="007065E5"/>
    <w:rsid w:val="00706D0A"/>
    <w:rsid w:val="00711B40"/>
    <w:rsid w:val="007133AD"/>
    <w:rsid w:val="00714EF5"/>
    <w:rsid w:val="00715327"/>
    <w:rsid w:val="00716C0E"/>
    <w:rsid w:val="0072122B"/>
    <w:rsid w:val="00721FC4"/>
    <w:rsid w:val="00724A63"/>
    <w:rsid w:val="00726D34"/>
    <w:rsid w:val="00727367"/>
    <w:rsid w:val="00730987"/>
    <w:rsid w:val="00730EFA"/>
    <w:rsid w:val="00731066"/>
    <w:rsid w:val="00732FEB"/>
    <w:rsid w:val="00734D1B"/>
    <w:rsid w:val="007358AB"/>
    <w:rsid w:val="00735CFD"/>
    <w:rsid w:val="00736184"/>
    <w:rsid w:val="00740A52"/>
    <w:rsid w:val="007416FE"/>
    <w:rsid w:val="00742663"/>
    <w:rsid w:val="007429F2"/>
    <w:rsid w:val="0074327D"/>
    <w:rsid w:val="007469A3"/>
    <w:rsid w:val="00747763"/>
    <w:rsid w:val="00747DD2"/>
    <w:rsid w:val="007501ED"/>
    <w:rsid w:val="007513E4"/>
    <w:rsid w:val="00751898"/>
    <w:rsid w:val="0075279E"/>
    <w:rsid w:val="00753066"/>
    <w:rsid w:val="00753351"/>
    <w:rsid w:val="00753999"/>
    <w:rsid w:val="00755E7A"/>
    <w:rsid w:val="00756593"/>
    <w:rsid w:val="00756C3C"/>
    <w:rsid w:val="00757702"/>
    <w:rsid w:val="0076636E"/>
    <w:rsid w:val="00767418"/>
    <w:rsid w:val="0076766A"/>
    <w:rsid w:val="00767D18"/>
    <w:rsid w:val="00771AFA"/>
    <w:rsid w:val="00774137"/>
    <w:rsid w:val="00777420"/>
    <w:rsid w:val="00777EF7"/>
    <w:rsid w:val="00780BB7"/>
    <w:rsid w:val="007838B9"/>
    <w:rsid w:val="00784754"/>
    <w:rsid w:val="007847A9"/>
    <w:rsid w:val="007855A2"/>
    <w:rsid w:val="00785BFE"/>
    <w:rsid w:val="007866F4"/>
    <w:rsid w:val="00786918"/>
    <w:rsid w:val="00786AEE"/>
    <w:rsid w:val="00792476"/>
    <w:rsid w:val="007937A3"/>
    <w:rsid w:val="00793823"/>
    <w:rsid w:val="00794D09"/>
    <w:rsid w:val="00794F94"/>
    <w:rsid w:val="007964C4"/>
    <w:rsid w:val="00796B7F"/>
    <w:rsid w:val="00797498"/>
    <w:rsid w:val="007A0488"/>
    <w:rsid w:val="007A0C8C"/>
    <w:rsid w:val="007A7761"/>
    <w:rsid w:val="007A7D8B"/>
    <w:rsid w:val="007A7E44"/>
    <w:rsid w:val="007B139E"/>
    <w:rsid w:val="007B2BAF"/>
    <w:rsid w:val="007B34EC"/>
    <w:rsid w:val="007B6537"/>
    <w:rsid w:val="007B6CA4"/>
    <w:rsid w:val="007B6F5F"/>
    <w:rsid w:val="007B7016"/>
    <w:rsid w:val="007C0600"/>
    <w:rsid w:val="007C0A0B"/>
    <w:rsid w:val="007C0F32"/>
    <w:rsid w:val="007C2DFC"/>
    <w:rsid w:val="007C77C4"/>
    <w:rsid w:val="007C7B60"/>
    <w:rsid w:val="007D13E8"/>
    <w:rsid w:val="007D1B0C"/>
    <w:rsid w:val="007D2E0A"/>
    <w:rsid w:val="007D3A88"/>
    <w:rsid w:val="007D45A4"/>
    <w:rsid w:val="007D4C27"/>
    <w:rsid w:val="007D594A"/>
    <w:rsid w:val="007D5BCE"/>
    <w:rsid w:val="007D6BFE"/>
    <w:rsid w:val="007D71E0"/>
    <w:rsid w:val="007D7FC5"/>
    <w:rsid w:val="007E15AB"/>
    <w:rsid w:val="007E19B3"/>
    <w:rsid w:val="007E5885"/>
    <w:rsid w:val="007E6779"/>
    <w:rsid w:val="007F0498"/>
    <w:rsid w:val="007F429E"/>
    <w:rsid w:val="007F6C79"/>
    <w:rsid w:val="00800972"/>
    <w:rsid w:val="00800E41"/>
    <w:rsid w:val="008037DC"/>
    <w:rsid w:val="008044BC"/>
    <w:rsid w:val="00805A23"/>
    <w:rsid w:val="00810DFF"/>
    <w:rsid w:val="00812E40"/>
    <w:rsid w:val="00813319"/>
    <w:rsid w:val="0081343A"/>
    <w:rsid w:val="0081580F"/>
    <w:rsid w:val="00816F75"/>
    <w:rsid w:val="008206F1"/>
    <w:rsid w:val="00821049"/>
    <w:rsid w:val="00823A13"/>
    <w:rsid w:val="00823E93"/>
    <w:rsid w:val="00824B23"/>
    <w:rsid w:val="0082534B"/>
    <w:rsid w:val="00827814"/>
    <w:rsid w:val="00827BF8"/>
    <w:rsid w:val="00830191"/>
    <w:rsid w:val="00830261"/>
    <w:rsid w:val="00831741"/>
    <w:rsid w:val="0083346F"/>
    <w:rsid w:val="00834CE9"/>
    <w:rsid w:val="00840E9C"/>
    <w:rsid w:val="008432BE"/>
    <w:rsid w:val="0084350B"/>
    <w:rsid w:val="0084420F"/>
    <w:rsid w:val="00850504"/>
    <w:rsid w:val="00850635"/>
    <w:rsid w:val="00850A10"/>
    <w:rsid w:val="0085156B"/>
    <w:rsid w:val="0085225B"/>
    <w:rsid w:val="00854839"/>
    <w:rsid w:val="00854C03"/>
    <w:rsid w:val="008552B5"/>
    <w:rsid w:val="008577D3"/>
    <w:rsid w:val="00861148"/>
    <w:rsid w:val="0086167A"/>
    <w:rsid w:val="0086183C"/>
    <w:rsid w:val="0086244E"/>
    <w:rsid w:val="008625B3"/>
    <w:rsid w:val="00862811"/>
    <w:rsid w:val="0086332C"/>
    <w:rsid w:val="0086365D"/>
    <w:rsid w:val="00866012"/>
    <w:rsid w:val="008674BB"/>
    <w:rsid w:val="00870B8F"/>
    <w:rsid w:val="00871283"/>
    <w:rsid w:val="008716AD"/>
    <w:rsid w:val="008725FE"/>
    <w:rsid w:val="00872A51"/>
    <w:rsid w:val="008741EE"/>
    <w:rsid w:val="008743AD"/>
    <w:rsid w:val="00874CCE"/>
    <w:rsid w:val="00877709"/>
    <w:rsid w:val="00880790"/>
    <w:rsid w:val="0088148B"/>
    <w:rsid w:val="008837D3"/>
    <w:rsid w:val="00885805"/>
    <w:rsid w:val="0088592C"/>
    <w:rsid w:val="00886602"/>
    <w:rsid w:val="0089058C"/>
    <w:rsid w:val="00893716"/>
    <w:rsid w:val="00893B7A"/>
    <w:rsid w:val="00893F9A"/>
    <w:rsid w:val="00895118"/>
    <w:rsid w:val="008956C9"/>
    <w:rsid w:val="00897959"/>
    <w:rsid w:val="008A144E"/>
    <w:rsid w:val="008A1566"/>
    <w:rsid w:val="008A2671"/>
    <w:rsid w:val="008A42E2"/>
    <w:rsid w:val="008A7735"/>
    <w:rsid w:val="008A7FB6"/>
    <w:rsid w:val="008B0F97"/>
    <w:rsid w:val="008B19F0"/>
    <w:rsid w:val="008B1C61"/>
    <w:rsid w:val="008B413A"/>
    <w:rsid w:val="008B422E"/>
    <w:rsid w:val="008B6180"/>
    <w:rsid w:val="008B791F"/>
    <w:rsid w:val="008C0375"/>
    <w:rsid w:val="008C0A01"/>
    <w:rsid w:val="008C2FEF"/>
    <w:rsid w:val="008C3C3C"/>
    <w:rsid w:val="008C522E"/>
    <w:rsid w:val="008C5AC0"/>
    <w:rsid w:val="008C5CF0"/>
    <w:rsid w:val="008C760A"/>
    <w:rsid w:val="008D1935"/>
    <w:rsid w:val="008D19C9"/>
    <w:rsid w:val="008D49A8"/>
    <w:rsid w:val="008D6797"/>
    <w:rsid w:val="008E044D"/>
    <w:rsid w:val="008E07F7"/>
    <w:rsid w:val="008E0FDC"/>
    <w:rsid w:val="008E2668"/>
    <w:rsid w:val="008E2891"/>
    <w:rsid w:val="008E4983"/>
    <w:rsid w:val="008E68B7"/>
    <w:rsid w:val="008E6F7B"/>
    <w:rsid w:val="008E7153"/>
    <w:rsid w:val="008F127D"/>
    <w:rsid w:val="008F181D"/>
    <w:rsid w:val="008F24A6"/>
    <w:rsid w:val="008F37C3"/>
    <w:rsid w:val="008F44E3"/>
    <w:rsid w:val="008F5F66"/>
    <w:rsid w:val="008F7747"/>
    <w:rsid w:val="00900D30"/>
    <w:rsid w:val="0090261E"/>
    <w:rsid w:val="00902B8A"/>
    <w:rsid w:val="00903B87"/>
    <w:rsid w:val="00903D0B"/>
    <w:rsid w:val="009050A4"/>
    <w:rsid w:val="0090544B"/>
    <w:rsid w:val="00906779"/>
    <w:rsid w:val="009071C4"/>
    <w:rsid w:val="00910CDD"/>
    <w:rsid w:val="00912248"/>
    <w:rsid w:val="009133E1"/>
    <w:rsid w:val="00914E05"/>
    <w:rsid w:val="00915E98"/>
    <w:rsid w:val="009165B5"/>
    <w:rsid w:val="00917279"/>
    <w:rsid w:val="00920414"/>
    <w:rsid w:val="00921167"/>
    <w:rsid w:val="009244BD"/>
    <w:rsid w:val="00927068"/>
    <w:rsid w:val="00932619"/>
    <w:rsid w:val="0093352E"/>
    <w:rsid w:val="0093405C"/>
    <w:rsid w:val="009351B0"/>
    <w:rsid w:val="0093604C"/>
    <w:rsid w:val="009360FD"/>
    <w:rsid w:val="00936895"/>
    <w:rsid w:val="00937359"/>
    <w:rsid w:val="009401F4"/>
    <w:rsid w:val="009410E8"/>
    <w:rsid w:val="009438F0"/>
    <w:rsid w:val="00945475"/>
    <w:rsid w:val="00945502"/>
    <w:rsid w:val="009455C7"/>
    <w:rsid w:val="00946BBB"/>
    <w:rsid w:val="009513FD"/>
    <w:rsid w:val="00953F04"/>
    <w:rsid w:val="00954001"/>
    <w:rsid w:val="00954972"/>
    <w:rsid w:val="00955D3E"/>
    <w:rsid w:val="009561B1"/>
    <w:rsid w:val="00956794"/>
    <w:rsid w:val="00956A77"/>
    <w:rsid w:val="009604F7"/>
    <w:rsid w:val="0096098D"/>
    <w:rsid w:val="00962B7F"/>
    <w:rsid w:val="00963CD7"/>
    <w:rsid w:val="00963CDB"/>
    <w:rsid w:val="00964531"/>
    <w:rsid w:val="00964669"/>
    <w:rsid w:val="00965299"/>
    <w:rsid w:val="00966BA2"/>
    <w:rsid w:val="0097151E"/>
    <w:rsid w:val="00971A1D"/>
    <w:rsid w:val="0097290A"/>
    <w:rsid w:val="00974104"/>
    <w:rsid w:val="00975B6F"/>
    <w:rsid w:val="0097720E"/>
    <w:rsid w:val="0097725F"/>
    <w:rsid w:val="00980055"/>
    <w:rsid w:val="00982030"/>
    <w:rsid w:val="009846DB"/>
    <w:rsid w:val="00984BC9"/>
    <w:rsid w:val="00984F5D"/>
    <w:rsid w:val="00990772"/>
    <w:rsid w:val="009A0E6B"/>
    <w:rsid w:val="009A2D9E"/>
    <w:rsid w:val="009A3040"/>
    <w:rsid w:val="009A4B24"/>
    <w:rsid w:val="009A5C1D"/>
    <w:rsid w:val="009A73D3"/>
    <w:rsid w:val="009B081B"/>
    <w:rsid w:val="009B0E03"/>
    <w:rsid w:val="009B0F59"/>
    <w:rsid w:val="009B1A3B"/>
    <w:rsid w:val="009B2F16"/>
    <w:rsid w:val="009B39C3"/>
    <w:rsid w:val="009B5D8D"/>
    <w:rsid w:val="009C52AD"/>
    <w:rsid w:val="009C58B4"/>
    <w:rsid w:val="009C5EA6"/>
    <w:rsid w:val="009C672E"/>
    <w:rsid w:val="009D0667"/>
    <w:rsid w:val="009D06BE"/>
    <w:rsid w:val="009D0C4E"/>
    <w:rsid w:val="009D271A"/>
    <w:rsid w:val="009D35A7"/>
    <w:rsid w:val="009D3DF0"/>
    <w:rsid w:val="009D5A55"/>
    <w:rsid w:val="009D6087"/>
    <w:rsid w:val="009D728D"/>
    <w:rsid w:val="009D7515"/>
    <w:rsid w:val="009E10B5"/>
    <w:rsid w:val="009E1DC3"/>
    <w:rsid w:val="009E3545"/>
    <w:rsid w:val="009E7777"/>
    <w:rsid w:val="009F2D58"/>
    <w:rsid w:val="009F3753"/>
    <w:rsid w:val="00A009FA"/>
    <w:rsid w:val="00A0161D"/>
    <w:rsid w:val="00A01981"/>
    <w:rsid w:val="00A04B92"/>
    <w:rsid w:val="00A06368"/>
    <w:rsid w:val="00A06F3D"/>
    <w:rsid w:val="00A10A4E"/>
    <w:rsid w:val="00A110F2"/>
    <w:rsid w:val="00A1221A"/>
    <w:rsid w:val="00A136F5"/>
    <w:rsid w:val="00A13EEA"/>
    <w:rsid w:val="00A14E23"/>
    <w:rsid w:val="00A15DDB"/>
    <w:rsid w:val="00A16B2C"/>
    <w:rsid w:val="00A20121"/>
    <w:rsid w:val="00A22176"/>
    <w:rsid w:val="00A224EC"/>
    <w:rsid w:val="00A248BA"/>
    <w:rsid w:val="00A25EA6"/>
    <w:rsid w:val="00A26105"/>
    <w:rsid w:val="00A27625"/>
    <w:rsid w:val="00A279F4"/>
    <w:rsid w:val="00A32C04"/>
    <w:rsid w:val="00A330CF"/>
    <w:rsid w:val="00A354A2"/>
    <w:rsid w:val="00A3674E"/>
    <w:rsid w:val="00A370C8"/>
    <w:rsid w:val="00A37473"/>
    <w:rsid w:val="00A4213E"/>
    <w:rsid w:val="00A44564"/>
    <w:rsid w:val="00A44A39"/>
    <w:rsid w:val="00A458D1"/>
    <w:rsid w:val="00A46092"/>
    <w:rsid w:val="00A47C55"/>
    <w:rsid w:val="00A52076"/>
    <w:rsid w:val="00A53D7E"/>
    <w:rsid w:val="00A54970"/>
    <w:rsid w:val="00A571A7"/>
    <w:rsid w:val="00A57FF1"/>
    <w:rsid w:val="00A618B0"/>
    <w:rsid w:val="00A61A39"/>
    <w:rsid w:val="00A624D9"/>
    <w:rsid w:val="00A6377D"/>
    <w:rsid w:val="00A64A9E"/>
    <w:rsid w:val="00A64D67"/>
    <w:rsid w:val="00A669DC"/>
    <w:rsid w:val="00A72CAA"/>
    <w:rsid w:val="00A72CD2"/>
    <w:rsid w:val="00A74246"/>
    <w:rsid w:val="00A75B7E"/>
    <w:rsid w:val="00A7639C"/>
    <w:rsid w:val="00A827F2"/>
    <w:rsid w:val="00A8434B"/>
    <w:rsid w:val="00A84606"/>
    <w:rsid w:val="00A84E27"/>
    <w:rsid w:val="00A85925"/>
    <w:rsid w:val="00A85D6B"/>
    <w:rsid w:val="00A85DB2"/>
    <w:rsid w:val="00A86E90"/>
    <w:rsid w:val="00A90E07"/>
    <w:rsid w:val="00A930E9"/>
    <w:rsid w:val="00A958BB"/>
    <w:rsid w:val="00A9637B"/>
    <w:rsid w:val="00A96590"/>
    <w:rsid w:val="00A971F8"/>
    <w:rsid w:val="00A97C31"/>
    <w:rsid w:val="00AA19B0"/>
    <w:rsid w:val="00AA2FFC"/>
    <w:rsid w:val="00AA35AD"/>
    <w:rsid w:val="00AA3B23"/>
    <w:rsid w:val="00AA5EBF"/>
    <w:rsid w:val="00AA64CD"/>
    <w:rsid w:val="00AA65E1"/>
    <w:rsid w:val="00AA7220"/>
    <w:rsid w:val="00AA7A5E"/>
    <w:rsid w:val="00AA7D73"/>
    <w:rsid w:val="00AB084E"/>
    <w:rsid w:val="00AB3DAA"/>
    <w:rsid w:val="00AC1E2F"/>
    <w:rsid w:val="00AC2627"/>
    <w:rsid w:val="00AC3477"/>
    <w:rsid w:val="00AC6A98"/>
    <w:rsid w:val="00AC737E"/>
    <w:rsid w:val="00AD14BF"/>
    <w:rsid w:val="00AD1715"/>
    <w:rsid w:val="00AD1D46"/>
    <w:rsid w:val="00AD2B77"/>
    <w:rsid w:val="00AD5041"/>
    <w:rsid w:val="00AD5274"/>
    <w:rsid w:val="00AD660D"/>
    <w:rsid w:val="00AE09D3"/>
    <w:rsid w:val="00AE15A8"/>
    <w:rsid w:val="00AE18AD"/>
    <w:rsid w:val="00AE1D78"/>
    <w:rsid w:val="00AE1EC1"/>
    <w:rsid w:val="00AE2D48"/>
    <w:rsid w:val="00AE33E1"/>
    <w:rsid w:val="00AF028F"/>
    <w:rsid w:val="00AF1448"/>
    <w:rsid w:val="00AF1F35"/>
    <w:rsid w:val="00AF555C"/>
    <w:rsid w:val="00AF5647"/>
    <w:rsid w:val="00AF6134"/>
    <w:rsid w:val="00AF7115"/>
    <w:rsid w:val="00AF7592"/>
    <w:rsid w:val="00B001F6"/>
    <w:rsid w:val="00B0309F"/>
    <w:rsid w:val="00B04406"/>
    <w:rsid w:val="00B0467F"/>
    <w:rsid w:val="00B05F22"/>
    <w:rsid w:val="00B06147"/>
    <w:rsid w:val="00B06C65"/>
    <w:rsid w:val="00B079F1"/>
    <w:rsid w:val="00B07D84"/>
    <w:rsid w:val="00B10D05"/>
    <w:rsid w:val="00B11DB1"/>
    <w:rsid w:val="00B1311A"/>
    <w:rsid w:val="00B1348F"/>
    <w:rsid w:val="00B14B7C"/>
    <w:rsid w:val="00B1682F"/>
    <w:rsid w:val="00B1725F"/>
    <w:rsid w:val="00B21324"/>
    <w:rsid w:val="00B21521"/>
    <w:rsid w:val="00B21845"/>
    <w:rsid w:val="00B2321D"/>
    <w:rsid w:val="00B261BC"/>
    <w:rsid w:val="00B267AD"/>
    <w:rsid w:val="00B27114"/>
    <w:rsid w:val="00B2732D"/>
    <w:rsid w:val="00B31D61"/>
    <w:rsid w:val="00B32E07"/>
    <w:rsid w:val="00B343FB"/>
    <w:rsid w:val="00B366C3"/>
    <w:rsid w:val="00B438A3"/>
    <w:rsid w:val="00B453E3"/>
    <w:rsid w:val="00B5038F"/>
    <w:rsid w:val="00B50403"/>
    <w:rsid w:val="00B509D7"/>
    <w:rsid w:val="00B534BC"/>
    <w:rsid w:val="00B54514"/>
    <w:rsid w:val="00B5682F"/>
    <w:rsid w:val="00B56A8B"/>
    <w:rsid w:val="00B6134D"/>
    <w:rsid w:val="00B61AB2"/>
    <w:rsid w:val="00B62774"/>
    <w:rsid w:val="00B62C81"/>
    <w:rsid w:val="00B62E6E"/>
    <w:rsid w:val="00B63B85"/>
    <w:rsid w:val="00B656C7"/>
    <w:rsid w:val="00B658DD"/>
    <w:rsid w:val="00B6736D"/>
    <w:rsid w:val="00B67A4D"/>
    <w:rsid w:val="00B715BD"/>
    <w:rsid w:val="00B74578"/>
    <w:rsid w:val="00B80CE7"/>
    <w:rsid w:val="00B82F76"/>
    <w:rsid w:val="00B9201E"/>
    <w:rsid w:val="00B93130"/>
    <w:rsid w:val="00B93BB3"/>
    <w:rsid w:val="00B93E89"/>
    <w:rsid w:val="00B953E4"/>
    <w:rsid w:val="00BA067D"/>
    <w:rsid w:val="00BA09A7"/>
    <w:rsid w:val="00BA114A"/>
    <w:rsid w:val="00BA3E91"/>
    <w:rsid w:val="00BA662C"/>
    <w:rsid w:val="00BA6633"/>
    <w:rsid w:val="00BA77D5"/>
    <w:rsid w:val="00BB146D"/>
    <w:rsid w:val="00BB1A6C"/>
    <w:rsid w:val="00BB453B"/>
    <w:rsid w:val="00BB4B4D"/>
    <w:rsid w:val="00BB653C"/>
    <w:rsid w:val="00BB67F6"/>
    <w:rsid w:val="00BB709C"/>
    <w:rsid w:val="00BB7543"/>
    <w:rsid w:val="00BC4685"/>
    <w:rsid w:val="00BC5002"/>
    <w:rsid w:val="00BC5D96"/>
    <w:rsid w:val="00BC679F"/>
    <w:rsid w:val="00BC6D66"/>
    <w:rsid w:val="00BD12EA"/>
    <w:rsid w:val="00BD1996"/>
    <w:rsid w:val="00BD1AB0"/>
    <w:rsid w:val="00BD2397"/>
    <w:rsid w:val="00BD5177"/>
    <w:rsid w:val="00BD55CD"/>
    <w:rsid w:val="00BD57D4"/>
    <w:rsid w:val="00BE0BA7"/>
    <w:rsid w:val="00BE28CA"/>
    <w:rsid w:val="00BE2AD4"/>
    <w:rsid w:val="00BE2DCB"/>
    <w:rsid w:val="00BE44E1"/>
    <w:rsid w:val="00BE4660"/>
    <w:rsid w:val="00BE4DF8"/>
    <w:rsid w:val="00BE7D5D"/>
    <w:rsid w:val="00BE7F6A"/>
    <w:rsid w:val="00BF08C4"/>
    <w:rsid w:val="00BF0B55"/>
    <w:rsid w:val="00BF297C"/>
    <w:rsid w:val="00BF420B"/>
    <w:rsid w:val="00BF4BC5"/>
    <w:rsid w:val="00BF5493"/>
    <w:rsid w:val="00BF5845"/>
    <w:rsid w:val="00C00B33"/>
    <w:rsid w:val="00C01255"/>
    <w:rsid w:val="00C01582"/>
    <w:rsid w:val="00C01804"/>
    <w:rsid w:val="00C02B8A"/>
    <w:rsid w:val="00C03164"/>
    <w:rsid w:val="00C10CF1"/>
    <w:rsid w:val="00C12083"/>
    <w:rsid w:val="00C20B26"/>
    <w:rsid w:val="00C21AE6"/>
    <w:rsid w:val="00C25963"/>
    <w:rsid w:val="00C264BE"/>
    <w:rsid w:val="00C304C9"/>
    <w:rsid w:val="00C30AC2"/>
    <w:rsid w:val="00C31E4C"/>
    <w:rsid w:val="00C322B0"/>
    <w:rsid w:val="00C34B36"/>
    <w:rsid w:val="00C353D7"/>
    <w:rsid w:val="00C35745"/>
    <w:rsid w:val="00C36081"/>
    <w:rsid w:val="00C368C9"/>
    <w:rsid w:val="00C368D9"/>
    <w:rsid w:val="00C414D1"/>
    <w:rsid w:val="00C41C3F"/>
    <w:rsid w:val="00C4466A"/>
    <w:rsid w:val="00C46512"/>
    <w:rsid w:val="00C46A2C"/>
    <w:rsid w:val="00C46D88"/>
    <w:rsid w:val="00C47D7B"/>
    <w:rsid w:val="00C51BF3"/>
    <w:rsid w:val="00C52366"/>
    <w:rsid w:val="00C52735"/>
    <w:rsid w:val="00C53811"/>
    <w:rsid w:val="00C55986"/>
    <w:rsid w:val="00C64B0A"/>
    <w:rsid w:val="00C6554B"/>
    <w:rsid w:val="00C6569A"/>
    <w:rsid w:val="00C65E33"/>
    <w:rsid w:val="00C66818"/>
    <w:rsid w:val="00C67EE1"/>
    <w:rsid w:val="00C7328A"/>
    <w:rsid w:val="00C7335C"/>
    <w:rsid w:val="00C73655"/>
    <w:rsid w:val="00C7520C"/>
    <w:rsid w:val="00C762E7"/>
    <w:rsid w:val="00C7753C"/>
    <w:rsid w:val="00C84D37"/>
    <w:rsid w:val="00C85012"/>
    <w:rsid w:val="00C8551C"/>
    <w:rsid w:val="00C85B13"/>
    <w:rsid w:val="00C872BA"/>
    <w:rsid w:val="00C87742"/>
    <w:rsid w:val="00C9079D"/>
    <w:rsid w:val="00C909A2"/>
    <w:rsid w:val="00C91683"/>
    <w:rsid w:val="00C931B7"/>
    <w:rsid w:val="00C9367E"/>
    <w:rsid w:val="00C964D7"/>
    <w:rsid w:val="00C97389"/>
    <w:rsid w:val="00CA157F"/>
    <w:rsid w:val="00CA453F"/>
    <w:rsid w:val="00CA677E"/>
    <w:rsid w:val="00CA6FE9"/>
    <w:rsid w:val="00CB1264"/>
    <w:rsid w:val="00CB20E0"/>
    <w:rsid w:val="00CB52AE"/>
    <w:rsid w:val="00CC01FF"/>
    <w:rsid w:val="00CC2056"/>
    <w:rsid w:val="00CC2B59"/>
    <w:rsid w:val="00CC5030"/>
    <w:rsid w:val="00CC6A73"/>
    <w:rsid w:val="00CC7027"/>
    <w:rsid w:val="00CD201A"/>
    <w:rsid w:val="00CD57F7"/>
    <w:rsid w:val="00CD61EC"/>
    <w:rsid w:val="00CE035F"/>
    <w:rsid w:val="00CE140B"/>
    <w:rsid w:val="00CE1CE1"/>
    <w:rsid w:val="00CE2427"/>
    <w:rsid w:val="00CE5328"/>
    <w:rsid w:val="00CE567B"/>
    <w:rsid w:val="00CE74C1"/>
    <w:rsid w:val="00CE79C7"/>
    <w:rsid w:val="00CF01CE"/>
    <w:rsid w:val="00CF0A9E"/>
    <w:rsid w:val="00CF3313"/>
    <w:rsid w:val="00CF34D0"/>
    <w:rsid w:val="00CF34FB"/>
    <w:rsid w:val="00CF4E81"/>
    <w:rsid w:val="00CF5EBC"/>
    <w:rsid w:val="00D00512"/>
    <w:rsid w:val="00D00D16"/>
    <w:rsid w:val="00D01C4F"/>
    <w:rsid w:val="00D036FC"/>
    <w:rsid w:val="00D07C93"/>
    <w:rsid w:val="00D1025F"/>
    <w:rsid w:val="00D11CAA"/>
    <w:rsid w:val="00D120C5"/>
    <w:rsid w:val="00D15CB1"/>
    <w:rsid w:val="00D15EB9"/>
    <w:rsid w:val="00D171B1"/>
    <w:rsid w:val="00D211DA"/>
    <w:rsid w:val="00D23393"/>
    <w:rsid w:val="00D237AD"/>
    <w:rsid w:val="00D23DE6"/>
    <w:rsid w:val="00D25759"/>
    <w:rsid w:val="00D26FA2"/>
    <w:rsid w:val="00D30473"/>
    <w:rsid w:val="00D30F3C"/>
    <w:rsid w:val="00D34E69"/>
    <w:rsid w:val="00D35594"/>
    <w:rsid w:val="00D403EE"/>
    <w:rsid w:val="00D4066E"/>
    <w:rsid w:val="00D41618"/>
    <w:rsid w:val="00D417CF"/>
    <w:rsid w:val="00D41BBE"/>
    <w:rsid w:val="00D42553"/>
    <w:rsid w:val="00D43C14"/>
    <w:rsid w:val="00D44A32"/>
    <w:rsid w:val="00D46795"/>
    <w:rsid w:val="00D4762B"/>
    <w:rsid w:val="00D5050C"/>
    <w:rsid w:val="00D50CFF"/>
    <w:rsid w:val="00D53B7C"/>
    <w:rsid w:val="00D54EAA"/>
    <w:rsid w:val="00D57378"/>
    <w:rsid w:val="00D57F14"/>
    <w:rsid w:val="00D62FF2"/>
    <w:rsid w:val="00D63166"/>
    <w:rsid w:val="00D63660"/>
    <w:rsid w:val="00D63CD9"/>
    <w:rsid w:val="00D6438F"/>
    <w:rsid w:val="00D663B2"/>
    <w:rsid w:val="00D66592"/>
    <w:rsid w:val="00D66823"/>
    <w:rsid w:val="00D66C87"/>
    <w:rsid w:val="00D67D07"/>
    <w:rsid w:val="00D722E4"/>
    <w:rsid w:val="00D735B0"/>
    <w:rsid w:val="00D75D1C"/>
    <w:rsid w:val="00D76C12"/>
    <w:rsid w:val="00D77619"/>
    <w:rsid w:val="00D7768C"/>
    <w:rsid w:val="00D7777A"/>
    <w:rsid w:val="00D77CA3"/>
    <w:rsid w:val="00D77D16"/>
    <w:rsid w:val="00D8127A"/>
    <w:rsid w:val="00D81AEA"/>
    <w:rsid w:val="00D81CF3"/>
    <w:rsid w:val="00D81E6C"/>
    <w:rsid w:val="00D820E8"/>
    <w:rsid w:val="00D84B59"/>
    <w:rsid w:val="00D85E3C"/>
    <w:rsid w:val="00D85FDA"/>
    <w:rsid w:val="00D86FA5"/>
    <w:rsid w:val="00D876B3"/>
    <w:rsid w:val="00D876E2"/>
    <w:rsid w:val="00D9027C"/>
    <w:rsid w:val="00D91AC7"/>
    <w:rsid w:val="00D97C3C"/>
    <w:rsid w:val="00D97F3C"/>
    <w:rsid w:val="00DA01F4"/>
    <w:rsid w:val="00DA04F6"/>
    <w:rsid w:val="00DA177B"/>
    <w:rsid w:val="00DA24DF"/>
    <w:rsid w:val="00DA2A75"/>
    <w:rsid w:val="00DA3086"/>
    <w:rsid w:val="00DA361E"/>
    <w:rsid w:val="00DA5A8A"/>
    <w:rsid w:val="00DA6B1C"/>
    <w:rsid w:val="00DB1AC0"/>
    <w:rsid w:val="00DB2DD3"/>
    <w:rsid w:val="00DB49E6"/>
    <w:rsid w:val="00DC0A99"/>
    <w:rsid w:val="00DC274E"/>
    <w:rsid w:val="00DC2C87"/>
    <w:rsid w:val="00DC3B3A"/>
    <w:rsid w:val="00DC59B8"/>
    <w:rsid w:val="00DC6AC3"/>
    <w:rsid w:val="00DD0D0F"/>
    <w:rsid w:val="00DD2498"/>
    <w:rsid w:val="00DD24C0"/>
    <w:rsid w:val="00DD38A8"/>
    <w:rsid w:val="00DD57BA"/>
    <w:rsid w:val="00DD7269"/>
    <w:rsid w:val="00DD7327"/>
    <w:rsid w:val="00DE00F9"/>
    <w:rsid w:val="00DE276E"/>
    <w:rsid w:val="00DE3A96"/>
    <w:rsid w:val="00DE3F00"/>
    <w:rsid w:val="00DE7757"/>
    <w:rsid w:val="00DF25E4"/>
    <w:rsid w:val="00DF27AD"/>
    <w:rsid w:val="00DF3C8C"/>
    <w:rsid w:val="00DF74A7"/>
    <w:rsid w:val="00E003CD"/>
    <w:rsid w:val="00E02AB0"/>
    <w:rsid w:val="00E040D7"/>
    <w:rsid w:val="00E04E49"/>
    <w:rsid w:val="00E110C2"/>
    <w:rsid w:val="00E116DD"/>
    <w:rsid w:val="00E1278C"/>
    <w:rsid w:val="00E12A93"/>
    <w:rsid w:val="00E13834"/>
    <w:rsid w:val="00E2007B"/>
    <w:rsid w:val="00E20660"/>
    <w:rsid w:val="00E21E09"/>
    <w:rsid w:val="00E22A45"/>
    <w:rsid w:val="00E23BBB"/>
    <w:rsid w:val="00E248CA"/>
    <w:rsid w:val="00E271F1"/>
    <w:rsid w:val="00E321D0"/>
    <w:rsid w:val="00E33B18"/>
    <w:rsid w:val="00E33C40"/>
    <w:rsid w:val="00E34011"/>
    <w:rsid w:val="00E345DE"/>
    <w:rsid w:val="00E347B0"/>
    <w:rsid w:val="00E35850"/>
    <w:rsid w:val="00E3777B"/>
    <w:rsid w:val="00E4006F"/>
    <w:rsid w:val="00E41C08"/>
    <w:rsid w:val="00E43B5A"/>
    <w:rsid w:val="00E442C4"/>
    <w:rsid w:val="00E47640"/>
    <w:rsid w:val="00E50460"/>
    <w:rsid w:val="00E525C2"/>
    <w:rsid w:val="00E56515"/>
    <w:rsid w:val="00E57710"/>
    <w:rsid w:val="00E57A03"/>
    <w:rsid w:val="00E621BA"/>
    <w:rsid w:val="00E621C4"/>
    <w:rsid w:val="00E62AA3"/>
    <w:rsid w:val="00E655BE"/>
    <w:rsid w:val="00E65C8A"/>
    <w:rsid w:val="00E675E8"/>
    <w:rsid w:val="00E71008"/>
    <w:rsid w:val="00E71104"/>
    <w:rsid w:val="00E73150"/>
    <w:rsid w:val="00E73298"/>
    <w:rsid w:val="00E743E9"/>
    <w:rsid w:val="00E7462C"/>
    <w:rsid w:val="00E77B46"/>
    <w:rsid w:val="00E80271"/>
    <w:rsid w:val="00E820B6"/>
    <w:rsid w:val="00E82659"/>
    <w:rsid w:val="00E830C2"/>
    <w:rsid w:val="00E856D6"/>
    <w:rsid w:val="00E85E0A"/>
    <w:rsid w:val="00E86212"/>
    <w:rsid w:val="00E91147"/>
    <w:rsid w:val="00E924FD"/>
    <w:rsid w:val="00E92C7A"/>
    <w:rsid w:val="00E93259"/>
    <w:rsid w:val="00E93A8A"/>
    <w:rsid w:val="00E955B2"/>
    <w:rsid w:val="00E95EF5"/>
    <w:rsid w:val="00EA1A79"/>
    <w:rsid w:val="00EA2B3A"/>
    <w:rsid w:val="00EA2EBE"/>
    <w:rsid w:val="00EA36BE"/>
    <w:rsid w:val="00EA384E"/>
    <w:rsid w:val="00EA3A8E"/>
    <w:rsid w:val="00EA4354"/>
    <w:rsid w:val="00EA4791"/>
    <w:rsid w:val="00EA5F0D"/>
    <w:rsid w:val="00EA60AF"/>
    <w:rsid w:val="00EA6E02"/>
    <w:rsid w:val="00EA6F51"/>
    <w:rsid w:val="00EA7552"/>
    <w:rsid w:val="00EB011C"/>
    <w:rsid w:val="00EB03A1"/>
    <w:rsid w:val="00EB03E5"/>
    <w:rsid w:val="00EB2C3A"/>
    <w:rsid w:val="00EB7458"/>
    <w:rsid w:val="00EC16AD"/>
    <w:rsid w:val="00EC2224"/>
    <w:rsid w:val="00EC41D9"/>
    <w:rsid w:val="00EC487F"/>
    <w:rsid w:val="00EC558B"/>
    <w:rsid w:val="00EC6F88"/>
    <w:rsid w:val="00EC7476"/>
    <w:rsid w:val="00EC776F"/>
    <w:rsid w:val="00EC77D0"/>
    <w:rsid w:val="00ED0D77"/>
    <w:rsid w:val="00ED11F4"/>
    <w:rsid w:val="00ED1E1D"/>
    <w:rsid w:val="00ED2DCF"/>
    <w:rsid w:val="00ED47B0"/>
    <w:rsid w:val="00EE0391"/>
    <w:rsid w:val="00EE0BD9"/>
    <w:rsid w:val="00EE13B2"/>
    <w:rsid w:val="00EE19E1"/>
    <w:rsid w:val="00EE1B18"/>
    <w:rsid w:val="00EE2F21"/>
    <w:rsid w:val="00EE353B"/>
    <w:rsid w:val="00EE6540"/>
    <w:rsid w:val="00EF28A1"/>
    <w:rsid w:val="00EF410E"/>
    <w:rsid w:val="00EF7FC2"/>
    <w:rsid w:val="00F005FB"/>
    <w:rsid w:val="00F019C0"/>
    <w:rsid w:val="00F01D49"/>
    <w:rsid w:val="00F0233C"/>
    <w:rsid w:val="00F04B46"/>
    <w:rsid w:val="00F06E48"/>
    <w:rsid w:val="00F07905"/>
    <w:rsid w:val="00F12EE6"/>
    <w:rsid w:val="00F13B94"/>
    <w:rsid w:val="00F15E49"/>
    <w:rsid w:val="00F21394"/>
    <w:rsid w:val="00F22254"/>
    <w:rsid w:val="00F24356"/>
    <w:rsid w:val="00F24543"/>
    <w:rsid w:val="00F24B80"/>
    <w:rsid w:val="00F256C3"/>
    <w:rsid w:val="00F32734"/>
    <w:rsid w:val="00F3292E"/>
    <w:rsid w:val="00F329D8"/>
    <w:rsid w:val="00F32F49"/>
    <w:rsid w:val="00F33E8C"/>
    <w:rsid w:val="00F37867"/>
    <w:rsid w:val="00F40469"/>
    <w:rsid w:val="00F413D4"/>
    <w:rsid w:val="00F42556"/>
    <w:rsid w:val="00F42C91"/>
    <w:rsid w:val="00F453E8"/>
    <w:rsid w:val="00F46F42"/>
    <w:rsid w:val="00F471F8"/>
    <w:rsid w:val="00F505A1"/>
    <w:rsid w:val="00F50BAF"/>
    <w:rsid w:val="00F51FFD"/>
    <w:rsid w:val="00F525E6"/>
    <w:rsid w:val="00F52E80"/>
    <w:rsid w:val="00F5411E"/>
    <w:rsid w:val="00F566B0"/>
    <w:rsid w:val="00F56C0A"/>
    <w:rsid w:val="00F571BA"/>
    <w:rsid w:val="00F571FB"/>
    <w:rsid w:val="00F603A4"/>
    <w:rsid w:val="00F60BC9"/>
    <w:rsid w:val="00F62A60"/>
    <w:rsid w:val="00F6358E"/>
    <w:rsid w:val="00F65746"/>
    <w:rsid w:val="00F6634E"/>
    <w:rsid w:val="00F670F2"/>
    <w:rsid w:val="00F67384"/>
    <w:rsid w:val="00F70676"/>
    <w:rsid w:val="00F70E45"/>
    <w:rsid w:val="00F713F1"/>
    <w:rsid w:val="00F71C55"/>
    <w:rsid w:val="00F757C6"/>
    <w:rsid w:val="00F80FEE"/>
    <w:rsid w:val="00F81470"/>
    <w:rsid w:val="00F836BA"/>
    <w:rsid w:val="00F83A93"/>
    <w:rsid w:val="00F8452D"/>
    <w:rsid w:val="00F84D28"/>
    <w:rsid w:val="00F85D93"/>
    <w:rsid w:val="00F86979"/>
    <w:rsid w:val="00F87021"/>
    <w:rsid w:val="00F87835"/>
    <w:rsid w:val="00F90CEA"/>
    <w:rsid w:val="00F9477D"/>
    <w:rsid w:val="00F948F0"/>
    <w:rsid w:val="00F9582A"/>
    <w:rsid w:val="00FA07F7"/>
    <w:rsid w:val="00FA167F"/>
    <w:rsid w:val="00FA1B5B"/>
    <w:rsid w:val="00FA2358"/>
    <w:rsid w:val="00FA391D"/>
    <w:rsid w:val="00FA4275"/>
    <w:rsid w:val="00FA5A0E"/>
    <w:rsid w:val="00FB270A"/>
    <w:rsid w:val="00FB5453"/>
    <w:rsid w:val="00FB6188"/>
    <w:rsid w:val="00FB673F"/>
    <w:rsid w:val="00FB7DD6"/>
    <w:rsid w:val="00FC0FDE"/>
    <w:rsid w:val="00FC2314"/>
    <w:rsid w:val="00FC2A0E"/>
    <w:rsid w:val="00FC4A5F"/>
    <w:rsid w:val="00FC4B61"/>
    <w:rsid w:val="00FC50C2"/>
    <w:rsid w:val="00FC71EE"/>
    <w:rsid w:val="00FD1A46"/>
    <w:rsid w:val="00FD1BF5"/>
    <w:rsid w:val="00FD29FA"/>
    <w:rsid w:val="00FD449F"/>
    <w:rsid w:val="00FD5BE7"/>
    <w:rsid w:val="00FD5DEA"/>
    <w:rsid w:val="00FD655B"/>
    <w:rsid w:val="00FD65E1"/>
    <w:rsid w:val="00FE03C7"/>
    <w:rsid w:val="00FE0920"/>
    <w:rsid w:val="00FE3996"/>
    <w:rsid w:val="00FE3A46"/>
    <w:rsid w:val="00FE3E0E"/>
    <w:rsid w:val="00FE5E26"/>
    <w:rsid w:val="00FE66E5"/>
    <w:rsid w:val="00FE7E7E"/>
    <w:rsid w:val="00FF0C5A"/>
    <w:rsid w:val="00FF2929"/>
    <w:rsid w:val="00FF4029"/>
    <w:rsid w:val="00FF63D2"/>
    <w:rsid w:val="00FF7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footer" w:locked="1" w:semiHidden="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118"/>
    <w:rPr>
      <w:rFonts w:ascii="Arial" w:hAnsi="Arial"/>
      <w:sz w:val="22"/>
    </w:rPr>
  </w:style>
  <w:style w:type="paragraph" w:styleId="Heading1">
    <w:name w:val="heading 1"/>
    <w:basedOn w:val="OMBSectionHeading"/>
    <w:next w:val="Normal"/>
    <w:link w:val="Heading1Char"/>
    <w:uiPriority w:val="99"/>
    <w:qFormat/>
    <w:rsid w:val="00463BDB"/>
    <w:pPr>
      <w:spacing w:before="0"/>
      <w:outlineLvl w:val="0"/>
    </w:pPr>
    <w:rPr>
      <w:szCs w:val="24"/>
    </w:rPr>
  </w:style>
  <w:style w:type="paragraph" w:styleId="Heading2">
    <w:name w:val="heading 2"/>
    <w:basedOn w:val="Normal"/>
    <w:next w:val="Normal"/>
    <w:link w:val="Heading2Char"/>
    <w:uiPriority w:val="99"/>
    <w:qFormat/>
    <w:rsid w:val="00463BDB"/>
    <w:pPr>
      <w:keepNext/>
      <w:spacing w:before="240" w:after="60"/>
      <w:outlineLvl w:val="1"/>
    </w:pPr>
    <w:rPr>
      <w:rFonts w:ascii="Times New Roman" w:hAnsi="Times New Roman" w:cs="Arial"/>
      <w:b/>
      <w:sz w:val="24"/>
    </w:rPr>
  </w:style>
  <w:style w:type="paragraph" w:styleId="Heading3">
    <w:name w:val="heading 3"/>
    <w:basedOn w:val="Normal"/>
    <w:next w:val="Normal"/>
    <w:link w:val="Heading3Char"/>
    <w:uiPriority w:val="99"/>
    <w:qFormat/>
    <w:rsid w:val="00340E8E"/>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63BDB"/>
    <w:rPr>
      <w:b/>
      <w:bCs/>
      <w:sz w:val="24"/>
      <w:szCs w:val="24"/>
    </w:rPr>
  </w:style>
  <w:style w:type="character" w:customStyle="1" w:styleId="Heading2Char">
    <w:name w:val="Heading 2 Char"/>
    <w:basedOn w:val="DefaultParagraphFont"/>
    <w:link w:val="Heading2"/>
    <w:uiPriority w:val="99"/>
    <w:locked/>
    <w:rsid w:val="00463BDB"/>
    <w:rPr>
      <w:rFonts w:cs="Arial"/>
      <w:b/>
      <w:sz w:val="24"/>
    </w:rPr>
  </w:style>
  <w:style w:type="character" w:customStyle="1" w:styleId="Heading3Char">
    <w:name w:val="Heading 3 Char"/>
    <w:basedOn w:val="DefaultParagraphFont"/>
    <w:link w:val="Heading3"/>
    <w:uiPriority w:val="99"/>
    <w:semiHidden/>
    <w:locked/>
    <w:rsid w:val="00BB146D"/>
    <w:rPr>
      <w:rFonts w:ascii="Cambria" w:hAnsi="Cambria" w:cs="Times New Roman"/>
      <w:b/>
      <w:bCs/>
      <w:sz w:val="26"/>
      <w:szCs w:val="26"/>
    </w:rPr>
  </w:style>
  <w:style w:type="paragraph" w:styleId="BalloonText">
    <w:name w:val="Balloon Text"/>
    <w:basedOn w:val="Normal"/>
    <w:link w:val="BalloonTextChar"/>
    <w:uiPriority w:val="99"/>
    <w:semiHidden/>
    <w:rsid w:val="00DA5A8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B146D"/>
    <w:rPr>
      <w:rFonts w:cs="Times New Roman"/>
      <w:sz w:val="2"/>
    </w:rPr>
  </w:style>
  <w:style w:type="paragraph" w:styleId="Header">
    <w:name w:val="header"/>
    <w:basedOn w:val="Normal"/>
    <w:link w:val="HeaderChar"/>
    <w:uiPriority w:val="99"/>
    <w:rsid w:val="002E3C69"/>
    <w:pPr>
      <w:tabs>
        <w:tab w:val="center" w:pos="4320"/>
        <w:tab w:val="right" w:pos="8640"/>
      </w:tabs>
    </w:pPr>
  </w:style>
  <w:style w:type="character" w:customStyle="1" w:styleId="HeaderChar">
    <w:name w:val="Header Char"/>
    <w:basedOn w:val="DefaultParagraphFont"/>
    <w:link w:val="Header"/>
    <w:uiPriority w:val="99"/>
    <w:semiHidden/>
    <w:locked/>
    <w:rsid w:val="00BB146D"/>
    <w:rPr>
      <w:rFonts w:ascii="Arial" w:hAnsi="Arial" w:cs="Times New Roman"/>
      <w:sz w:val="20"/>
      <w:szCs w:val="20"/>
    </w:rPr>
  </w:style>
  <w:style w:type="paragraph" w:customStyle="1" w:styleId="Level1">
    <w:name w:val="Level 1"/>
    <w:basedOn w:val="Normal"/>
    <w:uiPriority w:val="99"/>
    <w:rsid w:val="00964669"/>
    <w:pPr>
      <w:widowControl w:val="0"/>
    </w:pPr>
  </w:style>
  <w:style w:type="paragraph" w:customStyle="1" w:styleId="Level2">
    <w:name w:val="Level 2"/>
    <w:basedOn w:val="Normal"/>
    <w:uiPriority w:val="99"/>
    <w:rsid w:val="00337BE8"/>
    <w:pPr>
      <w:widowControl w:val="0"/>
    </w:pPr>
    <w:rPr>
      <w:rFonts w:ascii="Times New Roman" w:hAnsi="Times New Roman"/>
      <w:b/>
      <w:sz w:val="24"/>
    </w:rPr>
  </w:style>
  <w:style w:type="paragraph" w:customStyle="1" w:styleId="Level3">
    <w:name w:val="Level 3"/>
    <w:basedOn w:val="Normal"/>
    <w:uiPriority w:val="99"/>
    <w:rsid w:val="00964669"/>
    <w:pPr>
      <w:widowControl w:val="0"/>
    </w:pPr>
  </w:style>
  <w:style w:type="paragraph" w:customStyle="1" w:styleId="Level4">
    <w:name w:val="Level 4"/>
    <w:basedOn w:val="Normal"/>
    <w:uiPriority w:val="99"/>
    <w:rsid w:val="00964669"/>
    <w:pPr>
      <w:widowControl w:val="0"/>
    </w:pPr>
  </w:style>
  <w:style w:type="paragraph" w:customStyle="1" w:styleId="Level5">
    <w:name w:val="Level 5"/>
    <w:basedOn w:val="Normal"/>
    <w:uiPriority w:val="99"/>
    <w:rsid w:val="00964669"/>
    <w:pPr>
      <w:widowControl w:val="0"/>
    </w:pPr>
  </w:style>
  <w:style w:type="paragraph" w:customStyle="1" w:styleId="Level6">
    <w:name w:val="Level 6"/>
    <w:basedOn w:val="Normal"/>
    <w:uiPriority w:val="99"/>
    <w:rsid w:val="00964669"/>
    <w:pPr>
      <w:widowControl w:val="0"/>
    </w:pPr>
  </w:style>
  <w:style w:type="paragraph" w:customStyle="1" w:styleId="Level7">
    <w:name w:val="Level 7"/>
    <w:basedOn w:val="Normal"/>
    <w:uiPriority w:val="99"/>
    <w:rsid w:val="00964669"/>
    <w:pPr>
      <w:widowControl w:val="0"/>
    </w:pPr>
  </w:style>
  <w:style w:type="paragraph" w:customStyle="1" w:styleId="Level8">
    <w:name w:val="Level 8"/>
    <w:basedOn w:val="Normal"/>
    <w:uiPriority w:val="99"/>
    <w:rsid w:val="00964669"/>
    <w:pPr>
      <w:widowControl w:val="0"/>
    </w:pPr>
  </w:style>
  <w:style w:type="paragraph" w:customStyle="1" w:styleId="Level9">
    <w:name w:val="Level 9"/>
    <w:basedOn w:val="Normal"/>
    <w:uiPriority w:val="99"/>
    <w:rsid w:val="00964669"/>
    <w:pPr>
      <w:widowControl w:val="0"/>
    </w:pPr>
  </w:style>
  <w:style w:type="paragraph" w:customStyle="1" w:styleId="Outline0011">
    <w:name w:val="Outline001_1"/>
    <w:basedOn w:val="Normal"/>
    <w:uiPriority w:val="99"/>
    <w:rsid w:val="009646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pPr>
    <w:rPr>
      <w:rFonts w:ascii="Symbol" w:hAnsi="Symbol"/>
      <w:sz w:val="20"/>
    </w:rPr>
  </w:style>
  <w:style w:type="paragraph" w:customStyle="1" w:styleId="Outline0012">
    <w:name w:val="Outline001_2"/>
    <w:basedOn w:val="Normal"/>
    <w:uiPriority w:val="99"/>
    <w:rsid w:val="00964669"/>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360"/>
    </w:pPr>
    <w:rPr>
      <w:rFonts w:ascii="Courier New" w:hAnsi="Courier New"/>
      <w:sz w:val="20"/>
    </w:rPr>
  </w:style>
  <w:style w:type="paragraph" w:customStyle="1" w:styleId="Outline0013">
    <w:name w:val="Outline001_3"/>
    <w:basedOn w:val="Normal"/>
    <w:uiPriority w:val="99"/>
    <w:rsid w:val="00964669"/>
    <w:pPr>
      <w:widowControl w:val="0"/>
      <w:tabs>
        <w:tab w:val="left" w:pos="2160"/>
        <w:tab w:val="left" w:pos="2880"/>
        <w:tab w:val="left" w:pos="3600"/>
        <w:tab w:val="left" w:pos="4320"/>
        <w:tab w:val="left" w:pos="5040"/>
        <w:tab w:val="left" w:pos="5760"/>
        <w:tab w:val="left" w:pos="6480"/>
        <w:tab w:val="left" w:pos="7200"/>
        <w:tab w:val="left" w:pos="7920"/>
      </w:tabs>
      <w:ind w:left="2160" w:hanging="360"/>
    </w:pPr>
    <w:rPr>
      <w:rFonts w:ascii="Wingdings" w:hAnsi="Wingdings"/>
      <w:sz w:val="20"/>
    </w:rPr>
  </w:style>
  <w:style w:type="paragraph" w:customStyle="1" w:styleId="Outline0014">
    <w:name w:val="Outline001_4"/>
    <w:basedOn w:val="Normal"/>
    <w:uiPriority w:val="99"/>
    <w:rsid w:val="00964669"/>
    <w:pPr>
      <w:widowControl w:val="0"/>
      <w:tabs>
        <w:tab w:val="left" w:pos="2880"/>
        <w:tab w:val="left" w:pos="3600"/>
        <w:tab w:val="left" w:pos="4320"/>
        <w:tab w:val="left" w:pos="5040"/>
        <w:tab w:val="left" w:pos="5760"/>
        <w:tab w:val="left" w:pos="6480"/>
        <w:tab w:val="left" w:pos="7200"/>
        <w:tab w:val="left" w:pos="7920"/>
      </w:tabs>
      <w:ind w:left="2880" w:hanging="360"/>
    </w:pPr>
    <w:rPr>
      <w:rFonts w:ascii="Symbol" w:hAnsi="Symbol"/>
      <w:sz w:val="20"/>
    </w:rPr>
  </w:style>
  <w:style w:type="paragraph" w:customStyle="1" w:styleId="Outline0015">
    <w:name w:val="Outline001_5"/>
    <w:basedOn w:val="Normal"/>
    <w:uiPriority w:val="99"/>
    <w:rsid w:val="00964669"/>
    <w:pPr>
      <w:widowControl w:val="0"/>
      <w:tabs>
        <w:tab w:val="left" w:pos="3600"/>
        <w:tab w:val="left" w:pos="4320"/>
        <w:tab w:val="left" w:pos="5040"/>
        <w:tab w:val="left" w:pos="5760"/>
        <w:tab w:val="left" w:pos="6480"/>
        <w:tab w:val="left" w:pos="7200"/>
        <w:tab w:val="left" w:pos="7920"/>
      </w:tabs>
      <w:ind w:left="3600" w:hanging="360"/>
    </w:pPr>
    <w:rPr>
      <w:rFonts w:ascii="Courier New" w:hAnsi="Courier New"/>
      <w:sz w:val="20"/>
    </w:rPr>
  </w:style>
  <w:style w:type="paragraph" w:customStyle="1" w:styleId="Outline0016">
    <w:name w:val="Outline001_6"/>
    <w:basedOn w:val="Normal"/>
    <w:uiPriority w:val="99"/>
    <w:rsid w:val="00964669"/>
    <w:pPr>
      <w:widowControl w:val="0"/>
      <w:tabs>
        <w:tab w:val="left" w:pos="4320"/>
        <w:tab w:val="left" w:pos="5040"/>
        <w:tab w:val="left" w:pos="5760"/>
        <w:tab w:val="left" w:pos="6480"/>
        <w:tab w:val="left" w:pos="7200"/>
        <w:tab w:val="left" w:pos="7920"/>
      </w:tabs>
      <w:ind w:left="4320" w:hanging="360"/>
    </w:pPr>
    <w:rPr>
      <w:rFonts w:ascii="Wingdings" w:hAnsi="Wingdings"/>
      <w:sz w:val="20"/>
    </w:rPr>
  </w:style>
  <w:style w:type="paragraph" w:customStyle="1" w:styleId="Outline0017">
    <w:name w:val="Outline001_7"/>
    <w:basedOn w:val="Normal"/>
    <w:uiPriority w:val="99"/>
    <w:rsid w:val="00964669"/>
    <w:pPr>
      <w:widowControl w:val="0"/>
      <w:tabs>
        <w:tab w:val="left" w:pos="5040"/>
        <w:tab w:val="left" w:pos="5760"/>
        <w:tab w:val="left" w:pos="6480"/>
        <w:tab w:val="left" w:pos="7200"/>
        <w:tab w:val="left" w:pos="7920"/>
      </w:tabs>
      <w:ind w:left="5040" w:hanging="360"/>
    </w:pPr>
    <w:rPr>
      <w:rFonts w:ascii="Symbol" w:hAnsi="Symbol"/>
      <w:sz w:val="20"/>
    </w:rPr>
  </w:style>
  <w:style w:type="paragraph" w:customStyle="1" w:styleId="Outline0018">
    <w:name w:val="Outline001_8"/>
    <w:basedOn w:val="Normal"/>
    <w:uiPriority w:val="99"/>
    <w:rsid w:val="00964669"/>
    <w:pPr>
      <w:widowControl w:val="0"/>
      <w:tabs>
        <w:tab w:val="left" w:pos="5760"/>
        <w:tab w:val="left" w:pos="6480"/>
        <w:tab w:val="left" w:pos="7200"/>
        <w:tab w:val="left" w:pos="7920"/>
      </w:tabs>
      <w:ind w:left="5760" w:hanging="360"/>
    </w:pPr>
    <w:rPr>
      <w:rFonts w:ascii="Courier New" w:hAnsi="Courier New"/>
      <w:sz w:val="20"/>
    </w:rPr>
  </w:style>
  <w:style w:type="paragraph" w:customStyle="1" w:styleId="Outline0019">
    <w:name w:val="Outline001_9"/>
    <w:basedOn w:val="Normal"/>
    <w:uiPriority w:val="99"/>
    <w:rsid w:val="00964669"/>
    <w:pPr>
      <w:widowControl w:val="0"/>
      <w:tabs>
        <w:tab w:val="left" w:pos="0"/>
        <w:tab w:val="left" w:pos="720"/>
        <w:tab w:val="left" w:pos="1440"/>
      </w:tabs>
      <w:ind w:hanging="360"/>
    </w:pPr>
    <w:rPr>
      <w:rFonts w:ascii="Wingdings" w:hAnsi="Wingdings"/>
      <w:sz w:val="20"/>
    </w:rPr>
  </w:style>
  <w:style w:type="paragraph" w:customStyle="1" w:styleId="26">
    <w:name w:val="_26"/>
    <w:basedOn w:val="Normal"/>
    <w:uiPriority w:val="99"/>
    <w:rsid w:val="00964669"/>
    <w:pPr>
      <w:widowControl w:val="0"/>
    </w:pPr>
  </w:style>
  <w:style w:type="paragraph" w:customStyle="1" w:styleId="25">
    <w:name w:val="_25"/>
    <w:basedOn w:val="Normal"/>
    <w:uiPriority w:val="99"/>
    <w:rsid w:val="00964669"/>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uiPriority w:val="99"/>
    <w:rsid w:val="00964669"/>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uiPriority w:val="99"/>
    <w:rsid w:val="00964669"/>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uiPriority w:val="99"/>
    <w:rsid w:val="00964669"/>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uiPriority w:val="99"/>
    <w:rsid w:val="00964669"/>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uiPriority w:val="99"/>
    <w:rsid w:val="00964669"/>
    <w:pPr>
      <w:widowControl w:val="0"/>
      <w:tabs>
        <w:tab w:val="left" w:pos="5040"/>
        <w:tab w:val="left" w:pos="5760"/>
        <w:tab w:val="left" w:pos="6480"/>
        <w:tab w:val="left" w:pos="7200"/>
        <w:tab w:val="left" w:pos="7920"/>
      </w:tabs>
      <w:ind w:left="5040"/>
    </w:pPr>
  </w:style>
  <w:style w:type="paragraph" w:customStyle="1" w:styleId="19">
    <w:name w:val="_19"/>
    <w:basedOn w:val="Normal"/>
    <w:uiPriority w:val="99"/>
    <w:rsid w:val="00964669"/>
    <w:pPr>
      <w:widowControl w:val="0"/>
      <w:tabs>
        <w:tab w:val="left" w:pos="5760"/>
        <w:tab w:val="left" w:pos="6480"/>
        <w:tab w:val="left" w:pos="7200"/>
        <w:tab w:val="left" w:pos="7920"/>
      </w:tabs>
      <w:ind w:left="5760"/>
    </w:pPr>
  </w:style>
  <w:style w:type="paragraph" w:customStyle="1" w:styleId="18">
    <w:name w:val="_18"/>
    <w:basedOn w:val="Normal"/>
    <w:uiPriority w:val="99"/>
    <w:rsid w:val="00964669"/>
    <w:pPr>
      <w:widowControl w:val="0"/>
      <w:tabs>
        <w:tab w:val="left" w:pos="6480"/>
        <w:tab w:val="left" w:pos="7200"/>
        <w:tab w:val="left" w:pos="7920"/>
      </w:tabs>
      <w:ind w:left="6480"/>
    </w:pPr>
  </w:style>
  <w:style w:type="paragraph" w:customStyle="1" w:styleId="17">
    <w:name w:val="_17"/>
    <w:basedOn w:val="Normal"/>
    <w:uiPriority w:val="99"/>
    <w:rsid w:val="009646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uiPriority w:val="99"/>
    <w:rsid w:val="00964669"/>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uiPriority w:val="99"/>
    <w:rsid w:val="00964669"/>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uiPriority w:val="99"/>
    <w:rsid w:val="00964669"/>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uiPriority w:val="99"/>
    <w:rsid w:val="00964669"/>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uiPriority w:val="99"/>
    <w:rsid w:val="00964669"/>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uiPriority w:val="99"/>
    <w:rsid w:val="00964669"/>
    <w:pPr>
      <w:widowControl w:val="0"/>
      <w:tabs>
        <w:tab w:val="left" w:pos="5040"/>
        <w:tab w:val="left" w:pos="5760"/>
        <w:tab w:val="left" w:pos="6480"/>
        <w:tab w:val="left" w:pos="7200"/>
        <w:tab w:val="left" w:pos="7920"/>
      </w:tabs>
      <w:ind w:left="5040"/>
    </w:pPr>
  </w:style>
  <w:style w:type="paragraph" w:customStyle="1" w:styleId="10">
    <w:name w:val="_10"/>
    <w:basedOn w:val="Normal"/>
    <w:uiPriority w:val="99"/>
    <w:rsid w:val="00964669"/>
    <w:pPr>
      <w:widowControl w:val="0"/>
      <w:tabs>
        <w:tab w:val="left" w:pos="5760"/>
        <w:tab w:val="left" w:pos="6480"/>
        <w:tab w:val="left" w:pos="7200"/>
        <w:tab w:val="left" w:pos="7920"/>
      </w:tabs>
      <w:ind w:left="5760"/>
    </w:pPr>
  </w:style>
  <w:style w:type="paragraph" w:customStyle="1" w:styleId="9">
    <w:name w:val="_9"/>
    <w:basedOn w:val="Normal"/>
    <w:uiPriority w:val="99"/>
    <w:rsid w:val="00964669"/>
    <w:pPr>
      <w:widowControl w:val="0"/>
      <w:tabs>
        <w:tab w:val="left" w:pos="6480"/>
        <w:tab w:val="left" w:pos="7200"/>
        <w:tab w:val="left" w:pos="7920"/>
      </w:tabs>
      <w:ind w:left="6480"/>
    </w:pPr>
  </w:style>
  <w:style w:type="paragraph" w:customStyle="1" w:styleId="8">
    <w:name w:val="_8"/>
    <w:basedOn w:val="Normal"/>
    <w:uiPriority w:val="99"/>
    <w:rsid w:val="009646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uiPriority w:val="99"/>
    <w:rsid w:val="00964669"/>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uiPriority w:val="99"/>
    <w:rsid w:val="00964669"/>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uiPriority w:val="99"/>
    <w:rsid w:val="00964669"/>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uiPriority w:val="99"/>
    <w:rsid w:val="00964669"/>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uiPriority w:val="99"/>
    <w:rsid w:val="00964669"/>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uiPriority w:val="99"/>
    <w:rsid w:val="00964669"/>
    <w:pPr>
      <w:widowControl w:val="0"/>
      <w:tabs>
        <w:tab w:val="left" w:pos="5040"/>
        <w:tab w:val="left" w:pos="5760"/>
        <w:tab w:val="left" w:pos="6480"/>
        <w:tab w:val="left" w:pos="7200"/>
        <w:tab w:val="left" w:pos="7920"/>
      </w:tabs>
      <w:ind w:left="5040"/>
    </w:pPr>
  </w:style>
  <w:style w:type="paragraph" w:customStyle="1" w:styleId="1">
    <w:name w:val="_1"/>
    <w:basedOn w:val="Normal"/>
    <w:uiPriority w:val="99"/>
    <w:rsid w:val="00964669"/>
    <w:pPr>
      <w:widowControl w:val="0"/>
      <w:tabs>
        <w:tab w:val="left" w:pos="5760"/>
        <w:tab w:val="left" w:pos="6480"/>
        <w:tab w:val="left" w:pos="7200"/>
        <w:tab w:val="left" w:pos="7920"/>
      </w:tabs>
      <w:ind w:left="5760"/>
    </w:pPr>
  </w:style>
  <w:style w:type="paragraph" w:customStyle="1" w:styleId="a">
    <w:name w:val="_"/>
    <w:basedOn w:val="Normal"/>
    <w:uiPriority w:val="99"/>
    <w:rsid w:val="00964669"/>
    <w:pPr>
      <w:widowControl w:val="0"/>
      <w:tabs>
        <w:tab w:val="left" w:pos="6480"/>
        <w:tab w:val="left" w:pos="7200"/>
        <w:tab w:val="left" w:pos="7920"/>
      </w:tabs>
      <w:ind w:left="6480"/>
    </w:pPr>
  </w:style>
  <w:style w:type="character" w:customStyle="1" w:styleId="DefaultPara">
    <w:name w:val="Default Para"/>
    <w:basedOn w:val="DefaultParagraphFont"/>
    <w:uiPriority w:val="99"/>
    <w:rsid w:val="00964669"/>
    <w:rPr>
      <w:rFonts w:cs="Times New Roman"/>
    </w:rPr>
  </w:style>
  <w:style w:type="paragraph" w:styleId="Footer">
    <w:name w:val="footer"/>
    <w:basedOn w:val="Normal"/>
    <w:link w:val="FooterChar"/>
    <w:uiPriority w:val="99"/>
    <w:rsid w:val="002E3C69"/>
    <w:pPr>
      <w:tabs>
        <w:tab w:val="center" w:pos="4320"/>
        <w:tab w:val="right" w:pos="8640"/>
      </w:tabs>
    </w:pPr>
  </w:style>
  <w:style w:type="character" w:customStyle="1" w:styleId="FooterChar">
    <w:name w:val="Footer Char"/>
    <w:basedOn w:val="DefaultParagraphFont"/>
    <w:link w:val="Footer"/>
    <w:uiPriority w:val="99"/>
    <w:locked/>
    <w:rsid w:val="00E1278C"/>
    <w:rPr>
      <w:rFonts w:ascii="Arial" w:hAnsi="Arial" w:cs="Times New Roman"/>
      <w:sz w:val="22"/>
    </w:rPr>
  </w:style>
  <w:style w:type="character" w:styleId="CommentReference">
    <w:name w:val="annotation reference"/>
    <w:basedOn w:val="DefaultParagraphFont"/>
    <w:uiPriority w:val="99"/>
    <w:semiHidden/>
    <w:rsid w:val="00DA5A8A"/>
    <w:rPr>
      <w:rFonts w:cs="Times New Roman"/>
      <w:sz w:val="16"/>
      <w:szCs w:val="16"/>
    </w:rPr>
  </w:style>
  <w:style w:type="paragraph" w:styleId="CommentText">
    <w:name w:val="annotation text"/>
    <w:basedOn w:val="Normal"/>
    <w:link w:val="CommentTextChar"/>
    <w:uiPriority w:val="99"/>
    <w:semiHidden/>
    <w:rsid w:val="00DA5A8A"/>
    <w:rPr>
      <w:sz w:val="20"/>
    </w:rPr>
  </w:style>
  <w:style w:type="character" w:customStyle="1" w:styleId="CommentTextChar">
    <w:name w:val="Comment Text Char"/>
    <w:basedOn w:val="DefaultParagraphFont"/>
    <w:link w:val="CommentText"/>
    <w:uiPriority w:val="99"/>
    <w:semiHidden/>
    <w:locked/>
    <w:rsid w:val="00B10D05"/>
    <w:rPr>
      <w:rFonts w:ascii="Arial" w:hAnsi="Arial" w:cs="Times New Roman"/>
    </w:rPr>
  </w:style>
  <w:style w:type="paragraph" w:styleId="CommentSubject">
    <w:name w:val="annotation subject"/>
    <w:basedOn w:val="CommentText"/>
    <w:next w:val="CommentText"/>
    <w:link w:val="CommentSubjectChar"/>
    <w:uiPriority w:val="99"/>
    <w:semiHidden/>
    <w:rsid w:val="00DA5A8A"/>
    <w:rPr>
      <w:b/>
      <w:bCs/>
    </w:rPr>
  </w:style>
  <w:style w:type="character" w:customStyle="1" w:styleId="CommentSubjectChar">
    <w:name w:val="Comment Subject Char"/>
    <w:basedOn w:val="CommentTextChar"/>
    <w:link w:val="CommentSubject"/>
    <w:uiPriority w:val="99"/>
    <w:semiHidden/>
    <w:locked/>
    <w:rsid w:val="00BB146D"/>
    <w:rPr>
      <w:rFonts w:ascii="Arial" w:hAnsi="Arial" w:cs="Times New Roman"/>
      <w:b/>
      <w:bCs/>
      <w:sz w:val="20"/>
      <w:szCs w:val="20"/>
    </w:rPr>
  </w:style>
  <w:style w:type="paragraph" w:styleId="TOC2">
    <w:name w:val="toc 2"/>
    <w:basedOn w:val="Normal"/>
    <w:next w:val="Normal"/>
    <w:autoRedefine/>
    <w:uiPriority w:val="39"/>
    <w:rsid w:val="00EE6540"/>
    <w:pPr>
      <w:tabs>
        <w:tab w:val="left" w:pos="720"/>
        <w:tab w:val="right" w:leader="dot" w:pos="9350"/>
      </w:tabs>
      <w:spacing w:line="360" w:lineRule="auto"/>
      <w:ind w:left="720" w:hanging="720"/>
    </w:pPr>
    <w:rPr>
      <w:rFonts w:ascii="Times New Roman" w:hAnsi="Times New Roman"/>
      <w:noProof/>
      <w:sz w:val="24"/>
      <w:szCs w:val="24"/>
    </w:rPr>
  </w:style>
  <w:style w:type="paragraph" w:styleId="TOC3">
    <w:name w:val="toc 3"/>
    <w:basedOn w:val="Normal"/>
    <w:next w:val="Normal"/>
    <w:autoRedefine/>
    <w:uiPriority w:val="39"/>
    <w:rsid w:val="00ED2DCF"/>
    <w:pPr>
      <w:tabs>
        <w:tab w:val="left" w:pos="720"/>
        <w:tab w:val="right" w:leader="dot" w:pos="9350"/>
      </w:tabs>
      <w:ind w:left="720"/>
    </w:pPr>
    <w:rPr>
      <w:rFonts w:ascii="Times New Roman" w:hAnsi="Times New Roman"/>
      <w:noProof/>
    </w:rPr>
  </w:style>
  <w:style w:type="character" w:styleId="Hyperlink">
    <w:name w:val="Hyperlink"/>
    <w:basedOn w:val="DefaultParagraphFont"/>
    <w:uiPriority w:val="99"/>
    <w:rsid w:val="006A264C"/>
    <w:rPr>
      <w:rFonts w:cs="Times New Roman"/>
      <w:color w:val="0000FF"/>
      <w:u w:val="single"/>
    </w:rPr>
  </w:style>
  <w:style w:type="character" w:styleId="PageNumber">
    <w:name w:val="page number"/>
    <w:basedOn w:val="DefaultParagraphFont"/>
    <w:uiPriority w:val="99"/>
    <w:rsid w:val="00673397"/>
    <w:rPr>
      <w:rFonts w:cs="Times New Roman"/>
    </w:rPr>
  </w:style>
  <w:style w:type="paragraph" w:customStyle="1" w:styleId="c">
    <w:name w:val="c"/>
    <w:basedOn w:val="Heading2"/>
    <w:uiPriority w:val="99"/>
    <w:rsid w:val="00FE3A46"/>
  </w:style>
  <w:style w:type="character" w:styleId="FollowedHyperlink">
    <w:name w:val="FollowedHyperlink"/>
    <w:basedOn w:val="DefaultParagraphFont"/>
    <w:uiPriority w:val="99"/>
    <w:rsid w:val="005664A7"/>
    <w:rPr>
      <w:rFonts w:cs="Times New Roman"/>
      <w:color w:val="800080"/>
      <w:u w:val="single"/>
    </w:rPr>
  </w:style>
  <w:style w:type="paragraph" w:customStyle="1" w:styleId="cl">
    <w:name w:val="cl"/>
    <w:basedOn w:val="Heading2"/>
    <w:uiPriority w:val="99"/>
    <w:rsid w:val="0097720E"/>
    <w:rPr>
      <w:b w:val="0"/>
      <w:szCs w:val="24"/>
    </w:rPr>
  </w:style>
  <w:style w:type="paragraph" w:styleId="ListParagraph">
    <w:name w:val="List Paragraph"/>
    <w:basedOn w:val="Normal"/>
    <w:uiPriority w:val="34"/>
    <w:qFormat/>
    <w:rsid w:val="0050227F"/>
    <w:pPr>
      <w:ind w:left="720"/>
    </w:pPr>
    <w:rPr>
      <w:rFonts w:ascii="Calibri" w:hAnsi="Calibri"/>
      <w:szCs w:val="22"/>
    </w:rPr>
  </w:style>
  <w:style w:type="paragraph" w:styleId="TOC1">
    <w:name w:val="toc 1"/>
    <w:basedOn w:val="Normal"/>
    <w:next w:val="Normal"/>
    <w:autoRedefine/>
    <w:uiPriority w:val="39"/>
    <w:rsid w:val="007A7D8B"/>
    <w:pPr>
      <w:tabs>
        <w:tab w:val="left" w:pos="720"/>
        <w:tab w:val="right" w:leader="dot" w:pos="9350"/>
      </w:tabs>
      <w:spacing w:line="480" w:lineRule="auto"/>
    </w:pPr>
    <w:rPr>
      <w:rFonts w:ascii="Times New Roman" w:hAnsi="Times New Roman"/>
      <w:noProof/>
    </w:rPr>
  </w:style>
  <w:style w:type="paragraph" w:customStyle="1" w:styleId="StyleHeading2NotItalicBefore0ptAfter6ptLinespa">
    <w:name w:val="Style Heading 2 + Not Italic Before:  0 pt After:  6 pt Line spa..."/>
    <w:basedOn w:val="Heading2"/>
    <w:link w:val="StyleHeading2NotItalicBefore0ptAfter6ptLinespaChar"/>
    <w:uiPriority w:val="99"/>
    <w:rsid w:val="0085225B"/>
    <w:pPr>
      <w:spacing w:before="0" w:line="360" w:lineRule="auto"/>
    </w:pPr>
    <w:rPr>
      <w:rFonts w:cs="Times New Roman"/>
    </w:rPr>
  </w:style>
  <w:style w:type="character" w:customStyle="1" w:styleId="StyleTimesNewRoman">
    <w:name w:val="Style Times New Roman"/>
    <w:basedOn w:val="DefaultParagraphFont"/>
    <w:uiPriority w:val="99"/>
    <w:rsid w:val="0085225B"/>
    <w:rPr>
      <w:rFonts w:ascii="Times New Roman" w:hAnsi="Times New Roman" w:cs="Times New Roman"/>
      <w:sz w:val="24"/>
    </w:rPr>
  </w:style>
  <w:style w:type="paragraph" w:customStyle="1" w:styleId="StyleHeading3TimesNewRoman11ptNotBoldUnderline">
    <w:name w:val="Style Heading 3 + Times New Roman 11 pt Not Bold Underline"/>
    <w:basedOn w:val="Heading3"/>
    <w:uiPriority w:val="99"/>
    <w:rsid w:val="008B6180"/>
    <w:pPr>
      <w:spacing w:before="0"/>
    </w:pPr>
    <w:rPr>
      <w:rFonts w:ascii="Times New Roman" w:hAnsi="Times New Roman"/>
      <w:b w:val="0"/>
      <w:bCs w:val="0"/>
      <w:sz w:val="24"/>
      <w:u w:val="single"/>
    </w:rPr>
  </w:style>
  <w:style w:type="character" w:customStyle="1" w:styleId="StyleTimesNewRomanUnderline">
    <w:name w:val="Style Times New Roman Underline"/>
    <w:basedOn w:val="DefaultParagraphFont"/>
    <w:uiPriority w:val="99"/>
    <w:rsid w:val="008B6180"/>
    <w:rPr>
      <w:rFonts w:ascii="Times New Roman" w:hAnsi="Times New Roman" w:cs="Times New Roman"/>
      <w:sz w:val="24"/>
      <w:u w:val="single"/>
    </w:rPr>
  </w:style>
  <w:style w:type="paragraph" w:customStyle="1" w:styleId="StyleHeading2TimesNewRoman11ptNotItalic">
    <w:name w:val="Style Heading 2 + Times New Roman 11 pt Not Italic"/>
    <w:basedOn w:val="Heading2"/>
    <w:uiPriority w:val="99"/>
    <w:rsid w:val="00CE79C7"/>
    <w:pPr>
      <w:spacing w:before="0" w:after="100" w:afterAutospacing="1"/>
    </w:pPr>
    <w:rPr>
      <w:sz w:val="22"/>
    </w:rPr>
  </w:style>
  <w:style w:type="paragraph" w:styleId="HTMLPreformatted">
    <w:name w:val="HTML Preformatted"/>
    <w:basedOn w:val="Normal"/>
    <w:link w:val="HTMLPreformattedChar"/>
    <w:uiPriority w:val="99"/>
    <w:rsid w:val="00026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360"/>
    </w:pPr>
    <w:rPr>
      <w:rFonts w:ascii="Courier New" w:hAnsi="Courier New" w:cs="Courier New"/>
      <w:sz w:val="20"/>
    </w:rPr>
  </w:style>
  <w:style w:type="character" w:customStyle="1" w:styleId="HTMLPreformattedChar">
    <w:name w:val="HTML Preformatted Char"/>
    <w:basedOn w:val="DefaultParagraphFont"/>
    <w:link w:val="HTMLPreformatted"/>
    <w:uiPriority w:val="99"/>
    <w:locked/>
    <w:rsid w:val="00026897"/>
    <w:rPr>
      <w:rFonts w:ascii="Courier New" w:hAnsi="Courier New" w:cs="Courier New"/>
    </w:rPr>
  </w:style>
  <w:style w:type="paragraph" w:styleId="DocumentMap">
    <w:name w:val="Document Map"/>
    <w:basedOn w:val="Normal"/>
    <w:link w:val="DocumentMapChar"/>
    <w:uiPriority w:val="99"/>
    <w:rsid w:val="006E21CA"/>
    <w:rPr>
      <w:rFonts w:ascii="Tahoma" w:hAnsi="Tahoma" w:cs="Tahoma"/>
      <w:sz w:val="16"/>
      <w:szCs w:val="16"/>
    </w:rPr>
  </w:style>
  <w:style w:type="character" w:customStyle="1" w:styleId="DocumentMapChar">
    <w:name w:val="Document Map Char"/>
    <w:basedOn w:val="DefaultParagraphFont"/>
    <w:link w:val="DocumentMap"/>
    <w:uiPriority w:val="99"/>
    <w:locked/>
    <w:rsid w:val="006E21CA"/>
    <w:rPr>
      <w:rFonts w:ascii="Tahoma" w:hAnsi="Tahoma" w:cs="Tahoma"/>
      <w:sz w:val="16"/>
      <w:szCs w:val="16"/>
    </w:rPr>
  </w:style>
  <w:style w:type="paragraph" w:styleId="Revision">
    <w:name w:val="Revision"/>
    <w:hidden/>
    <w:uiPriority w:val="99"/>
    <w:semiHidden/>
    <w:rsid w:val="00265CB8"/>
    <w:rPr>
      <w:rFonts w:ascii="Arial" w:hAnsi="Arial"/>
      <w:sz w:val="22"/>
    </w:rPr>
  </w:style>
  <w:style w:type="paragraph" w:styleId="FootnoteText">
    <w:name w:val="footnote text"/>
    <w:basedOn w:val="Normal"/>
    <w:link w:val="FootnoteTextChar"/>
    <w:uiPriority w:val="99"/>
    <w:rsid w:val="00C7520C"/>
    <w:rPr>
      <w:sz w:val="20"/>
    </w:rPr>
  </w:style>
  <w:style w:type="character" w:customStyle="1" w:styleId="FootnoteTextChar">
    <w:name w:val="Footnote Text Char"/>
    <w:basedOn w:val="DefaultParagraphFont"/>
    <w:link w:val="FootnoteText"/>
    <w:uiPriority w:val="99"/>
    <w:locked/>
    <w:rsid w:val="00C7520C"/>
    <w:rPr>
      <w:rFonts w:ascii="Arial" w:hAnsi="Arial" w:cs="Times New Roman"/>
    </w:rPr>
  </w:style>
  <w:style w:type="character" w:styleId="FootnoteReference">
    <w:name w:val="footnote reference"/>
    <w:basedOn w:val="DefaultParagraphFont"/>
    <w:uiPriority w:val="99"/>
    <w:rsid w:val="00C7520C"/>
    <w:rPr>
      <w:rFonts w:cs="Times New Roman"/>
      <w:vertAlign w:val="superscript"/>
    </w:rPr>
  </w:style>
  <w:style w:type="paragraph" w:customStyle="1" w:styleId="OMBSectionHeading">
    <w:name w:val="OMB Section Heading"/>
    <w:basedOn w:val="StyleHeading2NotItalicBefore0ptAfter6ptLinespa"/>
    <w:link w:val="OMBSectionHeadingChar"/>
    <w:uiPriority w:val="99"/>
    <w:rsid w:val="00374A61"/>
    <w:pPr>
      <w:numPr>
        <w:numId w:val="1"/>
      </w:numPr>
      <w:tabs>
        <w:tab w:val="left" w:pos="360"/>
      </w:tabs>
      <w:spacing w:before="600"/>
    </w:pPr>
  </w:style>
  <w:style w:type="character" w:customStyle="1" w:styleId="StyleHeading2NotItalicBefore0ptAfter6ptLinespaChar">
    <w:name w:val="Style Heading 2 + Not Italic Before:  0 pt After:  6 pt Line spa... Char"/>
    <w:basedOn w:val="Heading2Char"/>
    <w:link w:val="StyleHeading2NotItalicBefore0ptAfter6ptLinespa"/>
    <w:uiPriority w:val="99"/>
    <w:locked/>
    <w:rsid w:val="00374A61"/>
    <w:rPr>
      <w:rFonts w:cs="Arial"/>
      <w:b/>
      <w:sz w:val="24"/>
    </w:rPr>
  </w:style>
  <w:style w:type="character" w:customStyle="1" w:styleId="OMBSectionHeadingChar">
    <w:name w:val="OMB Section Heading Char"/>
    <w:basedOn w:val="StyleHeading2NotItalicBefore0ptAfter6ptLinespaChar"/>
    <w:link w:val="OMBSectionHeading"/>
    <w:uiPriority w:val="99"/>
    <w:locked/>
    <w:rsid w:val="00374A61"/>
    <w:rPr>
      <w:rFonts w:cs="Arial"/>
      <w:b/>
      <w:sz w:val="20"/>
      <w:szCs w:val="20"/>
    </w:rPr>
  </w:style>
  <w:style w:type="paragraph" w:customStyle="1" w:styleId="ResPublications">
    <w:name w:val="Res Publications"/>
    <w:link w:val="ResPublicationsChar"/>
    <w:uiPriority w:val="99"/>
    <w:rsid w:val="00F60BC9"/>
    <w:pPr>
      <w:spacing w:after="240"/>
      <w:ind w:left="720" w:hanging="720"/>
    </w:pPr>
    <w:rPr>
      <w:sz w:val="24"/>
    </w:rPr>
  </w:style>
  <w:style w:type="character" w:customStyle="1" w:styleId="ResPublicationsChar">
    <w:name w:val="Res Publications Char"/>
    <w:basedOn w:val="DefaultParagraphFont"/>
    <w:link w:val="ResPublications"/>
    <w:uiPriority w:val="99"/>
    <w:locked/>
    <w:rsid w:val="00F60BC9"/>
    <w:rPr>
      <w:sz w:val="24"/>
      <w:lang w:val="en-US" w:eastAsia="en-US" w:bidi="ar-SA"/>
    </w:rPr>
  </w:style>
  <w:style w:type="table" w:styleId="TableGrid">
    <w:name w:val="Table Grid"/>
    <w:basedOn w:val="TableNormal"/>
    <w:uiPriority w:val="99"/>
    <w:locked/>
    <w:rsid w:val="007015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AC3477"/>
    <w:pPr>
      <w:autoSpaceDE w:val="0"/>
      <w:autoSpaceDN w:val="0"/>
      <w:adjustRightInd w:val="0"/>
    </w:pPr>
    <w:rPr>
      <w:color w:val="000000"/>
      <w:sz w:val="24"/>
      <w:szCs w:val="24"/>
    </w:rPr>
  </w:style>
  <w:style w:type="paragraph" w:styleId="NormalWeb">
    <w:name w:val="Normal (Web)"/>
    <w:basedOn w:val="Normal"/>
    <w:uiPriority w:val="99"/>
    <w:semiHidden/>
    <w:rsid w:val="00FF2929"/>
    <w:pPr>
      <w:spacing w:before="100" w:beforeAutospacing="1" w:after="100" w:afterAutospacing="1"/>
    </w:pPr>
    <w:rPr>
      <w:rFonts w:ascii="Times New Roman" w:hAnsi="Times New Roman"/>
      <w:sz w:val="24"/>
      <w:szCs w:val="24"/>
    </w:rPr>
  </w:style>
  <w:style w:type="paragraph" w:customStyle="1" w:styleId="BodyTextCSE">
    <w:name w:val="Body Text CSE"/>
    <w:basedOn w:val="Normal"/>
    <w:uiPriority w:val="99"/>
    <w:rsid w:val="00EC6F88"/>
    <w:pPr>
      <w:suppressAutoHyphens/>
      <w:spacing w:before="120" w:line="360" w:lineRule="atLeast"/>
      <w:ind w:firstLine="547"/>
      <w:jc w:val="both"/>
    </w:pPr>
    <w:rPr>
      <w:rFonts w:ascii="Palatino" w:hAnsi="Palatino"/>
      <w:sz w:val="24"/>
      <w:lang w:eastAsia="ar-SA"/>
    </w:rPr>
  </w:style>
  <w:style w:type="paragraph" w:customStyle="1" w:styleId="Level3HeadingCSE">
    <w:name w:val="Level 3 Heading CSE"/>
    <w:basedOn w:val="Normal"/>
    <w:uiPriority w:val="99"/>
    <w:rsid w:val="00EC6F88"/>
    <w:pPr>
      <w:keepNext/>
      <w:suppressAutoHyphens/>
      <w:spacing w:before="240" w:line="480" w:lineRule="atLeast"/>
      <w:jc w:val="both"/>
    </w:pPr>
    <w:rPr>
      <w:rFonts w:ascii="Palatino" w:hAnsi="Palatino"/>
      <w:b/>
      <w:sz w:val="24"/>
      <w:lang w:eastAsia="ar-SA"/>
    </w:rPr>
  </w:style>
  <w:style w:type="paragraph" w:customStyle="1" w:styleId="Body">
    <w:name w:val="Body"/>
    <w:basedOn w:val="Normal"/>
    <w:uiPriority w:val="99"/>
    <w:rsid w:val="00D77CA3"/>
    <w:pPr>
      <w:numPr>
        <w:ilvl w:val="12"/>
      </w:numPr>
      <w:spacing w:before="240" w:after="120"/>
    </w:pPr>
    <w:rPr>
      <w:rFonts w:ascii="Garamond" w:hAnsi="Garamond"/>
      <w:sz w:val="23"/>
    </w:rPr>
  </w:style>
  <w:style w:type="paragraph" w:styleId="TOCHeading">
    <w:name w:val="TOC Heading"/>
    <w:basedOn w:val="Heading1"/>
    <w:next w:val="Normal"/>
    <w:uiPriority w:val="39"/>
    <w:semiHidden/>
    <w:unhideWhenUsed/>
    <w:qFormat/>
    <w:rsid w:val="00463BDB"/>
    <w:pPr>
      <w:keepLines/>
      <w:spacing w:before="480" w:after="0" w:line="276" w:lineRule="auto"/>
      <w:outlineLvl w:val="9"/>
    </w:pPr>
    <w:rPr>
      <w:rFonts w:asciiTheme="majorHAnsi" w:eastAsiaTheme="majorEastAsia" w:hAnsiTheme="majorHAnsi" w:cstheme="majorBidi"/>
      <w:color w:val="365F91" w:themeColor="accent1" w:themeShade="BF"/>
      <w:sz w:val="28"/>
      <w:szCs w:val="28"/>
    </w:rPr>
  </w:style>
  <w:style w:type="paragraph" w:styleId="Title">
    <w:name w:val="Title"/>
    <w:basedOn w:val="Normal"/>
    <w:next w:val="Normal"/>
    <w:link w:val="TitleChar"/>
    <w:qFormat/>
    <w:locked/>
    <w:rsid w:val="00463BDB"/>
    <w:rPr>
      <w:rFonts w:ascii="Times New Roman" w:hAnsi="Times New Roman"/>
      <w:b/>
    </w:rPr>
  </w:style>
  <w:style w:type="character" w:customStyle="1" w:styleId="TitleChar">
    <w:name w:val="Title Char"/>
    <w:basedOn w:val="DefaultParagraphFont"/>
    <w:link w:val="Title"/>
    <w:rsid w:val="00463BDB"/>
    <w:rPr>
      <w:b/>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5751860">
      <w:bodyDiv w:val="1"/>
      <w:marLeft w:val="0"/>
      <w:marRight w:val="0"/>
      <w:marTop w:val="0"/>
      <w:marBottom w:val="0"/>
      <w:divBdr>
        <w:top w:val="none" w:sz="0" w:space="0" w:color="auto"/>
        <w:left w:val="none" w:sz="0" w:space="0" w:color="auto"/>
        <w:bottom w:val="none" w:sz="0" w:space="0" w:color="auto"/>
        <w:right w:val="none" w:sz="0" w:space="0" w:color="auto"/>
      </w:divBdr>
    </w:div>
    <w:div w:id="2065062355">
      <w:marLeft w:val="0"/>
      <w:marRight w:val="0"/>
      <w:marTop w:val="0"/>
      <w:marBottom w:val="0"/>
      <w:divBdr>
        <w:top w:val="none" w:sz="0" w:space="0" w:color="auto"/>
        <w:left w:val="none" w:sz="0" w:space="0" w:color="auto"/>
        <w:bottom w:val="none" w:sz="0" w:space="0" w:color="auto"/>
        <w:right w:val="none" w:sz="0" w:space="0" w:color="auto"/>
      </w:divBdr>
    </w:div>
    <w:div w:id="2065062356">
      <w:marLeft w:val="0"/>
      <w:marRight w:val="0"/>
      <w:marTop w:val="0"/>
      <w:marBottom w:val="0"/>
      <w:divBdr>
        <w:top w:val="none" w:sz="0" w:space="0" w:color="auto"/>
        <w:left w:val="none" w:sz="0" w:space="0" w:color="auto"/>
        <w:bottom w:val="none" w:sz="0" w:space="0" w:color="auto"/>
        <w:right w:val="none" w:sz="0" w:space="0" w:color="auto"/>
      </w:divBdr>
    </w:div>
    <w:div w:id="2065062357">
      <w:marLeft w:val="0"/>
      <w:marRight w:val="0"/>
      <w:marTop w:val="0"/>
      <w:marBottom w:val="0"/>
      <w:divBdr>
        <w:top w:val="none" w:sz="0" w:space="0" w:color="auto"/>
        <w:left w:val="none" w:sz="0" w:space="0" w:color="auto"/>
        <w:bottom w:val="none" w:sz="0" w:space="0" w:color="auto"/>
        <w:right w:val="none" w:sz="0" w:space="0" w:color="auto"/>
      </w:divBdr>
    </w:div>
    <w:div w:id="2065062358">
      <w:marLeft w:val="0"/>
      <w:marRight w:val="0"/>
      <w:marTop w:val="0"/>
      <w:marBottom w:val="0"/>
      <w:divBdr>
        <w:top w:val="none" w:sz="0" w:space="0" w:color="auto"/>
        <w:left w:val="none" w:sz="0" w:space="0" w:color="auto"/>
        <w:bottom w:val="none" w:sz="0" w:space="0" w:color="auto"/>
        <w:right w:val="none" w:sz="0" w:space="0" w:color="auto"/>
      </w:divBdr>
    </w:div>
    <w:div w:id="2065062359">
      <w:marLeft w:val="0"/>
      <w:marRight w:val="0"/>
      <w:marTop w:val="0"/>
      <w:marBottom w:val="0"/>
      <w:divBdr>
        <w:top w:val="none" w:sz="0" w:space="0" w:color="auto"/>
        <w:left w:val="none" w:sz="0" w:space="0" w:color="auto"/>
        <w:bottom w:val="none" w:sz="0" w:space="0" w:color="auto"/>
        <w:right w:val="none" w:sz="0" w:space="0" w:color="auto"/>
      </w:divBdr>
    </w:div>
    <w:div w:id="2065062360">
      <w:marLeft w:val="0"/>
      <w:marRight w:val="0"/>
      <w:marTop w:val="0"/>
      <w:marBottom w:val="0"/>
      <w:divBdr>
        <w:top w:val="none" w:sz="0" w:space="0" w:color="auto"/>
        <w:left w:val="none" w:sz="0" w:space="0" w:color="auto"/>
        <w:bottom w:val="none" w:sz="0" w:space="0" w:color="auto"/>
        <w:right w:val="none" w:sz="0" w:space="0" w:color="auto"/>
      </w:divBdr>
    </w:div>
    <w:div w:id="2065062361">
      <w:marLeft w:val="0"/>
      <w:marRight w:val="0"/>
      <w:marTop w:val="0"/>
      <w:marBottom w:val="0"/>
      <w:divBdr>
        <w:top w:val="none" w:sz="0" w:space="0" w:color="auto"/>
        <w:left w:val="none" w:sz="0" w:space="0" w:color="auto"/>
        <w:bottom w:val="none" w:sz="0" w:space="0" w:color="auto"/>
        <w:right w:val="none" w:sz="0" w:space="0" w:color="auto"/>
      </w:divBdr>
    </w:div>
    <w:div w:id="2065062362">
      <w:marLeft w:val="0"/>
      <w:marRight w:val="0"/>
      <w:marTop w:val="0"/>
      <w:marBottom w:val="0"/>
      <w:divBdr>
        <w:top w:val="none" w:sz="0" w:space="0" w:color="auto"/>
        <w:left w:val="none" w:sz="0" w:space="0" w:color="auto"/>
        <w:bottom w:val="none" w:sz="0" w:space="0" w:color="auto"/>
        <w:right w:val="none" w:sz="0" w:space="0" w:color="auto"/>
      </w:divBdr>
    </w:div>
    <w:div w:id="2065062363">
      <w:marLeft w:val="0"/>
      <w:marRight w:val="0"/>
      <w:marTop w:val="0"/>
      <w:marBottom w:val="0"/>
      <w:divBdr>
        <w:top w:val="none" w:sz="0" w:space="0" w:color="auto"/>
        <w:left w:val="none" w:sz="0" w:space="0" w:color="auto"/>
        <w:bottom w:val="none" w:sz="0" w:space="0" w:color="auto"/>
        <w:right w:val="none" w:sz="0" w:space="0" w:color="auto"/>
      </w:divBdr>
    </w:div>
    <w:div w:id="2065062364">
      <w:marLeft w:val="0"/>
      <w:marRight w:val="0"/>
      <w:marTop w:val="0"/>
      <w:marBottom w:val="0"/>
      <w:divBdr>
        <w:top w:val="none" w:sz="0" w:space="0" w:color="auto"/>
        <w:left w:val="none" w:sz="0" w:space="0" w:color="auto"/>
        <w:bottom w:val="none" w:sz="0" w:space="0" w:color="auto"/>
        <w:right w:val="none" w:sz="0" w:space="0" w:color="auto"/>
      </w:divBdr>
    </w:div>
    <w:div w:id="2065062365">
      <w:marLeft w:val="0"/>
      <w:marRight w:val="0"/>
      <w:marTop w:val="0"/>
      <w:marBottom w:val="0"/>
      <w:divBdr>
        <w:top w:val="none" w:sz="0" w:space="0" w:color="auto"/>
        <w:left w:val="none" w:sz="0" w:space="0" w:color="auto"/>
        <w:bottom w:val="none" w:sz="0" w:space="0" w:color="auto"/>
        <w:right w:val="none" w:sz="0" w:space="0" w:color="auto"/>
      </w:divBdr>
    </w:div>
    <w:div w:id="2065062366">
      <w:marLeft w:val="0"/>
      <w:marRight w:val="0"/>
      <w:marTop w:val="0"/>
      <w:marBottom w:val="0"/>
      <w:divBdr>
        <w:top w:val="none" w:sz="0" w:space="0" w:color="auto"/>
        <w:left w:val="none" w:sz="0" w:space="0" w:color="auto"/>
        <w:bottom w:val="none" w:sz="0" w:space="0" w:color="auto"/>
        <w:right w:val="none" w:sz="0" w:space="0" w:color="auto"/>
      </w:divBdr>
    </w:div>
    <w:div w:id="2065062367">
      <w:marLeft w:val="0"/>
      <w:marRight w:val="0"/>
      <w:marTop w:val="0"/>
      <w:marBottom w:val="0"/>
      <w:divBdr>
        <w:top w:val="none" w:sz="0" w:space="0" w:color="auto"/>
        <w:left w:val="none" w:sz="0" w:space="0" w:color="auto"/>
        <w:bottom w:val="none" w:sz="0" w:space="0" w:color="auto"/>
        <w:right w:val="none" w:sz="0" w:space="0" w:color="auto"/>
      </w:divBdr>
    </w:div>
    <w:div w:id="2065062368">
      <w:marLeft w:val="0"/>
      <w:marRight w:val="0"/>
      <w:marTop w:val="0"/>
      <w:marBottom w:val="0"/>
      <w:divBdr>
        <w:top w:val="none" w:sz="0" w:space="0" w:color="auto"/>
        <w:left w:val="none" w:sz="0" w:space="0" w:color="auto"/>
        <w:bottom w:val="none" w:sz="0" w:space="0" w:color="auto"/>
        <w:right w:val="none" w:sz="0" w:space="0" w:color="auto"/>
      </w:divBdr>
    </w:div>
    <w:div w:id="2065062369">
      <w:marLeft w:val="0"/>
      <w:marRight w:val="0"/>
      <w:marTop w:val="0"/>
      <w:marBottom w:val="0"/>
      <w:divBdr>
        <w:top w:val="none" w:sz="0" w:space="0" w:color="auto"/>
        <w:left w:val="none" w:sz="0" w:space="0" w:color="auto"/>
        <w:bottom w:val="none" w:sz="0" w:space="0" w:color="auto"/>
        <w:right w:val="none" w:sz="0" w:space="0" w:color="auto"/>
      </w:divBdr>
    </w:div>
    <w:div w:id="206506237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javascript:openGlossaryWin('/glossary.asp" TargetMode="External"/><Relationship Id="rId5" Type="http://schemas.openxmlformats.org/officeDocument/2006/relationships/settings" Target="settings.xml"/><Relationship Id="rId10" Type="http://schemas.openxmlformats.org/officeDocument/2006/relationships/hyperlink" Target="javascript:openGlossaryWin('/glossary.asp"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1F7CCA-53B1-4CB2-AE34-BA6E33FAF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11</Pages>
  <Words>3291</Words>
  <Characters>20175</Characters>
  <Application>Microsoft Office Word</Application>
  <DocSecurity>0</DocSecurity>
  <Lines>168</Lines>
  <Paragraphs>46</Paragraphs>
  <ScaleCrop>false</ScaleCrop>
  <HeadingPairs>
    <vt:vector size="2" baseType="variant">
      <vt:variant>
        <vt:lpstr>Title</vt:lpstr>
      </vt:variant>
      <vt:variant>
        <vt:i4>1</vt:i4>
      </vt:variant>
    </vt:vector>
  </HeadingPairs>
  <TitlesOfParts>
    <vt:vector size="1" baseType="lpstr">
      <vt:lpstr>Background Cog Lab OMB Submission V.1</vt:lpstr>
    </vt:vector>
  </TitlesOfParts>
  <Company>Abt Associates, Inc.</Company>
  <LinksUpToDate>false</LinksUpToDate>
  <CharactersWithSpaces>23420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Background Cog Lab OMB Submission V.1</dc:title>
  <dc:subject>NAEP BQ</dc:subject>
  <dc:creator>Donnell Butler</dc:creator>
  <cp:keywords>cognitive, interview</cp:keywords>
  <cp:lastModifiedBy>kashka.kubzdela</cp:lastModifiedBy>
  <cp:revision>3</cp:revision>
  <cp:lastPrinted>2012-09-18T16:14:00Z</cp:lastPrinted>
  <dcterms:created xsi:type="dcterms:W3CDTF">2012-09-26T19:05:00Z</dcterms:created>
  <dcterms:modified xsi:type="dcterms:W3CDTF">2012-09-26T23:14:00Z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ents">
    <vt:lpwstr/>
  </property>
  <property fmtid="{D5CDD505-2E9C-101B-9397-08002B2CF9AE}" pid="3" name="ContentType">
    <vt:lpwstr>NAEP Document</vt:lpwstr>
  </property>
</Properties>
</file>