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8BC" w:rsidRPr="00733BC1" w:rsidRDefault="003458BC" w:rsidP="003458BC">
      <w:pPr>
        <w:pStyle w:val="Heading1"/>
        <w:rPr>
          <w:rFonts w:ascii="Arial" w:hAnsi="Arial" w:cs="Arial"/>
          <w:color w:val="990000"/>
          <w:sz w:val="20"/>
          <w:szCs w:val="20"/>
        </w:rPr>
      </w:pPr>
      <w:r w:rsidRPr="00733BC1">
        <w:rPr>
          <w:rFonts w:ascii="Arial" w:hAnsi="Arial" w:cs="Arial"/>
          <w:color w:val="990000"/>
          <w:sz w:val="20"/>
          <w:szCs w:val="20"/>
        </w:rPr>
        <w:t xml:space="preserve">Davis-Bacon Act Semi-Annual Enforcement Reporting Update </w:t>
      </w:r>
      <w:r w:rsidR="009D2333">
        <w:rPr>
          <w:rFonts w:ascii="Arial" w:hAnsi="Arial" w:cs="Arial"/>
          <w:color w:val="990000"/>
          <w:sz w:val="20"/>
          <w:szCs w:val="20"/>
        </w:rPr>
        <w:t>–</w:t>
      </w:r>
      <w:r w:rsidR="00B3189F" w:rsidRPr="00733BC1">
        <w:rPr>
          <w:rFonts w:ascii="Arial" w:hAnsi="Arial" w:cs="Arial"/>
          <w:color w:val="990000"/>
          <w:sz w:val="20"/>
          <w:szCs w:val="20"/>
        </w:rPr>
        <w:t xml:space="preserve"> Draft</w:t>
      </w:r>
      <w:r w:rsidR="009D2333">
        <w:rPr>
          <w:rFonts w:ascii="Arial" w:hAnsi="Arial" w:cs="Arial"/>
          <w:color w:val="990000"/>
          <w:sz w:val="20"/>
          <w:szCs w:val="20"/>
        </w:rPr>
        <w:t xml:space="preserve"> for SEP, WAP, and EECBG</w:t>
      </w:r>
    </w:p>
    <w:p w:rsidR="003458BC" w:rsidRPr="00B3189F" w:rsidRDefault="003458BC" w:rsidP="003458BC">
      <w:pPr>
        <w:pStyle w:val="NormalWeb"/>
        <w:rPr>
          <w:rFonts w:ascii="Arial" w:hAnsi="Arial" w:cs="Arial"/>
          <w:sz w:val="20"/>
          <w:szCs w:val="20"/>
        </w:rPr>
      </w:pPr>
      <w:r w:rsidRPr="00B3189F">
        <w:rPr>
          <w:rFonts w:ascii="Arial" w:hAnsi="Arial" w:cs="Arial"/>
          <w:sz w:val="20"/>
          <w:szCs w:val="20"/>
        </w:rPr>
        <w:t xml:space="preserve">Dear Grantee: </w:t>
      </w:r>
    </w:p>
    <w:p w:rsidR="00721E30" w:rsidRDefault="009D2333" w:rsidP="001471C0">
      <w:pPr>
        <w:pStyle w:val="Heading2"/>
        <w:rPr>
          <w:rFonts w:ascii="Arial" w:eastAsiaTheme="minorHAnsi" w:hAnsi="Arial" w:cs="Arial"/>
          <w:b w:val="0"/>
          <w:bCs w:val="0"/>
          <w:color w:val="auto"/>
          <w:sz w:val="20"/>
          <w:szCs w:val="20"/>
        </w:rPr>
      </w:pPr>
      <w:r>
        <w:rPr>
          <w:rFonts w:ascii="Arial" w:eastAsiaTheme="minorHAnsi" w:hAnsi="Arial" w:cs="Arial"/>
          <w:b w:val="0"/>
          <w:bCs w:val="0"/>
          <w:color w:val="auto"/>
          <w:sz w:val="20"/>
          <w:szCs w:val="20"/>
        </w:rPr>
        <w:t xml:space="preserve">In your award under the American Recovery and Reinvestment Act of </w:t>
      </w:r>
      <w:r w:rsidR="00721E30">
        <w:rPr>
          <w:rFonts w:ascii="Arial" w:eastAsiaTheme="minorHAnsi" w:hAnsi="Arial" w:cs="Arial"/>
          <w:b w:val="0"/>
          <w:bCs w:val="0"/>
          <w:color w:val="auto"/>
          <w:sz w:val="20"/>
          <w:szCs w:val="20"/>
        </w:rPr>
        <w:t>2009 (Recovery Act), the</w:t>
      </w:r>
      <w:r>
        <w:rPr>
          <w:rFonts w:ascii="Arial" w:eastAsiaTheme="minorHAnsi" w:hAnsi="Arial" w:cs="Arial"/>
          <w:b w:val="0"/>
          <w:bCs w:val="0"/>
          <w:color w:val="auto"/>
          <w:sz w:val="20"/>
          <w:szCs w:val="20"/>
        </w:rPr>
        <w:t xml:space="preserve"> Special Terms and Conditions incorporate by reference compliance </w:t>
      </w:r>
      <w:r w:rsidR="00BB529C" w:rsidRPr="00B3189F">
        <w:rPr>
          <w:rFonts w:ascii="Arial" w:eastAsiaTheme="minorHAnsi" w:hAnsi="Arial" w:cs="Arial"/>
          <w:b w:val="0"/>
          <w:bCs w:val="0"/>
          <w:color w:val="auto"/>
          <w:sz w:val="20"/>
          <w:szCs w:val="20"/>
        </w:rPr>
        <w:t xml:space="preserve">with Davis-Bacon and Related Act requirements </w:t>
      </w:r>
      <w:r w:rsidR="00BB1868" w:rsidRPr="00B3189F">
        <w:rPr>
          <w:rFonts w:ascii="Arial" w:eastAsiaTheme="minorHAnsi" w:hAnsi="Arial" w:cs="Arial"/>
          <w:b w:val="0"/>
          <w:bCs w:val="0"/>
          <w:color w:val="auto"/>
          <w:sz w:val="20"/>
          <w:szCs w:val="20"/>
        </w:rPr>
        <w:t xml:space="preserve">contained in 29 CFR part </w:t>
      </w:r>
      <w:r w:rsidR="001471C0">
        <w:rPr>
          <w:rFonts w:ascii="Arial" w:eastAsiaTheme="minorHAnsi" w:hAnsi="Arial" w:cs="Arial"/>
          <w:b w:val="0"/>
          <w:bCs w:val="0"/>
          <w:color w:val="auto"/>
          <w:sz w:val="20"/>
          <w:szCs w:val="20"/>
        </w:rPr>
        <w:t xml:space="preserve">5.7(b).  </w:t>
      </w:r>
      <w:r w:rsidR="00BB1868" w:rsidRPr="001471C0">
        <w:rPr>
          <w:rFonts w:ascii="Arial" w:eastAsiaTheme="minorHAnsi" w:hAnsi="Arial" w:cs="Arial"/>
          <w:b w:val="0"/>
          <w:bCs w:val="0"/>
          <w:color w:val="auto"/>
          <w:sz w:val="20"/>
          <w:szCs w:val="20"/>
        </w:rPr>
        <w:t>To assist the Department of Labor</w:t>
      </w:r>
      <w:r w:rsidR="00D02C4E" w:rsidRPr="001471C0">
        <w:rPr>
          <w:rFonts w:ascii="Arial" w:eastAsiaTheme="minorHAnsi" w:hAnsi="Arial" w:cs="Arial"/>
          <w:b w:val="0"/>
          <w:bCs w:val="0"/>
          <w:color w:val="auto"/>
          <w:sz w:val="20"/>
          <w:szCs w:val="20"/>
        </w:rPr>
        <w:t xml:space="preserve"> (DOL)</w:t>
      </w:r>
      <w:r w:rsidR="00BB1868" w:rsidRPr="001471C0">
        <w:rPr>
          <w:rFonts w:ascii="Arial" w:eastAsiaTheme="minorHAnsi" w:hAnsi="Arial" w:cs="Arial"/>
          <w:b w:val="0"/>
          <w:bCs w:val="0"/>
          <w:color w:val="auto"/>
          <w:sz w:val="20"/>
          <w:szCs w:val="20"/>
        </w:rPr>
        <w:t xml:space="preserve"> </w:t>
      </w:r>
      <w:r w:rsidR="00721E30">
        <w:rPr>
          <w:rFonts w:ascii="Arial" w:eastAsiaTheme="minorHAnsi" w:hAnsi="Arial" w:cs="Arial"/>
          <w:b w:val="0"/>
          <w:bCs w:val="0"/>
          <w:color w:val="auto"/>
          <w:sz w:val="20"/>
          <w:szCs w:val="20"/>
        </w:rPr>
        <w:t>Administrator</w:t>
      </w:r>
      <w:r w:rsidR="00BB1868" w:rsidRPr="001471C0">
        <w:rPr>
          <w:rFonts w:ascii="Arial" w:eastAsiaTheme="minorHAnsi" w:hAnsi="Arial" w:cs="Arial"/>
          <w:b w:val="0"/>
          <w:bCs w:val="0"/>
          <w:color w:val="auto"/>
          <w:sz w:val="20"/>
          <w:szCs w:val="20"/>
        </w:rPr>
        <w:t xml:space="preserve">, the Department of Energy </w:t>
      </w:r>
      <w:r w:rsidR="00D02C4E" w:rsidRPr="001471C0">
        <w:rPr>
          <w:rFonts w:ascii="Arial" w:eastAsiaTheme="minorHAnsi" w:hAnsi="Arial" w:cs="Arial"/>
          <w:b w:val="0"/>
          <w:bCs w:val="0"/>
          <w:color w:val="auto"/>
          <w:sz w:val="20"/>
          <w:szCs w:val="20"/>
        </w:rPr>
        <w:t xml:space="preserve">(DOE) </w:t>
      </w:r>
      <w:r w:rsidR="00BB1868" w:rsidRPr="001471C0">
        <w:rPr>
          <w:rFonts w:ascii="Arial" w:eastAsiaTheme="minorHAnsi" w:hAnsi="Arial" w:cs="Arial"/>
          <w:b w:val="0"/>
          <w:bCs w:val="0"/>
          <w:color w:val="auto"/>
          <w:sz w:val="20"/>
          <w:szCs w:val="20"/>
        </w:rPr>
        <w:t xml:space="preserve">prepares a semi-annual report on compliance with and enforcement of the labor standards provisions of the Davis-Bacon Act and its related acts covering periods of October </w:t>
      </w:r>
      <w:r w:rsidR="00721E30" w:rsidRPr="001471C0">
        <w:rPr>
          <w:rFonts w:ascii="Arial" w:eastAsiaTheme="minorHAnsi" w:hAnsi="Arial" w:cs="Arial"/>
          <w:b w:val="0"/>
          <w:bCs w:val="0"/>
          <w:color w:val="auto"/>
          <w:sz w:val="20"/>
          <w:szCs w:val="20"/>
        </w:rPr>
        <w:t>1</w:t>
      </w:r>
      <w:r w:rsidR="00721E30" w:rsidRPr="00721E30">
        <w:rPr>
          <w:rFonts w:ascii="Arial" w:eastAsiaTheme="minorHAnsi" w:hAnsi="Arial" w:cs="Arial"/>
          <w:b w:val="0"/>
          <w:bCs w:val="0"/>
          <w:color w:val="auto"/>
          <w:sz w:val="20"/>
          <w:szCs w:val="20"/>
          <w:vertAlign w:val="superscript"/>
        </w:rPr>
        <w:t>st</w:t>
      </w:r>
      <w:r w:rsidR="00721E30">
        <w:rPr>
          <w:rFonts w:ascii="Arial" w:eastAsiaTheme="minorHAnsi" w:hAnsi="Arial" w:cs="Arial"/>
          <w:b w:val="0"/>
          <w:bCs w:val="0"/>
          <w:color w:val="auto"/>
          <w:sz w:val="20"/>
          <w:szCs w:val="20"/>
        </w:rPr>
        <w:t xml:space="preserve"> </w:t>
      </w:r>
      <w:r w:rsidR="00721E30" w:rsidRPr="001471C0">
        <w:rPr>
          <w:rFonts w:ascii="Arial" w:eastAsiaTheme="minorHAnsi" w:hAnsi="Arial" w:cs="Arial"/>
          <w:b w:val="0"/>
          <w:bCs w:val="0"/>
          <w:color w:val="auto"/>
          <w:sz w:val="20"/>
          <w:szCs w:val="20"/>
        </w:rPr>
        <w:t>through</w:t>
      </w:r>
      <w:r w:rsidR="00BB1868" w:rsidRPr="001471C0">
        <w:rPr>
          <w:rFonts w:ascii="Arial" w:eastAsiaTheme="minorHAnsi" w:hAnsi="Arial" w:cs="Arial"/>
          <w:b w:val="0"/>
          <w:bCs w:val="0"/>
          <w:color w:val="auto"/>
          <w:sz w:val="20"/>
          <w:szCs w:val="20"/>
        </w:rPr>
        <w:t xml:space="preserve"> March 31</w:t>
      </w:r>
      <w:r w:rsidR="00721E30" w:rsidRPr="00721E30">
        <w:rPr>
          <w:rFonts w:ascii="Arial" w:eastAsiaTheme="minorHAnsi" w:hAnsi="Arial" w:cs="Arial"/>
          <w:b w:val="0"/>
          <w:bCs w:val="0"/>
          <w:color w:val="auto"/>
          <w:sz w:val="20"/>
          <w:szCs w:val="20"/>
          <w:vertAlign w:val="superscript"/>
        </w:rPr>
        <w:t>st</w:t>
      </w:r>
      <w:r w:rsidR="00BB1868" w:rsidRPr="001471C0">
        <w:rPr>
          <w:rFonts w:ascii="Arial" w:eastAsiaTheme="minorHAnsi" w:hAnsi="Arial" w:cs="Arial"/>
          <w:b w:val="0"/>
          <w:bCs w:val="0"/>
          <w:color w:val="auto"/>
          <w:sz w:val="20"/>
          <w:szCs w:val="20"/>
        </w:rPr>
        <w:t xml:space="preserve"> and April </w:t>
      </w:r>
      <w:r w:rsidR="00721E30" w:rsidRPr="001471C0">
        <w:rPr>
          <w:rFonts w:ascii="Arial" w:eastAsiaTheme="minorHAnsi" w:hAnsi="Arial" w:cs="Arial"/>
          <w:b w:val="0"/>
          <w:bCs w:val="0"/>
          <w:color w:val="auto"/>
          <w:sz w:val="20"/>
          <w:szCs w:val="20"/>
        </w:rPr>
        <w:t>1</w:t>
      </w:r>
      <w:r w:rsidR="00721E30" w:rsidRPr="00721E30">
        <w:rPr>
          <w:rFonts w:ascii="Arial" w:eastAsiaTheme="minorHAnsi" w:hAnsi="Arial" w:cs="Arial"/>
          <w:b w:val="0"/>
          <w:bCs w:val="0"/>
          <w:color w:val="auto"/>
          <w:sz w:val="20"/>
          <w:szCs w:val="20"/>
          <w:vertAlign w:val="superscript"/>
        </w:rPr>
        <w:t>st</w:t>
      </w:r>
      <w:r w:rsidR="00721E30">
        <w:rPr>
          <w:rFonts w:ascii="Arial" w:eastAsiaTheme="minorHAnsi" w:hAnsi="Arial" w:cs="Arial"/>
          <w:b w:val="0"/>
          <w:bCs w:val="0"/>
          <w:color w:val="auto"/>
          <w:sz w:val="20"/>
          <w:szCs w:val="20"/>
        </w:rPr>
        <w:t xml:space="preserve"> </w:t>
      </w:r>
      <w:r w:rsidR="00721E30" w:rsidRPr="001471C0">
        <w:rPr>
          <w:rFonts w:ascii="Arial" w:eastAsiaTheme="minorHAnsi" w:hAnsi="Arial" w:cs="Arial"/>
          <w:b w:val="0"/>
          <w:bCs w:val="0"/>
          <w:color w:val="auto"/>
          <w:sz w:val="20"/>
          <w:szCs w:val="20"/>
        </w:rPr>
        <w:t>through</w:t>
      </w:r>
      <w:r w:rsidR="00D02C4E" w:rsidRPr="001471C0">
        <w:rPr>
          <w:rFonts w:ascii="Arial" w:eastAsiaTheme="minorHAnsi" w:hAnsi="Arial" w:cs="Arial"/>
          <w:b w:val="0"/>
          <w:bCs w:val="0"/>
          <w:color w:val="auto"/>
          <w:sz w:val="20"/>
          <w:szCs w:val="20"/>
        </w:rPr>
        <w:t xml:space="preserve"> September </w:t>
      </w:r>
      <w:r w:rsidR="00721E30" w:rsidRPr="001471C0">
        <w:rPr>
          <w:rFonts w:ascii="Arial" w:eastAsiaTheme="minorHAnsi" w:hAnsi="Arial" w:cs="Arial"/>
          <w:b w:val="0"/>
          <w:bCs w:val="0"/>
          <w:color w:val="auto"/>
          <w:sz w:val="20"/>
          <w:szCs w:val="20"/>
        </w:rPr>
        <w:t>30</w:t>
      </w:r>
      <w:r w:rsidR="00721E30" w:rsidRPr="00721E30">
        <w:rPr>
          <w:rFonts w:ascii="Arial" w:eastAsiaTheme="minorHAnsi" w:hAnsi="Arial" w:cs="Arial"/>
          <w:b w:val="0"/>
          <w:bCs w:val="0"/>
          <w:color w:val="auto"/>
          <w:sz w:val="20"/>
          <w:szCs w:val="20"/>
          <w:vertAlign w:val="superscript"/>
        </w:rPr>
        <w:t>th</w:t>
      </w:r>
      <w:r w:rsidR="00721E30">
        <w:rPr>
          <w:rFonts w:ascii="Arial" w:eastAsiaTheme="minorHAnsi" w:hAnsi="Arial" w:cs="Arial"/>
          <w:b w:val="0"/>
          <w:bCs w:val="0"/>
          <w:color w:val="auto"/>
          <w:sz w:val="20"/>
          <w:szCs w:val="20"/>
        </w:rPr>
        <w:t>.</w:t>
      </w:r>
      <w:r w:rsidR="00D02C4E" w:rsidRPr="001471C0">
        <w:rPr>
          <w:rFonts w:ascii="Arial" w:eastAsiaTheme="minorHAnsi" w:hAnsi="Arial" w:cs="Arial"/>
          <w:b w:val="0"/>
          <w:bCs w:val="0"/>
          <w:color w:val="auto"/>
          <w:sz w:val="20"/>
          <w:szCs w:val="20"/>
        </w:rPr>
        <w:t xml:space="preserve">  </w:t>
      </w:r>
      <w:r w:rsidR="001471C0">
        <w:rPr>
          <w:rFonts w:ascii="Arial" w:eastAsiaTheme="minorHAnsi" w:hAnsi="Arial" w:cs="Arial"/>
          <w:b w:val="0"/>
          <w:bCs w:val="0"/>
          <w:color w:val="auto"/>
          <w:sz w:val="20"/>
          <w:szCs w:val="20"/>
        </w:rPr>
        <w:t xml:space="preserve">DOE submits these reports to the </w:t>
      </w:r>
      <w:r w:rsidR="00721E30">
        <w:rPr>
          <w:rFonts w:ascii="Arial" w:eastAsiaTheme="minorHAnsi" w:hAnsi="Arial" w:cs="Arial"/>
          <w:b w:val="0"/>
          <w:bCs w:val="0"/>
          <w:color w:val="auto"/>
          <w:sz w:val="20"/>
          <w:szCs w:val="20"/>
        </w:rPr>
        <w:t>DOL Administrator on April 30</w:t>
      </w:r>
      <w:r w:rsidR="00721E30" w:rsidRPr="00721E30">
        <w:rPr>
          <w:rFonts w:ascii="Arial" w:eastAsiaTheme="minorHAnsi" w:hAnsi="Arial" w:cs="Arial"/>
          <w:b w:val="0"/>
          <w:bCs w:val="0"/>
          <w:color w:val="auto"/>
          <w:sz w:val="20"/>
          <w:szCs w:val="20"/>
          <w:vertAlign w:val="superscript"/>
        </w:rPr>
        <w:t>th</w:t>
      </w:r>
      <w:r w:rsidR="00721E30">
        <w:rPr>
          <w:rFonts w:ascii="Arial" w:eastAsiaTheme="minorHAnsi" w:hAnsi="Arial" w:cs="Arial"/>
          <w:b w:val="0"/>
          <w:bCs w:val="0"/>
          <w:color w:val="auto"/>
          <w:sz w:val="20"/>
          <w:szCs w:val="20"/>
        </w:rPr>
        <w:t xml:space="preserve"> </w:t>
      </w:r>
      <w:r w:rsidR="00D02C4E" w:rsidRPr="001471C0">
        <w:rPr>
          <w:rFonts w:ascii="Arial" w:eastAsiaTheme="minorHAnsi" w:hAnsi="Arial" w:cs="Arial"/>
          <w:b w:val="0"/>
          <w:bCs w:val="0"/>
          <w:color w:val="auto"/>
          <w:sz w:val="20"/>
          <w:szCs w:val="20"/>
        </w:rPr>
        <w:t>and October 31</w:t>
      </w:r>
      <w:r w:rsidR="00D02C4E" w:rsidRPr="00721E30">
        <w:rPr>
          <w:rFonts w:ascii="Arial" w:eastAsiaTheme="minorHAnsi" w:hAnsi="Arial" w:cs="Arial"/>
          <w:b w:val="0"/>
          <w:bCs w:val="0"/>
          <w:color w:val="auto"/>
          <w:sz w:val="20"/>
          <w:szCs w:val="20"/>
          <w:vertAlign w:val="superscript"/>
        </w:rPr>
        <w:t>st</w:t>
      </w:r>
      <w:r w:rsidR="00D02C4E" w:rsidRPr="001471C0">
        <w:rPr>
          <w:rFonts w:ascii="Arial" w:eastAsiaTheme="minorHAnsi" w:hAnsi="Arial" w:cs="Arial"/>
          <w:b w:val="0"/>
          <w:bCs w:val="0"/>
          <w:color w:val="auto"/>
          <w:sz w:val="20"/>
          <w:szCs w:val="20"/>
        </w:rPr>
        <w:t xml:space="preserve">, </w:t>
      </w:r>
      <w:r w:rsidR="00D64DDF" w:rsidRPr="001471C0">
        <w:rPr>
          <w:rFonts w:ascii="Arial" w:eastAsiaTheme="minorHAnsi" w:hAnsi="Arial" w:cs="Arial"/>
          <w:b w:val="0"/>
          <w:bCs w:val="0"/>
          <w:color w:val="auto"/>
          <w:sz w:val="20"/>
          <w:szCs w:val="20"/>
        </w:rPr>
        <w:t xml:space="preserve">in each calendar year </w:t>
      </w:r>
      <w:r w:rsidR="00D02C4E" w:rsidRPr="001471C0">
        <w:rPr>
          <w:rFonts w:ascii="Arial" w:eastAsiaTheme="minorHAnsi" w:hAnsi="Arial" w:cs="Arial"/>
          <w:b w:val="0"/>
          <w:bCs w:val="0"/>
          <w:color w:val="auto"/>
          <w:sz w:val="20"/>
          <w:szCs w:val="20"/>
        </w:rPr>
        <w:t>respectively.</w:t>
      </w:r>
      <w:r w:rsidR="00272729">
        <w:rPr>
          <w:rFonts w:ascii="Arial" w:eastAsiaTheme="minorHAnsi" w:hAnsi="Arial" w:cs="Arial"/>
          <w:b w:val="0"/>
          <w:bCs w:val="0"/>
          <w:color w:val="auto"/>
          <w:sz w:val="20"/>
          <w:szCs w:val="20"/>
        </w:rPr>
        <w:t xml:space="preserve">  </w:t>
      </w:r>
    </w:p>
    <w:p w:rsidR="00D02C4E" w:rsidRPr="001471C0" w:rsidRDefault="00272729" w:rsidP="001471C0">
      <w:pPr>
        <w:pStyle w:val="Heading2"/>
        <w:rPr>
          <w:rFonts w:ascii="Arial" w:eastAsiaTheme="minorHAnsi" w:hAnsi="Arial" w:cs="Arial"/>
          <w:b w:val="0"/>
          <w:bCs w:val="0"/>
          <w:color w:val="auto"/>
          <w:sz w:val="20"/>
          <w:szCs w:val="20"/>
        </w:rPr>
      </w:pPr>
      <w:r>
        <w:rPr>
          <w:rFonts w:ascii="Arial" w:eastAsiaTheme="minorHAnsi" w:hAnsi="Arial" w:cs="Arial"/>
          <w:b w:val="0"/>
          <w:bCs w:val="0"/>
          <w:color w:val="auto"/>
          <w:sz w:val="20"/>
          <w:szCs w:val="20"/>
        </w:rPr>
        <w:t>Since DOE has to compile this information across the Department, we request that you submit your reports on April 21</w:t>
      </w:r>
      <w:r w:rsidRPr="00272729">
        <w:rPr>
          <w:rFonts w:ascii="Arial" w:eastAsiaTheme="minorHAnsi" w:hAnsi="Arial" w:cs="Arial"/>
          <w:b w:val="0"/>
          <w:bCs w:val="0"/>
          <w:color w:val="auto"/>
          <w:sz w:val="20"/>
          <w:szCs w:val="20"/>
          <w:vertAlign w:val="superscript"/>
        </w:rPr>
        <w:t>st</w:t>
      </w:r>
      <w:r>
        <w:rPr>
          <w:rFonts w:ascii="Arial" w:eastAsiaTheme="minorHAnsi" w:hAnsi="Arial" w:cs="Arial"/>
          <w:b w:val="0"/>
          <w:bCs w:val="0"/>
          <w:color w:val="auto"/>
          <w:sz w:val="20"/>
          <w:szCs w:val="20"/>
        </w:rPr>
        <w:t xml:space="preserve"> and October 21</w:t>
      </w:r>
      <w:r w:rsidRPr="00272729">
        <w:rPr>
          <w:rFonts w:ascii="Arial" w:eastAsiaTheme="minorHAnsi" w:hAnsi="Arial" w:cs="Arial"/>
          <w:b w:val="0"/>
          <w:bCs w:val="0"/>
          <w:color w:val="auto"/>
          <w:sz w:val="20"/>
          <w:szCs w:val="20"/>
          <w:vertAlign w:val="superscript"/>
        </w:rPr>
        <w:t>st</w:t>
      </w:r>
      <w:r>
        <w:rPr>
          <w:rFonts w:ascii="Arial" w:eastAsiaTheme="minorHAnsi" w:hAnsi="Arial" w:cs="Arial"/>
          <w:b w:val="0"/>
          <w:bCs w:val="0"/>
          <w:color w:val="auto"/>
          <w:sz w:val="20"/>
          <w:szCs w:val="20"/>
        </w:rPr>
        <w:t xml:space="preserve"> in each semi-annual</w:t>
      </w:r>
      <w:r w:rsidR="00622234">
        <w:rPr>
          <w:rFonts w:ascii="Arial" w:eastAsiaTheme="minorHAnsi" w:hAnsi="Arial" w:cs="Arial"/>
          <w:b w:val="0"/>
          <w:bCs w:val="0"/>
          <w:color w:val="auto"/>
          <w:sz w:val="20"/>
          <w:szCs w:val="20"/>
        </w:rPr>
        <w:t xml:space="preserve"> </w:t>
      </w:r>
      <w:r>
        <w:rPr>
          <w:rFonts w:ascii="Arial" w:eastAsiaTheme="minorHAnsi" w:hAnsi="Arial" w:cs="Arial"/>
          <w:b w:val="0"/>
          <w:bCs w:val="0"/>
          <w:color w:val="auto"/>
          <w:sz w:val="20"/>
          <w:szCs w:val="20"/>
        </w:rPr>
        <w:t>reporting period.</w:t>
      </w:r>
    </w:p>
    <w:p w:rsidR="001471C0" w:rsidRDefault="00D64DDF" w:rsidP="00B3189F">
      <w:pPr>
        <w:pStyle w:val="NormalWeb"/>
        <w:rPr>
          <w:rFonts w:ascii="Arial" w:hAnsi="Arial" w:cs="Arial"/>
          <w:sz w:val="20"/>
          <w:szCs w:val="20"/>
        </w:rPr>
      </w:pPr>
      <w:r w:rsidRPr="00B3189F">
        <w:rPr>
          <w:rFonts w:ascii="Arial" w:hAnsi="Arial" w:cs="Arial"/>
          <w:sz w:val="20"/>
          <w:szCs w:val="20"/>
        </w:rPr>
        <w:t xml:space="preserve">DOE </w:t>
      </w:r>
      <w:r w:rsidR="00D434F1">
        <w:rPr>
          <w:rFonts w:ascii="Arial" w:hAnsi="Arial" w:cs="Arial"/>
          <w:sz w:val="20"/>
          <w:szCs w:val="20"/>
        </w:rPr>
        <w:t xml:space="preserve">will </w:t>
      </w:r>
      <w:r w:rsidRPr="00B3189F">
        <w:rPr>
          <w:rFonts w:ascii="Arial" w:hAnsi="Arial" w:cs="Arial"/>
          <w:sz w:val="20"/>
          <w:szCs w:val="20"/>
        </w:rPr>
        <w:t>have recipients report the required information through the Performance and Accountability for Grants in Energy (PAGE)</w:t>
      </w:r>
      <w:r w:rsidR="00B3189F" w:rsidRPr="00B3189F">
        <w:rPr>
          <w:rFonts w:ascii="Arial" w:hAnsi="Arial" w:cs="Arial"/>
          <w:sz w:val="20"/>
          <w:szCs w:val="20"/>
        </w:rPr>
        <w:t xml:space="preserve"> system </w:t>
      </w:r>
      <w:r w:rsidRPr="00B3189F">
        <w:rPr>
          <w:rFonts w:ascii="Arial" w:hAnsi="Arial" w:cs="Arial"/>
          <w:sz w:val="20"/>
          <w:szCs w:val="20"/>
        </w:rPr>
        <w:t>(</w:t>
      </w:r>
      <w:hyperlink r:id="rId8" w:history="1">
        <w:r w:rsidRPr="00B3189F">
          <w:rPr>
            <w:rStyle w:val="Hyperlink"/>
            <w:rFonts w:ascii="Arial" w:hAnsi="Arial" w:cs="Arial"/>
            <w:sz w:val="20"/>
            <w:szCs w:val="20"/>
          </w:rPr>
          <w:t>www.PAGE.energy.gov</w:t>
        </w:r>
      </w:hyperlink>
      <w:r w:rsidRPr="00B3189F">
        <w:rPr>
          <w:rFonts w:ascii="Arial" w:hAnsi="Arial" w:cs="Arial"/>
          <w:sz w:val="20"/>
          <w:szCs w:val="20"/>
        </w:rPr>
        <w:t xml:space="preserve">). The PAGE system is the same electronic system that recipients use for other ARRA reporting requirements. </w:t>
      </w:r>
    </w:p>
    <w:p w:rsidR="00B3189F" w:rsidRDefault="00B3189F" w:rsidP="00B3189F">
      <w:pPr>
        <w:pStyle w:val="NormalWeb"/>
        <w:rPr>
          <w:rFonts w:ascii="Arial" w:hAnsi="Arial" w:cs="Arial"/>
          <w:sz w:val="20"/>
          <w:szCs w:val="20"/>
        </w:rPr>
      </w:pPr>
      <w:r w:rsidRPr="00B3189F">
        <w:rPr>
          <w:rFonts w:ascii="Arial" w:hAnsi="Arial" w:cs="Arial"/>
          <w:sz w:val="20"/>
          <w:szCs w:val="20"/>
        </w:rPr>
        <w:t xml:space="preserve">The types of information that you should be tracking in order to submit this report to DOE are as follows:  </w:t>
      </w:r>
    </w:p>
    <w:p w:rsidR="00B3189F" w:rsidRDefault="00B3189F" w:rsidP="00B3189F">
      <w:pPr>
        <w:pStyle w:val="NormalWeb"/>
        <w:numPr>
          <w:ilvl w:val="0"/>
          <w:numId w:val="3"/>
        </w:numPr>
        <w:rPr>
          <w:rFonts w:ascii="Arial" w:hAnsi="Arial" w:cs="Arial"/>
          <w:sz w:val="20"/>
          <w:szCs w:val="20"/>
        </w:rPr>
      </w:pPr>
      <w:r w:rsidRPr="00B3189F">
        <w:rPr>
          <w:rFonts w:ascii="Arial" w:hAnsi="Arial" w:cs="Arial"/>
          <w:sz w:val="20"/>
          <w:szCs w:val="20"/>
        </w:rPr>
        <w:t xml:space="preserve">Number of contracts awarded subject to Davis-Bacon and related acts; </w:t>
      </w:r>
    </w:p>
    <w:p w:rsidR="00B3189F" w:rsidRDefault="00B3189F" w:rsidP="00B3189F">
      <w:pPr>
        <w:pStyle w:val="NormalWeb"/>
        <w:numPr>
          <w:ilvl w:val="0"/>
          <w:numId w:val="3"/>
        </w:numPr>
        <w:rPr>
          <w:rFonts w:ascii="Arial" w:hAnsi="Arial" w:cs="Arial"/>
          <w:sz w:val="20"/>
          <w:szCs w:val="20"/>
        </w:rPr>
      </w:pPr>
      <w:r>
        <w:rPr>
          <w:rFonts w:ascii="Arial" w:hAnsi="Arial" w:cs="Arial"/>
          <w:sz w:val="20"/>
          <w:szCs w:val="20"/>
        </w:rPr>
        <w:t>T</w:t>
      </w:r>
      <w:r w:rsidRPr="00B3189F">
        <w:rPr>
          <w:rFonts w:ascii="Arial" w:hAnsi="Arial" w:cs="Arial"/>
          <w:sz w:val="20"/>
          <w:szCs w:val="20"/>
        </w:rPr>
        <w:t xml:space="preserve">otal dollar amount of contracts awarded; </w:t>
      </w:r>
    </w:p>
    <w:p w:rsidR="00B3189F" w:rsidRDefault="00B3189F" w:rsidP="00B3189F">
      <w:pPr>
        <w:pStyle w:val="NormalWeb"/>
        <w:numPr>
          <w:ilvl w:val="0"/>
          <w:numId w:val="3"/>
        </w:numPr>
        <w:rPr>
          <w:rFonts w:ascii="Arial" w:hAnsi="Arial" w:cs="Arial"/>
          <w:sz w:val="20"/>
          <w:szCs w:val="20"/>
        </w:rPr>
      </w:pPr>
      <w:r>
        <w:rPr>
          <w:rFonts w:ascii="Arial" w:hAnsi="Arial" w:cs="Arial"/>
          <w:sz w:val="20"/>
          <w:szCs w:val="20"/>
        </w:rPr>
        <w:t>N</w:t>
      </w:r>
      <w:r w:rsidRPr="00B3189F">
        <w:rPr>
          <w:rFonts w:ascii="Arial" w:hAnsi="Arial" w:cs="Arial"/>
          <w:sz w:val="20"/>
          <w:szCs w:val="20"/>
        </w:rPr>
        <w:t xml:space="preserve">umber of contractors/subcontractors against whom complaints were received; </w:t>
      </w:r>
    </w:p>
    <w:p w:rsidR="00B3189F" w:rsidRDefault="00B3189F" w:rsidP="00B3189F">
      <w:pPr>
        <w:pStyle w:val="NormalWeb"/>
        <w:numPr>
          <w:ilvl w:val="0"/>
          <w:numId w:val="3"/>
        </w:numPr>
        <w:rPr>
          <w:rFonts w:ascii="Arial" w:hAnsi="Arial" w:cs="Arial"/>
          <w:sz w:val="20"/>
          <w:szCs w:val="20"/>
        </w:rPr>
      </w:pPr>
      <w:r>
        <w:rPr>
          <w:rFonts w:ascii="Arial" w:hAnsi="Arial" w:cs="Arial"/>
          <w:sz w:val="20"/>
          <w:szCs w:val="20"/>
        </w:rPr>
        <w:t>N</w:t>
      </w:r>
      <w:r w:rsidRPr="00B3189F">
        <w:rPr>
          <w:rFonts w:ascii="Arial" w:hAnsi="Arial" w:cs="Arial"/>
          <w:sz w:val="20"/>
          <w:szCs w:val="20"/>
        </w:rPr>
        <w:t xml:space="preserve">umber of investigations completed; </w:t>
      </w:r>
    </w:p>
    <w:p w:rsidR="00B3189F" w:rsidRDefault="00B3189F" w:rsidP="00B3189F">
      <w:pPr>
        <w:pStyle w:val="NormalWeb"/>
        <w:numPr>
          <w:ilvl w:val="0"/>
          <w:numId w:val="3"/>
        </w:numPr>
        <w:rPr>
          <w:rFonts w:ascii="Arial" w:hAnsi="Arial" w:cs="Arial"/>
          <w:sz w:val="20"/>
          <w:szCs w:val="20"/>
        </w:rPr>
      </w:pPr>
      <w:r>
        <w:rPr>
          <w:rFonts w:ascii="Arial" w:hAnsi="Arial" w:cs="Arial"/>
          <w:sz w:val="20"/>
          <w:szCs w:val="20"/>
        </w:rPr>
        <w:t>N</w:t>
      </w:r>
      <w:r w:rsidRPr="00B3189F">
        <w:rPr>
          <w:rFonts w:ascii="Arial" w:hAnsi="Arial" w:cs="Arial"/>
          <w:sz w:val="20"/>
          <w:szCs w:val="20"/>
        </w:rPr>
        <w:t xml:space="preserve">umber of contractors/subcontractors found in violation; </w:t>
      </w:r>
    </w:p>
    <w:p w:rsidR="00B3189F" w:rsidRDefault="00B3189F" w:rsidP="00B3189F">
      <w:pPr>
        <w:pStyle w:val="NormalWeb"/>
        <w:numPr>
          <w:ilvl w:val="0"/>
          <w:numId w:val="3"/>
        </w:numPr>
        <w:rPr>
          <w:rFonts w:ascii="Arial" w:hAnsi="Arial" w:cs="Arial"/>
          <w:sz w:val="20"/>
          <w:szCs w:val="20"/>
        </w:rPr>
      </w:pPr>
      <w:r>
        <w:rPr>
          <w:rFonts w:ascii="Arial" w:hAnsi="Arial" w:cs="Arial"/>
          <w:sz w:val="20"/>
          <w:szCs w:val="20"/>
        </w:rPr>
        <w:t>A</w:t>
      </w:r>
      <w:r w:rsidRPr="00B3189F">
        <w:rPr>
          <w:rFonts w:ascii="Arial" w:hAnsi="Arial" w:cs="Arial"/>
          <w:sz w:val="20"/>
          <w:szCs w:val="20"/>
        </w:rPr>
        <w:t xml:space="preserve">mount of wage restitution found due; </w:t>
      </w:r>
    </w:p>
    <w:p w:rsidR="00B3189F" w:rsidRDefault="00B3189F" w:rsidP="00B3189F">
      <w:pPr>
        <w:pStyle w:val="NormalWeb"/>
        <w:numPr>
          <w:ilvl w:val="0"/>
          <w:numId w:val="3"/>
        </w:numPr>
        <w:rPr>
          <w:rFonts w:ascii="Arial" w:hAnsi="Arial" w:cs="Arial"/>
          <w:sz w:val="20"/>
          <w:szCs w:val="20"/>
        </w:rPr>
      </w:pPr>
      <w:r>
        <w:rPr>
          <w:rFonts w:ascii="Arial" w:hAnsi="Arial" w:cs="Arial"/>
          <w:sz w:val="20"/>
          <w:szCs w:val="20"/>
        </w:rPr>
        <w:t>A</w:t>
      </w:r>
      <w:r w:rsidRPr="00B3189F">
        <w:rPr>
          <w:rFonts w:ascii="Arial" w:hAnsi="Arial" w:cs="Arial"/>
          <w:sz w:val="20"/>
          <w:szCs w:val="20"/>
        </w:rPr>
        <w:t xml:space="preserve">mount of back wages paid; </w:t>
      </w:r>
    </w:p>
    <w:p w:rsidR="00B3189F" w:rsidRDefault="00B3189F" w:rsidP="00B3189F">
      <w:pPr>
        <w:pStyle w:val="NormalWeb"/>
        <w:numPr>
          <w:ilvl w:val="0"/>
          <w:numId w:val="3"/>
        </w:numPr>
        <w:rPr>
          <w:rFonts w:ascii="Arial" w:hAnsi="Arial" w:cs="Arial"/>
          <w:sz w:val="20"/>
          <w:szCs w:val="20"/>
        </w:rPr>
      </w:pPr>
      <w:r>
        <w:rPr>
          <w:rFonts w:ascii="Arial" w:hAnsi="Arial" w:cs="Arial"/>
          <w:sz w:val="20"/>
          <w:szCs w:val="20"/>
        </w:rPr>
        <w:t>T</w:t>
      </w:r>
      <w:r w:rsidRPr="00B3189F">
        <w:rPr>
          <w:rFonts w:ascii="Arial" w:hAnsi="Arial" w:cs="Arial"/>
          <w:sz w:val="20"/>
          <w:szCs w:val="20"/>
        </w:rPr>
        <w:t xml:space="preserve">otal number of employees due wage restitution; and </w:t>
      </w:r>
    </w:p>
    <w:p w:rsidR="001471C0" w:rsidRPr="001471C0" w:rsidRDefault="00B3189F" w:rsidP="001471C0">
      <w:pPr>
        <w:pStyle w:val="NormalWeb"/>
        <w:numPr>
          <w:ilvl w:val="0"/>
          <w:numId w:val="3"/>
        </w:numPr>
        <w:rPr>
          <w:rFonts w:ascii="Arial" w:hAnsi="Arial" w:cs="Arial"/>
          <w:sz w:val="20"/>
          <w:szCs w:val="20"/>
        </w:rPr>
      </w:pPr>
      <w:r>
        <w:rPr>
          <w:rFonts w:ascii="Arial" w:hAnsi="Arial" w:cs="Arial"/>
          <w:sz w:val="20"/>
          <w:szCs w:val="20"/>
        </w:rPr>
        <w:t>A</w:t>
      </w:r>
      <w:r w:rsidRPr="00B3189F">
        <w:rPr>
          <w:rFonts w:ascii="Arial" w:hAnsi="Arial" w:cs="Arial"/>
          <w:sz w:val="20"/>
          <w:szCs w:val="20"/>
        </w:rPr>
        <w:t>mount of liquidated damages assessed.</w:t>
      </w:r>
    </w:p>
    <w:p w:rsidR="00D64DDF" w:rsidRPr="00733BC1" w:rsidRDefault="00D434F1" w:rsidP="00733BC1">
      <w:pPr>
        <w:pStyle w:val="NormalWeb"/>
        <w:rPr>
          <w:rFonts w:ascii="Arial" w:hAnsi="Arial" w:cs="Arial"/>
          <w:sz w:val="20"/>
          <w:szCs w:val="20"/>
        </w:rPr>
      </w:pPr>
      <w:r>
        <w:rPr>
          <w:rFonts w:ascii="Arial" w:hAnsi="Arial" w:cs="Arial"/>
          <w:sz w:val="20"/>
          <w:szCs w:val="20"/>
        </w:rPr>
        <w:t xml:space="preserve">DOE will be providing the </w:t>
      </w:r>
      <w:r w:rsidR="00733BC1">
        <w:rPr>
          <w:rFonts w:ascii="Arial" w:hAnsi="Arial" w:cs="Arial"/>
          <w:sz w:val="20"/>
          <w:szCs w:val="20"/>
        </w:rPr>
        <w:t>semi-annual enforcement</w:t>
      </w:r>
      <w:r w:rsidR="00B3189F" w:rsidRPr="00B3189F">
        <w:rPr>
          <w:rFonts w:ascii="Arial" w:hAnsi="Arial" w:cs="Arial"/>
          <w:sz w:val="20"/>
          <w:szCs w:val="20"/>
        </w:rPr>
        <w:t xml:space="preserve"> reporting </w:t>
      </w:r>
      <w:r w:rsidR="00C30102" w:rsidRPr="00B3189F">
        <w:rPr>
          <w:rFonts w:ascii="Arial" w:hAnsi="Arial" w:cs="Arial"/>
          <w:sz w:val="20"/>
          <w:szCs w:val="20"/>
        </w:rPr>
        <w:t>form</w:t>
      </w:r>
      <w:r w:rsidR="00C30102">
        <w:rPr>
          <w:rFonts w:ascii="Arial" w:hAnsi="Arial" w:cs="Arial"/>
          <w:sz w:val="20"/>
          <w:szCs w:val="20"/>
        </w:rPr>
        <w:t xml:space="preserve"> and</w:t>
      </w:r>
      <w:r>
        <w:rPr>
          <w:rFonts w:ascii="Arial" w:hAnsi="Arial" w:cs="Arial"/>
          <w:sz w:val="20"/>
          <w:szCs w:val="20"/>
        </w:rPr>
        <w:t xml:space="preserve"> </w:t>
      </w:r>
      <w:r w:rsidR="00B3189F" w:rsidRPr="00B3189F">
        <w:rPr>
          <w:rFonts w:ascii="Arial" w:hAnsi="Arial" w:cs="Arial"/>
          <w:sz w:val="20"/>
          <w:szCs w:val="20"/>
        </w:rPr>
        <w:t>more detailed instructions for re</w:t>
      </w:r>
      <w:r w:rsidR="00733BC1">
        <w:rPr>
          <w:rFonts w:ascii="Arial" w:hAnsi="Arial" w:cs="Arial"/>
          <w:sz w:val="20"/>
          <w:szCs w:val="20"/>
        </w:rPr>
        <w:t>porting in PAGE</w:t>
      </w:r>
      <w:r w:rsidR="00A048BF">
        <w:rPr>
          <w:rFonts w:ascii="Arial" w:hAnsi="Arial" w:cs="Arial"/>
          <w:sz w:val="20"/>
          <w:szCs w:val="20"/>
        </w:rPr>
        <w:t xml:space="preserve"> during the last week in</w:t>
      </w:r>
      <w:bookmarkStart w:id="0" w:name="_GoBack"/>
      <w:bookmarkEnd w:id="0"/>
      <w:r w:rsidR="00A048BF">
        <w:rPr>
          <w:rFonts w:ascii="Arial" w:hAnsi="Arial" w:cs="Arial"/>
          <w:sz w:val="20"/>
          <w:szCs w:val="20"/>
        </w:rPr>
        <w:t xml:space="preserve"> March 2012</w:t>
      </w:r>
      <w:r w:rsidR="00733BC1">
        <w:rPr>
          <w:rFonts w:ascii="Arial" w:hAnsi="Arial" w:cs="Arial"/>
          <w:sz w:val="20"/>
          <w:szCs w:val="20"/>
        </w:rPr>
        <w:t xml:space="preserve">.  </w:t>
      </w:r>
      <w:r w:rsidR="00D64DDF" w:rsidRPr="00B3189F">
        <w:rPr>
          <w:rFonts w:ascii="Arial" w:hAnsi="Arial" w:cs="Arial"/>
          <w:sz w:val="20"/>
          <w:szCs w:val="20"/>
        </w:rPr>
        <w:t>If you have questions or concerns regarding the submission of this report, pleas</w:t>
      </w:r>
      <w:r w:rsidR="00721E30">
        <w:rPr>
          <w:rFonts w:ascii="Arial" w:hAnsi="Arial" w:cs="Arial"/>
          <w:sz w:val="20"/>
          <w:szCs w:val="20"/>
        </w:rPr>
        <w:t>e email DOE</w:t>
      </w:r>
      <w:r w:rsidR="00D64DDF" w:rsidRPr="00B3189F">
        <w:rPr>
          <w:rFonts w:ascii="Arial" w:hAnsi="Arial" w:cs="Arial"/>
          <w:sz w:val="20"/>
          <w:szCs w:val="20"/>
        </w:rPr>
        <w:t xml:space="preserve"> at </w:t>
      </w:r>
      <w:hyperlink r:id="rId9" w:history="1">
        <w:r w:rsidR="00D64DDF" w:rsidRPr="00B3189F">
          <w:rPr>
            <w:rStyle w:val="Hyperlink"/>
            <w:rFonts w:ascii="Arial" w:eastAsiaTheme="majorEastAsia" w:hAnsi="Arial" w:cs="Arial"/>
            <w:sz w:val="20"/>
            <w:szCs w:val="20"/>
          </w:rPr>
          <w:t>DBAEnforcements.Reports@hq.doe.gov</w:t>
        </w:r>
      </w:hyperlink>
      <w:r w:rsidR="00D64DDF" w:rsidRPr="00B3189F">
        <w:rPr>
          <w:rFonts w:ascii="Arial" w:hAnsi="Arial" w:cs="Arial"/>
          <w:sz w:val="20"/>
          <w:szCs w:val="20"/>
        </w:rPr>
        <w:t>.</w:t>
      </w:r>
    </w:p>
    <w:p w:rsidR="00733BC1" w:rsidRDefault="00733BC1" w:rsidP="00733BC1">
      <w:pPr>
        <w:pStyle w:val="NormalWeb"/>
        <w:rPr>
          <w:rFonts w:ascii="Arial" w:hAnsi="Arial" w:cs="Arial"/>
          <w:sz w:val="20"/>
          <w:szCs w:val="20"/>
        </w:rPr>
      </w:pPr>
      <w:r w:rsidRPr="00B3189F">
        <w:rPr>
          <w:rFonts w:ascii="Arial" w:hAnsi="Arial" w:cs="Arial"/>
          <w:sz w:val="20"/>
          <w:szCs w:val="20"/>
        </w:rPr>
        <w:t xml:space="preserve">Transparency is a critical aspect of the American Recovery and Reinvestment Act (ARRA) and DOE is working with you to ensure compliance </w:t>
      </w:r>
      <w:r>
        <w:rPr>
          <w:rFonts w:ascii="Arial" w:hAnsi="Arial" w:cs="Arial"/>
          <w:sz w:val="20"/>
          <w:szCs w:val="20"/>
        </w:rPr>
        <w:t xml:space="preserve">with Davis-Bacon Act and its related acts.  </w:t>
      </w:r>
      <w:r w:rsidR="00B3189F" w:rsidRPr="00B3189F">
        <w:rPr>
          <w:rFonts w:ascii="Arial" w:hAnsi="Arial" w:cs="Arial"/>
          <w:sz w:val="20"/>
          <w:szCs w:val="20"/>
        </w:rPr>
        <w:t>For technical questions or concerns regarding your award, please contact your DOE Project Officer. For other questions or concerns regarding the terms and conditions of your award, please contact your DOE Contracting Officer.</w:t>
      </w:r>
      <w:r w:rsidRPr="00733BC1">
        <w:rPr>
          <w:rFonts w:ascii="Arial" w:hAnsi="Arial" w:cs="Arial"/>
          <w:sz w:val="20"/>
          <w:szCs w:val="20"/>
        </w:rPr>
        <w:t xml:space="preserve"> </w:t>
      </w:r>
      <w:r w:rsidRPr="00B3189F">
        <w:rPr>
          <w:rFonts w:ascii="Arial" w:hAnsi="Arial" w:cs="Arial"/>
          <w:sz w:val="20"/>
          <w:szCs w:val="20"/>
        </w:rPr>
        <w:t>Thank you for your continued efforts to execute your grant and meet DOE’s and other federal reporting requirements.  </w:t>
      </w:r>
      <w:r w:rsidR="00B3189F" w:rsidRPr="00B3189F">
        <w:rPr>
          <w:rFonts w:ascii="Arial" w:hAnsi="Arial" w:cs="Arial"/>
          <w:sz w:val="20"/>
          <w:szCs w:val="20"/>
        </w:rPr>
        <w:t xml:space="preserve"> </w:t>
      </w:r>
    </w:p>
    <w:p w:rsidR="00B3189F" w:rsidRPr="00B3189F" w:rsidRDefault="00B3189F" w:rsidP="00B3189F">
      <w:pPr>
        <w:pStyle w:val="NormalWeb"/>
        <w:rPr>
          <w:rFonts w:ascii="Arial" w:hAnsi="Arial" w:cs="Arial"/>
          <w:sz w:val="20"/>
          <w:szCs w:val="20"/>
        </w:rPr>
      </w:pPr>
    </w:p>
    <w:p w:rsidR="00D02C4E" w:rsidRPr="00B3189F" w:rsidRDefault="00D02C4E" w:rsidP="00D02C4E">
      <w:pPr>
        <w:rPr>
          <w:rFonts w:ascii="Arial" w:hAnsi="Arial" w:cs="Arial"/>
          <w:sz w:val="20"/>
          <w:szCs w:val="20"/>
        </w:rPr>
      </w:pPr>
    </w:p>
    <w:p w:rsidR="00F94BA2" w:rsidRPr="00B3189F" w:rsidRDefault="00F94BA2" w:rsidP="003458BC">
      <w:pPr>
        <w:pStyle w:val="NormalWeb"/>
        <w:rPr>
          <w:rFonts w:ascii="Arial" w:hAnsi="Arial" w:cs="Arial"/>
          <w:sz w:val="20"/>
          <w:szCs w:val="20"/>
        </w:rPr>
      </w:pPr>
    </w:p>
    <w:p w:rsidR="00C46E99" w:rsidRPr="00B3189F" w:rsidRDefault="00C46E99" w:rsidP="00F94BA2">
      <w:pPr>
        <w:pStyle w:val="NormalWeb"/>
        <w:rPr>
          <w:rFonts w:ascii="Arial" w:hAnsi="Arial" w:cs="Arial"/>
          <w:sz w:val="20"/>
          <w:szCs w:val="20"/>
        </w:rPr>
      </w:pPr>
    </w:p>
    <w:sectPr w:rsidR="00C46E99" w:rsidRPr="00B3189F" w:rsidSect="009B090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08B" w:rsidRDefault="0080408B" w:rsidP="00B3678C">
      <w:pPr>
        <w:spacing w:after="0" w:line="240" w:lineRule="auto"/>
      </w:pPr>
      <w:r>
        <w:separator/>
      </w:r>
    </w:p>
  </w:endnote>
  <w:endnote w:type="continuationSeparator" w:id="0">
    <w:p w:rsidR="0080408B" w:rsidRDefault="0080408B" w:rsidP="00B36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MS PGothic">
    <w:altName w:val="Meiryo"/>
    <w:charset w:val="80"/>
    <w:family w:val="swiss"/>
    <w:pitch w:val="variable"/>
    <w:sig w:usb0="00000000"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78C" w:rsidRDefault="00B367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78C" w:rsidRDefault="00B367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78C" w:rsidRDefault="00B367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08B" w:rsidRDefault="0080408B" w:rsidP="00B3678C">
      <w:pPr>
        <w:spacing w:after="0" w:line="240" w:lineRule="auto"/>
      </w:pPr>
      <w:r>
        <w:separator/>
      </w:r>
    </w:p>
  </w:footnote>
  <w:footnote w:type="continuationSeparator" w:id="0">
    <w:p w:rsidR="0080408B" w:rsidRDefault="0080408B" w:rsidP="00B367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78C" w:rsidRDefault="00B367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78C" w:rsidRDefault="00B367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78C" w:rsidRDefault="00B367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B3098"/>
    <w:multiLevelType w:val="hybridMultilevel"/>
    <w:tmpl w:val="CD1AD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B0574E"/>
    <w:multiLevelType w:val="hybridMultilevel"/>
    <w:tmpl w:val="091C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874D7E"/>
    <w:multiLevelType w:val="multilevel"/>
    <w:tmpl w:val="64408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8BC"/>
    <w:rsid w:val="000D2ED7"/>
    <w:rsid w:val="00110874"/>
    <w:rsid w:val="001471C0"/>
    <w:rsid w:val="001762BD"/>
    <w:rsid w:val="001B4280"/>
    <w:rsid w:val="00272729"/>
    <w:rsid w:val="003458BC"/>
    <w:rsid w:val="0040787E"/>
    <w:rsid w:val="00475ACF"/>
    <w:rsid w:val="00622234"/>
    <w:rsid w:val="006D5478"/>
    <w:rsid w:val="00721E30"/>
    <w:rsid w:val="00733BC1"/>
    <w:rsid w:val="0080408B"/>
    <w:rsid w:val="009B090F"/>
    <w:rsid w:val="009C7290"/>
    <w:rsid w:val="009D2333"/>
    <w:rsid w:val="00A048BF"/>
    <w:rsid w:val="00B3189F"/>
    <w:rsid w:val="00B3678C"/>
    <w:rsid w:val="00BB1868"/>
    <w:rsid w:val="00BB529C"/>
    <w:rsid w:val="00C30102"/>
    <w:rsid w:val="00C46E99"/>
    <w:rsid w:val="00D02C4E"/>
    <w:rsid w:val="00D434F1"/>
    <w:rsid w:val="00D64DDF"/>
    <w:rsid w:val="00DF3345"/>
    <w:rsid w:val="00E204EF"/>
    <w:rsid w:val="00F94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58BC"/>
    <w:pPr>
      <w:spacing w:before="100" w:beforeAutospacing="1" w:after="100" w:afterAutospacing="1" w:line="240" w:lineRule="auto"/>
      <w:outlineLvl w:val="0"/>
    </w:pPr>
    <w:rPr>
      <w:rFonts w:ascii="Gulim" w:eastAsia="Gulim" w:cs="MS PGothic"/>
      <w:b/>
      <w:bCs/>
      <w:kern w:val="36"/>
      <w:sz w:val="48"/>
      <w:szCs w:val="48"/>
      <w:lang w:eastAsia="ja-JP"/>
    </w:rPr>
  </w:style>
  <w:style w:type="paragraph" w:styleId="Heading2">
    <w:name w:val="heading 2"/>
    <w:basedOn w:val="Normal"/>
    <w:next w:val="Normal"/>
    <w:link w:val="Heading2Char"/>
    <w:unhideWhenUsed/>
    <w:qFormat/>
    <w:rsid w:val="00D02C4E"/>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58BC"/>
    <w:rPr>
      <w:color w:val="0000FF"/>
      <w:u w:val="single"/>
    </w:rPr>
  </w:style>
  <w:style w:type="paragraph" w:styleId="NormalWeb">
    <w:name w:val="Normal (Web)"/>
    <w:basedOn w:val="Normal"/>
    <w:uiPriority w:val="99"/>
    <w:unhideWhenUsed/>
    <w:rsid w:val="003458BC"/>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3458BC"/>
    <w:rPr>
      <w:rFonts w:ascii="Gulim" w:eastAsia="Gulim" w:cs="MS PGothic"/>
      <w:b/>
      <w:bCs/>
      <w:kern w:val="36"/>
      <w:sz w:val="48"/>
      <w:szCs w:val="48"/>
      <w:lang w:eastAsia="ja-JP"/>
    </w:rPr>
  </w:style>
  <w:style w:type="character" w:customStyle="1" w:styleId="Heading2Char">
    <w:name w:val="Heading 2 Char"/>
    <w:basedOn w:val="DefaultParagraphFont"/>
    <w:link w:val="Heading2"/>
    <w:rsid w:val="00D02C4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3189F"/>
    <w:pPr>
      <w:ind w:left="720"/>
      <w:contextualSpacing/>
    </w:pPr>
  </w:style>
  <w:style w:type="character" w:styleId="CommentReference">
    <w:name w:val="annotation reference"/>
    <w:basedOn w:val="DefaultParagraphFont"/>
    <w:uiPriority w:val="99"/>
    <w:semiHidden/>
    <w:unhideWhenUsed/>
    <w:rsid w:val="009C7290"/>
    <w:rPr>
      <w:sz w:val="16"/>
      <w:szCs w:val="16"/>
    </w:rPr>
  </w:style>
  <w:style w:type="paragraph" w:styleId="CommentText">
    <w:name w:val="annotation text"/>
    <w:basedOn w:val="Normal"/>
    <w:link w:val="CommentTextChar"/>
    <w:uiPriority w:val="99"/>
    <w:semiHidden/>
    <w:unhideWhenUsed/>
    <w:rsid w:val="009C7290"/>
    <w:pPr>
      <w:spacing w:line="240" w:lineRule="auto"/>
    </w:pPr>
    <w:rPr>
      <w:sz w:val="20"/>
      <w:szCs w:val="20"/>
    </w:rPr>
  </w:style>
  <w:style w:type="character" w:customStyle="1" w:styleId="CommentTextChar">
    <w:name w:val="Comment Text Char"/>
    <w:basedOn w:val="DefaultParagraphFont"/>
    <w:link w:val="CommentText"/>
    <w:uiPriority w:val="99"/>
    <w:semiHidden/>
    <w:rsid w:val="009C7290"/>
    <w:rPr>
      <w:sz w:val="20"/>
      <w:szCs w:val="20"/>
    </w:rPr>
  </w:style>
  <w:style w:type="paragraph" w:styleId="CommentSubject">
    <w:name w:val="annotation subject"/>
    <w:basedOn w:val="CommentText"/>
    <w:next w:val="CommentText"/>
    <w:link w:val="CommentSubjectChar"/>
    <w:uiPriority w:val="99"/>
    <w:semiHidden/>
    <w:unhideWhenUsed/>
    <w:rsid w:val="009C7290"/>
    <w:rPr>
      <w:b/>
      <w:bCs/>
    </w:rPr>
  </w:style>
  <w:style w:type="character" w:customStyle="1" w:styleId="CommentSubjectChar">
    <w:name w:val="Comment Subject Char"/>
    <w:basedOn w:val="CommentTextChar"/>
    <w:link w:val="CommentSubject"/>
    <w:uiPriority w:val="99"/>
    <w:semiHidden/>
    <w:rsid w:val="009C7290"/>
    <w:rPr>
      <w:b/>
      <w:bCs/>
      <w:sz w:val="20"/>
      <w:szCs w:val="20"/>
    </w:rPr>
  </w:style>
  <w:style w:type="paragraph" w:styleId="BalloonText">
    <w:name w:val="Balloon Text"/>
    <w:basedOn w:val="Normal"/>
    <w:link w:val="BalloonTextChar"/>
    <w:uiPriority w:val="99"/>
    <w:semiHidden/>
    <w:unhideWhenUsed/>
    <w:rsid w:val="009C7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290"/>
    <w:rPr>
      <w:rFonts w:ascii="Tahoma" w:hAnsi="Tahoma" w:cs="Tahoma"/>
      <w:sz w:val="16"/>
      <w:szCs w:val="16"/>
    </w:rPr>
  </w:style>
  <w:style w:type="paragraph" w:styleId="Header">
    <w:name w:val="header"/>
    <w:basedOn w:val="Normal"/>
    <w:link w:val="HeaderChar"/>
    <w:uiPriority w:val="99"/>
    <w:unhideWhenUsed/>
    <w:rsid w:val="00B36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78C"/>
  </w:style>
  <w:style w:type="paragraph" w:styleId="Footer">
    <w:name w:val="footer"/>
    <w:basedOn w:val="Normal"/>
    <w:link w:val="FooterChar"/>
    <w:uiPriority w:val="99"/>
    <w:unhideWhenUsed/>
    <w:rsid w:val="00B36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7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58BC"/>
    <w:pPr>
      <w:spacing w:before="100" w:beforeAutospacing="1" w:after="100" w:afterAutospacing="1" w:line="240" w:lineRule="auto"/>
      <w:outlineLvl w:val="0"/>
    </w:pPr>
    <w:rPr>
      <w:rFonts w:ascii="Gulim" w:eastAsia="Gulim" w:cs="MS PGothic"/>
      <w:b/>
      <w:bCs/>
      <w:kern w:val="36"/>
      <w:sz w:val="48"/>
      <w:szCs w:val="48"/>
      <w:lang w:eastAsia="ja-JP"/>
    </w:rPr>
  </w:style>
  <w:style w:type="paragraph" w:styleId="Heading2">
    <w:name w:val="heading 2"/>
    <w:basedOn w:val="Normal"/>
    <w:next w:val="Normal"/>
    <w:link w:val="Heading2Char"/>
    <w:unhideWhenUsed/>
    <w:qFormat/>
    <w:rsid w:val="00D02C4E"/>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58BC"/>
    <w:rPr>
      <w:color w:val="0000FF"/>
      <w:u w:val="single"/>
    </w:rPr>
  </w:style>
  <w:style w:type="paragraph" w:styleId="NormalWeb">
    <w:name w:val="Normal (Web)"/>
    <w:basedOn w:val="Normal"/>
    <w:uiPriority w:val="99"/>
    <w:unhideWhenUsed/>
    <w:rsid w:val="003458BC"/>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3458BC"/>
    <w:rPr>
      <w:rFonts w:ascii="Gulim" w:eastAsia="Gulim" w:cs="MS PGothic"/>
      <w:b/>
      <w:bCs/>
      <w:kern w:val="36"/>
      <w:sz w:val="48"/>
      <w:szCs w:val="48"/>
      <w:lang w:eastAsia="ja-JP"/>
    </w:rPr>
  </w:style>
  <w:style w:type="character" w:customStyle="1" w:styleId="Heading2Char">
    <w:name w:val="Heading 2 Char"/>
    <w:basedOn w:val="DefaultParagraphFont"/>
    <w:link w:val="Heading2"/>
    <w:rsid w:val="00D02C4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3189F"/>
    <w:pPr>
      <w:ind w:left="720"/>
      <w:contextualSpacing/>
    </w:pPr>
  </w:style>
  <w:style w:type="character" w:styleId="CommentReference">
    <w:name w:val="annotation reference"/>
    <w:basedOn w:val="DefaultParagraphFont"/>
    <w:uiPriority w:val="99"/>
    <w:semiHidden/>
    <w:unhideWhenUsed/>
    <w:rsid w:val="009C7290"/>
    <w:rPr>
      <w:sz w:val="16"/>
      <w:szCs w:val="16"/>
    </w:rPr>
  </w:style>
  <w:style w:type="paragraph" w:styleId="CommentText">
    <w:name w:val="annotation text"/>
    <w:basedOn w:val="Normal"/>
    <w:link w:val="CommentTextChar"/>
    <w:uiPriority w:val="99"/>
    <w:semiHidden/>
    <w:unhideWhenUsed/>
    <w:rsid w:val="009C7290"/>
    <w:pPr>
      <w:spacing w:line="240" w:lineRule="auto"/>
    </w:pPr>
    <w:rPr>
      <w:sz w:val="20"/>
      <w:szCs w:val="20"/>
    </w:rPr>
  </w:style>
  <w:style w:type="character" w:customStyle="1" w:styleId="CommentTextChar">
    <w:name w:val="Comment Text Char"/>
    <w:basedOn w:val="DefaultParagraphFont"/>
    <w:link w:val="CommentText"/>
    <w:uiPriority w:val="99"/>
    <w:semiHidden/>
    <w:rsid w:val="009C7290"/>
    <w:rPr>
      <w:sz w:val="20"/>
      <w:szCs w:val="20"/>
    </w:rPr>
  </w:style>
  <w:style w:type="paragraph" w:styleId="CommentSubject">
    <w:name w:val="annotation subject"/>
    <w:basedOn w:val="CommentText"/>
    <w:next w:val="CommentText"/>
    <w:link w:val="CommentSubjectChar"/>
    <w:uiPriority w:val="99"/>
    <w:semiHidden/>
    <w:unhideWhenUsed/>
    <w:rsid w:val="009C7290"/>
    <w:rPr>
      <w:b/>
      <w:bCs/>
    </w:rPr>
  </w:style>
  <w:style w:type="character" w:customStyle="1" w:styleId="CommentSubjectChar">
    <w:name w:val="Comment Subject Char"/>
    <w:basedOn w:val="CommentTextChar"/>
    <w:link w:val="CommentSubject"/>
    <w:uiPriority w:val="99"/>
    <w:semiHidden/>
    <w:rsid w:val="009C7290"/>
    <w:rPr>
      <w:b/>
      <w:bCs/>
      <w:sz w:val="20"/>
      <w:szCs w:val="20"/>
    </w:rPr>
  </w:style>
  <w:style w:type="paragraph" w:styleId="BalloonText">
    <w:name w:val="Balloon Text"/>
    <w:basedOn w:val="Normal"/>
    <w:link w:val="BalloonTextChar"/>
    <w:uiPriority w:val="99"/>
    <w:semiHidden/>
    <w:unhideWhenUsed/>
    <w:rsid w:val="009C7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290"/>
    <w:rPr>
      <w:rFonts w:ascii="Tahoma" w:hAnsi="Tahoma" w:cs="Tahoma"/>
      <w:sz w:val="16"/>
      <w:szCs w:val="16"/>
    </w:rPr>
  </w:style>
  <w:style w:type="paragraph" w:styleId="Header">
    <w:name w:val="header"/>
    <w:basedOn w:val="Normal"/>
    <w:link w:val="HeaderChar"/>
    <w:uiPriority w:val="99"/>
    <w:unhideWhenUsed/>
    <w:rsid w:val="00B36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78C"/>
  </w:style>
  <w:style w:type="paragraph" w:styleId="Footer">
    <w:name w:val="footer"/>
    <w:basedOn w:val="Normal"/>
    <w:link w:val="FooterChar"/>
    <w:uiPriority w:val="99"/>
    <w:unhideWhenUsed/>
    <w:rsid w:val="00B36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353904">
      <w:bodyDiv w:val="1"/>
      <w:marLeft w:val="0"/>
      <w:marRight w:val="0"/>
      <w:marTop w:val="0"/>
      <w:marBottom w:val="0"/>
      <w:divBdr>
        <w:top w:val="none" w:sz="0" w:space="0" w:color="auto"/>
        <w:left w:val="none" w:sz="0" w:space="0" w:color="auto"/>
        <w:bottom w:val="none" w:sz="0" w:space="0" w:color="auto"/>
        <w:right w:val="none" w:sz="0" w:space="0" w:color="auto"/>
      </w:divBdr>
    </w:div>
    <w:div w:id="167156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s.govdelivery.com:80/track?type=click&amp;enid=bWFpbGluZ2lkPTEwMDQ0MTImbWVzc2FnZWlkPVBSRC1CVUwtMTAwNDQxMiZkYXRhYmFzZWlkPTEwMDEmc2VyaWFsPTEyNzY2MjMxMjAmZW1haWxpZD1uZWJpYXQuc29sb21vbkBlZS5kb2UuZ292JnVzZXJpZD1uZWJpYXQuc29sb21vbkBlZS5kb2UuZ292JmZsPSZleHRyYT1NdWx0aXZhcmlhdGVJZD0mJiY=&amp;&amp;&amp;103&amp;&amp;&amp;http://www.page.energy.gov/"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BAEnforcements.Reports@hq.doe.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EERE</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Hughes</dc:creator>
  <cp:lastModifiedBy>Joseph Hughes</cp:lastModifiedBy>
  <cp:revision>2</cp:revision>
  <cp:lastPrinted>2012-02-07T23:25:00Z</cp:lastPrinted>
  <dcterms:created xsi:type="dcterms:W3CDTF">2012-03-01T23:46:00Z</dcterms:created>
  <dcterms:modified xsi:type="dcterms:W3CDTF">2012-03-01T23:46:00Z</dcterms:modified>
</cp:coreProperties>
</file>