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3E" w:rsidRDefault="00A21D3E" w:rsidP="00ED4506">
      <w:pPr>
        <w:tabs>
          <w:tab w:val="center" w:pos="4680"/>
        </w:tabs>
        <w:spacing w:line="360" w:lineRule="auto"/>
        <w:jc w:val="center"/>
        <w:rPr>
          <w:b/>
          <w:bCs/>
        </w:rPr>
      </w:pPr>
      <w:r>
        <w:rPr>
          <w:b/>
          <w:bCs/>
        </w:rPr>
        <w:t>SUPPORTING STATEMENT</w:t>
      </w:r>
    </w:p>
    <w:p w:rsidR="00A21D3E" w:rsidRDefault="00A21D3E" w:rsidP="00C928A6">
      <w:pPr>
        <w:tabs>
          <w:tab w:val="center" w:pos="4680"/>
        </w:tabs>
        <w:spacing w:line="360" w:lineRule="auto"/>
        <w:jc w:val="center"/>
      </w:pPr>
      <w:r>
        <w:rPr>
          <w:b/>
          <w:bCs/>
        </w:rPr>
        <w:t>ENVIRONMENTAL PROTECTION AGENCY</w:t>
      </w:r>
    </w:p>
    <w:p w:rsidR="00C928A6" w:rsidRDefault="00C928A6" w:rsidP="00C928A6">
      <w:pPr>
        <w:tabs>
          <w:tab w:val="center" w:pos="4680"/>
        </w:tabs>
        <w:spacing w:line="360" w:lineRule="auto"/>
        <w:jc w:val="center"/>
      </w:pPr>
    </w:p>
    <w:p w:rsidR="00A21D3E" w:rsidRDefault="00A21D3E" w:rsidP="00C928A6">
      <w:pPr>
        <w:spacing w:after="240" w:line="360" w:lineRule="auto"/>
      </w:pPr>
      <w:r>
        <w:rPr>
          <w:b/>
          <w:bCs/>
        </w:rPr>
        <w:t xml:space="preserve">NESHAP for Oil and Natural Gas Production (40 CFR </w:t>
      </w:r>
      <w:proofErr w:type="gramStart"/>
      <w:r>
        <w:rPr>
          <w:b/>
          <w:bCs/>
        </w:rPr>
        <w:t>Part</w:t>
      </w:r>
      <w:proofErr w:type="gramEnd"/>
      <w:r>
        <w:rPr>
          <w:b/>
          <w:bCs/>
        </w:rPr>
        <w:t xml:space="preserve"> 63, Subpart HH) (</w:t>
      </w:r>
      <w:r w:rsidR="00F51551">
        <w:rPr>
          <w:b/>
          <w:bCs/>
        </w:rPr>
        <w:t>Proposed Rule</w:t>
      </w:r>
      <w:r w:rsidR="00C53170">
        <w:rPr>
          <w:b/>
          <w:bCs/>
        </w:rPr>
        <w:t>)</w:t>
      </w:r>
    </w:p>
    <w:p w:rsidR="00A21D3E" w:rsidRPr="00ED4506" w:rsidRDefault="00A21D3E" w:rsidP="00C928A6">
      <w:pPr>
        <w:spacing w:after="240" w:line="360" w:lineRule="auto"/>
        <w:rPr>
          <w:b/>
          <w:bCs/>
        </w:rPr>
      </w:pPr>
      <w:r>
        <w:rPr>
          <w:b/>
          <w:bCs/>
        </w:rPr>
        <w:t>1.  Identificatio</w:t>
      </w:r>
      <w:r w:rsidR="00ED4506">
        <w:rPr>
          <w:b/>
          <w:bCs/>
        </w:rPr>
        <w:t>n of the Information Collection</w:t>
      </w:r>
    </w:p>
    <w:p w:rsidR="00A21D3E" w:rsidRDefault="00A21D3E" w:rsidP="00C928A6">
      <w:pPr>
        <w:spacing w:after="240" w:line="360" w:lineRule="auto"/>
        <w:ind w:firstLine="720"/>
      </w:pPr>
      <w:r>
        <w:rPr>
          <w:b/>
          <w:bCs/>
        </w:rPr>
        <w:t>1(a</w:t>
      </w:r>
      <w:proofErr w:type="gramStart"/>
      <w:r>
        <w:rPr>
          <w:b/>
          <w:bCs/>
        </w:rPr>
        <w:t>)  Title</w:t>
      </w:r>
      <w:proofErr w:type="gramEnd"/>
      <w:r>
        <w:rPr>
          <w:b/>
          <w:bCs/>
        </w:rPr>
        <w:t xml:space="preserve"> of the Information Collection</w:t>
      </w:r>
    </w:p>
    <w:p w:rsidR="00A21D3E" w:rsidRPr="00C928A6" w:rsidRDefault="00A21D3E" w:rsidP="00C928A6">
      <w:pPr>
        <w:spacing w:after="240" w:line="360" w:lineRule="auto"/>
        <w:rPr>
          <w:bCs/>
        </w:rPr>
      </w:pPr>
      <w:r>
        <w:t>N</w:t>
      </w:r>
      <w:r w:rsidR="00422802">
        <w:t>ational Emission Standards for Hazardous Air Pollutants (NESHAP)</w:t>
      </w:r>
      <w:r>
        <w:t xml:space="preserve"> for </w:t>
      </w:r>
      <w:r>
        <w:rPr>
          <w:bCs/>
        </w:rPr>
        <w:t xml:space="preserve">Oil and Natural Gas Production (40 CFR </w:t>
      </w:r>
      <w:proofErr w:type="gramStart"/>
      <w:r>
        <w:rPr>
          <w:bCs/>
        </w:rPr>
        <w:t>Part</w:t>
      </w:r>
      <w:proofErr w:type="gramEnd"/>
      <w:r>
        <w:rPr>
          <w:bCs/>
        </w:rPr>
        <w:t xml:space="preserve"> 63, Subpart HH) (</w:t>
      </w:r>
      <w:r w:rsidR="00E83968">
        <w:rPr>
          <w:bCs/>
        </w:rPr>
        <w:t>Revised)</w:t>
      </w:r>
      <w:r w:rsidR="000B17F9">
        <w:rPr>
          <w:bCs/>
        </w:rPr>
        <w:t>, EPA ICR Number 2440.01, OMB Control Number 2060-NEW</w:t>
      </w:r>
      <w:r w:rsidR="00CB2F7C">
        <w:rPr>
          <w:bCs/>
        </w:rPr>
        <w:t xml:space="preserve">. </w:t>
      </w:r>
    </w:p>
    <w:p w:rsidR="005449F7" w:rsidRPr="00ED4506" w:rsidRDefault="00A21D3E" w:rsidP="00C928A6">
      <w:pPr>
        <w:spacing w:after="240" w:line="360" w:lineRule="auto"/>
        <w:ind w:firstLine="720"/>
        <w:rPr>
          <w:b/>
          <w:bCs/>
        </w:rPr>
      </w:pPr>
      <w:r>
        <w:rPr>
          <w:b/>
          <w:bCs/>
        </w:rPr>
        <w:t>1(b</w:t>
      </w:r>
      <w:proofErr w:type="gramStart"/>
      <w:r>
        <w:rPr>
          <w:b/>
          <w:bCs/>
        </w:rPr>
        <w:t xml:space="preserve">)  </w:t>
      </w:r>
      <w:r w:rsidR="00ED4506">
        <w:rPr>
          <w:b/>
          <w:bCs/>
        </w:rPr>
        <w:t>Short</w:t>
      </w:r>
      <w:proofErr w:type="gramEnd"/>
      <w:r w:rsidR="00ED4506">
        <w:rPr>
          <w:b/>
          <w:bCs/>
        </w:rPr>
        <w:t xml:space="preserve"> Characterization/Abstract</w:t>
      </w:r>
    </w:p>
    <w:p w:rsidR="00CA3C45" w:rsidRDefault="00615951" w:rsidP="00C928A6">
      <w:pPr>
        <w:spacing w:after="240" w:line="360" w:lineRule="auto"/>
        <w:ind w:firstLine="720"/>
        <w:rPr>
          <w:color w:val="000000"/>
        </w:rPr>
      </w:pPr>
      <w:r>
        <w:t>The amendments to this</w:t>
      </w:r>
      <w:r w:rsidR="005449F7" w:rsidRPr="00C53170">
        <w:t xml:space="preserve"> ICR are a result of the review of the existing NESHAP for Oil and Natural Gas Production </w:t>
      </w:r>
      <w:r w:rsidR="005449F7" w:rsidRPr="00C53170">
        <w:rPr>
          <w:bCs/>
        </w:rPr>
        <w:t>(40 CFR Part 63, Subpart HH) as required by the Clean Air Act.</w:t>
      </w:r>
      <w:r w:rsidR="005449F7" w:rsidRPr="00C53170" w:rsidDel="005449F7">
        <w:t xml:space="preserve"> </w:t>
      </w:r>
      <w:r w:rsidR="00A21D3E">
        <w:rPr>
          <w:color w:val="000000"/>
        </w:rPr>
        <w:t xml:space="preserve">The </w:t>
      </w:r>
      <w:r w:rsidR="00CB2F7C">
        <w:t>NESHAP</w:t>
      </w:r>
      <w:r w:rsidR="00A21D3E">
        <w:rPr>
          <w:color w:val="FF0000"/>
        </w:rPr>
        <w:t xml:space="preserve"> </w:t>
      </w:r>
      <w:r w:rsidR="00A21D3E">
        <w:rPr>
          <w:color w:val="000000"/>
        </w:rPr>
        <w:t xml:space="preserve">published at 40 CFR </w:t>
      </w:r>
      <w:proofErr w:type="gramStart"/>
      <w:r w:rsidR="00A21D3E">
        <w:rPr>
          <w:color w:val="000000"/>
        </w:rPr>
        <w:t>part</w:t>
      </w:r>
      <w:proofErr w:type="gramEnd"/>
      <w:r w:rsidR="00A21D3E">
        <w:rPr>
          <w:color w:val="000000"/>
        </w:rPr>
        <w:t xml:space="preserve"> 63, subpart HH were proposed on February 06, 1998, and promulgated on June 17, 1999 only for major</w:t>
      </w:r>
      <w:r>
        <w:rPr>
          <w:color w:val="000000"/>
        </w:rPr>
        <w:t xml:space="preserve"> sources. </w:t>
      </w:r>
      <w:r w:rsidR="00A21D3E">
        <w:rPr>
          <w:color w:val="000000"/>
        </w:rPr>
        <w:t xml:space="preserve">On July 8, 2005, a supplemental proposal was </w:t>
      </w:r>
      <w:r w:rsidR="00ED4506">
        <w:rPr>
          <w:color w:val="000000"/>
        </w:rPr>
        <w:t>published</w:t>
      </w:r>
      <w:r w:rsidR="00A21D3E">
        <w:rPr>
          <w:color w:val="000000"/>
        </w:rPr>
        <w:t xml:space="preserve"> for area sources with the final rule effec</w:t>
      </w:r>
      <w:r>
        <w:rPr>
          <w:color w:val="000000"/>
        </w:rPr>
        <w:t xml:space="preserve">tive date on January 03, 2007. </w:t>
      </w:r>
      <w:r w:rsidR="00A21D3E">
        <w:rPr>
          <w:color w:val="000000"/>
        </w:rPr>
        <w:t>Th</w:t>
      </w:r>
      <w:r w:rsidR="00ED4506">
        <w:rPr>
          <w:color w:val="000000"/>
        </w:rPr>
        <w:t xml:space="preserve">e current proposed rulemaking </w:t>
      </w:r>
      <w:r w:rsidR="00A21D3E">
        <w:rPr>
          <w:color w:val="000000"/>
        </w:rPr>
        <w:t>applies to existing and new faci</w:t>
      </w:r>
      <w:r>
        <w:rPr>
          <w:color w:val="000000"/>
        </w:rPr>
        <w:t xml:space="preserve">lities that are major sources. </w:t>
      </w:r>
      <w:r w:rsidR="00A21D3E">
        <w:rPr>
          <w:color w:val="000000"/>
        </w:rPr>
        <w:t xml:space="preserve">A major source of hazardous air pollutants (HAP) is one that has the potential to emit, 10 tons or more of any one </w:t>
      </w:r>
      <w:proofErr w:type="gramStart"/>
      <w:r w:rsidR="00A21D3E">
        <w:rPr>
          <w:color w:val="000000"/>
        </w:rPr>
        <w:t>hazardous</w:t>
      </w:r>
      <w:proofErr w:type="gramEnd"/>
      <w:r w:rsidR="00A21D3E">
        <w:rPr>
          <w:color w:val="000000"/>
        </w:rPr>
        <w:t xml:space="preserve"> air pollutant or 25 tons or more of total HAP per year; an area source is one with the pot</w:t>
      </w:r>
      <w:r>
        <w:rPr>
          <w:color w:val="000000"/>
        </w:rPr>
        <w:t xml:space="preserve">ential to emit less than this. </w:t>
      </w:r>
      <w:r w:rsidR="00A21D3E">
        <w:rPr>
          <w:color w:val="000000"/>
        </w:rPr>
        <w:t xml:space="preserve">This information is being collected to assure compliance with </w:t>
      </w:r>
      <w:r w:rsidR="00A21D3E">
        <w:t>40 CFR part 63 subpart HH</w:t>
      </w:r>
      <w:r w:rsidR="00ED4506">
        <w:rPr>
          <w:color w:val="000000"/>
        </w:rPr>
        <w:t>.</w:t>
      </w:r>
    </w:p>
    <w:p w:rsidR="00A21D3E" w:rsidRPr="00ED4506" w:rsidRDefault="00A21D3E" w:rsidP="00C928A6">
      <w:pPr>
        <w:spacing w:after="240" w:line="360" w:lineRule="auto"/>
        <w:ind w:firstLine="720"/>
        <w:rPr>
          <w:color w:val="000000"/>
        </w:rPr>
      </w:pPr>
      <w:r>
        <w:rPr>
          <w:color w:val="000000"/>
        </w:rPr>
        <w:t xml:space="preserve">In general, all </w:t>
      </w:r>
      <w:r>
        <w:t>NESHAP</w:t>
      </w:r>
      <w:r>
        <w:rPr>
          <w:color w:val="FF0000"/>
        </w:rPr>
        <w:t xml:space="preserve"> </w:t>
      </w:r>
      <w:r>
        <w:rPr>
          <w:color w:val="000000"/>
        </w:rPr>
        <w:t>standards require initial notifications, performance tests, and periodic reports by the owners/operato</w:t>
      </w:r>
      <w:r w:rsidR="00615951">
        <w:rPr>
          <w:color w:val="000000"/>
        </w:rPr>
        <w:t xml:space="preserve">rs of the affected facilities. </w:t>
      </w:r>
      <w:r>
        <w:rPr>
          <w:color w:val="000000"/>
        </w:rPr>
        <w:t xml:space="preserve">These notifications, reports, and records are essential in determining compliance, and are required of all affected facilities subject to </w:t>
      </w:r>
      <w:r>
        <w:t>NESHAP.</w:t>
      </w:r>
      <w:r>
        <w:rPr>
          <w:color w:val="000000"/>
        </w:rPr>
        <w:t xml:space="preserve">  </w:t>
      </w:r>
      <w:r>
        <w:t>Semiannual summary reports are also required.</w:t>
      </w:r>
    </w:p>
    <w:p w:rsidR="00422802" w:rsidRPr="00422802" w:rsidRDefault="00652883" w:rsidP="00C928A6">
      <w:pPr>
        <w:spacing w:after="240" w:line="360" w:lineRule="auto"/>
        <w:ind w:firstLine="720"/>
      </w:pPr>
      <w:r>
        <w:t xml:space="preserve">The proposed rulemaking would amend title 40, chapter </w:t>
      </w:r>
      <w:proofErr w:type="gramStart"/>
      <w:r>
        <w:t>I,</w:t>
      </w:r>
      <w:proofErr w:type="gramEnd"/>
      <w:r>
        <w:t xml:space="preserve"> part 63 subpart HH to include, </w:t>
      </w:r>
      <w:r w:rsidR="00FA406B" w:rsidRPr="00FA406B">
        <w:t xml:space="preserve">emission sources for which standards </w:t>
      </w:r>
      <w:r w:rsidR="00615951">
        <w:t xml:space="preserve">were not previously developed. </w:t>
      </w:r>
      <w:r w:rsidR="00FA406B" w:rsidRPr="00FA406B">
        <w:t xml:space="preserve">We are proposing </w:t>
      </w:r>
      <w:r>
        <w:t xml:space="preserve">these </w:t>
      </w:r>
      <w:r w:rsidR="00FA406B" w:rsidRPr="00FA406B">
        <w:lastRenderedPageBreak/>
        <w:t>standards for these emission sources pursuant to CAA section 112(d</w:t>
      </w:r>
      <w:proofErr w:type="gramStart"/>
      <w:r w:rsidR="00FA406B" w:rsidRPr="00FA406B">
        <w:t>)(</w:t>
      </w:r>
      <w:proofErr w:type="gramEnd"/>
      <w:r w:rsidR="00FA406B" w:rsidRPr="00FA406B">
        <w:t>2) and (3).</w:t>
      </w:r>
      <w:r w:rsidR="002D2551">
        <w:t xml:space="preserve"> </w:t>
      </w:r>
      <w:r w:rsidR="00FA406B">
        <w:t>Therefore, the number of affected facilities</w:t>
      </w:r>
      <w:r w:rsidR="002D2551">
        <w:t xml:space="preserve"> under this subpart is expected to increase</w:t>
      </w:r>
      <w:r w:rsidR="00B83AC4">
        <w:t xml:space="preserve"> for major sources</w:t>
      </w:r>
      <w:r w:rsidR="005748B8">
        <w:t xml:space="preserve">. </w:t>
      </w:r>
      <w:r w:rsidR="00B83AC4">
        <w:t xml:space="preserve">The overall change in burden found in this ICR reflect the provision changes, an update in </w:t>
      </w:r>
      <w:r w:rsidR="00B93676">
        <w:t xml:space="preserve">the </w:t>
      </w:r>
      <w:r w:rsidR="00B83AC4">
        <w:t>cost of labor, and correct</w:t>
      </w:r>
      <w:r w:rsidR="00B93676">
        <w:t xml:space="preserve">ions </w:t>
      </w:r>
      <w:r w:rsidR="00495A70">
        <w:t xml:space="preserve">to the number of affected facilities </w:t>
      </w:r>
      <w:r w:rsidR="00B83AC4">
        <w:t xml:space="preserve">found in EPA ICR number </w:t>
      </w:r>
      <w:r w:rsidR="00B83AC4">
        <w:rPr>
          <w:bCs/>
        </w:rPr>
        <w:t>1788.09</w:t>
      </w:r>
      <w:r w:rsidR="000B17F9">
        <w:rPr>
          <w:bCs/>
        </w:rPr>
        <w:t>/2060-0417</w:t>
      </w:r>
      <w:r w:rsidR="00B83AC4">
        <w:rPr>
          <w:bCs/>
        </w:rPr>
        <w:t>.</w:t>
      </w:r>
      <w:r w:rsidR="000B17F9">
        <w:rPr>
          <w:bCs/>
        </w:rPr>
        <w:t xml:space="preserve">  After the ICR for the final rule is approved, the burden approved under this ICR will be transferred to 2060-0417.</w:t>
      </w:r>
      <w:r w:rsidR="00B83AC4">
        <w:rPr>
          <w:bCs/>
        </w:rPr>
        <w:t xml:space="preserve"> </w:t>
      </w:r>
    </w:p>
    <w:p w:rsidR="00A21D3E" w:rsidRDefault="00B93676" w:rsidP="00C928A6">
      <w:pPr>
        <w:spacing w:before="240" w:after="240" w:line="360" w:lineRule="auto"/>
        <w:ind w:firstLine="720"/>
      </w:pPr>
      <w:r>
        <w:t xml:space="preserve">The period considered in this ICR and throughout this supporting statement is the first three years following the promulgation of the amended Oil and Natural Gas Production NESHAP. </w:t>
      </w:r>
      <w:r w:rsidR="005748B8">
        <w:t xml:space="preserve">The </w:t>
      </w:r>
      <w:r w:rsidR="00746E65">
        <w:t>estimates of the size of the r</w:t>
      </w:r>
      <w:r w:rsidR="00B83AC4">
        <w:t>egulated universe are based on data from the National Emissions Inventory (NEI) database</w:t>
      </w:r>
      <w:r w:rsidR="00ED4506">
        <w:t xml:space="preserve">.  </w:t>
      </w:r>
      <w:r w:rsidR="00422802">
        <w:t>O</w:t>
      </w:r>
      <w:r>
        <w:t xml:space="preserve">ver the three year period, </w:t>
      </w:r>
      <w:r w:rsidR="00422802" w:rsidRPr="00422802">
        <w:t xml:space="preserve">we expect 426 existing major source facilities to become </w:t>
      </w:r>
      <w:r w:rsidR="00422802">
        <w:t>new respondents.  In addition, w</w:t>
      </w:r>
      <w:r w:rsidR="00422802" w:rsidRPr="00422802">
        <w:t>e expect</w:t>
      </w:r>
      <w:r w:rsidR="00422802">
        <w:t xml:space="preserve"> a total of</w:t>
      </w:r>
      <w:r w:rsidR="00422802" w:rsidRPr="00422802">
        <w:t xml:space="preserve"> 43 new respondents to become subject over the three year period. </w:t>
      </w:r>
      <w:r>
        <w:t xml:space="preserve"> The average annual burden from the recordkeeping and reporting requirements is </w:t>
      </w:r>
      <w:r w:rsidR="00615951">
        <w:t>63,304 </w:t>
      </w:r>
      <w:r>
        <w:t xml:space="preserve">person hours, with an annual </w:t>
      </w:r>
      <w:r w:rsidR="00511772">
        <w:t xml:space="preserve">average cost of </w:t>
      </w:r>
      <w:r w:rsidR="0093209C" w:rsidRPr="0093209C">
        <w:t>$2</w:t>
      </w:r>
      <w:r w:rsidR="00615951">
        <w:t xml:space="preserve">,119,048 </w:t>
      </w:r>
      <w:r w:rsidR="00CA3C45">
        <w:t xml:space="preserve">and an annual capital </w:t>
      </w:r>
      <w:r w:rsidR="00CA3C45" w:rsidRPr="00402DCE">
        <w:t>cost of $245,086</w:t>
      </w:r>
      <w:r w:rsidR="00C928A6" w:rsidRPr="00402DCE">
        <w:t>.</w:t>
      </w:r>
      <w:r w:rsidR="0093209C" w:rsidRPr="0093209C">
        <w:t xml:space="preserve"> </w:t>
      </w:r>
    </w:p>
    <w:p w:rsidR="00ED4506" w:rsidRDefault="00A21D3E" w:rsidP="00C928A6">
      <w:pPr>
        <w:spacing w:after="240" w:line="360" w:lineRule="auto"/>
      </w:pPr>
      <w:r>
        <w:rPr>
          <w:b/>
          <w:bCs/>
        </w:rPr>
        <w:t>2.  Need for and Use of the Collection</w:t>
      </w:r>
    </w:p>
    <w:p w:rsidR="00A21D3E" w:rsidRDefault="00A21D3E" w:rsidP="00C928A6">
      <w:pPr>
        <w:spacing w:after="240" w:line="360" w:lineRule="auto"/>
        <w:ind w:firstLine="720"/>
      </w:pPr>
      <w:r>
        <w:rPr>
          <w:b/>
          <w:bCs/>
        </w:rPr>
        <w:t>2(a</w:t>
      </w:r>
      <w:proofErr w:type="gramStart"/>
      <w:r>
        <w:rPr>
          <w:b/>
          <w:bCs/>
        </w:rPr>
        <w:t>)  Need</w:t>
      </w:r>
      <w:proofErr w:type="gramEnd"/>
      <w:r>
        <w:rPr>
          <w:b/>
          <w:bCs/>
        </w:rPr>
        <w:t>/Authority for the Collection</w:t>
      </w:r>
    </w:p>
    <w:p w:rsidR="00A21D3E" w:rsidRDefault="00A21D3E" w:rsidP="00C928A6">
      <w:pPr>
        <w:spacing w:after="240" w:line="360" w:lineRule="auto"/>
        <w:ind w:firstLine="720"/>
      </w:pPr>
      <w:r>
        <w:t xml:space="preserve">The EPA is charged under section 112 of the Clean Air Act, as amended, to establish standards of performance for each category or subcategory of major sources and area sources of hazardous air pollutants (HAP).  These standards are applicable to new or existing sources of HAP and shall require the maximum degree of emission reduction.  In addition, section 114(a) states that the Administrator may require any owner or operator subject to </w:t>
      </w:r>
      <w:r w:rsidR="00C928A6">
        <w:t>any requirement of this Act to:</w:t>
      </w:r>
    </w:p>
    <w:p w:rsidR="00A21D3E" w:rsidRDefault="00A21D3E" w:rsidP="00C928A6">
      <w:pPr>
        <w:spacing w:after="240" w:line="360" w:lineRule="auto"/>
        <w:ind w:left="1440" w:right="1440"/>
      </w:pPr>
      <w:r>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t>
      </w:r>
      <w:r>
        <w:lastRenderedPageBreak/>
        <w:t>when direct monitoring of emissions is impractical; (F) submit compliance certifications in accordance with Section 114(a)(3); and (G) provide such other information as the Administrator may reasonably require.</w:t>
      </w:r>
    </w:p>
    <w:p w:rsidR="00A21D3E" w:rsidRDefault="00A21D3E" w:rsidP="00C928A6">
      <w:pPr>
        <w:spacing w:after="240" w:line="360" w:lineRule="auto"/>
        <w:ind w:firstLine="720"/>
      </w:pPr>
      <w:r>
        <w:rPr>
          <w:color w:val="000000"/>
        </w:rPr>
        <w:t>In the Administrator's judgment,</w:t>
      </w:r>
      <w:r>
        <w:rPr>
          <w:color w:val="FF0000"/>
        </w:rPr>
        <w:t xml:space="preserve"> </w:t>
      </w:r>
      <w:r>
        <w:t xml:space="preserve">HAP </w:t>
      </w:r>
      <w:r>
        <w:rPr>
          <w:color w:val="000000"/>
        </w:rPr>
        <w:t xml:space="preserve">emissions from </w:t>
      </w:r>
      <w:r>
        <w:t xml:space="preserve">oil and natural gas production facilities </w:t>
      </w:r>
      <w:r>
        <w:rPr>
          <w:color w:val="000000"/>
        </w:rPr>
        <w:t>cause or contribute to air pollution that may reasonably be anticipated to endanger public health or welfare</w:t>
      </w:r>
      <w:r>
        <w:t>.  Therefore, the NESHAP standards were promulgated for this source category</w:t>
      </w:r>
      <w:r w:rsidR="00C928A6">
        <w:t xml:space="preserve"> at 40 CFR </w:t>
      </w:r>
      <w:proofErr w:type="gramStart"/>
      <w:r w:rsidR="00C928A6">
        <w:t>part</w:t>
      </w:r>
      <w:proofErr w:type="gramEnd"/>
      <w:r w:rsidR="00C928A6">
        <w:t xml:space="preserve"> 63, subpart HH.</w:t>
      </w:r>
    </w:p>
    <w:p w:rsidR="00A21D3E" w:rsidRPr="00C928A6" w:rsidRDefault="00A21D3E" w:rsidP="00C928A6">
      <w:pPr>
        <w:spacing w:after="240" w:line="360" w:lineRule="auto"/>
        <w:ind w:firstLine="720"/>
        <w:rPr>
          <w:b/>
          <w:bCs/>
        </w:rPr>
      </w:pPr>
      <w:r>
        <w:rPr>
          <w:b/>
          <w:bCs/>
        </w:rPr>
        <w:t>2(b</w:t>
      </w:r>
      <w:proofErr w:type="gramStart"/>
      <w:r>
        <w:rPr>
          <w:b/>
          <w:bCs/>
        </w:rPr>
        <w:t>)  Prac</w:t>
      </w:r>
      <w:r w:rsidR="00C928A6">
        <w:rPr>
          <w:b/>
          <w:bCs/>
        </w:rPr>
        <w:t>tical</w:t>
      </w:r>
      <w:proofErr w:type="gramEnd"/>
      <w:r w:rsidR="00C928A6">
        <w:rPr>
          <w:b/>
          <w:bCs/>
        </w:rPr>
        <w:t xml:space="preserve"> Utility/Users of the Data</w:t>
      </w:r>
    </w:p>
    <w:p w:rsidR="00A21D3E" w:rsidRDefault="00A21D3E" w:rsidP="00C928A6">
      <w:pPr>
        <w:spacing w:after="240" w:line="360" w:lineRule="auto"/>
        <w:ind w:firstLine="720"/>
      </w:pPr>
      <w:r>
        <w:t>The recordkeeping and reporting requirements in the standard ensure compliance with the applicable regulations which were promulgated in accordance with the Clean Air Act.  In addition, the collected information is used for targeting inspections and as</w:t>
      </w:r>
      <w:r w:rsidR="00ED4506">
        <w:t xml:space="preserve"> evidence in legal proceedings.</w:t>
      </w:r>
    </w:p>
    <w:p w:rsidR="00A21D3E" w:rsidRDefault="00A21D3E" w:rsidP="00C928A6">
      <w:pPr>
        <w:spacing w:after="240" w:line="360" w:lineRule="auto"/>
        <w:ind w:firstLine="720"/>
      </w:pPr>
      <w:r>
        <w:t>Performance tests are required in order to determine an affected facility’s initial capability to comply with the emission standard.  Continuous emission monitors are used to ensure compliance with the standard at all times.  During the performance tests, a record of the operating parameters under which compliance was achieved may be recorded and used to determine compliance in place of</w:t>
      </w:r>
      <w:r w:rsidR="00ED4506">
        <w:t xml:space="preserve"> a continuous emission monitor.</w:t>
      </w:r>
    </w:p>
    <w:p w:rsidR="00A21D3E" w:rsidRDefault="00A21D3E" w:rsidP="00C928A6">
      <w:pPr>
        <w:spacing w:after="240" w:line="360" w:lineRule="auto"/>
        <w:ind w:firstLine="720"/>
      </w:pPr>
      <w:r>
        <w:t>The notifications required in the standard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standards are being met.  The perform</w:t>
      </w:r>
      <w:r w:rsidR="00ED4506">
        <w:t>ance test may also be observed.</w:t>
      </w:r>
    </w:p>
    <w:p w:rsidR="00A21D3E" w:rsidRDefault="00A21D3E" w:rsidP="00C928A6">
      <w:pPr>
        <w:spacing w:after="240" w:line="360" w:lineRule="auto"/>
        <w:ind w:firstLine="720"/>
      </w:pPr>
      <w:r>
        <w:t>The required semiannual reports are used to determine periods of excess emissions, identify problems at the facility, verify operation/maintenance procedures, and</w:t>
      </w:r>
      <w:r w:rsidR="00ED4506">
        <w:t xml:space="preserve"> for compliance determinations.</w:t>
      </w:r>
    </w:p>
    <w:p w:rsidR="00A21D3E" w:rsidRDefault="00A21D3E" w:rsidP="00C928A6">
      <w:pPr>
        <w:spacing w:after="240" w:line="360" w:lineRule="auto"/>
      </w:pPr>
      <w:r>
        <w:tab/>
        <w:t xml:space="preserve">The information generated by the monitoring, recordkeeping and reporting requirements described in this ICR is used by the Agency to ensure that facilities affected by the NESHAP </w:t>
      </w:r>
      <w:r>
        <w:lastRenderedPageBreak/>
        <w:t xml:space="preserve">continues to operate the control equipment in </w:t>
      </w:r>
      <w:r w:rsidR="00C928A6">
        <w:t>compliance with the regulation.</w:t>
      </w:r>
    </w:p>
    <w:p w:rsidR="00B93676" w:rsidRDefault="00A21D3E" w:rsidP="00C928A6">
      <w:pPr>
        <w:spacing w:after="240" w:line="360" w:lineRule="auto"/>
      </w:pPr>
      <w:r>
        <w:rPr>
          <w:b/>
          <w:bCs/>
        </w:rPr>
        <w:t>3.  Non-duplication, Consultations, and Other Collection Criteria</w:t>
      </w:r>
    </w:p>
    <w:p w:rsidR="00A21D3E" w:rsidRDefault="00A21D3E" w:rsidP="00C928A6">
      <w:pPr>
        <w:spacing w:after="240" w:line="360" w:lineRule="auto"/>
        <w:ind w:firstLine="720"/>
      </w:pPr>
      <w:r>
        <w:rPr>
          <w:b/>
          <w:bCs/>
        </w:rPr>
        <w:t>3(a</w:t>
      </w:r>
      <w:proofErr w:type="gramStart"/>
      <w:r>
        <w:rPr>
          <w:b/>
          <w:bCs/>
        </w:rPr>
        <w:t>)  Non</w:t>
      </w:r>
      <w:proofErr w:type="gramEnd"/>
      <w:r>
        <w:rPr>
          <w:b/>
          <w:bCs/>
        </w:rPr>
        <w:t>-duplication</w:t>
      </w:r>
    </w:p>
    <w:p w:rsidR="00A21D3E" w:rsidRDefault="00C928A6" w:rsidP="00C928A6">
      <w:pPr>
        <w:spacing w:after="240" w:line="360" w:lineRule="auto"/>
        <w:ind w:firstLine="720"/>
      </w:pPr>
      <w:r>
        <w:t>A search of EPA’</w:t>
      </w:r>
      <w:r w:rsidR="00B93676">
        <w:t>s existing standards and ongoing ICR’s revealed no duplication of information gathering efforts. However,</w:t>
      </w:r>
      <w:r w:rsidR="00AD6874">
        <w:t xml:space="preserve"> certain reports required by State or local agencies may duplicate information required by this NESHAP.  In these cases</w:t>
      </w:r>
      <w:r w:rsidR="00A21D3E">
        <w:t xml:space="preserve">, a copy </w:t>
      </w:r>
      <w:r w:rsidR="00AD6874">
        <w:t>of the report submitted to the S</w:t>
      </w:r>
      <w:r w:rsidR="00A21D3E">
        <w:t>tate or local agency can be sent to the Administrator in lieu of the report required by the Federal standards.  Th</w:t>
      </w:r>
      <w:r>
        <w:t>erefore, no duplication exists.</w:t>
      </w:r>
    </w:p>
    <w:p w:rsidR="00FE7D99" w:rsidRDefault="00A21D3E" w:rsidP="00C928A6">
      <w:pPr>
        <w:spacing w:after="240" w:line="360" w:lineRule="auto"/>
        <w:ind w:firstLine="720"/>
      </w:pPr>
      <w:r>
        <w:rPr>
          <w:b/>
          <w:bCs/>
        </w:rPr>
        <w:t>3(b</w:t>
      </w:r>
      <w:proofErr w:type="gramStart"/>
      <w:r>
        <w:rPr>
          <w:b/>
          <w:bCs/>
        </w:rPr>
        <w:t>)  Public</w:t>
      </w:r>
      <w:proofErr w:type="gramEnd"/>
      <w:r>
        <w:rPr>
          <w:b/>
          <w:bCs/>
        </w:rPr>
        <w:t xml:space="preserve"> Notice Required Prior to ICR Submission to OMB</w:t>
      </w:r>
    </w:p>
    <w:p w:rsidR="00FE7D99" w:rsidRPr="00C928A6" w:rsidRDefault="00F51551" w:rsidP="00C928A6">
      <w:pPr>
        <w:spacing w:after="240" w:line="360" w:lineRule="auto"/>
        <w:ind w:firstLine="720"/>
      </w:pPr>
      <w:r>
        <w:t>The preamble to the proposed rule will give public notice of the ICR.</w:t>
      </w:r>
    </w:p>
    <w:p w:rsidR="00A21D3E" w:rsidRPr="00ED4506" w:rsidRDefault="00ED4506" w:rsidP="00C928A6">
      <w:pPr>
        <w:spacing w:after="240" w:line="360" w:lineRule="auto"/>
        <w:ind w:firstLine="720"/>
        <w:rPr>
          <w:b/>
          <w:bCs/>
        </w:rPr>
      </w:pPr>
      <w:r>
        <w:rPr>
          <w:b/>
          <w:bCs/>
        </w:rPr>
        <w:t>3(c</w:t>
      </w:r>
      <w:proofErr w:type="gramStart"/>
      <w:r>
        <w:rPr>
          <w:b/>
          <w:bCs/>
        </w:rPr>
        <w:t>)  Consultations</w:t>
      </w:r>
      <w:proofErr w:type="gramEnd"/>
    </w:p>
    <w:p w:rsidR="00A21D3E" w:rsidRPr="00C928A6" w:rsidRDefault="00131231" w:rsidP="00C928A6">
      <w:pPr>
        <w:spacing w:after="240" w:line="360" w:lineRule="auto"/>
        <w:ind w:firstLine="720"/>
      </w:pPr>
      <w:r>
        <w:t xml:space="preserve">During the previous ICR renewal, </w:t>
      </w:r>
      <w:r w:rsidR="00A21D3E">
        <w:t>Industry trade associations and other interested parties were provided an opportunity to comment on the burden associated with the standard as it was being developed.  We contacted the Independent Petroleum Association of America (IPAA) at (202) 857-4722, and the American Gas Association (AGA) at (202) 824-7000.</w:t>
      </w:r>
      <w:r>
        <w:t xml:space="preserve">  </w:t>
      </w:r>
    </w:p>
    <w:p w:rsidR="00A21D3E" w:rsidRDefault="00A21D3E" w:rsidP="00C928A6">
      <w:pPr>
        <w:spacing w:after="240" w:line="360" w:lineRule="auto"/>
        <w:ind w:firstLine="720"/>
      </w:pPr>
      <w:r>
        <w:rPr>
          <w:b/>
          <w:bCs/>
        </w:rPr>
        <w:t>3(d</w:t>
      </w:r>
      <w:proofErr w:type="gramStart"/>
      <w:r>
        <w:rPr>
          <w:b/>
          <w:bCs/>
        </w:rPr>
        <w:t>)  Effects</w:t>
      </w:r>
      <w:proofErr w:type="gramEnd"/>
      <w:r>
        <w:rPr>
          <w:b/>
          <w:bCs/>
        </w:rPr>
        <w:t xml:space="preserve"> of Less Frequent Collection</w:t>
      </w:r>
    </w:p>
    <w:p w:rsidR="00A21D3E" w:rsidRDefault="00A21D3E" w:rsidP="00C928A6">
      <w:pPr>
        <w:spacing w:after="240" w:line="360" w:lineRule="auto"/>
        <w:ind w:firstLine="720"/>
      </w:pPr>
      <w: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1D3E" w:rsidRDefault="00A21D3E" w:rsidP="00C928A6">
      <w:pPr>
        <w:spacing w:after="240" w:line="360" w:lineRule="auto"/>
        <w:ind w:firstLine="720"/>
      </w:pPr>
      <w:r>
        <w:rPr>
          <w:b/>
          <w:bCs/>
        </w:rPr>
        <w:t>3(e</w:t>
      </w:r>
      <w:proofErr w:type="gramStart"/>
      <w:r>
        <w:rPr>
          <w:b/>
          <w:bCs/>
        </w:rPr>
        <w:t>)  General</w:t>
      </w:r>
      <w:proofErr w:type="gramEnd"/>
      <w:r>
        <w:rPr>
          <w:b/>
          <w:bCs/>
        </w:rPr>
        <w:t xml:space="preserve"> Guidelines</w:t>
      </w:r>
    </w:p>
    <w:p w:rsidR="00A21D3E" w:rsidRDefault="00131231" w:rsidP="00C928A6">
      <w:pPr>
        <w:spacing w:after="240" w:line="360" w:lineRule="auto"/>
        <w:ind w:firstLine="720"/>
      </w:pPr>
      <w:r>
        <w:t>T</w:t>
      </w:r>
      <w:r w:rsidR="00A21D3E">
        <w:t xml:space="preserve">hese reporting or recordkeeping requirements </w:t>
      </w:r>
      <w:r>
        <w:t xml:space="preserve">are consistent with the </w:t>
      </w:r>
      <w:r w:rsidR="00A21D3E">
        <w:t xml:space="preserve">regulations established by OMB at </w:t>
      </w:r>
      <w:r>
        <w:t xml:space="preserve">5 CFR </w:t>
      </w:r>
      <w:proofErr w:type="gramStart"/>
      <w:r>
        <w:t>part</w:t>
      </w:r>
      <w:proofErr w:type="gramEnd"/>
      <w:r>
        <w:t xml:space="preserve"> 1320, section 1320.5, expect for </w:t>
      </w:r>
      <w:r w:rsidR="00CA3C45">
        <w:t xml:space="preserve">the maximum length of </w:t>
      </w:r>
      <w:r w:rsidR="00CA3C45">
        <w:lastRenderedPageBreak/>
        <w:t>maintaining records.</w:t>
      </w:r>
    </w:p>
    <w:p w:rsidR="00A21D3E" w:rsidRDefault="00A21D3E" w:rsidP="00C928A6">
      <w:pPr>
        <w:spacing w:after="240" w:line="360" w:lineRule="auto"/>
        <w:ind w:firstLine="720"/>
      </w:pPr>
      <w:r>
        <w:t>These standards require the respondents to maintain all records, including reports and notifica</w:t>
      </w:r>
      <w:r w:rsidR="00615951">
        <w:t xml:space="preserve">tions for at least five years. </w:t>
      </w:r>
      <w:r>
        <w:t>This is consistent with the General Provision</w:t>
      </w:r>
      <w:r w:rsidR="00615951">
        <w:t xml:space="preserve">s as applied to the standards. </w:t>
      </w:r>
      <w:r>
        <w:t xml:space="preserve">EPA believes that the five-year records retention requirement is consistent with the Part 70 permit program and the five-year statute of limitations on which the permit program is based.  </w:t>
      </w:r>
      <w:r>
        <w:rPr>
          <w:rFonts w:eastAsia="Times New Roman"/>
          <w:color w:val="000000"/>
          <w:lang w:eastAsia="en-US"/>
        </w:rPr>
        <w:t>The retention of records for five years allows EPA to establish the compliance history of a source, any pattern of non-compliance, and to determine the appropriat</w:t>
      </w:r>
      <w:r w:rsidR="00615951">
        <w:rPr>
          <w:rFonts w:eastAsia="Times New Roman"/>
          <w:color w:val="000000"/>
          <w:lang w:eastAsia="en-US"/>
        </w:rPr>
        <w:t xml:space="preserve">e level of enforcement action. </w:t>
      </w:r>
      <w:r>
        <w:rPr>
          <w:rFonts w:eastAsia="Times New Roman"/>
          <w:color w:val="000000"/>
          <w:lang w:eastAsia="en-US"/>
        </w:rPr>
        <w:t>EPA has found that the most flagrant violators have violations ex</w:t>
      </w:r>
      <w:r w:rsidR="00615951">
        <w:rPr>
          <w:rFonts w:eastAsia="Times New Roman"/>
          <w:color w:val="000000"/>
          <w:lang w:eastAsia="en-US"/>
        </w:rPr>
        <w:t xml:space="preserve">tending beyond the five years. </w:t>
      </w:r>
      <w:r>
        <w:rPr>
          <w:rFonts w:eastAsia="Times New Roman"/>
          <w:color w:val="000000"/>
          <w:lang w:eastAsia="en-US"/>
        </w:rPr>
        <w:t>Without the five-year record retention, EPA would be prevented from pursuing the violators due to the destruction or nonexistence of essential records.</w:t>
      </w:r>
    </w:p>
    <w:p w:rsidR="00A21D3E" w:rsidRPr="00C928A6" w:rsidRDefault="00A21D3E" w:rsidP="00C928A6">
      <w:pPr>
        <w:spacing w:after="240" w:line="360" w:lineRule="auto"/>
        <w:ind w:firstLine="720"/>
        <w:rPr>
          <w:b/>
          <w:bCs/>
        </w:rPr>
      </w:pPr>
      <w:r>
        <w:rPr>
          <w:b/>
          <w:bCs/>
        </w:rPr>
        <w:t>3(f</w:t>
      </w:r>
      <w:proofErr w:type="gramStart"/>
      <w:r w:rsidR="00C928A6">
        <w:rPr>
          <w:b/>
          <w:bCs/>
        </w:rPr>
        <w:t>)  Confidentiality</w:t>
      </w:r>
      <w:proofErr w:type="gramEnd"/>
    </w:p>
    <w:p w:rsidR="00A21D3E" w:rsidRDefault="00A21D3E" w:rsidP="00C928A6">
      <w:pPr>
        <w:spacing w:after="240" w:line="360" w:lineRule="auto"/>
        <w:ind w:firstLine="720"/>
      </w:pPr>
      <w: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rsidR="00C928A6">
        <w:t xml:space="preserve"> 17674, March 23, 1979).</w:t>
      </w:r>
    </w:p>
    <w:p w:rsidR="00A21D3E" w:rsidRDefault="00A21D3E" w:rsidP="00C928A6">
      <w:pPr>
        <w:spacing w:after="240" w:line="360" w:lineRule="auto"/>
        <w:ind w:firstLine="720"/>
      </w:pPr>
      <w:r>
        <w:rPr>
          <w:b/>
          <w:bCs/>
        </w:rPr>
        <w:t>3(g</w:t>
      </w:r>
      <w:proofErr w:type="gramStart"/>
      <w:r>
        <w:rPr>
          <w:b/>
          <w:bCs/>
        </w:rPr>
        <w:t>)  Sensitive</w:t>
      </w:r>
      <w:proofErr w:type="gramEnd"/>
      <w:r>
        <w:rPr>
          <w:b/>
          <w:bCs/>
        </w:rPr>
        <w:t xml:space="preserve"> Questions</w:t>
      </w:r>
    </w:p>
    <w:p w:rsidR="00A21D3E" w:rsidRDefault="00A21D3E" w:rsidP="00C928A6">
      <w:pPr>
        <w:spacing w:after="240" w:line="360" w:lineRule="auto"/>
        <w:ind w:firstLine="720"/>
      </w:pPr>
      <w:r>
        <w:t>None of the reporting or recordkeeping requirements contain sensitive questions</w:t>
      </w:r>
      <w:r w:rsidR="00C928A6">
        <w:t>.</w:t>
      </w:r>
    </w:p>
    <w:p w:rsidR="00A21D3E" w:rsidRDefault="00A21D3E" w:rsidP="00C928A6">
      <w:pPr>
        <w:spacing w:after="240" w:line="360" w:lineRule="auto"/>
        <w:rPr>
          <w:b/>
          <w:bCs/>
        </w:rPr>
      </w:pPr>
      <w:r>
        <w:rPr>
          <w:b/>
          <w:bCs/>
        </w:rPr>
        <w:t>4.  The Respondent</w:t>
      </w:r>
      <w:r w:rsidR="00C928A6">
        <w:rPr>
          <w:b/>
          <w:bCs/>
        </w:rPr>
        <w:t>s and the Information Requested</w:t>
      </w:r>
    </w:p>
    <w:p w:rsidR="00A21D3E" w:rsidRDefault="002A72D3" w:rsidP="00C928A6">
      <w:pPr>
        <w:spacing w:after="240" w:line="360" w:lineRule="auto"/>
        <w:ind w:firstLine="720"/>
        <w:rPr>
          <w:b/>
          <w:bCs/>
        </w:rPr>
      </w:pPr>
      <w:r>
        <w:rPr>
          <w:b/>
          <w:bCs/>
        </w:rPr>
        <w:t>4(a</w:t>
      </w:r>
      <w:proofErr w:type="gramStart"/>
      <w:r>
        <w:rPr>
          <w:b/>
          <w:bCs/>
        </w:rPr>
        <w:t>)  Respondents</w:t>
      </w:r>
      <w:proofErr w:type="gramEnd"/>
    </w:p>
    <w:p w:rsidR="00A21D3E" w:rsidRDefault="00A21D3E" w:rsidP="00C928A6">
      <w:pPr>
        <w:spacing w:after="240" w:line="360" w:lineRule="auto"/>
        <w:ind w:firstLine="720"/>
      </w:pPr>
      <w:r>
        <w:t>The respondents to the recordkeeping and reporting requirements are oi</w:t>
      </w:r>
      <w:r w:rsidR="00652883">
        <w:t>l and natural gas production.  T</w:t>
      </w:r>
      <w:r>
        <w:t>he North American Industry Clas</w:t>
      </w:r>
      <w:r w:rsidR="00295028">
        <w:t>sification System (NAICS) codes</w:t>
      </w:r>
      <w:r>
        <w:t xml:space="preserve"> are</w:t>
      </w:r>
      <w:r w:rsidR="00295028">
        <w:t xml:space="preserve"> </w:t>
      </w:r>
      <w:r w:rsidR="00295028" w:rsidRPr="00295028">
        <w:t>211112</w:t>
      </w:r>
      <w:r w:rsidR="00D72AD6">
        <w:t xml:space="preserve"> for “Natural Gas Liquid Extraction</w:t>
      </w:r>
      <w:r w:rsidR="00295028">
        <w:t>” and 211111 for “</w:t>
      </w:r>
      <w:r w:rsidR="00295028" w:rsidRPr="00295028">
        <w:t>Crude Petroleum and Natural Gas</w:t>
      </w:r>
      <w:r w:rsidR="00D72AD6">
        <w:t xml:space="preserve"> Extraction</w:t>
      </w:r>
      <w:r w:rsidR="00295028">
        <w:t>.”</w:t>
      </w:r>
    </w:p>
    <w:p w:rsidR="00295028" w:rsidRPr="00C928A6" w:rsidRDefault="00A21D3E" w:rsidP="00C928A6">
      <w:pPr>
        <w:spacing w:after="240" w:line="360" w:lineRule="auto"/>
        <w:ind w:firstLine="720"/>
      </w:pPr>
      <w:r>
        <w:rPr>
          <w:b/>
          <w:bCs/>
        </w:rPr>
        <w:t>4(b</w:t>
      </w:r>
      <w:proofErr w:type="gramStart"/>
      <w:r>
        <w:rPr>
          <w:b/>
          <w:bCs/>
        </w:rPr>
        <w:t>)  Information</w:t>
      </w:r>
      <w:proofErr w:type="gramEnd"/>
      <w:r>
        <w:rPr>
          <w:b/>
          <w:bCs/>
        </w:rPr>
        <w:t xml:space="preserve"> Requested</w:t>
      </w:r>
    </w:p>
    <w:p w:rsidR="00723690" w:rsidRPr="00C928A6" w:rsidRDefault="00A21D3E" w:rsidP="00C928A6">
      <w:pPr>
        <w:spacing w:after="240" w:line="360" w:lineRule="auto"/>
        <w:ind w:firstLine="1440"/>
        <w:rPr>
          <w:rFonts w:ascii="Agency FB" w:hAnsi="Agency FB"/>
        </w:rPr>
      </w:pPr>
      <w:r>
        <w:rPr>
          <w:b/>
          <w:bCs/>
        </w:rPr>
        <w:t>(i)  Data Items</w:t>
      </w:r>
    </w:p>
    <w:p w:rsidR="00706845" w:rsidRDefault="00723690" w:rsidP="00C928A6">
      <w:pPr>
        <w:spacing w:after="240" w:line="360" w:lineRule="auto"/>
        <w:ind w:firstLine="720"/>
      </w:pPr>
      <w:r w:rsidRPr="00723690">
        <w:lastRenderedPageBreak/>
        <w:t>The standards are based on add-on control devices and pollution prevention measures to reduce HAP emissions. In order to demonstrate continuous compliance with the standards, certain facilities must use the continuous parameter monitoring systems (CPMS). Although personnel at the affected facility must still evaluate the data, internal automation has significantly reduced the burden associated with monitoring and recordkeeping at a plant site.</w:t>
      </w:r>
      <w:r>
        <w:t xml:space="preserve">  </w:t>
      </w:r>
    </w:p>
    <w:p w:rsidR="00A21D3E" w:rsidRDefault="00A21D3E" w:rsidP="00ED4506">
      <w:pPr>
        <w:spacing w:line="360" w:lineRule="auto"/>
        <w:ind w:firstLine="720"/>
      </w:pPr>
      <w:r>
        <w:t>A source must make the following reports:</w:t>
      </w:r>
    </w:p>
    <w:p w:rsidR="00A21D3E" w:rsidRDefault="00A21D3E" w:rsidP="00ED4506">
      <w:pPr>
        <w:spacing w:line="360" w:lineRule="auto"/>
      </w:pPr>
    </w:p>
    <w:tbl>
      <w:tblPr>
        <w:tblW w:w="0" w:type="auto"/>
        <w:jc w:val="center"/>
        <w:tblLayout w:type="fixed"/>
        <w:tblCellMar>
          <w:left w:w="120" w:type="dxa"/>
          <w:right w:w="120" w:type="dxa"/>
        </w:tblCellMar>
        <w:tblLook w:val="0000"/>
      </w:tblPr>
      <w:tblGrid>
        <w:gridCol w:w="6570"/>
        <w:gridCol w:w="2790"/>
      </w:tblGrid>
      <w:tr w:rsidR="00A21D3E">
        <w:tblPrEx>
          <w:tblCellMar>
            <w:top w:w="0" w:type="dxa"/>
            <w:bottom w:w="0" w:type="dxa"/>
          </w:tblCellMar>
        </w:tblPrEx>
        <w:trPr>
          <w:cantSplit/>
          <w:tblHeader/>
          <w:jc w:val="center"/>
        </w:trPr>
        <w:tc>
          <w:tcPr>
            <w:tcW w:w="9360" w:type="dxa"/>
            <w:gridSpan w:val="2"/>
            <w:tcBorders>
              <w:top w:val="single" w:sz="8" w:space="0" w:color="000000"/>
              <w:left w:val="single" w:sz="8" w:space="0" w:color="000000"/>
              <w:bottom w:val="single" w:sz="8" w:space="0" w:color="000000"/>
              <w:right w:val="single" w:sz="8" w:space="0" w:color="000000"/>
            </w:tcBorders>
            <w:vAlign w:val="center"/>
          </w:tcPr>
          <w:p w:rsidR="00A21D3E" w:rsidRDefault="00A21D3E" w:rsidP="00ED4506">
            <w:pPr>
              <w:spacing w:after="58" w:line="360" w:lineRule="auto"/>
              <w:jc w:val="center"/>
              <w:rPr>
                <w:b/>
              </w:rPr>
            </w:pPr>
            <w:r>
              <w:rPr>
                <w:b/>
              </w:rPr>
              <w:t>Notifications</w:t>
            </w:r>
          </w:p>
        </w:tc>
      </w:tr>
      <w:tr w:rsidR="00A21D3E">
        <w:tblPrEx>
          <w:tblCellMar>
            <w:top w:w="0" w:type="dxa"/>
            <w:bottom w:w="0" w:type="dxa"/>
          </w:tblCellMar>
        </w:tblPrEx>
        <w:trPr>
          <w:cantSplit/>
          <w:jc w:val="center"/>
        </w:trPr>
        <w:tc>
          <w:tcPr>
            <w:tcW w:w="6570" w:type="dxa"/>
            <w:tcBorders>
              <w:top w:val="single" w:sz="8" w:space="0" w:color="000000"/>
              <w:left w:val="single" w:sz="7" w:space="0" w:color="000000"/>
              <w:bottom w:val="single" w:sz="7" w:space="0" w:color="000000"/>
              <w:right w:val="single" w:sz="7" w:space="0" w:color="000000"/>
            </w:tcBorders>
          </w:tcPr>
          <w:p w:rsidR="00A21D3E" w:rsidRDefault="00A21D3E" w:rsidP="00C928A6">
            <w:pPr>
              <w:spacing w:after="58"/>
            </w:pPr>
            <w:r>
              <w:t>Initial notification</w:t>
            </w:r>
          </w:p>
        </w:tc>
        <w:tc>
          <w:tcPr>
            <w:tcW w:w="2790" w:type="dxa"/>
            <w:tcBorders>
              <w:top w:val="single" w:sz="8"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 xml:space="preserve">63.775(b)(1), 63.9(b)(2) major source, </w:t>
            </w:r>
          </w:p>
          <w:p w:rsidR="00A21D3E" w:rsidRPr="00AC0698" w:rsidRDefault="00A21D3E" w:rsidP="00C928A6">
            <w:pPr>
              <w:spacing w:after="58"/>
              <w:rPr>
                <w:sz w:val="20"/>
                <w:szCs w:val="20"/>
              </w:rPr>
            </w:pPr>
            <w:r w:rsidRPr="00AC0698">
              <w:rPr>
                <w:sz w:val="20"/>
                <w:szCs w:val="20"/>
              </w:rPr>
              <w:t xml:space="preserve">63.775(c)(1) area source </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Notification of intent to construct/reconstruct</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63.5(d), 63.9(b)(4) major source</w:t>
            </w:r>
          </w:p>
          <w:p w:rsidR="00A21D3E" w:rsidRPr="00AC0698" w:rsidRDefault="00A21D3E" w:rsidP="00C928A6">
            <w:pPr>
              <w:spacing w:after="58"/>
              <w:rPr>
                <w:sz w:val="20"/>
                <w:szCs w:val="20"/>
              </w:rPr>
            </w:pPr>
            <w:r w:rsidRPr="00AC0698">
              <w:rPr>
                <w:sz w:val="20"/>
                <w:szCs w:val="20"/>
              </w:rPr>
              <w:t>63.9(b)(5) area source</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Notification of actual startup date</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63.9(b)(4), 63.9(b)(5)(ii) major source</w:t>
            </w:r>
          </w:p>
          <w:p w:rsidR="00A21D3E" w:rsidRPr="00AC0698" w:rsidRDefault="00A21D3E" w:rsidP="00C928A6">
            <w:pPr>
              <w:spacing w:after="58"/>
              <w:rPr>
                <w:sz w:val="20"/>
                <w:szCs w:val="20"/>
              </w:rPr>
            </w:pPr>
            <w:r w:rsidRPr="00AC0698">
              <w:rPr>
                <w:sz w:val="20"/>
                <w:szCs w:val="20"/>
              </w:rPr>
              <w:t>63.9(b)(5) area source</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Notification of date of CMS performance evaluation</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63.775(b)(2), 63.8(e)(2), 63.9(g)(1) major source</w:t>
            </w:r>
          </w:p>
          <w:p w:rsidR="00A21D3E" w:rsidRPr="00AC0698" w:rsidRDefault="00A21D3E" w:rsidP="00C928A6">
            <w:pPr>
              <w:spacing w:after="58"/>
              <w:rPr>
                <w:sz w:val="20"/>
                <w:szCs w:val="20"/>
              </w:rPr>
            </w:pPr>
            <w:r w:rsidRPr="00AC0698">
              <w:rPr>
                <w:sz w:val="20"/>
                <w:szCs w:val="20"/>
              </w:rPr>
              <w:t>63.775 (c)(2) area source</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Notification of intent to conduct a performance test</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63.775(b)(3), 63.7(b), 63.9(e) major source</w:t>
            </w:r>
          </w:p>
          <w:p w:rsidR="00A21D3E" w:rsidRPr="00AC0698" w:rsidRDefault="00A21D3E" w:rsidP="00C928A6">
            <w:pPr>
              <w:spacing w:after="58"/>
              <w:rPr>
                <w:sz w:val="20"/>
                <w:szCs w:val="20"/>
              </w:rPr>
            </w:pPr>
            <w:r w:rsidRPr="00AC0698">
              <w:rPr>
                <w:sz w:val="20"/>
                <w:szCs w:val="20"/>
              </w:rPr>
              <w:t>73.775(c)(3) area source</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Notification of compliance status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63.775(b)(4), 63.9(h), 63.775(d), major source</w:t>
            </w:r>
          </w:p>
          <w:p w:rsidR="00A21D3E" w:rsidRPr="00AC0698" w:rsidRDefault="00A21D3E" w:rsidP="00C928A6">
            <w:pPr>
              <w:spacing w:after="58"/>
              <w:rPr>
                <w:sz w:val="20"/>
                <w:szCs w:val="20"/>
              </w:rPr>
            </w:pPr>
            <w:r w:rsidRPr="00AC0698">
              <w:rPr>
                <w:sz w:val="20"/>
                <w:szCs w:val="20"/>
              </w:rPr>
              <w:t>63.775(c)(4) area source</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Periodic reports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63.775(b)(5), 63.769(c), 63.772(f) major source</w:t>
            </w:r>
          </w:p>
          <w:p w:rsidR="00A21D3E" w:rsidRPr="00AC0698" w:rsidRDefault="00A21D3E" w:rsidP="00C928A6">
            <w:pPr>
              <w:spacing w:after="58"/>
              <w:rPr>
                <w:sz w:val="20"/>
                <w:szCs w:val="20"/>
              </w:rPr>
            </w:pPr>
            <w:r w:rsidRPr="00AC0698">
              <w:rPr>
                <w:sz w:val="20"/>
                <w:szCs w:val="20"/>
              </w:rPr>
              <w:t>63.775(c)(5) area source</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Results of performance test</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63.7(g), 63.10(d)(2)</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Notification of change in compliance demonstration method for control device performance</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63.772(f)</w:t>
            </w:r>
          </w:p>
          <w:p w:rsidR="00A21D3E" w:rsidRPr="00AC0698" w:rsidRDefault="00A21D3E" w:rsidP="00C928A6">
            <w:pPr>
              <w:spacing w:after="58"/>
              <w:rPr>
                <w:sz w:val="20"/>
                <w:szCs w:val="20"/>
              </w:rPr>
            </w:pP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Notification of process change</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63.775(f)</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Semiannual excess emissions and continuous monitoring system performance report</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63.8(c)(8), 63.10(e)(3)</w:t>
            </w:r>
          </w:p>
          <w:p w:rsidR="00A21D3E" w:rsidRPr="00AC0698" w:rsidRDefault="00A21D3E" w:rsidP="00C928A6">
            <w:pPr>
              <w:spacing w:after="58"/>
              <w:rPr>
                <w:sz w:val="20"/>
                <w:szCs w:val="20"/>
              </w:rPr>
            </w:pP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Semiannual HAP summary report</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63.10(e)(3)</w:t>
            </w:r>
          </w:p>
        </w:tc>
      </w:tr>
    </w:tbl>
    <w:p w:rsidR="00C928A6" w:rsidRDefault="00C928A6" w:rsidP="00574E61"/>
    <w:p w:rsidR="00A21D3E" w:rsidRDefault="00A21D3E" w:rsidP="00C928A6">
      <w:pPr>
        <w:ind w:firstLine="720"/>
      </w:pPr>
      <w:r>
        <w:t>A source must keep the following records:</w:t>
      </w:r>
    </w:p>
    <w:p w:rsidR="00A21D3E" w:rsidRDefault="00A21D3E" w:rsidP="00C928A6"/>
    <w:tbl>
      <w:tblPr>
        <w:tblW w:w="0" w:type="auto"/>
        <w:jc w:val="center"/>
        <w:tblLayout w:type="fixed"/>
        <w:tblCellMar>
          <w:left w:w="120" w:type="dxa"/>
          <w:right w:w="120" w:type="dxa"/>
        </w:tblCellMar>
        <w:tblLook w:val="0000"/>
      </w:tblPr>
      <w:tblGrid>
        <w:gridCol w:w="6570"/>
        <w:gridCol w:w="2790"/>
      </w:tblGrid>
      <w:tr w:rsidR="00A21D3E">
        <w:tblPrEx>
          <w:tblCellMar>
            <w:top w:w="0" w:type="dxa"/>
            <w:bottom w:w="0" w:type="dxa"/>
          </w:tblCellMar>
        </w:tblPrEx>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rsidR="00A21D3E" w:rsidRDefault="00A21D3E" w:rsidP="00C928A6">
            <w:pPr>
              <w:spacing w:after="58"/>
              <w:jc w:val="center"/>
              <w:rPr>
                <w:b/>
              </w:rPr>
            </w:pPr>
            <w:r>
              <w:rPr>
                <w:b/>
              </w:rPr>
              <w:t xml:space="preserve">Recordkeeping </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lastRenderedPageBreak/>
              <w:t>Record retention</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63.10(b)(1), 63.774(b)(1)</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Copies of notifications and reports and supporting documentation</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63.10(b)(2)(xiv)</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performance tests, other compliance demonstrations, and performance evaluations (area sources)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 xml:space="preserve">63.10(b)(2)(vii)-(ix)  </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 related to control equipment inspections (area sources)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63.774(b)(5-8) 63.773(c)(7)</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related to CMS (area sources)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63.10(b)(2)(vi), (x), (xi), 63.10(c), 63.774(b)(3-4)</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required if complying via process modification (area sources)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63.774(b)(10-11),</w:t>
            </w:r>
          </w:p>
          <w:p w:rsidR="00A21D3E" w:rsidRPr="00AC0698" w:rsidRDefault="00A21D3E" w:rsidP="00C928A6">
            <w:pPr>
              <w:spacing w:after="58"/>
              <w:rPr>
                <w:sz w:val="20"/>
                <w:szCs w:val="20"/>
              </w:rPr>
            </w:pPr>
            <w:r w:rsidRPr="00AC0698">
              <w:rPr>
                <w:sz w:val="20"/>
                <w:szCs w:val="20"/>
              </w:rPr>
              <w:t xml:space="preserve">63.771(e) </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required if complying via benzene emission limit (area sources)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63.774(c)</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related to equipment that is exempt or subject to other standards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63.764(e), 63.774(d) 63.774(b)(9)</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exempt glycol dehydration units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63.764(e)(1), 63.774(d)(1)</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exempt ancillary equipment and compressors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63.764(e)(2), 63.774(d)(2)</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glycol dehydration unit baseline operations (alternative standards)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63.771(e)(1), 63.774(b)(10)</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conditions for which glycol dehydration unit baseline operations shall be modified to achieve 95% HAP emission reduction (alternative standards)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63.771(e)(2), 63.774(b)(11)</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to demonstrate that glycol dehydration unit operates under conditions for HAP reduction (alternative standards)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63.771(e)(3), 63.774(b)(11)</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D72AD6">
            <w:pPr>
              <w:spacing w:after="58"/>
            </w:pPr>
            <w:r>
              <w:t xml:space="preserve">Documentation of </w:t>
            </w:r>
            <w:r w:rsidR="00D72AD6">
              <w:t>condenser</w:t>
            </w:r>
            <w:r>
              <w:t xml:space="preserve"> design analysis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 xml:space="preserve">63.769(c), 63.772(e)(4) </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control device operating parameters – continuous and daily average (except flares)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63.774(b)(4)(i-ii)</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flare design, visible emissions, heat content, flow-rate, exit velocity, pilot flame outages (flares only)</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63.774(b)(4)(i-ii), 63.774(e)</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365 days rolling average condenser efficiency (condensers only)</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63.774(b)(4)(ii)(B)</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flow indicator operation, flow detection, vent stream diversions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63.774(b)(4)(iii)</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inspections of seals or closure mechanisms, records of broken/changed/checked out seals/valves/locks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63.774(b)(4)(iv)</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unsafe-to-inspect parts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73.773(c)(7), 63.774(b)(5)</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difficult-to-inspect parts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63.773(c)(7), 63.774(b)(6)</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leak or defect detection and repair</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63.769(c), 61.246, 63.773(c)(7), 63.774(b)(7)</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inspections during which no leaks or defects were detected</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63.773(c)(7), 63.774(b)(8)</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lastRenderedPageBreak/>
              <w:t>Records of compliance with benzene emission limit (alternative standards)</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63.774(c)</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Site-specific performance evaluation test plan</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63.7(c)(2), 63.8(d)(2), 63.8(e)(3)(i)</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results of performance test</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63.7(g)(3)</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Continuous monitoring system quality control program</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63.8(d)</w:t>
            </w:r>
          </w:p>
        </w:tc>
      </w:tr>
      <w:tr w:rsidR="00A21D3E">
        <w:tblPrEx>
          <w:tblCellMar>
            <w:top w:w="0" w:type="dxa"/>
            <w:bottom w:w="0" w:type="dxa"/>
          </w:tblCellMar>
        </w:tblPrEx>
        <w:trPr>
          <w:cantSplit/>
          <w:jc w:val="center"/>
        </w:trPr>
        <w:tc>
          <w:tcPr>
            <w:tcW w:w="657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8"/>
            </w:pPr>
            <w:r>
              <w:t>Records of continuous monitoring system performance</w:t>
            </w:r>
          </w:p>
        </w:tc>
        <w:tc>
          <w:tcPr>
            <w:tcW w:w="2790" w:type="dxa"/>
            <w:tcBorders>
              <w:top w:val="single" w:sz="7" w:space="0" w:color="000000"/>
              <w:left w:val="single" w:sz="7" w:space="0" w:color="000000"/>
              <w:bottom w:val="single" w:sz="7" w:space="0" w:color="000000"/>
              <w:right w:val="single" w:sz="7" w:space="0" w:color="000000"/>
            </w:tcBorders>
            <w:vAlign w:val="center"/>
          </w:tcPr>
          <w:p w:rsidR="00A21D3E" w:rsidRPr="00AC0698" w:rsidRDefault="00A21D3E" w:rsidP="00C928A6">
            <w:pPr>
              <w:spacing w:after="58"/>
              <w:rPr>
                <w:sz w:val="20"/>
                <w:szCs w:val="20"/>
              </w:rPr>
            </w:pPr>
            <w:r w:rsidRPr="00AC0698">
              <w:rPr>
                <w:sz w:val="20"/>
                <w:szCs w:val="20"/>
              </w:rPr>
              <w:t>63.10(c)</w:t>
            </w:r>
          </w:p>
        </w:tc>
      </w:tr>
    </w:tbl>
    <w:p w:rsidR="00A21D3E" w:rsidRDefault="00A21D3E" w:rsidP="00ED4506">
      <w:pPr>
        <w:spacing w:line="360" w:lineRule="auto"/>
      </w:pPr>
    </w:p>
    <w:p w:rsidR="00A21D3E" w:rsidRPr="00C928A6" w:rsidRDefault="00723690" w:rsidP="00C928A6">
      <w:pPr>
        <w:pBdr>
          <w:top w:val="single" w:sz="6" w:space="0" w:color="FFFFFF"/>
          <w:left w:val="single" w:sz="6" w:space="0" w:color="FFFFFF"/>
          <w:bottom w:val="single" w:sz="6" w:space="0" w:color="FFFFFF"/>
          <w:right w:val="single" w:sz="6" w:space="0" w:color="FFFFFF"/>
        </w:pBdr>
        <w:spacing w:line="360" w:lineRule="auto"/>
        <w:ind w:firstLine="1440"/>
        <w:rPr>
          <w:b/>
          <w:bCs/>
          <w:color w:val="000000"/>
        </w:rPr>
      </w:pPr>
      <w:r>
        <w:rPr>
          <w:b/>
          <w:bCs/>
          <w:color w:val="000000"/>
        </w:rPr>
        <w:t xml:space="preserve"> </w:t>
      </w:r>
      <w:r w:rsidR="00C928A6">
        <w:rPr>
          <w:b/>
          <w:bCs/>
          <w:color w:val="000000"/>
        </w:rPr>
        <w:t>(ii)  Respondent Activities</w:t>
      </w:r>
      <w:r w:rsidR="00C928A6">
        <w:rPr>
          <w:b/>
          <w:bCs/>
          <w:color w:val="000000"/>
        </w:rPr>
        <w:tab/>
      </w:r>
    </w:p>
    <w:tbl>
      <w:tblPr>
        <w:tblW w:w="0" w:type="auto"/>
        <w:jc w:val="center"/>
        <w:tblLayout w:type="fixed"/>
        <w:tblCellMar>
          <w:left w:w="120" w:type="dxa"/>
          <w:right w:w="120" w:type="dxa"/>
        </w:tblCellMar>
        <w:tblLook w:val="0000"/>
      </w:tblPr>
      <w:tblGrid>
        <w:gridCol w:w="9360"/>
      </w:tblGrid>
      <w:tr w:rsidR="00A21D3E">
        <w:tblPrEx>
          <w:tblCellMar>
            <w:top w:w="0" w:type="dxa"/>
            <w:bottom w:w="0" w:type="dxa"/>
          </w:tblCellMar>
        </w:tblPrEx>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A21D3E" w:rsidRDefault="00A21D3E" w:rsidP="00C928A6">
            <w:pPr>
              <w:spacing w:after="55"/>
              <w:jc w:val="center"/>
              <w:rPr>
                <w:b/>
                <w:bCs/>
              </w:rPr>
            </w:pPr>
            <w:r>
              <w:rPr>
                <w:b/>
                <w:bCs/>
              </w:rPr>
              <w:t>Respondent Activities</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5"/>
              <w:rPr>
                <w:color w:val="000000"/>
              </w:rPr>
            </w:pPr>
            <w:r>
              <w:rPr>
                <w:color w:val="000000"/>
              </w:rPr>
              <w:t>Read instructions.</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5"/>
              <w:rPr>
                <w:color w:val="000000"/>
              </w:rPr>
            </w:pPr>
            <w:r>
              <w:rPr>
                <w:color w:val="000000"/>
              </w:rPr>
              <w:t>Gather relevant information.</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A21D3E" w:rsidRDefault="00A21D3E" w:rsidP="00C928A6">
            <w:pPr>
              <w:spacing w:after="55"/>
              <w:rPr>
                <w:color w:val="000000"/>
              </w:rPr>
            </w:pPr>
            <w:r>
              <w:rPr>
                <w:color w:val="000000"/>
              </w:rPr>
              <w:t>Perform initial performance test and repeat performance tests if necessary.</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4" w:space="0" w:color="auto"/>
              <w:right w:val="single" w:sz="7" w:space="0" w:color="000000"/>
            </w:tcBorders>
          </w:tcPr>
          <w:p w:rsidR="00A21D3E" w:rsidRDefault="00A21D3E" w:rsidP="00C928A6">
            <w:pPr>
              <w:spacing w:after="55"/>
              <w:rPr>
                <w:color w:val="000000"/>
              </w:rPr>
            </w:pPr>
            <w:r>
              <w:rPr>
                <w:color w:val="000000"/>
              </w:rPr>
              <w:t xml:space="preserve">Write the notifications and reports listed above. </w:t>
            </w:r>
          </w:p>
        </w:tc>
      </w:tr>
      <w:tr w:rsidR="00A21D3E">
        <w:tblPrEx>
          <w:tblCellMar>
            <w:top w:w="0" w:type="dxa"/>
            <w:bottom w:w="0" w:type="dxa"/>
          </w:tblCellMar>
        </w:tblPrEx>
        <w:trPr>
          <w:cantSplit/>
          <w:jc w:val="center"/>
        </w:trPr>
        <w:tc>
          <w:tcPr>
            <w:tcW w:w="9360" w:type="dxa"/>
            <w:tcBorders>
              <w:top w:val="single" w:sz="4" w:space="0" w:color="auto"/>
              <w:left w:val="single" w:sz="4" w:space="0" w:color="auto"/>
              <w:bottom w:val="single" w:sz="4" w:space="0" w:color="auto"/>
              <w:right w:val="single" w:sz="4" w:space="0" w:color="auto"/>
            </w:tcBorders>
          </w:tcPr>
          <w:p w:rsidR="00A21D3E" w:rsidRDefault="00A21D3E" w:rsidP="00C928A6">
            <w:pPr>
              <w:spacing w:after="55"/>
              <w:rPr>
                <w:color w:val="000000"/>
              </w:rPr>
            </w:pPr>
            <w:r>
              <w:rPr>
                <w:color w:val="000000"/>
              </w:rPr>
              <w:t>Enter information required to be recorded above.</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A21D3E" w:rsidRDefault="00A21D3E" w:rsidP="00C928A6">
            <w:pPr>
              <w:spacing w:after="55"/>
              <w:rPr>
                <w:color w:val="000000"/>
              </w:rPr>
            </w:pPr>
            <w:r>
              <w:rPr>
                <w:color w:val="000000"/>
              </w:rPr>
              <w:t>Submit the required reports developing, acquiring, installing, and utilizing technology and systems for the purpose of collecting, validating, and verifying information.</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A21D3E" w:rsidRDefault="00A21D3E" w:rsidP="00C928A6">
            <w:pPr>
              <w:spacing w:after="55"/>
              <w:rPr>
                <w:color w:val="000000"/>
              </w:rPr>
            </w:pPr>
            <w:r>
              <w:rPr>
                <w:color w:val="000000"/>
              </w:rPr>
              <w:t>Develop, acquire, install, and utilize technology and systems for the purpose of processing and maintaining information.</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A21D3E" w:rsidRDefault="00A21D3E" w:rsidP="00C928A6">
            <w:pPr>
              <w:spacing w:after="55"/>
              <w:rPr>
                <w:color w:val="000000"/>
              </w:rPr>
            </w:pPr>
            <w:r>
              <w:rPr>
                <w:color w:val="000000"/>
              </w:rPr>
              <w:t>Develop, acquire, install, and utilize technology and systems for the purpose of disclosing and providing information.</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A21D3E" w:rsidRDefault="00A21D3E" w:rsidP="00C928A6">
            <w:pPr>
              <w:spacing w:after="55"/>
              <w:rPr>
                <w:color w:val="000000"/>
              </w:rPr>
            </w:pPr>
            <w:r>
              <w:rPr>
                <w:color w:val="000000"/>
              </w:rPr>
              <w:t>Adjust the existing ways to comply with any previously applicable instructions and requirements.</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A21D3E" w:rsidRDefault="00A21D3E" w:rsidP="00C928A6">
            <w:pPr>
              <w:spacing w:after="55"/>
              <w:rPr>
                <w:color w:val="000000"/>
              </w:rPr>
            </w:pPr>
            <w:r>
              <w:rPr>
                <w:color w:val="000000"/>
              </w:rPr>
              <w:t>Train personnel to be able to respond to a collection of information.</w:t>
            </w:r>
          </w:p>
        </w:tc>
      </w:tr>
      <w:tr w:rsidR="00A21D3E">
        <w:tblPrEx>
          <w:tblCellMar>
            <w:top w:w="0" w:type="dxa"/>
            <w:bottom w:w="0" w:type="dxa"/>
          </w:tblCellMar>
        </w:tblPrEx>
        <w:trPr>
          <w:cantSplit/>
          <w:jc w:val="center"/>
        </w:trPr>
        <w:tc>
          <w:tcPr>
            <w:tcW w:w="9360" w:type="dxa"/>
            <w:tcBorders>
              <w:top w:val="single" w:sz="7" w:space="0" w:color="000000"/>
              <w:left w:val="single" w:sz="7" w:space="0" w:color="000000"/>
              <w:bottom w:val="single" w:sz="4" w:space="0" w:color="000000"/>
              <w:right w:val="single" w:sz="7" w:space="0" w:color="000000"/>
            </w:tcBorders>
            <w:vAlign w:val="center"/>
          </w:tcPr>
          <w:p w:rsidR="00A21D3E" w:rsidRDefault="00A21D3E" w:rsidP="00C928A6">
            <w:pPr>
              <w:spacing w:after="55"/>
            </w:pPr>
            <w:r>
              <w:t>Transmit, or otherwise disclose the information.</w:t>
            </w:r>
          </w:p>
        </w:tc>
      </w:tr>
    </w:tbl>
    <w:p w:rsidR="00A21D3E" w:rsidRDefault="00A21D3E" w:rsidP="00ED4506">
      <w:pPr>
        <w:spacing w:line="360" w:lineRule="auto"/>
      </w:pPr>
    </w:p>
    <w:p w:rsidR="00A21D3E" w:rsidRDefault="00A21D3E" w:rsidP="00535E6A">
      <w:pPr>
        <w:spacing w:after="240" w:line="360" w:lineRule="auto"/>
        <w:rPr>
          <w:b/>
          <w:bCs/>
        </w:rPr>
      </w:pPr>
      <w:r>
        <w:rPr>
          <w:b/>
          <w:bCs/>
        </w:rPr>
        <w:t>5.  The Information Collected: Agency Activities, Collection Methodol</w:t>
      </w:r>
      <w:r w:rsidR="00535E6A">
        <w:rPr>
          <w:b/>
          <w:bCs/>
        </w:rPr>
        <w:t>ogy, and Information Management</w:t>
      </w:r>
    </w:p>
    <w:p w:rsidR="00A21D3E" w:rsidRDefault="00A21D3E" w:rsidP="00535E6A">
      <w:pPr>
        <w:spacing w:after="240" w:line="360" w:lineRule="auto"/>
        <w:ind w:firstLine="720"/>
      </w:pPr>
      <w:r>
        <w:rPr>
          <w:b/>
          <w:bCs/>
        </w:rPr>
        <w:t>5(a</w:t>
      </w:r>
      <w:proofErr w:type="gramStart"/>
      <w:r>
        <w:rPr>
          <w:b/>
          <w:bCs/>
        </w:rPr>
        <w:t>)  Agency</w:t>
      </w:r>
      <w:proofErr w:type="gramEnd"/>
      <w:r>
        <w:rPr>
          <w:b/>
          <w:bCs/>
        </w:rPr>
        <w:t xml:space="preserve"> Activities</w:t>
      </w:r>
    </w:p>
    <w:p w:rsidR="00A21D3E" w:rsidRDefault="00A21D3E" w:rsidP="00535E6A">
      <w:pPr>
        <w:spacing w:after="240" w:line="360" w:lineRule="auto"/>
        <w:ind w:firstLine="720"/>
      </w:pPr>
      <w:r>
        <w:t>EPA conducts the following activities in connection with the acquisition, analysis, storage, and distribution of the required information.</w:t>
      </w:r>
    </w:p>
    <w:p w:rsidR="00A21D3E" w:rsidRDefault="00A21D3E" w:rsidP="00ED4506">
      <w:pPr>
        <w:spacing w:line="360" w:lineRule="auto"/>
      </w:pPr>
    </w:p>
    <w:tbl>
      <w:tblPr>
        <w:tblW w:w="0" w:type="auto"/>
        <w:jc w:val="center"/>
        <w:tblLayout w:type="fixed"/>
        <w:tblCellMar>
          <w:left w:w="120" w:type="dxa"/>
          <w:right w:w="120" w:type="dxa"/>
        </w:tblCellMar>
        <w:tblLook w:val="0000"/>
      </w:tblPr>
      <w:tblGrid>
        <w:gridCol w:w="9360"/>
      </w:tblGrid>
      <w:tr w:rsidR="00A21D3E">
        <w:tblPrEx>
          <w:tblCellMar>
            <w:top w:w="0" w:type="dxa"/>
            <w:bottom w:w="0" w:type="dxa"/>
          </w:tblCellMar>
        </w:tblPrEx>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A21D3E" w:rsidRDefault="00A21D3E" w:rsidP="00ED4506">
            <w:pPr>
              <w:spacing w:after="52" w:line="360" w:lineRule="auto"/>
              <w:jc w:val="center"/>
              <w:rPr>
                <w:b/>
                <w:bCs/>
              </w:rPr>
            </w:pPr>
            <w:r>
              <w:rPr>
                <w:b/>
                <w:bCs/>
              </w:rPr>
              <w:t>Agency Activities</w:t>
            </w:r>
          </w:p>
        </w:tc>
      </w:tr>
      <w:tr w:rsidR="00A21D3E">
        <w:tblPrEx>
          <w:tblCellMar>
            <w:top w:w="0" w:type="dxa"/>
            <w:bottom w:w="0" w:type="dxa"/>
          </w:tblCellMar>
        </w:tblPrEx>
        <w:trPr>
          <w:cantSplit/>
          <w:jc w:val="center"/>
        </w:trPr>
        <w:tc>
          <w:tcPr>
            <w:tcW w:w="9360" w:type="dxa"/>
            <w:tcBorders>
              <w:top w:val="single" w:sz="8" w:space="0" w:color="000000"/>
              <w:left w:val="single" w:sz="8" w:space="0" w:color="000000"/>
              <w:bottom w:val="single" w:sz="8" w:space="0" w:color="000000"/>
              <w:right w:val="single" w:sz="8" w:space="0" w:color="000000"/>
            </w:tcBorders>
            <w:vAlign w:val="center"/>
          </w:tcPr>
          <w:p w:rsidR="00A21D3E" w:rsidRDefault="00A21D3E" w:rsidP="00D72AD6">
            <w:pPr>
              <w:spacing w:after="100" w:afterAutospacing="1"/>
            </w:pPr>
            <w:r>
              <w:lastRenderedPageBreak/>
              <w:t>Observe initial performance tests and repeat performance tests if necessary.</w:t>
            </w:r>
          </w:p>
        </w:tc>
      </w:tr>
      <w:tr w:rsidR="00A21D3E">
        <w:tblPrEx>
          <w:tblCellMar>
            <w:top w:w="0" w:type="dxa"/>
            <w:bottom w:w="0" w:type="dxa"/>
          </w:tblCellMar>
        </w:tblPrEx>
        <w:trPr>
          <w:cantSplit/>
          <w:jc w:val="center"/>
        </w:trPr>
        <w:tc>
          <w:tcPr>
            <w:tcW w:w="9360" w:type="dxa"/>
            <w:tcBorders>
              <w:top w:val="single" w:sz="8" w:space="0" w:color="000000"/>
              <w:left w:val="single" w:sz="7" w:space="0" w:color="000000"/>
              <w:bottom w:val="single" w:sz="4" w:space="0" w:color="auto"/>
              <w:right w:val="single" w:sz="7" w:space="0" w:color="000000"/>
            </w:tcBorders>
            <w:vAlign w:val="center"/>
          </w:tcPr>
          <w:p w:rsidR="00A21D3E" w:rsidRDefault="00A21D3E" w:rsidP="00D72AD6">
            <w:pPr>
              <w:spacing w:after="100" w:afterAutospacing="1"/>
            </w:pPr>
            <w:r>
              <w:t>Review notifications and reports, including performance test reports, excess emissions reports, required to be submitted by industry.</w:t>
            </w:r>
          </w:p>
        </w:tc>
      </w:tr>
      <w:tr w:rsidR="00A21D3E">
        <w:tblPrEx>
          <w:tblCellMar>
            <w:top w:w="0" w:type="dxa"/>
            <w:bottom w:w="0" w:type="dxa"/>
          </w:tblCellMar>
        </w:tblPrEx>
        <w:trPr>
          <w:cantSplit/>
          <w:jc w:val="center"/>
        </w:trPr>
        <w:tc>
          <w:tcPr>
            <w:tcW w:w="9360" w:type="dxa"/>
            <w:tcBorders>
              <w:top w:val="single" w:sz="4" w:space="0" w:color="auto"/>
              <w:left w:val="single" w:sz="4" w:space="0" w:color="auto"/>
              <w:bottom w:val="single" w:sz="4" w:space="0" w:color="auto"/>
              <w:right w:val="single" w:sz="4" w:space="0" w:color="auto"/>
            </w:tcBorders>
            <w:vAlign w:val="center"/>
          </w:tcPr>
          <w:p w:rsidR="00A21D3E" w:rsidRDefault="00A21D3E" w:rsidP="00D72AD6">
            <w:pPr>
              <w:spacing w:after="100" w:afterAutospacing="1"/>
            </w:pPr>
            <w:r>
              <w:t>Audit facility records.</w:t>
            </w:r>
          </w:p>
        </w:tc>
      </w:tr>
      <w:tr w:rsidR="00A21D3E">
        <w:tblPrEx>
          <w:tblCellMar>
            <w:top w:w="0" w:type="dxa"/>
            <w:bottom w:w="0" w:type="dxa"/>
          </w:tblCellMar>
        </w:tblPrEx>
        <w:trPr>
          <w:cantSplit/>
          <w:jc w:val="center"/>
        </w:trPr>
        <w:tc>
          <w:tcPr>
            <w:tcW w:w="9360" w:type="dxa"/>
            <w:tcBorders>
              <w:top w:val="single" w:sz="4" w:space="0" w:color="auto"/>
              <w:left w:val="single" w:sz="7" w:space="0" w:color="000000"/>
              <w:bottom w:val="single" w:sz="7" w:space="0" w:color="000000"/>
              <w:right w:val="single" w:sz="7" w:space="0" w:color="000000"/>
            </w:tcBorders>
            <w:vAlign w:val="center"/>
          </w:tcPr>
          <w:p w:rsidR="00A21D3E" w:rsidRDefault="00CA3C45" w:rsidP="00D72AD6">
            <w:pPr>
              <w:spacing w:after="100" w:afterAutospacing="1"/>
            </w:pPr>
            <w:r>
              <w:t>M</w:t>
            </w:r>
            <w:r w:rsidR="00A21D3E">
              <w:t xml:space="preserve">aintain data in the </w:t>
            </w:r>
            <w:r>
              <w:t>CDX</w:t>
            </w:r>
          </w:p>
        </w:tc>
      </w:tr>
    </w:tbl>
    <w:p w:rsidR="00A21D3E" w:rsidRDefault="00A21D3E" w:rsidP="00ED4506">
      <w:pPr>
        <w:spacing w:line="360" w:lineRule="auto"/>
        <w:rPr>
          <w:b/>
          <w:bCs/>
        </w:rPr>
      </w:pPr>
    </w:p>
    <w:p w:rsidR="00A21D3E" w:rsidRDefault="00A21D3E" w:rsidP="00C928A6">
      <w:pPr>
        <w:spacing w:after="240" w:line="360" w:lineRule="auto"/>
        <w:ind w:firstLine="720"/>
      </w:pPr>
      <w:r>
        <w:rPr>
          <w:b/>
          <w:bCs/>
        </w:rPr>
        <w:t>5(b</w:t>
      </w:r>
      <w:proofErr w:type="gramStart"/>
      <w:r>
        <w:rPr>
          <w:b/>
          <w:bCs/>
        </w:rPr>
        <w:t>)  Collection</w:t>
      </w:r>
      <w:proofErr w:type="gramEnd"/>
      <w:r>
        <w:rPr>
          <w:b/>
          <w:bCs/>
        </w:rPr>
        <w:t xml:space="preserve"> Methodology and Management</w:t>
      </w:r>
    </w:p>
    <w:p w:rsidR="007A4C68" w:rsidRPr="00C928A6" w:rsidRDefault="007A4C68" w:rsidP="00C928A6">
      <w:pPr>
        <w:spacing w:after="240" w:line="360" w:lineRule="auto"/>
        <w:ind w:firstLine="720"/>
        <w:rPr>
          <w:lang/>
        </w:rPr>
      </w:pPr>
      <w:r w:rsidRPr="007A4C68">
        <w:t>Information contained in the reports will be required to submit records electronically to EPA</w:t>
      </w:r>
      <w:r w:rsidR="00BE793D">
        <w:t xml:space="preserve">’s Central DATA Exchange (CDX) </w:t>
      </w:r>
      <w:r w:rsidRPr="007A4C68">
        <w:t>using the Electronic Reporting Tool.</w:t>
      </w:r>
      <w:r w:rsidRPr="007A4C68">
        <w:rPr>
          <w:lang/>
        </w:rPr>
        <w:t xml:space="preserve"> The Central Data Exchange (CDX) enables fast, efficient and more accurate environmental data submissions from state and local governments, industry and tribes to the Environmental Protection Agency (EPA) and participating program offices.  EPA's CDX is the point of entry on the Environmental Information Exchange Network (Exchange Network) for environmental data submissions to the Agency. CDX works with both EPA program offices looking for a way to better manage incoming data, and stakeholders looking for a way to reduce burden from reporting</w:t>
      </w:r>
      <w:r w:rsidR="00C928A6">
        <w:rPr>
          <w:lang/>
        </w:rPr>
        <w:t xml:space="preserve"> requirements. </w:t>
      </w:r>
    </w:p>
    <w:p w:rsidR="00A21D3E" w:rsidRDefault="00A21D3E" w:rsidP="00C928A6">
      <w:pPr>
        <w:spacing w:after="240" w:line="360" w:lineRule="auto"/>
        <w:ind w:firstLine="720"/>
      </w:pPr>
      <w:r>
        <w:rPr>
          <w:b/>
          <w:bCs/>
        </w:rPr>
        <w:t>5(c</w:t>
      </w:r>
      <w:proofErr w:type="gramStart"/>
      <w:r>
        <w:rPr>
          <w:b/>
          <w:bCs/>
        </w:rPr>
        <w:t>)  Small</w:t>
      </w:r>
      <w:proofErr w:type="gramEnd"/>
      <w:r>
        <w:rPr>
          <w:b/>
          <w:bCs/>
        </w:rPr>
        <w:t xml:space="preserve"> Entity Flexibility</w:t>
      </w:r>
    </w:p>
    <w:p w:rsidR="00A21D3E" w:rsidRPr="00C928A6" w:rsidRDefault="00A21D3E" w:rsidP="00C928A6">
      <w:pPr>
        <w:pBdr>
          <w:top w:val="single" w:sz="6" w:space="0" w:color="FFFFFF"/>
          <w:left w:val="single" w:sz="6" w:space="0" w:color="FFFFFF"/>
          <w:bottom w:val="single" w:sz="6" w:space="0" w:color="FFFFFF"/>
          <w:right w:val="single" w:sz="6" w:space="0" w:color="FFFFFF"/>
        </w:pBdr>
        <w:spacing w:after="240" w:line="360" w:lineRule="auto"/>
        <w:ind w:firstLine="720"/>
        <w:rPr>
          <w:color w:val="000000"/>
        </w:rPr>
      </w:pPr>
      <w:r>
        <w:rPr>
          <w:color w:val="000000"/>
        </w:rPr>
        <w:t>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w:t>
      </w:r>
      <w:r w:rsidR="00C928A6">
        <w:rPr>
          <w:color w:val="000000"/>
        </w:rPr>
        <w:t xml:space="preserve">m further for small entities.  </w:t>
      </w:r>
    </w:p>
    <w:p w:rsidR="00A21D3E" w:rsidRPr="00C928A6" w:rsidRDefault="00C928A6" w:rsidP="00C928A6">
      <w:pPr>
        <w:spacing w:after="240" w:line="360" w:lineRule="auto"/>
        <w:ind w:firstLine="720"/>
        <w:rPr>
          <w:b/>
          <w:bCs/>
        </w:rPr>
      </w:pPr>
      <w:r>
        <w:rPr>
          <w:b/>
          <w:bCs/>
        </w:rPr>
        <w:t>5(d</w:t>
      </w:r>
      <w:proofErr w:type="gramStart"/>
      <w:r>
        <w:rPr>
          <w:b/>
          <w:bCs/>
        </w:rPr>
        <w:t>)  Collection</w:t>
      </w:r>
      <w:proofErr w:type="gramEnd"/>
      <w:r>
        <w:rPr>
          <w:b/>
          <w:bCs/>
        </w:rPr>
        <w:t xml:space="preserve"> Schedule</w:t>
      </w:r>
    </w:p>
    <w:p w:rsidR="00A21D3E" w:rsidRDefault="00A21D3E" w:rsidP="00C928A6">
      <w:pPr>
        <w:spacing w:after="240" w:line="360" w:lineRule="auto"/>
        <w:ind w:firstLine="720"/>
      </w:pPr>
      <w:r>
        <w:t xml:space="preserve">The specific frequency for each information collection activity within this request is shown below in Table 1: Annual Respondent Burden - NESHAP for </w:t>
      </w:r>
      <w:r>
        <w:rPr>
          <w:bCs/>
        </w:rPr>
        <w:t>Oil and Natural Gas Production (40 CFR Part 63, Subpart HH)</w:t>
      </w:r>
      <w:r>
        <w:t xml:space="preserve"> (</w:t>
      </w:r>
      <w:r w:rsidR="008B6FFC">
        <w:t>Revised)</w:t>
      </w:r>
    </w:p>
    <w:p w:rsidR="00A21D3E" w:rsidRPr="00C928A6" w:rsidRDefault="00A21D3E" w:rsidP="00C928A6">
      <w:pPr>
        <w:spacing w:after="240" w:line="360" w:lineRule="auto"/>
        <w:rPr>
          <w:b/>
          <w:bCs/>
        </w:rPr>
      </w:pPr>
      <w:r w:rsidRPr="00A65C89">
        <w:rPr>
          <w:b/>
          <w:bCs/>
        </w:rPr>
        <w:t>6.  Estimating the Burden and Cost of the Collection</w:t>
      </w:r>
    </w:p>
    <w:p w:rsidR="00A21D3E" w:rsidRDefault="00A21D3E" w:rsidP="00535E6A">
      <w:pPr>
        <w:spacing w:after="240" w:line="360" w:lineRule="auto"/>
        <w:ind w:firstLine="720"/>
      </w:pPr>
      <w:r>
        <w:lastRenderedPageBreak/>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Wherever appropriate, specific tasks and major assumptions have been identified.  Responses to this inform</w:t>
      </w:r>
      <w:r w:rsidR="00535E6A">
        <w:t>ation collection are mandatory.</w:t>
      </w:r>
    </w:p>
    <w:p w:rsidR="00A21D3E" w:rsidRDefault="00A21D3E" w:rsidP="00C928A6">
      <w:pPr>
        <w:spacing w:after="240" w:line="360" w:lineRule="auto"/>
        <w:ind w:firstLine="720"/>
      </w:pPr>
      <w:r>
        <w:t>The Agency may not conduct or sponsor, and a person is not required to respond to, a collection of information unless it displays a currently valid OMB C</w:t>
      </w:r>
      <w:r w:rsidR="00C928A6">
        <w:t>ontrol Number.</w:t>
      </w:r>
    </w:p>
    <w:p w:rsidR="00A21D3E" w:rsidRDefault="00A21D3E" w:rsidP="00C928A6">
      <w:pPr>
        <w:spacing w:after="240" w:line="360" w:lineRule="auto"/>
        <w:ind w:firstLine="720"/>
      </w:pPr>
      <w:r>
        <w:rPr>
          <w:b/>
          <w:bCs/>
        </w:rPr>
        <w:t>6(a</w:t>
      </w:r>
      <w:proofErr w:type="gramStart"/>
      <w:r>
        <w:rPr>
          <w:b/>
          <w:bCs/>
        </w:rPr>
        <w:t>)  Estimating</w:t>
      </w:r>
      <w:proofErr w:type="gramEnd"/>
      <w:r>
        <w:rPr>
          <w:b/>
          <w:bCs/>
        </w:rPr>
        <w:t xml:space="preserve"> Respondent Burden</w:t>
      </w:r>
    </w:p>
    <w:p w:rsidR="00A21D3E" w:rsidRPr="00C928A6" w:rsidRDefault="00A21D3E" w:rsidP="00C928A6">
      <w:pPr>
        <w:spacing w:after="240" w:line="360" w:lineRule="auto"/>
        <w:ind w:firstLine="720"/>
      </w:pPr>
      <w:r>
        <w:t xml:space="preserve">The average annual burden to industry over the next three years from these recordkeeping and reporting requirements is estimated to be </w:t>
      </w:r>
      <w:r w:rsidR="00706845">
        <w:t xml:space="preserve">63,308 </w:t>
      </w:r>
      <w:r w:rsidR="008B6FFC">
        <w:t>(</w:t>
      </w:r>
      <w:r>
        <w:t xml:space="preserve">Total Labor Hours from Table 1).  These hours are based on Agency studies and background documents from the development of the regulation, Agency knowledge and experience with the NESHAP program, the previously approved </w:t>
      </w:r>
      <w:r w:rsidR="00C928A6">
        <w:t>ICR, and any comments received.</w:t>
      </w:r>
    </w:p>
    <w:p w:rsidR="00A21D3E" w:rsidRDefault="00A21D3E" w:rsidP="00C928A6">
      <w:pPr>
        <w:spacing w:after="240" w:line="360" w:lineRule="auto"/>
        <w:ind w:firstLine="720"/>
        <w:rPr>
          <w:b/>
          <w:bCs/>
        </w:rPr>
      </w:pPr>
      <w:r>
        <w:rPr>
          <w:b/>
          <w:bCs/>
        </w:rPr>
        <w:t>6(</w:t>
      </w:r>
      <w:r w:rsidR="00C928A6">
        <w:rPr>
          <w:b/>
          <w:bCs/>
        </w:rPr>
        <w:t>b</w:t>
      </w:r>
      <w:proofErr w:type="gramStart"/>
      <w:r w:rsidR="00C928A6">
        <w:rPr>
          <w:b/>
          <w:bCs/>
        </w:rPr>
        <w:t>)  Estimating</w:t>
      </w:r>
      <w:proofErr w:type="gramEnd"/>
      <w:r w:rsidR="00C928A6">
        <w:rPr>
          <w:b/>
          <w:bCs/>
        </w:rPr>
        <w:t xml:space="preserve"> Respondent Costs</w:t>
      </w:r>
    </w:p>
    <w:p w:rsidR="00A21D3E" w:rsidRDefault="00A21D3E" w:rsidP="00C928A6">
      <w:pPr>
        <w:spacing w:after="240" w:line="360" w:lineRule="auto"/>
        <w:ind w:firstLine="1440"/>
      </w:pPr>
      <w:r>
        <w:rPr>
          <w:b/>
          <w:bCs/>
        </w:rPr>
        <w:t>(i)  Estimating Labor Costs</w:t>
      </w:r>
      <w:r w:rsidR="00C928A6">
        <w:t xml:space="preserve"> </w:t>
      </w:r>
    </w:p>
    <w:p w:rsidR="003C7792" w:rsidRPr="003C7792" w:rsidRDefault="00A36917" w:rsidP="003C7792">
      <w:pPr>
        <w:tabs>
          <w:tab w:val="left" w:pos="-1440"/>
        </w:tabs>
        <w:spacing w:after="240" w:line="360" w:lineRule="auto"/>
        <w:rPr>
          <w:color w:val="000000"/>
        </w:rPr>
      </w:pPr>
      <w:r>
        <w:rPr>
          <w:color w:val="000000"/>
        </w:rPr>
        <w:tab/>
      </w:r>
      <w:r w:rsidR="003C7792" w:rsidRPr="003C7792">
        <w:rPr>
          <w:color w:val="000000"/>
        </w:rPr>
        <w:t>This ICR uses the following labor rates: $33.51 per hour for technical labor, $52.85 per hour for management labor, and $23.43 for clerical labor. The rates have already been increased by 110 percent to account for the benefit packages available to those employed by private industry. These rates are from the</w:t>
      </w:r>
      <w:r w:rsidR="003C7792" w:rsidRPr="003C7792">
        <w:rPr>
          <w:i/>
          <w:iCs/>
          <w:color w:val="000000"/>
        </w:rPr>
        <w:t xml:space="preserve"> Employer Costs for Employee Compensation Historical Listing March 2004 – December 2010</w:t>
      </w:r>
      <w:r w:rsidR="003C7792" w:rsidRPr="003C7792">
        <w:rPr>
          <w:color w:val="000000"/>
        </w:rPr>
        <w:t xml:space="preserve"> published by the Bureau of Labor and Statistics and represents th</w:t>
      </w:r>
      <w:r w:rsidR="003C7792">
        <w:rPr>
          <w:color w:val="000000"/>
        </w:rPr>
        <w:t>e state of the industry in 2008. This is</w:t>
      </w:r>
      <w:r w:rsidR="003C7792" w:rsidRPr="003C7792">
        <w:rPr>
          <w:color w:val="000000"/>
        </w:rPr>
        <w:t xml:space="preserve"> consistent with the control costs associated with the proposed </w:t>
      </w:r>
      <w:r w:rsidR="003C7792">
        <w:rPr>
          <w:color w:val="000000"/>
        </w:rPr>
        <w:t>revisions to subpart HH</w:t>
      </w:r>
      <w:r w:rsidR="003C7792" w:rsidRPr="003C7792">
        <w:rPr>
          <w:color w:val="000000"/>
        </w:rPr>
        <w:t xml:space="preserve"> (Source: ftp://ftp.bls.gov/pub/special.requests/ocwc/ect/ececqrtn.pdf).</w:t>
      </w:r>
    </w:p>
    <w:p w:rsidR="00A21D3E" w:rsidRPr="00C928A6" w:rsidRDefault="00964E42" w:rsidP="003C7792">
      <w:pPr>
        <w:tabs>
          <w:tab w:val="left" w:pos="-1440"/>
        </w:tabs>
        <w:spacing w:after="240" w:line="360" w:lineRule="auto"/>
        <w:rPr>
          <w:b/>
          <w:bCs/>
        </w:rPr>
      </w:pPr>
      <w:r>
        <w:rPr>
          <w:b/>
          <w:bCs/>
        </w:rPr>
        <w:tab/>
      </w:r>
      <w:r>
        <w:rPr>
          <w:b/>
          <w:bCs/>
        </w:rPr>
        <w:tab/>
      </w:r>
      <w:r w:rsidR="00A21D3E">
        <w:rPr>
          <w:b/>
          <w:bCs/>
        </w:rPr>
        <w:t xml:space="preserve">(ii)  Estimating Capital/Startup and </w:t>
      </w:r>
      <w:r w:rsidR="00C928A6">
        <w:rPr>
          <w:b/>
          <w:bCs/>
        </w:rPr>
        <w:t>Operation and Maintenance Costs</w:t>
      </w:r>
    </w:p>
    <w:p w:rsidR="00C928A6" w:rsidRPr="00C928A6" w:rsidRDefault="00A21D3E" w:rsidP="00C928A6">
      <w:pPr>
        <w:spacing w:after="240" w:line="360" w:lineRule="auto"/>
        <w:ind w:firstLine="720"/>
      </w:pPr>
      <w:r>
        <w:t xml:space="preserve">The type of industry costs associated with the information collection activities in the subject standard are labor costs which are addressed elsewhere in this ICR and the costs associated with continuous monitoring.  The capital/startup costs are one-time costs when a facility becomes subject to the regulation.  The annual operation and maintenance costs are the ongoing costs to </w:t>
      </w:r>
      <w:r>
        <w:lastRenderedPageBreak/>
        <w:t>maintain the monitor and other costs su</w:t>
      </w:r>
      <w:r w:rsidR="00C928A6">
        <w:t>ch as photocopying and postage.</w:t>
      </w:r>
    </w:p>
    <w:p w:rsidR="00A21D3E" w:rsidRDefault="00A21D3E" w:rsidP="00ED4506">
      <w:pPr>
        <w:spacing w:line="360" w:lineRule="auto"/>
        <w:ind w:firstLine="1440"/>
      </w:pPr>
      <w:r>
        <w:rPr>
          <w:b/>
          <w:bCs/>
        </w:rPr>
        <w:t>(iii)  Capital/Startup vs. Operation and Maintenance (O&amp;M) Costs</w:t>
      </w:r>
    </w:p>
    <w:p w:rsidR="00A21D3E" w:rsidRDefault="00A21D3E" w:rsidP="00ED4506">
      <w:pPr>
        <w:spacing w:line="360" w:lineRule="auto"/>
      </w:pPr>
    </w:p>
    <w:tbl>
      <w:tblPr>
        <w:tblW w:w="0" w:type="auto"/>
        <w:jc w:val="center"/>
        <w:tblLayout w:type="fixed"/>
        <w:tblCellMar>
          <w:left w:w="111" w:type="dxa"/>
          <w:right w:w="111" w:type="dxa"/>
        </w:tblCellMar>
        <w:tblLook w:val="0000"/>
      </w:tblPr>
      <w:tblGrid>
        <w:gridCol w:w="1890"/>
        <w:gridCol w:w="1260"/>
        <w:gridCol w:w="1260"/>
        <w:gridCol w:w="1260"/>
        <w:gridCol w:w="1350"/>
        <w:gridCol w:w="1260"/>
        <w:gridCol w:w="1080"/>
      </w:tblGrid>
      <w:tr w:rsidR="00A21D3E">
        <w:tblPrEx>
          <w:tblCellMar>
            <w:top w:w="0" w:type="dxa"/>
            <w:bottom w:w="0" w:type="dxa"/>
          </w:tblCellMar>
        </w:tblPrEx>
        <w:trPr>
          <w:cantSplit/>
          <w:tblHeader/>
          <w:jc w:val="center"/>
        </w:trPr>
        <w:tc>
          <w:tcPr>
            <w:tcW w:w="9360" w:type="dxa"/>
            <w:gridSpan w:val="7"/>
            <w:tcBorders>
              <w:top w:val="single" w:sz="7" w:space="0" w:color="000000"/>
              <w:left w:val="single" w:sz="7" w:space="0" w:color="000000"/>
              <w:bottom w:val="single" w:sz="6" w:space="0" w:color="FFFFFF"/>
              <w:right w:val="single" w:sz="7" w:space="0" w:color="000000"/>
            </w:tcBorders>
          </w:tcPr>
          <w:p w:rsidR="00A21D3E" w:rsidRDefault="00A21D3E" w:rsidP="00067992">
            <w:pPr>
              <w:spacing w:after="52"/>
              <w:jc w:val="center"/>
              <w:rPr>
                <w:b/>
                <w:bCs/>
              </w:rPr>
            </w:pPr>
            <w:r>
              <w:rPr>
                <w:b/>
                <w:bCs/>
              </w:rPr>
              <w:t>Capital/Startup vs. Operation and Maintenance (O&amp;M) Costs</w:t>
            </w:r>
          </w:p>
        </w:tc>
      </w:tr>
      <w:tr w:rsidR="00A21D3E">
        <w:tblPrEx>
          <w:tblCellMar>
            <w:top w:w="0" w:type="dxa"/>
            <w:bottom w:w="0" w:type="dxa"/>
          </w:tblCellMar>
        </w:tblPrEx>
        <w:trPr>
          <w:cantSplit/>
          <w:tblHeader/>
          <w:jc w:val="center"/>
        </w:trPr>
        <w:tc>
          <w:tcPr>
            <w:tcW w:w="1890" w:type="dxa"/>
            <w:tcBorders>
              <w:top w:val="single" w:sz="7" w:space="0" w:color="000000"/>
              <w:left w:val="single" w:sz="7" w:space="0" w:color="000000"/>
              <w:bottom w:val="single" w:sz="8" w:space="0" w:color="000000"/>
              <w:right w:val="single" w:sz="6" w:space="0" w:color="FFFFFF"/>
            </w:tcBorders>
          </w:tcPr>
          <w:p w:rsidR="00A21D3E" w:rsidRDefault="00A21D3E" w:rsidP="00067992">
            <w:pPr>
              <w:jc w:val="center"/>
              <w:rPr>
                <w:sz w:val="20"/>
                <w:szCs w:val="20"/>
              </w:rPr>
            </w:pPr>
            <w:r>
              <w:rPr>
                <w:sz w:val="20"/>
                <w:szCs w:val="20"/>
              </w:rPr>
              <w:t>(A)</w:t>
            </w:r>
          </w:p>
          <w:p w:rsidR="00A21D3E" w:rsidRDefault="00A21D3E" w:rsidP="00067992">
            <w:pPr>
              <w:spacing w:after="52"/>
              <w:jc w:val="center"/>
              <w:rPr>
                <w:sz w:val="20"/>
                <w:szCs w:val="20"/>
              </w:rPr>
            </w:pPr>
            <w:r>
              <w:rPr>
                <w:sz w:val="20"/>
                <w:szCs w:val="20"/>
              </w:rPr>
              <w:t>Continuous Monitoring Device</w:t>
            </w:r>
          </w:p>
        </w:tc>
        <w:tc>
          <w:tcPr>
            <w:tcW w:w="1260" w:type="dxa"/>
            <w:tcBorders>
              <w:top w:val="single" w:sz="7" w:space="0" w:color="000000"/>
              <w:left w:val="single" w:sz="7" w:space="0" w:color="000000"/>
              <w:bottom w:val="single" w:sz="8" w:space="0" w:color="000000"/>
              <w:right w:val="single" w:sz="6" w:space="0" w:color="FFFFFF"/>
            </w:tcBorders>
          </w:tcPr>
          <w:p w:rsidR="00A21D3E" w:rsidRDefault="00A21D3E" w:rsidP="00067992">
            <w:pPr>
              <w:jc w:val="center"/>
              <w:rPr>
                <w:sz w:val="20"/>
                <w:szCs w:val="20"/>
              </w:rPr>
            </w:pPr>
            <w:r>
              <w:rPr>
                <w:sz w:val="20"/>
                <w:szCs w:val="20"/>
              </w:rPr>
              <w:t>(B)</w:t>
            </w:r>
          </w:p>
          <w:p w:rsidR="00A21D3E" w:rsidRDefault="00A21D3E" w:rsidP="00067992">
            <w:pPr>
              <w:spacing w:after="52"/>
              <w:jc w:val="center"/>
              <w:rPr>
                <w:sz w:val="20"/>
                <w:szCs w:val="20"/>
              </w:rPr>
            </w:pPr>
            <w:r>
              <w:rPr>
                <w:sz w:val="20"/>
                <w:szCs w:val="20"/>
              </w:rPr>
              <w:t>Capital/</w:t>
            </w:r>
          </w:p>
          <w:p w:rsidR="00A21D3E" w:rsidRDefault="00A21D3E" w:rsidP="00067992">
            <w:pPr>
              <w:spacing w:after="52"/>
              <w:jc w:val="center"/>
              <w:rPr>
                <w:sz w:val="20"/>
                <w:szCs w:val="20"/>
              </w:rPr>
            </w:pPr>
            <w:r>
              <w:rPr>
                <w:sz w:val="20"/>
                <w:szCs w:val="20"/>
              </w:rPr>
              <w:t>Startup Cost for One Respondent</w:t>
            </w:r>
          </w:p>
        </w:tc>
        <w:tc>
          <w:tcPr>
            <w:tcW w:w="1260" w:type="dxa"/>
            <w:tcBorders>
              <w:top w:val="single" w:sz="7" w:space="0" w:color="000000"/>
              <w:left w:val="single" w:sz="7" w:space="0" w:color="000000"/>
              <w:bottom w:val="single" w:sz="8" w:space="0" w:color="000000"/>
              <w:right w:val="single" w:sz="6" w:space="0" w:color="FFFFFF"/>
            </w:tcBorders>
          </w:tcPr>
          <w:p w:rsidR="00A21D3E" w:rsidRDefault="00A21D3E" w:rsidP="00067992">
            <w:pPr>
              <w:jc w:val="center"/>
              <w:rPr>
                <w:sz w:val="20"/>
                <w:szCs w:val="20"/>
              </w:rPr>
            </w:pPr>
            <w:r>
              <w:rPr>
                <w:sz w:val="20"/>
                <w:szCs w:val="20"/>
              </w:rPr>
              <w:t>(C)</w:t>
            </w:r>
          </w:p>
          <w:p w:rsidR="00A21D3E" w:rsidRDefault="00A21D3E" w:rsidP="00067992">
            <w:pPr>
              <w:spacing w:after="52"/>
              <w:jc w:val="center"/>
              <w:rPr>
                <w:sz w:val="20"/>
                <w:szCs w:val="20"/>
              </w:rPr>
            </w:pPr>
            <w:r>
              <w:rPr>
                <w:sz w:val="20"/>
                <w:szCs w:val="20"/>
              </w:rPr>
              <w:t xml:space="preserve">Number of New Respondents </w:t>
            </w:r>
          </w:p>
        </w:tc>
        <w:tc>
          <w:tcPr>
            <w:tcW w:w="1260" w:type="dxa"/>
            <w:tcBorders>
              <w:top w:val="single" w:sz="7" w:space="0" w:color="000000"/>
              <w:left w:val="single" w:sz="7" w:space="0" w:color="000000"/>
              <w:bottom w:val="single" w:sz="8" w:space="0" w:color="000000"/>
              <w:right w:val="single" w:sz="6" w:space="0" w:color="FFFFFF"/>
            </w:tcBorders>
          </w:tcPr>
          <w:p w:rsidR="00A21D3E" w:rsidRDefault="00A21D3E" w:rsidP="00067992">
            <w:pPr>
              <w:jc w:val="center"/>
              <w:rPr>
                <w:sz w:val="20"/>
                <w:szCs w:val="20"/>
              </w:rPr>
            </w:pPr>
            <w:r>
              <w:rPr>
                <w:sz w:val="20"/>
                <w:szCs w:val="20"/>
              </w:rPr>
              <w:t>(D)</w:t>
            </w:r>
          </w:p>
          <w:p w:rsidR="00A21D3E" w:rsidRDefault="00A21D3E" w:rsidP="00067992">
            <w:pPr>
              <w:jc w:val="center"/>
              <w:rPr>
                <w:sz w:val="20"/>
                <w:szCs w:val="20"/>
              </w:rPr>
            </w:pPr>
            <w:r>
              <w:rPr>
                <w:sz w:val="20"/>
                <w:szCs w:val="20"/>
              </w:rPr>
              <w:t xml:space="preserve">Total </w:t>
            </w:r>
          </w:p>
          <w:p w:rsidR="00A21D3E" w:rsidRDefault="00A21D3E" w:rsidP="00067992">
            <w:pPr>
              <w:jc w:val="center"/>
              <w:rPr>
                <w:sz w:val="20"/>
                <w:szCs w:val="20"/>
              </w:rPr>
            </w:pPr>
            <w:r>
              <w:rPr>
                <w:sz w:val="20"/>
                <w:szCs w:val="20"/>
              </w:rPr>
              <w:t>Capital/</w:t>
            </w:r>
          </w:p>
          <w:p w:rsidR="00A21D3E" w:rsidRDefault="00A21D3E" w:rsidP="00067992">
            <w:pPr>
              <w:jc w:val="center"/>
              <w:rPr>
                <w:sz w:val="20"/>
                <w:szCs w:val="20"/>
              </w:rPr>
            </w:pPr>
            <w:r>
              <w:rPr>
                <w:sz w:val="20"/>
                <w:szCs w:val="20"/>
              </w:rPr>
              <w:t xml:space="preserve">Startup Cost </w:t>
            </w:r>
          </w:p>
          <w:p w:rsidR="00A21D3E" w:rsidRDefault="00A21D3E" w:rsidP="00067992">
            <w:pPr>
              <w:jc w:val="center"/>
              <w:rPr>
                <w:sz w:val="20"/>
                <w:szCs w:val="20"/>
              </w:rPr>
            </w:pPr>
            <w:r>
              <w:rPr>
                <w:sz w:val="20"/>
                <w:szCs w:val="20"/>
              </w:rPr>
              <w:t xml:space="preserve">(B X C) </w:t>
            </w:r>
          </w:p>
        </w:tc>
        <w:tc>
          <w:tcPr>
            <w:tcW w:w="1350" w:type="dxa"/>
            <w:tcBorders>
              <w:top w:val="single" w:sz="7" w:space="0" w:color="000000"/>
              <w:left w:val="single" w:sz="7" w:space="0" w:color="000000"/>
              <w:bottom w:val="single" w:sz="8" w:space="0" w:color="000000"/>
              <w:right w:val="single" w:sz="6" w:space="0" w:color="FFFFFF"/>
            </w:tcBorders>
          </w:tcPr>
          <w:p w:rsidR="00A21D3E" w:rsidRDefault="00A21D3E" w:rsidP="00067992">
            <w:pPr>
              <w:jc w:val="center"/>
              <w:rPr>
                <w:sz w:val="20"/>
                <w:szCs w:val="20"/>
              </w:rPr>
            </w:pPr>
            <w:r>
              <w:rPr>
                <w:sz w:val="20"/>
                <w:szCs w:val="20"/>
              </w:rPr>
              <w:t>(E)</w:t>
            </w:r>
          </w:p>
          <w:p w:rsidR="00A21D3E" w:rsidRDefault="00A21D3E" w:rsidP="00067992">
            <w:pPr>
              <w:spacing w:after="52"/>
              <w:jc w:val="center"/>
              <w:rPr>
                <w:sz w:val="20"/>
                <w:szCs w:val="20"/>
              </w:rPr>
            </w:pPr>
            <w:r>
              <w:rPr>
                <w:sz w:val="20"/>
                <w:szCs w:val="20"/>
              </w:rPr>
              <w:t xml:space="preserve">Annual O&amp;M Costs for One Respondent </w:t>
            </w:r>
          </w:p>
        </w:tc>
        <w:tc>
          <w:tcPr>
            <w:tcW w:w="1260" w:type="dxa"/>
            <w:tcBorders>
              <w:top w:val="single" w:sz="7" w:space="0" w:color="000000"/>
              <w:left w:val="single" w:sz="7" w:space="0" w:color="000000"/>
              <w:bottom w:val="single" w:sz="8" w:space="0" w:color="000000"/>
              <w:right w:val="single" w:sz="6" w:space="0" w:color="FFFFFF"/>
            </w:tcBorders>
          </w:tcPr>
          <w:p w:rsidR="00A21D3E" w:rsidRDefault="00A21D3E" w:rsidP="00067992">
            <w:pPr>
              <w:jc w:val="center"/>
              <w:rPr>
                <w:sz w:val="20"/>
                <w:szCs w:val="20"/>
              </w:rPr>
            </w:pPr>
            <w:r>
              <w:rPr>
                <w:sz w:val="20"/>
                <w:szCs w:val="20"/>
              </w:rPr>
              <w:t>(F)</w:t>
            </w:r>
          </w:p>
          <w:p w:rsidR="00A21D3E" w:rsidRDefault="00A21D3E" w:rsidP="00067992">
            <w:pPr>
              <w:spacing w:after="52"/>
              <w:jc w:val="center"/>
              <w:rPr>
                <w:sz w:val="20"/>
                <w:szCs w:val="20"/>
              </w:rPr>
            </w:pPr>
            <w:r>
              <w:rPr>
                <w:sz w:val="20"/>
                <w:szCs w:val="20"/>
              </w:rPr>
              <w:t xml:space="preserve">Number of Respondents with </w:t>
            </w:r>
            <w:proofErr w:type="spellStart"/>
            <w:r>
              <w:rPr>
                <w:sz w:val="20"/>
                <w:szCs w:val="20"/>
              </w:rPr>
              <w:t>O&amp;M</w:t>
            </w:r>
            <w:r w:rsidR="00727E7A" w:rsidRPr="00727E7A">
              <w:rPr>
                <w:sz w:val="20"/>
                <w:szCs w:val="20"/>
                <w:vertAlign w:val="superscript"/>
              </w:rPr>
              <w:t>b</w:t>
            </w:r>
            <w:proofErr w:type="spellEnd"/>
            <w:r w:rsidRPr="00727E7A">
              <w:rPr>
                <w:sz w:val="20"/>
                <w:szCs w:val="20"/>
                <w:vertAlign w:val="superscript"/>
              </w:rPr>
              <w:t xml:space="preserve"> </w:t>
            </w:r>
          </w:p>
        </w:tc>
        <w:tc>
          <w:tcPr>
            <w:tcW w:w="1080" w:type="dxa"/>
            <w:tcBorders>
              <w:top w:val="single" w:sz="7" w:space="0" w:color="000000"/>
              <w:left w:val="single" w:sz="7" w:space="0" w:color="000000"/>
              <w:bottom w:val="single" w:sz="8" w:space="0" w:color="000000"/>
              <w:right w:val="single" w:sz="7" w:space="0" w:color="000000"/>
            </w:tcBorders>
          </w:tcPr>
          <w:p w:rsidR="00A21D3E" w:rsidRDefault="00A21D3E" w:rsidP="00067992">
            <w:pPr>
              <w:jc w:val="center"/>
              <w:rPr>
                <w:sz w:val="20"/>
                <w:szCs w:val="20"/>
              </w:rPr>
            </w:pPr>
            <w:r>
              <w:rPr>
                <w:sz w:val="20"/>
                <w:szCs w:val="20"/>
              </w:rPr>
              <w:t>(G)</w:t>
            </w:r>
          </w:p>
          <w:p w:rsidR="00A21D3E" w:rsidRDefault="00A21D3E" w:rsidP="00067992">
            <w:pPr>
              <w:jc w:val="center"/>
              <w:rPr>
                <w:sz w:val="20"/>
                <w:szCs w:val="20"/>
              </w:rPr>
            </w:pPr>
            <w:r>
              <w:rPr>
                <w:sz w:val="20"/>
                <w:szCs w:val="20"/>
              </w:rPr>
              <w:t>Total O&amp;M,</w:t>
            </w:r>
          </w:p>
          <w:p w:rsidR="00A21D3E" w:rsidRDefault="00A21D3E" w:rsidP="00067992">
            <w:pPr>
              <w:spacing w:after="52"/>
              <w:jc w:val="center"/>
              <w:rPr>
                <w:sz w:val="20"/>
                <w:szCs w:val="20"/>
              </w:rPr>
            </w:pPr>
            <w:r>
              <w:rPr>
                <w:sz w:val="20"/>
                <w:szCs w:val="20"/>
              </w:rPr>
              <w:t>(E X F)</w:t>
            </w:r>
          </w:p>
        </w:tc>
      </w:tr>
      <w:tr w:rsidR="00796859">
        <w:tblPrEx>
          <w:tblCellMar>
            <w:top w:w="0" w:type="dxa"/>
            <w:bottom w:w="0" w:type="dxa"/>
          </w:tblCellMar>
        </w:tblPrEx>
        <w:trPr>
          <w:cantSplit/>
          <w:jc w:val="center"/>
        </w:trPr>
        <w:tc>
          <w:tcPr>
            <w:tcW w:w="1890" w:type="dxa"/>
            <w:tcBorders>
              <w:top w:val="single" w:sz="4" w:space="0" w:color="auto"/>
              <w:left w:val="single" w:sz="7" w:space="0" w:color="000000"/>
              <w:bottom w:val="single" w:sz="6" w:space="0" w:color="FFFFFF"/>
              <w:right w:val="single" w:sz="6" w:space="0" w:color="FFFFFF"/>
            </w:tcBorders>
          </w:tcPr>
          <w:p w:rsidR="00796859" w:rsidRDefault="00796859" w:rsidP="00067992">
            <w:pPr>
              <w:spacing w:after="52"/>
              <w:rPr>
                <w:sz w:val="20"/>
                <w:szCs w:val="20"/>
              </w:rPr>
            </w:pPr>
            <w:r>
              <w:rPr>
                <w:sz w:val="20"/>
                <w:szCs w:val="20"/>
              </w:rPr>
              <w:t>Monitoring equipment (CMS)</w:t>
            </w:r>
          </w:p>
        </w:tc>
        <w:tc>
          <w:tcPr>
            <w:tcW w:w="1260" w:type="dxa"/>
            <w:tcBorders>
              <w:top w:val="single" w:sz="4" w:space="0" w:color="auto"/>
              <w:left w:val="single" w:sz="7" w:space="0" w:color="000000"/>
              <w:bottom w:val="single" w:sz="6" w:space="0" w:color="FFFFFF"/>
              <w:right w:val="single" w:sz="6" w:space="0" w:color="FFFFFF"/>
            </w:tcBorders>
            <w:vAlign w:val="center"/>
          </w:tcPr>
          <w:p w:rsidR="00796859" w:rsidRDefault="00796859" w:rsidP="00067992">
            <w:pPr>
              <w:spacing w:after="52"/>
              <w:jc w:val="center"/>
              <w:rPr>
                <w:sz w:val="20"/>
                <w:szCs w:val="20"/>
              </w:rPr>
            </w:pPr>
            <w:r>
              <w:rPr>
                <w:sz w:val="20"/>
                <w:szCs w:val="20"/>
              </w:rPr>
              <w:t>$1,015</w:t>
            </w:r>
          </w:p>
        </w:tc>
        <w:tc>
          <w:tcPr>
            <w:tcW w:w="1260" w:type="dxa"/>
            <w:tcBorders>
              <w:top w:val="single" w:sz="4" w:space="0" w:color="auto"/>
              <w:left w:val="single" w:sz="7" w:space="0" w:color="000000"/>
              <w:bottom w:val="single" w:sz="6" w:space="0" w:color="FFFFFF"/>
              <w:right w:val="single" w:sz="6" w:space="0" w:color="FFFFFF"/>
            </w:tcBorders>
            <w:vAlign w:val="center"/>
          </w:tcPr>
          <w:p w:rsidR="00796859" w:rsidRPr="00A65C89" w:rsidRDefault="00796859" w:rsidP="00067992">
            <w:pPr>
              <w:spacing w:after="52"/>
              <w:jc w:val="center"/>
              <w:rPr>
                <w:sz w:val="20"/>
                <w:szCs w:val="20"/>
              </w:rPr>
            </w:pPr>
            <w:r>
              <w:rPr>
                <w:sz w:val="20"/>
                <w:szCs w:val="20"/>
              </w:rPr>
              <w:t>159</w:t>
            </w:r>
          </w:p>
        </w:tc>
        <w:tc>
          <w:tcPr>
            <w:tcW w:w="1260" w:type="dxa"/>
            <w:tcBorders>
              <w:top w:val="single" w:sz="4" w:space="0" w:color="auto"/>
              <w:left w:val="single" w:sz="7" w:space="0" w:color="000000"/>
              <w:bottom w:val="single" w:sz="6" w:space="0" w:color="FFFFFF"/>
              <w:right w:val="single" w:sz="6" w:space="0" w:color="FFFFFF"/>
            </w:tcBorders>
            <w:vAlign w:val="center"/>
          </w:tcPr>
          <w:p w:rsidR="00796859" w:rsidRDefault="00796859" w:rsidP="00067992">
            <w:pPr>
              <w:jc w:val="center"/>
              <w:rPr>
                <w:color w:val="000000"/>
                <w:sz w:val="20"/>
                <w:szCs w:val="20"/>
              </w:rPr>
            </w:pPr>
            <w:r>
              <w:rPr>
                <w:color w:val="000000"/>
                <w:sz w:val="20"/>
                <w:szCs w:val="20"/>
              </w:rPr>
              <w:t xml:space="preserve">$161,202 </w:t>
            </w:r>
          </w:p>
        </w:tc>
        <w:tc>
          <w:tcPr>
            <w:tcW w:w="1350" w:type="dxa"/>
            <w:tcBorders>
              <w:top w:val="single" w:sz="4" w:space="0" w:color="auto"/>
              <w:left w:val="single" w:sz="7" w:space="0" w:color="000000"/>
              <w:bottom w:val="single" w:sz="6" w:space="0" w:color="FFFFFF"/>
              <w:right w:val="single" w:sz="6" w:space="0" w:color="FFFFFF"/>
            </w:tcBorders>
            <w:vAlign w:val="center"/>
          </w:tcPr>
          <w:p w:rsidR="00796859" w:rsidRDefault="00796859" w:rsidP="00067992">
            <w:pPr>
              <w:spacing w:after="52"/>
              <w:jc w:val="center"/>
              <w:rPr>
                <w:sz w:val="20"/>
                <w:szCs w:val="20"/>
              </w:rPr>
            </w:pPr>
            <w:r>
              <w:rPr>
                <w:sz w:val="20"/>
                <w:szCs w:val="20"/>
              </w:rPr>
              <w:t>$134</w:t>
            </w:r>
          </w:p>
        </w:tc>
        <w:tc>
          <w:tcPr>
            <w:tcW w:w="1260" w:type="dxa"/>
            <w:tcBorders>
              <w:top w:val="single" w:sz="4" w:space="0" w:color="auto"/>
              <w:left w:val="single" w:sz="7" w:space="0" w:color="000000"/>
              <w:bottom w:val="single" w:sz="6" w:space="0" w:color="FFFFFF"/>
              <w:right w:val="single" w:sz="6" w:space="0" w:color="FFFFFF"/>
            </w:tcBorders>
            <w:vAlign w:val="center"/>
          </w:tcPr>
          <w:p w:rsidR="00796859" w:rsidRDefault="00796859" w:rsidP="00067992">
            <w:pPr>
              <w:spacing w:after="52"/>
              <w:jc w:val="center"/>
              <w:rPr>
                <w:sz w:val="20"/>
                <w:szCs w:val="20"/>
              </w:rPr>
            </w:pPr>
            <w:r>
              <w:rPr>
                <w:sz w:val="20"/>
                <w:szCs w:val="20"/>
              </w:rPr>
              <w:t>626</w:t>
            </w:r>
          </w:p>
        </w:tc>
        <w:tc>
          <w:tcPr>
            <w:tcW w:w="1080" w:type="dxa"/>
            <w:tcBorders>
              <w:top w:val="single" w:sz="4" w:space="0" w:color="auto"/>
              <w:left w:val="single" w:sz="7" w:space="0" w:color="000000"/>
              <w:bottom w:val="single" w:sz="6" w:space="0" w:color="FFFFFF"/>
              <w:right w:val="single" w:sz="7" w:space="0" w:color="000000"/>
            </w:tcBorders>
            <w:vAlign w:val="center"/>
          </w:tcPr>
          <w:p w:rsidR="00796859" w:rsidRDefault="00796859" w:rsidP="00067992">
            <w:pPr>
              <w:jc w:val="center"/>
              <w:rPr>
                <w:color w:val="000000"/>
                <w:sz w:val="20"/>
                <w:szCs w:val="20"/>
              </w:rPr>
            </w:pPr>
            <w:r>
              <w:rPr>
                <w:color w:val="000000"/>
                <w:sz w:val="20"/>
                <w:szCs w:val="20"/>
              </w:rPr>
              <w:t xml:space="preserve">$83,884 </w:t>
            </w:r>
          </w:p>
        </w:tc>
      </w:tr>
      <w:tr w:rsidR="00796859" w:rsidTr="00D03BB7">
        <w:tblPrEx>
          <w:tblCellMar>
            <w:top w:w="0" w:type="dxa"/>
            <w:bottom w:w="0" w:type="dxa"/>
          </w:tblCellMar>
        </w:tblPrEx>
        <w:trPr>
          <w:cantSplit/>
          <w:jc w:val="center"/>
        </w:trPr>
        <w:tc>
          <w:tcPr>
            <w:tcW w:w="1890" w:type="dxa"/>
            <w:tcBorders>
              <w:top w:val="single" w:sz="7" w:space="0" w:color="000000"/>
              <w:left w:val="single" w:sz="7" w:space="0" w:color="000000"/>
              <w:bottom w:val="single" w:sz="7" w:space="0" w:color="000000"/>
              <w:right w:val="single" w:sz="6" w:space="0" w:color="FFFFFF"/>
            </w:tcBorders>
          </w:tcPr>
          <w:p w:rsidR="00796859" w:rsidRDefault="00796859" w:rsidP="00067992">
            <w:pPr>
              <w:spacing w:after="52"/>
              <w:rPr>
                <w:sz w:val="20"/>
                <w:szCs w:val="20"/>
              </w:rPr>
            </w:pPr>
            <w:r>
              <w:rPr>
                <w:sz w:val="20"/>
                <w:szCs w:val="20"/>
              </w:rPr>
              <w:t>Total</w:t>
            </w:r>
          </w:p>
        </w:tc>
        <w:tc>
          <w:tcPr>
            <w:tcW w:w="1260" w:type="dxa"/>
            <w:tcBorders>
              <w:top w:val="single" w:sz="7" w:space="0" w:color="000000"/>
              <w:left w:val="single" w:sz="7" w:space="0" w:color="000000"/>
              <w:bottom w:val="single" w:sz="7" w:space="0" w:color="000000"/>
              <w:right w:val="single" w:sz="6" w:space="0" w:color="FFFFFF"/>
            </w:tcBorders>
          </w:tcPr>
          <w:p w:rsidR="00796859" w:rsidRDefault="00796859" w:rsidP="00067992">
            <w:pPr>
              <w:spacing w:after="52"/>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796859" w:rsidRDefault="00796859" w:rsidP="00067992">
            <w:pPr>
              <w:spacing w:after="52"/>
              <w:rPr>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796859" w:rsidRDefault="00796859" w:rsidP="00067992">
            <w:pPr>
              <w:jc w:val="center"/>
              <w:rPr>
                <w:color w:val="000000"/>
                <w:sz w:val="20"/>
                <w:szCs w:val="20"/>
              </w:rPr>
            </w:pPr>
            <w:r>
              <w:rPr>
                <w:color w:val="000000"/>
                <w:sz w:val="20"/>
                <w:szCs w:val="20"/>
              </w:rPr>
              <w:t xml:space="preserve">$161,202 </w:t>
            </w:r>
          </w:p>
        </w:tc>
        <w:tc>
          <w:tcPr>
            <w:tcW w:w="1350" w:type="dxa"/>
            <w:tcBorders>
              <w:top w:val="single" w:sz="7" w:space="0" w:color="000000"/>
              <w:left w:val="single" w:sz="7" w:space="0" w:color="000000"/>
              <w:bottom w:val="single" w:sz="7" w:space="0" w:color="000000"/>
              <w:right w:val="single" w:sz="6" w:space="0" w:color="FFFFFF"/>
            </w:tcBorders>
          </w:tcPr>
          <w:p w:rsidR="00796859" w:rsidRDefault="00796859" w:rsidP="00067992">
            <w:pPr>
              <w:spacing w:after="52"/>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796859" w:rsidRDefault="00796859" w:rsidP="00067992">
            <w:pPr>
              <w:spacing w:after="52"/>
              <w:rPr>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796859" w:rsidRDefault="00796859" w:rsidP="00067992">
            <w:pPr>
              <w:jc w:val="center"/>
              <w:rPr>
                <w:color w:val="000000"/>
                <w:sz w:val="20"/>
                <w:szCs w:val="20"/>
              </w:rPr>
            </w:pPr>
            <w:r>
              <w:rPr>
                <w:color w:val="000000"/>
                <w:sz w:val="20"/>
                <w:szCs w:val="20"/>
              </w:rPr>
              <w:t xml:space="preserve">$83,884 </w:t>
            </w:r>
          </w:p>
        </w:tc>
      </w:tr>
    </w:tbl>
    <w:p w:rsidR="00A21D3E" w:rsidRPr="00796859" w:rsidRDefault="00727E7A" w:rsidP="00067992">
      <w:pPr>
        <w:pBdr>
          <w:top w:val="single" w:sz="6" w:space="0" w:color="FFFFFF"/>
          <w:left w:val="single" w:sz="6" w:space="0" w:color="FFFFFF"/>
          <w:bottom w:val="single" w:sz="6" w:space="0" w:color="FFFFFF"/>
          <w:right w:val="single" w:sz="6" w:space="0" w:color="FFFFFF"/>
        </w:pBdr>
        <w:rPr>
          <w:color w:val="000000"/>
          <w:vertAlign w:val="superscript"/>
        </w:rPr>
      </w:pPr>
      <w:r w:rsidRPr="00796859">
        <w:rPr>
          <w:color w:val="000000"/>
          <w:vertAlign w:val="superscript"/>
        </w:rPr>
        <w:t>a.</w:t>
      </w:r>
      <w:r w:rsidR="00796859">
        <w:rPr>
          <w:color w:val="000000"/>
          <w:vertAlign w:val="superscript"/>
        </w:rPr>
        <w:t xml:space="preserve"> </w:t>
      </w:r>
      <w:r w:rsidR="00CA3C45">
        <w:rPr>
          <w:color w:val="000000"/>
          <w:vertAlign w:val="superscript"/>
        </w:rPr>
        <w:t>We assume</w:t>
      </w:r>
      <w:r w:rsidRPr="00796859">
        <w:rPr>
          <w:color w:val="000000"/>
          <w:vertAlign w:val="superscript"/>
        </w:rPr>
        <w:t xml:space="preserve"> all new major sources and 2 percent of new area sources purchase the equipment. </w:t>
      </w:r>
    </w:p>
    <w:p w:rsidR="00727E7A" w:rsidRPr="00796859" w:rsidRDefault="00727E7A" w:rsidP="00067992">
      <w:pPr>
        <w:pBdr>
          <w:top w:val="single" w:sz="6" w:space="0" w:color="FFFFFF"/>
          <w:left w:val="single" w:sz="6" w:space="0" w:color="FFFFFF"/>
          <w:bottom w:val="single" w:sz="6" w:space="0" w:color="FFFFFF"/>
          <w:right w:val="single" w:sz="6" w:space="0" w:color="FFFFFF"/>
        </w:pBdr>
        <w:rPr>
          <w:color w:val="000000"/>
          <w:vertAlign w:val="superscript"/>
        </w:rPr>
      </w:pPr>
      <w:r w:rsidRPr="00796859">
        <w:rPr>
          <w:color w:val="000000"/>
          <w:vertAlign w:val="superscript"/>
        </w:rPr>
        <w:t>b</w:t>
      </w:r>
      <w:r w:rsidR="00796859">
        <w:rPr>
          <w:color w:val="000000"/>
          <w:vertAlign w:val="superscript"/>
        </w:rPr>
        <w:t>.</w:t>
      </w:r>
      <w:r w:rsidRPr="00796859">
        <w:rPr>
          <w:color w:val="000000"/>
          <w:vertAlign w:val="superscript"/>
        </w:rPr>
        <w:t xml:space="preserve"> </w:t>
      </w:r>
      <w:r w:rsidR="00CA3C45">
        <w:rPr>
          <w:color w:val="000000"/>
          <w:vertAlign w:val="superscript"/>
        </w:rPr>
        <w:t>We assume</w:t>
      </w:r>
      <w:r w:rsidRPr="00796859">
        <w:rPr>
          <w:color w:val="000000"/>
          <w:vertAlign w:val="superscript"/>
        </w:rPr>
        <w:t xml:space="preserve"> the average </w:t>
      </w:r>
      <w:proofErr w:type="gramStart"/>
      <w:r w:rsidRPr="00796859">
        <w:rPr>
          <w:color w:val="000000"/>
          <w:vertAlign w:val="superscript"/>
        </w:rPr>
        <w:t>number of existing major sources have</w:t>
      </w:r>
      <w:proofErr w:type="gramEnd"/>
      <w:r w:rsidRPr="00796859">
        <w:rPr>
          <w:color w:val="000000"/>
          <w:vertAlign w:val="superscript"/>
        </w:rPr>
        <w:t xml:space="preserve"> annual O&amp;M costs.</w:t>
      </w:r>
    </w:p>
    <w:p w:rsidR="00067992" w:rsidRDefault="00067992" w:rsidP="00067992">
      <w:pPr>
        <w:pBdr>
          <w:top w:val="single" w:sz="6" w:space="0" w:color="FFFFFF"/>
          <w:left w:val="single" w:sz="6" w:space="0" w:color="FFFFFF"/>
          <w:bottom w:val="single" w:sz="6" w:space="0" w:color="FFFFFF"/>
          <w:right w:val="single" w:sz="6" w:space="0" w:color="FFFFFF"/>
        </w:pBdr>
        <w:spacing w:line="360" w:lineRule="auto"/>
        <w:ind w:firstLine="720"/>
        <w:rPr>
          <w:color w:val="000000"/>
        </w:rPr>
      </w:pPr>
    </w:p>
    <w:p w:rsidR="00A21D3E" w:rsidRPr="00A65C89" w:rsidRDefault="00A21D3E" w:rsidP="00C928A6">
      <w:pPr>
        <w:pBdr>
          <w:top w:val="single" w:sz="6" w:space="0" w:color="FFFFFF"/>
          <w:left w:val="single" w:sz="6" w:space="0" w:color="FFFFFF"/>
          <w:bottom w:val="single" w:sz="6" w:space="0" w:color="FFFFFF"/>
          <w:right w:val="single" w:sz="6" w:space="0" w:color="FFFFFF"/>
        </w:pBdr>
        <w:spacing w:after="240" w:line="360" w:lineRule="auto"/>
        <w:ind w:firstLine="720"/>
        <w:rPr>
          <w:color w:val="000000"/>
        </w:rPr>
      </w:pPr>
      <w:r w:rsidRPr="00A65C89">
        <w:rPr>
          <w:color w:val="000000"/>
        </w:rPr>
        <w:t>The total capital/startup costs for this ICR are $</w:t>
      </w:r>
      <w:r w:rsidR="00796859">
        <w:rPr>
          <w:color w:val="000000"/>
        </w:rPr>
        <w:t>161,202</w:t>
      </w:r>
      <w:r w:rsidRPr="00A65C89">
        <w:rPr>
          <w:color w:val="000000"/>
        </w:rPr>
        <w:t xml:space="preserve">.  This is the total </w:t>
      </w:r>
      <w:r w:rsidR="00C928A6">
        <w:rPr>
          <w:color w:val="000000"/>
        </w:rPr>
        <w:t>of column D in the above table.</w:t>
      </w:r>
    </w:p>
    <w:p w:rsidR="00A21D3E" w:rsidRDefault="00A21D3E" w:rsidP="00C928A6">
      <w:pPr>
        <w:pBdr>
          <w:top w:val="single" w:sz="6" w:space="0" w:color="FFFFFF"/>
          <w:left w:val="single" w:sz="6" w:space="0" w:color="FFFFFF"/>
          <w:bottom w:val="single" w:sz="6" w:space="0" w:color="FFFFFF"/>
          <w:right w:val="single" w:sz="6" w:space="0" w:color="FFFFFF"/>
        </w:pBdr>
        <w:spacing w:after="240" w:line="360" w:lineRule="auto"/>
        <w:ind w:firstLine="720"/>
        <w:rPr>
          <w:color w:val="000000"/>
        </w:rPr>
      </w:pPr>
      <w:r w:rsidRPr="00A65C89">
        <w:rPr>
          <w:color w:val="000000"/>
        </w:rPr>
        <w:t xml:space="preserve">The total operation and maintenance (O&amp;M) costs for this ICR are </w:t>
      </w:r>
      <w:r w:rsidRPr="00FF6525">
        <w:rPr>
          <w:color w:val="000000"/>
        </w:rPr>
        <w:t>$</w:t>
      </w:r>
      <w:r w:rsidR="00796859" w:rsidRPr="00FF6525">
        <w:rPr>
          <w:color w:val="000000"/>
        </w:rPr>
        <w:t>83,884</w:t>
      </w:r>
      <w:r w:rsidRPr="00FF6525">
        <w:rPr>
          <w:color w:val="000000"/>
        </w:rPr>
        <w:t>.</w:t>
      </w:r>
      <w:r w:rsidRPr="00A65C89">
        <w:rPr>
          <w:color w:val="000000"/>
        </w:rPr>
        <w:t xml:space="preserve">  This is the total of column G.</w:t>
      </w:r>
    </w:p>
    <w:p w:rsidR="00A21D3E" w:rsidRDefault="00A21D3E" w:rsidP="00C928A6">
      <w:pPr>
        <w:pBdr>
          <w:top w:val="single" w:sz="6" w:space="0" w:color="FFFFFF"/>
          <w:left w:val="single" w:sz="6" w:space="0" w:color="FFFFFF"/>
          <w:bottom w:val="single" w:sz="6" w:space="0" w:color="FFFFFF"/>
          <w:right w:val="single" w:sz="6" w:space="0" w:color="FFFFFF"/>
        </w:pBdr>
        <w:spacing w:after="240" w:line="360" w:lineRule="auto"/>
        <w:ind w:firstLine="720"/>
        <w:rPr>
          <w:color w:val="000000"/>
        </w:rPr>
      </w:pPr>
      <w:r>
        <w:rPr>
          <w:color w:val="000000"/>
        </w:rPr>
        <w:t>The average annual cost for capital/startup and operation and maintenance costs to industry over the next three years of the ICR is estimated to be $</w:t>
      </w:r>
      <w:r w:rsidR="00796859">
        <w:rPr>
          <w:color w:val="000000"/>
        </w:rPr>
        <w:t>245,086</w:t>
      </w:r>
      <w:r w:rsidR="00C928A6">
        <w:rPr>
          <w:color w:val="000000"/>
        </w:rPr>
        <w:t>.</w:t>
      </w:r>
    </w:p>
    <w:p w:rsidR="00A21D3E" w:rsidRDefault="00A21D3E" w:rsidP="00C928A6">
      <w:pPr>
        <w:spacing w:after="240" w:line="360" w:lineRule="auto"/>
        <w:ind w:firstLine="720"/>
      </w:pPr>
      <w:r>
        <w:rPr>
          <w:b/>
          <w:bCs/>
        </w:rPr>
        <w:t>6(c</w:t>
      </w:r>
      <w:proofErr w:type="gramStart"/>
      <w:r>
        <w:rPr>
          <w:b/>
          <w:bCs/>
        </w:rPr>
        <w:t>)  Estimating</w:t>
      </w:r>
      <w:proofErr w:type="gramEnd"/>
      <w:r>
        <w:rPr>
          <w:b/>
          <w:bCs/>
        </w:rPr>
        <w:t xml:space="preserve"> Agency Burden and Cost</w:t>
      </w:r>
    </w:p>
    <w:p w:rsidR="00A21D3E" w:rsidRDefault="00A21D3E" w:rsidP="00C928A6">
      <w:pPr>
        <w:pBdr>
          <w:top w:val="single" w:sz="6" w:space="0" w:color="FFFFFF"/>
          <w:left w:val="single" w:sz="6" w:space="0" w:color="FFFFFF"/>
          <w:bottom w:val="single" w:sz="6" w:space="0" w:color="FFFFFF"/>
          <w:right w:val="single" w:sz="6" w:space="0" w:color="FFFFFF"/>
        </w:pBdr>
        <w:tabs>
          <w:tab w:val="left" w:pos="-1080"/>
        </w:tabs>
        <w:spacing w:after="240" w:line="360" w:lineRule="auto"/>
        <w:ind w:firstLine="720"/>
        <w:rPr>
          <w:color w:val="000000"/>
        </w:rPr>
      </w:pPr>
      <w:r>
        <w:rPr>
          <w:color w:val="000000"/>
        </w:rPr>
        <w:t>The only costs to the Agency are those costs associated with analysis of the reported information.  The EPA compliance and enforcement program includes activities such as: the examination of records maintained by the respondents; periodic inspection of sources of emissions; and the publication and distrib</w:t>
      </w:r>
      <w:r w:rsidR="00C928A6">
        <w:rPr>
          <w:color w:val="000000"/>
        </w:rPr>
        <w:t>ution of collected information.</w:t>
      </w:r>
    </w:p>
    <w:p w:rsidR="00A21D3E" w:rsidRDefault="00A21D3E" w:rsidP="00C928A6">
      <w:pPr>
        <w:pBdr>
          <w:top w:val="single" w:sz="6" w:space="0" w:color="FFFFFF"/>
          <w:left w:val="single" w:sz="6" w:space="0" w:color="FFFFFF"/>
          <w:bottom w:val="single" w:sz="6" w:space="0" w:color="FFFFFF"/>
          <w:right w:val="single" w:sz="6" w:space="0" w:color="FFFFFF"/>
        </w:pBdr>
        <w:tabs>
          <w:tab w:val="left" w:pos="-1080"/>
        </w:tabs>
        <w:spacing w:after="240" w:line="360" w:lineRule="auto"/>
        <w:ind w:firstLine="720"/>
        <w:rPr>
          <w:color w:val="000000"/>
        </w:rPr>
      </w:pPr>
      <w:r w:rsidRPr="00483A1A">
        <w:rPr>
          <w:color w:val="000000"/>
        </w:rPr>
        <w:t>The average annual Agency cost during the three years of the</w:t>
      </w:r>
      <w:r w:rsidR="002558A9">
        <w:rPr>
          <w:color w:val="000000"/>
        </w:rPr>
        <w:t xml:space="preserve"> ICR is estimated to be $</w:t>
      </w:r>
      <w:r w:rsidR="00996140">
        <w:rPr>
          <w:color w:val="000000"/>
        </w:rPr>
        <w:t>239,113</w:t>
      </w:r>
      <w:r w:rsidRPr="00483A1A">
        <w:rPr>
          <w:color w:val="000000"/>
        </w:rPr>
        <w:t>.</w:t>
      </w:r>
    </w:p>
    <w:p w:rsidR="00306A1F" w:rsidRPr="00306A1F" w:rsidRDefault="00306A1F" w:rsidP="00C928A6">
      <w:pPr>
        <w:pBdr>
          <w:top w:val="single" w:sz="6" w:space="0" w:color="FFFFFF"/>
          <w:left w:val="single" w:sz="6" w:space="0" w:color="FFFFFF"/>
          <w:bottom w:val="single" w:sz="6" w:space="0" w:color="FFFFFF"/>
          <w:right w:val="single" w:sz="6" w:space="0" w:color="FFFFFF"/>
        </w:pBdr>
        <w:spacing w:after="240" w:line="360" w:lineRule="auto"/>
        <w:rPr>
          <w:color w:val="000000"/>
        </w:rPr>
      </w:pPr>
      <w:r w:rsidRPr="00306A1F">
        <w:rPr>
          <w:color w:val="000000"/>
        </w:rPr>
        <w:t>This cost is based on the averag</w:t>
      </w:r>
      <w:r w:rsidR="00C928A6">
        <w:rPr>
          <w:color w:val="000000"/>
        </w:rPr>
        <w:t>e hourly labor rate as follows:</w:t>
      </w:r>
    </w:p>
    <w:p w:rsidR="00306A1F" w:rsidRPr="00306A1F" w:rsidRDefault="00306A1F" w:rsidP="00D72AD6">
      <w:pPr>
        <w:pBdr>
          <w:top w:val="single" w:sz="6" w:space="0" w:color="FFFFFF"/>
          <w:left w:val="single" w:sz="6" w:space="0" w:color="FFFFFF"/>
          <w:bottom w:val="single" w:sz="6" w:space="0" w:color="FFFFFF"/>
          <w:right w:val="single" w:sz="6" w:space="0" w:color="FFFFFF"/>
        </w:pBdr>
        <w:spacing w:after="240"/>
        <w:rPr>
          <w:color w:val="000000"/>
        </w:rPr>
      </w:pPr>
      <w:r w:rsidRPr="00306A1F">
        <w:rPr>
          <w:color w:val="000000"/>
        </w:rPr>
        <w:tab/>
      </w:r>
      <w:r w:rsidRPr="00306A1F">
        <w:rPr>
          <w:color w:val="000000"/>
        </w:rPr>
        <w:tab/>
        <w:t>Managerial</w:t>
      </w:r>
      <w:r w:rsidRPr="00306A1F">
        <w:rPr>
          <w:color w:val="000000"/>
        </w:rPr>
        <w:tab/>
        <w:t xml:space="preserve">$62.27 (GS-13, Step 5, $38.92 + 60%) </w:t>
      </w:r>
    </w:p>
    <w:p w:rsidR="00306A1F" w:rsidRPr="00306A1F" w:rsidRDefault="00306A1F" w:rsidP="00D72AD6">
      <w:pPr>
        <w:pBdr>
          <w:top w:val="single" w:sz="6" w:space="0" w:color="FFFFFF"/>
          <w:left w:val="single" w:sz="6" w:space="0" w:color="FFFFFF"/>
          <w:bottom w:val="single" w:sz="6" w:space="0" w:color="FFFFFF"/>
          <w:right w:val="single" w:sz="6" w:space="0" w:color="FFFFFF"/>
        </w:pBdr>
        <w:spacing w:after="240"/>
        <w:rPr>
          <w:color w:val="000000"/>
        </w:rPr>
      </w:pPr>
      <w:r w:rsidRPr="00306A1F">
        <w:rPr>
          <w:color w:val="000000"/>
        </w:rPr>
        <w:lastRenderedPageBreak/>
        <w:tab/>
      </w:r>
      <w:r w:rsidRPr="00306A1F">
        <w:rPr>
          <w:color w:val="000000"/>
        </w:rPr>
        <w:tab/>
        <w:t>Technical</w:t>
      </w:r>
      <w:r w:rsidRPr="00306A1F">
        <w:rPr>
          <w:color w:val="000000"/>
        </w:rPr>
        <w:tab/>
        <w:t>$46.21 (GS-12, Step 1, $28.88 + 60%)</w:t>
      </w:r>
    </w:p>
    <w:p w:rsidR="00306A1F" w:rsidRPr="00306A1F" w:rsidRDefault="00306A1F" w:rsidP="00D72AD6">
      <w:pPr>
        <w:pBdr>
          <w:top w:val="single" w:sz="6" w:space="0" w:color="FFFFFF"/>
          <w:left w:val="single" w:sz="6" w:space="0" w:color="FFFFFF"/>
          <w:bottom w:val="single" w:sz="6" w:space="0" w:color="FFFFFF"/>
          <w:right w:val="single" w:sz="6" w:space="0" w:color="FFFFFF"/>
        </w:pBdr>
        <w:spacing w:after="240"/>
        <w:rPr>
          <w:color w:val="000000"/>
        </w:rPr>
      </w:pPr>
      <w:r w:rsidRPr="00306A1F">
        <w:rPr>
          <w:color w:val="000000"/>
        </w:rPr>
        <w:tab/>
      </w:r>
      <w:r w:rsidRPr="00306A1F">
        <w:rPr>
          <w:color w:val="000000"/>
        </w:rPr>
        <w:tab/>
        <w:t>Clerical</w:t>
      </w:r>
      <w:r w:rsidRPr="00306A1F">
        <w:rPr>
          <w:color w:val="000000"/>
        </w:rPr>
        <w:tab/>
        <w:t>$25.</w:t>
      </w:r>
      <w:r w:rsidR="00C928A6">
        <w:rPr>
          <w:color w:val="000000"/>
        </w:rPr>
        <w:t>01 (GS-6, Step 3, $15.63 + 60%)</w:t>
      </w:r>
    </w:p>
    <w:p w:rsidR="00A21D3E" w:rsidRDefault="00306A1F" w:rsidP="00C928A6">
      <w:pPr>
        <w:pBdr>
          <w:top w:val="single" w:sz="6" w:space="0" w:color="FFFFFF"/>
          <w:left w:val="single" w:sz="6" w:space="0" w:color="FFFFFF"/>
          <w:bottom w:val="single" w:sz="6" w:space="0" w:color="FFFFFF"/>
          <w:right w:val="single" w:sz="6" w:space="0" w:color="FFFFFF"/>
        </w:pBdr>
        <w:spacing w:after="240" w:line="360" w:lineRule="auto"/>
        <w:ind w:firstLine="720"/>
      </w:pPr>
      <w:r w:rsidRPr="00306A1F">
        <w:rPr>
          <w:color w:val="000000"/>
        </w:rPr>
        <w:t xml:space="preserve">These rates are from the Office of Personnel Management (OPM), 2010 General Schedule, which excludes </w:t>
      </w:r>
      <w:proofErr w:type="gramStart"/>
      <w:r w:rsidRPr="00306A1F">
        <w:rPr>
          <w:color w:val="000000"/>
        </w:rPr>
        <w:t>locality</w:t>
      </w:r>
      <w:proofErr w:type="gramEnd"/>
      <w:r w:rsidRPr="00306A1F">
        <w:rPr>
          <w:color w:val="000000"/>
        </w:rPr>
        <w:t xml:space="preserve"> rates of pay.  The rates have been increased by 60 percent to account for the benefit packages available to government employees.</w:t>
      </w:r>
      <w:r w:rsidR="00A21D3E">
        <w:rPr>
          <w:color w:val="000000"/>
        </w:rPr>
        <w:t xml:space="preserve"> Details upon which this estimate is based appear below in Table 2: Average </w:t>
      </w:r>
      <w:r w:rsidR="00A21D3E">
        <w:t xml:space="preserve">Annual EPA Burden - NESHAP for </w:t>
      </w:r>
      <w:r w:rsidR="00A21D3E">
        <w:rPr>
          <w:bCs/>
        </w:rPr>
        <w:t>Oil and Natural Gas Production (40 CFR Part 63, Subpart HH)</w:t>
      </w:r>
      <w:r w:rsidR="00A21D3E">
        <w:t xml:space="preserve"> (Re</w:t>
      </w:r>
      <w:r w:rsidR="00592D40">
        <w:t>vis</w:t>
      </w:r>
      <w:r w:rsidR="00533527">
        <w:t>ed</w:t>
      </w:r>
      <w:r w:rsidR="00C928A6">
        <w:t>).</w:t>
      </w:r>
    </w:p>
    <w:p w:rsidR="00391253" w:rsidRDefault="00A21D3E" w:rsidP="00C928A6">
      <w:pPr>
        <w:spacing w:after="240" w:line="360" w:lineRule="auto"/>
        <w:ind w:firstLine="720"/>
      </w:pPr>
      <w:r>
        <w:rPr>
          <w:b/>
          <w:bCs/>
        </w:rPr>
        <w:t>6(d</w:t>
      </w:r>
      <w:proofErr w:type="gramStart"/>
      <w:r>
        <w:rPr>
          <w:b/>
          <w:bCs/>
        </w:rPr>
        <w:t>)  Estimating</w:t>
      </w:r>
      <w:proofErr w:type="gramEnd"/>
      <w:r>
        <w:rPr>
          <w:b/>
          <w:bCs/>
        </w:rPr>
        <w:t xml:space="preserve"> the Respondent Universe and Total Burden and Costs</w:t>
      </w:r>
    </w:p>
    <w:p w:rsidR="00391253" w:rsidRDefault="00A21D3E" w:rsidP="00C928A6">
      <w:pPr>
        <w:spacing w:after="240" w:line="360" w:lineRule="auto"/>
        <w:ind w:firstLine="720"/>
      </w:pPr>
      <w:r>
        <w:t xml:space="preserve">The number of </w:t>
      </w:r>
      <w:r w:rsidR="00864D9B">
        <w:t xml:space="preserve">area source </w:t>
      </w:r>
      <w:r>
        <w:t>respondents is derived from information in EPA ICR number and EPA ICR number 1788.08</w:t>
      </w:r>
      <w:r w:rsidR="000B17F9">
        <w:t>/2060-0417</w:t>
      </w:r>
      <w:r>
        <w:t>, section 4 (b) (ii)</w:t>
      </w:r>
      <w:r w:rsidR="00A65C89">
        <w:t xml:space="preserve">. </w:t>
      </w:r>
      <w:r w:rsidR="00864D9B">
        <w:t xml:space="preserve"> </w:t>
      </w:r>
    </w:p>
    <w:p w:rsidR="00EF66B3" w:rsidRDefault="00864D9B" w:rsidP="00C928A6">
      <w:pPr>
        <w:spacing w:after="240" w:line="360" w:lineRule="auto"/>
        <w:ind w:firstLine="720"/>
      </w:pPr>
      <w:r>
        <w:t xml:space="preserve">The number of major source respondents was updated based on the NEI database, which was used during the analysis to determine the </w:t>
      </w:r>
      <w:r w:rsidR="00B83AC4">
        <w:t>MACT</w:t>
      </w:r>
      <w:r w:rsidR="00402DCE">
        <w:t xml:space="preserve">. </w:t>
      </w:r>
      <w:r w:rsidR="00A21D3E">
        <w:t xml:space="preserve">The number of respondents is calculated using the following table which addresses the </w:t>
      </w:r>
      <w:r w:rsidR="00592D40">
        <w:t>3</w:t>
      </w:r>
      <w:r w:rsidR="00A21D3E">
        <w:t xml:space="preserve"> years covered by this ICR.</w:t>
      </w:r>
      <w:r w:rsidR="00391253">
        <w:t xml:space="preserve"> Over the three year period of this ICR, we expect 426 </w:t>
      </w:r>
      <w:r w:rsidR="00492FD6">
        <w:t>existing</w:t>
      </w:r>
      <w:r w:rsidR="00391253">
        <w:t xml:space="preserve"> </w:t>
      </w:r>
      <w:r w:rsidR="00492FD6">
        <w:t xml:space="preserve">major source facilities to become </w:t>
      </w:r>
      <w:r w:rsidR="00402DCE">
        <w:t xml:space="preserve">new respondents. </w:t>
      </w:r>
      <w:r w:rsidR="00BE282D">
        <w:t>In addition, w</w:t>
      </w:r>
      <w:r w:rsidR="00492FD6">
        <w:t xml:space="preserve">e expect 43 new respondents to become subject over the three year period. </w:t>
      </w:r>
    </w:p>
    <w:p w:rsidR="00A1618E" w:rsidRDefault="00EF66B3" w:rsidP="00402DCE">
      <w:pPr>
        <w:spacing w:line="360" w:lineRule="auto"/>
        <w:ind w:firstLine="720"/>
      </w:pPr>
      <w:r w:rsidRPr="00EF66B3">
        <w:t>The total number of annual responses per year is calcul</w:t>
      </w:r>
      <w:r w:rsidR="00706845">
        <w:t>ated using the following table:</w:t>
      </w:r>
    </w:p>
    <w:p w:rsidR="00A21D3E" w:rsidRDefault="00A21D3E" w:rsidP="00ED4506">
      <w:pPr>
        <w:spacing w:line="360" w:lineRule="auto"/>
      </w:pPr>
    </w:p>
    <w:tbl>
      <w:tblPr>
        <w:tblW w:w="9828" w:type="dxa"/>
        <w:tblLayout w:type="fixed"/>
        <w:tblLook w:val="04A0"/>
      </w:tblPr>
      <w:tblGrid>
        <w:gridCol w:w="648"/>
        <w:gridCol w:w="810"/>
        <w:gridCol w:w="720"/>
        <w:gridCol w:w="990"/>
        <w:gridCol w:w="810"/>
        <w:gridCol w:w="810"/>
        <w:gridCol w:w="1260"/>
        <w:gridCol w:w="1260"/>
        <w:gridCol w:w="1260"/>
        <w:gridCol w:w="1260"/>
      </w:tblGrid>
      <w:tr w:rsidR="00774713" w:rsidRPr="00774713" w:rsidTr="00535E6A">
        <w:trPr>
          <w:trHeight w:val="395"/>
        </w:trPr>
        <w:tc>
          <w:tcPr>
            <w:tcW w:w="64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E282D" w:rsidRPr="00706845" w:rsidRDefault="00BE282D" w:rsidP="00ED4506">
            <w:pPr>
              <w:widowControl/>
              <w:autoSpaceDE/>
              <w:autoSpaceDN/>
              <w:adjustRightInd/>
              <w:spacing w:line="360" w:lineRule="auto"/>
              <w:ind w:left="113" w:right="113"/>
              <w:jc w:val="center"/>
              <w:rPr>
                <w:rFonts w:eastAsia="Times New Roman"/>
                <w:b/>
                <w:color w:val="000000"/>
                <w:sz w:val="22"/>
                <w:szCs w:val="22"/>
                <w:lang w:eastAsia="en-US"/>
              </w:rPr>
            </w:pPr>
            <w:r w:rsidRPr="00706845">
              <w:rPr>
                <w:rFonts w:eastAsia="Times New Roman"/>
                <w:b/>
                <w:color w:val="000000"/>
                <w:sz w:val="22"/>
                <w:szCs w:val="22"/>
                <w:lang w:eastAsia="en-US"/>
              </w:rPr>
              <w:t>YEAR</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BE282D" w:rsidRPr="00774713" w:rsidRDefault="00BE282D" w:rsidP="00ED4506">
            <w:pPr>
              <w:widowControl/>
              <w:autoSpaceDE/>
              <w:autoSpaceDN/>
              <w:adjustRightInd/>
              <w:spacing w:line="360" w:lineRule="auto"/>
              <w:jc w:val="center"/>
              <w:rPr>
                <w:rFonts w:eastAsia="Times New Roman"/>
                <w:b/>
                <w:color w:val="000000"/>
                <w:sz w:val="18"/>
                <w:szCs w:val="18"/>
                <w:lang w:eastAsia="en-US"/>
              </w:rPr>
            </w:pPr>
            <w:r w:rsidRPr="00774713">
              <w:rPr>
                <w:rFonts w:eastAsia="Times New Roman"/>
                <w:b/>
                <w:color w:val="000000"/>
                <w:sz w:val="18"/>
                <w:szCs w:val="18"/>
                <w:lang w:eastAsia="en-US"/>
              </w:rPr>
              <w:t>(A)</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BE282D" w:rsidRPr="00774713" w:rsidRDefault="00BE282D" w:rsidP="00ED4506">
            <w:pPr>
              <w:widowControl/>
              <w:autoSpaceDE/>
              <w:autoSpaceDN/>
              <w:adjustRightInd/>
              <w:spacing w:line="360" w:lineRule="auto"/>
              <w:jc w:val="center"/>
              <w:rPr>
                <w:rFonts w:eastAsia="Times New Roman"/>
                <w:b/>
                <w:color w:val="000000"/>
                <w:sz w:val="18"/>
                <w:szCs w:val="18"/>
                <w:lang w:eastAsia="en-US"/>
              </w:rPr>
            </w:pPr>
            <w:r w:rsidRPr="00774713">
              <w:rPr>
                <w:rFonts w:eastAsia="Times New Roman"/>
                <w:b/>
                <w:color w:val="000000"/>
                <w:sz w:val="18"/>
                <w:szCs w:val="18"/>
                <w:lang w:eastAsia="en-US"/>
              </w:rPr>
              <w:t>(B)</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E282D" w:rsidRPr="00774713" w:rsidRDefault="00B05308" w:rsidP="00ED4506">
            <w:pPr>
              <w:widowControl/>
              <w:autoSpaceDE/>
              <w:autoSpaceDN/>
              <w:adjustRightInd/>
              <w:spacing w:line="360" w:lineRule="auto"/>
              <w:jc w:val="center"/>
              <w:rPr>
                <w:rFonts w:eastAsia="Times New Roman"/>
                <w:b/>
                <w:color w:val="000000"/>
                <w:sz w:val="18"/>
                <w:szCs w:val="18"/>
                <w:lang w:eastAsia="en-US"/>
              </w:rPr>
            </w:pPr>
            <w:r w:rsidRPr="00774713">
              <w:rPr>
                <w:rFonts w:eastAsia="Times New Roman"/>
                <w:b/>
                <w:color w:val="000000"/>
                <w:sz w:val="18"/>
                <w:szCs w:val="18"/>
                <w:lang w:eastAsia="en-US"/>
              </w:rPr>
              <w:t>(C</w:t>
            </w:r>
            <w:r w:rsidR="002432B1" w:rsidRPr="00774713">
              <w:rPr>
                <w:rFonts w:eastAsia="Times New Roman"/>
                <w:b/>
                <w:color w:val="000000"/>
                <w:sz w:val="18"/>
                <w:szCs w:val="18"/>
                <w:lang w:eastAsia="en-US"/>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E282D" w:rsidRPr="00774713" w:rsidRDefault="00BE282D" w:rsidP="00ED4506">
            <w:pPr>
              <w:widowControl/>
              <w:autoSpaceDE/>
              <w:autoSpaceDN/>
              <w:adjustRightInd/>
              <w:spacing w:line="360" w:lineRule="auto"/>
              <w:jc w:val="center"/>
              <w:rPr>
                <w:rFonts w:eastAsia="Times New Roman"/>
                <w:b/>
                <w:color w:val="000000"/>
                <w:sz w:val="18"/>
                <w:szCs w:val="18"/>
                <w:lang w:eastAsia="en-US"/>
              </w:rPr>
            </w:pPr>
            <w:r w:rsidRPr="00774713">
              <w:rPr>
                <w:rFonts w:eastAsia="Times New Roman"/>
                <w:b/>
                <w:color w:val="000000"/>
                <w:sz w:val="18"/>
                <w:szCs w:val="18"/>
                <w:lang w:eastAsia="en-US"/>
              </w:rPr>
              <w: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E282D" w:rsidRPr="00774713" w:rsidRDefault="00BE282D" w:rsidP="00ED4506">
            <w:pPr>
              <w:widowControl/>
              <w:autoSpaceDE/>
              <w:autoSpaceDN/>
              <w:adjustRightInd/>
              <w:spacing w:line="360" w:lineRule="auto"/>
              <w:jc w:val="center"/>
              <w:rPr>
                <w:rFonts w:eastAsia="Times New Roman"/>
                <w:b/>
                <w:color w:val="000000"/>
                <w:sz w:val="18"/>
                <w:szCs w:val="18"/>
                <w:lang w:eastAsia="en-US"/>
              </w:rPr>
            </w:pPr>
            <w:r w:rsidRPr="00774713">
              <w:rPr>
                <w:rFonts w:eastAsia="Times New Roman"/>
                <w:b/>
                <w:color w:val="000000"/>
                <w:sz w:val="18"/>
                <w:szCs w:val="18"/>
                <w:lang w:eastAsia="en-US"/>
              </w:rPr>
              <w:t>(F)</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E282D" w:rsidRPr="00774713" w:rsidRDefault="00BE282D" w:rsidP="00ED4506">
            <w:pPr>
              <w:widowControl/>
              <w:autoSpaceDE/>
              <w:autoSpaceDN/>
              <w:adjustRightInd/>
              <w:spacing w:line="360" w:lineRule="auto"/>
              <w:jc w:val="center"/>
              <w:rPr>
                <w:rFonts w:eastAsia="Times New Roman"/>
                <w:b/>
                <w:color w:val="000000"/>
                <w:sz w:val="18"/>
                <w:szCs w:val="18"/>
                <w:lang w:eastAsia="en-US"/>
              </w:rPr>
            </w:pPr>
            <w:r w:rsidRPr="00774713">
              <w:rPr>
                <w:rFonts w:eastAsia="Times New Roman"/>
                <w:b/>
                <w:color w:val="000000"/>
                <w:sz w:val="18"/>
                <w:szCs w:val="18"/>
                <w:lang w:eastAsia="en-US"/>
              </w:rPr>
              <w:t>(G)</w:t>
            </w:r>
          </w:p>
        </w:tc>
      </w:tr>
      <w:tr w:rsidR="00535E6A" w:rsidRPr="00774713" w:rsidTr="00535E6A">
        <w:trPr>
          <w:trHeight w:val="1115"/>
        </w:trPr>
        <w:tc>
          <w:tcPr>
            <w:tcW w:w="648" w:type="dxa"/>
            <w:vMerge/>
            <w:tcBorders>
              <w:top w:val="single" w:sz="4" w:space="0" w:color="auto"/>
              <w:left w:val="single" w:sz="4" w:space="0" w:color="auto"/>
              <w:bottom w:val="single" w:sz="4" w:space="0" w:color="000000"/>
              <w:right w:val="single" w:sz="4" w:space="0" w:color="auto"/>
            </w:tcBorders>
            <w:vAlign w:val="center"/>
            <w:hideMark/>
          </w:tcPr>
          <w:p w:rsidR="00535E6A" w:rsidRPr="00706845" w:rsidRDefault="00535E6A" w:rsidP="00ED4506">
            <w:pPr>
              <w:widowControl/>
              <w:autoSpaceDE/>
              <w:autoSpaceDN/>
              <w:adjustRightInd/>
              <w:spacing w:line="360" w:lineRule="auto"/>
              <w:jc w:val="center"/>
              <w:rPr>
                <w:rFonts w:eastAsia="Times New Roman"/>
                <w:b/>
                <w:color w:val="000000"/>
                <w:sz w:val="22"/>
                <w:szCs w:val="22"/>
                <w:lang w:eastAsia="en-US"/>
              </w:rPr>
            </w:pP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18"/>
                <w:szCs w:val="18"/>
                <w:lang w:eastAsia="en-US"/>
              </w:rPr>
            </w:pPr>
            <w:r w:rsidRPr="00774713">
              <w:rPr>
                <w:rFonts w:eastAsia="Times New Roman"/>
                <w:b/>
                <w:color w:val="000000"/>
                <w:sz w:val="18"/>
                <w:szCs w:val="18"/>
                <w:lang w:eastAsia="en-US"/>
              </w:rPr>
              <w:t xml:space="preserve">Number of New Respondents </w:t>
            </w:r>
            <w:r w:rsidRPr="00774713">
              <w:rPr>
                <w:rFonts w:eastAsia="Times New Roman"/>
                <w:b/>
                <w:color w:val="000000"/>
                <w:sz w:val="18"/>
                <w:szCs w:val="18"/>
                <w:vertAlign w:val="superscript"/>
                <w:lang w:eastAsia="en-US"/>
              </w:rPr>
              <w:t>1 &amp; 2</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18"/>
                <w:szCs w:val="18"/>
                <w:lang w:eastAsia="en-US"/>
              </w:rPr>
            </w:pPr>
            <w:r w:rsidRPr="00774713">
              <w:rPr>
                <w:rFonts w:eastAsia="Times New Roman"/>
                <w:b/>
                <w:color w:val="000000"/>
                <w:sz w:val="18"/>
                <w:szCs w:val="18"/>
                <w:lang w:eastAsia="en-US"/>
              </w:rPr>
              <w:t>Number of Existing Respondents</w:t>
            </w:r>
            <w:r w:rsidRPr="00774713">
              <w:rPr>
                <w:rFonts w:eastAsia="Times New Roman"/>
                <w:b/>
                <w:color w:val="000000"/>
                <w:sz w:val="18"/>
                <w:szCs w:val="18"/>
                <w:vertAlign w:val="superscript"/>
                <w:lang w:eastAsia="en-US"/>
              </w:rPr>
              <w:t>3</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18"/>
                <w:szCs w:val="18"/>
                <w:lang w:eastAsia="en-US"/>
              </w:rPr>
            </w:pPr>
            <w:r w:rsidRPr="00774713">
              <w:rPr>
                <w:rFonts w:eastAsia="Times New Roman"/>
                <w:b/>
                <w:color w:val="000000"/>
                <w:sz w:val="18"/>
                <w:szCs w:val="18"/>
                <w:lang w:eastAsia="en-US"/>
              </w:rPr>
              <w:t>Number of Existing Respondents That Are Also New Respondents</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18"/>
                <w:szCs w:val="18"/>
                <w:lang w:eastAsia="en-US"/>
              </w:rPr>
            </w:pPr>
            <w:r w:rsidRPr="00774713">
              <w:rPr>
                <w:rFonts w:eastAsia="Times New Roman"/>
                <w:b/>
                <w:color w:val="000000"/>
                <w:sz w:val="18"/>
                <w:szCs w:val="18"/>
                <w:lang w:eastAsia="en-US"/>
              </w:rPr>
              <w:t xml:space="preserve">Total </w:t>
            </w:r>
          </w:p>
          <w:p w:rsidR="00535E6A" w:rsidRPr="00774713" w:rsidRDefault="00535E6A" w:rsidP="00535E6A">
            <w:pPr>
              <w:widowControl/>
              <w:autoSpaceDE/>
              <w:autoSpaceDN/>
              <w:adjustRightInd/>
              <w:jc w:val="center"/>
              <w:rPr>
                <w:rFonts w:eastAsia="Times New Roman"/>
                <w:b/>
                <w:color w:val="000000"/>
                <w:sz w:val="18"/>
                <w:szCs w:val="18"/>
                <w:lang w:eastAsia="en-US"/>
              </w:rPr>
            </w:pPr>
            <w:r w:rsidRPr="00774713">
              <w:rPr>
                <w:rFonts w:eastAsia="Times New Roman"/>
                <w:b/>
                <w:color w:val="000000"/>
                <w:sz w:val="18"/>
                <w:szCs w:val="18"/>
                <w:lang w:eastAsia="en-US"/>
              </w:rPr>
              <w:t>Number of Respondents (E=A+B)</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18"/>
                <w:szCs w:val="18"/>
                <w:vertAlign w:val="superscript"/>
                <w:lang w:eastAsia="en-US"/>
              </w:rPr>
            </w:pPr>
            <w:r w:rsidRPr="00774713">
              <w:rPr>
                <w:rFonts w:eastAsia="Times New Roman"/>
                <w:b/>
                <w:color w:val="000000"/>
                <w:sz w:val="18"/>
                <w:szCs w:val="18"/>
                <w:lang w:eastAsia="en-US"/>
              </w:rPr>
              <w:t>Number of Respondents that Only Maintain Records</w:t>
            </w:r>
            <w:r w:rsidRPr="00774713">
              <w:rPr>
                <w:rFonts w:eastAsia="Times New Roman"/>
                <w:b/>
                <w:color w:val="000000"/>
                <w:sz w:val="18"/>
                <w:szCs w:val="18"/>
                <w:vertAlign w:val="superscript"/>
                <w:lang w:eastAsia="en-US"/>
              </w:rPr>
              <w:t>4</w:t>
            </w:r>
          </w:p>
          <w:p w:rsidR="00535E6A" w:rsidRPr="00774713" w:rsidRDefault="00535E6A" w:rsidP="00535E6A">
            <w:pPr>
              <w:widowControl/>
              <w:autoSpaceDE/>
              <w:autoSpaceDN/>
              <w:adjustRightInd/>
              <w:jc w:val="center"/>
              <w:rPr>
                <w:rFonts w:eastAsia="Times New Roman"/>
                <w:b/>
                <w:color w:val="000000"/>
                <w:sz w:val="18"/>
                <w:szCs w:val="18"/>
                <w:lang w:eastAsia="en-US"/>
              </w:rPr>
            </w:pPr>
          </w:p>
        </w:tc>
        <w:tc>
          <w:tcPr>
            <w:tcW w:w="1260" w:type="dxa"/>
            <w:vMerge w:val="restart"/>
            <w:tcBorders>
              <w:top w:val="nil"/>
              <w:left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18"/>
                <w:szCs w:val="18"/>
                <w:lang w:eastAsia="en-US"/>
              </w:rPr>
            </w:pPr>
            <w:r w:rsidRPr="00774713">
              <w:rPr>
                <w:rFonts w:eastAsia="Times New Roman"/>
                <w:b/>
                <w:color w:val="000000"/>
                <w:sz w:val="18"/>
                <w:szCs w:val="18"/>
                <w:lang w:eastAsia="en-US"/>
              </w:rPr>
              <w:t>Number of Respondents That Submit Records</w:t>
            </w:r>
          </w:p>
        </w:tc>
      </w:tr>
      <w:tr w:rsidR="00535E6A" w:rsidRPr="00774713" w:rsidTr="00535E6A">
        <w:trPr>
          <w:trHeight w:val="1142"/>
        </w:trPr>
        <w:tc>
          <w:tcPr>
            <w:tcW w:w="648" w:type="dxa"/>
            <w:vMerge/>
            <w:tcBorders>
              <w:top w:val="single" w:sz="4" w:space="0" w:color="auto"/>
              <w:left w:val="single" w:sz="4" w:space="0" w:color="auto"/>
              <w:bottom w:val="single" w:sz="4" w:space="0" w:color="000000"/>
              <w:right w:val="single" w:sz="4" w:space="0" w:color="auto"/>
            </w:tcBorders>
            <w:vAlign w:val="center"/>
            <w:hideMark/>
          </w:tcPr>
          <w:p w:rsidR="00535E6A" w:rsidRPr="00706845" w:rsidRDefault="00535E6A" w:rsidP="00ED4506">
            <w:pPr>
              <w:widowControl/>
              <w:autoSpaceDE/>
              <w:autoSpaceDN/>
              <w:adjustRightInd/>
              <w:spacing w:line="360" w:lineRule="auto"/>
              <w:jc w:val="center"/>
              <w:rPr>
                <w:rFonts w:eastAsia="Times New Roman"/>
                <w:color w:val="000000"/>
                <w:sz w:val="22"/>
                <w:szCs w:val="22"/>
                <w:lang w:eastAsia="en-US"/>
              </w:rPr>
            </w:pPr>
          </w:p>
        </w:tc>
        <w:tc>
          <w:tcPr>
            <w:tcW w:w="810" w:type="dxa"/>
            <w:tcBorders>
              <w:top w:val="nil"/>
              <w:left w:val="nil"/>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20"/>
                <w:szCs w:val="20"/>
                <w:lang w:eastAsia="en-US"/>
              </w:rPr>
            </w:pPr>
            <w:r w:rsidRPr="00774713">
              <w:rPr>
                <w:rFonts w:eastAsia="Times New Roman"/>
                <w:b/>
                <w:color w:val="000000"/>
                <w:sz w:val="20"/>
                <w:szCs w:val="20"/>
                <w:lang w:eastAsia="en-US"/>
              </w:rPr>
              <w:t>Major</w:t>
            </w:r>
          </w:p>
        </w:tc>
        <w:tc>
          <w:tcPr>
            <w:tcW w:w="720" w:type="dxa"/>
            <w:tcBorders>
              <w:top w:val="nil"/>
              <w:left w:val="nil"/>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20"/>
                <w:szCs w:val="20"/>
                <w:lang w:eastAsia="en-US"/>
              </w:rPr>
            </w:pPr>
            <w:r w:rsidRPr="00774713">
              <w:rPr>
                <w:rFonts w:eastAsia="Times New Roman"/>
                <w:b/>
                <w:color w:val="000000"/>
                <w:sz w:val="20"/>
                <w:szCs w:val="20"/>
                <w:lang w:eastAsia="en-US"/>
              </w:rPr>
              <w:t>Area</w:t>
            </w:r>
          </w:p>
        </w:tc>
        <w:tc>
          <w:tcPr>
            <w:tcW w:w="990" w:type="dxa"/>
            <w:tcBorders>
              <w:top w:val="nil"/>
              <w:left w:val="nil"/>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 xml:space="preserve">Area </w:t>
            </w:r>
            <w:r w:rsidRPr="00774713">
              <w:rPr>
                <w:rFonts w:eastAsia="Times New Roman"/>
                <w:b/>
                <w:color w:val="000000"/>
                <w:sz w:val="20"/>
                <w:szCs w:val="20"/>
                <w:lang w:eastAsia="en-US"/>
              </w:rPr>
              <w:t>Only Keep Records</w:t>
            </w:r>
          </w:p>
        </w:tc>
        <w:tc>
          <w:tcPr>
            <w:tcW w:w="810" w:type="dxa"/>
            <w:tcBorders>
              <w:top w:val="nil"/>
              <w:left w:val="nil"/>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20"/>
                <w:szCs w:val="20"/>
                <w:lang w:eastAsia="en-US"/>
              </w:rPr>
            </w:pPr>
            <w:r w:rsidRPr="00774713">
              <w:rPr>
                <w:rFonts w:eastAsia="Times New Roman"/>
                <w:b/>
                <w:color w:val="000000"/>
                <w:sz w:val="20"/>
                <w:szCs w:val="20"/>
                <w:lang w:eastAsia="en-US"/>
              </w:rPr>
              <w:t>Major</w:t>
            </w:r>
          </w:p>
        </w:tc>
        <w:tc>
          <w:tcPr>
            <w:tcW w:w="810" w:type="dxa"/>
            <w:tcBorders>
              <w:top w:val="nil"/>
              <w:left w:val="nil"/>
              <w:bottom w:val="single" w:sz="4" w:space="0" w:color="auto"/>
              <w:right w:val="single" w:sz="4" w:space="0" w:color="auto"/>
            </w:tcBorders>
            <w:shd w:val="clear" w:color="auto" w:fill="auto"/>
            <w:vAlign w:val="center"/>
            <w:hideMark/>
          </w:tcPr>
          <w:p w:rsidR="00535E6A" w:rsidRPr="00774713" w:rsidRDefault="00535E6A" w:rsidP="00535E6A">
            <w:pPr>
              <w:widowControl/>
              <w:autoSpaceDE/>
              <w:autoSpaceDN/>
              <w:adjustRightInd/>
              <w:jc w:val="center"/>
              <w:rPr>
                <w:rFonts w:eastAsia="Times New Roman"/>
                <w:b/>
                <w:color w:val="000000"/>
                <w:sz w:val="20"/>
                <w:szCs w:val="20"/>
                <w:lang w:eastAsia="en-US"/>
              </w:rPr>
            </w:pPr>
            <w:r w:rsidRPr="00774713">
              <w:rPr>
                <w:rFonts w:eastAsia="Times New Roman"/>
                <w:b/>
                <w:color w:val="000000"/>
                <w:sz w:val="20"/>
                <w:szCs w:val="20"/>
                <w:lang w:eastAsia="en-US"/>
              </w:rPr>
              <w:t>Area</w:t>
            </w:r>
          </w:p>
        </w:tc>
        <w:tc>
          <w:tcPr>
            <w:tcW w:w="1260" w:type="dxa"/>
            <w:vMerge/>
            <w:tcBorders>
              <w:top w:val="nil"/>
              <w:left w:val="single" w:sz="4" w:space="0" w:color="auto"/>
              <w:bottom w:val="single" w:sz="4" w:space="0" w:color="auto"/>
              <w:right w:val="single" w:sz="4" w:space="0" w:color="auto"/>
            </w:tcBorders>
            <w:vAlign w:val="center"/>
            <w:hideMark/>
          </w:tcPr>
          <w:p w:rsidR="00535E6A" w:rsidRPr="00774713" w:rsidRDefault="00535E6A" w:rsidP="00ED4506">
            <w:pPr>
              <w:widowControl/>
              <w:autoSpaceDE/>
              <w:autoSpaceDN/>
              <w:adjustRightInd/>
              <w:spacing w:line="360" w:lineRule="auto"/>
              <w:jc w:val="center"/>
              <w:rPr>
                <w:rFonts w:eastAsia="Times New Roman"/>
                <w:color w:val="000000"/>
                <w:sz w:val="20"/>
                <w:szCs w:val="20"/>
                <w:lang w:eastAsia="en-US"/>
              </w:rPr>
            </w:pPr>
          </w:p>
        </w:tc>
        <w:tc>
          <w:tcPr>
            <w:tcW w:w="1260" w:type="dxa"/>
            <w:vMerge/>
            <w:tcBorders>
              <w:top w:val="nil"/>
              <w:left w:val="single" w:sz="4" w:space="0" w:color="auto"/>
              <w:bottom w:val="single" w:sz="4" w:space="0" w:color="auto"/>
              <w:right w:val="single" w:sz="4" w:space="0" w:color="auto"/>
            </w:tcBorders>
            <w:vAlign w:val="center"/>
            <w:hideMark/>
          </w:tcPr>
          <w:p w:rsidR="00535E6A" w:rsidRPr="00774713" w:rsidRDefault="00535E6A" w:rsidP="00ED4506">
            <w:pPr>
              <w:widowControl/>
              <w:autoSpaceDE/>
              <w:autoSpaceDN/>
              <w:adjustRightInd/>
              <w:spacing w:line="360" w:lineRule="auto"/>
              <w:jc w:val="center"/>
              <w:rPr>
                <w:rFonts w:eastAsia="Times New Roman"/>
                <w:color w:val="000000"/>
                <w:sz w:val="20"/>
                <w:szCs w:val="20"/>
                <w:lang w:eastAsia="en-US"/>
              </w:rPr>
            </w:pPr>
          </w:p>
        </w:tc>
        <w:tc>
          <w:tcPr>
            <w:tcW w:w="1260" w:type="dxa"/>
            <w:vMerge/>
            <w:tcBorders>
              <w:top w:val="nil"/>
              <w:left w:val="single" w:sz="4" w:space="0" w:color="auto"/>
              <w:bottom w:val="single" w:sz="4" w:space="0" w:color="auto"/>
              <w:right w:val="single" w:sz="4" w:space="0" w:color="auto"/>
            </w:tcBorders>
            <w:vAlign w:val="center"/>
            <w:hideMark/>
          </w:tcPr>
          <w:p w:rsidR="00535E6A" w:rsidRPr="00774713" w:rsidRDefault="00535E6A" w:rsidP="00ED4506">
            <w:pPr>
              <w:widowControl/>
              <w:autoSpaceDE/>
              <w:autoSpaceDN/>
              <w:adjustRightInd/>
              <w:spacing w:line="360" w:lineRule="auto"/>
              <w:jc w:val="center"/>
              <w:rPr>
                <w:rFonts w:eastAsia="Times New Roman"/>
                <w:color w:val="000000"/>
                <w:sz w:val="20"/>
                <w:szCs w:val="20"/>
                <w:lang w:eastAsia="en-US"/>
              </w:rPr>
            </w:pPr>
          </w:p>
        </w:tc>
        <w:tc>
          <w:tcPr>
            <w:tcW w:w="1260" w:type="dxa"/>
            <w:vMerge/>
            <w:tcBorders>
              <w:left w:val="single" w:sz="4" w:space="0" w:color="auto"/>
              <w:bottom w:val="single" w:sz="4" w:space="0" w:color="auto"/>
              <w:right w:val="single" w:sz="4" w:space="0" w:color="auto"/>
            </w:tcBorders>
            <w:vAlign w:val="center"/>
            <w:hideMark/>
          </w:tcPr>
          <w:p w:rsidR="00535E6A" w:rsidRPr="00774713" w:rsidRDefault="00535E6A" w:rsidP="00ED4506">
            <w:pPr>
              <w:widowControl/>
              <w:autoSpaceDE/>
              <w:autoSpaceDN/>
              <w:adjustRightInd/>
              <w:spacing w:line="360" w:lineRule="auto"/>
              <w:jc w:val="center"/>
              <w:rPr>
                <w:rFonts w:eastAsia="Times New Roman"/>
                <w:color w:val="000000"/>
                <w:sz w:val="20"/>
                <w:szCs w:val="20"/>
                <w:lang w:eastAsia="en-US"/>
              </w:rPr>
            </w:pPr>
          </w:p>
        </w:tc>
      </w:tr>
      <w:tr w:rsidR="000F7DC8" w:rsidRPr="00BE282D" w:rsidTr="00535E6A">
        <w:trPr>
          <w:trHeight w:val="332"/>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F7DC8" w:rsidRPr="00706845" w:rsidRDefault="000F7DC8" w:rsidP="00535E6A">
            <w:pPr>
              <w:pStyle w:val="NoSpacing"/>
              <w:jc w:val="center"/>
              <w:rPr>
                <w:lang w:eastAsia="en-US"/>
              </w:rPr>
            </w:pPr>
            <w:r w:rsidRPr="00706845">
              <w:rPr>
                <w:lang w:eastAsia="en-US"/>
              </w:rPr>
              <w:t>1</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156</w:t>
            </w:r>
          </w:p>
        </w:tc>
        <w:tc>
          <w:tcPr>
            <w:tcW w:w="72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w:t>
            </w:r>
          </w:p>
        </w:tc>
        <w:tc>
          <w:tcPr>
            <w:tcW w:w="99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138</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470</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2,927</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142</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3,694</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3,006</w:t>
            </w:r>
          </w:p>
        </w:tc>
        <w:tc>
          <w:tcPr>
            <w:tcW w:w="1260" w:type="dxa"/>
            <w:tcBorders>
              <w:top w:val="nil"/>
              <w:left w:val="nil"/>
              <w:bottom w:val="single" w:sz="4" w:space="0" w:color="auto"/>
              <w:right w:val="single" w:sz="4" w:space="0" w:color="auto"/>
            </w:tcBorders>
            <w:shd w:val="clear" w:color="auto" w:fill="auto"/>
            <w:noWrap/>
            <w:vAlign w:val="center"/>
            <w:hideMark/>
          </w:tcPr>
          <w:p w:rsidR="000F7DC8" w:rsidRPr="000F7DC8" w:rsidRDefault="000F7DC8" w:rsidP="00535E6A">
            <w:pPr>
              <w:pStyle w:val="NoSpacing"/>
              <w:jc w:val="center"/>
            </w:pPr>
            <w:r w:rsidRPr="000F7DC8">
              <w:t>688</w:t>
            </w:r>
          </w:p>
        </w:tc>
      </w:tr>
      <w:tr w:rsidR="000F7DC8" w:rsidRPr="00BE282D" w:rsidTr="00535E6A">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F7DC8" w:rsidRPr="00706845" w:rsidRDefault="000F7DC8" w:rsidP="00535E6A">
            <w:pPr>
              <w:pStyle w:val="NoSpacing"/>
              <w:jc w:val="center"/>
              <w:rPr>
                <w:lang w:eastAsia="en-US"/>
              </w:rPr>
            </w:pPr>
            <w:r w:rsidRPr="00706845">
              <w:rPr>
                <w:lang w:eastAsia="en-US"/>
              </w:rPr>
              <w:t>2</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156</w:t>
            </w:r>
          </w:p>
        </w:tc>
        <w:tc>
          <w:tcPr>
            <w:tcW w:w="72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w:t>
            </w:r>
          </w:p>
        </w:tc>
        <w:tc>
          <w:tcPr>
            <w:tcW w:w="99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138</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626</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3,068</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142</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3,991</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3,145</w:t>
            </w:r>
          </w:p>
        </w:tc>
        <w:tc>
          <w:tcPr>
            <w:tcW w:w="1260" w:type="dxa"/>
            <w:tcBorders>
              <w:top w:val="nil"/>
              <w:left w:val="nil"/>
              <w:bottom w:val="single" w:sz="4" w:space="0" w:color="auto"/>
              <w:right w:val="single" w:sz="4" w:space="0" w:color="auto"/>
            </w:tcBorders>
            <w:shd w:val="clear" w:color="auto" w:fill="auto"/>
            <w:noWrap/>
            <w:vAlign w:val="center"/>
            <w:hideMark/>
          </w:tcPr>
          <w:p w:rsidR="000F7DC8" w:rsidRPr="000F7DC8" w:rsidRDefault="000F7DC8" w:rsidP="00535E6A">
            <w:pPr>
              <w:pStyle w:val="NoSpacing"/>
              <w:jc w:val="center"/>
            </w:pPr>
            <w:r w:rsidRPr="000F7DC8">
              <w:t>846</w:t>
            </w:r>
          </w:p>
        </w:tc>
      </w:tr>
      <w:tr w:rsidR="000F7DC8" w:rsidRPr="00BE282D" w:rsidTr="00535E6A">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F7DC8" w:rsidRPr="00706845" w:rsidRDefault="000F7DC8" w:rsidP="00535E6A">
            <w:pPr>
              <w:pStyle w:val="NoSpacing"/>
              <w:jc w:val="center"/>
              <w:rPr>
                <w:lang w:eastAsia="en-US"/>
              </w:rPr>
            </w:pPr>
            <w:r w:rsidRPr="00706845">
              <w:rPr>
                <w:lang w:eastAsia="en-US"/>
              </w:rPr>
              <w:t>3</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156</w:t>
            </w:r>
          </w:p>
        </w:tc>
        <w:tc>
          <w:tcPr>
            <w:tcW w:w="72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w:t>
            </w:r>
          </w:p>
        </w:tc>
        <w:tc>
          <w:tcPr>
            <w:tcW w:w="99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138</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782</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3,209</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142</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4,288</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3,283</w:t>
            </w:r>
          </w:p>
        </w:tc>
        <w:tc>
          <w:tcPr>
            <w:tcW w:w="1260" w:type="dxa"/>
            <w:tcBorders>
              <w:top w:val="nil"/>
              <w:left w:val="nil"/>
              <w:bottom w:val="single" w:sz="4" w:space="0" w:color="auto"/>
              <w:right w:val="single" w:sz="4" w:space="0" w:color="auto"/>
            </w:tcBorders>
            <w:shd w:val="clear" w:color="auto" w:fill="auto"/>
            <w:noWrap/>
            <w:vAlign w:val="center"/>
            <w:hideMark/>
          </w:tcPr>
          <w:p w:rsidR="000F7DC8" w:rsidRPr="000F7DC8" w:rsidRDefault="000F7DC8" w:rsidP="00535E6A">
            <w:pPr>
              <w:pStyle w:val="NoSpacing"/>
              <w:jc w:val="center"/>
            </w:pPr>
            <w:r w:rsidRPr="000F7DC8">
              <w:t>1,005</w:t>
            </w:r>
          </w:p>
        </w:tc>
      </w:tr>
      <w:tr w:rsidR="000F7DC8" w:rsidRPr="00BE282D" w:rsidTr="00535E6A">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F7DC8" w:rsidRPr="00706845" w:rsidRDefault="00535E6A" w:rsidP="00535E6A">
            <w:pPr>
              <w:pStyle w:val="NoSpacing"/>
              <w:jc w:val="center"/>
              <w:rPr>
                <w:lang w:eastAsia="en-US"/>
              </w:rPr>
            </w:pPr>
            <w:proofErr w:type="spellStart"/>
            <w:r>
              <w:rPr>
                <w:lang w:eastAsia="en-US"/>
              </w:rPr>
              <w:t>Avg</w:t>
            </w:r>
            <w:proofErr w:type="spellEnd"/>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156</w:t>
            </w:r>
          </w:p>
        </w:tc>
        <w:tc>
          <w:tcPr>
            <w:tcW w:w="72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w:t>
            </w:r>
          </w:p>
        </w:tc>
        <w:tc>
          <w:tcPr>
            <w:tcW w:w="99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138</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626</w:t>
            </w:r>
          </w:p>
        </w:tc>
        <w:tc>
          <w:tcPr>
            <w:tcW w:w="81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w:t>
            </w:r>
            <w:r w:rsidR="00BB761A">
              <w:t>,</w:t>
            </w:r>
            <w:r w:rsidRPr="000F7DC8">
              <w:t>068</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142</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w:t>
            </w:r>
            <w:r w:rsidR="00BB761A">
              <w:t>,</w:t>
            </w:r>
            <w:r w:rsidRPr="000F7DC8">
              <w:t>991</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3,145</w:t>
            </w:r>
          </w:p>
        </w:tc>
        <w:tc>
          <w:tcPr>
            <w:tcW w:w="1260" w:type="dxa"/>
            <w:tcBorders>
              <w:top w:val="nil"/>
              <w:left w:val="nil"/>
              <w:bottom w:val="single" w:sz="4" w:space="0" w:color="auto"/>
              <w:right w:val="single" w:sz="4" w:space="0" w:color="auto"/>
            </w:tcBorders>
            <w:shd w:val="clear" w:color="auto" w:fill="auto"/>
            <w:vAlign w:val="center"/>
            <w:hideMark/>
          </w:tcPr>
          <w:p w:rsidR="000F7DC8" w:rsidRPr="000F7DC8" w:rsidRDefault="000F7DC8" w:rsidP="00535E6A">
            <w:pPr>
              <w:pStyle w:val="NoSpacing"/>
              <w:jc w:val="center"/>
            </w:pPr>
            <w:r w:rsidRPr="000F7DC8">
              <w:t>846</w:t>
            </w:r>
          </w:p>
        </w:tc>
      </w:tr>
    </w:tbl>
    <w:p w:rsidR="00A65C89" w:rsidRDefault="00A65C89" w:rsidP="00ED4506">
      <w:pPr>
        <w:spacing w:line="360" w:lineRule="auto"/>
      </w:pPr>
    </w:p>
    <w:p w:rsidR="00A21D3E" w:rsidRDefault="00A21D3E" w:rsidP="00535E6A">
      <w:pPr>
        <w:numPr>
          <w:ilvl w:val="0"/>
          <w:numId w:val="14"/>
        </w:numPr>
        <w:rPr>
          <w:sz w:val="18"/>
          <w:szCs w:val="18"/>
        </w:rPr>
      </w:pPr>
      <w:r>
        <w:rPr>
          <w:sz w:val="18"/>
          <w:szCs w:val="18"/>
        </w:rPr>
        <w:t>New respondents include sources with constructed or reconstructed affected facilities.</w:t>
      </w:r>
    </w:p>
    <w:p w:rsidR="00A21D3E" w:rsidRPr="00B05308" w:rsidRDefault="00A21D3E" w:rsidP="00535E6A">
      <w:pPr>
        <w:numPr>
          <w:ilvl w:val="0"/>
          <w:numId w:val="14"/>
        </w:numPr>
        <w:rPr>
          <w:sz w:val="18"/>
          <w:szCs w:val="18"/>
        </w:rPr>
      </w:pPr>
      <w:r>
        <w:rPr>
          <w:sz w:val="18"/>
          <w:szCs w:val="18"/>
        </w:rPr>
        <w:lastRenderedPageBreak/>
        <w:t xml:space="preserve">We assume that there are 141 new area sources and </w:t>
      </w:r>
      <w:r w:rsidR="00501AD8">
        <w:rPr>
          <w:sz w:val="18"/>
          <w:szCs w:val="18"/>
        </w:rPr>
        <w:t>1</w:t>
      </w:r>
      <w:r w:rsidR="00110584">
        <w:rPr>
          <w:sz w:val="18"/>
          <w:szCs w:val="18"/>
        </w:rPr>
        <w:t>5</w:t>
      </w:r>
      <w:r w:rsidR="00501AD8">
        <w:rPr>
          <w:sz w:val="18"/>
          <w:szCs w:val="18"/>
        </w:rPr>
        <w:t>6</w:t>
      </w:r>
      <w:r>
        <w:rPr>
          <w:sz w:val="18"/>
          <w:szCs w:val="18"/>
        </w:rPr>
        <w:t xml:space="preserve"> new major </w:t>
      </w:r>
      <w:r w:rsidR="00362BC7">
        <w:rPr>
          <w:sz w:val="18"/>
          <w:szCs w:val="18"/>
        </w:rPr>
        <w:t>sources for</w:t>
      </w:r>
      <w:r>
        <w:rPr>
          <w:sz w:val="18"/>
          <w:szCs w:val="18"/>
        </w:rPr>
        <w:t xml:space="preserve"> a total o</w:t>
      </w:r>
      <w:r w:rsidR="00110584">
        <w:rPr>
          <w:sz w:val="18"/>
          <w:szCs w:val="18"/>
        </w:rPr>
        <w:t>f 297</w:t>
      </w:r>
      <w:r w:rsidR="002432B1">
        <w:rPr>
          <w:sz w:val="18"/>
          <w:szCs w:val="18"/>
        </w:rPr>
        <w:t xml:space="preserve"> new sources each year</w:t>
      </w:r>
      <w:r w:rsidR="00110584">
        <w:rPr>
          <w:sz w:val="18"/>
          <w:szCs w:val="18"/>
        </w:rPr>
        <w:t>.</w:t>
      </w:r>
      <w:r w:rsidR="002432B1">
        <w:rPr>
          <w:sz w:val="18"/>
          <w:szCs w:val="18"/>
        </w:rPr>
        <w:t xml:space="preserve"> </w:t>
      </w:r>
      <w:r w:rsidR="002432B1" w:rsidRPr="002432B1">
        <w:rPr>
          <w:sz w:val="18"/>
          <w:szCs w:val="18"/>
        </w:rPr>
        <w:t xml:space="preserve">We estimate 142 of the new major sources are existing </w:t>
      </w:r>
      <w:r w:rsidR="00535E6A">
        <w:rPr>
          <w:sz w:val="18"/>
          <w:szCs w:val="18"/>
        </w:rPr>
        <w:t>facilities</w:t>
      </w:r>
      <w:r w:rsidR="002432B1" w:rsidRPr="002432B1">
        <w:rPr>
          <w:sz w:val="18"/>
          <w:szCs w:val="18"/>
        </w:rPr>
        <w:t xml:space="preserve">, while 14 new major sources are </w:t>
      </w:r>
      <w:r w:rsidR="000F7DC8">
        <w:rPr>
          <w:sz w:val="18"/>
          <w:szCs w:val="18"/>
        </w:rPr>
        <w:t xml:space="preserve">at </w:t>
      </w:r>
      <w:r w:rsidR="002432B1" w:rsidRPr="002432B1">
        <w:rPr>
          <w:sz w:val="18"/>
          <w:szCs w:val="18"/>
        </w:rPr>
        <w:t xml:space="preserve">new facilities. </w:t>
      </w:r>
    </w:p>
    <w:p w:rsidR="00110584" w:rsidRDefault="002432B1" w:rsidP="00535E6A">
      <w:pPr>
        <w:numPr>
          <w:ilvl w:val="0"/>
          <w:numId w:val="14"/>
        </w:numPr>
        <w:rPr>
          <w:sz w:val="18"/>
          <w:szCs w:val="18"/>
        </w:rPr>
      </w:pPr>
      <w:r>
        <w:rPr>
          <w:sz w:val="18"/>
          <w:szCs w:val="18"/>
        </w:rPr>
        <w:t xml:space="preserve">We assume there are </w:t>
      </w:r>
      <w:r w:rsidR="00706845">
        <w:rPr>
          <w:sz w:val="18"/>
          <w:szCs w:val="18"/>
        </w:rPr>
        <w:t>3,068</w:t>
      </w:r>
      <w:r>
        <w:rPr>
          <w:sz w:val="18"/>
          <w:szCs w:val="18"/>
        </w:rPr>
        <w:t xml:space="preserve"> </w:t>
      </w:r>
      <w:r w:rsidR="00A21D3E" w:rsidRPr="00110584">
        <w:rPr>
          <w:sz w:val="18"/>
          <w:szCs w:val="18"/>
        </w:rPr>
        <w:t xml:space="preserve">existing area sources and </w:t>
      </w:r>
      <w:r w:rsidR="00706845">
        <w:rPr>
          <w:sz w:val="18"/>
          <w:szCs w:val="18"/>
        </w:rPr>
        <w:t>626</w:t>
      </w:r>
      <w:r w:rsidR="00A21D3E" w:rsidRPr="00110584">
        <w:rPr>
          <w:sz w:val="18"/>
          <w:szCs w:val="18"/>
        </w:rPr>
        <w:t xml:space="preserve"> existing major sources.</w:t>
      </w:r>
      <w:r>
        <w:rPr>
          <w:sz w:val="18"/>
          <w:szCs w:val="18"/>
        </w:rPr>
        <w:t xml:space="preserve"> </w:t>
      </w:r>
    </w:p>
    <w:p w:rsidR="00B05308" w:rsidRPr="00B05308" w:rsidRDefault="00A21D3E" w:rsidP="00535E6A">
      <w:pPr>
        <w:numPr>
          <w:ilvl w:val="0"/>
          <w:numId w:val="14"/>
        </w:numPr>
        <w:rPr>
          <w:sz w:val="20"/>
        </w:rPr>
      </w:pPr>
      <w:r w:rsidRPr="002432B1">
        <w:rPr>
          <w:sz w:val="18"/>
          <w:szCs w:val="18"/>
        </w:rPr>
        <w:t xml:space="preserve">We assume that </w:t>
      </w:r>
      <w:r w:rsidR="00B05308">
        <w:rPr>
          <w:sz w:val="18"/>
          <w:szCs w:val="18"/>
        </w:rPr>
        <w:t xml:space="preserve">98 percent of area sources will only be required to maintain records. </w:t>
      </w:r>
      <w:r w:rsidR="00B05308">
        <w:rPr>
          <w:sz w:val="20"/>
        </w:rPr>
        <w:t>All major sources and 2 percent of area sou</w:t>
      </w:r>
      <w:r w:rsidR="00535E6A">
        <w:rPr>
          <w:sz w:val="20"/>
        </w:rPr>
        <w:t>rces will maintain and submit reports</w:t>
      </w:r>
      <w:r w:rsidR="00B05308">
        <w:rPr>
          <w:sz w:val="20"/>
        </w:rPr>
        <w:t xml:space="preserve">. </w:t>
      </w:r>
    </w:p>
    <w:p w:rsidR="00A65C89" w:rsidRDefault="00A65C89" w:rsidP="00ED4506">
      <w:pPr>
        <w:spacing w:line="360" w:lineRule="auto"/>
      </w:pPr>
    </w:p>
    <w:tbl>
      <w:tblPr>
        <w:tblW w:w="936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960"/>
        <w:gridCol w:w="1260"/>
        <w:gridCol w:w="1080"/>
        <w:gridCol w:w="1800"/>
        <w:gridCol w:w="1260"/>
      </w:tblGrid>
      <w:tr w:rsidR="00A21D3E">
        <w:tblPrEx>
          <w:tblCellMar>
            <w:top w:w="0" w:type="dxa"/>
            <w:bottom w:w="0" w:type="dxa"/>
          </w:tblCellMar>
        </w:tblPrEx>
        <w:trPr>
          <w:cantSplit/>
          <w:tblHeader/>
          <w:jc w:val="center"/>
        </w:trPr>
        <w:tc>
          <w:tcPr>
            <w:tcW w:w="9360" w:type="dxa"/>
            <w:gridSpan w:val="5"/>
          </w:tcPr>
          <w:p w:rsidR="00A21D3E" w:rsidRDefault="00A21D3E" w:rsidP="00ED4506">
            <w:pPr>
              <w:pBdr>
                <w:top w:val="single" w:sz="6" w:space="0" w:color="FFFFFF"/>
                <w:left w:val="single" w:sz="6" w:space="0" w:color="FFFFFF"/>
                <w:bottom w:val="single" w:sz="6" w:space="0" w:color="FFFFFF"/>
                <w:right w:val="single" w:sz="6" w:space="0" w:color="FFFFFF"/>
              </w:pBdr>
              <w:spacing w:after="52" w:line="360" w:lineRule="auto"/>
              <w:jc w:val="center"/>
              <w:rPr>
                <w:b/>
                <w:bCs/>
                <w:color w:val="000000"/>
                <w:sz w:val="18"/>
                <w:szCs w:val="18"/>
              </w:rPr>
            </w:pPr>
            <w:r>
              <w:rPr>
                <w:b/>
                <w:bCs/>
                <w:color w:val="000000"/>
              </w:rPr>
              <w:t>Total Annual Responses</w:t>
            </w:r>
          </w:p>
        </w:tc>
      </w:tr>
      <w:tr w:rsidR="00A21D3E">
        <w:tblPrEx>
          <w:tblCellMar>
            <w:top w:w="0" w:type="dxa"/>
            <w:bottom w:w="0" w:type="dxa"/>
          </w:tblCellMar>
        </w:tblPrEx>
        <w:trPr>
          <w:cantSplit/>
          <w:tblHeader/>
          <w:jc w:val="center"/>
        </w:trPr>
        <w:tc>
          <w:tcPr>
            <w:tcW w:w="3960" w:type="dxa"/>
          </w:tcPr>
          <w:p w:rsidR="00A21D3E" w:rsidRPr="00535E6A" w:rsidRDefault="00A21D3E" w:rsidP="00535E6A">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535E6A">
              <w:rPr>
                <w:b/>
                <w:color w:val="000000"/>
                <w:sz w:val="20"/>
                <w:szCs w:val="20"/>
              </w:rPr>
              <w:t>(A)</w:t>
            </w:r>
          </w:p>
          <w:p w:rsidR="00A21D3E" w:rsidRPr="00535E6A" w:rsidRDefault="00A21D3E" w:rsidP="00535E6A">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535E6A">
              <w:rPr>
                <w:b/>
                <w:color w:val="000000"/>
                <w:sz w:val="20"/>
                <w:szCs w:val="20"/>
              </w:rPr>
              <w:t>Information Collection Activity</w:t>
            </w:r>
          </w:p>
        </w:tc>
        <w:tc>
          <w:tcPr>
            <w:tcW w:w="1260" w:type="dxa"/>
          </w:tcPr>
          <w:p w:rsidR="00A21D3E" w:rsidRPr="00535E6A" w:rsidRDefault="00A21D3E" w:rsidP="00535E6A">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535E6A">
              <w:rPr>
                <w:b/>
                <w:color w:val="000000"/>
                <w:sz w:val="20"/>
                <w:szCs w:val="20"/>
              </w:rPr>
              <w:t>(B)</w:t>
            </w:r>
          </w:p>
          <w:p w:rsidR="00A21D3E" w:rsidRPr="00535E6A" w:rsidRDefault="00A21D3E" w:rsidP="00535E6A">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535E6A">
              <w:rPr>
                <w:b/>
                <w:color w:val="000000"/>
                <w:sz w:val="20"/>
                <w:szCs w:val="20"/>
              </w:rPr>
              <w:t>Number of Respondents</w:t>
            </w:r>
          </w:p>
        </w:tc>
        <w:tc>
          <w:tcPr>
            <w:tcW w:w="1080" w:type="dxa"/>
          </w:tcPr>
          <w:p w:rsidR="00A21D3E" w:rsidRPr="00535E6A" w:rsidRDefault="00A21D3E" w:rsidP="00535E6A">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535E6A">
              <w:rPr>
                <w:b/>
                <w:color w:val="000000"/>
                <w:sz w:val="20"/>
                <w:szCs w:val="20"/>
              </w:rPr>
              <w:t>(C)</w:t>
            </w:r>
          </w:p>
          <w:p w:rsidR="00A21D3E" w:rsidRPr="00535E6A" w:rsidRDefault="00A21D3E" w:rsidP="00535E6A">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535E6A">
              <w:rPr>
                <w:b/>
                <w:color w:val="000000"/>
                <w:sz w:val="20"/>
                <w:szCs w:val="20"/>
              </w:rPr>
              <w:t>Number of Responses</w:t>
            </w:r>
          </w:p>
        </w:tc>
        <w:tc>
          <w:tcPr>
            <w:tcW w:w="1800" w:type="dxa"/>
          </w:tcPr>
          <w:p w:rsidR="00A21D3E" w:rsidRPr="00535E6A" w:rsidRDefault="00A21D3E" w:rsidP="00535E6A">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535E6A">
              <w:rPr>
                <w:b/>
                <w:color w:val="000000"/>
                <w:sz w:val="20"/>
                <w:szCs w:val="20"/>
              </w:rPr>
              <w:t>(D)</w:t>
            </w:r>
          </w:p>
          <w:p w:rsidR="00A21D3E" w:rsidRPr="00535E6A" w:rsidRDefault="00A21D3E" w:rsidP="00535E6A">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535E6A">
              <w:rPr>
                <w:b/>
                <w:color w:val="000000"/>
                <w:sz w:val="20"/>
                <w:szCs w:val="20"/>
              </w:rPr>
              <w:t>Number of Existing Respondents That Keep Records But Do Not Submit Reports</w:t>
            </w:r>
          </w:p>
        </w:tc>
        <w:tc>
          <w:tcPr>
            <w:tcW w:w="1260" w:type="dxa"/>
          </w:tcPr>
          <w:p w:rsidR="00A21D3E" w:rsidRPr="00535E6A" w:rsidRDefault="00A21D3E" w:rsidP="00535E6A">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535E6A">
              <w:rPr>
                <w:b/>
                <w:color w:val="000000"/>
                <w:sz w:val="20"/>
                <w:szCs w:val="20"/>
              </w:rPr>
              <w:t>(E)</w:t>
            </w:r>
          </w:p>
          <w:p w:rsidR="00A21D3E" w:rsidRPr="00535E6A" w:rsidRDefault="00A21D3E" w:rsidP="00535E6A">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535E6A">
              <w:rPr>
                <w:b/>
                <w:color w:val="000000"/>
                <w:sz w:val="20"/>
                <w:szCs w:val="20"/>
              </w:rPr>
              <w:t>Total Annual Responses</w:t>
            </w:r>
          </w:p>
          <w:p w:rsidR="00A21D3E" w:rsidRPr="00535E6A" w:rsidRDefault="00535E6A" w:rsidP="00535E6A">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Pr>
                <w:b/>
                <w:color w:val="000000"/>
                <w:sz w:val="20"/>
                <w:szCs w:val="20"/>
              </w:rPr>
              <w:t>E=(</w:t>
            </w:r>
            <w:proofErr w:type="spellStart"/>
            <w:r>
              <w:rPr>
                <w:b/>
                <w:color w:val="000000"/>
                <w:sz w:val="20"/>
                <w:szCs w:val="20"/>
              </w:rPr>
              <w:t>BxC</w:t>
            </w:r>
            <w:proofErr w:type="spellEnd"/>
            <w:r>
              <w:rPr>
                <w:b/>
                <w:color w:val="000000"/>
                <w:sz w:val="20"/>
                <w:szCs w:val="20"/>
              </w:rPr>
              <w:t>)</w:t>
            </w:r>
          </w:p>
        </w:tc>
      </w:tr>
      <w:tr w:rsidR="00A21D3E" w:rsidTr="006C4FEB">
        <w:tblPrEx>
          <w:tblCellMar>
            <w:top w:w="0" w:type="dxa"/>
            <w:bottom w:w="0" w:type="dxa"/>
          </w:tblCellMar>
        </w:tblPrEx>
        <w:trPr>
          <w:cantSplit/>
          <w:jc w:val="center"/>
        </w:trPr>
        <w:tc>
          <w:tcPr>
            <w:tcW w:w="3960" w:type="dxa"/>
            <w:vAlign w:val="center"/>
          </w:tcPr>
          <w:p w:rsidR="00A21D3E" w:rsidRPr="00495A70" w:rsidRDefault="00A21D3E" w:rsidP="006C4FEB">
            <w:pPr>
              <w:pBdr>
                <w:top w:val="single" w:sz="6" w:space="0" w:color="FFFFFF"/>
                <w:left w:val="single" w:sz="6" w:space="0" w:color="FFFFFF"/>
                <w:bottom w:val="single" w:sz="6" w:space="0" w:color="FFFFFF"/>
                <w:right w:val="single" w:sz="6" w:space="0" w:color="FFFFFF"/>
              </w:pBdr>
              <w:spacing w:after="52"/>
              <w:rPr>
                <w:b/>
                <w:color w:val="000000"/>
                <w:sz w:val="20"/>
                <w:szCs w:val="20"/>
              </w:rPr>
            </w:pPr>
            <w:r w:rsidRPr="00495A70">
              <w:rPr>
                <w:b/>
                <w:color w:val="000000"/>
                <w:sz w:val="20"/>
                <w:szCs w:val="20"/>
              </w:rPr>
              <w:t>Major sources</w:t>
            </w:r>
          </w:p>
        </w:tc>
        <w:tc>
          <w:tcPr>
            <w:tcW w:w="12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08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80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r>
      <w:tr w:rsidR="00E302E3" w:rsidTr="006C4FEB">
        <w:tblPrEx>
          <w:tblCellMar>
            <w:top w:w="0" w:type="dxa"/>
            <w:bottom w:w="0" w:type="dxa"/>
          </w:tblCellMar>
        </w:tblPrEx>
        <w:trPr>
          <w:cantSplit/>
          <w:jc w:val="center"/>
        </w:trPr>
        <w:tc>
          <w:tcPr>
            <w:tcW w:w="39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tabs>
                <w:tab w:val="left" w:pos="249"/>
              </w:tabs>
              <w:spacing w:after="52"/>
              <w:rPr>
                <w:color w:val="000000"/>
                <w:sz w:val="20"/>
                <w:szCs w:val="20"/>
              </w:rPr>
            </w:pPr>
            <w:r>
              <w:rPr>
                <w:color w:val="000000"/>
                <w:sz w:val="20"/>
                <w:szCs w:val="20"/>
              </w:rPr>
              <w:t>Notification of construction/reconstruction</w:t>
            </w:r>
          </w:p>
        </w:tc>
        <w:tc>
          <w:tcPr>
            <w:tcW w:w="12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156</w:t>
            </w:r>
          </w:p>
        </w:tc>
        <w:tc>
          <w:tcPr>
            <w:tcW w:w="108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302E3" w:rsidRDefault="00E302E3" w:rsidP="006C4FEB">
            <w:pPr>
              <w:jc w:val="center"/>
            </w:pPr>
            <w:r w:rsidRPr="0061591B">
              <w:rPr>
                <w:color w:val="000000"/>
                <w:sz w:val="20"/>
                <w:szCs w:val="20"/>
              </w:rPr>
              <w:t>156</w:t>
            </w:r>
          </w:p>
        </w:tc>
      </w:tr>
      <w:tr w:rsidR="00E302E3" w:rsidTr="006C4FEB">
        <w:tblPrEx>
          <w:tblCellMar>
            <w:top w:w="0" w:type="dxa"/>
            <w:bottom w:w="0" w:type="dxa"/>
          </w:tblCellMar>
        </w:tblPrEx>
        <w:trPr>
          <w:cantSplit/>
          <w:jc w:val="center"/>
        </w:trPr>
        <w:tc>
          <w:tcPr>
            <w:tcW w:w="39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actual startup</w:t>
            </w:r>
          </w:p>
        </w:tc>
        <w:tc>
          <w:tcPr>
            <w:tcW w:w="1260" w:type="dxa"/>
            <w:vAlign w:val="center"/>
          </w:tcPr>
          <w:p w:rsidR="00E302E3" w:rsidRDefault="00E302E3" w:rsidP="006C4FEB">
            <w:pPr>
              <w:jc w:val="center"/>
            </w:pPr>
            <w:r w:rsidRPr="00BC25A9">
              <w:rPr>
                <w:color w:val="000000"/>
                <w:sz w:val="20"/>
                <w:szCs w:val="20"/>
              </w:rPr>
              <w:t>156</w:t>
            </w:r>
          </w:p>
        </w:tc>
        <w:tc>
          <w:tcPr>
            <w:tcW w:w="108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302E3" w:rsidRDefault="00E302E3" w:rsidP="006C4FEB">
            <w:pPr>
              <w:jc w:val="center"/>
            </w:pPr>
            <w:r w:rsidRPr="0061591B">
              <w:rPr>
                <w:color w:val="000000"/>
                <w:sz w:val="20"/>
                <w:szCs w:val="20"/>
              </w:rPr>
              <w:t>156</w:t>
            </w:r>
          </w:p>
        </w:tc>
      </w:tr>
      <w:tr w:rsidR="00E302E3" w:rsidTr="006C4FEB">
        <w:tblPrEx>
          <w:tblCellMar>
            <w:top w:w="0" w:type="dxa"/>
            <w:bottom w:w="0" w:type="dxa"/>
          </w:tblCellMar>
        </w:tblPrEx>
        <w:trPr>
          <w:cantSplit/>
          <w:jc w:val="center"/>
        </w:trPr>
        <w:tc>
          <w:tcPr>
            <w:tcW w:w="39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date of CMS performance</w:t>
            </w:r>
          </w:p>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evaluation</w:t>
            </w:r>
          </w:p>
        </w:tc>
        <w:tc>
          <w:tcPr>
            <w:tcW w:w="1260" w:type="dxa"/>
            <w:vAlign w:val="center"/>
          </w:tcPr>
          <w:p w:rsidR="00E302E3" w:rsidRDefault="00E302E3" w:rsidP="006C4FEB">
            <w:pPr>
              <w:jc w:val="center"/>
            </w:pPr>
            <w:r w:rsidRPr="00BC25A9">
              <w:rPr>
                <w:color w:val="000000"/>
                <w:sz w:val="20"/>
                <w:szCs w:val="20"/>
              </w:rPr>
              <w:t>156</w:t>
            </w:r>
          </w:p>
        </w:tc>
        <w:tc>
          <w:tcPr>
            <w:tcW w:w="108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302E3" w:rsidRDefault="00E302E3" w:rsidP="006C4FEB">
            <w:pPr>
              <w:jc w:val="center"/>
            </w:pPr>
            <w:r w:rsidRPr="0061591B">
              <w:rPr>
                <w:color w:val="000000"/>
                <w:sz w:val="20"/>
                <w:szCs w:val="20"/>
              </w:rPr>
              <w:t>156</w:t>
            </w:r>
          </w:p>
        </w:tc>
      </w:tr>
      <w:tr w:rsidR="00E302E3" w:rsidTr="006C4FEB">
        <w:tblPrEx>
          <w:tblCellMar>
            <w:top w:w="0" w:type="dxa"/>
            <w:bottom w:w="0" w:type="dxa"/>
          </w:tblCellMar>
        </w:tblPrEx>
        <w:trPr>
          <w:cantSplit/>
          <w:jc w:val="center"/>
        </w:trPr>
        <w:tc>
          <w:tcPr>
            <w:tcW w:w="39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date of performance test</w:t>
            </w:r>
          </w:p>
        </w:tc>
        <w:tc>
          <w:tcPr>
            <w:tcW w:w="1260" w:type="dxa"/>
            <w:vAlign w:val="center"/>
          </w:tcPr>
          <w:p w:rsidR="00E302E3" w:rsidRDefault="00E302E3" w:rsidP="006C4FEB">
            <w:pPr>
              <w:jc w:val="center"/>
            </w:pPr>
            <w:r w:rsidRPr="00BC25A9">
              <w:rPr>
                <w:color w:val="000000"/>
                <w:sz w:val="20"/>
                <w:szCs w:val="20"/>
              </w:rPr>
              <w:t>156</w:t>
            </w:r>
          </w:p>
        </w:tc>
        <w:tc>
          <w:tcPr>
            <w:tcW w:w="108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302E3" w:rsidRDefault="00E302E3" w:rsidP="006C4FEB">
            <w:pPr>
              <w:jc w:val="center"/>
            </w:pPr>
            <w:r w:rsidRPr="0061591B">
              <w:rPr>
                <w:color w:val="000000"/>
                <w:sz w:val="20"/>
                <w:szCs w:val="20"/>
              </w:rPr>
              <w:t>156</w:t>
            </w:r>
          </w:p>
        </w:tc>
      </w:tr>
      <w:tr w:rsidR="00E302E3" w:rsidTr="006C4FEB">
        <w:tblPrEx>
          <w:tblCellMar>
            <w:top w:w="0" w:type="dxa"/>
            <w:bottom w:w="0" w:type="dxa"/>
          </w:tblCellMar>
        </w:tblPrEx>
        <w:trPr>
          <w:cantSplit/>
          <w:jc w:val="center"/>
        </w:trPr>
        <w:tc>
          <w:tcPr>
            <w:tcW w:w="39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compliance status report</w:t>
            </w:r>
          </w:p>
        </w:tc>
        <w:tc>
          <w:tcPr>
            <w:tcW w:w="1260" w:type="dxa"/>
            <w:vAlign w:val="center"/>
          </w:tcPr>
          <w:p w:rsidR="00E302E3" w:rsidRDefault="00E302E3" w:rsidP="006C4FEB">
            <w:pPr>
              <w:jc w:val="center"/>
            </w:pPr>
            <w:r w:rsidRPr="00BC25A9">
              <w:rPr>
                <w:color w:val="000000"/>
                <w:sz w:val="20"/>
                <w:szCs w:val="20"/>
              </w:rPr>
              <w:t>156</w:t>
            </w:r>
          </w:p>
        </w:tc>
        <w:tc>
          <w:tcPr>
            <w:tcW w:w="108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302E3" w:rsidRDefault="00E302E3" w:rsidP="006C4FEB">
            <w:pPr>
              <w:jc w:val="center"/>
            </w:pPr>
            <w:r w:rsidRPr="0061591B">
              <w:rPr>
                <w:color w:val="000000"/>
                <w:sz w:val="20"/>
                <w:szCs w:val="20"/>
              </w:rPr>
              <w:t>156</w:t>
            </w:r>
          </w:p>
        </w:tc>
      </w:tr>
      <w:tr w:rsidR="00A21D3E" w:rsidTr="006C4FEB">
        <w:tblPrEx>
          <w:tblCellMar>
            <w:top w:w="0" w:type="dxa"/>
            <w:bottom w:w="0" w:type="dxa"/>
          </w:tblCellMar>
        </w:tblPrEx>
        <w:trPr>
          <w:cantSplit/>
          <w:jc w:val="center"/>
        </w:trPr>
        <w:tc>
          <w:tcPr>
            <w:tcW w:w="39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Semiannual periodic report</w:t>
            </w:r>
          </w:p>
        </w:tc>
        <w:tc>
          <w:tcPr>
            <w:tcW w:w="1260" w:type="dxa"/>
            <w:vAlign w:val="center"/>
          </w:tcPr>
          <w:p w:rsidR="00A21D3E" w:rsidRDefault="00D83BD0"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782</w:t>
            </w:r>
          </w:p>
        </w:tc>
        <w:tc>
          <w:tcPr>
            <w:tcW w:w="108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80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A21D3E"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r w:rsidR="00D83BD0">
              <w:rPr>
                <w:color w:val="000000"/>
                <w:sz w:val="20"/>
                <w:szCs w:val="20"/>
              </w:rPr>
              <w:t>564</w:t>
            </w:r>
          </w:p>
        </w:tc>
      </w:tr>
      <w:tr w:rsidR="00A21D3E" w:rsidTr="006C4FEB">
        <w:tblPrEx>
          <w:tblCellMar>
            <w:top w:w="0" w:type="dxa"/>
            <w:bottom w:w="0" w:type="dxa"/>
          </w:tblCellMar>
        </w:tblPrEx>
        <w:trPr>
          <w:cantSplit/>
          <w:jc w:val="center"/>
        </w:trPr>
        <w:tc>
          <w:tcPr>
            <w:tcW w:w="3960" w:type="dxa"/>
            <w:vAlign w:val="center"/>
          </w:tcPr>
          <w:p w:rsidR="00A21D3E" w:rsidRPr="00495A70" w:rsidRDefault="00A21D3E" w:rsidP="006C4FEB">
            <w:pPr>
              <w:pBdr>
                <w:top w:val="single" w:sz="6" w:space="0" w:color="FFFFFF"/>
                <w:left w:val="single" w:sz="6" w:space="0" w:color="FFFFFF"/>
                <w:bottom w:val="single" w:sz="6" w:space="0" w:color="FFFFFF"/>
                <w:right w:val="single" w:sz="6" w:space="0" w:color="FFFFFF"/>
              </w:pBdr>
              <w:spacing w:after="52"/>
              <w:rPr>
                <w:b/>
                <w:color w:val="000000"/>
                <w:sz w:val="20"/>
                <w:szCs w:val="20"/>
              </w:rPr>
            </w:pPr>
            <w:r w:rsidRPr="00495A70">
              <w:rPr>
                <w:b/>
                <w:color w:val="000000"/>
                <w:sz w:val="20"/>
                <w:szCs w:val="20"/>
              </w:rPr>
              <w:t>Area sources</w:t>
            </w:r>
          </w:p>
        </w:tc>
        <w:tc>
          <w:tcPr>
            <w:tcW w:w="12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08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80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r>
      <w:tr w:rsidR="00A21D3E" w:rsidTr="006C4FEB">
        <w:tblPrEx>
          <w:tblCellMar>
            <w:top w:w="0" w:type="dxa"/>
            <w:bottom w:w="0" w:type="dxa"/>
          </w:tblCellMar>
        </w:tblPrEx>
        <w:trPr>
          <w:cantSplit/>
          <w:jc w:val="center"/>
        </w:trPr>
        <w:tc>
          <w:tcPr>
            <w:tcW w:w="39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intent to construct</w:t>
            </w:r>
          </w:p>
        </w:tc>
        <w:tc>
          <w:tcPr>
            <w:tcW w:w="1260" w:type="dxa"/>
            <w:vAlign w:val="center"/>
          </w:tcPr>
          <w:p w:rsidR="00A21D3E" w:rsidRDefault="00D83BD0"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w:t>
            </w:r>
          </w:p>
        </w:tc>
        <w:tc>
          <w:tcPr>
            <w:tcW w:w="108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A21D3E" w:rsidRDefault="00D83BD0"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w:t>
            </w:r>
          </w:p>
        </w:tc>
      </w:tr>
      <w:tr w:rsidR="00A21D3E" w:rsidTr="006C4FEB">
        <w:tblPrEx>
          <w:tblCellMar>
            <w:top w:w="0" w:type="dxa"/>
            <w:bottom w:w="0" w:type="dxa"/>
          </w:tblCellMar>
        </w:tblPrEx>
        <w:trPr>
          <w:cantSplit/>
          <w:jc w:val="center"/>
        </w:trPr>
        <w:tc>
          <w:tcPr>
            <w:tcW w:w="39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actual startup date</w:t>
            </w:r>
          </w:p>
        </w:tc>
        <w:tc>
          <w:tcPr>
            <w:tcW w:w="1260" w:type="dxa"/>
            <w:vAlign w:val="center"/>
          </w:tcPr>
          <w:p w:rsidR="00A21D3E" w:rsidRDefault="00D83BD0"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16</w:t>
            </w:r>
          </w:p>
        </w:tc>
        <w:tc>
          <w:tcPr>
            <w:tcW w:w="108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A21D3E" w:rsidRDefault="00D83BD0"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16</w:t>
            </w:r>
          </w:p>
        </w:tc>
      </w:tr>
      <w:tr w:rsidR="00E302E3" w:rsidTr="006C4FEB">
        <w:tblPrEx>
          <w:tblCellMar>
            <w:top w:w="0" w:type="dxa"/>
            <w:bottom w:w="0" w:type="dxa"/>
          </w:tblCellMar>
        </w:tblPrEx>
        <w:trPr>
          <w:cantSplit/>
          <w:jc w:val="center"/>
        </w:trPr>
        <w:tc>
          <w:tcPr>
            <w:tcW w:w="39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intent to conduct</w:t>
            </w:r>
          </w:p>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performance test</w:t>
            </w:r>
          </w:p>
        </w:tc>
        <w:tc>
          <w:tcPr>
            <w:tcW w:w="12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16</w:t>
            </w:r>
          </w:p>
        </w:tc>
        <w:tc>
          <w:tcPr>
            <w:tcW w:w="108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302E3" w:rsidRDefault="00E302E3" w:rsidP="006C4FEB">
            <w:pPr>
              <w:jc w:val="center"/>
            </w:pPr>
            <w:r w:rsidRPr="002B37CE">
              <w:rPr>
                <w:color w:val="000000"/>
                <w:sz w:val="20"/>
                <w:szCs w:val="20"/>
              </w:rPr>
              <w:t>16</w:t>
            </w:r>
          </w:p>
        </w:tc>
      </w:tr>
      <w:tr w:rsidR="00E302E3" w:rsidTr="006C4FEB">
        <w:tblPrEx>
          <w:tblCellMar>
            <w:top w:w="0" w:type="dxa"/>
            <w:bottom w:w="0" w:type="dxa"/>
          </w:tblCellMar>
        </w:tblPrEx>
        <w:trPr>
          <w:cantSplit/>
          <w:jc w:val="center"/>
        </w:trPr>
        <w:tc>
          <w:tcPr>
            <w:tcW w:w="39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date of CMS performance</w:t>
            </w:r>
          </w:p>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evaluation</w:t>
            </w:r>
          </w:p>
        </w:tc>
        <w:tc>
          <w:tcPr>
            <w:tcW w:w="1260" w:type="dxa"/>
            <w:vAlign w:val="center"/>
          </w:tcPr>
          <w:p w:rsidR="00E302E3" w:rsidRDefault="00E302E3" w:rsidP="006C4FEB">
            <w:pPr>
              <w:jc w:val="center"/>
            </w:pPr>
            <w:r w:rsidRPr="00C77052">
              <w:rPr>
                <w:color w:val="000000"/>
                <w:sz w:val="20"/>
                <w:szCs w:val="20"/>
              </w:rPr>
              <w:t>16</w:t>
            </w:r>
          </w:p>
        </w:tc>
        <w:tc>
          <w:tcPr>
            <w:tcW w:w="108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302E3" w:rsidRDefault="00E302E3" w:rsidP="006C4FEB">
            <w:pPr>
              <w:jc w:val="center"/>
            </w:pPr>
            <w:r w:rsidRPr="002B37CE">
              <w:rPr>
                <w:color w:val="000000"/>
                <w:sz w:val="20"/>
                <w:szCs w:val="20"/>
              </w:rPr>
              <w:t>16</w:t>
            </w:r>
          </w:p>
        </w:tc>
      </w:tr>
      <w:tr w:rsidR="00E302E3" w:rsidTr="006C4FEB">
        <w:tblPrEx>
          <w:tblCellMar>
            <w:top w:w="0" w:type="dxa"/>
            <w:bottom w:w="0" w:type="dxa"/>
          </w:tblCellMar>
        </w:tblPrEx>
        <w:trPr>
          <w:cantSplit/>
          <w:jc w:val="center"/>
        </w:trPr>
        <w:tc>
          <w:tcPr>
            <w:tcW w:w="396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compliance status</w:t>
            </w:r>
          </w:p>
        </w:tc>
        <w:tc>
          <w:tcPr>
            <w:tcW w:w="1260" w:type="dxa"/>
            <w:vAlign w:val="center"/>
          </w:tcPr>
          <w:p w:rsidR="00E302E3" w:rsidRDefault="00E302E3" w:rsidP="006C4FEB">
            <w:pPr>
              <w:jc w:val="center"/>
            </w:pPr>
            <w:r w:rsidRPr="00C77052">
              <w:rPr>
                <w:color w:val="000000"/>
                <w:sz w:val="20"/>
                <w:szCs w:val="20"/>
              </w:rPr>
              <w:t>16</w:t>
            </w:r>
          </w:p>
        </w:tc>
        <w:tc>
          <w:tcPr>
            <w:tcW w:w="108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E302E3" w:rsidRDefault="00E302E3"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E302E3" w:rsidRDefault="00E302E3" w:rsidP="006C4FEB">
            <w:pPr>
              <w:jc w:val="center"/>
            </w:pPr>
            <w:r w:rsidRPr="002B37CE">
              <w:rPr>
                <w:color w:val="000000"/>
                <w:sz w:val="20"/>
                <w:szCs w:val="20"/>
              </w:rPr>
              <w:t>16</w:t>
            </w:r>
          </w:p>
        </w:tc>
      </w:tr>
      <w:tr w:rsidR="00A21D3E" w:rsidTr="006C4FEB">
        <w:tblPrEx>
          <w:tblCellMar>
            <w:top w:w="0" w:type="dxa"/>
            <w:bottom w:w="0" w:type="dxa"/>
          </w:tblCellMar>
        </w:tblPrEx>
        <w:trPr>
          <w:cantSplit/>
          <w:jc w:val="center"/>
        </w:trPr>
        <w:tc>
          <w:tcPr>
            <w:tcW w:w="39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First periodic report</w:t>
            </w:r>
          </w:p>
        </w:tc>
        <w:tc>
          <w:tcPr>
            <w:tcW w:w="12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w:t>
            </w:r>
          </w:p>
        </w:tc>
        <w:tc>
          <w:tcPr>
            <w:tcW w:w="108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w:t>
            </w:r>
          </w:p>
        </w:tc>
      </w:tr>
      <w:tr w:rsidR="00A21D3E" w:rsidTr="006C4FEB">
        <w:tblPrEx>
          <w:tblCellMar>
            <w:top w:w="0" w:type="dxa"/>
            <w:bottom w:w="0" w:type="dxa"/>
          </w:tblCellMar>
        </w:tblPrEx>
        <w:trPr>
          <w:cantSplit/>
          <w:jc w:val="center"/>
        </w:trPr>
        <w:tc>
          <w:tcPr>
            <w:tcW w:w="39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Subsequent periodic reports</w:t>
            </w:r>
          </w:p>
        </w:tc>
        <w:tc>
          <w:tcPr>
            <w:tcW w:w="12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12</w:t>
            </w:r>
          </w:p>
        </w:tc>
        <w:tc>
          <w:tcPr>
            <w:tcW w:w="108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0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12</w:t>
            </w:r>
          </w:p>
        </w:tc>
      </w:tr>
      <w:tr w:rsidR="00A21D3E" w:rsidTr="006C4FEB">
        <w:tblPrEx>
          <w:tblCellMar>
            <w:top w:w="0" w:type="dxa"/>
            <w:bottom w:w="0" w:type="dxa"/>
          </w:tblCellMar>
        </w:tblPrEx>
        <w:trPr>
          <w:cantSplit/>
          <w:jc w:val="center"/>
        </w:trPr>
        <w:tc>
          <w:tcPr>
            <w:tcW w:w="39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Number of Annual Responses</w:t>
            </w:r>
          </w:p>
        </w:tc>
        <w:tc>
          <w:tcPr>
            <w:tcW w:w="126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08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800" w:type="dxa"/>
            <w:vAlign w:val="center"/>
          </w:tcPr>
          <w:p w:rsidR="00A21D3E" w:rsidRDefault="00A21D3E" w:rsidP="006C4F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w:t>
            </w:r>
          </w:p>
        </w:tc>
        <w:tc>
          <w:tcPr>
            <w:tcW w:w="1260" w:type="dxa"/>
            <w:vAlign w:val="center"/>
          </w:tcPr>
          <w:p w:rsidR="00A21D3E" w:rsidRDefault="00E302E3" w:rsidP="006C4FEB">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w:t>
            </w:r>
            <w:r w:rsidR="00D83BD0">
              <w:rPr>
                <w:sz w:val="20"/>
                <w:szCs w:val="20"/>
              </w:rPr>
              <w:t>426</w:t>
            </w:r>
          </w:p>
        </w:tc>
      </w:tr>
    </w:tbl>
    <w:p w:rsidR="00A21D3E" w:rsidRDefault="00A21D3E" w:rsidP="00ED4506">
      <w:pPr>
        <w:spacing w:line="360" w:lineRule="auto"/>
        <w:ind w:firstLine="720"/>
      </w:pPr>
    </w:p>
    <w:p w:rsidR="00A21D3E" w:rsidRDefault="00A21D3E" w:rsidP="006C4FEB">
      <w:pPr>
        <w:spacing w:after="240" w:line="360" w:lineRule="auto"/>
        <w:ind w:firstLine="720"/>
      </w:pPr>
      <w:r>
        <w:t xml:space="preserve">The number of Total Annual Responses is </w:t>
      </w:r>
      <w:r w:rsidR="00D83BD0">
        <w:t>2,426</w:t>
      </w:r>
      <w:r w:rsidR="006C4FEB">
        <w:t>.</w:t>
      </w:r>
    </w:p>
    <w:p w:rsidR="00A21D3E" w:rsidRDefault="00A21D3E" w:rsidP="006C4FEB">
      <w:pPr>
        <w:spacing w:after="240" w:line="360" w:lineRule="auto"/>
        <w:ind w:firstLine="720"/>
      </w:pPr>
      <w:r>
        <w:t>The total an</w:t>
      </w:r>
      <w:r w:rsidR="004A61BF">
        <w:t>nual labor costs are $</w:t>
      </w:r>
      <w:r w:rsidR="00511772">
        <w:t>2</w:t>
      </w:r>
      <w:r w:rsidR="00E302E3">
        <w:t>,</w:t>
      </w:r>
      <w:r w:rsidR="005E7FEF">
        <w:t>119,048</w:t>
      </w:r>
      <w:r w:rsidR="00D83BD0">
        <w:t xml:space="preserve"> </w:t>
      </w:r>
      <w:r w:rsidR="00E302E3">
        <w:t>for 6</w:t>
      </w:r>
      <w:r w:rsidR="005E7FEF">
        <w:t>3,304</w:t>
      </w:r>
      <w:r w:rsidR="00D83BD0">
        <w:t xml:space="preserve"> </w:t>
      </w:r>
      <w:r w:rsidR="00E302E3">
        <w:t>labor hours</w:t>
      </w:r>
      <w:r w:rsidR="005E7FEF">
        <w:t xml:space="preserve">. </w:t>
      </w:r>
      <w:r>
        <w:t xml:space="preserve">Details regarding these estimates may be found below in Table 1: Annual Respondent Burden and Cost - NESHAP for </w:t>
      </w:r>
      <w:r>
        <w:rPr>
          <w:bCs/>
        </w:rPr>
        <w:t>Oil and Natural Gas Production (40 CFR Part 63, Subpart HH)</w:t>
      </w:r>
      <w:r>
        <w:t xml:space="preserve"> (</w:t>
      </w:r>
      <w:r w:rsidR="00533527">
        <w:t>Revised</w:t>
      </w:r>
      <w:r w:rsidR="006C4FEB">
        <w:t>).</w:t>
      </w:r>
    </w:p>
    <w:p w:rsidR="00A21D3E" w:rsidRPr="006C4FEB" w:rsidRDefault="00A21D3E" w:rsidP="006C4FEB">
      <w:pPr>
        <w:spacing w:after="240" w:line="360" w:lineRule="auto"/>
        <w:ind w:firstLine="720"/>
        <w:rPr>
          <w:b/>
          <w:bCs/>
        </w:rPr>
      </w:pPr>
      <w:r>
        <w:rPr>
          <w:b/>
          <w:bCs/>
        </w:rPr>
        <w:t>6(e</w:t>
      </w:r>
      <w:proofErr w:type="gramStart"/>
      <w:r>
        <w:rPr>
          <w:b/>
          <w:bCs/>
        </w:rPr>
        <w:t>)  Bottom</w:t>
      </w:r>
      <w:proofErr w:type="gramEnd"/>
      <w:r>
        <w:rPr>
          <w:b/>
          <w:bCs/>
        </w:rPr>
        <w:t xml:space="preserve"> Line Burden Hou</w:t>
      </w:r>
      <w:r w:rsidR="006C4FEB">
        <w:rPr>
          <w:b/>
          <w:bCs/>
        </w:rPr>
        <w:t>rs Burden Hours and Cost Tables</w:t>
      </w:r>
    </w:p>
    <w:p w:rsidR="00A21D3E" w:rsidRDefault="00A21D3E" w:rsidP="006C4FEB">
      <w:pPr>
        <w:pBdr>
          <w:top w:val="single" w:sz="6" w:space="0" w:color="FFFFFF"/>
          <w:left w:val="single" w:sz="6" w:space="0" w:color="FFFFFF"/>
          <w:bottom w:val="single" w:sz="6" w:space="0" w:color="FFFFFF"/>
          <w:right w:val="single" w:sz="6" w:space="0" w:color="FFFFFF"/>
        </w:pBdr>
        <w:spacing w:after="240" w:line="360" w:lineRule="auto"/>
        <w:ind w:firstLine="720"/>
        <w:rPr>
          <w:color w:val="000000"/>
        </w:rPr>
      </w:pPr>
      <w:r>
        <w:rPr>
          <w:color w:val="000000"/>
        </w:rPr>
        <w:lastRenderedPageBreak/>
        <w:t>The detailed bottom line burden hours and cost calculations for the respondents and the Agency are shown in Tables 1 and 2, respe</w:t>
      </w:r>
      <w:r w:rsidR="006C4FEB">
        <w:rPr>
          <w:color w:val="000000"/>
        </w:rPr>
        <w:t xml:space="preserve">ctively, and summarized below. </w:t>
      </w:r>
    </w:p>
    <w:p w:rsidR="00A21D3E" w:rsidRPr="006C4FEB" w:rsidRDefault="00A21D3E" w:rsidP="006C4FEB">
      <w:pPr>
        <w:pBdr>
          <w:top w:val="single" w:sz="6" w:space="0" w:color="FFFFFF"/>
          <w:left w:val="single" w:sz="6" w:space="0" w:color="FFFFFF"/>
          <w:bottom w:val="single" w:sz="6" w:space="0" w:color="FFFFFF"/>
          <w:right w:val="single" w:sz="6" w:space="0" w:color="FFFFFF"/>
        </w:pBdr>
        <w:spacing w:after="240" w:line="360" w:lineRule="auto"/>
        <w:ind w:firstLine="1440"/>
        <w:rPr>
          <w:color w:val="000000"/>
        </w:rPr>
      </w:pPr>
      <w:r>
        <w:rPr>
          <w:b/>
          <w:bCs/>
          <w:color w:val="000000"/>
        </w:rPr>
        <w:t>(i)  Respondent Tally</w:t>
      </w:r>
    </w:p>
    <w:p w:rsidR="00A21D3E" w:rsidRDefault="00A21D3E" w:rsidP="006C4FEB">
      <w:pPr>
        <w:spacing w:after="240" w:line="360" w:lineRule="auto"/>
        <w:ind w:firstLine="720"/>
      </w:pPr>
      <w:r>
        <w:rPr>
          <w:color w:val="000000"/>
        </w:rPr>
        <w:t xml:space="preserve">The total annual labor hours are </w:t>
      </w:r>
      <w:r w:rsidR="00D83BD0">
        <w:rPr>
          <w:color w:val="000000"/>
        </w:rPr>
        <w:t>6</w:t>
      </w:r>
      <w:r w:rsidR="005E7FEF">
        <w:rPr>
          <w:color w:val="000000"/>
        </w:rPr>
        <w:t>3,304</w:t>
      </w:r>
      <w:r>
        <w:rPr>
          <w:color w:val="000000"/>
        </w:rPr>
        <w:t xml:space="preserve">.  Details regarding these estimates may be found below in Table 1. </w:t>
      </w:r>
      <w:proofErr w:type="gramStart"/>
      <w:r>
        <w:rPr>
          <w:color w:val="000000"/>
        </w:rPr>
        <w:t xml:space="preserve">Annual Respondent Burden and Cost - </w:t>
      </w:r>
      <w:r>
        <w:t xml:space="preserve">NESHAP for </w:t>
      </w:r>
      <w:r>
        <w:rPr>
          <w:bCs/>
        </w:rPr>
        <w:t>Oil and Natural Gas Production (40 CFR Part 63, Subpart HH)</w:t>
      </w:r>
      <w:r>
        <w:t xml:space="preserve"> (R</w:t>
      </w:r>
      <w:r w:rsidR="00533527">
        <w:t>evised</w:t>
      </w:r>
      <w:r w:rsidR="006C4FEB">
        <w:t>).</w:t>
      </w:r>
      <w:proofErr w:type="gramEnd"/>
    </w:p>
    <w:p w:rsidR="00A21D3E" w:rsidRPr="006C4FEB" w:rsidRDefault="00A21D3E" w:rsidP="006C4FEB">
      <w:pPr>
        <w:spacing w:after="240" w:line="360" w:lineRule="auto"/>
        <w:ind w:firstLine="720"/>
      </w:pPr>
      <w:r>
        <w:rPr>
          <w:color w:val="000000"/>
        </w:rPr>
        <w:t>Furthermore, the annual public reporting and recordkeeping burden for this collection of information is estimated to average</w:t>
      </w:r>
      <w:r w:rsidR="00B74563">
        <w:rPr>
          <w:color w:val="000000"/>
        </w:rPr>
        <w:t xml:space="preserve"> </w:t>
      </w:r>
      <w:r w:rsidR="005E7FEF">
        <w:rPr>
          <w:color w:val="000000"/>
        </w:rPr>
        <w:t>26</w:t>
      </w:r>
      <w:r w:rsidR="00D83BD0">
        <w:rPr>
          <w:color w:val="000000"/>
        </w:rPr>
        <w:t xml:space="preserve"> </w:t>
      </w:r>
      <w:r w:rsidRPr="008A36F8">
        <w:rPr>
          <w:color w:val="000000"/>
        </w:rPr>
        <w:t>hours (rounded) per response.</w:t>
      </w:r>
    </w:p>
    <w:p w:rsidR="00A21D3E" w:rsidRDefault="00A21D3E" w:rsidP="006C4FEB">
      <w:pPr>
        <w:pBdr>
          <w:top w:val="single" w:sz="6" w:space="0" w:color="FFFFFF"/>
          <w:left w:val="single" w:sz="6" w:space="0" w:color="FFFFFF"/>
          <w:bottom w:val="single" w:sz="6" w:space="0" w:color="FFFFFF"/>
          <w:right w:val="single" w:sz="6" w:space="0" w:color="FFFFFF"/>
        </w:pBdr>
        <w:spacing w:after="240" w:line="360" w:lineRule="auto"/>
        <w:ind w:firstLine="720"/>
        <w:rPr>
          <w:color w:val="000000"/>
        </w:rPr>
      </w:pPr>
      <w:r>
        <w:rPr>
          <w:color w:val="000000"/>
        </w:rPr>
        <w:t>The total annual capital/startup and Operation and Maintenance (O&amp;M) costs to the regulated entity are $</w:t>
      </w:r>
      <w:r w:rsidR="00297A43">
        <w:rPr>
          <w:color w:val="000000"/>
        </w:rPr>
        <w:t>245,086</w:t>
      </w:r>
      <w:r w:rsidRPr="008A36F8">
        <w:rPr>
          <w:color w:val="000000"/>
        </w:rPr>
        <w:t>.</w:t>
      </w:r>
    </w:p>
    <w:p w:rsidR="00A21D3E" w:rsidRPr="006C4FEB" w:rsidRDefault="00A21D3E" w:rsidP="006C4FEB">
      <w:pPr>
        <w:pBdr>
          <w:top w:val="single" w:sz="6" w:space="0" w:color="FFFFFF"/>
          <w:left w:val="single" w:sz="6" w:space="0" w:color="FFFFFF"/>
          <w:bottom w:val="single" w:sz="6" w:space="0" w:color="FFFFFF"/>
          <w:right w:val="single" w:sz="6" w:space="0" w:color="FFFFFF"/>
        </w:pBdr>
        <w:spacing w:after="240" w:line="360" w:lineRule="auto"/>
        <w:ind w:firstLine="1440"/>
        <w:rPr>
          <w:color w:val="000000"/>
        </w:rPr>
      </w:pPr>
      <w:r>
        <w:rPr>
          <w:b/>
          <w:bCs/>
          <w:color w:val="000000"/>
        </w:rPr>
        <w:t>(ii)  The Agency Tally</w:t>
      </w:r>
    </w:p>
    <w:p w:rsidR="00A21D3E" w:rsidRDefault="00A21D3E" w:rsidP="00ED4506">
      <w:pPr>
        <w:spacing w:line="360" w:lineRule="auto"/>
        <w:ind w:firstLine="720"/>
      </w:pPr>
      <w:r w:rsidRPr="002558A9">
        <w:t>The average annual Agency burden and cost over next three</w:t>
      </w:r>
      <w:r w:rsidR="00B72972">
        <w:t xml:space="preserve"> years is estimated to be </w:t>
      </w:r>
      <w:r w:rsidR="00E302E3">
        <w:t>5,</w:t>
      </w:r>
      <w:r w:rsidR="00A14C8F">
        <w:t>230</w:t>
      </w:r>
      <w:r w:rsidR="002558A9" w:rsidRPr="002558A9">
        <w:t xml:space="preserve"> </w:t>
      </w:r>
      <w:r w:rsidRPr="002558A9">
        <w:t>l</w:t>
      </w:r>
      <w:r w:rsidR="00B72972">
        <w:t>abor hou</w:t>
      </w:r>
      <w:r w:rsidR="00740D56">
        <w:t>rs at a cost of $</w:t>
      </w:r>
      <w:r w:rsidR="005E7FEF">
        <w:t>239</w:t>
      </w:r>
      <w:r w:rsidR="00A14C8F">
        <w:t>,</w:t>
      </w:r>
      <w:r w:rsidR="005E7FEF">
        <w:t>113</w:t>
      </w:r>
      <w:r w:rsidRPr="002558A9">
        <w:t xml:space="preserve">.  See below Table 2: Annual Agency Burden and Cost – NESHAP for </w:t>
      </w:r>
      <w:r w:rsidRPr="002558A9">
        <w:rPr>
          <w:bCs/>
        </w:rPr>
        <w:t xml:space="preserve">Oil and Natural Gas Production (40 CFR </w:t>
      </w:r>
      <w:proofErr w:type="gramStart"/>
      <w:r w:rsidRPr="002558A9">
        <w:rPr>
          <w:bCs/>
        </w:rPr>
        <w:t>Part</w:t>
      </w:r>
      <w:proofErr w:type="gramEnd"/>
      <w:r w:rsidRPr="002558A9">
        <w:rPr>
          <w:bCs/>
        </w:rPr>
        <w:t xml:space="preserve"> 63, Subpart HH)</w:t>
      </w:r>
      <w:r w:rsidRPr="002558A9">
        <w:t xml:space="preserve"> (</w:t>
      </w:r>
      <w:r w:rsidR="00533527">
        <w:t>Revised).</w:t>
      </w:r>
    </w:p>
    <w:p w:rsidR="00234582" w:rsidRDefault="00234582" w:rsidP="00ED4506">
      <w:pPr>
        <w:spacing w:line="360" w:lineRule="auto"/>
        <w:ind w:firstLine="720"/>
        <w:rPr>
          <w:b/>
          <w:bCs/>
        </w:rPr>
      </w:pPr>
    </w:p>
    <w:p w:rsidR="00A21D3E" w:rsidRDefault="00A21D3E" w:rsidP="00ED4506">
      <w:pPr>
        <w:spacing w:line="360" w:lineRule="auto"/>
        <w:ind w:firstLine="720"/>
      </w:pPr>
      <w:r>
        <w:rPr>
          <w:b/>
          <w:bCs/>
        </w:rPr>
        <w:t>6(f</w:t>
      </w:r>
      <w:proofErr w:type="gramStart"/>
      <w:r>
        <w:rPr>
          <w:b/>
          <w:bCs/>
        </w:rPr>
        <w:t>)  Reasons</w:t>
      </w:r>
      <w:proofErr w:type="gramEnd"/>
      <w:r>
        <w:rPr>
          <w:b/>
          <w:bCs/>
        </w:rPr>
        <w:t xml:space="preserve"> for Change in Burden</w:t>
      </w:r>
    </w:p>
    <w:p w:rsidR="00A21D3E" w:rsidRDefault="00A21D3E" w:rsidP="00ED4506">
      <w:pPr>
        <w:spacing w:line="360" w:lineRule="auto"/>
      </w:pPr>
    </w:p>
    <w:p w:rsidR="00381232" w:rsidRPr="00381232" w:rsidRDefault="00381232" w:rsidP="00ED4506">
      <w:pPr>
        <w:spacing w:line="360" w:lineRule="auto"/>
        <w:ind w:firstLine="720"/>
        <w:rPr>
          <w:color w:val="000000"/>
        </w:rPr>
      </w:pPr>
      <w:r w:rsidRPr="00381232">
        <w:rPr>
          <w:color w:val="000000"/>
        </w:rPr>
        <w:t xml:space="preserve">The proposed rulemaking would amend title 40, chapter </w:t>
      </w:r>
      <w:proofErr w:type="gramStart"/>
      <w:r w:rsidRPr="00381232">
        <w:rPr>
          <w:color w:val="000000"/>
        </w:rPr>
        <w:t>I,</w:t>
      </w:r>
      <w:proofErr w:type="gramEnd"/>
      <w:r w:rsidRPr="00381232">
        <w:rPr>
          <w:color w:val="000000"/>
        </w:rPr>
        <w:t xml:space="preserve"> part 63 subpart HH to include, emission sources for which standards were not previously developed.  We are proposing these standards for these emission sources pursuant to CAA section 112(d</w:t>
      </w:r>
      <w:proofErr w:type="gramStart"/>
      <w:r w:rsidRPr="00381232">
        <w:rPr>
          <w:color w:val="000000"/>
        </w:rPr>
        <w:t>)(</w:t>
      </w:r>
      <w:proofErr w:type="gramEnd"/>
      <w:r w:rsidRPr="00381232">
        <w:rPr>
          <w:color w:val="000000"/>
        </w:rPr>
        <w:t xml:space="preserve">2) and (3).  Therefore, the number of affected facilities under this subpart is expected to increase for major sources. </w:t>
      </w:r>
      <w:r w:rsidR="006C4FEB">
        <w:rPr>
          <w:color w:val="000000"/>
        </w:rPr>
        <w:t xml:space="preserve"> </w:t>
      </w:r>
      <w:r w:rsidRPr="00381232">
        <w:rPr>
          <w:color w:val="000000"/>
        </w:rPr>
        <w:t>At this time, none of the proposed amendments will affect area sources.</w:t>
      </w:r>
      <w:r w:rsidRPr="00381232">
        <w:rPr>
          <w:bCs/>
          <w:color w:val="000000"/>
        </w:rPr>
        <w:t xml:space="preserve"> </w:t>
      </w:r>
    </w:p>
    <w:p w:rsidR="00A21D3E" w:rsidRDefault="00A21D3E" w:rsidP="00ED4506">
      <w:pPr>
        <w:spacing w:line="360" w:lineRule="auto"/>
        <w:rPr>
          <w:color w:val="000000"/>
        </w:rPr>
      </w:pPr>
      <w:r>
        <w:rPr>
          <w:color w:val="000000"/>
        </w:rPr>
        <w:tab/>
      </w:r>
    </w:p>
    <w:p w:rsidR="00A21D3E" w:rsidRDefault="00A21D3E" w:rsidP="00ED4506">
      <w:pPr>
        <w:spacing w:line="360" w:lineRule="auto"/>
        <w:ind w:firstLine="720"/>
      </w:pPr>
      <w:r>
        <w:rPr>
          <w:b/>
          <w:bCs/>
        </w:rPr>
        <w:t>6(g</w:t>
      </w:r>
      <w:proofErr w:type="gramStart"/>
      <w:r>
        <w:rPr>
          <w:b/>
          <w:bCs/>
        </w:rPr>
        <w:t>)  Burden</w:t>
      </w:r>
      <w:proofErr w:type="gramEnd"/>
      <w:r>
        <w:rPr>
          <w:b/>
          <w:bCs/>
        </w:rPr>
        <w:t xml:space="preserve"> Statement</w:t>
      </w:r>
    </w:p>
    <w:p w:rsidR="00A21D3E" w:rsidRDefault="00A21D3E" w:rsidP="005E7FEF">
      <w:pPr>
        <w:spacing w:line="360" w:lineRule="auto"/>
        <w:ind w:firstLine="720"/>
      </w:pPr>
      <w:r>
        <w:t xml:space="preserve">The annual public reporting and recordkeeping burden for this collection of information is estimated to average </w:t>
      </w:r>
      <w:r w:rsidR="005E7FEF">
        <w:t>26</w:t>
      </w:r>
      <w:r w:rsidR="00A42FED">
        <w:t xml:space="preserve"> </w:t>
      </w:r>
      <w:r>
        <w:t xml:space="preserve">hours per response.  Burden means the total time, effort, or financial resources expended by persons to generate, maintain, retain, disclose or provide information to or for a Federal agency.  This includes the time needed to review instructions; to develop, acquire, </w:t>
      </w:r>
      <w:r>
        <w:lastRenderedPageBreak/>
        <w:t>install, and utilize technology and systems for the purposes of collecting, validating, and verifying information, processing and maintaining information, and disclosing and providing information; to adjust the existing ways to comply with any previously applicable instructions and requirements; to train personnel to be able to respond to a collection of information; to search data sources; to complete and</w:t>
      </w:r>
      <w:r w:rsidR="00624B35">
        <w:t xml:space="preserve"> </w:t>
      </w:r>
      <w:r>
        <w:t xml:space="preserve"> review the collection of information; and </w:t>
      </w:r>
      <w:r w:rsidR="00624B35">
        <w:t xml:space="preserve"> </w:t>
      </w:r>
      <w:r>
        <w:t>to transmit or othe</w:t>
      </w:r>
      <w:r w:rsidR="005E7FEF">
        <w:t>rwise disclose the information.</w:t>
      </w:r>
    </w:p>
    <w:p w:rsidR="00A21D3E" w:rsidRPr="005E7FEF" w:rsidRDefault="00A21D3E" w:rsidP="005E7FEF">
      <w:pPr>
        <w:pBdr>
          <w:top w:val="single" w:sz="6" w:space="0" w:color="FFFFFF"/>
          <w:left w:val="single" w:sz="6" w:space="0" w:color="FFFFFF"/>
          <w:bottom w:val="single" w:sz="6" w:space="0" w:color="FFFFFF"/>
          <w:right w:val="single" w:sz="6" w:space="0" w:color="FFFFFF"/>
        </w:pBdr>
        <w:spacing w:line="360" w:lineRule="auto"/>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376EEA">
        <w:rPr>
          <w:color w:val="000000"/>
        </w:rPr>
        <w:t>’</w:t>
      </w:r>
      <w:r>
        <w:rPr>
          <w:color w:val="000000"/>
        </w:rPr>
        <w:t>s regulations are listed at 40 CF</w:t>
      </w:r>
      <w:r w:rsidR="005E7FEF">
        <w:rPr>
          <w:color w:val="000000"/>
        </w:rPr>
        <w:t>R part 9 and 48 CFR chapter 15.</w:t>
      </w:r>
    </w:p>
    <w:p w:rsidR="00A21D3E" w:rsidRDefault="00A21D3E" w:rsidP="00ED4506">
      <w:pPr>
        <w:spacing w:line="360" w:lineRule="auto"/>
        <w:ind w:firstLine="720"/>
      </w:pPr>
      <w: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w:t>
      </w:r>
      <w:r w:rsidR="00050339">
        <w:t>OAR-2010-0505</w:t>
      </w:r>
      <w:r>
        <w:t xml:space="preserve">.  An electronic version of the public docket is available at </w:t>
      </w:r>
      <w:hyperlink r:id="rId7" w:history="1">
        <w:r>
          <w:rPr>
            <w:rStyle w:val="Hyperlink"/>
            <w:color w:val="auto"/>
          </w:rPr>
          <w:t>http://www.regulations.gov/</w:t>
        </w:r>
      </w:hyperlink>
      <w:r>
        <w:t xml:space="preserve"> which may be used to obtain a copy of the draft collection of information, submit or view public comments, access the index listing of the content of the docket, and to access those documents in the public docket that are available electronically.  When in the system, select “search” than key in the docket ID number identified in this document.  The documents are also available for public viewing at the Enforcement and Compliance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w:t>
      </w:r>
      <w:r w:rsidR="00050339">
        <w:t>Air and Radiation</w:t>
      </w:r>
      <w:r>
        <w:t xml:space="preserve"> Docket and Information Center Docket is (202) 566-1752</w:t>
      </w:r>
      <w:r>
        <w:rPr>
          <w:rStyle w:val="1"/>
        </w:rPr>
        <w:t xml:space="preserve">.  </w:t>
      </w:r>
      <w:r>
        <w:t>Also, you can send comments to the Office of Information and Regulatory Affairs, Office of Management and Budget, 725 17th Street, N.W., Washington, DC 20503, Attention: Desk Officer for EPA.  Please include the EPA Docket ID Number EPA-HQ-</w:t>
      </w:r>
      <w:r w:rsidR="00050339">
        <w:t>OAR</w:t>
      </w:r>
      <w:r>
        <w:t>-20</w:t>
      </w:r>
      <w:r w:rsidR="00050339">
        <w:t>10</w:t>
      </w:r>
      <w:r>
        <w:t>-</w:t>
      </w:r>
      <w:r w:rsidR="00050339">
        <w:t>0505</w:t>
      </w:r>
      <w:r>
        <w:t xml:space="preserve"> and OMB Control Number 2060-0417 in any correspondence.</w:t>
      </w:r>
    </w:p>
    <w:p w:rsidR="00A21D3E" w:rsidRDefault="00A21D3E" w:rsidP="00ED4506">
      <w:pPr>
        <w:spacing w:line="360" w:lineRule="auto"/>
        <w:rPr>
          <w:b/>
          <w:bCs/>
        </w:rPr>
      </w:pPr>
    </w:p>
    <w:p w:rsidR="00A21D3E" w:rsidRDefault="00A21D3E" w:rsidP="00ED4506">
      <w:pPr>
        <w:spacing w:line="360" w:lineRule="auto"/>
      </w:pPr>
      <w:r>
        <w:rPr>
          <w:b/>
          <w:bCs/>
        </w:rPr>
        <w:t>Part B of the Supporting Statement</w:t>
      </w:r>
    </w:p>
    <w:p w:rsidR="00A21D3E" w:rsidRDefault="00A21D3E" w:rsidP="00ED4506">
      <w:pPr>
        <w:spacing w:line="360" w:lineRule="auto"/>
      </w:pPr>
    </w:p>
    <w:p w:rsidR="00A21D3E" w:rsidRDefault="00A21D3E" w:rsidP="00ED4506">
      <w:pPr>
        <w:spacing w:line="360" w:lineRule="auto"/>
        <w:ind w:firstLine="720"/>
      </w:pPr>
      <w:r>
        <w:t xml:space="preserve">This part is not applicable because no statistical methods were used in collecting this </w:t>
      </w:r>
      <w:r>
        <w:lastRenderedPageBreak/>
        <w:t>information.</w:t>
      </w:r>
    </w:p>
    <w:p w:rsidR="00A21D3E" w:rsidRDefault="00A21D3E" w:rsidP="00ED4506">
      <w:pPr>
        <w:spacing w:line="360" w:lineRule="auto"/>
        <w:sectPr w:rsidR="00A21D3E">
          <w:headerReference w:type="even" r:id="rId8"/>
          <w:headerReference w:type="default" r:id="rId9"/>
          <w:footerReference w:type="even" r:id="rId10"/>
          <w:type w:val="continuous"/>
          <w:pgSz w:w="12240" w:h="15840" w:code="1"/>
          <w:pgMar w:top="1440" w:right="1440" w:bottom="1440" w:left="1440" w:header="1008" w:footer="0" w:gutter="0"/>
          <w:cols w:space="720"/>
          <w:noEndnote/>
          <w:titlePg/>
        </w:sectPr>
      </w:pPr>
    </w:p>
    <w:p w:rsidR="00A21D3E" w:rsidRPr="00670079" w:rsidRDefault="00670079" w:rsidP="00ED4506">
      <w:pPr>
        <w:spacing w:line="360" w:lineRule="auto"/>
        <w:rPr>
          <w:b/>
        </w:rPr>
      </w:pPr>
      <w:r>
        <w:rPr>
          <w:b/>
          <w:bCs/>
        </w:rPr>
        <w:lastRenderedPageBreak/>
        <w:t xml:space="preserve">Table 1: </w:t>
      </w:r>
      <w:r w:rsidR="00A21D3E">
        <w:rPr>
          <w:b/>
          <w:bCs/>
        </w:rPr>
        <w:t xml:space="preserve">Annual Respondent Burden and Cost – NESHAP for </w:t>
      </w:r>
      <w:r w:rsidR="00A21D3E">
        <w:rPr>
          <w:b/>
        </w:rPr>
        <w:t>Oil and Natural Gas Production</w:t>
      </w:r>
      <w:r w:rsidR="00A21D3E">
        <w:rPr>
          <w:b/>
          <w:bCs/>
        </w:rPr>
        <w:t xml:space="preserve"> (40 CFR Part 63, Subpart HH</w:t>
      </w:r>
      <w:r w:rsidR="00A21D3E">
        <w:rPr>
          <w:b/>
        </w:rPr>
        <w:t>) (</w:t>
      </w:r>
      <w:r w:rsidR="00402DCE">
        <w:rPr>
          <w:b/>
        </w:rPr>
        <w:t>Revised</w:t>
      </w:r>
      <w:r>
        <w:rPr>
          <w:b/>
        </w:rPr>
        <w:t>)</w:t>
      </w:r>
    </w:p>
    <w:tbl>
      <w:tblPr>
        <w:tblW w:w="14820" w:type="dxa"/>
        <w:jc w:val="center"/>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4260"/>
        <w:gridCol w:w="1260"/>
        <w:gridCol w:w="1350"/>
        <w:gridCol w:w="1260"/>
        <w:gridCol w:w="1440"/>
        <w:gridCol w:w="1170"/>
        <w:gridCol w:w="1440"/>
        <w:gridCol w:w="1080"/>
        <w:gridCol w:w="1560"/>
      </w:tblGrid>
      <w:tr w:rsidR="00A21D3E" w:rsidRPr="007163D6">
        <w:tblPrEx>
          <w:tblCellMar>
            <w:top w:w="0" w:type="dxa"/>
            <w:bottom w:w="0" w:type="dxa"/>
          </w:tblCellMar>
        </w:tblPrEx>
        <w:trPr>
          <w:tblHeader/>
          <w:jc w:val="center"/>
        </w:trPr>
        <w:tc>
          <w:tcPr>
            <w:tcW w:w="4260" w:type="dxa"/>
            <w:tcBorders>
              <w:top w:val="single" w:sz="6" w:space="0" w:color="000000"/>
              <w:bottom w:val="single" w:sz="6" w:space="0" w:color="000000"/>
              <w:right w:val="single" w:sz="6" w:space="0" w:color="000000"/>
            </w:tcBorders>
            <w:vAlign w:val="center"/>
          </w:tcPr>
          <w:p w:rsidR="00A21D3E" w:rsidRPr="007163D6" w:rsidRDefault="00A21D3E" w:rsidP="007163D6">
            <w:pPr>
              <w:tabs>
                <w:tab w:val="center" w:pos="1351"/>
              </w:tabs>
              <w:spacing w:after="58"/>
              <w:contextualSpacing/>
              <w:jc w:val="center"/>
              <w:rPr>
                <w:b/>
                <w:bCs/>
                <w:sz w:val="20"/>
                <w:szCs w:val="20"/>
              </w:rPr>
            </w:pPr>
            <w:r w:rsidRPr="007163D6">
              <w:rPr>
                <w:b/>
                <w:bCs/>
                <w:sz w:val="20"/>
                <w:szCs w:val="20"/>
              </w:rPr>
              <w:t>Burden item</w:t>
            </w:r>
          </w:p>
        </w:tc>
        <w:tc>
          <w:tcPr>
            <w:tcW w:w="1260" w:type="dxa"/>
            <w:tcBorders>
              <w:top w:val="single" w:sz="6" w:space="0" w:color="000000"/>
              <w:left w:val="single" w:sz="6" w:space="0" w:color="000000"/>
              <w:bottom w:val="single" w:sz="6" w:space="0" w:color="000000"/>
              <w:right w:val="single" w:sz="6" w:space="0" w:color="000000"/>
            </w:tcBorders>
          </w:tcPr>
          <w:p w:rsidR="00A21D3E" w:rsidRPr="007163D6" w:rsidRDefault="00A21D3E" w:rsidP="007163D6">
            <w:pPr>
              <w:tabs>
                <w:tab w:val="center" w:pos="541"/>
              </w:tabs>
              <w:contextualSpacing/>
              <w:jc w:val="center"/>
              <w:rPr>
                <w:b/>
                <w:bCs/>
                <w:sz w:val="20"/>
                <w:szCs w:val="20"/>
              </w:rPr>
            </w:pPr>
            <w:r w:rsidRPr="007163D6">
              <w:rPr>
                <w:b/>
                <w:bCs/>
                <w:sz w:val="20"/>
                <w:szCs w:val="20"/>
              </w:rPr>
              <w:t>(A)</w:t>
            </w:r>
          </w:p>
          <w:p w:rsidR="00A21D3E" w:rsidRPr="007163D6" w:rsidRDefault="00A21D3E" w:rsidP="007163D6">
            <w:pPr>
              <w:tabs>
                <w:tab w:val="center" w:pos="541"/>
              </w:tabs>
              <w:contextualSpacing/>
              <w:jc w:val="center"/>
              <w:rPr>
                <w:b/>
                <w:bCs/>
                <w:sz w:val="20"/>
                <w:szCs w:val="20"/>
              </w:rPr>
            </w:pPr>
            <w:r w:rsidRPr="007163D6">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rsidR="00A21D3E" w:rsidRPr="007163D6" w:rsidRDefault="00A21D3E" w:rsidP="007163D6">
            <w:pPr>
              <w:tabs>
                <w:tab w:val="center" w:pos="541"/>
              </w:tabs>
              <w:contextualSpacing/>
              <w:jc w:val="center"/>
              <w:rPr>
                <w:b/>
                <w:bCs/>
                <w:sz w:val="20"/>
                <w:szCs w:val="20"/>
              </w:rPr>
            </w:pPr>
            <w:r w:rsidRPr="007163D6">
              <w:rPr>
                <w:b/>
                <w:bCs/>
                <w:sz w:val="20"/>
                <w:szCs w:val="20"/>
              </w:rPr>
              <w:t>(B)</w:t>
            </w:r>
          </w:p>
          <w:p w:rsidR="00A21D3E" w:rsidRPr="007163D6" w:rsidRDefault="00A21D3E" w:rsidP="007163D6">
            <w:pPr>
              <w:tabs>
                <w:tab w:val="center" w:pos="541"/>
              </w:tabs>
              <w:contextualSpacing/>
              <w:jc w:val="center"/>
              <w:rPr>
                <w:b/>
                <w:bCs/>
                <w:sz w:val="20"/>
                <w:szCs w:val="20"/>
              </w:rPr>
            </w:pPr>
            <w:r w:rsidRPr="007163D6">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rsidR="00A21D3E" w:rsidRPr="007163D6" w:rsidRDefault="00A21D3E" w:rsidP="007163D6">
            <w:pPr>
              <w:tabs>
                <w:tab w:val="center" w:pos="541"/>
              </w:tabs>
              <w:contextualSpacing/>
              <w:jc w:val="center"/>
              <w:rPr>
                <w:b/>
                <w:bCs/>
                <w:sz w:val="20"/>
                <w:szCs w:val="20"/>
              </w:rPr>
            </w:pPr>
            <w:r w:rsidRPr="007163D6">
              <w:rPr>
                <w:b/>
                <w:bCs/>
                <w:sz w:val="20"/>
                <w:szCs w:val="20"/>
              </w:rPr>
              <w:t>(C)</w:t>
            </w:r>
          </w:p>
          <w:p w:rsidR="00A21D3E" w:rsidRPr="007163D6" w:rsidRDefault="00A21D3E" w:rsidP="007163D6">
            <w:pPr>
              <w:tabs>
                <w:tab w:val="center" w:pos="541"/>
              </w:tabs>
              <w:contextualSpacing/>
              <w:jc w:val="center"/>
              <w:rPr>
                <w:b/>
                <w:bCs/>
                <w:sz w:val="20"/>
                <w:szCs w:val="20"/>
              </w:rPr>
            </w:pPr>
            <w:r w:rsidRPr="007163D6">
              <w:rPr>
                <w:b/>
                <w:bCs/>
                <w:sz w:val="20"/>
                <w:szCs w:val="20"/>
              </w:rPr>
              <w:t>Person hours per respondent per year</w:t>
            </w:r>
          </w:p>
          <w:p w:rsidR="00A21D3E" w:rsidRPr="007163D6" w:rsidRDefault="00A21D3E" w:rsidP="007163D6">
            <w:pPr>
              <w:tabs>
                <w:tab w:val="center" w:pos="541"/>
              </w:tabs>
              <w:spacing w:after="58"/>
              <w:contextualSpacing/>
              <w:jc w:val="center"/>
              <w:rPr>
                <w:b/>
                <w:bCs/>
                <w:sz w:val="20"/>
                <w:szCs w:val="20"/>
              </w:rPr>
            </w:pPr>
            <w:r w:rsidRPr="007163D6">
              <w:rPr>
                <w:b/>
                <w:bCs/>
                <w:sz w:val="20"/>
                <w:szCs w:val="20"/>
              </w:rPr>
              <w:t>(C=</w:t>
            </w:r>
            <w:proofErr w:type="spellStart"/>
            <w:r w:rsidRPr="007163D6">
              <w:rPr>
                <w:b/>
                <w:bCs/>
                <w:sz w:val="20"/>
                <w:szCs w:val="20"/>
              </w:rPr>
              <w:t>AxB</w:t>
            </w:r>
            <w:proofErr w:type="spellEnd"/>
            <w:r w:rsidRPr="007163D6">
              <w:rPr>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tcPr>
          <w:p w:rsidR="00A21D3E" w:rsidRPr="007163D6" w:rsidRDefault="00A21D3E" w:rsidP="007163D6">
            <w:pPr>
              <w:tabs>
                <w:tab w:val="center" w:pos="541"/>
              </w:tabs>
              <w:contextualSpacing/>
              <w:jc w:val="center"/>
              <w:rPr>
                <w:b/>
                <w:bCs/>
                <w:sz w:val="20"/>
                <w:szCs w:val="20"/>
              </w:rPr>
            </w:pPr>
            <w:r w:rsidRPr="007163D6">
              <w:rPr>
                <w:b/>
                <w:bCs/>
                <w:sz w:val="20"/>
                <w:szCs w:val="20"/>
              </w:rPr>
              <w:t>(D)</w:t>
            </w:r>
          </w:p>
          <w:p w:rsidR="00A21D3E" w:rsidRPr="007163D6" w:rsidRDefault="00A21D3E" w:rsidP="007163D6">
            <w:pPr>
              <w:tabs>
                <w:tab w:val="center" w:pos="541"/>
              </w:tabs>
              <w:contextualSpacing/>
              <w:jc w:val="center"/>
              <w:rPr>
                <w:b/>
                <w:bCs/>
                <w:sz w:val="20"/>
                <w:szCs w:val="20"/>
              </w:rPr>
            </w:pPr>
            <w:r w:rsidRPr="007163D6">
              <w:rPr>
                <w:b/>
                <w:bCs/>
                <w:sz w:val="20"/>
                <w:szCs w:val="20"/>
              </w:rPr>
              <w:t xml:space="preserve">Respondents per year  </w:t>
            </w:r>
            <w:r w:rsidRPr="007163D6">
              <w:rPr>
                <w:b/>
                <w:bCs/>
                <w:sz w:val="20"/>
                <w:szCs w:val="2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rsidR="00A21D3E" w:rsidRPr="007163D6" w:rsidRDefault="00A21D3E" w:rsidP="007163D6">
            <w:pPr>
              <w:tabs>
                <w:tab w:val="center" w:pos="451"/>
              </w:tabs>
              <w:contextualSpacing/>
              <w:jc w:val="center"/>
              <w:rPr>
                <w:b/>
                <w:bCs/>
                <w:sz w:val="20"/>
                <w:szCs w:val="20"/>
              </w:rPr>
            </w:pPr>
            <w:r w:rsidRPr="007163D6">
              <w:rPr>
                <w:b/>
                <w:bCs/>
                <w:sz w:val="20"/>
                <w:szCs w:val="20"/>
              </w:rPr>
              <w:t>(E)</w:t>
            </w:r>
          </w:p>
          <w:p w:rsidR="00A21D3E" w:rsidRPr="007163D6" w:rsidRDefault="00A21D3E" w:rsidP="007163D6">
            <w:pPr>
              <w:tabs>
                <w:tab w:val="center" w:pos="451"/>
              </w:tabs>
              <w:contextualSpacing/>
              <w:jc w:val="center"/>
              <w:rPr>
                <w:b/>
                <w:bCs/>
                <w:sz w:val="20"/>
                <w:szCs w:val="20"/>
              </w:rPr>
            </w:pPr>
            <w:r w:rsidRPr="007163D6">
              <w:rPr>
                <w:b/>
                <w:bCs/>
                <w:sz w:val="20"/>
                <w:szCs w:val="20"/>
              </w:rPr>
              <w:t>Technical person- hours per year</w:t>
            </w:r>
          </w:p>
          <w:p w:rsidR="00A21D3E" w:rsidRPr="007163D6" w:rsidRDefault="00A21D3E" w:rsidP="007163D6">
            <w:pPr>
              <w:tabs>
                <w:tab w:val="center" w:pos="451"/>
              </w:tabs>
              <w:spacing w:after="58"/>
              <w:contextualSpacing/>
              <w:jc w:val="center"/>
              <w:rPr>
                <w:b/>
                <w:bCs/>
                <w:sz w:val="20"/>
                <w:szCs w:val="20"/>
              </w:rPr>
            </w:pPr>
            <w:r w:rsidRPr="007163D6">
              <w:rPr>
                <w:b/>
                <w:bCs/>
                <w:sz w:val="20"/>
                <w:szCs w:val="20"/>
              </w:rPr>
              <w:t>(E=</w:t>
            </w:r>
            <w:proofErr w:type="spellStart"/>
            <w:r w:rsidRPr="007163D6">
              <w:rPr>
                <w:b/>
                <w:bCs/>
                <w:sz w:val="20"/>
                <w:szCs w:val="20"/>
              </w:rPr>
              <w:t>CxD</w:t>
            </w:r>
            <w:proofErr w:type="spellEnd"/>
            <w:r w:rsidRPr="007163D6">
              <w:rPr>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tcPr>
          <w:p w:rsidR="00A21D3E" w:rsidRPr="007163D6" w:rsidRDefault="00A21D3E" w:rsidP="007163D6">
            <w:pPr>
              <w:tabs>
                <w:tab w:val="center" w:pos="586"/>
              </w:tabs>
              <w:contextualSpacing/>
              <w:jc w:val="center"/>
              <w:rPr>
                <w:b/>
                <w:bCs/>
                <w:sz w:val="20"/>
                <w:szCs w:val="20"/>
              </w:rPr>
            </w:pPr>
            <w:r w:rsidRPr="007163D6">
              <w:rPr>
                <w:b/>
                <w:bCs/>
                <w:sz w:val="20"/>
                <w:szCs w:val="20"/>
              </w:rPr>
              <w:t>(F)</w:t>
            </w:r>
          </w:p>
          <w:p w:rsidR="00A21D3E" w:rsidRPr="007163D6" w:rsidRDefault="00A21D3E" w:rsidP="007163D6">
            <w:pPr>
              <w:tabs>
                <w:tab w:val="center" w:pos="586"/>
              </w:tabs>
              <w:contextualSpacing/>
              <w:jc w:val="center"/>
              <w:rPr>
                <w:b/>
                <w:bCs/>
                <w:sz w:val="20"/>
                <w:szCs w:val="20"/>
              </w:rPr>
            </w:pPr>
            <w:r w:rsidRPr="007163D6">
              <w:rPr>
                <w:b/>
                <w:bCs/>
                <w:sz w:val="20"/>
                <w:szCs w:val="20"/>
              </w:rPr>
              <w:t>Management person hours per year</w:t>
            </w:r>
          </w:p>
          <w:p w:rsidR="00A21D3E" w:rsidRPr="007163D6" w:rsidRDefault="00A21D3E" w:rsidP="007163D6">
            <w:pPr>
              <w:tabs>
                <w:tab w:val="center" w:pos="586"/>
              </w:tabs>
              <w:spacing w:after="58"/>
              <w:contextualSpacing/>
              <w:jc w:val="center"/>
              <w:rPr>
                <w:b/>
                <w:bCs/>
                <w:sz w:val="20"/>
                <w:szCs w:val="20"/>
              </w:rPr>
            </w:pPr>
            <w:r w:rsidRPr="007163D6">
              <w:rPr>
                <w:b/>
                <w:bCs/>
                <w:sz w:val="20"/>
                <w:szCs w:val="20"/>
              </w:rPr>
              <w:t>(Ex0.05)</w:t>
            </w:r>
          </w:p>
        </w:tc>
        <w:tc>
          <w:tcPr>
            <w:tcW w:w="1080" w:type="dxa"/>
            <w:tcBorders>
              <w:top w:val="single" w:sz="6" w:space="0" w:color="000000"/>
              <w:left w:val="single" w:sz="6" w:space="0" w:color="000000"/>
              <w:bottom w:val="single" w:sz="6" w:space="0" w:color="000000"/>
              <w:right w:val="single" w:sz="6" w:space="0" w:color="000000"/>
            </w:tcBorders>
          </w:tcPr>
          <w:p w:rsidR="00A21D3E" w:rsidRPr="007163D6" w:rsidRDefault="00A21D3E" w:rsidP="007163D6">
            <w:pPr>
              <w:tabs>
                <w:tab w:val="center" w:pos="406"/>
              </w:tabs>
              <w:contextualSpacing/>
              <w:jc w:val="center"/>
              <w:rPr>
                <w:b/>
                <w:bCs/>
                <w:sz w:val="20"/>
                <w:szCs w:val="20"/>
              </w:rPr>
            </w:pPr>
            <w:r w:rsidRPr="007163D6">
              <w:rPr>
                <w:b/>
                <w:bCs/>
                <w:sz w:val="20"/>
                <w:szCs w:val="20"/>
              </w:rPr>
              <w:t>(G)</w:t>
            </w:r>
          </w:p>
          <w:p w:rsidR="00A21D3E" w:rsidRPr="007163D6" w:rsidRDefault="00A21D3E" w:rsidP="007163D6">
            <w:pPr>
              <w:tabs>
                <w:tab w:val="center" w:pos="406"/>
              </w:tabs>
              <w:contextualSpacing/>
              <w:jc w:val="center"/>
              <w:rPr>
                <w:b/>
                <w:bCs/>
                <w:sz w:val="20"/>
                <w:szCs w:val="20"/>
              </w:rPr>
            </w:pPr>
            <w:r w:rsidRPr="007163D6">
              <w:rPr>
                <w:b/>
                <w:bCs/>
                <w:sz w:val="20"/>
                <w:szCs w:val="20"/>
              </w:rPr>
              <w:t>Clerical person hours per year</w:t>
            </w:r>
          </w:p>
          <w:p w:rsidR="00A21D3E" w:rsidRPr="007163D6" w:rsidRDefault="00A21D3E" w:rsidP="007163D6">
            <w:pPr>
              <w:tabs>
                <w:tab w:val="center" w:pos="406"/>
              </w:tabs>
              <w:spacing w:after="58"/>
              <w:contextualSpacing/>
              <w:rPr>
                <w:b/>
                <w:bCs/>
                <w:sz w:val="20"/>
                <w:szCs w:val="20"/>
              </w:rPr>
            </w:pPr>
            <w:r w:rsidRPr="007163D6">
              <w:rPr>
                <w:b/>
                <w:bCs/>
                <w:sz w:val="20"/>
                <w:szCs w:val="20"/>
              </w:rPr>
              <w:t>(Ex0.1)</w:t>
            </w:r>
          </w:p>
        </w:tc>
        <w:tc>
          <w:tcPr>
            <w:tcW w:w="1560" w:type="dxa"/>
            <w:tcBorders>
              <w:top w:val="single" w:sz="6" w:space="0" w:color="000000"/>
              <w:left w:val="single" w:sz="6" w:space="0" w:color="000000"/>
              <w:bottom w:val="single" w:sz="6" w:space="0" w:color="000000"/>
            </w:tcBorders>
          </w:tcPr>
          <w:p w:rsidR="00A21D3E" w:rsidRPr="007163D6" w:rsidRDefault="00A21D3E" w:rsidP="007163D6">
            <w:pPr>
              <w:tabs>
                <w:tab w:val="center" w:pos="631"/>
              </w:tabs>
              <w:contextualSpacing/>
              <w:jc w:val="center"/>
              <w:rPr>
                <w:b/>
                <w:bCs/>
                <w:sz w:val="20"/>
                <w:szCs w:val="20"/>
              </w:rPr>
            </w:pPr>
            <w:r w:rsidRPr="007163D6">
              <w:rPr>
                <w:b/>
                <w:bCs/>
                <w:sz w:val="20"/>
                <w:szCs w:val="20"/>
              </w:rPr>
              <w:t>(H)</w:t>
            </w:r>
          </w:p>
          <w:p w:rsidR="00A21D3E" w:rsidRPr="007163D6" w:rsidRDefault="00A21D3E" w:rsidP="007163D6">
            <w:pPr>
              <w:tabs>
                <w:tab w:val="center" w:pos="631"/>
              </w:tabs>
              <w:spacing w:after="58"/>
              <w:contextualSpacing/>
              <w:jc w:val="center"/>
              <w:rPr>
                <w:b/>
                <w:bCs/>
                <w:sz w:val="20"/>
                <w:szCs w:val="20"/>
              </w:rPr>
            </w:pPr>
            <w:r w:rsidRPr="007163D6">
              <w:rPr>
                <w:b/>
                <w:bCs/>
                <w:sz w:val="20"/>
                <w:szCs w:val="20"/>
              </w:rPr>
              <w:t xml:space="preserve">Total Cost </w:t>
            </w:r>
          </w:p>
          <w:p w:rsidR="00A21D3E" w:rsidRPr="007163D6" w:rsidRDefault="00A21D3E" w:rsidP="007163D6">
            <w:pPr>
              <w:tabs>
                <w:tab w:val="center" w:pos="631"/>
              </w:tabs>
              <w:spacing w:after="58"/>
              <w:contextualSpacing/>
              <w:jc w:val="center"/>
              <w:rPr>
                <w:b/>
                <w:bCs/>
                <w:sz w:val="20"/>
                <w:szCs w:val="20"/>
              </w:rPr>
            </w:pPr>
            <w:r w:rsidRPr="007163D6">
              <w:rPr>
                <w:b/>
                <w:bCs/>
                <w:sz w:val="20"/>
                <w:szCs w:val="20"/>
              </w:rPr>
              <w:t>Per year</w:t>
            </w:r>
            <w:r w:rsidRPr="007163D6">
              <w:rPr>
                <w:b/>
                <w:bCs/>
                <w:sz w:val="20"/>
                <w:szCs w:val="20"/>
                <w:vertAlign w:val="superscript"/>
              </w:rPr>
              <w:t xml:space="preserve"> b</w:t>
            </w:r>
          </w:p>
          <w:p w:rsidR="00A21D3E" w:rsidRPr="007163D6" w:rsidRDefault="00A973DF" w:rsidP="007163D6">
            <w:pPr>
              <w:tabs>
                <w:tab w:val="center" w:pos="631"/>
              </w:tabs>
              <w:spacing w:after="58"/>
              <w:contextualSpacing/>
              <w:rPr>
                <w:b/>
                <w:bCs/>
                <w:sz w:val="20"/>
                <w:szCs w:val="20"/>
              </w:rPr>
            </w:pPr>
            <w:r w:rsidRPr="007163D6">
              <w:rPr>
                <w:b/>
                <w:bCs/>
                <w:sz w:val="20"/>
                <w:szCs w:val="20"/>
              </w:rPr>
              <w:t>($)</w:t>
            </w:r>
          </w:p>
        </w:tc>
      </w:tr>
      <w:tr w:rsidR="00A21D3E" w:rsidRPr="007163D6" w:rsidTr="007163D6">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A21D3E" w:rsidRPr="007163D6" w:rsidRDefault="00A21D3E" w:rsidP="007163D6">
            <w:pPr>
              <w:pStyle w:val="NoSpacing"/>
              <w:contextualSpacing/>
              <w:rPr>
                <w:sz w:val="20"/>
                <w:szCs w:val="20"/>
              </w:rPr>
            </w:pPr>
            <w:r w:rsidRPr="007163D6">
              <w:rPr>
                <w:sz w:val="20"/>
                <w:szCs w:val="20"/>
              </w:rPr>
              <w:t>1.  Applications</w:t>
            </w:r>
          </w:p>
        </w:tc>
        <w:tc>
          <w:tcPr>
            <w:tcW w:w="1260" w:type="dxa"/>
            <w:tcBorders>
              <w:top w:val="nil"/>
              <w:left w:val="single" w:sz="6" w:space="0" w:color="000000"/>
              <w:bottom w:val="single" w:sz="4" w:space="0" w:color="auto"/>
              <w:right w:val="single" w:sz="6" w:space="0" w:color="000000"/>
            </w:tcBorders>
            <w:vAlign w:val="center"/>
          </w:tcPr>
          <w:p w:rsidR="00A21D3E" w:rsidRPr="007163D6" w:rsidRDefault="00A21D3E" w:rsidP="007163D6">
            <w:pPr>
              <w:pStyle w:val="NoSpacing"/>
              <w:contextualSpacing/>
              <w:jc w:val="center"/>
              <w:rPr>
                <w:sz w:val="20"/>
                <w:szCs w:val="20"/>
              </w:rPr>
            </w:pPr>
            <w:r w:rsidRPr="007163D6">
              <w:rPr>
                <w:sz w:val="20"/>
                <w:szCs w:val="20"/>
              </w:rPr>
              <w:t>N/A</w:t>
            </w:r>
          </w:p>
        </w:tc>
        <w:tc>
          <w:tcPr>
            <w:tcW w:w="135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08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560" w:type="dxa"/>
            <w:tcBorders>
              <w:top w:val="nil"/>
              <w:left w:val="single" w:sz="6" w:space="0" w:color="000000"/>
              <w:bottom w:val="single" w:sz="6" w:space="0" w:color="000000"/>
            </w:tcBorders>
            <w:vAlign w:val="center"/>
          </w:tcPr>
          <w:p w:rsidR="00A21D3E" w:rsidRPr="007163D6" w:rsidRDefault="00A21D3E" w:rsidP="007163D6">
            <w:pPr>
              <w:pStyle w:val="NoSpacing"/>
              <w:contextualSpacing/>
              <w:jc w:val="center"/>
              <w:rPr>
                <w:sz w:val="20"/>
                <w:szCs w:val="20"/>
              </w:rPr>
            </w:pPr>
          </w:p>
        </w:tc>
      </w:tr>
      <w:tr w:rsidR="00A21D3E" w:rsidRPr="007163D6" w:rsidTr="007163D6">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A21D3E" w:rsidRPr="007163D6" w:rsidRDefault="00A21D3E" w:rsidP="007163D6">
            <w:pPr>
              <w:pStyle w:val="NoSpacing"/>
              <w:contextualSpacing/>
              <w:rPr>
                <w:sz w:val="20"/>
                <w:szCs w:val="20"/>
              </w:rPr>
            </w:pPr>
            <w:r w:rsidRPr="007163D6">
              <w:rPr>
                <w:sz w:val="20"/>
                <w:szCs w:val="20"/>
              </w:rPr>
              <w:t>2.  Surveys and studies</w:t>
            </w:r>
          </w:p>
        </w:tc>
        <w:tc>
          <w:tcPr>
            <w:tcW w:w="1260" w:type="dxa"/>
            <w:tcBorders>
              <w:top w:val="nil"/>
              <w:left w:val="single" w:sz="6" w:space="0" w:color="000000"/>
              <w:bottom w:val="single" w:sz="4" w:space="0" w:color="auto"/>
              <w:right w:val="single" w:sz="6" w:space="0" w:color="000000"/>
            </w:tcBorders>
            <w:vAlign w:val="center"/>
          </w:tcPr>
          <w:p w:rsidR="00A21D3E" w:rsidRPr="007163D6" w:rsidRDefault="00A21D3E" w:rsidP="007163D6">
            <w:pPr>
              <w:pStyle w:val="NoSpacing"/>
              <w:contextualSpacing/>
              <w:jc w:val="center"/>
              <w:rPr>
                <w:sz w:val="20"/>
                <w:szCs w:val="20"/>
              </w:rPr>
            </w:pPr>
            <w:r w:rsidRPr="007163D6">
              <w:rPr>
                <w:sz w:val="20"/>
                <w:szCs w:val="20"/>
              </w:rPr>
              <w:t>N/A</w:t>
            </w:r>
          </w:p>
        </w:tc>
        <w:tc>
          <w:tcPr>
            <w:tcW w:w="135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08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560" w:type="dxa"/>
            <w:tcBorders>
              <w:top w:val="nil"/>
              <w:left w:val="single" w:sz="6" w:space="0" w:color="000000"/>
              <w:bottom w:val="single" w:sz="6" w:space="0" w:color="000000"/>
            </w:tcBorders>
            <w:vAlign w:val="center"/>
          </w:tcPr>
          <w:p w:rsidR="00A21D3E" w:rsidRPr="007163D6" w:rsidRDefault="00A21D3E" w:rsidP="007163D6">
            <w:pPr>
              <w:pStyle w:val="NoSpacing"/>
              <w:contextualSpacing/>
              <w:jc w:val="center"/>
              <w:rPr>
                <w:sz w:val="20"/>
                <w:szCs w:val="20"/>
              </w:rPr>
            </w:pPr>
          </w:p>
        </w:tc>
      </w:tr>
      <w:tr w:rsidR="00A21D3E" w:rsidRPr="007163D6" w:rsidTr="007163D6">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A21D3E" w:rsidRPr="007163D6" w:rsidRDefault="00A21D3E" w:rsidP="007163D6">
            <w:pPr>
              <w:pStyle w:val="NoSpacing"/>
              <w:contextualSpacing/>
              <w:rPr>
                <w:sz w:val="20"/>
                <w:szCs w:val="20"/>
              </w:rPr>
            </w:pPr>
            <w:r w:rsidRPr="007163D6">
              <w:rPr>
                <w:sz w:val="20"/>
                <w:szCs w:val="20"/>
              </w:rPr>
              <w:t>3.  Reporting requirements</w:t>
            </w:r>
          </w:p>
        </w:tc>
        <w:tc>
          <w:tcPr>
            <w:tcW w:w="1260" w:type="dxa"/>
            <w:tcBorders>
              <w:top w:val="nil"/>
              <w:left w:val="single" w:sz="6" w:space="0" w:color="000000"/>
              <w:bottom w:val="single" w:sz="4" w:space="0" w:color="auto"/>
              <w:right w:val="single" w:sz="6" w:space="0" w:color="000000"/>
            </w:tcBorders>
            <w:vAlign w:val="center"/>
          </w:tcPr>
          <w:p w:rsidR="00A21D3E" w:rsidRPr="007163D6" w:rsidRDefault="00A21D3E" w:rsidP="007163D6">
            <w:pPr>
              <w:pStyle w:val="NoSpacing"/>
              <w:contextualSpacing/>
              <w:jc w:val="center"/>
              <w:rPr>
                <w:sz w:val="20"/>
                <w:szCs w:val="20"/>
              </w:rPr>
            </w:pPr>
          </w:p>
        </w:tc>
        <w:tc>
          <w:tcPr>
            <w:tcW w:w="135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080" w:type="dxa"/>
            <w:tcBorders>
              <w:top w:val="nil"/>
              <w:left w:val="single" w:sz="6" w:space="0" w:color="000000"/>
              <w:bottom w:val="single" w:sz="6" w:space="0" w:color="000000"/>
              <w:right w:val="single" w:sz="6" w:space="0" w:color="000000"/>
            </w:tcBorders>
            <w:vAlign w:val="center"/>
          </w:tcPr>
          <w:p w:rsidR="00A21D3E" w:rsidRPr="007163D6" w:rsidRDefault="00A21D3E" w:rsidP="007163D6">
            <w:pPr>
              <w:pStyle w:val="NoSpacing"/>
              <w:contextualSpacing/>
              <w:jc w:val="center"/>
              <w:rPr>
                <w:sz w:val="20"/>
                <w:szCs w:val="20"/>
              </w:rPr>
            </w:pPr>
          </w:p>
        </w:tc>
        <w:tc>
          <w:tcPr>
            <w:tcW w:w="1560" w:type="dxa"/>
            <w:tcBorders>
              <w:top w:val="nil"/>
              <w:left w:val="single" w:sz="6" w:space="0" w:color="000000"/>
              <w:bottom w:val="single" w:sz="6" w:space="0" w:color="000000"/>
            </w:tcBorders>
            <w:vAlign w:val="center"/>
          </w:tcPr>
          <w:p w:rsidR="00A21D3E" w:rsidRPr="007163D6" w:rsidRDefault="00A21D3E" w:rsidP="007163D6">
            <w:pPr>
              <w:pStyle w:val="NoSpacing"/>
              <w:contextualSpacing/>
              <w:jc w:val="center"/>
              <w:rPr>
                <w:sz w:val="20"/>
                <w:szCs w:val="20"/>
              </w:rPr>
            </w:pP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a.  Read rule and instructions </w:t>
            </w:r>
            <w:r w:rsidRPr="007163D6">
              <w:rPr>
                <w:sz w:val="20"/>
                <w:szCs w:val="20"/>
                <w:vertAlign w:val="superscript"/>
              </w:rPr>
              <w:t>c</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sz w:val="20"/>
                <w:szCs w:val="20"/>
              </w:rPr>
            </w:pPr>
            <w:r w:rsidRPr="007163D6">
              <w:rPr>
                <w:sz w:val="20"/>
                <w:szCs w:val="20"/>
              </w:rPr>
              <w:t>4</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r w:rsidRPr="007163D6">
              <w:rPr>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r>
              <w:rPr>
                <w:sz w:val="20"/>
                <w:szCs w:val="20"/>
              </w:rPr>
              <w:t>1</w:t>
            </w: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r w:rsidRPr="007163D6">
              <w:rPr>
                <w:sz w:val="20"/>
                <w:szCs w:val="20"/>
              </w:rPr>
              <w:t>297</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472</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24</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47</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18,170</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b.  Required activities</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sz w:val="20"/>
                <w:szCs w:val="20"/>
              </w:rPr>
            </w:pPr>
            <w:r w:rsidRPr="007163D6">
              <w:rPr>
                <w:sz w:val="20"/>
                <w:szCs w:val="20"/>
              </w:rPr>
              <w:t>N/A</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 </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 </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c.  Create information</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sz w:val="20"/>
                <w:szCs w:val="20"/>
              </w:rPr>
            </w:pPr>
            <w:r w:rsidRPr="007163D6">
              <w:rPr>
                <w:sz w:val="20"/>
                <w:szCs w:val="20"/>
              </w:rPr>
              <w:t>N/A</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 </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 </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d.  Gather existing information</w:t>
            </w:r>
            <w:r w:rsidRPr="007163D6">
              <w:rPr>
                <w:sz w:val="20"/>
                <w:szCs w:val="20"/>
                <w:vertAlign w:val="superscript"/>
              </w:rPr>
              <w:t xml:space="preserve"> c</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sz w:val="20"/>
                <w:szCs w:val="20"/>
              </w:rPr>
            </w:pPr>
            <w:r>
              <w:rPr>
                <w:sz w:val="20"/>
                <w:szCs w:val="20"/>
              </w:rPr>
              <w:t>2</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r w:rsidRPr="007163D6">
              <w:rPr>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r>
              <w:rPr>
                <w:sz w:val="20"/>
                <w:szCs w:val="20"/>
              </w:rPr>
              <w:t>1</w:t>
            </w: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sz w:val="20"/>
                <w:szCs w:val="20"/>
              </w:rPr>
            </w:pPr>
            <w:r w:rsidRPr="007163D6">
              <w:rPr>
                <w:sz w:val="20"/>
                <w:szCs w:val="20"/>
              </w:rPr>
              <w:t>297</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594</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30</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59</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22,866</w:t>
            </w:r>
          </w:p>
        </w:tc>
      </w:tr>
      <w:tr w:rsidR="00F152D0" w:rsidRPr="007163D6" w:rsidTr="007163D6">
        <w:tblPrEx>
          <w:tblCellMar>
            <w:top w:w="0" w:type="dxa"/>
            <w:bottom w:w="0" w:type="dxa"/>
          </w:tblCellMar>
        </w:tblPrEx>
        <w:trPr>
          <w:jc w:val="center"/>
        </w:trPr>
        <w:tc>
          <w:tcPr>
            <w:tcW w:w="4260" w:type="dxa"/>
            <w:tcBorders>
              <w:top w:val="nil"/>
              <w:bottom w:val="single" w:sz="6" w:space="0" w:color="000000"/>
              <w:right w:val="single" w:sz="6" w:space="0" w:color="000000"/>
            </w:tcBorders>
            <w:shd w:val="clear" w:color="auto" w:fill="D9D9D9"/>
          </w:tcPr>
          <w:p w:rsidR="00F152D0" w:rsidRPr="007163D6" w:rsidRDefault="00F152D0" w:rsidP="007163D6">
            <w:pPr>
              <w:pStyle w:val="NoSpacing"/>
              <w:contextualSpacing/>
              <w:rPr>
                <w:sz w:val="20"/>
                <w:szCs w:val="20"/>
              </w:rPr>
            </w:pPr>
            <w:r w:rsidRPr="007163D6">
              <w:rPr>
                <w:sz w:val="20"/>
                <w:szCs w:val="20"/>
              </w:rPr>
              <w:t xml:space="preserve">    Major sources</w:t>
            </w:r>
          </w:p>
        </w:tc>
        <w:tc>
          <w:tcPr>
            <w:tcW w:w="1260" w:type="dxa"/>
            <w:tcBorders>
              <w:top w:val="nil"/>
              <w:left w:val="single" w:sz="6" w:space="0" w:color="000000"/>
              <w:bottom w:val="single" w:sz="4" w:space="0" w:color="auto"/>
              <w:right w:val="single" w:sz="6" w:space="0" w:color="000000"/>
            </w:tcBorders>
            <w:shd w:val="clear" w:color="auto" w:fill="D9D9D9"/>
            <w:vAlign w:val="center"/>
          </w:tcPr>
          <w:p w:rsidR="00F152D0" w:rsidRPr="007163D6" w:rsidRDefault="00F152D0" w:rsidP="007163D6">
            <w:pPr>
              <w:pStyle w:val="NoSpacing"/>
              <w:contextualSpacing/>
              <w:jc w:val="center"/>
              <w:rPr>
                <w:sz w:val="20"/>
                <w:szCs w:val="20"/>
              </w:rPr>
            </w:pPr>
          </w:p>
        </w:tc>
        <w:tc>
          <w:tcPr>
            <w:tcW w:w="1350" w:type="dxa"/>
            <w:tcBorders>
              <w:top w:val="nil"/>
              <w:left w:val="single" w:sz="6" w:space="0" w:color="000000"/>
              <w:bottom w:val="single" w:sz="6" w:space="0" w:color="000000"/>
              <w:right w:val="single" w:sz="6" w:space="0" w:color="000000"/>
            </w:tcBorders>
            <w:shd w:val="clear" w:color="auto" w:fill="D9D9D9"/>
            <w:vAlign w:val="center"/>
          </w:tcPr>
          <w:p w:rsidR="00F152D0" w:rsidRPr="007163D6" w:rsidRDefault="00F152D0" w:rsidP="007163D6">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shd w:val="clear" w:color="auto" w:fill="D9D9D9"/>
            <w:vAlign w:val="center"/>
          </w:tcPr>
          <w:p w:rsidR="00F152D0" w:rsidRPr="007163D6" w:rsidRDefault="00F152D0"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shd w:val="clear" w:color="auto" w:fill="D9D9D9"/>
            <w:vAlign w:val="center"/>
          </w:tcPr>
          <w:p w:rsidR="00F152D0" w:rsidRPr="007163D6" w:rsidRDefault="00F152D0" w:rsidP="007163D6">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shd w:val="clear" w:color="auto" w:fill="D9D9D9"/>
            <w:vAlign w:val="center"/>
          </w:tcPr>
          <w:p w:rsidR="00F152D0" w:rsidRPr="007163D6" w:rsidRDefault="00F152D0"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shd w:val="clear" w:color="auto" w:fill="D9D9D9"/>
            <w:vAlign w:val="center"/>
          </w:tcPr>
          <w:p w:rsidR="00F152D0" w:rsidRPr="007163D6" w:rsidRDefault="00F152D0" w:rsidP="007163D6">
            <w:pPr>
              <w:pStyle w:val="NoSpacing"/>
              <w:contextualSpacing/>
              <w:jc w:val="center"/>
              <w:rPr>
                <w:sz w:val="20"/>
                <w:szCs w:val="20"/>
              </w:rPr>
            </w:pPr>
          </w:p>
        </w:tc>
        <w:tc>
          <w:tcPr>
            <w:tcW w:w="1080" w:type="dxa"/>
            <w:tcBorders>
              <w:top w:val="nil"/>
              <w:left w:val="single" w:sz="6" w:space="0" w:color="000000"/>
              <w:bottom w:val="single" w:sz="6" w:space="0" w:color="000000"/>
              <w:right w:val="single" w:sz="6" w:space="0" w:color="000000"/>
            </w:tcBorders>
            <w:shd w:val="clear" w:color="auto" w:fill="D9D9D9"/>
            <w:vAlign w:val="center"/>
          </w:tcPr>
          <w:p w:rsidR="00F152D0" w:rsidRPr="007163D6" w:rsidRDefault="00F152D0" w:rsidP="007163D6">
            <w:pPr>
              <w:pStyle w:val="NoSpacing"/>
              <w:contextualSpacing/>
              <w:jc w:val="center"/>
              <w:rPr>
                <w:sz w:val="20"/>
                <w:szCs w:val="20"/>
              </w:rPr>
            </w:pPr>
          </w:p>
        </w:tc>
        <w:tc>
          <w:tcPr>
            <w:tcW w:w="1560" w:type="dxa"/>
            <w:tcBorders>
              <w:top w:val="nil"/>
              <w:left w:val="single" w:sz="6" w:space="0" w:color="000000"/>
              <w:bottom w:val="single" w:sz="6" w:space="0" w:color="000000"/>
            </w:tcBorders>
            <w:shd w:val="clear" w:color="auto" w:fill="D9D9D9"/>
            <w:vAlign w:val="center"/>
          </w:tcPr>
          <w:p w:rsidR="00F152D0" w:rsidRPr="007163D6" w:rsidRDefault="00F152D0" w:rsidP="007163D6">
            <w:pPr>
              <w:pStyle w:val="NoSpacing"/>
              <w:contextualSpacing/>
              <w:jc w:val="center"/>
              <w:rPr>
                <w:sz w:val="20"/>
                <w:szCs w:val="20"/>
              </w:rPr>
            </w:pP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i. Notification of construction/reconstruction </w:t>
            </w:r>
            <w:r w:rsidRPr="007163D6">
              <w:rPr>
                <w:sz w:val="20"/>
                <w:szCs w:val="20"/>
                <w:vertAlign w:val="superscript"/>
              </w:rPr>
              <w:t>c</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1</w:t>
            </w: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156</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78</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4</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8</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3,003</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ii. Notification of actual startup </w:t>
            </w:r>
            <w:r w:rsidRPr="007163D6">
              <w:rPr>
                <w:sz w:val="20"/>
                <w:szCs w:val="20"/>
                <w:vertAlign w:val="superscript"/>
              </w:rPr>
              <w:t>c</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1</w:t>
            </w: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156</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78</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4</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8</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3,003</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iii. Notification of date of CMS performance evaluation </w:t>
            </w:r>
            <w:r w:rsidRPr="007163D6">
              <w:rPr>
                <w:sz w:val="20"/>
                <w:szCs w:val="20"/>
                <w:vertAlign w:val="superscript"/>
              </w:rPr>
              <w:t>c</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1</w:t>
            </w: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156</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78</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4</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8</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3,003</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iv.  Notification of date of performance test </w:t>
            </w:r>
            <w:r w:rsidRPr="007163D6">
              <w:rPr>
                <w:sz w:val="20"/>
                <w:szCs w:val="20"/>
                <w:vertAlign w:val="superscript"/>
              </w:rPr>
              <w:t>c</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1</w:t>
            </w: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156</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78</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4</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8</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3,003</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v.  Notification of compliance status report </w:t>
            </w:r>
            <w:r w:rsidRPr="007163D6">
              <w:rPr>
                <w:sz w:val="20"/>
                <w:szCs w:val="20"/>
                <w:vertAlign w:val="superscript"/>
              </w:rPr>
              <w:t>c</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4</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w:t>
            </w: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4</w:t>
            </w: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156</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624</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31</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24,021</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pStyle w:val="NoSpacing"/>
              <w:contextualSpacing/>
              <w:rPr>
                <w:sz w:val="20"/>
                <w:szCs w:val="20"/>
              </w:rPr>
            </w:pPr>
            <w:r w:rsidRPr="007163D6">
              <w:rPr>
                <w:sz w:val="20"/>
                <w:szCs w:val="20"/>
              </w:rPr>
              <w:t xml:space="preserve">  vii.  Semiannual periodic report</w:t>
            </w:r>
          </w:p>
        </w:tc>
        <w:tc>
          <w:tcPr>
            <w:tcW w:w="1260" w:type="dxa"/>
            <w:tcBorders>
              <w:top w:val="nil"/>
              <w:left w:val="single" w:sz="6" w:space="0" w:color="000000"/>
              <w:bottom w:val="single" w:sz="4" w:space="0" w:color="auto"/>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4</w:t>
            </w:r>
          </w:p>
        </w:tc>
        <w:tc>
          <w:tcPr>
            <w:tcW w:w="135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2</w:t>
            </w:r>
          </w:p>
        </w:tc>
        <w:tc>
          <w:tcPr>
            <w:tcW w:w="126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Pr>
                <w:color w:val="000000"/>
                <w:sz w:val="20"/>
                <w:szCs w:val="20"/>
              </w:rPr>
              <w:t>8</w:t>
            </w: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pStyle w:val="NoSpacing"/>
              <w:contextualSpacing/>
              <w:jc w:val="center"/>
              <w:rPr>
                <w:color w:val="000000"/>
                <w:sz w:val="20"/>
                <w:szCs w:val="20"/>
              </w:rPr>
            </w:pPr>
            <w:r w:rsidRPr="007163D6">
              <w:rPr>
                <w:color w:val="000000"/>
                <w:sz w:val="20"/>
                <w:szCs w:val="20"/>
              </w:rPr>
              <w:t>782</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6,256</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313</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626</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240,828</w:t>
            </w:r>
          </w:p>
        </w:tc>
      </w:tr>
      <w:tr w:rsidR="00B76D05" w:rsidRPr="007163D6" w:rsidTr="007163D6">
        <w:tblPrEx>
          <w:tblCellMar>
            <w:top w:w="0" w:type="dxa"/>
            <w:bottom w:w="0" w:type="dxa"/>
          </w:tblCellMar>
        </w:tblPrEx>
        <w:trPr>
          <w:jc w:val="center"/>
        </w:trPr>
        <w:tc>
          <w:tcPr>
            <w:tcW w:w="4260" w:type="dxa"/>
            <w:tcBorders>
              <w:top w:val="nil"/>
              <w:bottom w:val="single" w:sz="6" w:space="0" w:color="000000"/>
              <w:right w:val="single" w:sz="6" w:space="0" w:color="000000"/>
            </w:tcBorders>
            <w:shd w:val="clear" w:color="auto" w:fill="D9D9D9"/>
          </w:tcPr>
          <w:p w:rsidR="00B76D05" w:rsidRPr="007163D6" w:rsidRDefault="00B76D05" w:rsidP="007163D6">
            <w:pPr>
              <w:pStyle w:val="NoSpacing"/>
              <w:contextualSpacing/>
              <w:rPr>
                <w:sz w:val="20"/>
                <w:szCs w:val="20"/>
              </w:rPr>
            </w:pPr>
            <w:r w:rsidRPr="007163D6">
              <w:rPr>
                <w:sz w:val="20"/>
                <w:szCs w:val="20"/>
              </w:rPr>
              <w:t xml:space="preserve">    Area sources</w:t>
            </w:r>
          </w:p>
        </w:tc>
        <w:tc>
          <w:tcPr>
            <w:tcW w:w="1260" w:type="dxa"/>
            <w:tcBorders>
              <w:top w:val="nil"/>
              <w:left w:val="single" w:sz="6" w:space="0" w:color="000000"/>
              <w:bottom w:val="single" w:sz="4" w:space="0" w:color="auto"/>
              <w:right w:val="single" w:sz="6" w:space="0" w:color="000000"/>
            </w:tcBorders>
            <w:shd w:val="clear" w:color="auto" w:fill="D9D9D9"/>
            <w:vAlign w:val="center"/>
          </w:tcPr>
          <w:p w:rsidR="00B76D05" w:rsidRPr="007163D6" w:rsidRDefault="00B76D05" w:rsidP="007163D6">
            <w:pPr>
              <w:pStyle w:val="NoSpacing"/>
              <w:contextualSpacing/>
              <w:jc w:val="center"/>
              <w:rPr>
                <w:sz w:val="20"/>
                <w:szCs w:val="20"/>
              </w:rPr>
            </w:pPr>
          </w:p>
        </w:tc>
        <w:tc>
          <w:tcPr>
            <w:tcW w:w="1350" w:type="dxa"/>
            <w:tcBorders>
              <w:top w:val="nil"/>
              <w:left w:val="single" w:sz="6" w:space="0" w:color="000000"/>
              <w:bottom w:val="single" w:sz="6" w:space="0" w:color="000000"/>
              <w:right w:val="single" w:sz="6" w:space="0" w:color="000000"/>
            </w:tcBorders>
            <w:shd w:val="clear" w:color="auto" w:fill="D9D9D9"/>
            <w:vAlign w:val="center"/>
          </w:tcPr>
          <w:p w:rsidR="00B76D05" w:rsidRPr="007163D6" w:rsidRDefault="00B76D05" w:rsidP="007163D6">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shd w:val="clear" w:color="auto" w:fill="D9D9D9"/>
            <w:vAlign w:val="center"/>
          </w:tcPr>
          <w:p w:rsidR="00B76D05" w:rsidRPr="007163D6" w:rsidRDefault="00B76D05"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shd w:val="clear" w:color="auto" w:fill="D9D9D9"/>
            <w:vAlign w:val="center"/>
          </w:tcPr>
          <w:p w:rsidR="00B76D05" w:rsidRPr="007163D6" w:rsidRDefault="00B76D05" w:rsidP="007163D6">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shd w:val="clear" w:color="auto" w:fill="D9D9D9"/>
            <w:vAlign w:val="center"/>
          </w:tcPr>
          <w:p w:rsidR="00B76D05" w:rsidRPr="007163D6" w:rsidRDefault="00B76D05" w:rsidP="007163D6">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shd w:val="clear" w:color="auto" w:fill="D9D9D9"/>
            <w:vAlign w:val="center"/>
          </w:tcPr>
          <w:p w:rsidR="00B76D05" w:rsidRPr="007163D6" w:rsidRDefault="00B76D05" w:rsidP="007163D6">
            <w:pPr>
              <w:pStyle w:val="NoSpacing"/>
              <w:contextualSpacing/>
              <w:jc w:val="center"/>
              <w:rPr>
                <w:sz w:val="20"/>
                <w:szCs w:val="20"/>
              </w:rPr>
            </w:pPr>
          </w:p>
        </w:tc>
        <w:tc>
          <w:tcPr>
            <w:tcW w:w="1080" w:type="dxa"/>
            <w:tcBorders>
              <w:top w:val="nil"/>
              <w:left w:val="single" w:sz="6" w:space="0" w:color="000000"/>
              <w:bottom w:val="single" w:sz="6" w:space="0" w:color="000000"/>
              <w:right w:val="single" w:sz="6" w:space="0" w:color="000000"/>
            </w:tcBorders>
            <w:shd w:val="clear" w:color="auto" w:fill="D9D9D9"/>
            <w:vAlign w:val="center"/>
          </w:tcPr>
          <w:p w:rsidR="00B76D05" w:rsidRPr="007163D6" w:rsidRDefault="00B76D05" w:rsidP="007163D6">
            <w:pPr>
              <w:pStyle w:val="NoSpacing"/>
              <w:contextualSpacing/>
              <w:jc w:val="center"/>
              <w:rPr>
                <w:sz w:val="20"/>
                <w:szCs w:val="20"/>
              </w:rPr>
            </w:pPr>
          </w:p>
        </w:tc>
        <w:tc>
          <w:tcPr>
            <w:tcW w:w="1560" w:type="dxa"/>
            <w:tcBorders>
              <w:top w:val="nil"/>
              <w:left w:val="single" w:sz="6" w:space="0" w:color="000000"/>
              <w:bottom w:val="single" w:sz="6" w:space="0" w:color="000000"/>
            </w:tcBorders>
            <w:shd w:val="clear" w:color="auto" w:fill="D9D9D9"/>
            <w:vAlign w:val="center"/>
          </w:tcPr>
          <w:p w:rsidR="00B76D05" w:rsidRPr="007163D6" w:rsidRDefault="00B76D05" w:rsidP="007163D6">
            <w:pPr>
              <w:pStyle w:val="NoSpacing"/>
              <w:contextualSpacing/>
              <w:jc w:val="center"/>
              <w:rPr>
                <w:sz w:val="20"/>
                <w:szCs w:val="20"/>
              </w:rPr>
            </w:pP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  Notification of intent to construct </w:t>
            </w:r>
            <w:r w:rsidRPr="007163D6">
              <w:rPr>
                <w:sz w:val="20"/>
                <w:szCs w:val="20"/>
                <w:vertAlign w:val="superscript"/>
              </w:rPr>
              <w:t>c</w:t>
            </w:r>
          </w:p>
        </w:tc>
        <w:tc>
          <w:tcPr>
            <w:tcW w:w="1260" w:type="dxa"/>
            <w:tcBorders>
              <w:top w:val="nil"/>
              <w:left w:val="single" w:sz="6" w:space="0" w:color="000000"/>
              <w:bottom w:val="single" w:sz="4" w:space="0" w:color="auto"/>
              <w:right w:val="single" w:sz="6" w:space="0" w:color="000000"/>
            </w:tcBorders>
          </w:tcPr>
          <w:p w:rsidR="00B76D05" w:rsidRDefault="00B76D05">
            <w:pPr>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3</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6</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0</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231</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ii.  Notification of actual startup date </w:t>
            </w:r>
            <w:r w:rsidRPr="007163D6">
              <w:rPr>
                <w:sz w:val="20"/>
                <w:szCs w:val="20"/>
                <w:vertAlign w:val="superscript"/>
              </w:rPr>
              <w:t>c</w:t>
            </w:r>
          </w:p>
        </w:tc>
        <w:tc>
          <w:tcPr>
            <w:tcW w:w="1260" w:type="dxa"/>
            <w:tcBorders>
              <w:top w:val="nil"/>
              <w:left w:val="single" w:sz="6" w:space="0" w:color="000000"/>
              <w:bottom w:val="single" w:sz="4" w:space="0" w:color="auto"/>
              <w:right w:val="single" w:sz="6" w:space="0" w:color="000000"/>
            </w:tcBorders>
          </w:tcPr>
          <w:p w:rsidR="00B76D05" w:rsidRDefault="00B76D05">
            <w:pPr>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3</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3</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0</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0</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115</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ind w:left="150"/>
              <w:contextualSpacing/>
              <w:rPr>
                <w:sz w:val="20"/>
                <w:szCs w:val="20"/>
              </w:rPr>
            </w:pPr>
            <w:r w:rsidRPr="007163D6">
              <w:rPr>
                <w:sz w:val="20"/>
                <w:szCs w:val="20"/>
              </w:rPr>
              <w:t>iii.  Notification of intent to conduct</w:t>
            </w:r>
          </w:p>
          <w:p w:rsidR="00B76D05" w:rsidRPr="007163D6" w:rsidRDefault="00B76D05" w:rsidP="007163D6">
            <w:pPr>
              <w:ind w:left="90"/>
              <w:contextualSpacing/>
              <w:rPr>
                <w:sz w:val="20"/>
                <w:szCs w:val="20"/>
              </w:rPr>
            </w:pPr>
            <w:r w:rsidRPr="007163D6">
              <w:rPr>
                <w:sz w:val="20"/>
                <w:szCs w:val="20"/>
              </w:rPr>
              <w:t xml:space="preserve">       performance test </w:t>
            </w:r>
            <w:r w:rsidRPr="007163D6">
              <w:rPr>
                <w:sz w:val="20"/>
                <w:szCs w:val="20"/>
                <w:vertAlign w:val="superscript"/>
              </w:rPr>
              <w:t>c, e</w:t>
            </w:r>
          </w:p>
        </w:tc>
        <w:tc>
          <w:tcPr>
            <w:tcW w:w="1260" w:type="dxa"/>
            <w:tcBorders>
              <w:top w:val="nil"/>
              <w:left w:val="single" w:sz="6" w:space="0" w:color="000000"/>
              <w:bottom w:val="single" w:sz="4" w:space="0" w:color="auto"/>
              <w:right w:val="single" w:sz="6" w:space="0" w:color="000000"/>
            </w:tcBorders>
          </w:tcPr>
          <w:p w:rsidR="00B76D05" w:rsidRDefault="00B76D05">
            <w:pPr>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16</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32</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2</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1,232</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iv.  Notification of date of CMS performance</w:t>
            </w:r>
          </w:p>
          <w:p w:rsidR="00B76D05" w:rsidRPr="007163D6" w:rsidRDefault="00B76D05" w:rsidP="007163D6">
            <w:pPr>
              <w:contextualSpacing/>
              <w:rPr>
                <w:sz w:val="20"/>
                <w:szCs w:val="20"/>
              </w:rPr>
            </w:pPr>
            <w:r w:rsidRPr="007163D6">
              <w:rPr>
                <w:sz w:val="20"/>
                <w:szCs w:val="20"/>
              </w:rPr>
              <w:t xml:space="preserve">         evaluation </w:t>
            </w:r>
            <w:r w:rsidRPr="007163D6">
              <w:rPr>
                <w:sz w:val="20"/>
                <w:szCs w:val="20"/>
                <w:vertAlign w:val="superscript"/>
              </w:rPr>
              <w:t>c, e</w:t>
            </w:r>
          </w:p>
        </w:tc>
        <w:tc>
          <w:tcPr>
            <w:tcW w:w="1260" w:type="dxa"/>
            <w:tcBorders>
              <w:top w:val="nil"/>
              <w:left w:val="single" w:sz="6" w:space="0" w:color="000000"/>
              <w:bottom w:val="single" w:sz="4" w:space="0" w:color="auto"/>
              <w:right w:val="single" w:sz="6" w:space="0" w:color="000000"/>
            </w:tcBorders>
          </w:tcPr>
          <w:p w:rsidR="00B76D05" w:rsidRDefault="00B76D05">
            <w:pPr>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16</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32</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2</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1,232</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v.  Notification of compliance status</w:t>
            </w:r>
          </w:p>
        </w:tc>
        <w:tc>
          <w:tcPr>
            <w:tcW w:w="1260" w:type="dxa"/>
            <w:tcBorders>
              <w:top w:val="nil"/>
              <w:left w:val="single" w:sz="6" w:space="0" w:color="000000"/>
              <w:bottom w:val="single" w:sz="4" w:space="0" w:color="auto"/>
              <w:right w:val="single" w:sz="6" w:space="0" w:color="000000"/>
            </w:tcBorders>
          </w:tcPr>
          <w:p w:rsidR="00B76D05" w:rsidRDefault="00B76D05">
            <w:pPr>
              <w:jc w:val="center"/>
              <w:rPr>
                <w:color w:val="000000"/>
                <w:sz w:val="20"/>
                <w:szCs w:val="20"/>
              </w:rPr>
            </w:pPr>
            <w:r>
              <w:rPr>
                <w:color w:val="000000"/>
                <w:sz w:val="20"/>
                <w:szCs w:val="20"/>
              </w:rPr>
              <w:t>4</w:t>
            </w:r>
          </w:p>
        </w:tc>
        <w:tc>
          <w:tcPr>
            <w:tcW w:w="135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10</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16</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160</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8</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16</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6,159</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vi.  First periodic report </w:t>
            </w:r>
            <w:r w:rsidRPr="007163D6">
              <w:rPr>
                <w:sz w:val="20"/>
                <w:szCs w:val="20"/>
                <w:vertAlign w:val="superscript"/>
              </w:rPr>
              <w:t>c, e</w:t>
            </w:r>
          </w:p>
        </w:tc>
        <w:tc>
          <w:tcPr>
            <w:tcW w:w="1260" w:type="dxa"/>
            <w:tcBorders>
              <w:top w:val="nil"/>
              <w:left w:val="single" w:sz="6" w:space="0" w:color="000000"/>
              <w:bottom w:val="single" w:sz="4" w:space="0" w:color="auto"/>
              <w:right w:val="single" w:sz="6" w:space="0" w:color="000000"/>
            </w:tcBorders>
          </w:tcPr>
          <w:p w:rsidR="00B76D05" w:rsidRDefault="00B76D05">
            <w:pPr>
              <w:jc w:val="center"/>
              <w:rPr>
                <w:color w:val="000000"/>
                <w:sz w:val="20"/>
                <w:szCs w:val="20"/>
              </w:rPr>
            </w:pPr>
            <w:r>
              <w:rPr>
                <w:color w:val="000000"/>
                <w:sz w:val="20"/>
                <w:szCs w:val="20"/>
              </w:rPr>
              <w:t>4</w:t>
            </w:r>
          </w:p>
        </w:tc>
        <w:tc>
          <w:tcPr>
            <w:tcW w:w="135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4</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3</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12</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462</w:t>
            </w:r>
          </w:p>
        </w:tc>
      </w:tr>
      <w:tr w:rsidR="00B76D05" w:rsidRPr="007163D6" w:rsidTr="00794040">
        <w:tblPrEx>
          <w:tblCellMar>
            <w:top w:w="0" w:type="dxa"/>
            <w:bottom w:w="0" w:type="dxa"/>
          </w:tblCellMar>
        </w:tblPrEx>
        <w:trPr>
          <w:jc w:val="center"/>
        </w:trPr>
        <w:tc>
          <w:tcPr>
            <w:tcW w:w="4260" w:type="dxa"/>
            <w:tcBorders>
              <w:top w:val="nil"/>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vii.  Subsequent periodic reports </w:t>
            </w:r>
            <w:r w:rsidRPr="007163D6">
              <w:rPr>
                <w:sz w:val="20"/>
                <w:szCs w:val="20"/>
                <w:vertAlign w:val="superscript"/>
              </w:rPr>
              <w:t>e</w:t>
            </w:r>
          </w:p>
        </w:tc>
        <w:tc>
          <w:tcPr>
            <w:tcW w:w="1260" w:type="dxa"/>
            <w:tcBorders>
              <w:top w:val="nil"/>
              <w:left w:val="single" w:sz="6" w:space="0" w:color="000000"/>
              <w:bottom w:val="single" w:sz="4" w:space="0" w:color="auto"/>
              <w:right w:val="single" w:sz="6" w:space="0" w:color="000000"/>
            </w:tcBorders>
          </w:tcPr>
          <w:p w:rsidR="00B76D05" w:rsidRDefault="00B76D05">
            <w:pPr>
              <w:jc w:val="center"/>
              <w:rPr>
                <w:color w:val="000000"/>
                <w:sz w:val="20"/>
                <w:szCs w:val="20"/>
              </w:rPr>
            </w:pPr>
            <w:r>
              <w:rPr>
                <w:color w:val="000000"/>
                <w:sz w:val="20"/>
                <w:szCs w:val="20"/>
              </w:rPr>
              <w:t>2</w:t>
            </w:r>
          </w:p>
        </w:tc>
        <w:tc>
          <w:tcPr>
            <w:tcW w:w="135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12</w:t>
            </w:r>
          </w:p>
        </w:tc>
        <w:tc>
          <w:tcPr>
            <w:tcW w:w="117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24</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1</w:t>
            </w:r>
          </w:p>
        </w:tc>
        <w:tc>
          <w:tcPr>
            <w:tcW w:w="1080" w:type="dxa"/>
            <w:tcBorders>
              <w:top w:val="nil"/>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w:t>
            </w:r>
          </w:p>
        </w:tc>
        <w:tc>
          <w:tcPr>
            <w:tcW w:w="1560" w:type="dxa"/>
            <w:tcBorders>
              <w:top w:val="nil"/>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924</w:t>
            </w:r>
          </w:p>
        </w:tc>
      </w:tr>
      <w:tr w:rsidR="00B76D05" w:rsidRPr="007163D6" w:rsidTr="00794040">
        <w:tblPrEx>
          <w:tblCellMar>
            <w:top w:w="0" w:type="dxa"/>
            <w:bottom w:w="0" w:type="dxa"/>
          </w:tblCellMar>
        </w:tblPrEx>
        <w:trPr>
          <w:trHeight w:val="417"/>
          <w:jc w:val="center"/>
        </w:trPr>
        <w:tc>
          <w:tcPr>
            <w:tcW w:w="4260" w:type="dxa"/>
            <w:tcBorders>
              <w:top w:val="nil"/>
              <w:bottom w:val="single" w:sz="6" w:space="0" w:color="000000"/>
              <w:right w:val="single" w:sz="6" w:space="0" w:color="000000"/>
            </w:tcBorders>
            <w:vAlign w:val="center"/>
          </w:tcPr>
          <w:p w:rsidR="00B76D05" w:rsidRPr="007163D6" w:rsidRDefault="00B76D05" w:rsidP="00AC0698">
            <w:pPr>
              <w:contextualSpacing/>
              <w:jc w:val="center"/>
              <w:rPr>
                <w:b/>
                <w:sz w:val="20"/>
                <w:szCs w:val="20"/>
              </w:rPr>
            </w:pPr>
            <w:r w:rsidRPr="007163D6">
              <w:rPr>
                <w:b/>
                <w:sz w:val="20"/>
                <w:szCs w:val="20"/>
              </w:rPr>
              <w:t>Subtotal  for Reporting  Requirements</w:t>
            </w:r>
          </w:p>
        </w:tc>
        <w:tc>
          <w:tcPr>
            <w:tcW w:w="1260" w:type="dxa"/>
            <w:tcBorders>
              <w:top w:val="nil"/>
              <w:left w:val="single" w:sz="6" w:space="0" w:color="000000"/>
              <w:bottom w:val="single" w:sz="4" w:space="0" w:color="auto"/>
              <w:right w:val="single" w:sz="6" w:space="0" w:color="000000"/>
            </w:tcBorders>
          </w:tcPr>
          <w:p w:rsidR="00B76D05" w:rsidRDefault="00B76D05">
            <w:pPr>
              <w:jc w:val="center"/>
              <w:rPr>
                <w:color w:val="000000"/>
                <w:sz w:val="20"/>
                <w:szCs w:val="20"/>
              </w:rPr>
            </w:pPr>
            <w:r>
              <w:rPr>
                <w:color w:val="000000"/>
                <w:sz w:val="20"/>
                <w:szCs w:val="20"/>
              </w:rPr>
              <w:t> </w:t>
            </w:r>
          </w:p>
        </w:tc>
        <w:tc>
          <w:tcPr>
            <w:tcW w:w="135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 </w:t>
            </w:r>
          </w:p>
        </w:tc>
        <w:tc>
          <w:tcPr>
            <w:tcW w:w="126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40</w:t>
            </w:r>
          </w:p>
        </w:tc>
        <w:tc>
          <w:tcPr>
            <w:tcW w:w="1440" w:type="dxa"/>
            <w:tcBorders>
              <w:top w:val="nil"/>
              <w:left w:val="single" w:sz="6" w:space="0" w:color="000000"/>
              <w:bottom w:val="single" w:sz="6" w:space="0" w:color="000000"/>
              <w:right w:val="single" w:sz="6" w:space="0" w:color="000000"/>
            </w:tcBorders>
          </w:tcPr>
          <w:p w:rsidR="00B76D05" w:rsidRDefault="00B76D05">
            <w:pPr>
              <w:jc w:val="center"/>
              <w:rPr>
                <w:color w:val="000000"/>
                <w:sz w:val="20"/>
                <w:szCs w:val="20"/>
              </w:rPr>
            </w:pPr>
            <w:r>
              <w:rPr>
                <w:color w:val="000000"/>
                <w:sz w:val="20"/>
                <w:szCs w:val="20"/>
              </w:rPr>
              <w:t> </w:t>
            </w:r>
          </w:p>
        </w:tc>
        <w:tc>
          <w:tcPr>
            <w:tcW w:w="3690" w:type="dxa"/>
            <w:gridSpan w:val="3"/>
            <w:tcBorders>
              <w:top w:val="nil"/>
              <w:left w:val="single" w:sz="6" w:space="0" w:color="000000"/>
              <w:bottom w:val="single" w:sz="6" w:space="0" w:color="000000"/>
              <w:right w:val="single" w:sz="6" w:space="0" w:color="000000"/>
            </w:tcBorders>
            <w:vAlign w:val="center"/>
          </w:tcPr>
          <w:p w:rsidR="00B76D05" w:rsidRPr="00B76D05" w:rsidRDefault="00B76D05">
            <w:pPr>
              <w:jc w:val="center"/>
              <w:rPr>
                <w:b/>
                <w:color w:val="000000"/>
                <w:sz w:val="20"/>
                <w:szCs w:val="20"/>
              </w:rPr>
            </w:pPr>
            <w:r w:rsidRPr="00B76D05">
              <w:rPr>
                <w:b/>
                <w:color w:val="000000"/>
                <w:sz w:val="20"/>
                <w:szCs w:val="20"/>
              </w:rPr>
              <w:t>9,806</w:t>
            </w:r>
          </w:p>
        </w:tc>
        <w:tc>
          <w:tcPr>
            <w:tcW w:w="1560" w:type="dxa"/>
            <w:tcBorders>
              <w:top w:val="nil"/>
              <w:left w:val="single" w:sz="6" w:space="0" w:color="000000"/>
              <w:bottom w:val="single" w:sz="6" w:space="0" w:color="000000"/>
            </w:tcBorders>
            <w:vAlign w:val="center"/>
          </w:tcPr>
          <w:p w:rsidR="00B76D05" w:rsidRPr="00B76D05" w:rsidRDefault="00B76D05" w:rsidP="00F51551">
            <w:pPr>
              <w:ind w:firstLineChars="100" w:firstLine="200"/>
              <w:jc w:val="right"/>
              <w:rPr>
                <w:b/>
                <w:color w:val="000000"/>
                <w:sz w:val="20"/>
                <w:szCs w:val="20"/>
              </w:rPr>
            </w:pPr>
            <w:r w:rsidRPr="00B76D05">
              <w:rPr>
                <w:b/>
                <w:color w:val="000000"/>
                <w:sz w:val="20"/>
                <w:szCs w:val="20"/>
              </w:rPr>
              <w:t>328,251</w:t>
            </w:r>
          </w:p>
        </w:tc>
      </w:tr>
      <w:tr w:rsidR="00B76D05" w:rsidRPr="007163D6">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b/>
                <w:sz w:val="20"/>
                <w:szCs w:val="20"/>
              </w:rPr>
            </w:pPr>
            <w:r w:rsidRPr="007163D6">
              <w:rPr>
                <w:b/>
                <w:sz w:val="20"/>
                <w:szCs w:val="20"/>
              </w:rPr>
              <w:t>4  Recordkeeping requirements</w:t>
            </w: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560" w:type="dxa"/>
            <w:tcBorders>
              <w:top w:val="single" w:sz="6" w:space="0" w:color="000000"/>
              <w:left w:val="single" w:sz="6" w:space="0" w:color="000000"/>
              <w:bottom w:val="single" w:sz="6" w:space="0" w:color="000000"/>
            </w:tcBorders>
          </w:tcPr>
          <w:p w:rsidR="00B76D05" w:rsidRPr="007163D6" w:rsidRDefault="00B76D05" w:rsidP="007163D6">
            <w:pPr>
              <w:ind w:right="-14"/>
              <w:contextualSpacing/>
              <w:jc w:val="right"/>
              <w:rPr>
                <w:sz w:val="20"/>
                <w:szCs w:val="20"/>
              </w:rPr>
            </w:pPr>
          </w:p>
        </w:tc>
      </w:tr>
      <w:tr w:rsidR="00B76D05" w:rsidRPr="007163D6">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a.  Read instructions</w:t>
            </w: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560" w:type="dxa"/>
            <w:tcBorders>
              <w:top w:val="single" w:sz="6" w:space="0" w:color="000000"/>
              <w:left w:val="single" w:sz="6" w:space="0" w:color="000000"/>
              <w:bottom w:val="single" w:sz="6" w:space="0" w:color="000000"/>
            </w:tcBorders>
          </w:tcPr>
          <w:p w:rsidR="00B76D05" w:rsidRPr="007163D6" w:rsidRDefault="00B76D05" w:rsidP="007163D6">
            <w:pPr>
              <w:ind w:right="-14"/>
              <w:contextualSpacing/>
              <w:jc w:val="right"/>
              <w:rPr>
                <w:sz w:val="20"/>
                <w:szCs w:val="20"/>
              </w:rPr>
            </w:pP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lastRenderedPageBreak/>
              <w:t xml:space="preserve">         -  Major source </w:t>
            </w:r>
            <w:r w:rsidRPr="007163D6">
              <w:rPr>
                <w:sz w:val="20"/>
                <w:szCs w:val="20"/>
                <w:vertAlign w:val="superscript"/>
              </w:rPr>
              <w:t>g</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4</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156</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624</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31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62</w:t>
            </w:r>
          </w:p>
        </w:tc>
        <w:tc>
          <w:tcPr>
            <w:tcW w:w="1560" w:type="dxa"/>
            <w:tcBorders>
              <w:top w:val="single" w:sz="6" w:space="0" w:color="000000"/>
              <w:left w:val="single" w:sz="6" w:space="0" w:color="000000"/>
              <w:bottom w:val="single" w:sz="6" w:space="0" w:color="000000"/>
            </w:tcBorders>
            <w:shd w:val="clear" w:color="auto" w:fill="D9D9D9"/>
            <w:vAlign w:val="center"/>
          </w:tcPr>
          <w:p w:rsidR="00B76D05" w:rsidRDefault="00B76D05">
            <w:pPr>
              <w:ind w:firstLineChars="100" w:firstLine="200"/>
              <w:jc w:val="right"/>
              <w:rPr>
                <w:color w:val="000000"/>
                <w:sz w:val="20"/>
                <w:szCs w:val="20"/>
              </w:rPr>
            </w:pPr>
            <w:r>
              <w:rPr>
                <w:color w:val="000000"/>
                <w:sz w:val="20"/>
                <w:szCs w:val="20"/>
              </w:rPr>
              <w:t>24,021</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Area source </w:t>
            </w:r>
            <w:r w:rsidRPr="007163D6">
              <w:rPr>
                <w:sz w:val="20"/>
                <w:szCs w:val="20"/>
                <w:vertAlign w:val="superscript"/>
              </w:rPr>
              <w:t>g</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4</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141</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564</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28</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56</w:t>
            </w:r>
          </w:p>
        </w:tc>
        <w:tc>
          <w:tcPr>
            <w:tcW w:w="1560" w:type="dxa"/>
            <w:tcBorders>
              <w:top w:val="single" w:sz="6" w:space="0" w:color="000000"/>
              <w:left w:val="single" w:sz="6" w:space="0" w:color="000000"/>
              <w:bottom w:val="single" w:sz="6" w:space="0" w:color="000000"/>
            </w:tcBorders>
            <w:shd w:val="clear" w:color="auto" w:fill="D9D9D9"/>
            <w:vAlign w:val="center"/>
          </w:tcPr>
          <w:p w:rsidR="00B76D05" w:rsidRDefault="00B76D05">
            <w:pPr>
              <w:ind w:firstLineChars="100" w:firstLine="200"/>
              <w:jc w:val="right"/>
              <w:rPr>
                <w:color w:val="000000"/>
                <w:sz w:val="20"/>
                <w:szCs w:val="20"/>
              </w:rPr>
            </w:pPr>
            <w:r>
              <w:rPr>
                <w:color w:val="000000"/>
                <w:sz w:val="20"/>
                <w:szCs w:val="20"/>
              </w:rPr>
              <w:t>21,711</w:t>
            </w:r>
          </w:p>
        </w:tc>
      </w:tr>
      <w:tr w:rsidR="00B76D05" w:rsidRPr="007163D6" w:rsidTr="00265014">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b.  Plan activities </w:t>
            </w: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Pr="007163D6" w:rsidRDefault="00B76D05" w:rsidP="007163D6">
            <w:pPr>
              <w:contextualSpacing/>
              <w:jc w:val="center"/>
              <w:rPr>
                <w:color w:val="000000"/>
                <w:sz w:val="20"/>
                <w:szCs w:val="20"/>
              </w:rPr>
            </w:pPr>
            <w:r w:rsidRPr="007163D6">
              <w:rPr>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Pr="007163D6" w:rsidRDefault="00B76D05" w:rsidP="007163D6">
            <w:pPr>
              <w:contextualSpacing/>
              <w:jc w:val="center"/>
              <w:rPr>
                <w:color w:val="000000"/>
                <w:sz w:val="20"/>
                <w:szCs w:val="20"/>
              </w:rPr>
            </w:pPr>
            <w:r w:rsidRPr="007163D6">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Pr="007163D6" w:rsidRDefault="00B76D05" w:rsidP="007163D6">
            <w:pPr>
              <w:contextualSpacing/>
              <w:jc w:val="center"/>
              <w:rPr>
                <w:color w:val="000000"/>
                <w:sz w:val="20"/>
                <w:szCs w:val="20"/>
              </w:rPr>
            </w:pPr>
            <w:r w:rsidRPr="007163D6">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Pr="007163D6" w:rsidRDefault="00B76D05" w:rsidP="007163D6">
            <w:pPr>
              <w:contextualSpacing/>
              <w:jc w:val="center"/>
              <w:rPr>
                <w:color w:val="000000"/>
                <w:sz w:val="20"/>
                <w:szCs w:val="20"/>
              </w:rPr>
            </w:pPr>
            <w:r w:rsidRPr="007163D6">
              <w:rPr>
                <w:color w:val="000000"/>
                <w:sz w:val="20"/>
                <w:szCs w:val="20"/>
              </w:rPr>
              <w:t> </w:t>
            </w:r>
          </w:p>
        </w:tc>
        <w:tc>
          <w:tcPr>
            <w:tcW w:w="1560" w:type="dxa"/>
            <w:tcBorders>
              <w:top w:val="single" w:sz="6" w:space="0" w:color="000000"/>
              <w:left w:val="single" w:sz="6" w:space="0" w:color="000000"/>
              <w:bottom w:val="single" w:sz="6" w:space="0" w:color="000000"/>
            </w:tcBorders>
            <w:vAlign w:val="center"/>
          </w:tcPr>
          <w:p w:rsidR="00B76D05" w:rsidRPr="007163D6" w:rsidRDefault="00B76D05" w:rsidP="007163D6">
            <w:pPr>
              <w:ind w:firstLineChars="100" w:firstLine="200"/>
              <w:contextualSpacing/>
              <w:jc w:val="right"/>
              <w:rPr>
                <w:color w:val="000000"/>
                <w:sz w:val="20"/>
                <w:szCs w:val="20"/>
              </w:rPr>
            </w:pPr>
            <w:r w:rsidRPr="007163D6">
              <w:rPr>
                <w:color w:val="000000"/>
                <w:sz w:val="20"/>
                <w:szCs w:val="20"/>
              </w:rPr>
              <w:t> </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Major source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16</w:t>
            </w:r>
          </w:p>
        </w:tc>
        <w:tc>
          <w:tcPr>
            <w:tcW w:w="13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16</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156</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2,496</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125</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250</w:t>
            </w:r>
          </w:p>
        </w:tc>
        <w:tc>
          <w:tcPr>
            <w:tcW w:w="1560" w:type="dxa"/>
            <w:tcBorders>
              <w:top w:val="single" w:sz="6" w:space="0" w:color="000000"/>
              <w:left w:val="single" w:sz="6" w:space="0" w:color="000000"/>
              <w:bottom w:val="single" w:sz="6" w:space="0" w:color="000000"/>
            </w:tcBorders>
            <w:shd w:val="clear" w:color="auto" w:fill="D9D9D9"/>
            <w:vAlign w:val="center"/>
          </w:tcPr>
          <w:p w:rsidR="00B76D05" w:rsidRDefault="00B76D05">
            <w:pPr>
              <w:ind w:firstLineChars="100" w:firstLine="200"/>
              <w:jc w:val="right"/>
              <w:rPr>
                <w:color w:val="000000"/>
                <w:sz w:val="20"/>
                <w:szCs w:val="20"/>
              </w:rPr>
            </w:pPr>
            <w:r>
              <w:rPr>
                <w:color w:val="000000"/>
                <w:sz w:val="20"/>
                <w:szCs w:val="20"/>
              </w:rPr>
              <w:t>96,085</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Area source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560" w:type="dxa"/>
            <w:tcBorders>
              <w:top w:val="single" w:sz="6" w:space="0" w:color="000000"/>
              <w:left w:val="single" w:sz="6" w:space="0" w:color="000000"/>
              <w:bottom w:val="single" w:sz="6" w:space="0" w:color="000000"/>
            </w:tcBorders>
            <w:shd w:val="clear" w:color="auto" w:fill="D9D9D9"/>
            <w:vAlign w:val="center"/>
          </w:tcPr>
          <w:p w:rsidR="00B76D05" w:rsidRDefault="00B76D05">
            <w:pPr>
              <w:ind w:firstLineChars="100" w:firstLine="200"/>
              <w:jc w:val="right"/>
              <w:rPr>
                <w:color w:val="000000"/>
                <w:sz w:val="20"/>
                <w:szCs w:val="20"/>
              </w:rPr>
            </w:pPr>
            <w:r>
              <w:rPr>
                <w:color w:val="000000"/>
                <w:sz w:val="20"/>
                <w:szCs w:val="20"/>
              </w:rPr>
              <w:t> </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  Sources required to operate add-on controls</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16</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16</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16</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256</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13</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26</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9,855</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ii.  Sources required to implement MP</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4</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4</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138</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552</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28</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55</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21,250</w:t>
            </w:r>
          </w:p>
        </w:tc>
      </w:tr>
      <w:tr w:rsidR="00B76D05" w:rsidRPr="007163D6">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c.  Implement activities</w:t>
            </w: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560" w:type="dxa"/>
            <w:tcBorders>
              <w:top w:val="single" w:sz="6" w:space="0" w:color="000000"/>
              <w:left w:val="single" w:sz="6" w:space="0" w:color="000000"/>
              <w:bottom w:val="single" w:sz="6" w:space="0" w:color="000000"/>
            </w:tcBorders>
          </w:tcPr>
          <w:p w:rsidR="00B76D05" w:rsidRPr="007163D6" w:rsidRDefault="00B76D05" w:rsidP="007163D6">
            <w:pPr>
              <w:ind w:right="-14"/>
              <w:contextualSpacing/>
              <w:jc w:val="right"/>
              <w:rPr>
                <w:sz w:val="20"/>
                <w:szCs w:val="20"/>
              </w:rPr>
            </w:pPr>
          </w:p>
        </w:tc>
      </w:tr>
      <w:tr w:rsidR="00B76D05" w:rsidRPr="007163D6" w:rsidTr="00D03BB7">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Major source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r w:rsidRPr="007163D6">
              <w:rPr>
                <w:sz w:val="20"/>
                <w:szCs w:val="20"/>
              </w:rPr>
              <w:t>N/A</w:t>
            </w:r>
          </w:p>
        </w:tc>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560" w:type="dxa"/>
            <w:tcBorders>
              <w:top w:val="single" w:sz="6" w:space="0" w:color="000000"/>
              <w:left w:val="single" w:sz="6" w:space="0" w:color="000000"/>
              <w:bottom w:val="single" w:sz="6" w:space="0" w:color="000000"/>
            </w:tcBorders>
            <w:shd w:val="clear" w:color="auto" w:fill="D9D9D9"/>
          </w:tcPr>
          <w:p w:rsidR="00B76D05" w:rsidRPr="007163D6" w:rsidRDefault="00B76D05" w:rsidP="007163D6">
            <w:pPr>
              <w:ind w:right="-14"/>
              <w:contextualSpacing/>
              <w:jc w:val="right"/>
              <w:rPr>
                <w:sz w:val="20"/>
                <w:szCs w:val="20"/>
              </w:rPr>
            </w:pPr>
          </w:p>
        </w:tc>
      </w:tr>
      <w:tr w:rsidR="00B76D05" w:rsidRPr="007163D6" w:rsidTr="00D03BB7">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Area source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560" w:type="dxa"/>
            <w:tcBorders>
              <w:top w:val="single" w:sz="6" w:space="0" w:color="000000"/>
              <w:left w:val="single" w:sz="6" w:space="0" w:color="000000"/>
              <w:bottom w:val="single" w:sz="6" w:space="0" w:color="000000"/>
            </w:tcBorders>
            <w:shd w:val="clear" w:color="auto" w:fill="D9D9D9"/>
          </w:tcPr>
          <w:p w:rsidR="00B76D05" w:rsidRPr="007163D6" w:rsidRDefault="00B76D05" w:rsidP="007163D6">
            <w:pPr>
              <w:ind w:right="-14"/>
              <w:contextualSpacing/>
              <w:jc w:val="right"/>
              <w:rPr>
                <w:sz w:val="20"/>
                <w:szCs w:val="20"/>
              </w:rPr>
            </w:pP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   Performance test</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35</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35</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105</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5</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11</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4,042</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ii.   Design analysis</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16</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192</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10</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19</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7,391</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iii.   Control equipment leak monitoring </w:t>
            </w:r>
            <w:r w:rsidRPr="007163D6">
              <w:rPr>
                <w:sz w:val="20"/>
                <w:szCs w:val="20"/>
                <w:vertAlign w:val="superscript"/>
              </w:rPr>
              <w:t>h</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372</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19</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37</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14,320</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iv.   Operate and maintain CMS </w:t>
            </w:r>
            <w:r w:rsidRPr="007163D6">
              <w:rPr>
                <w:sz w:val="20"/>
                <w:szCs w:val="20"/>
                <w:vertAlign w:val="superscript"/>
              </w:rPr>
              <w:t>h, i</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24</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1,488</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74</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149</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57,281</w:t>
            </w:r>
          </w:p>
        </w:tc>
      </w:tr>
      <w:tr w:rsidR="00B76D05" w:rsidRPr="007163D6">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d.  Develop record system </w:t>
            </w: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B76D05" w:rsidRPr="007163D6" w:rsidRDefault="00B76D05" w:rsidP="007163D6">
            <w:pPr>
              <w:contextualSpacing/>
              <w:jc w:val="center"/>
              <w:rPr>
                <w:sz w:val="20"/>
                <w:szCs w:val="20"/>
              </w:rPr>
            </w:pPr>
          </w:p>
        </w:tc>
        <w:tc>
          <w:tcPr>
            <w:tcW w:w="1560" w:type="dxa"/>
            <w:tcBorders>
              <w:top w:val="single" w:sz="6" w:space="0" w:color="000000"/>
              <w:left w:val="single" w:sz="6" w:space="0" w:color="000000"/>
              <w:bottom w:val="single" w:sz="6" w:space="0" w:color="000000"/>
            </w:tcBorders>
          </w:tcPr>
          <w:p w:rsidR="00B76D05" w:rsidRPr="007163D6" w:rsidRDefault="00B76D05" w:rsidP="007163D6">
            <w:pPr>
              <w:ind w:right="-14"/>
              <w:contextualSpacing/>
              <w:jc w:val="right"/>
              <w:rPr>
                <w:sz w:val="20"/>
                <w:szCs w:val="20"/>
              </w:rPr>
            </w:pPr>
          </w:p>
        </w:tc>
      </w:tr>
      <w:tr w:rsidR="00B76D05" w:rsidRPr="007163D6" w:rsidTr="00D03BB7">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Major source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rsidR="00B76D05" w:rsidRPr="007163D6" w:rsidRDefault="00B76D05" w:rsidP="007163D6">
            <w:pPr>
              <w:contextualSpacing/>
              <w:jc w:val="center"/>
              <w:rPr>
                <w:sz w:val="20"/>
                <w:szCs w:val="20"/>
              </w:rPr>
            </w:pPr>
          </w:p>
        </w:tc>
        <w:tc>
          <w:tcPr>
            <w:tcW w:w="1560" w:type="dxa"/>
            <w:tcBorders>
              <w:top w:val="single" w:sz="6" w:space="0" w:color="000000"/>
              <w:left w:val="single" w:sz="6" w:space="0" w:color="000000"/>
              <w:bottom w:val="single" w:sz="6" w:space="0" w:color="000000"/>
            </w:tcBorders>
            <w:shd w:val="clear" w:color="auto" w:fill="D9D9D9"/>
          </w:tcPr>
          <w:p w:rsidR="00B76D05" w:rsidRPr="007163D6" w:rsidRDefault="00B76D05" w:rsidP="007163D6">
            <w:pPr>
              <w:ind w:right="-14"/>
              <w:contextualSpacing/>
              <w:jc w:val="right"/>
              <w:rPr>
                <w:sz w:val="20"/>
                <w:szCs w:val="20"/>
              </w:rPr>
            </w:pP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  Control equipment</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8</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8</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156</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1,248</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62.4</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125</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4,8042</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ii.  Equipment Inspection and Monitoring</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13</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13</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782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10,166</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508</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1,017</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391,345</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Area source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560" w:type="dxa"/>
            <w:tcBorders>
              <w:top w:val="single" w:sz="6" w:space="0" w:color="000000"/>
              <w:left w:val="single" w:sz="6" w:space="0" w:color="000000"/>
              <w:bottom w:val="single" w:sz="6" w:space="0" w:color="000000"/>
            </w:tcBorders>
            <w:shd w:val="clear" w:color="auto" w:fill="D9D9D9"/>
            <w:vAlign w:val="center"/>
          </w:tcPr>
          <w:p w:rsidR="00B76D05" w:rsidRDefault="00B76D05">
            <w:pPr>
              <w:ind w:firstLineChars="100" w:firstLine="200"/>
              <w:jc w:val="right"/>
              <w:rPr>
                <w:color w:val="000000"/>
                <w:sz w:val="20"/>
                <w:szCs w:val="20"/>
              </w:rPr>
            </w:pPr>
            <w:r>
              <w:rPr>
                <w:color w:val="000000"/>
                <w:sz w:val="20"/>
                <w:szCs w:val="20"/>
              </w:rPr>
              <w:t> </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   Control equipment</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8</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8</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16</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128</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13</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4,927</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e.  Time to enter information</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 </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Major source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560" w:type="dxa"/>
            <w:tcBorders>
              <w:top w:val="single" w:sz="6" w:space="0" w:color="000000"/>
              <w:left w:val="single" w:sz="6" w:space="0" w:color="000000"/>
              <w:bottom w:val="single" w:sz="6" w:space="0" w:color="000000"/>
            </w:tcBorders>
            <w:shd w:val="clear" w:color="auto" w:fill="D9D9D9"/>
            <w:vAlign w:val="center"/>
          </w:tcPr>
          <w:p w:rsidR="00B76D05" w:rsidRDefault="00B76D05">
            <w:pPr>
              <w:ind w:firstLineChars="100" w:firstLine="200"/>
              <w:jc w:val="right"/>
              <w:rPr>
                <w:color w:val="000000"/>
                <w:sz w:val="20"/>
                <w:szCs w:val="20"/>
              </w:rPr>
            </w:pPr>
            <w:r>
              <w:rPr>
                <w:color w:val="000000"/>
                <w:sz w:val="20"/>
                <w:szCs w:val="20"/>
              </w:rPr>
              <w:t> </w:t>
            </w:r>
          </w:p>
        </w:tc>
      </w:tr>
      <w:tr w:rsidR="00B76D05" w:rsidRPr="007163D6" w:rsidTr="00794040">
        <w:tblPrEx>
          <w:tblCellMar>
            <w:top w:w="0" w:type="dxa"/>
            <w:bottom w:w="0" w:type="dxa"/>
          </w:tblCellMar>
        </w:tblPrEx>
        <w:trPr>
          <w:trHeight w:val="273"/>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   Control equipment monitoring  </w:t>
            </w:r>
            <w:r w:rsidRPr="007163D6">
              <w:rPr>
                <w:sz w:val="20"/>
                <w:szCs w:val="20"/>
                <w:vertAlign w:val="superscript"/>
              </w:rPr>
              <w:t>j,  k</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782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1564</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78</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156</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60,207</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ii.   Control device CMS </w:t>
            </w:r>
            <w:r w:rsidRPr="007163D6">
              <w:rPr>
                <w:sz w:val="20"/>
                <w:szCs w:val="20"/>
                <w:vertAlign w:val="superscript"/>
              </w:rPr>
              <w:t>j,</w:t>
            </w:r>
            <w:r w:rsidRPr="007163D6">
              <w:rPr>
                <w:sz w:val="20"/>
                <w:szCs w:val="20"/>
              </w:rPr>
              <w:t xml:space="preserve"> </w:t>
            </w:r>
            <w:r w:rsidRPr="007163D6">
              <w:rPr>
                <w:sz w:val="20"/>
                <w:szCs w:val="20"/>
                <w:vertAlign w:val="superscript"/>
              </w:rPr>
              <w:t>k, l</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782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9,384</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469</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938</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361,242</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iii.   Equipment Inspection and Maintenance</w:t>
            </w:r>
            <w:r w:rsidRPr="007163D6">
              <w:rPr>
                <w:sz w:val="20"/>
                <w:szCs w:val="20"/>
                <w:vertAlign w:val="superscript"/>
              </w:rPr>
              <w:t>,</w:t>
            </w:r>
            <w:r w:rsidRPr="007163D6">
              <w:rPr>
                <w:sz w:val="20"/>
                <w:szCs w:val="20"/>
              </w:rPr>
              <w:t xml:space="preserve"> </w:t>
            </w:r>
            <w:r w:rsidRPr="007163D6">
              <w:rPr>
                <w:sz w:val="20"/>
                <w:szCs w:val="20"/>
                <w:vertAlign w:val="superscript"/>
              </w:rPr>
              <w:t>k, l</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782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9,384</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469</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938</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361,242</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Area source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 </w:t>
            </w:r>
          </w:p>
        </w:tc>
        <w:tc>
          <w:tcPr>
            <w:tcW w:w="1560" w:type="dxa"/>
            <w:tcBorders>
              <w:top w:val="single" w:sz="6" w:space="0" w:color="000000"/>
              <w:left w:val="single" w:sz="6" w:space="0" w:color="000000"/>
              <w:bottom w:val="single" w:sz="6" w:space="0" w:color="000000"/>
            </w:tcBorders>
            <w:shd w:val="clear" w:color="auto" w:fill="D9D9D9"/>
            <w:vAlign w:val="center"/>
          </w:tcPr>
          <w:p w:rsidR="00B76D05" w:rsidRDefault="00B76D05">
            <w:pPr>
              <w:ind w:firstLineChars="100" w:firstLine="200"/>
              <w:jc w:val="right"/>
              <w:rPr>
                <w:color w:val="000000"/>
                <w:sz w:val="20"/>
                <w:szCs w:val="20"/>
              </w:rPr>
            </w:pPr>
            <w:r>
              <w:rPr>
                <w:color w:val="000000"/>
                <w:sz w:val="20"/>
                <w:szCs w:val="20"/>
              </w:rPr>
              <w:t> </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i    Control equipment leak monitoring </w:t>
            </w:r>
            <w:r w:rsidRPr="007163D6">
              <w:rPr>
                <w:sz w:val="20"/>
                <w:szCs w:val="20"/>
                <w:vertAlign w:val="superscript"/>
              </w:rPr>
              <w:t>h, m</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124</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4,773</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ii.   CMS measurements </w:t>
            </w:r>
            <w:r w:rsidRPr="007163D6">
              <w:rPr>
                <w:sz w:val="20"/>
                <w:szCs w:val="20"/>
                <w:vertAlign w:val="superscript"/>
              </w:rPr>
              <w:t>h</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744</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37</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74</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28,641</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  f.  Time to train personnel</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ind w:firstLineChars="100" w:firstLine="200"/>
              <w:rPr>
                <w:color w:val="000000"/>
                <w:sz w:val="20"/>
                <w:szCs w:val="20"/>
              </w:rPr>
            </w:pPr>
            <w:r>
              <w:rPr>
                <w:color w:val="000000"/>
                <w:sz w:val="20"/>
                <w:szCs w:val="20"/>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 </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 </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Major source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8</w:t>
            </w:r>
          </w:p>
        </w:tc>
        <w:tc>
          <w:tcPr>
            <w:tcW w:w="13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8</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156</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1,248</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62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125</w:t>
            </w:r>
          </w:p>
        </w:tc>
        <w:tc>
          <w:tcPr>
            <w:tcW w:w="1560" w:type="dxa"/>
            <w:tcBorders>
              <w:top w:val="single" w:sz="6" w:space="0" w:color="000000"/>
              <w:left w:val="single" w:sz="6" w:space="0" w:color="000000"/>
              <w:bottom w:val="single" w:sz="6" w:space="0" w:color="000000"/>
            </w:tcBorders>
            <w:shd w:val="clear" w:color="auto" w:fill="D9D9D9"/>
            <w:vAlign w:val="center"/>
          </w:tcPr>
          <w:p w:rsidR="00B76D05" w:rsidRDefault="00B76D05">
            <w:pPr>
              <w:ind w:firstLineChars="100" w:firstLine="200"/>
              <w:jc w:val="right"/>
              <w:rPr>
                <w:color w:val="000000"/>
                <w:sz w:val="20"/>
                <w:szCs w:val="20"/>
              </w:rPr>
            </w:pPr>
            <w:r>
              <w:rPr>
                <w:color w:val="000000"/>
                <w:sz w:val="20"/>
                <w:szCs w:val="20"/>
              </w:rPr>
              <w:t>48,042</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D9D9D9"/>
          </w:tcPr>
          <w:p w:rsidR="00B76D05" w:rsidRPr="007163D6" w:rsidRDefault="00B76D05" w:rsidP="007163D6">
            <w:pPr>
              <w:contextualSpacing/>
              <w:rPr>
                <w:sz w:val="20"/>
                <w:szCs w:val="20"/>
              </w:rPr>
            </w:pPr>
            <w:r w:rsidRPr="007163D6">
              <w:rPr>
                <w:sz w:val="20"/>
                <w:szCs w:val="20"/>
              </w:rPr>
              <w:t xml:space="preserve">         -  Area source </w:t>
            </w:r>
            <w:r w:rsidRPr="007163D6">
              <w:rPr>
                <w:sz w:val="20"/>
                <w:szCs w:val="20"/>
                <w:vertAlign w:val="superscript"/>
              </w:rPr>
              <w:t>n</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16</w:t>
            </w:r>
          </w:p>
        </w:tc>
        <w:tc>
          <w:tcPr>
            <w:tcW w:w="13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16</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16</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256</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12.8</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76D05" w:rsidRDefault="00B76D05">
            <w:pPr>
              <w:jc w:val="center"/>
              <w:rPr>
                <w:color w:val="000000"/>
                <w:sz w:val="20"/>
                <w:szCs w:val="20"/>
              </w:rPr>
            </w:pPr>
            <w:r>
              <w:rPr>
                <w:color w:val="000000"/>
                <w:sz w:val="20"/>
                <w:szCs w:val="20"/>
              </w:rPr>
              <w:t>26</w:t>
            </w:r>
          </w:p>
        </w:tc>
        <w:tc>
          <w:tcPr>
            <w:tcW w:w="1560" w:type="dxa"/>
            <w:tcBorders>
              <w:top w:val="single" w:sz="6" w:space="0" w:color="000000"/>
              <w:left w:val="single" w:sz="6" w:space="0" w:color="000000"/>
              <w:bottom w:val="single" w:sz="6" w:space="0" w:color="000000"/>
            </w:tcBorders>
            <w:shd w:val="clear" w:color="auto" w:fill="D9D9D9"/>
            <w:vAlign w:val="center"/>
          </w:tcPr>
          <w:p w:rsidR="00B76D05" w:rsidRDefault="00B76D05">
            <w:pPr>
              <w:ind w:firstLineChars="100" w:firstLine="200"/>
              <w:jc w:val="right"/>
              <w:rPr>
                <w:color w:val="000000"/>
                <w:sz w:val="20"/>
                <w:szCs w:val="20"/>
              </w:rPr>
            </w:pPr>
            <w:r>
              <w:rPr>
                <w:color w:val="000000"/>
                <w:sz w:val="20"/>
                <w:szCs w:val="20"/>
              </w:rPr>
              <w:t>9,855</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g.  Maintain records (area  source) </w:t>
            </w:r>
            <w:r w:rsidRPr="007163D6">
              <w:rPr>
                <w:sz w:val="20"/>
                <w:szCs w:val="20"/>
                <w:vertAlign w:val="superscript"/>
              </w:rPr>
              <w:t xml:space="preserve">h, o </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20</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20</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1,240</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124</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47,734</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lastRenderedPageBreak/>
              <w:t xml:space="preserve">h. Retain records of emission </w:t>
            </w:r>
            <w:r w:rsidRPr="007163D6">
              <w:rPr>
                <w:sz w:val="20"/>
                <w:szCs w:val="20"/>
                <w:vertAlign w:val="superscript"/>
              </w:rPr>
              <w:t>p</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3,145</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3,145</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157</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314</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121,054</w:t>
            </w:r>
          </w:p>
        </w:tc>
      </w:tr>
      <w:tr w:rsidR="00B76D05" w:rsidRPr="007163D6" w:rsidTr="00794040">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r w:rsidRPr="007163D6">
              <w:rPr>
                <w:sz w:val="20"/>
                <w:szCs w:val="20"/>
              </w:rPr>
              <w:t xml:space="preserve">i.  Retrieve records/reports </w:t>
            </w:r>
            <w:r w:rsidRPr="007163D6">
              <w:rPr>
                <w:sz w:val="20"/>
                <w:szCs w:val="20"/>
                <w:vertAlign w:val="superscript"/>
              </w:rPr>
              <w:t>q</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20</w:t>
            </w:r>
          </w:p>
        </w:tc>
        <w:tc>
          <w:tcPr>
            <w:tcW w:w="135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20</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1,240</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62</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Default="00B76D05">
            <w:pPr>
              <w:jc w:val="center"/>
              <w:rPr>
                <w:color w:val="000000"/>
                <w:sz w:val="20"/>
                <w:szCs w:val="20"/>
              </w:rPr>
            </w:pPr>
            <w:r>
              <w:rPr>
                <w:color w:val="000000"/>
                <w:sz w:val="20"/>
                <w:szCs w:val="20"/>
              </w:rPr>
              <w:t>124</w:t>
            </w:r>
          </w:p>
        </w:tc>
        <w:tc>
          <w:tcPr>
            <w:tcW w:w="1560" w:type="dxa"/>
            <w:tcBorders>
              <w:top w:val="single" w:sz="6" w:space="0" w:color="000000"/>
              <w:left w:val="single" w:sz="6" w:space="0" w:color="000000"/>
              <w:bottom w:val="single" w:sz="6" w:space="0" w:color="000000"/>
            </w:tcBorders>
            <w:vAlign w:val="center"/>
          </w:tcPr>
          <w:p w:rsidR="00B76D05" w:rsidRDefault="00B76D05">
            <w:pPr>
              <w:ind w:firstLineChars="100" w:firstLine="200"/>
              <w:jc w:val="right"/>
              <w:rPr>
                <w:color w:val="000000"/>
                <w:sz w:val="20"/>
                <w:szCs w:val="20"/>
              </w:rPr>
            </w:pPr>
            <w:r>
              <w:rPr>
                <w:color w:val="000000"/>
                <w:sz w:val="20"/>
                <w:szCs w:val="20"/>
              </w:rPr>
              <w:t>47,734</w:t>
            </w:r>
          </w:p>
        </w:tc>
      </w:tr>
      <w:tr w:rsidR="00B76D05" w:rsidRPr="007163D6" w:rsidTr="004173B3">
        <w:tblPrEx>
          <w:tblCellMar>
            <w:top w:w="0" w:type="dxa"/>
            <w:bottom w:w="0" w:type="dxa"/>
          </w:tblCellMar>
        </w:tblPrEx>
        <w:trPr>
          <w:jc w:val="center"/>
        </w:trPr>
        <w:tc>
          <w:tcPr>
            <w:tcW w:w="4260" w:type="dxa"/>
            <w:vMerge w:val="restart"/>
            <w:tcBorders>
              <w:top w:val="single" w:sz="6" w:space="0" w:color="000000"/>
              <w:right w:val="single" w:sz="6" w:space="0" w:color="000000"/>
            </w:tcBorders>
            <w:vAlign w:val="center"/>
          </w:tcPr>
          <w:p w:rsidR="00B76D05" w:rsidRPr="007163D6" w:rsidRDefault="00B76D05" w:rsidP="007163D6">
            <w:pPr>
              <w:contextualSpacing/>
              <w:jc w:val="center"/>
              <w:rPr>
                <w:b/>
                <w:sz w:val="20"/>
                <w:szCs w:val="20"/>
              </w:rPr>
            </w:pPr>
            <w:r w:rsidRPr="007163D6">
              <w:rPr>
                <w:b/>
                <w:sz w:val="20"/>
                <w:szCs w:val="20"/>
              </w:rPr>
              <w:t>Subtotal  for Recordkeeping Requirements</w:t>
            </w:r>
          </w:p>
        </w:tc>
        <w:tc>
          <w:tcPr>
            <w:tcW w:w="1260" w:type="dxa"/>
            <w:tcBorders>
              <w:top w:val="single" w:sz="6" w:space="0" w:color="000000"/>
              <w:left w:val="single" w:sz="6" w:space="0" w:color="000000"/>
              <w:bottom w:val="nil"/>
              <w:right w:val="single" w:sz="6" w:space="0" w:color="000000"/>
            </w:tcBorders>
          </w:tcPr>
          <w:p w:rsidR="00B76D05" w:rsidRPr="007163D6" w:rsidRDefault="00B76D05" w:rsidP="007163D6">
            <w:pPr>
              <w:contextualSpacing/>
              <w:jc w:val="center"/>
              <w:rPr>
                <w:b/>
                <w:sz w:val="20"/>
                <w:szCs w:val="20"/>
              </w:rPr>
            </w:pPr>
          </w:p>
        </w:tc>
        <w:tc>
          <w:tcPr>
            <w:tcW w:w="1350" w:type="dxa"/>
            <w:tcBorders>
              <w:top w:val="single" w:sz="6" w:space="0" w:color="000000"/>
              <w:left w:val="single" w:sz="6" w:space="0" w:color="000000"/>
              <w:bottom w:val="nil"/>
              <w:right w:val="single" w:sz="6" w:space="0" w:color="000000"/>
            </w:tcBorders>
          </w:tcPr>
          <w:p w:rsidR="00B76D05" w:rsidRPr="007163D6" w:rsidRDefault="00B76D05" w:rsidP="007163D6">
            <w:pPr>
              <w:contextualSpacing/>
              <w:jc w:val="center"/>
              <w:rPr>
                <w:b/>
                <w:sz w:val="20"/>
                <w:szCs w:val="20"/>
              </w:rPr>
            </w:pPr>
          </w:p>
        </w:tc>
        <w:tc>
          <w:tcPr>
            <w:tcW w:w="1260" w:type="dxa"/>
            <w:tcBorders>
              <w:top w:val="single" w:sz="6" w:space="0" w:color="000000"/>
              <w:left w:val="single" w:sz="6" w:space="0" w:color="000000"/>
              <w:bottom w:val="nil"/>
              <w:right w:val="single" w:sz="6" w:space="0" w:color="000000"/>
            </w:tcBorders>
          </w:tcPr>
          <w:p w:rsidR="00B76D05" w:rsidRPr="007163D6" w:rsidRDefault="00B76D05" w:rsidP="007163D6">
            <w:pPr>
              <w:contextualSpacing/>
              <w:jc w:val="center"/>
              <w:rPr>
                <w:b/>
                <w:sz w:val="20"/>
                <w:szCs w:val="20"/>
              </w:rPr>
            </w:pPr>
          </w:p>
        </w:tc>
        <w:tc>
          <w:tcPr>
            <w:tcW w:w="1440" w:type="dxa"/>
            <w:tcBorders>
              <w:top w:val="single" w:sz="6" w:space="0" w:color="000000"/>
              <w:left w:val="single" w:sz="6" w:space="0" w:color="000000"/>
              <w:bottom w:val="nil"/>
              <w:right w:val="single" w:sz="6" w:space="0" w:color="000000"/>
            </w:tcBorders>
            <w:vAlign w:val="center"/>
          </w:tcPr>
          <w:p w:rsidR="00B76D05" w:rsidRPr="007163D6" w:rsidRDefault="00B76D05" w:rsidP="007163D6">
            <w:pPr>
              <w:contextualSpacing/>
              <w:jc w:val="center"/>
              <w:rPr>
                <w:b/>
                <w:color w:val="000000"/>
                <w:sz w:val="20"/>
                <w:szCs w:val="20"/>
              </w:rPr>
            </w:pPr>
            <w:r w:rsidRPr="007163D6">
              <w:rPr>
                <w:b/>
                <w:color w:val="000000"/>
                <w:sz w:val="20"/>
                <w:szCs w:val="20"/>
              </w:rPr>
              <w:t> </w:t>
            </w:r>
          </w:p>
        </w:tc>
        <w:tc>
          <w:tcPr>
            <w:tcW w:w="1170" w:type="dxa"/>
            <w:tcBorders>
              <w:top w:val="single" w:sz="6" w:space="0" w:color="000000"/>
              <w:left w:val="single" w:sz="6" w:space="0" w:color="000000"/>
              <w:bottom w:val="single" w:sz="6" w:space="0" w:color="000000"/>
              <w:right w:val="nil"/>
            </w:tcBorders>
            <w:vAlign w:val="center"/>
          </w:tcPr>
          <w:p w:rsidR="00B76D05" w:rsidRPr="007163D6" w:rsidRDefault="00B76D05" w:rsidP="007163D6">
            <w:pPr>
              <w:contextualSpacing/>
              <w:jc w:val="center"/>
              <w:rPr>
                <w:b/>
                <w:color w:val="000000"/>
                <w:sz w:val="20"/>
                <w:szCs w:val="20"/>
              </w:rPr>
            </w:pPr>
            <w:r w:rsidRPr="007163D6">
              <w:rPr>
                <w:b/>
                <w:color w:val="000000"/>
                <w:sz w:val="20"/>
                <w:szCs w:val="20"/>
              </w:rPr>
              <w:t> </w:t>
            </w:r>
          </w:p>
        </w:tc>
        <w:tc>
          <w:tcPr>
            <w:tcW w:w="1440" w:type="dxa"/>
            <w:tcBorders>
              <w:top w:val="single" w:sz="6" w:space="0" w:color="000000"/>
              <w:left w:val="nil"/>
              <w:bottom w:val="single" w:sz="6" w:space="0" w:color="000000"/>
              <w:right w:val="nil"/>
            </w:tcBorders>
            <w:vAlign w:val="center"/>
          </w:tcPr>
          <w:p w:rsidR="00B76D05" w:rsidRPr="007163D6" w:rsidRDefault="00B76D05" w:rsidP="007163D6">
            <w:pPr>
              <w:contextualSpacing/>
              <w:jc w:val="center"/>
              <w:rPr>
                <w:b/>
                <w:color w:val="000000"/>
                <w:sz w:val="20"/>
                <w:szCs w:val="20"/>
              </w:rPr>
            </w:pPr>
            <w:r w:rsidRPr="007163D6">
              <w:rPr>
                <w:b/>
                <w:color w:val="000000"/>
                <w:sz w:val="20"/>
                <w:szCs w:val="20"/>
              </w:rPr>
              <w:t>53,498</w:t>
            </w:r>
          </w:p>
        </w:tc>
        <w:tc>
          <w:tcPr>
            <w:tcW w:w="1080" w:type="dxa"/>
            <w:tcBorders>
              <w:top w:val="single" w:sz="6" w:space="0" w:color="000000"/>
              <w:left w:val="nil"/>
              <w:bottom w:val="single" w:sz="6" w:space="0" w:color="000000"/>
              <w:right w:val="single" w:sz="6" w:space="0" w:color="000000"/>
            </w:tcBorders>
            <w:vAlign w:val="center"/>
          </w:tcPr>
          <w:p w:rsidR="00B76D05" w:rsidRPr="007163D6" w:rsidRDefault="00B76D05" w:rsidP="007163D6">
            <w:pPr>
              <w:contextualSpacing/>
              <w:jc w:val="center"/>
              <w:rPr>
                <w:b/>
                <w:color w:val="000000"/>
                <w:sz w:val="20"/>
                <w:szCs w:val="20"/>
              </w:rPr>
            </w:pPr>
            <w:r w:rsidRPr="007163D6">
              <w:rPr>
                <w:b/>
                <w:color w:val="000000"/>
                <w:sz w:val="20"/>
                <w:szCs w:val="20"/>
              </w:rPr>
              <w:t> </w:t>
            </w:r>
          </w:p>
        </w:tc>
        <w:tc>
          <w:tcPr>
            <w:tcW w:w="1560" w:type="dxa"/>
            <w:vMerge w:val="restart"/>
            <w:tcBorders>
              <w:top w:val="single" w:sz="6" w:space="0" w:color="000000"/>
              <w:left w:val="single" w:sz="6" w:space="0" w:color="000000"/>
            </w:tcBorders>
            <w:vAlign w:val="center"/>
          </w:tcPr>
          <w:p w:rsidR="00B76D05" w:rsidRPr="007163D6" w:rsidRDefault="00B76D05" w:rsidP="00B76D05">
            <w:pPr>
              <w:contextualSpacing/>
              <w:jc w:val="center"/>
              <w:rPr>
                <w:b/>
                <w:color w:val="000000"/>
                <w:sz w:val="20"/>
                <w:szCs w:val="20"/>
              </w:rPr>
            </w:pPr>
            <w:r w:rsidRPr="00B76D05">
              <w:rPr>
                <w:b/>
                <w:color w:val="000000"/>
                <w:sz w:val="20"/>
                <w:szCs w:val="20"/>
              </w:rPr>
              <w:t>1</w:t>
            </w:r>
            <w:r>
              <w:rPr>
                <w:b/>
                <w:color w:val="000000"/>
                <w:sz w:val="20"/>
                <w:szCs w:val="20"/>
              </w:rPr>
              <w:t>,</w:t>
            </w:r>
            <w:r w:rsidRPr="00B76D05">
              <w:rPr>
                <w:b/>
                <w:color w:val="000000"/>
                <w:sz w:val="20"/>
                <w:szCs w:val="20"/>
              </w:rPr>
              <w:t>790</w:t>
            </w:r>
            <w:r>
              <w:rPr>
                <w:b/>
                <w:color w:val="000000"/>
                <w:sz w:val="20"/>
                <w:szCs w:val="20"/>
              </w:rPr>
              <w:t>,</w:t>
            </w:r>
            <w:r w:rsidRPr="00B76D05">
              <w:rPr>
                <w:b/>
                <w:color w:val="000000"/>
                <w:sz w:val="20"/>
                <w:szCs w:val="20"/>
              </w:rPr>
              <w:t>797</w:t>
            </w:r>
          </w:p>
        </w:tc>
      </w:tr>
      <w:tr w:rsidR="00B76D05" w:rsidRPr="007163D6" w:rsidTr="00E302E3">
        <w:tblPrEx>
          <w:tblCellMar>
            <w:top w:w="0" w:type="dxa"/>
            <w:bottom w:w="0" w:type="dxa"/>
          </w:tblCellMar>
        </w:tblPrEx>
        <w:trPr>
          <w:jc w:val="center"/>
        </w:trPr>
        <w:tc>
          <w:tcPr>
            <w:tcW w:w="4260" w:type="dxa"/>
            <w:vMerge/>
            <w:tcBorders>
              <w:bottom w:val="single" w:sz="6" w:space="0" w:color="000000"/>
              <w:right w:val="single" w:sz="6" w:space="0" w:color="000000"/>
            </w:tcBorders>
          </w:tcPr>
          <w:p w:rsidR="00B76D05" w:rsidRPr="007163D6" w:rsidRDefault="00B76D05" w:rsidP="007163D6">
            <w:pPr>
              <w:contextualSpacing/>
              <w:rPr>
                <w:sz w:val="20"/>
                <w:szCs w:val="20"/>
              </w:rPr>
            </w:pPr>
          </w:p>
        </w:tc>
        <w:tc>
          <w:tcPr>
            <w:tcW w:w="1260" w:type="dxa"/>
            <w:tcBorders>
              <w:top w:val="nil"/>
              <w:left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p>
        </w:tc>
        <w:tc>
          <w:tcPr>
            <w:tcW w:w="1350" w:type="dxa"/>
            <w:tcBorders>
              <w:top w:val="nil"/>
              <w:left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p>
        </w:tc>
        <w:tc>
          <w:tcPr>
            <w:tcW w:w="1260" w:type="dxa"/>
            <w:tcBorders>
              <w:top w:val="nil"/>
              <w:left w:val="single" w:sz="6" w:space="0" w:color="000000"/>
              <w:bottom w:val="single" w:sz="6" w:space="0" w:color="000000"/>
              <w:right w:val="single" w:sz="6" w:space="0" w:color="000000"/>
            </w:tcBorders>
          </w:tcPr>
          <w:p w:rsidR="00B76D05" w:rsidRPr="007163D6" w:rsidRDefault="00B76D05" w:rsidP="007163D6">
            <w:pPr>
              <w:contextualSpacing/>
              <w:rPr>
                <w:sz w:val="20"/>
                <w:szCs w:val="20"/>
              </w:rPr>
            </w:pPr>
          </w:p>
        </w:tc>
        <w:tc>
          <w:tcPr>
            <w:tcW w:w="1440" w:type="dxa"/>
            <w:tcBorders>
              <w:top w:val="nil"/>
              <w:left w:val="single" w:sz="6" w:space="0" w:color="000000"/>
              <w:bottom w:val="single" w:sz="6" w:space="0" w:color="000000"/>
              <w:right w:val="single" w:sz="6" w:space="0" w:color="000000"/>
            </w:tcBorders>
            <w:vAlign w:val="center"/>
          </w:tcPr>
          <w:p w:rsidR="00B76D05" w:rsidRPr="007163D6" w:rsidRDefault="00B76D05" w:rsidP="007163D6">
            <w:pPr>
              <w:ind w:firstLineChars="100" w:firstLine="200"/>
              <w:contextualSpacing/>
              <w:rPr>
                <w:color w:val="000000"/>
                <w:sz w:val="20"/>
                <w:szCs w:val="20"/>
              </w:rPr>
            </w:pPr>
            <w:r w:rsidRPr="007163D6">
              <w:rPr>
                <w:color w:val="000000"/>
                <w:sz w:val="20"/>
                <w:szCs w:val="20"/>
              </w:rPr>
              <w:t> </w:t>
            </w:r>
          </w:p>
        </w:tc>
        <w:tc>
          <w:tcPr>
            <w:tcW w:w="1170" w:type="dxa"/>
            <w:tcBorders>
              <w:top w:val="single" w:sz="6" w:space="0" w:color="000000"/>
              <w:left w:val="single" w:sz="6" w:space="0" w:color="000000"/>
              <w:bottom w:val="single" w:sz="6" w:space="0" w:color="000000"/>
              <w:right w:val="single" w:sz="6" w:space="0" w:color="000000"/>
            </w:tcBorders>
            <w:vAlign w:val="center"/>
          </w:tcPr>
          <w:p w:rsidR="00B76D05" w:rsidRPr="007163D6" w:rsidRDefault="00B76D05" w:rsidP="007163D6">
            <w:pPr>
              <w:contextualSpacing/>
              <w:jc w:val="center"/>
              <w:rPr>
                <w:b/>
                <w:color w:val="000000"/>
                <w:sz w:val="20"/>
                <w:szCs w:val="20"/>
              </w:rPr>
            </w:pPr>
            <w:r w:rsidRPr="007163D6">
              <w:rPr>
                <w:b/>
                <w:color w:val="000000"/>
                <w:sz w:val="20"/>
                <w:szCs w:val="20"/>
              </w:rPr>
              <w:t>46,520</w:t>
            </w:r>
          </w:p>
        </w:tc>
        <w:tc>
          <w:tcPr>
            <w:tcW w:w="1440" w:type="dxa"/>
            <w:tcBorders>
              <w:top w:val="single" w:sz="6" w:space="0" w:color="000000"/>
              <w:left w:val="single" w:sz="6" w:space="0" w:color="000000"/>
              <w:bottom w:val="single" w:sz="6" w:space="0" w:color="000000"/>
              <w:right w:val="single" w:sz="6" w:space="0" w:color="000000"/>
            </w:tcBorders>
            <w:vAlign w:val="center"/>
          </w:tcPr>
          <w:p w:rsidR="00B76D05" w:rsidRPr="007163D6" w:rsidRDefault="00B76D05" w:rsidP="007163D6">
            <w:pPr>
              <w:contextualSpacing/>
              <w:jc w:val="center"/>
              <w:rPr>
                <w:b/>
                <w:color w:val="000000"/>
                <w:sz w:val="20"/>
                <w:szCs w:val="20"/>
              </w:rPr>
            </w:pPr>
            <w:r w:rsidRPr="007163D6">
              <w:rPr>
                <w:b/>
                <w:color w:val="000000"/>
                <w:sz w:val="20"/>
                <w:szCs w:val="20"/>
              </w:rPr>
              <w:t>2,326</w:t>
            </w:r>
          </w:p>
        </w:tc>
        <w:tc>
          <w:tcPr>
            <w:tcW w:w="1080" w:type="dxa"/>
            <w:tcBorders>
              <w:top w:val="single" w:sz="6" w:space="0" w:color="000000"/>
              <w:left w:val="single" w:sz="6" w:space="0" w:color="000000"/>
              <w:bottom w:val="single" w:sz="6" w:space="0" w:color="000000"/>
              <w:right w:val="single" w:sz="6" w:space="0" w:color="000000"/>
            </w:tcBorders>
            <w:vAlign w:val="center"/>
          </w:tcPr>
          <w:p w:rsidR="00B76D05" w:rsidRPr="007163D6" w:rsidRDefault="00B76D05" w:rsidP="007163D6">
            <w:pPr>
              <w:contextualSpacing/>
              <w:jc w:val="center"/>
              <w:rPr>
                <w:b/>
                <w:color w:val="000000"/>
                <w:sz w:val="20"/>
                <w:szCs w:val="20"/>
              </w:rPr>
            </w:pPr>
            <w:r w:rsidRPr="007163D6">
              <w:rPr>
                <w:b/>
                <w:color w:val="000000"/>
                <w:sz w:val="20"/>
                <w:szCs w:val="20"/>
              </w:rPr>
              <w:t>4,652</w:t>
            </w:r>
          </w:p>
        </w:tc>
        <w:tc>
          <w:tcPr>
            <w:tcW w:w="1560" w:type="dxa"/>
            <w:vMerge/>
            <w:tcBorders>
              <w:left w:val="single" w:sz="6" w:space="0" w:color="000000"/>
              <w:bottom w:val="single" w:sz="6" w:space="0" w:color="000000"/>
            </w:tcBorders>
            <w:vAlign w:val="center"/>
          </w:tcPr>
          <w:p w:rsidR="00B76D05" w:rsidRPr="007163D6" w:rsidRDefault="00B76D05" w:rsidP="007163D6">
            <w:pPr>
              <w:contextualSpacing/>
              <w:jc w:val="center"/>
              <w:rPr>
                <w:color w:val="000000"/>
                <w:sz w:val="20"/>
                <w:szCs w:val="20"/>
              </w:rPr>
            </w:pPr>
          </w:p>
        </w:tc>
      </w:tr>
      <w:tr w:rsidR="00B76D05" w:rsidRPr="007163D6" w:rsidTr="00B76D05">
        <w:tblPrEx>
          <w:tblCellMar>
            <w:top w:w="0" w:type="dxa"/>
            <w:bottom w:w="0" w:type="dxa"/>
          </w:tblCellMar>
        </w:tblPrEx>
        <w:trPr>
          <w:jc w:val="center"/>
        </w:trPr>
        <w:tc>
          <w:tcPr>
            <w:tcW w:w="4260" w:type="dxa"/>
            <w:tcBorders>
              <w:top w:val="single" w:sz="6" w:space="0" w:color="000000"/>
              <w:bottom w:val="single" w:sz="6" w:space="0" w:color="000000"/>
              <w:right w:val="single" w:sz="6" w:space="0" w:color="000000"/>
            </w:tcBorders>
            <w:shd w:val="clear" w:color="auto" w:fill="A6A6A6"/>
            <w:vAlign w:val="center"/>
          </w:tcPr>
          <w:p w:rsidR="00B76D05" w:rsidRPr="007163D6" w:rsidRDefault="00B76D05" w:rsidP="007163D6">
            <w:pPr>
              <w:contextualSpacing/>
              <w:rPr>
                <w:sz w:val="20"/>
                <w:szCs w:val="20"/>
              </w:rPr>
            </w:pPr>
            <w:r w:rsidRPr="007163D6">
              <w:rPr>
                <w:b/>
                <w:sz w:val="20"/>
                <w:szCs w:val="20"/>
              </w:rPr>
              <w:t>TOTAL LABOR BURDEN AND COST (rounded)</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Pr>
          <w:p w:rsidR="00B76D05" w:rsidRPr="007163D6" w:rsidRDefault="00B76D05" w:rsidP="007163D6">
            <w:pPr>
              <w:contextualSpacing/>
              <w:rPr>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A6A6A6"/>
          </w:tcPr>
          <w:p w:rsidR="00B76D05" w:rsidRPr="007163D6" w:rsidRDefault="00B76D05" w:rsidP="007163D6">
            <w:pPr>
              <w:contextualSpacing/>
              <w:rPr>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6A6A6"/>
          </w:tcPr>
          <w:p w:rsidR="00B76D05" w:rsidRPr="007163D6" w:rsidRDefault="00B76D05" w:rsidP="007163D6">
            <w:pPr>
              <w:contextualSpacing/>
              <w:rPr>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6A6A6"/>
            <w:vAlign w:val="center"/>
          </w:tcPr>
          <w:p w:rsidR="00B76D05" w:rsidRPr="007163D6" w:rsidRDefault="00B76D05" w:rsidP="007163D6">
            <w:pPr>
              <w:ind w:firstLineChars="100" w:firstLine="200"/>
              <w:contextualSpacing/>
              <w:rPr>
                <w:color w:val="000000"/>
                <w:sz w:val="20"/>
                <w:szCs w:val="20"/>
              </w:rPr>
            </w:pPr>
            <w:r w:rsidRPr="007163D6">
              <w:rPr>
                <w:color w:val="000000"/>
                <w:sz w:val="20"/>
                <w:szCs w:val="20"/>
              </w:rPr>
              <w:t> </w:t>
            </w:r>
          </w:p>
        </w:tc>
        <w:tc>
          <w:tcPr>
            <w:tcW w:w="1170" w:type="dxa"/>
            <w:tcBorders>
              <w:top w:val="single" w:sz="6" w:space="0" w:color="000000"/>
              <w:left w:val="single" w:sz="6" w:space="0" w:color="000000"/>
              <w:bottom w:val="single" w:sz="6" w:space="0" w:color="000000"/>
              <w:right w:val="nil"/>
            </w:tcBorders>
            <w:shd w:val="clear" w:color="auto" w:fill="A6A6A6"/>
            <w:vAlign w:val="center"/>
          </w:tcPr>
          <w:p w:rsidR="00B76D05" w:rsidRPr="007163D6" w:rsidRDefault="00B76D05" w:rsidP="007163D6">
            <w:pPr>
              <w:contextualSpacing/>
              <w:jc w:val="center"/>
              <w:rPr>
                <w:b/>
                <w:color w:val="000000"/>
                <w:sz w:val="20"/>
                <w:szCs w:val="20"/>
              </w:rPr>
            </w:pPr>
          </w:p>
        </w:tc>
        <w:tc>
          <w:tcPr>
            <w:tcW w:w="1440" w:type="dxa"/>
            <w:tcBorders>
              <w:top w:val="single" w:sz="6" w:space="0" w:color="000000"/>
              <w:left w:val="nil"/>
              <w:bottom w:val="single" w:sz="6" w:space="0" w:color="000000"/>
              <w:right w:val="nil"/>
            </w:tcBorders>
            <w:shd w:val="clear" w:color="auto" w:fill="A6A6A6"/>
            <w:vAlign w:val="center"/>
          </w:tcPr>
          <w:p w:rsidR="00B76D05" w:rsidRDefault="00B76D05" w:rsidP="00B76D05">
            <w:pPr>
              <w:jc w:val="center"/>
              <w:rPr>
                <w:b/>
                <w:bCs/>
                <w:color w:val="000000"/>
                <w:sz w:val="20"/>
                <w:szCs w:val="20"/>
              </w:rPr>
            </w:pPr>
            <w:r>
              <w:rPr>
                <w:b/>
                <w:bCs/>
                <w:color w:val="000000"/>
                <w:sz w:val="20"/>
                <w:szCs w:val="20"/>
              </w:rPr>
              <w:t>63,304</w:t>
            </w:r>
          </w:p>
        </w:tc>
        <w:tc>
          <w:tcPr>
            <w:tcW w:w="1080" w:type="dxa"/>
            <w:tcBorders>
              <w:top w:val="single" w:sz="6" w:space="0" w:color="000000"/>
              <w:left w:val="nil"/>
              <w:bottom w:val="single" w:sz="6" w:space="0" w:color="000000"/>
              <w:right w:val="single" w:sz="6" w:space="0" w:color="000000"/>
            </w:tcBorders>
            <w:shd w:val="clear" w:color="auto" w:fill="A6A6A6"/>
            <w:vAlign w:val="center"/>
          </w:tcPr>
          <w:p w:rsidR="00B76D05" w:rsidRPr="007163D6" w:rsidRDefault="00B76D05" w:rsidP="00B76D05">
            <w:pPr>
              <w:contextualSpacing/>
              <w:jc w:val="center"/>
              <w:rPr>
                <w:b/>
                <w:color w:val="000000"/>
                <w:sz w:val="20"/>
                <w:szCs w:val="20"/>
              </w:rPr>
            </w:pPr>
          </w:p>
        </w:tc>
        <w:tc>
          <w:tcPr>
            <w:tcW w:w="1560" w:type="dxa"/>
            <w:tcBorders>
              <w:top w:val="single" w:sz="6" w:space="0" w:color="000000"/>
              <w:left w:val="single" w:sz="6" w:space="0" w:color="000000"/>
              <w:bottom w:val="single" w:sz="6" w:space="0" w:color="000000"/>
            </w:tcBorders>
            <w:shd w:val="clear" w:color="auto" w:fill="A6A6A6"/>
            <w:vAlign w:val="center"/>
          </w:tcPr>
          <w:p w:rsidR="00B76D05" w:rsidRDefault="00B76D05" w:rsidP="00F51551">
            <w:pPr>
              <w:ind w:firstLineChars="100" w:firstLine="200"/>
              <w:jc w:val="center"/>
              <w:rPr>
                <w:b/>
                <w:bCs/>
                <w:color w:val="000000"/>
                <w:sz w:val="20"/>
                <w:szCs w:val="20"/>
              </w:rPr>
            </w:pPr>
            <w:r>
              <w:rPr>
                <w:b/>
                <w:bCs/>
                <w:color w:val="000000"/>
                <w:sz w:val="20"/>
                <w:szCs w:val="20"/>
              </w:rPr>
              <w:t>2,119,048</w:t>
            </w:r>
          </w:p>
        </w:tc>
      </w:tr>
    </w:tbl>
    <w:p w:rsidR="00A21D3E" w:rsidRDefault="00511772" w:rsidP="00ED4506">
      <w:pPr>
        <w:tabs>
          <w:tab w:val="left" w:pos="5235"/>
        </w:tabs>
        <w:spacing w:line="360" w:lineRule="auto"/>
        <w:ind w:right="-270"/>
        <w:rPr>
          <w:b/>
          <w:bCs/>
          <w:sz w:val="20"/>
          <w:szCs w:val="20"/>
        </w:rPr>
      </w:pPr>
      <w:r>
        <w:rPr>
          <w:b/>
          <w:bCs/>
          <w:sz w:val="20"/>
          <w:szCs w:val="20"/>
        </w:rPr>
        <w:tab/>
      </w:r>
    </w:p>
    <w:p w:rsidR="00A21D3E" w:rsidRDefault="00A21D3E" w:rsidP="00ED4506">
      <w:pPr>
        <w:spacing w:line="360" w:lineRule="auto"/>
        <w:ind w:left="-180" w:right="-270"/>
        <w:rPr>
          <w:sz w:val="20"/>
          <w:szCs w:val="20"/>
        </w:rPr>
      </w:pPr>
      <w:r>
        <w:rPr>
          <w:b/>
          <w:bCs/>
          <w:sz w:val="20"/>
          <w:szCs w:val="20"/>
        </w:rPr>
        <w:t>Assumptions:</w:t>
      </w:r>
    </w:p>
    <w:p w:rsidR="00A21D3E" w:rsidRPr="00670079" w:rsidRDefault="00A21D3E" w:rsidP="007163D6">
      <w:pPr>
        <w:ind w:left="-187" w:right="-274"/>
        <w:rPr>
          <w:sz w:val="20"/>
          <w:szCs w:val="20"/>
        </w:rPr>
      </w:pPr>
      <w:proofErr w:type="gramStart"/>
      <w:r w:rsidRPr="00670079">
        <w:t>a</w:t>
      </w:r>
      <w:r w:rsidR="00670079">
        <w:t>.</w:t>
      </w:r>
      <w:r w:rsidRPr="00670079">
        <w:rPr>
          <w:sz w:val="20"/>
          <w:szCs w:val="20"/>
        </w:rPr>
        <w:t xml:space="preserve">  We</w:t>
      </w:r>
      <w:proofErr w:type="gramEnd"/>
      <w:r w:rsidRPr="00670079">
        <w:rPr>
          <w:sz w:val="20"/>
          <w:szCs w:val="20"/>
        </w:rPr>
        <w:t xml:space="preserve"> have assumed that the average number of reporting respondents that will be su</w:t>
      </w:r>
      <w:r w:rsidR="00584318" w:rsidRPr="00670079">
        <w:rPr>
          <w:sz w:val="20"/>
          <w:szCs w:val="20"/>
        </w:rPr>
        <w:t>bject to this rule w</w:t>
      </w:r>
      <w:r w:rsidR="007163D6" w:rsidRPr="00670079">
        <w:rPr>
          <w:sz w:val="20"/>
          <w:szCs w:val="20"/>
        </w:rPr>
        <w:t>ill be 3,991</w:t>
      </w:r>
      <w:r w:rsidR="00584318" w:rsidRPr="00670079">
        <w:rPr>
          <w:sz w:val="20"/>
          <w:szCs w:val="20"/>
        </w:rPr>
        <w:t xml:space="preserve"> during the reporting period</w:t>
      </w:r>
      <w:r w:rsidRPr="00670079">
        <w:rPr>
          <w:sz w:val="20"/>
          <w:szCs w:val="20"/>
        </w:rPr>
        <w:t xml:space="preserve">, which consists of </w:t>
      </w:r>
      <w:r w:rsidR="007163D6" w:rsidRPr="00670079">
        <w:rPr>
          <w:sz w:val="20"/>
          <w:szCs w:val="20"/>
        </w:rPr>
        <w:t xml:space="preserve">3,068 </w:t>
      </w:r>
      <w:r w:rsidR="00584318" w:rsidRPr="00670079">
        <w:rPr>
          <w:sz w:val="20"/>
          <w:szCs w:val="20"/>
        </w:rPr>
        <w:t>existing area sources, 626</w:t>
      </w:r>
      <w:r w:rsidR="00AF0956" w:rsidRPr="00670079">
        <w:rPr>
          <w:sz w:val="20"/>
          <w:szCs w:val="20"/>
        </w:rPr>
        <w:t xml:space="preserve"> </w:t>
      </w:r>
      <w:r w:rsidRPr="00670079">
        <w:rPr>
          <w:sz w:val="20"/>
          <w:szCs w:val="20"/>
        </w:rPr>
        <w:t>existing major sources</w:t>
      </w:r>
      <w:r w:rsidR="00584318" w:rsidRPr="00670079">
        <w:rPr>
          <w:sz w:val="20"/>
          <w:szCs w:val="20"/>
        </w:rPr>
        <w:t xml:space="preserve"> and an additional 297 </w:t>
      </w:r>
      <w:r w:rsidRPr="00670079">
        <w:rPr>
          <w:sz w:val="20"/>
          <w:szCs w:val="20"/>
        </w:rPr>
        <w:t>new sources.</w:t>
      </w:r>
      <w:r w:rsidR="00584318" w:rsidRPr="00670079">
        <w:rPr>
          <w:sz w:val="20"/>
          <w:szCs w:val="20"/>
        </w:rPr>
        <w:t xml:space="preserve"> The majority of these respondents, 3,145, are not required to submit</w:t>
      </w:r>
      <w:r w:rsidR="007163D6" w:rsidRPr="00670079">
        <w:rPr>
          <w:sz w:val="20"/>
          <w:szCs w:val="20"/>
        </w:rPr>
        <w:t xml:space="preserve"> reports</w:t>
      </w:r>
      <w:r w:rsidR="00584318" w:rsidRPr="00670079">
        <w:rPr>
          <w:sz w:val="20"/>
          <w:szCs w:val="20"/>
        </w:rPr>
        <w:t xml:space="preserve">. </w:t>
      </w:r>
      <w:r w:rsidRPr="00670079">
        <w:rPr>
          <w:sz w:val="20"/>
          <w:szCs w:val="20"/>
        </w:rPr>
        <w:t xml:space="preserve">  </w:t>
      </w:r>
    </w:p>
    <w:p w:rsidR="006862C7" w:rsidRPr="00670079" w:rsidRDefault="00A21D3E" w:rsidP="006862C7">
      <w:pPr>
        <w:ind w:left="-187" w:right="-274"/>
        <w:rPr>
          <w:sz w:val="20"/>
          <w:szCs w:val="20"/>
        </w:rPr>
      </w:pPr>
      <w:r w:rsidRPr="00670079">
        <w:t>b</w:t>
      </w:r>
      <w:r w:rsidR="00670079">
        <w:t>.</w:t>
      </w:r>
      <w:r w:rsidR="00670079">
        <w:rPr>
          <w:sz w:val="20"/>
          <w:szCs w:val="20"/>
        </w:rPr>
        <w:t xml:space="preserve"> </w:t>
      </w:r>
      <w:r w:rsidR="006862C7" w:rsidRPr="00670079">
        <w:rPr>
          <w:sz w:val="20"/>
          <w:szCs w:val="20"/>
        </w:rPr>
        <w:t>This ICR uses the following labor rates: $33.51 per hour for technical labor, $52.85 per hour for management labor, and $23.43 for clerical labor. The rates have been increased by 110 percent to account for the benefit packages available to those employed by private industry. These rates are from the</w:t>
      </w:r>
      <w:r w:rsidR="006862C7" w:rsidRPr="00670079">
        <w:rPr>
          <w:i/>
          <w:iCs/>
          <w:sz w:val="20"/>
          <w:szCs w:val="20"/>
        </w:rPr>
        <w:t xml:space="preserve"> Employer Costs for Employee Compensation Historical Listing March 2004 – December 2010</w:t>
      </w:r>
      <w:r w:rsidR="006862C7" w:rsidRPr="00670079">
        <w:rPr>
          <w:sz w:val="20"/>
          <w:szCs w:val="20"/>
        </w:rPr>
        <w:t xml:space="preserve"> published by the Bureau of Labor and Statistics and represents the state of the industry in 2008, consistent with the control costs associated with the proposed rule. Source: </w:t>
      </w:r>
      <w:hyperlink r:id="rId11" w:history="1">
        <w:r w:rsidR="006862C7" w:rsidRPr="00670079">
          <w:rPr>
            <w:rStyle w:val="Hyperlink"/>
            <w:sz w:val="20"/>
            <w:szCs w:val="20"/>
          </w:rPr>
          <w:t>ftp://ftp.bls.gov/pub/special.requests/ocwc/ect/ececqrtn.pdf</w:t>
        </w:r>
      </w:hyperlink>
    </w:p>
    <w:p w:rsidR="00A21D3E" w:rsidRPr="00670079" w:rsidRDefault="00A21D3E" w:rsidP="006862C7">
      <w:pPr>
        <w:ind w:left="-187" w:right="-274"/>
        <w:rPr>
          <w:sz w:val="20"/>
          <w:szCs w:val="20"/>
        </w:rPr>
      </w:pPr>
      <w:r w:rsidRPr="00670079">
        <w:t>e</w:t>
      </w:r>
      <w:r w:rsidR="00670079">
        <w:t>.</w:t>
      </w:r>
      <w:r w:rsidR="00670079" w:rsidRPr="00670079">
        <w:rPr>
          <w:sz w:val="20"/>
          <w:szCs w:val="20"/>
        </w:rPr>
        <w:t xml:space="preserve"> </w:t>
      </w:r>
      <w:r w:rsidRPr="00670079">
        <w:rPr>
          <w:sz w:val="20"/>
          <w:szCs w:val="20"/>
        </w:rPr>
        <w:t xml:space="preserve">We have assumed that the </w:t>
      </w:r>
      <w:r w:rsidR="00670079" w:rsidRPr="00670079">
        <w:rPr>
          <w:sz w:val="20"/>
          <w:szCs w:val="20"/>
        </w:rPr>
        <w:t>requirements do</w:t>
      </w:r>
      <w:r w:rsidRPr="00670079">
        <w:rPr>
          <w:sz w:val="20"/>
          <w:szCs w:val="20"/>
        </w:rPr>
        <w:t xml:space="preserve"> not apply to sources located outside of an urbanized area (UA)/urban cluster (UC) plus offset boundary.</w:t>
      </w:r>
    </w:p>
    <w:p w:rsidR="00A21D3E" w:rsidRPr="00670079" w:rsidRDefault="00A21D3E" w:rsidP="007163D6">
      <w:pPr>
        <w:ind w:left="-187" w:right="-274"/>
        <w:rPr>
          <w:sz w:val="20"/>
          <w:szCs w:val="20"/>
        </w:rPr>
      </w:pPr>
      <w:r w:rsidRPr="00670079">
        <w:t>g</w:t>
      </w:r>
      <w:r w:rsidR="00670079">
        <w:t>.</w:t>
      </w:r>
      <w:r w:rsidR="00670079" w:rsidRPr="00670079">
        <w:rPr>
          <w:sz w:val="20"/>
          <w:szCs w:val="20"/>
        </w:rPr>
        <w:t xml:space="preserve"> </w:t>
      </w:r>
      <w:r w:rsidRPr="00670079">
        <w:rPr>
          <w:sz w:val="20"/>
          <w:szCs w:val="20"/>
        </w:rPr>
        <w:t>We have assumed that it will take each of the respondents four hours to read instructions.</w:t>
      </w:r>
    </w:p>
    <w:p w:rsidR="00857E47" w:rsidRPr="00670079" w:rsidRDefault="00A21D3E" w:rsidP="007163D6">
      <w:pPr>
        <w:ind w:left="-187" w:right="-274"/>
        <w:rPr>
          <w:sz w:val="20"/>
          <w:szCs w:val="20"/>
        </w:rPr>
      </w:pPr>
      <w:r w:rsidRPr="00670079">
        <w:t>h</w:t>
      </w:r>
      <w:r w:rsidR="00670079">
        <w:t>.</w:t>
      </w:r>
      <w:r w:rsidR="00670079" w:rsidRPr="00670079">
        <w:rPr>
          <w:sz w:val="20"/>
          <w:szCs w:val="20"/>
        </w:rPr>
        <w:t xml:space="preserve"> </w:t>
      </w:r>
      <w:r w:rsidRPr="00670079">
        <w:rPr>
          <w:sz w:val="20"/>
          <w:szCs w:val="20"/>
        </w:rPr>
        <w:t xml:space="preserve">We have assumed that 50 existing area sources, and 12 new area sources </w:t>
      </w:r>
      <w:r w:rsidR="00857E47" w:rsidRPr="00670079">
        <w:rPr>
          <w:sz w:val="20"/>
          <w:szCs w:val="20"/>
        </w:rPr>
        <w:t xml:space="preserve">(8 percent of area </w:t>
      </w:r>
      <w:proofErr w:type="gramStart"/>
      <w:r w:rsidR="00857E47" w:rsidRPr="00670079">
        <w:rPr>
          <w:sz w:val="20"/>
          <w:szCs w:val="20"/>
        </w:rPr>
        <w:t>sources )</w:t>
      </w:r>
      <w:proofErr w:type="gramEnd"/>
      <w:r w:rsidR="00857E47" w:rsidRPr="00670079">
        <w:rPr>
          <w:sz w:val="20"/>
          <w:szCs w:val="20"/>
        </w:rPr>
        <w:t xml:space="preserve"> </w:t>
      </w:r>
      <w:r w:rsidRPr="00670079">
        <w:rPr>
          <w:sz w:val="20"/>
          <w:szCs w:val="20"/>
        </w:rPr>
        <w:t>will complete this activity.</w:t>
      </w:r>
      <w:r w:rsidR="00490B57" w:rsidRPr="00670079">
        <w:rPr>
          <w:sz w:val="20"/>
          <w:szCs w:val="20"/>
        </w:rPr>
        <w:t xml:space="preserve"> </w:t>
      </w:r>
    </w:p>
    <w:p w:rsidR="00A21D3E" w:rsidRPr="00670079" w:rsidRDefault="00A21D3E" w:rsidP="007163D6">
      <w:pPr>
        <w:ind w:left="-187" w:right="-274"/>
        <w:rPr>
          <w:sz w:val="20"/>
          <w:szCs w:val="20"/>
        </w:rPr>
      </w:pPr>
      <w:r w:rsidRPr="00670079">
        <w:rPr>
          <w:sz w:val="20"/>
          <w:szCs w:val="20"/>
        </w:rPr>
        <w:t>i</w:t>
      </w:r>
      <w:r w:rsidR="00670079">
        <w:rPr>
          <w:sz w:val="20"/>
          <w:szCs w:val="20"/>
        </w:rPr>
        <w:t>.</w:t>
      </w:r>
      <w:r w:rsidR="00670079" w:rsidRPr="00670079">
        <w:rPr>
          <w:sz w:val="20"/>
          <w:szCs w:val="20"/>
        </w:rPr>
        <w:t xml:space="preserve"> </w:t>
      </w:r>
      <w:r w:rsidRPr="00670079">
        <w:rPr>
          <w:sz w:val="20"/>
          <w:szCs w:val="20"/>
        </w:rPr>
        <w:t>We have assumed that it will take each respondent two hours twelve times per year to implement this activity.</w:t>
      </w:r>
    </w:p>
    <w:p w:rsidR="00A21D3E" w:rsidRPr="00670079" w:rsidRDefault="00A21D3E" w:rsidP="007163D6">
      <w:pPr>
        <w:ind w:left="-187" w:right="-274"/>
        <w:rPr>
          <w:sz w:val="20"/>
          <w:szCs w:val="20"/>
        </w:rPr>
      </w:pPr>
      <w:r w:rsidRPr="00670079">
        <w:rPr>
          <w:sz w:val="20"/>
          <w:szCs w:val="20"/>
        </w:rPr>
        <w:t>j</w:t>
      </w:r>
      <w:r w:rsidR="00670079">
        <w:rPr>
          <w:sz w:val="20"/>
          <w:szCs w:val="20"/>
        </w:rPr>
        <w:t>.</w:t>
      </w:r>
      <w:r w:rsidR="00670079" w:rsidRPr="00670079">
        <w:rPr>
          <w:sz w:val="20"/>
          <w:szCs w:val="20"/>
        </w:rPr>
        <w:t xml:space="preserve"> </w:t>
      </w:r>
      <w:r w:rsidRPr="00670079">
        <w:rPr>
          <w:sz w:val="20"/>
          <w:szCs w:val="20"/>
        </w:rPr>
        <w:t>We have assumed that it will take each of the respondents one hour to enter information.</w:t>
      </w:r>
    </w:p>
    <w:p w:rsidR="00A21D3E" w:rsidRPr="00670079" w:rsidRDefault="00A21D3E" w:rsidP="007163D6">
      <w:pPr>
        <w:ind w:left="-187" w:right="-274"/>
        <w:rPr>
          <w:sz w:val="20"/>
          <w:szCs w:val="20"/>
        </w:rPr>
      </w:pPr>
      <w:r w:rsidRPr="00670079">
        <w:rPr>
          <w:sz w:val="20"/>
          <w:szCs w:val="20"/>
        </w:rPr>
        <w:t>k</w:t>
      </w:r>
      <w:r w:rsidR="00670079">
        <w:rPr>
          <w:sz w:val="20"/>
          <w:szCs w:val="20"/>
        </w:rPr>
        <w:t>.</w:t>
      </w:r>
      <w:r w:rsidRPr="00670079">
        <w:rPr>
          <w:sz w:val="20"/>
          <w:szCs w:val="20"/>
        </w:rPr>
        <w:t xml:space="preserve"> We assume that all of the major sources will each take one hour to enter information.</w:t>
      </w:r>
    </w:p>
    <w:p w:rsidR="00A21D3E" w:rsidRPr="00670079" w:rsidRDefault="00670079" w:rsidP="007163D6">
      <w:pPr>
        <w:ind w:left="-187" w:right="-274"/>
        <w:rPr>
          <w:sz w:val="20"/>
          <w:szCs w:val="20"/>
        </w:rPr>
      </w:pPr>
      <w:r>
        <w:rPr>
          <w:sz w:val="20"/>
          <w:szCs w:val="20"/>
        </w:rPr>
        <w:t>l.</w:t>
      </w:r>
      <w:r w:rsidR="00A21D3E" w:rsidRPr="00670079">
        <w:rPr>
          <w:sz w:val="20"/>
          <w:szCs w:val="20"/>
        </w:rPr>
        <w:t xml:space="preserve"> We have assumed that each respondent will be required to enter information twelve times per year. </w:t>
      </w:r>
    </w:p>
    <w:p w:rsidR="00A21D3E" w:rsidRPr="00670079" w:rsidRDefault="00A21D3E" w:rsidP="007163D6">
      <w:pPr>
        <w:ind w:left="-187" w:right="-274"/>
        <w:rPr>
          <w:sz w:val="20"/>
          <w:szCs w:val="20"/>
        </w:rPr>
      </w:pPr>
      <w:r w:rsidRPr="00670079">
        <w:rPr>
          <w:sz w:val="20"/>
          <w:szCs w:val="20"/>
        </w:rPr>
        <w:t>m</w:t>
      </w:r>
      <w:r w:rsidR="00670079">
        <w:rPr>
          <w:sz w:val="20"/>
          <w:szCs w:val="20"/>
        </w:rPr>
        <w:t>.</w:t>
      </w:r>
      <w:r w:rsidR="00670079" w:rsidRPr="00670079">
        <w:rPr>
          <w:sz w:val="20"/>
          <w:szCs w:val="20"/>
        </w:rPr>
        <w:t xml:space="preserve"> </w:t>
      </w:r>
      <w:r w:rsidRPr="00670079">
        <w:rPr>
          <w:sz w:val="20"/>
          <w:szCs w:val="20"/>
        </w:rPr>
        <w:t>We have assumed that each respondent will be required to enter information two times per year.</w:t>
      </w:r>
    </w:p>
    <w:p w:rsidR="00A21D3E" w:rsidRPr="00670079" w:rsidRDefault="00A21D3E" w:rsidP="007163D6">
      <w:pPr>
        <w:ind w:left="-187" w:right="-274"/>
        <w:rPr>
          <w:sz w:val="20"/>
          <w:szCs w:val="20"/>
        </w:rPr>
      </w:pPr>
      <w:r w:rsidRPr="00670079">
        <w:rPr>
          <w:sz w:val="20"/>
          <w:szCs w:val="20"/>
        </w:rPr>
        <w:t>n</w:t>
      </w:r>
      <w:r w:rsidR="00670079">
        <w:rPr>
          <w:sz w:val="20"/>
          <w:szCs w:val="20"/>
        </w:rPr>
        <w:t>.</w:t>
      </w:r>
      <w:r w:rsidR="00670079" w:rsidRPr="00670079">
        <w:rPr>
          <w:sz w:val="20"/>
          <w:szCs w:val="20"/>
        </w:rPr>
        <w:t xml:space="preserve"> </w:t>
      </w:r>
      <w:r w:rsidRPr="00670079">
        <w:rPr>
          <w:sz w:val="20"/>
          <w:szCs w:val="20"/>
        </w:rPr>
        <w:t xml:space="preserve">We have assumed that </w:t>
      </w:r>
      <w:r w:rsidR="00465833" w:rsidRPr="00670079">
        <w:rPr>
          <w:sz w:val="20"/>
          <w:szCs w:val="20"/>
        </w:rPr>
        <w:t>a sixteen</w:t>
      </w:r>
      <w:r w:rsidRPr="00670079">
        <w:rPr>
          <w:sz w:val="20"/>
          <w:szCs w:val="20"/>
        </w:rPr>
        <w:t xml:space="preserve"> (3 new and </w:t>
      </w:r>
      <w:r w:rsidR="00490B57" w:rsidRPr="00670079">
        <w:rPr>
          <w:sz w:val="20"/>
          <w:szCs w:val="20"/>
        </w:rPr>
        <w:t>13</w:t>
      </w:r>
      <w:r w:rsidRPr="00670079">
        <w:rPr>
          <w:sz w:val="20"/>
          <w:szCs w:val="20"/>
        </w:rPr>
        <w:t xml:space="preserve"> existing) respondents will each take si</w:t>
      </w:r>
      <w:r w:rsidR="00490B57" w:rsidRPr="00670079">
        <w:rPr>
          <w:sz w:val="20"/>
          <w:szCs w:val="20"/>
        </w:rPr>
        <w:t xml:space="preserve">xteen hour to train personnel. This follows the assumption that 2 percent of area sources will submit records. </w:t>
      </w:r>
    </w:p>
    <w:p w:rsidR="00A21D3E" w:rsidRPr="00670079" w:rsidRDefault="00A21D3E" w:rsidP="007163D6">
      <w:pPr>
        <w:ind w:left="-187" w:right="-274"/>
        <w:rPr>
          <w:sz w:val="20"/>
          <w:szCs w:val="20"/>
        </w:rPr>
      </w:pPr>
      <w:r w:rsidRPr="00670079">
        <w:rPr>
          <w:sz w:val="20"/>
          <w:szCs w:val="20"/>
        </w:rPr>
        <w:t>o</w:t>
      </w:r>
      <w:r w:rsidR="00670079">
        <w:rPr>
          <w:sz w:val="20"/>
          <w:szCs w:val="20"/>
        </w:rPr>
        <w:t>.</w:t>
      </w:r>
      <w:r w:rsidR="00670079" w:rsidRPr="00670079">
        <w:rPr>
          <w:sz w:val="20"/>
          <w:szCs w:val="20"/>
        </w:rPr>
        <w:t xml:space="preserve"> </w:t>
      </w:r>
      <w:r w:rsidRPr="00670079">
        <w:rPr>
          <w:sz w:val="20"/>
          <w:szCs w:val="20"/>
        </w:rPr>
        <w:t>We have assumed that it will take 20 hours for each respondent to maintain records.</w:t>
      </w:r>
    </w:p>
    <w:p w:rsidR="00A21D3E" w:rsidRPr="00670079" w:rsidRDefault="00A21D3E" w:rsidP="007163D6">
      <w:pPr>
        <w:ind w:left="-187" w:right="-274"/>
        <w:rPr>
          <w:sz w:val="20"/>
          <w:szCs w:val="20"/>
        </w:rPr>
      </w:pPr>
      <w:r w:rsidRPr="00670079">
        <w:rPr>
          <w:sz w:val="20"/>
          <w:szCs w:val="20"/>
        </w:rPr>
        <w:t>p</w:t>
      </w:r>
      <w:r w:rsidR="00670079">
        <w:rPr>
          <w:sz w:val="20"/>
          <w:szCs w:val="20"/>
        </w:rPr>
        <w:t xml:space="preserve">. </w:t>
      </w:r>
      <w:r w:rsidRPr="00670079">
        <w:rPr>
          <w:sz w:val="20"/>
          <w:szCs w:val="20"/>
        </w:rPr>
        <w:t>We have assumed that all of the respondents that are subject only to the recordkeeping requirements will take one hour each year to process records of emissions.</w:t>
      </w:r>
    </w:p>
    <w:p w:rsidR="00A21D3E" w:rsidRPr="00670079" w:rsidRDefault="00A21D3E" w:rsidP="007163D6">
      <w:pPr>
        <w:ind w:left="-187" w:right="-274"/>
        <w:rPr>
          <w:b/>
          <w:bCs/>
        </w:rPr>
      </w:pPr>
      <w:r w:rsidRPr="00670079">
        <w:rPr>
          <w:sz w:val="20"/>
          <w:szCs w:val="20"/>
        </w:rPr>
        <w:t>q</w:t>
      </w:r>
      <w:r w:rsidR="00670079">
        <w:rPr>
          <w:sz w:val="20"/>
          <w:szCs w:val="20"/>
        </w:rPr>
        <w:t>.</w:t>
      </w:r>
      <w:r w:rsidR="00670079" w:rsidRPr="00670079">
        <w:rPr>
          <w:sz w:val="20"/>
          <w:szCs w:val="20"/>
        </w:rPr>
        <w:t xml:space="preserve"> </w:t>
      </w:r>
      <w:r w:rsidRPr="00670079">
        <w:rPr>
          <w:sz w:val="20"/>
          <w:szCs w:val="20"/>
        </w:rPr>
        <w:t>We have assumed that each respondent will take twenty hours once per year to retrieve records/reports.</w:t>
      </w:r>
    </w:p>
    <w:p w:rsidR="00A21D3E" w:rsidRDefault="00A21D3E" w:rsidP="00ED4506">
      <w:pPr>
        <w:tabs>
          <w:tab w:val="left" w:pos="1350"/>
        </w:tabs>
        <w:spacing w:line="360" w:lineRule="auto"/>
        <w:jc w:val="both"/>
        <w:rPr>
          <w:b/>
          <w:bCs/>
        </w:rPr>
      </w:pPr>
    </w:p>
    <w:p w:rsidR="00A21D3E" w:rsidRDefault="00402DCE" w:rsidP="00ED4506">
      <w:pPr>
        <w:spacing w:line="360" w:lineRule="auto"/>
        <w:rPr>
          <w:b/>
        </w:rPr>
      </w:pPr>
      <w:r>
        <w:rPr>
          <w:b/>
          <w:bCs/>
        </w:rPr>
        <w:br w:type="page"/>
      </w:r>
      <w:r w:rsidR="00A21D3E">
        <w:rPr>
          <w:b/>
          <w:bCs/>
        </w:rPr>
        <w:lastRenderedPageBreak/>
        <w:t xml:space="preserve">Table 2:  Average Annual EPA Burden - NESHAP for </w:t>
      </w:r>
      <w:r w:rsidR="00A21D3E">
        <w:rPr>
          <w:b/>
        </w:rPr>
        <w:t>Oil and Natural Gas Production</w:t>
      </w:r>
      <w:r w:rsidR="00A21D3E">
        <w:rPr>
          <w:b/>
          <w:bCs/>
        </w:rPr>
        <w:t xml:space="preserve"> (40 CFR Part 63, Subpart HH</w:t>
      </w:r>
      <w:r w:rsidR="00A21D3E">
        <w:rPr>
          <w:b/>
        </w:rPr>
        <w:t>) (Re</w:t>
      </w:r>
      <w:r w:rsidR="00533527">
        <w:rPr>
          <w:b/>
        </w:rPr>
        <w:t>vised</w:t>
      </w:r>
      <w:r w:rsidR="00A21D3E">
        <w:rPr>
          <w:b/>
        </w:rPr>
        <w:t>)</w:t>
      </w:r>
    </w:p>
    <w:p w:rsidR="00A21D3E" w:rsidRDefault="00A21D3E" w:rsidP="00ED4506">
      <w:pPr>
        <w:tabs>
          <w:tab w:val="left" w:pos="1350"/>
        </w:tabs>
        <w:spacing w:line="360" w:lineRule="auto"/>
        <w:jc w:val="both"/>
        <w:rPr>
          <w:sz w:val="20"/>
          <w:szCs w:val="20"/>
        </w:rPr>
      </w:pPr>
    </w:p>
    <w:tbl>
      <w:tblPr>
        <w:tblW w:w="13731" w:type="dxa"/>
        <w:jc w:val="center"/>
        <w:tblLayout w:type="fixed"/>
        <w:tblCellMar>
          <w:left w:w="134" w:type="dxa"/>
          <w:right w:w="134" w:type="dxa"/>
        </w:tblCellMar>
        <w:tblLook w:val="0000"/>
      </w:tblPr>
      <w:tblGrid>
        <w:gridCol w:w="4166"/>
        <w:gridCol w:w="1260"/>
        <w:gridCol w:w="1350"/>
        <w:gridCol w:w="1080"/>
        <w:gridCol w:w="900"/>
        <w:gridCol w:w="1170"/>
        <w:gridCol w:w="1440"/>
        <w:gridCol w:w="1080"/>
        <w:gridCol w:w="1285"/>
      </w:tblGrid>
      <w:tr w:rsidR="00A21D3E">
        <w:tblPrEx>
          <w:tblCellMar>
            <w:top w:w="0" w:type="dxa"/>
            <w:bottom w:w="0" w:type="dxa"/>
          </w:tblCellMar>
        </w:tblPrEx>
        <w:trPr>
          <w:tblHeader/>
          <w:jc w:val="center"/>
        </w:trPr>
        <w:tc>
          <w:tcPr>
            <w:tcW w:w="4166" w:type="dxa"/>
            <w:tcBorders>
              <w:top w:val="single" w:sz="8" w:space="0" w:color="000000"/>
              <w:left w:val="single" w:sz="4" w:space="0" w:color="auto"/>
              <w:bottom w:val="single" w:sz="4" w:space="0" w:color="auto"/>
              <w:right w:val="single" w:sz="6" w:space="0" w:color="FFFFFF"/>
            </w:tcBorders>
            <w:vAlign w:val="center"/>
          </w:tcPr>
          <w:p w:rsidR="00A21D3E" w:rsidRDefault="00A21D3E" w:rsidP="0093209C">
            <w:pPr>
              <w:tabs>
                <w:tab w:val="center" w:pos="1306"/>
              </w:tabs>
              <w:spacing w:after="58"/>
              <w:jc w:val="center"/>
              <w:rPr>
                <w:b/>
                <w:bCs/>
                <w:sz w:val="20"/>
                <w:szCs w:val="20"/>
              </w:rPr>
            </w:pPr>
            <w:r>
              <w:rPr>
                <w:b/>
                <w:bCs/>
                <w:sz w:val="20"/>
                <w:szCs w:val="20"/>
              </w:rPr>
              <w:t>Activity</w:t>
            </w:r>
          </w:p>
        </w:tc>
        <w:tc>
          <w:tcPr>
            <w:tcW w:w="1260" w:type="dxa"/>
            <w:tcBorders>
              <w:top w:val="single" w:sz="8" w:space="0" w:color="000000"/>
              <w:left w:val="single" w:sz="7" w:space="0" w:color="000000"/>
              <w:bottom w:val="single" w:sz="4" w:space="0" w:color="auto"/>
              <w:right w:val="single" w:sz="6" w:space="0" w:color="FFFFFF"/>
            </w:tcBorders>
          </w:tcPr>
          <w:p w:rsidR="00A21D3E" w:rsidRDefault="00A21D3E" w:rsidP="0093209C">
            <w:pPr>
              <w:tabs>
                <w:tab w:val="center" w:pos="496"/>
              </w:tabs>
              <w:jc w:val="center"/>
              <w:rPr>
                <w:b/>
                <w:bCs/>
                <w:sz w:val="20"/>
                <w:szCs w:val="20"/>
              </w:rPr>
            </w:pPr>
            <w:r>
              <w:rPr>
                <w:b/>
                <w:bCs/>
                <w:sz w:val="20"/>
                <w:szCs w:val="20"/>
              </w:rPr>
              <w:t>(A)</w:t>
            </w:r>
          </w:p>
          <w:p w:rsidR="00A21D3E" w:rsidRDefault="00A21D3E" w:rsidP="0093209C">
            <w:pPr>
              <w:jc w:val="center"/>
              <w:rPr>
                <w:b/>
                <w:bCs/>
                <w:sz w:val="20"/>
                <w:szCs w:val="20"/>
              </w:rPr>
            </w:pPr>
            <w:r>
              <w:rPr>
                <w:b/>
                <w:bCs/>
                <w:sz w:val="20"/>
                <w:szCs w:val="20"/>
              </w:rPr>
              <w:t>EPA person- hours per occurrence</w:t>
            </w:r>
          </w:p>
        </w:tc>
        <w:tc>
          <w:tcPr>
            <w:tcW w:w="1350" w:type="dxa"/>
            <w:tcBorders>
              <w:top w:val="single" w:sz="8" w:space="0" w:color="000000"/>
              <w:left w:val="single" w:sz="7" w:space="0" w:color="000000"/>
              <w:bottom w:val="single" w:sz="4" w:space="0" w:color="auto"/>
              <w:right w:val="single" w:sz="6" w:space="0" w:color="FFFFFF"/>
            </w:tcBorders>
          </w:tcPr>
          <w:p w:rsidR="00A21D3E" w:rsidRDefault="00A21D3E" w:rsidP="0093209C">
            <w:pPr>
              <w:tabs>
                <w:tab w:val="center" w:pos="541"/>
              </w:tabs>
              <w:jc w:val="center"/>
              <w:rPr>
                <w:b/>
                <w:bCs/>
                <w:sz w:val="20"/>
                <w:szCs w:val="20"/>
              </w:rPr>
            </w:pPr>
            <w:r>
              <w:rPr>
                <w:b/>
                <w:bCs/>
                <w:sz w:val="20"/>
                <w:szCs w:val="20"/>
              </w:rPr>
              <w:t>(B)</w:t>
            </w:r>
          </w:p>
          <w:p w:rsidR="00A21D3E" w:rsidRDefault="00A21D3E" w:rsidP="0093209C">
            <w:pPr>
              <w:tabs>
                <w:tab w:val="center" w:pos="541"/>
              </w:tabs>
              <w:jc w:val="center"/>
              <w:rPr>
                <w:b/>
                <w:bCs/>
                <w:sz w:val="20"/>
                <w:szCs w:val="20"/>
              </w:rPr>
            </w:pPr>
            <w:r>
              <w:rPr>
                <w:b/>
                <w:bCs/>
                <w:sz w:val="20"/>
                <w:szCs w:val="20"/>
              </w:rPr>
              <w:t>No. of occurrences per plant per year</w:t>
            </w:r>
          </w:p>
        </w:tc>
        <w:tc>
          <w:tcPr>
            <w:tcW w:w="1080" w:type="dxa"/>
            <w:tcBorders>
              <w:top w:val="single" w:sz="8" w:space="0" w:color="000000"/>
              <w:left w:val="single" w:sz="7" w:space="0" w:color="000000"/>
              <w:bottom w:val="single" w:sz="4" w:space="0" w:color="auto"/>
              <w:right w:val="single" w:sz="6" w:space="0" w:color="FFFFFF"/>
            </w:tcBorders>
          </w:tcPr>
          <w:p w:rsidR="00A21D3E" w:rsidRDefault="00A21D3E" w:rsidP="0093209C">
            <w:pPr>
              <w:tabs>
                <w:tab w:val="center" w:pos="541"/>
              </w:tabs>
              <w:jc w:val="center"/>
              <w:rPr>
                <w:b/>
                <w:bCs/>
                <w:sz w:val="20"/>
                <w:szCs w:val="20"/>
              </w:rPr>
            </w:pPr>
            <w:r>
              <w:rPr>
                <w:b/>
                <w:bCs/>
                <w:sz w:val="20"/>
                <w:szCs w:val="20"/>
              </w:rPr>
              <w:t>(C)</w:t>
            </w:r>
          </w:p>
          <w:p w:rsidR="00A21D3E" w:rsidRDefault="00A21D3E" w:rsidP="0093209C">
            <w:pPr>
              <w:tabs>
                <w:tab w:val="center" w:pos="541"/>
              </w:tabs>
              <w:jc w:val="center"/>
              <w:rPr>
                <w:b/>
                <w:bCs/>
                <w:sz w:val="20"/>
                <w:szCs w:val="20"/>
              </w:rPr>
            </w:pPr>
            <w:r>
              <w:rPr>
                <w:b/>
                <w:bCs/>
                <w:sz w:val="20"/>
                <w:szCs w:val="20"/>
              </w:rPr>
              <w:t>EPA person- hours per plant per year</w:t>
            </w:r>
          </w:p>
          <w:p w:rsidR="00A21D3E" w:rsidRDefault="00A21D3E" w:rsidP="0093209C">
            <w:pPr>
              <w:tabs>
                <w:tab w:val="center" w:pos="541"/>
              </w:tabs>
              <w:spacing w:after="58"/>
              <w:jc w:val="center"/>
              <w:rPr>
                <w:b/>
                <w:bCs/>
                <w:sz w:val="20"/>
                <w:szCs w:val="20"/>
              </w:rPr>
            </w:pPr>
            <w:r>
              <w:rPr>
                <w:b/>
                <w:bCs/>
                <w:sz w:val="20"/>
                <w:szCs w:val="20"/>
              </w:rPr>
              <w:t>(C=AxB)</w:t>
            </w:r>
          </w:p>
        </w:tc>
        <w:tc>
          <w:tcPr>
            <w:tcW w:w="900" w:type="dxa"/>
            <w:tcBorders>
              <w:top w:val="single" w:sz="8" w:space="0" w:color="000000"/>
              <w:left w:val="single" w:sz="7" w:space="0" w:color="000000"/>
              <w:bottom w:val="single" w:sz="4" w:space="0" w:color="auto"/>
              <w:right w:val="single" w:sz="6" w:space="0" w:color="FFFFFF"/>
            </w:tcBorders>
          </w:tcPr>
          <w:p w:rsidR="00A21D3E" w:rsidRDefault="00A21D3E" w:rsidP="0093209C">
            <w:pPr>
              <w:tabs>
                <w:tab w:val="center" w:pos="451"/>
              </w:tabs>
              <w:jc w:val="center"/>
              <w:rPr>
                <w:b/>
                <w:bCs/>
                <w:sz w:val="20"/>
                <w:szCs w:val="20"/>
              </w:rPr>
            </w:pPr>
            <w:r>
              <w:rPr>
                <w:b/>
                <w:bCs/>
                <w:sz w:val="20"/>
                <w:szCs w:val="20"/>
              </w:rPr>
              <w:t>(D)</w:t>
            </w:r>
          </w:p>
          <w:p w:rsidR="00A21D3E" w:rsidRDefault="00A21D3E" w:rsidP="0093209C">
            <w:pPr>
              <w:tabs>
                <w:tab w:val="center" w:pos="451"/>
              </w:tabs>
              <w:jc w:val="center"/>
              <w:rPr>
                <w:b/>
                <w:bCs/>
                <w:sz w:val="20"/>
                <w:szCs w:val="20"/>
              </w:rPr>
            </w:pPr>
            <w:r>
              <w:rPr>
                <w:b/>
                <w:bCs/>
                <w:sz w:val="20"/>
                <w:szCs w:val="20"/>
              </w:rPr>
              <w:t xml:space="preserve">Plants per year  </w:t>
            </w:r>
            <w:r>
              <w:rPr>
                <w:b/>
                <w:bCs/>
                <w:vertAlign w:val="superscript"/>
              </w:rPr>
              <w:t>a</w:t>
            </w:r>
          </w:p>
        </w:tc>
        <w:tc>
          <w:tcPr>
            <w:tcW w:w="1170" w:type="dxa"/>
            <w:tcBorders>
              <w:top w:val="single" w:sz="8" w:space="0" w:color="000000"/>
              <w:left w:val="single" w:sz="7" w:space="0" w:color="000000"/>
              <w:bottom w:val="single" w:sz="4" w:space="0" w:color="auto"/>
              <w:right w:val="single" w:sz="6" w:space="0" w:color="FFFFFF"/>
            </w:tcBorders>
          </w:tcPr>
          <w:p w:rsidR="00A21D3E" w:rsidRDefault="00A21D3E" w:rsidP="0093209C">
            <w:pPr>
              <w:tabs>
                <w:tab w:val="center" w:pos="451"/>
              </w:tabs>
              <w:jc w:val="center"/>
              <w:rPr>
                <w:b/>
                <w:bCs/>
                <w:sz w:val="20"/>
                <w:szCs w:val="20"/>
              </w:rPr>
            </w:pPr>
            <w:r>
              <w:rPr>
                <w:b/>
                <w:bCs/>
                <w:sz w:val="20"/>
                <w:szCs w:val="20"/>
              </w:rPr>
              <w:t>(E)</w:t>
            </w:r>
          </w:p>
          <w:p w:rsidR="00A21D3E" w:rsidRDefault="00A21D3E" w:rsidP="0093209C">
            <w:pPr>
              <w:tabs>
                <w:tab w:val="center" w:pos="451"/>
              </w:tabs>
              <w:jc w:val="center"/>
              <w:rPr>
                <w:b/>
                <w:bCs/>
                <w:sz w:val="20"/>
                <w:szCs w:val="20"/>
              </w:rPr>
            </w:pPr>
            <w:r>
              <w:rPr>
                <w:b/>
                <w:bCs/>
                <w:sz w:val="20"/>
                <w:szCs w:val="20"/>
              </w:rPr>
              <w:t>Technical person- hours per year</w:t>
            </w:r>
          </w:p>
          <w:p w:rsidR="00A21D3E" w:rsidRDefault="00A21D3E" w:rsidP="0093209C">
            <w:pPr>
              <w:tabs>
                <w:tab w:val="center" w:pos="451"/>
              </w:tabs>
              <w:spacing w:after="58"/>
              <w:jc w:val="center"/>
              <w:rPr>
                <w:b/>
                <w:bCs/>
                <w:sz w:val="20"/>
                <w:szCs w:val="20"/>
              </w:rPr>
            </w:pPr>
            <w:r>
              <w:rPr>
                <w:b/>
                <w:bCs/>
                <w:sz w:val="20"/>
                <w:szCs w:val="20"/>
              </w:rPr>
              <w:t>(E=CxD)</w:t>
            </w:r>
          </w:p>
        </w:tc>
        <w:tc>
          <w:tcPr>
            <w:tcW w:w="1440" w:type="dxa"/>
            <w:tcBorders>
              <w:top w:val="single" w:sz="8" w:space="0" w:color="000000"/>
              <w:left w:val="single" w:sz="7" w:space="0" w:color="000000"/>
              <w:bottom w:val="single" w:sz="4" w:space="0" w:color="auto"/>
              <w:right w:val="single" w:sz="6" w:space="0" w:color="FFFFFF"/>
            </w:tcBorders>
          </w:tcPr>
          <w:p w:rsidR="00A21D3E" w:rsidRDefault="00A21D3E" w:rsidP="0093209C">
            <w:pPr>
              <w:tabs>
                <w:tab w:val="center" w:pos="676"/>
              </w:tabs>
              <w:jc w:val="center"/>
              <w:rPr>
                <w:b/>
                <w:bCs/>
                <w:sz w:val="20"/>
                <w:szCs w:val="20"/>
              </w:rPr>
            </w:pPr>
            <w:r>
              <w:rPr>
                <w:b/>
                <w:bCs/>
                <w:sz w:val="20"/>
                <w:szCs w:val="20"/>
              </w:rPr>
              <w:t>(F)</w:t>
            </w:r>
          </w:p>
          <w:p w:rsidR="00A21D3E" w:rsidRDefault="00A21D3E" w:rsidP="0093209C">
            <w:pPr>
              <w:tabs>
                <w:tab w:val="center" w:pos="676"/>
              </w:tabs>
              <w:jc w:val="center"/>
              <w:rPr>
                <w:b/>
                <w:bCs/>
                <w:sz w:val="20"/>
                <w:szCs w:val="20"/>
              </w:rPr>
            </w:pPr>
            <w:r>
              <w:rPr>
                <w:b/>
                <w:bCs/>
                <w:sz w:val="20"/>
                <w:szCs w:val="20"/>
              </w:rPr>
              <w:t>Management person-hours per year</w:t>
            </w:r>
          </w:p>
          <w:p w:rsidR="00A21D3E" w:rsidRDefault="00A21D3E" w:rsidP="0093209C">
            <w:pPr>
              <w:tabs>
                <w:tab w:val="center" w:pos="676"/>
              </w:tabs>
              <w:jc w:val="center"/>
              <w:rPr>
                <w:b/>
                <w:bCs/>
                <w:sz w:val="20"/>
                <w:szCs w:val="20"/>
              </w:rPr>
            </w:pPr>
            <w:r>
              <w:rPr>
                <w:b/>
                <w:bCs/>
                <w:sz w:val="20"/>
                <w:szCs w:val="20"/>
              </w:rPr>
              <w:t>(Ex0.05)</w:t>
            </w:r>
          </w:p>
          <w:p w:rsidR="00A21D3E" w:rsidRDefault="00A21D3E" w:rsidP="0093209C">
            <w:pPr>
              <w:spacing w:after="58"/>
              <w:jc w:val="center"/>
              <w:rPr>
                <w:b/>
                <w:bCs/>
                <w:sz w:val="20"/>
                <w:szCs w:val="20"/>
              </w:rPr>
            </w:pPr>
          </w:p>
        </w:tc>
        <w:tc>
          <w:tcPr>
            <w:tcW w:w="1080" w:type="dxa"/>
            <w:tcBorders>
              <w:top w:val="single" w:sz="8" w:space="0" w:color="000000"/>
              <w:left w:val="single" w:sz="7" w:space="0" w:color="000000"/>
              <w:bottom w:val="single" w:sz="4" w:space="0" w:color="auto"/>
              <w:right w:val="single" w:sz="8" w:space="0" w:color="000000"/>
            </w:tcBorders>
          </w:tcPr>
          <w:p w:rsidR="00A21D3E" w:rsidRDefault="00A21D3E" w:rsidP="0093209C">
            <w:pPr>
              <w:tabs>
                <w:tab w:val="center" w:pos="451"/>
              </w:tabs>
              <w:jc w:val="center"/>
              <w:rPr>
                <w:b/>
                <w:bCs/>
                <w:sz w:val="20"/>
                <w:szCs w:val="20"/>
              </w:rPr>
            </w:pPr>
            <w:r>
              <w:rPr>
                <w:b/>
                <w:bCs/>
                <w:sz w:val="20"/>
                <w:szCs w:val="20"/>
              </w:rPr>
              <w:t>(G)</w:t>
            </w:r>
          </w:p>
          <w:p w:rsidR="00A21D3E" w:rsidRDefault="00A21D3E" w:rsidP="0093209C">
            <w:pPr>
              <w:tabs>
                <w:tab w:val="center" w:pos="451"/>
              </w:tabs>
              <w:jc w:val="center"/>
              <w:rPr>
                <w:b/>
                <w:bCs/>
                <w:sz w:val="20"/>
                <w:szCs w:val="20"/>
              </w:rPr>
            </w:pPr>
            <w:r>
              <w:rPr>
                <w:b/>
                <w:bCs/>
                <w:sz w:val="20"/>
                <w:szCs w:val="20"/>
              </w:rPr>
              <w:t>Clerical person-</w:t>
            </w:r>
          </w:p>
          <w:p w:rsidR="00A21D3E" w:rsidRDefault="00A21D3E" w:rsidP="0093209C">
            <w:pPr>
              <w:tabs>
                <w:tab w:val="center" w:pos="451"/>
              </w:tabs>
              <w:jc w:val="center"/>
              <w:rPr>
                <w:b/>
                <w:bCs/>
                <w:sz w:val="20"/>
                <w:szCs w:val="20"/>
              </w:rPr>
            </w:pPr>
            <w:r>
              <w:rPr>
                <w:b/>
                <w:bCs/>
                <w:sz w:val="20"/>
                <w:szCs w:val="20"/>
              </w:rPr>
              <w:t>hours per year</w:t>
            </w:r>
          </w:p>
          <w:p w:rsidR="00A21D3E" w:rsidRDefault="00A21D3E" w:rsidP="0093209C">
            <w:pPr>
              <w:tabs>
                <w:tab w:val="center" w:pos="451"/>
              </w:tabs>
              <w:jc w:val="center"/>
              <w:rPr>
                <w:b/>
                <w:bCs/>
                <w:sz w:val="20"/>
                <w:szCs w:val="20"/>
              </w:rPr>
            </w:pPr>
            <w:r>
              <w:rPr>
                <w:b/>
                <w:bCs/>
                <w:sz w:val="20"/>
                <w:szCs w:val="20"/>
              </w:rPr>
              <w:t>(Ex0.1)</w:t>
            </w:r>
          </w:p>
        </w:tc>
        <w:tc>
          <w:tcPr>
            <w:tcW w:w="1285" w:type="dxa"/>
            <w:tcBorders>
              <w:top w:val="single" w:sz="8" w:space="0" w:color="000000"/>
              <w:left w:val="single" w:sz="8" w:space="0" w:color="000000"/>
              <w:bottom w:val="single" w:sz="4" w:space="0" w:color="auto"/>
              <w:right w:val="single" w:sz="4" w:space="0" w:color="auto"/>
            </w:tcBorders>
          </w:tcPr>
          <w:p w:rsidR="00A21D3E" w:rsidRDefault="00A21D3E" w:rsidP="0093209C">
            <w:pPr>
              <w:tabs>
                <w:tab w:val="center" w:pos="541"/>
              </w:tabs>
              <w:jc w:val="center"/>
              <w:rPr>
                <w:b/>
                <w:bCs/>
                <w:sz w:val="20"/>
                <w:szCs w:val="20"/>
              </w:rPr>
            </w:pPr>
            <w:r>
              <w:rPr>
                <w:b/>
                <w:bCs/>
                <w:sz w:val="20"/>
                <w:szCs w:val="20"/>
              </w:rPr>
              <w:t>(H)</w:t>
            </w:r>
          </w:p>
          <w:p w:rsidR="00A21D3E" w:rsidRDefault="00A21D3E" w:rsidP="0093209C">
            <w:pPr>
              <w:tabs>
                <w:tab w:val="center" w:pos="541"/>
              </w:tabs>
              <w:spacing w:after="58"/>
              <w:jc w:val="center"/>
              <w:rPr>
                <w:b/>
                <w:bCs/>
                <w:sz w:val="20"/>
                <w:szCs w:val="20"/>
              </w:rPr>
            </w:pPr>
            <w:r>
              <w:rPr>
                <w:b/>
                <w:bCs/>
                <w:sz w:val="20"/>
                <w:szCs w:val="20"/>
              </w:rPr>
              <w:t xml:space="preserve">Cost, $ </w:t>
            </w:r>
            <w:r>
              <w:rPr>
                <w:b/>
                <w:bCs/>
                <w:vertAlign w:val="superscript"/>
              </w:rPr>
              <w:t>b</w:t>
            </w:r>
          </w:p>
        </w:tc>
      </w:tr>
      <w:tr w:rsidR="00A21D3E" w:rsidTr="00D03BB7">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shd w:val="clear" w:color="auto" w:fill="D9D9D9"/>
          </w:tcPr>
          <w:p w:rsidR="00A21D3E" w:rsidRDefault="00A21D3E" w:rsidP="0093209C">
            <w:pPr>
              <w:rPr>
                <w:sz w:val="20"/>
              </w:rPr>
            </w:pPr>
            <w:r>
              <w:rPr>
                <w:sz w:val="20"/>
              </w:rPr>
              <w:t>Major source</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A21D3E" w:rsidRDefault="00A21D3E" w:rsidP="0093209C">
            <w:pPr>
              <w:jc w:val="center"/>
              <w:rPr>
                <w:sz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A21D3E" w:rsidRDefault="00A21D3E" w:rsidP="0093209C">
            <w:pPr>
              <w:jc w:val="center"/>
              <w:rPr>
                <w:sz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A21D3E" w:rsidRDefault="00A21D3E" w:rsidP="0093209C">
            <w:pPr>
              <w:jc w:val="center"/>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A21D3E" w:rsidRDefault="00A21D3E" w:rsidP="0093209C">
            <w:pPr>
              <w:jc w:val="center"/>
              <w:rPr>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A21D3E" w:rsidRDefault="00A21D3E" w:rsidP="0093209C">
            <w:pPr>
              <w:jc w:val="center"/>
              <w:rPr>
                <w:sz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A21D3E" w:rsidRDefault="00A21D3E" w:rsidP="0093209C">
            <w:pPr>
              <w:jc w:val="center"/>
              <w:rPr>
                <w:sz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A21D3E" w:rsidRDefault="00A21D3E" w:rsidP="0093209C">
            <w:pPr>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tcPr>
          <w:p w:rsidR="00A21D3E" w:rsidRDefault="00A21D3E" w:rsidP="0093209C">
            <w:pPr>
              <w:jc w:val="right"/>
              <w:rPr>
                <w:sz w:val="20"/>
              </w:rPr>
            </w:pPr>
          </w:p>
        </w:tc>
      </w:tr>
      <w:tr w:rsidR="00F41E1F" w:rsidTr="00656FDA">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Initial notification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156</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312</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15.6</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31.2</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16,404</w:t>
            </w:r>
          </w:p>
        </w:tc>
      </w:tr>
      <w:tr w:rsidR="00F41E1F" w:rsidTr="00656FDA">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Preconstruction review application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4</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156</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624</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31.2</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62.4</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32,807</w:t>
            </w:r>
          </w:p>
        </w:tc>
      </w:tr>
      <w:tr w:rsidR="00F41E1F">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Performance test notification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sz w:val="20"/>
              </w:rPr>
            </w:pPr>
            <w:r>
              <w:rPr>
                <w:sz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156</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312</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15.6</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31.2</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16,404</w:t>
            </w:r>
          </w:p>
        </w:tc>
      </w:tr>
      <w:tr w:rsidR="00F41E1F" w:rsidTr="00656FDA">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Compliance status notification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4</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156</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624</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31.2</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62.4</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32,807</w:t>
            </w:r>
          </w:p>
        </w:tc>
      </w:tr>
      <w:tr w:rsidR="00F41E1F" w:rsidTr="00BE252C">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Semiannual periodic reports </w:t>
            </w:r>
            <w:r>
              <w:rPr>
                <w:sz w:val="20"/>
                <w:vertAlign w:val="superscript"/>
              </w:rPr>
              <w:t>d</w:t>
            </w:r>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628</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2,512</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125.6</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251.2</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132,070</w:t>
            </w:r>
          </w:p>
        </w:tc>
      </w:tr>
      <w:tr w:rsidR="00F41E1F" w:rsidTr="00D03BB7">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shd w:val="clear" w:color="auto" w:fill="D9D9D9"/>
          </w:tcPr>
          <w:p w:rsidR="00F41E1F" w:rsidRDefault="00F41E1F" w:rsidP="0093209C">
            <w:pPr>
              <w:rPr>
                <w:sz w:val="20"/>
              </w:rPr>
            </w:pPr>
            <w:r>
              <w:rPr>
                <w:sz w:val="20"/>
              </w:rPr>
              <w:t>Area sources</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F41E1F" w:rsidRDefault="00F41E1F" w:rsidP="0093209C">
            <w:pPr>
              <w:jc w:val="center"/>
              <w:rPr>
                <w:sz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41E1F" w:rsidRDefault="00F41E1F" w:rsidP="0093209C">
            <w:pPr>
              <w:jc w:val="center"/>
              <w:rPr>
                <w:sz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F41E1F" w:rsidRDefault="00F41E1F" w:rsidP="0093209C">
            <w:pPr>
              <w:jc w:val="center"/>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F41E1F" w:rsidRDefault="00F41E1F" w:rsidP="0093209C">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F41E1F" w:rsidRDefault="00F41E1F" w:rsidP="0093209C">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41E1F" w:rsidRDefault="00F41E1F" w:rsidP="0093209C">
            <w:pPr>
              <w:jc w:val="center"/>
              <w:rPr>
                <w:color w:val="000000"/>
                <w:sz w:val="20"/>
                <w:szCs w:val="20"/>
              </w:rPr>
            </w:pPr>
            <w:r>
              <w:rPr>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41E1F" w:rsidRDefault="00F41E1F" w:rsidP="0093209C">
            <w:pPr>
              <w:jc w:val="center"/>
              <w:rPr>
                <w:color w:val="000000"/>
                <w:sz w:val="20"/>
                <w:szCs w:val="20"/>
              </w:rPr>
            </w:pPr>
            <w:r>
              <w:rPr>
                <w:color w:val="000000"/>
                <w:sz w:val="20"/>
                <w:szCs w:val="20"/>
              </w:rPr>
              <w:t>0</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tcPr>
          <w:p w:rsidR="00F41E1F" w:rsidRDefault="00F41E1F">
            <w:pPr>
              <w:ind w:firstLineChars="100" w:firstLine="200"/>
              <w:jc w:val="right"/>
              <w:rPr>
                <w:color w:val="000000"/>
                <w:sz w:val="20"/>
                <w:szCs w:val="20"/>
              </w:rPr>
            </w:pPr>
            <w:r>
              <w:rPr>
                <w:color w:val="000000"/>
                <w:sz w:val="20"/>
                <w:szCs w:val="20"/>
              </w:rPr>
              <w:t> </w:t>
            </w:r>
          </w:p>
        </w:tc>
      </w:tr>
      <w:tr w:rsidR="00F41E1F" w:rsidTr="00E302E3">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Notification of intent to construct</w:t>
            </w:r>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0.3</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0.6</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315</w:t>
            </w:r>
          </w:p>
        </w:tc>
      </w:tr>
      <w:tr w:rsidR="00F41E1F" w:rsidTr="00E302E3">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Notification of actual startup date</w:t>
            </w:r>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0.3</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0.6</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315</w:t>
            </w:r>
          </w:p>
        </w:tc>
      </w:tr>
      <w:tr w:rsidR="00F41E1F" w:rsidTr="00E302E3">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Notification of intent to conduct </w:t>
            </w:r>
          </w:p>
          <w:p w:rsidR="00F41E1F" w:rsidRDefault="00F41E1F" w:rsidP="0093209C">
            <w:pPr>
              <w:rPr>
                <w:sz w:val="20"/>
              </w:rPr>
            </w:pPr>
            <w:r>
              <w:rPr>
                <w:sz w:val="20"/>
              </w:rPr>
              <w:t xml:space="preserve">   performance test </w:t>
            </w:r>
            <w:r>
              <w:rPr>
                <w:sz w:val="20"/>
                <w:vertAlign w:val="superscript"/>
              </w:rPr>
              <w:t>e</w:t>
            </w:r>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16</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32</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1.6</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3.2</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1,682</w:t>
            </w:r>
          </w:p>
        </w:tc>
      </w:tr>
      <w:tr w:rsidR="00F41E1F" w:rsidTr="00E302E3">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Notification of date of CMS performance</w:t>
            </w:r>
          </w:p>
          <w:p w:rsidR="00F41E1F" w:rsidRDefault="00F41E1F" w:rsidP="0093209C">
            <w:pPr>
              <w:rPr>
                <w:sz w:val="20"/>
              </w:rPr>
            </w:pPr>
            <w:r>
              <w:rPr>
                <w:sz w:val="20"/>
              </w:rPr>
              <w:t xml:space="preserve">   evaluation </w:t>
            </w:r>
            <w:r w:rsidRPr="001972DE">
              <w:rPr>
                <w:sz w:val="20"/>
                <w:vertAlign w:val="superscript"/>
              </w:rPr>
              <w:t>f</w:t>
            </w:r>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16</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32</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1.6</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3.2</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1,682</w:t>
            </w:r>
          </w:p>
        </w:tc>
      </w:tr>
      <w:tr w:rsidR="00F41E1F" w:rsidTr="00E302E3">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Notification of compliance status </w:t>
            </w:r>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4</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16</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64</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3.2</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6.4</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3,365</w:t>
            </w:r>
          </w:p>
        </w:tc>
      </w:tr>
      <w:tr w:rsidR="00F41E1F" w:rsidTr="00E302E3">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tcPr>
          <w:p w:rsidR="00F41E1F" w:rsidRDefault="00F41E1F" w:rsidP="0093209C">
            <w:pPr>
              <w:rPr>
                <w:sz w:val="20"/>
              </w:rPr>
            </w:pPr>
            <w:r>
              <w:rPr>
                <w:sz w:val="20"/>
              </w:rPr>
              <w:t xml:space="preserve">   Periodic reports – new </w:t>
            </w:r>
            <w:proofErr w:type="spellStart"/>
            <w:r>
              <w:rPr>
                <w:sz w:val="20"/>
              </w:rPr>
              <w:t>source</w:t>
            </w:r>
            <w:r>
              <w:rPr>
                <w:sz w:val="20"/>
                <w:vertAlign w:val="superscript"/>
              </w:rPr>
              <w:t>g</w:t>
            </w:r>
            <w:proofErr w:type="spellEnd"/>
          </w:p>
        </w:tc>
        <w:tc>
          <w:tcPr>
            <w:tcW w:w="126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41E1F" w:rsidRDefault="00F41E1F" w:rsidP="0093209C">
            <w:pPr>
              <w:jc w:val="center"/>
              <w:rPr>
                <w:sz w:val="20"/>
              </w:rPr>
            </w:pPr>
            <w:r>
              <w:rPr>
                <w:sz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12</w:t>
            </w:r>
          </w:p>
        </w:tc>
        <w:tc>
          <w:tcPr>
            <w:tcW w:w="117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24</w:t>
            </w:r>
          </w:p>
        </w:tc>
        <w:tc>
          <w:tcPr>
            <w:tcW w:w="144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1.2</w:t>
            </w:r>
          </w:p>
        </w:tc>
        <w:tc>
          <w:tcPr>
            <w:tcW w:w="1080" w:type="dxa"/>
            <w:tcBorders>
              <w:top w:val="single" w:sz="4" w:space="0" w:color="auto"/>
              <w:left w:val="single" w:sz="4" w:space="0" w:color="auto"/>
              <w:bottom w:val="single" w:sz="4" w:space="0" w:color="auto"/>
              <w:right w:val="single" w:sz="4" w:space="0" w:color="auto"/>
            </w:tcBorders>
            <w:vAlign w:val="center"/>
          </w:tcPr>
          <w:p w:rsidR="00F41E1F" w:rsidRDefault="00F41E1F" w:rsidP="0093209C">
            <w:pPr>
              <w:jc w:val="center"/>
              <w:rPr>
                <w:color w:val="000000"/>
                <w:sz w:val="20"/>
                <w:szCs w:val="20"/>
              </w:rPr>
            </w:pPr>
            <w:r>
              <w:rPr>
                <w:color w:val="000000"/>
                <w:sz w:val="20"/>
                <w:szCs w:val="20"/>
              </w:rPr>
              <w:t>2.4</w:t>
            </w:r>
          </w:p>
        </w:tc>
        <w:tc>
          <w:tcPr>
            <w:tcW w:w="1285" w:type="dxa"/>
            <w:tcBorders>
              <w:top w:val="single" w:sz="4" w:space="0" w:color="auto"/>
              <w:left w:val="single" w:sz="4" w:space="0" w:color="auto"/>
              <w:bottom w:val="single" w:sz="4" w:space="0" w:color="auto"/>
              <w:right w:val="single" w:sz="4" w:space="0" w:color="auto"/>
            </w:tcBorders>
            <w:vAlign w:val="center"/>
          </w:tcPr>
          <w:p w:rsidR="00F41E1F" w:rsidRDefault="00F41E1F">
            <w:pPr>
              <w:ind w:firstLineChars="100" w:firstLine="200"/>
              <w:jc w:val="right"/>
              <w:rPr>
                <w:color w:val="000000"/>
                <w:sz w:val="20"/>
                <w:szCs w:val="20"/>
              </w:rPr>
            </w:pPr>
            <w:r>
              <w:rPr>
                <w:color w:val="000000"/>
                <w:sz w:val="20"/>
                <w:szCs w:val="20"/>
              </w:rPr>
              <w:t>1,262</w:t>
            </w:r>
          </w:p>
        </w:tc>
      </w:tr>
      <w:tr w:rsidR="00D00108" w:rsidTr="00D03BB7">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shd w:val="clear" w:color="auto" w:fill="D9D9D9"/>
          </w:tcPr>
          <w:p w:rsidR="00D00108" w:rsidRPr="001972DE" w:rsidRDefault="00D00108" w:rsidP="0093209C">
            <w:pPr>
              <w:rPr>
                <w:b/>
                <w:sz w:val="20"/>
              </w:rPr>
            </w:pPr>
            <w:r w:rsidRPr="001972DE">
              <w:rPr>
                <w:b/>
                <w:sz w:val="20"/>
              </w:rPr>
              <w:t>Subtotals Labor Burden and cost</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D00108" w:rsidRPr="001972DE" w:rsidRDefault="00D00108" w:rsidP="0093209C">
            <w:pPr>
              <w:jc w:val="center"/>
              <w:rPr>
                <w:b/>
                <w:sz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D00108" w:rsidRPr="001972DE" w:rsidRDefault="00D00108" w:rsidP="0093209C">
            <w:pPr>
              <w:jc w:val="center"/>
              <w:rPr>
                <w:b/>
                <w:sz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D00108" w:rsidRPr="001972DE" w:rsidRDefault="00D00108" w:rsidP="0093209C">
            <w:pPr>
              <w:jc w:val="center"/>
              <w:rPr>
                <w:b/>
                <w:sz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D00108" w:rsidRPr="001972DE" w:rsidRDefault="00D00108" w:rsidP="0093209C">
            <w:pPr>
              <w:jc w:val="center"/>
              <w:rPr>
                <w:b/>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D00108" w:rsidRPr="00D00108" w:rsidRDefault="00D00108" w:rsidP="0093209C">
            <w:pPr>
              <w:jc w:val="center"/>
              <w:rPr>
                <w:b/>
                <w:color w:val="000000"/>
                <w:sz w:val="20"/>
                <w:szCs w:val="20"/>
              </w:rPr>
            </w:pPr>
            <w:r w:rsidRPr="00D00108">
              <w:rPr>
                <w:b/>
                <w:color w:val="000000"/>
                <w:sz w:val="20"/>
                <w:szCs w:val="20"/>
              </w:rPr>
              <w:t>4,548</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D00108" w:rsidRPr="00D00108" w:rsidRDefault="00D00108" w:rsidP="0093209C">
            <w:pPr>
              <w:jc w:val="center"/>
              <w:rPr>
                <w:b/>
                <w:color w:val="000000"/>
                <w:sz w:val="20"/>
                <w:szCs w:val="20"/>
              </w:rPr>
            </w:pPr>
            <w:r w:rsidRPr="00D00108">
              <w:rPr>
                <w:b/>
                <w:color w:val="000000"/>
                <w:sz w:val="20"/>
                <w:szCs w:val="20"/>
              </w:rPr>
              <w:t>227</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00108" w:rsidRPr="00D00108" w:rsidRDefault="00D00108" w:rsidP="0093209C">
            <w:pPr>
              <w:jc w:val="center"/>
              <w:rPr>
                <w:b/>
                <w:color w:val="000000"/>
                <w:sz w:val="20"/>
                <w:szCs w:val="20"/>
              </w:rPr>
            </w:pPr>
            <w:r w:rsidRPr="00D00108">
              <w:rPr>
                <w:b/>
                <w:color w:val="000000"/>
                <w:sz w:val="20"/>
                <w:szCs w:val="20"/>
              </w:rPr>
              <w:t>455</w:t>
            </w:r>
          </w:p>
        </w:tc>
        <w:tc>
          <w:tcPr>
            <w:tcW w:w="1285" w:type="dxa"/>
            <w:vMerge w:val="restart"/>
            <w:tcBorders>
              <w:top w:val="single" w:sz="4" w:space="0" w:color="auto"/>
              <w:left w:val="single" w:sz="4" w:space="0" w:color="auto"/>
              <w:right w:val="single" w:sz="4" w:space="0" w:color="auto"/>
            </w:tcBorders>
            <w:shd w:val="clear" w:color="auto" w:fill="D9D9D9"/>
            <w:vAlign w:val="center"/>
          </w:tcPr>
          <w:p w:rsidR="00D00108" w:rsidRPr="001972DE" w:rsidRDefault="00D00108" w:rsidP="00F41E1F">
            <w:pPr>
              <w:jc w:val="center"/>
              <w:rPr>
                <w:b/>
                <w:color w:val="000000"/>
                <w:sz w:val="20"/>
                <w:szCs w:val="20"/>
              </w:rPr>
            </w:pPr>
            <w:r>
              <w:rPr>
                <w:b/>
                <w:color w:val="000000"/>
                <w:sz w:val="20"/>
                <w:szCs w:val="20"/>
              </w:rPr>
              <w:t>23</w:t>
            </w:r>
            <w:r w:rsidR="00F41E1F">
              <w:rPr>
                <w:b/>
                <w:color w:val="000000"/>
                <w:sz w:val="20"/>
                <w:szCs w:val="20"/>
              </w:rPr>
              <w:t>9,113</w:t>
            </w:r>
          </w:p>
        </w:tc>
      </w:tr>
      <w:tr w:rsidR="00D00108" w:rsidTr="00D03BB7">
        <w:tblPrEx>
          <w:tblCellMar>
            <w:top w:w="0" w:type="dxa"/>
            <w:bottom w:w="0" w:type="dxa"/>
          </w:tblCellMar>
        </w:tblPrEx>
        <w:trPr>
          <w:jc w:val="center"/>
        </w:trPr>
        <w:tc>
          <w:tcPr>
            <w:tcW w:w="4166" w:type="dxa"/>
            <w:tcBorders>
              <w:top w:val="single" w:sz="4" w:space="0" w:color="auto"/>
              <w:left w:val="single" w:sz="4" w:space="0" w:color="auto"/>
              <w:bottom w:val="single" w:sz="4" w:space="0" w:color="auto"/>
              <w:right w:val="single" w:sz="4" w:space="0" w:color="auto"/>
            </w:tcBorders>
            <w:shd w:val="clear" w:color="auto" w:fill="D9D9D9"/>
            <w:vAlign w:val="center"/>
          </w:tcPr>
          <w:p w:rsidR="00D00108" w:rsidRDefault="00D00108" w:rsidP="0093209C">
            <w:pPr>
              <w:rPr>
                <w:b/>
                <w:sz w:val="20"/>
              </w:rPr>
            </w:pPr>
            <w:r>
              <w:rPr>
                <w:b/>
                <w:sz w:val="20"/>
              </w:rPr>
              <w:t>TOTAL ANNUAL BURDEN AND COST (rounded)</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D00108" w:rsidRDefault="00D00108" w:rsidP="0093209C">
            <w:pPr>
              <w:rPr>
                <w:sz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D00108" w:rsidRDefault="00D00108" w:rsidP="0093209C">
            <w:pPr>
              <w:rPr>
                <w:sz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00108" w:rsidRDefault="00D00108" w:rsidP="0093209C">
            <w:pPr>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D00108" w:rsidRDefault="00D00108" w:rsidP="0093209C">
            <w:pPr>
              <w:rPr>
                <w:sz w:val="20"/>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00108" w:rsidRPr="00D00108" w:rsidRDefault="00D00108" w:rsidP="0093209C">
            <w:pPr>
              <w:jc w:val="center"/>
              <w:rPr>
                <w:b/>
                <w:color w:val="000000"/>
                <w:sz w:val="20"/>
                <w:szCs w:val="20"/>
              </w:rPr>
            </w:pPr>
            <w:r w:rsidRPr="00D00108">
              <w:rPr>
                <w:b/>
                <w:color w:val="000000"/>
                <w:sz w:val="20"/>
                <w:szCs w:val="20"/>
              </w:rPr>
              <w:t>5,230</w:t>
            </w:r>
          </w:p>
        </w:tc>
        <w:tc>
          <w:tcPr>
            <w:tcW w:w="1285" w:type="dxa"/>
            <w:vMerge/>
            <w:tcBorders>
              <w:left w:val="single" w:sz="4" w:space="0" w:color="auto"/>
              <w:bottom w:val="single" w:sz="4" w:space="0" w:color="auto"/>
              <w:right w:val="single" w:sz="4" w:space="0" w:color="auto"/>
            </w:tcBorders>
            <w:shd w:val="clear" w:color="auto" w:fill="D9D9D9"/>
            <w:vAlign w:val="center"/>
          </w:tcPr>
          <w:p w:rsidR="00D00108" w:rsidRPr="001972DE" w:rsidRDefault="00D00108" w:rsidP="00F51551">
            <w:pPr>
              <w:ind w:firstLineChars="100" w:firstLine="200"/>
              <w:jc w:val="right"/>
              <w:rPr>
                <w:b/>
                <w:color w:val="000000"/>
                <w:sz w:val="20"/>
                <w:szCs w:val="20"/>
              </w:rPr>
            </w:pPr>
          </w:p>
        </w:tc>
      </w:tr>
    </w:tbl>
    <w:p w:rsidR="00A21D3E" w:rsidRDefault="00A21D3E" w:rsidP="00ED4506">
      <w:pPr>
        <w:pBdr>
          <w:between w:val="single" w:sz="4" w:space="1" w:color="auto"/>
        </w:pBdr>
        <w:spacing w:line="360" w:lineRule="auto"/>
        <w:rPr>
          <w:b/>
          <w:bCs/>
          <w:sz w:val="20"/>
          <w:szCs w:val="20"/>
        </w:rPr>
      </w:pPr>
    </w:p>
    <w:p w:rsidR="00A21D3E" w:rsidRDefault="00A21D3E" w:rsidP="00ED4506">
      <w:pPr>
        <w:spacing w:line="360" w:lineRule="auto"/>
        <w:ind w:left="-180" w:right="-270"/>
        <w:rPr>
          <w:sz w:val="20"/>
          <w:szCs w:val="20"/>
        </w:rPr>
      </w:pPr>
      <w:r>
        <w:rPr>
          <w:b/>
          <w:bCs/>
          <w:sz w:val="20"/>
          <w:szCs w:val="20"/>
        </w:rPr>
        <w:t>Assumptions:</w:t>
      </w:r>
    </w:p>
    <w:p w:rsidR="001972DE" w:rsidRPr="00F41E1F" w:rsidRDefault="00A21D3E" w:rsidP="0093209C">
      <w:pPr>
        <w:ind w:left="-187" w:right="-274"/>
        <w:rPr>
          <w:sz w:val="20"/>
          <w:szCs w:val="20"/>
        </w:rPr>
      </w:pPr>
      <w:r w:rsidRPr="00F41E1F">
        <w:t>a</w:t>
      </w:r>
      <w:r w:rsidR="00F41E1F">
        <w:t>.</w:t>
      </w:r>
      <w:r w:rsidR="00F41E1F">
        <w:rPr>
          <w:sz w:val="20"/>
          <w:szCs w:val="20"/>
        </w:rPr>
        <w:t xml:space="preserve"> </w:t>
      </w:r>
      <w:r w:rsidR="001972DE" w:rsidRPr="00F41E1F">
        <w:rPr>
          <w:sz w:val="20"/>
          <w:szCs w:val="20"/>
        </w:rPr>
        <w:t>We have assumed that the average number of reporting respondents that will be su</w:t>
      </w:r>
      <w:r w:rsidR="007163D6" w:rsidRPr="00F41E1F">
        <w:rPr>
          <w:sz w:val="20"/>
          <w:szCs w:val="20"/>
        </w:rPr>
        <w:t>bject to this rule will be 3,991</w:t>
      </w:r>
      <w:r w:rsidR="001972DE" w:rsidRPr="00F41E1F">
        <w:rPr>
          <w:sz w:val="20"/>
          <w:szCs w:val="20"/>
        </w:rPr>
        <w:t xml:space="preserve"> during the reporting period, which consists of 2,926 existing area sources, 626 existing major sources and an additional 297 new sources. The majority of these respondents, 3,145, are not required to submit re</w:t>
      </w:r>
      <w:r w:rsidR="007163D6" w:rsidRPr="00F41E1F">
        <w:rPr>
          <w:sz w:val="20"/>
          <w:szCs w:val="20"/>
        </w:rPr>
        <w:t>ports</w:t>
      </w:r>
      <w:r w:rsidR="001972DE" w:rsidRPr="00F41E1F">
        <w:rPr>
          <w:sz w:val="20"/>
          <w:szCs w:val="20"/>
        </w:rPr>
        <w:t xml:space="preserve">.   </w:t>
      </w:r>
    </w:p>
    <w:p w:rsidR="00F41E1F" w:rsidRPr="00F41E1F" w:rsidRDefault="00A21D3E" w:rsidP="00F41E1F">
      <w:pPr>
        <w:ind w:left="-192" w:right="-432"/>
        <w:contextualSpacing/>
        <w:rPr>
          <w:sz w:val="20"/>
          <w:szCs w:val="20"/>
        </w:rPr>
      </w:pPr>
      <w:r w:rsidRPr="00F41E1F">
        <w:t>b</w:t>
      </w:r>
      <w:r w:rsidR="00F41E1F">
        <w:t>.</w:t>
      </w:r>
      <w:r w:rsidR="00F41E1F" w:rsidRPr="00F41E1F">
        <w:t xml:space="preserve"> </w:t>
      </w:r>
      <w:r w:rsidR="00F41E1F" w:rsidRPr="00F41E1F">
        <w:rPr>
          <w:sz w:val="20"/>
          <w:szCs w:val="20"/>
        </w:rPr>
        <w:t xml:space="preserve">The cost is based on the following labor rate which incorporates a 1.6 benefits multiplication factor to account for government overhead expenses.  Managerial rates </w:t>
      </w:r>
      <w:proofErr w:type="gramStart"/>
      <w:r w:rsidR="00F41E1F" w:rsidRPr="00F41E1F">
        <w:rPr>
          <w:sz w:val="20"/>
          <w:szCs w:val="20"/>
        </w:rPr>
        <w:t>of  $</w:t>
      </w:r>
      <w:proofErr w:type="gramEnd"/>
      <w:r w:rsidR="00F41E1F" w:rsidRPr="00F41E1F">
        <w:rPr>
          <w:sz w:val="20"/>
          <w:szCs w:val="20"/>
        </w:rPr>
        <w:t xml:space="preserve">59.63 (GS-13, Step 5, $37.27 × 1.6), Technical rate of $47.20 (GS-12, Step 1, $29.50 × 1.6), and Clerical rate of $23.94 (GS-6, Step 3, $14.96 × 1.6).  These rates are from the Office of Personnel Management (OPM), 2008 General Schedule, which excludes </w:t>
      </w:r>
      <w:proofErr w:type="gramStart"/>
      <w:r w:rsidR="00F41E1F" w:rsidRPr="00F41E1F">
        <w:rPr>
          <w:sz w:val="20"/>
          <w:szCs w:val="20"/>
        </w:rPr>
        <w:t>locality</w:t>
      </w:r>
      <w:proofErr w:type="gramEnd"/>
      <w:r w:rsidR="00F41E1F" w:rsidRPr="00F41E1F">
        <w:rPr>
          <w:sz w:val="20"/>
          <w:szCs w:val="20"/>
        </w:rPr>
        <w:t xml:space="preserve"> rates of pay.</w:t>
      </w:r>
    </w:p>
    <w:p w:rsidR="00A21D3E" w:rsidRPr="00F41E1F" w:rsidRDefault="00A21D3E" w:rsidP="0093209C">
      <w:pPr>
        <w:ind w:left="-187" w:right="-274"/>
        <w:rPr>
          <w:sz w:val="20"/>
          <w:szCs w:val="20"/>
        </w:rPr>
      </w:pPr>
      <w:r w:rsidRPr="00F41E1F">
        <w:lastRenderedPageBreak/>
        <w:t>c</w:t>
      </w:r>
      <w:r w:rsidR="00F41E1F">
        <w:t>.</w:t>
      </w:r>
      <w:r w:rsidR="00F41E1F">
        <w:rPr>
          <w:sz w:val="20"/>
          <w:szCs w:val="20"/>
        </w:rPr>
        <w:t xml:space="preserve"> </w:t>
      </w:r>
      <w:r w:rsidRPr="00F41E1F">
        <w:rPr>
          <w:sz w:val="20"/>
          <w:szCs w:val="20"/>
        </w:rPr>
        <w:t>We have assumed that this is a one-time only activity for each facility.</w:t>
      </w:r>
    </w:p>
    <w:p w:rsidR="00A21D3E" w:rsidRPr="00F41E1F" w:rsidRDefault="001972DE" w:rsidP="0093209C">
      <w:pPr>
        <w:ind w:left="-187" w:right="-274"/>
        <w:rPr>
          <w:sz w:val="20"/>
          <w:szCs w:val="20"/>
        </w:rPr>
      </w:pPr>
      <w:r w:rsidRPr="00F41E1F">
        <w:rPr>
          <w:sz w:val="20"/>
          <w:szCs w:val="20"/>
        </w:rPr>
        <w:t>d</w:t>
      </w:r>
      <w:r w:rsidR="00F41E1F">
        <w:rPr>
          <w:sz w:val="20"/>
          <w:szCs w:val="20"/>
        </w:rPr>
        <w:t xml:space="preserve">. </w:t>
      </w:r>
      <w:r w:rsidR="00A21D3E" w:rsidRPr="00F41E1F">
        <w:rPr>
          <w:sz w:val="20"/>
          <w:szCs w:val="20"/>
        </w:rPr>
        <w:t>We have assumed that each respondent will take two hours two times per year to complete the semiannual periodic reports.</w:t>
      </w:r>
    </w:p>
    <w:p w:rsidR="00A21D3E" w:rsidRPr="00F41E1F" w:rsidRDefault="001972DE" w:rsidP="0093209C">
      <w:pPr>
        <w:ind w:left="-187" w:right="-274"/>
        <w:rPr>
          <w:sz w:val="20"/>
          <w:szCs w:val="20"/>
        </w:rPr>
      </w:pPr>
      <w:r w:rsidRPr="00F41E1F">
        <w:rPr>
          <w:sz w:val="20"/>
          <w:szCs w:val="20"/>
        </w:rPr>
        <w:t>e</w:t>
      </w:r>
      <w:r w:rsidR="00F41E1F">
        <w:rPr>
          <w:sz w:val="20"/>
          <w:szCs w:val="20"/>
        </w:rPr>
        <w:t xml:space="preserve">. </w:t>
      </w:r>
      <w:r w:rsidR="00A21D3E" w:rsidRPr="00F41E1F">
        <w:rPr>
          <w:sz w:val="20"/>
          <w:szCs w:val="20"/>
        </w:rPr>
        <w:t>We have assumed that each of the respondents will take two hours once per year to complete requirements.</w:t>
      </w:r>
    </w:p>
    <w:p w:rsidR="00A21D3E" w:rsidRPr="00F41E1F" w:rsidRDefault="001972DE" w:rsidP="0093209C">
      <w:pPr>
        <w:ind w:left="-187" w:right="-274"/>
        <w:rPr>
          <w:sz w:val="20"/>
          <w:szCs w:val="20"/>
        </w:rPr>
      </w:pPr>
      <w:r w:rsidRPr="00F41E1F">
        <w:rPr>
          <w:sz w:val="20"/>
          <w:szCs w:val="20"/>
        </w:rPr>
        <w:t>f</w:t>
      </w:r>
      <w:r w:rsidR="00F41E1F">
        <w:rPr>
          <w:sz w:val="20"/>
          <w:szCs w:val="20"/>
        </w:rPr>
        <w:t xml:space="preserve">. </w:t>
      </w:r>
      <w:r w:rsidR="00A21D3E" w:rsidRPr="00F41E1F">
        <w:rPr>
          <w:sz w:val="20"/>
          <w:szCs w:val="20"/>
        </w:rPr>
        <w:t xml:space="preserve">We have assumed that the </w:t>
      </w:r>
      <w:r w:rsidR="004C7A3C" w:rsidRPr="00F41E1F">
        <w:rPr>
          <w:sz w:val="20"/>
          <w:szCs w:val="20"/>
        </w:rPr>
        <w:t>requirements do</w:t>
      </w:r>
      <w:r w:rsidR="00A21D3E" w:rsidRPr="00F41E1F">
        <w:rPr>
          <w:sz w:val="20"/>
          <w:szCs w:val="20"/>
        </w:rPr>
        <w:t xml:space="preserve"> not apply to sources located outside of an urbanized area (UA)/urban cluster (UC) plus offset boundary.</w:t>
      </w:r>
    </w:p>
    <w:p w:rsidR="00A21D3E" w:rsidRDefault="001972DE" w:rsidP="00670079">
      <w:pPr>
        <w:ind w:left="-187" w:right="-274"/>
        <w:rPr>
          <w:sz w:val="20"/>
          <w:szCs w:val="20"/>
        </w:rPr>
      </w:pPr>
      <w:proofErr w:type="gramStart"/>
      <w:r w:rsidRPr="00F41E1F">
        <w:rPr>
          <w:sz w:val="20"/>
          <w:szCs w:val="20"/>
        </w:rPr>
        <w:t>g</w:t>
      </w:r>
      <w:proofErr w:type="gramEnd"/>
      <w:r w:rsidR="00A21D3E" w:rsidRPr="00F41E1F">
        <w:rPr>
          <w:sz w:val="20"/>
          <w:szCs w:val="20"/>
        </w:rPr>
        <w:t xml:space="preserve"> </w:t>
      </w:r>
      <w:r w:rsidR="00F41E1F">
        <w:rPr>
          <w:sz w:val="20"/>
          <w:szCs w:val="20"/>
        </w:rPr>
        <w:t>.</w:t>
      </w:r>
      <w:r w:rsidR="00A21D3E" w:rsidRPr="00F41E1F">
        <w:rPr>
          <w:sz w:val="20"/>
          <w:szCs w:val="20"/>
        </w:rPr>
        <w:t>We have assumed that</w:t>
      </w:r>
      <w:r w:rsidR="00A21D3E">
        <w:rPr>
          <w:sz w:val="20"/>
          <w:szCs w:val="20"/>
        </w:rPr>
        <w:t xml:space="preserve"> each respondent will take two hours o</w:t>
      </w:r>
      <w:r w:rsidR="00670079">
        <w:rPr>
          <w:sz w:val="20"/>
          <w:szCs w:val="20"/>
        </w:rPr>
        <w:t>nce per year to review reports.</w:t>
      </w:r>
    </w:p>
    <w:sectPr w:rsidR="00A21D3E">
      <w:pgSz w:w="15840" w:h="12240" w:orient="landscape" w:code="1"/>
      <w:pgMar w:top="1440" w:right="1440" w:bottom="1440" w:left="1440" w:header="1008"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B57" w:rsidRDefault="00733B57">
      <w:r>
        <w:separator/>
      </w:r>
    </w:p>
  </w:endnote>
  <w:endnote w:type="continuationSeparator" w:id="0">
    <w:p w:rsidR="00733B57" w:rsidRDefault="00733B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imes New Roman CYR">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33" w:rsidRDefault="00465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833" w:rsidRDefault="00465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B57" w:rsidRDefault="00733B57">
      <w:r>
        <w:separator/>
      </w:r>
    </w:p>
  </w:footnote>
  <w:footnote w:type="continuationSeparator" w:id="0">
    <w:p w:rsidR="00733B57" w:rsidRDefault="00733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33" w:rsidRDefault="004658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833" w:rsidRDefault="004658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33" w:rsidRDefault="004658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339">
      <w:rPr>
        <w:rStyle w:val="PageNumber"/>
        <w:noProof/>
      </w:rPr>
      <w:t>15</w:t>
    </w:r>
    <w:r>
      <w:rPr>
        <w:rStyle w:val="PageNumber"/>
      </w:rPr>
      <w:fldChar w:fldCharType="end"/>
    </w:r>
  </w:p>
  <w:p w:rsidR="005E7FEF" w:rsidRDefault="005E7FEF">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11B1ABC"/>
    <w:multiLevelType w:val="hybridMultilevel"/>
    <w:tmpl w:val="9E0232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9007C10"/>
    <w:multiLevelType w:val="hybridMultilevel"/>
    <w:tmpl w:val="BCAC9D94"/>
    <w:lvl w:ilvl="0" w:tplc="AE74340A">
      <w:start w:val="3"/>
      <w:numFmt w:val="low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nsid w:val="0A3A76F3"/>
    <w:multiLevelType w:val="hybridMultilevel"/>
    <w:tmpl w:val="F9E0A340"/>
    <w:lvl w:ilvl="0" w:tplc="226AA614">
      <w:start w:val="7"/>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0AA21519"/>
    <w:multiLevelType w:val="hybridMultilevel"/>
    <w:tmpl w:val="11FC3460"/>
    <w:lvl w:ilvl="0" w:tplc="3392F4B2">
      <w:start w:val="3"/>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1BD03C81"/>
    <w:multiLevelType w:val="hybridMultilevel"/>
    <w:tmpl w:val="1CFA18DA"/>
    <w:lvl w:ilvl="0" w:tplc="A832119E">
      <w:start w:val="3"/>
      <w:numFmt w:val="low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3">
    <w:nsid w:val="1E0D7FB0"/>
    <w:multiLevelType w:val="hybridMultilevel"/>
    <w:tmpl w:val="ACBAF2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6F7594"/>
    <w:multiLevelType w:val="hybridMultilevel"/>
    <w:tmpl w:val="506CB590"/>
    <w:lvl w:ilvl="0" w:tplc="785E4B8A">
      <w:start w:val="3"/>
      <w:numFmt w:val="lowerRoman"/>
      <w:lvlText w:val="%1."/>
      <w:lvlJc w:val="left"/>
      <w:pPr>
        <w:tabs>
          <w:tab w:val="num" w:pos="870"/>
        </w:tabs>
        <w:ind w:left="870" w:hanging="72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5">
    <w:nsid w:val="2A355C57"/>
    <w:multiLevelType w:val="hybridMultilevel"/>
    <w:tmpl w:val="4D7AD118"/>
    <w:lvl w:ilvl="0" w:tplc="C4FCAA50">
      <w:start w:val="7"/>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nsid w:val="2DE4448C"/>
    <w:multiLevelType w:val="hybridMultilevel"/>
    <w:tmpl w:val="0D90BDA8"/>
    <w:lvl w:ilvl="0" w:tplc="667E4A40">
      <w:start w:val="7"/>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2F0C213D"/>
    <w:multiLevelType w:val="hybridMultilevel"/>
    <w:tmpl w:val="06567CEE"/>
    <w:lvl w:ilvl="0" w:tplc="4B0C945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2483571"/>
    <w:multiLevelType w:val="hybridMultilevel"/>
    <w:tmpl w:val="0192AB7A"/>
    <w:lvl w:ilvl="0" w:tplc="6DF003BE">
      <w:start w:val="3"/>
      <w:numFmt w:val="low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9">
    <w:nsid w:val="3DBD4EE6"/>
    <w:multiLevelType w:val="hybridMultilevel"/>
    <w:tmpl w:val="99725618"/>
    <w:lvl w:ilvl="0" w:tplc="3A56793C">
      <w:start w:val="7"/>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51252F5D"/>
    <w:multiLevelType w:val="hybridMultilevel"/>
    <w:tmpl w:val="3146BF1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520F39"/>
    <w:multiLevelType w:val="hybridMultilevel"/>
    <w:tmpl w:val="97B22DC0"/>
    <w:lvl w:ilvl="0" w:tplc="4CA4815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B6C7AFA"/>
    <w:multiLevelType w:val="hybridMultilevel"/>
    <w:tmpl w:val="5A4A34A0"/>
    <w:lvl w:ilvl="0" w:tplc="DA7C4F58">
      <w:start w:val="3"/>
      <w:numFmt w:val="low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3">
    <w:nsid w:val="6F8229A8"/>
    <w:multiLevelType w:val="hybridMultilevel"/>
    <w:tmpl w:val="870EB7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0A4C0D"/>
    <w:multiLevelType w:val="hybridMultilevel"/>
    <w:tmpl w:val="E97254CA"/>
    <w:lvl w:ilvl="0" w:tplc="4C4EE12E">
      <w:start w:val="1"/>
      <w:numFmt w:val="decimal"/>
      <w:lvlText w:val="%1"/>
      <w:lvlJc w:val="left"/>
      <w:pPr>
        <w:tabs>
          <w:tab w:val="num" w:pos="1080"/>
        </w:tabs>
        <w:ind w:left="1080" w:hanging="360"/>
      </w:pPr>
      <w:rPr>
        <w:rFonts w:hint="default"/>
        <w:sz w:val="24"/>
        <w:vertAlign w:val="superscrip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8202B63"/>
    <w:multiLevelType w:val="hybridMultilevel"/>
    <w:tmpl w:val="E91EB564"/>
    <w:lvl w:ilvl="0" w:tplc="5920A3F8">
      <w:start w:val="1"/>
      <w:numFmt w:val="decimal"/>
      <w:lvlText w:val="%1"/>
      <w:lvlJc w:val="left"/>
      <w:pPr>
        <w:tabs>
          <w:tab w:val="num" w:pos="360"/>
        </w:tabs>
        <w:ind w:left="360" w:hanging="360"/>
      </w:pPr>
      <w:rPr>
        <w:rFonts w:hint="default"/>
        <w:sz w:val="24"/>
        <w:szCs w:val="24"/>
        <w:vertAlign w:val="superscrip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AA71E41"/>
    <w:multiLevelType w:val="hybridMultilevel"/>
    <w:tmpl w:val="1E66B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256043"/>
    <w:multiLevelType w:val="hybridMultilevel"/>
    <w:tmpl w:val="8702E33E"/>
    <w:lvl w:ilvl="0" w:tplc="E34C9DEA">
      <w:start w:val="3"/>
      <w:numFmt w:val="lowerRoman"/>
      <w:lvlText w:val="(%1)"/>
      <w:lvlJc w:val="left"/>
      <w:pPr>
        <w:tabs>
          <w:tab w:val="num" w:pos="1890"/>
        </w:tabs>
        <w:ind w:left="1890" w:hanging="72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8">
    <w:nsid w:val="7E7F33FF"/>
    <w:multiLevelType w:val="hybridMultilevel"/>
    <w:tmpl w:val="B7C69F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num>
  <w:num w:numId="5">
    <w:abstractNumId w:val="21"/>
  </w:num>
  <w:num w:numId="6">
    <w:abstractNumId w:val="17"/>
  </w:num>
  <w:num w:numId="7">
    <w:abstractNumId w:val="25"/>
  </w:num>
  <w:num w:numId="8">
    <w:abstractNumId w:val="10"/>
  </w:num>
  <w:num w:numId="9">
    <w:abstractNumId w:val="19"/>
  </w:num>
  <w:num w:numId="10">
    <w:abstractNumId w:val="16"/>
  </w:num>
  <w:num w:numId="11">
    <w:abstractNumId w:val="26"/>
  </w:num>
  <w:num w:numId="12">
    <w:abstractNumId w:val="13"/>
  </w:num>
  <w:num w:numId="13">
    <w:abstractNumId w:val="20"/>
  </w:num>
  <w:num w:numId="14">
    <w:abstractNumId w:val="24"/>
  </w:num>
  <w:num w:numId="15">
    <w:abstractNumId w:val="15"/>
  </w:num>
  <w:num w:numId="16">
    <w:abstractNumId w:val="12"/>
  </w:num>
  <w:num w:numId="17">
    <w:abstractNumId w:val="22"/>
  </w:num>
  <w:num w:numId="18">
    <w:abstractNumId w:val="18"/>
  </w:num>
  <w:num w:numId="19">
    <w:abstractNumId w:val="9"/>
  </w:num>
  <w:num w:numId="20">
    <w:abstractNumId w:val="23"/>
  </w:num>
  <w:num w:numId="21">
    <w:abstractNumId w:val="28"/>
  </w:num>
  <w:num w:numId="22">
    <w:abstractNumId w:val="27"/>
  </w:num>
  <w:num w:numId="23">
    <w:abstractNumId w:val="1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71F"/>
    <w:rsid w:val="00015055"/>
    <w:rsid w:val="00050339"/>
    <w:rsid w:val="000669EC"/>
    <w:rsid w:val="00067992"/>
    <w:rsid w:val="000B17F9"/>
    <w:rsid w:val="000F7DC8"/>
    <w:rsid w:val="00106462"/>
    <w:rsid w:val="00110584"/>
    <w:rsid w:val="00127023"/>
    <w:rsid w:val="00131231"/>
    <w:rsid w:val="00140161"/>
    <w:rsid w:val="001539D5"/>
    <w:rsid w:val="00196F29"/>
    <w:rsid w:val="001972DE"/>
    <w:rsid w:val="001A3C1F"/>
    <w:rsid w:val="002235B7"/>
    <w:rsid w:val="00234582"/>
    <w:rsid w:val="002432B1"/>
    <w:rsid w:val="00250900"/>
    <w:rsid w:val="002558A9"/>
    <w:rsid w:val="00265014"/>
    <w:rsid w:val="002731B9"/>
    <w:rsid w:val="00295028"/>
    <w:rsid w:val="00297A43"/>
    <w:rsid w:val="002A72D3"/>
    <w:rsid w:val="002D2551"/>
    <w:rsid w:val="00306A1F"/>
    <w:rsid w:val="00320577"/>
    <w:rsid w:val="00326054"/>
    <w:rsid w:val="003471B3"/>
    <w:rsid w:val="00362BC7"/>
    <w:rsid w:val="00376EEA"/>
    <w:rsid w:val="00381232"/>
    <w:rsid w:val="00391253"/>
    <w:rsid w:val="003C7792"/>
    <w:rsid w:val="00402DCE"/>
    <w:rsid w:val="004173B3"/>
    <w:rsid w:val="00422802"/>
    <w:rsid w:val="004246BF"/>
    <w:rsid w:val="00462861"/>
    <w:rsid w:val="00465833"/>
    <w:rsid w:val="00483A1A"/>
    <w:rsid w:val="00490B57"/>
    <w:rsid w:val="00492FD6"/>
    <w:rsid w:val="00495A70"/>
    <w:rsid w:val="004A61BF"/>
    <w:rsid w:val="004B28E6"/>
    <w:rsid w:val="004C7A3C"/>
    <w:rsid w:val="00501AD8"/>
    <w:rsid w:val="00511772"/>
    <w:rsid w:val="00512B10"/>
    <w:rsid w:val="00533527"/>
    <w:rsid w:val="00535E6A"/>
    <w:rsid w:val="005449F7"/>
    <w:rsid w:val="00547B06"/>
    <w:rsid w:val="005748B8"/>
    <w:rsid w:val="00574E61"/>
    <w:rsid w:val="00584318"/>
    <w:rsid w:val="005916E0"/>
    <w:rsid w:val="00592D40"/>
    <w:rsid w:val="005A7EAD"/>
    <w:rsid w:val="005B40EC"/>
    <w:rsid w:val="005C4A8A"/>
    <w:rsid w:val="005E7FEF"/>
    <w:rsid w:val="00603E16"/>
    <w:rsid w:val="00615951"/>
    <w:rsid w:val="00624B35"/>
    <w:rsid w:val="00627E11"/>
    <w:rsid w:val="0063784B"/>
    <w:rsid w:val="00652883"/>
    <w:rsid w:val="00656FDA"/>
    <w:rsid w:val="00670079"/>
    <w:rsid w:val="006862C7"/>
    <w:rsid w:val="006A2EA0"/>
    <w:rsid w:val="006C4FEB"/>
    <w:rsid w:val="00706845"/>
    <w:rsid w:val="00710E11"/>
    <w:rsid w:val="007163D6"/>
    <w:rsid w:val="00723690"/>
    <w:rsid w:val="00726854"/>
    <w:rsid w:val="00727E7A"/>
    <w:rsid w:val="00733B57"/>
    <w:rsid w:val="00740D56"/>
    <w:rsid w:val="00746E65"/>
    <w:rsid w:val="00774713"/>
    <w:rsid w:val="00794040"/>
    <w:rsid w:val="00795390"/>
    <w:rsid w:val="00796859"/>
    <w:rsid w:val="007A4C68"/>
    <w:rsid w:val="007A4CFF"/>
    <w:rsid w:val="007B3224"/>
    <w:rsid w:val="0080457E"/>
    <w:rsid w:val="008455C3"/>
    <w:rsid w:val="00857E47"/>
    <w:rsid w:val="00864D9B"/>
    <w:rsid w:val="008A36F8"/>
    <w:rsid w:val="008B671F"/>
    <w:rsid w:val="008B6FFC"/>
    <w:rsid w:val="00901149"/>
    <w:rsid w:val="009059D4"/>
    <w:rsid w:val="0093209C"/>
    <w:rsid w:val="009517FC"/>
    <w:rsid w:val="00964E42"/>
    <w:rsid w:val="00996140"/>
    <w:rsid w:val="009F26F3"/>
    <w:rsid w:val="00A104CC"/>
    <w:rsid w:val="00A14C8F"/>
    <w:rsid w:val="00A1618E"/>
    <w:rsid w:val="00A21D3E"/>
    <w:rsid w:val="00A36917"/>
    <w:rsid w:val="00A42FED"/>
    <w:rsid w:val="00A65C89"/>
    <w:rsid w:val="00A85ED9"/>
    <w:rsid w:val="00A973DF"/>
    <w:rsid w:val="00AC0698"/>
    <w:rsid w:val="00AC1AA5"/>
    <w:rsid w:val="00AD6874"/>
    <w:rsid w:val="00AF0956"/>
    <w:rsid w:val="00B05308"/>
    <w:rsid w:val="00B35B8E"/>
    <w:rsid w:val="00B72972"/>
    <w:rsid w:val="00B74563"/>
    <w:rsid w:val="00B76781"/>
    <w:rsid w:val="00B76D05"/>
    <w:rsid w:val="00B83AC4"/>
    <w:rsid w:val="00B91010"/>
    <w:rsid w:val="00B93676"/>
    <w:rsid w:val="00BB761A"/>
    <w:rsid w:val="00BE252C"/>
    <w:rsid w:val="00BE282D"/>
    <w:rsid w:val="00BE793D"/>
    <w:rsid w:val="00C32CBE"/>
    <w:rsid w:val="00C451E0"/>
    <w:rsid w:val="00C53170"/>
    <w:rsid w:val="00C907BC"/>
    <w:rsid w:val="00C928A6"/>
    <w:rsid w:val="00CA3C45"/>
    <w:rsid w:val="00CB2F7C"/>
    <w:rsid w:val="00CD43EA"/>
    <w:rsid w:val="00CE2E12"/>
    <w:rsid w:val="00CE7A64"/>
    <w:rsid w:val="00D00108"/>
    <w:rsid w:val="00D03BB7"/>
    <w:rsid w:val="00D11FF2"/>
    <w:rsid w:val="00D72AD6"/>
    <w:rsid w:val="00D83BD0"/>
    <w:rsid w:val="00D85BAE"/>
    <w:rsid w:val="00DC33D4"/>
    <w:rsid w:val="00DC66A4"/>
    <w:rsid w:val="00E302E3"/>
    <w:rsid w:val="00E47045"/>
    <w:rsid w:val="00E72A0B"/>
    <w:rsid w:val="00E77D15"/>
    <w:rsid w:val="00E83968"/>
    <w:rsid w:val="00E83EAF"/>
    <w:rsid w:val="00E92A72"/>
    <w:rsid w:val="00EA1BA8"/>
    <w:rsid w:val="00ED27D1"/>
    <w:rsid w:val="00ED4506"/>
    <w:rsid w:val="00EF66B3"/>
    <w:rsid w:val="00F02100"/>
    <w:rsid w:val="00F152D0"/>
    <w:rsid w:val="00F41E1F"/>
    <w:rsid w:val="00F51551"/>
    <w:rsid w:val="00F62DB2"/>
    <w:rsid w:val="00F908C6"/>
    <w:rsid w:val="00FA406B"/>
    <w:rsid w:val="00FC1BF0"/>
    <w:rsid w:val="00FE7D99"/>
    <w:rsid w:val="00FF2A5F"/>
    <w:rsid w:val="00FF65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eastAsia="zh-CN"/>
    </w:rPr>
  </w:style>
  <w:style w:type="paragraph" w:styleId="Heading1">
    <w:name w:val="heading 1"/>
    <w:basedOn w:val="Normal"/>
    <w:next w:val="Normal"/>
    <w:link w:val="Heading1Char"/>
    <w:uiPriority w:val="9"/>
    <w:qFormat/>
    <w:rsid w:val="00A973DF"/>
    <w:pPr>
      <w:keepNext/>
      <w:spacing w:before="240" w:after="60"/>
      <w:outlineLvl w:val="0"/>
    </w:pPr>
    <w:rPr>
      <w:rFonts w:ascii="Cambria" w:eastAsia="Times New Roman" w:hAnsi="Cambria"/>
      <w:b/>
      <w:bCs/>
      <w:kern w:val="32"/>
      <w:sz w:val="32"/>
      <w:szCs w:val="32"/>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Normal">
    <w:name w:val="WP_Normal"/>
    <w:basedOn w:val="Normal"/>
    <w:rPr>
      <w:rFonts w:ascii="Times New Roman CYR" w:hAnsi="Times New Roman CYR" w:cs="Times New Roman CYR"/>
      <w:b/>
      <w:bCs/>
    </w:rPr>
  </w:style>
  <w:style w:type="paragraph" w:customStyle="1" w:styleId="Level1">
    <w:name w:val="Level 1"/>
    <w:basedOn w:val="Normal"/>
    <w:pPr>
      <w:numPr>
        <w:numId w:val="3"/>
      </w:numPr>
      <w:ind w:left="240" w:hanging="240"/>
      <w:outlineLvl w:val="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1">
    <w:name w:val="1"/>
  </w:style>
  <w:style w:type="character" w:styleId="Hyperlink">
    <w:name w:val="Hyperlink"/>
    <w:uiPriority w:val="99"/>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5449F7"/>
    <w:rPr>
      <w:rFonts w:ascii="Tahoma" w:hAnsi="Tahoma"/>
      <w:sz w:val="16"/>
      <w:szCs w:val="16"/>
      <w:lang/>
    </w:rPr>
  </w:style>
  <w:style w:type="character" w:customStyle="1" w:styleId="BalloonTextChar">
    <w:name w:val="Balloon Text Char"/>
    <w:link w:val="BalloonText"/>
    <w:uiPriority w:val="99"/>
    <w:semiHidden/>
    <w:rsid w:val="005449F7"/>
    <w:rPr>
      <w:rFonts w:ascii="Tahoma" w:hAnsi="Tahoma" w:cs="Tahoma"/>
      <w:sz w:val="16"/>
      <w:szCs w:val="16"/>
      <w:lang w:eastAsia="zh-CN"/>
    </w:rPr>
  </w:style>
  <w:style w:type="character" w:styleId="CommentReference">
    <w:name w:val="annotation reference"/>
    <w:uiPriority w:val="99"/>
    <w:semiHidden/>
    <w:unhideWhenUsed/>
    <w:rsid w:val="00B35B8E"/>
    <w:rPr>
      <w:sz w:val="16"/>
      <w:szCs w:val="16"/>
    </w:rPr>
  </w:style>
  <w:style w:type="paragraph" w:styleId="CommentText">
    <w:name w:val="annotation text"/>
    <w:basedOn w:val="Normal"/>
    <w:link w:val="CommentTextChar"/>
    <w:uiPriority w:val="99"/>
    <w:semiHidden/>
    <w:unhideWhenUsed/>
    <w:rsid w:val="00B35B8E"/>
    <w:rPr>
      <w:sz w:val="20"/>
      <w:szCs w:val="20"/>
      <w:lang/>
    </w:rPr>
  </w:style>
  <w:style w:type="character" w:customStyle="1" w:styleId="CommentTextChar">
    <w:name w:val="Comment Text Char"/>
    <w:link w:val="CommentText"/>
    <w:uiPriority w:val="99"/>
    <w:semiHidden/>
    <w:rsid w:val="00B35B8E"/>
    <w:rPr>
      <w:lang w:eastAsia="zh-CN"/>
    </w:rPr>
  </w:style>
  <w:style w:type="paragraph" w:styleId="CommentSubject">
    <w:name w:val="annotation subject"/>
    <w:basedOn w:val="CommentText"/>
    <w:next w:val="CommentText"/>
    <w:link w:val="CommentSubjectChar"/>
    <w:uiPriority w:val="99"/>
    <w:semiHidden/>
    <w:unhideWhenUsed/>
    <w:rsid w:val="00B35B8E"/>
    <w:rPr>
      <w:b/>
      <w:bCs/>
    </w:rPr>
  </w:style>
  <w:style w:type="character" w:customStyle="1" w:styleId="CommentSubjectChar">
    <w:name w:val="Comment Subject Char"/>
    <w:link w:val="CommentSubject"/>
    <w:uiPriority w:val="99"/>
    <w:semiHidden/>
    <w:rsid w:val="00B35B8E"/>
    <w:rPr>
      <w:b/>
      <w:bCs/>
      <w:lang w:eastAsia="zh-CN"/>
    </w:rPr>
  </w:style>
  <w:style w:type="paragraph" w:styleId="NoSpacing">
    <w:name w:val="No Spacing"/>
    <w:uiPriority w:val="1"/>
    <w:qFormat/>
    <w:rsid w:val="00A973DF"/>
    <w:pPr>
      <w:widowControl w:val="0"/>
      <w:autoSpaceDE w:val="0"/>
      <w:autoSpaceDN w:val="0"/>
      <w:adjustRightInd w:val="0"/>
    </w:pPr>
    <w:rPr>
      <w:sz w:val="24"/>
      <w:szCs w:val="24"/>
      <w:lang w:eastAsia="zh-CN"/>
    </w:rPr>
  </w:style>
  <w:style w:type="character" w:customStyle="1" w:styleId="Heading1Char">
    <w:name w:val="Heading 1 Char"/>
    <w:link w:val="Heading1"/>
    <w:uiPriority w:val="9"/>
    <w:rsid w:val="00A973DF"/>
    <w:rPr>
      <w:rFonts w:ascii="Cambria" w:eastAsia="Times New Roman" w:hAnsi="Cambria" w:cs="Times New Roman"/>
      <w:b/>
      <w:bCs/>
      <w:kern w:val="32"/>
      <w:sz w:val="32"/>
      <w:szCs w:val="32"/>
      <w:lang w:eastAsia="zh-CN"/>
    </w:rPr>
  </w:style>
  <w:style w:type="paragraph" w:styleId="FootnoteText">
    <w:name w:val="footnote text"/>
    <w:basedOn w:val="Normal"/>
    <w:link w:val="FootnoteTextChar"/>
    <w:uiPriority w:val="99"/>
    <w:semiHidden/>
    <w:rsid w:val="00A36917"/>
    <w:rPr>
      <w:rFonts w:eastAsia="Times New Roman"/>
      <w:sz w:val="20"/>
      <w:szCs w:val="20"/>
      <w:lang/>
    </w:rPr>
  </w:style>
  <w:style w:type="character" w:customStyle="1" w:styleId="FootnoteTextChar">
    <w:name w:val="Footnote Text Char"/>
    <w:link w:val="FootnoteText"/>
    <w:uiPriority w:val="99"/>
    <w:semiHidden/>
    <w:rsid w:val="00A36917"/>
    <w:rPr>
      <w:rFonts w:eastAsia="Times New Roman"/>
    </w:rPr>
  </w:style>
</w:styles>
</file>

<file path=word/webSettings.xml><?xml version="1.0" encoding="utf-8"?>
<w:webSettings xmlns:r="http://schemas.openxmlformats.org/officeDocument/2006/relationships" xmlns:w="http://schemas.openxmlformats.org/wordprocessingml/2006/main">
  <w:divs>
    <w:div w:id="199057206">
      <w:bodyDiv w:val="1"/>
      <w:marLeft w:val="0"/>
      <w:marRight w:val="0"/>
      <w:marTop w:val="0"/>
      <w:marBottom w:val="0"/>
      <w:divBdr>
        <w:top w:val="none" w:sz="0" w:space="0" w:color="auto"/>
        <w:left w:val="none" w:sz="0" w:space="0" w:color="auto"/>
        <w:bottom w:val="none" w:sz="0" w:space="0" w:color="auto"/>
        <w:right w:val="none" w:sz="0" w:space="0" w:color="auto"/>
      </w:divBdr>
    </w:div>
    <w:div w:id="214586476">
      <w:bodyDiv w:val="1"/>
      <w:marLeft w:val="0"/>
      <w:marRight w:val="0"/>
      <w:marTop w:val="0"/>
      <w:marBottom w:val="0"/>
      <w:divBdr>
        <w:top w:val="none" w:sz="0" w:space="0" w:color="auto"/>
        <w:left w:val="none" w:sz="0" w:space="0" w:color="auto"/>
        <w:bottom w:val="none" w:sz="0" w:space="0" w:color="auto"/>
        <w:right w:val="none" w:sz="0" w:space="0" w:color="auto"/>
      </w:divBdr>
    </w:div>
    <w:div w:id="1541943310">
      <w:bodyDiv w:val="1"/>
      <w:marLeft w:val="0"/>
      <w:marRight w:val="0"/>
      <w:marTop w:val="0"/>
      <w:marBottom w:val="0"/>
      <w:divBdr>
        <w:top w:val="none" w:sz="0" w:space="0" w:color="auto"/>
        <w:left w:val="none" w:sz="0" w:space="0" w:color="auto"/>
        <w:bottom w:val="none" w:sz="0" w:space="0" w:color="auto"/>
        <w:right w:val="none" w:sz="0" w:space="0" w:color="auto"/>
      </w:divBdr>
    </w:div>
    <w:div w:id="1817379917">
      <w:bodyDiv w:val="1"/>
      <w:marLeft w:val="0"/>
      <w:marRight w:val="0"/>
      <w:marTop w:val="0"/>
      <w:marBottom w:val="0"/>
      <w:divBdr>
        <w:top w:val="none" w:sz="0" w:space="0" w:color="auto"/>
        <w:left w:val="none" w:sz="0" w:space="0" w:color="auto"/>
        <w:bottom w:val="none" w:sz="0" w:space="0" w:color="auto"/>
        <w:right w:val="none" w:sz="0" w:space="0" w:color="auto"/>
      </w:divBdr>
    </w:div>
    <w:div w:id="21199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tp://ftp.bls.gov/pub/special.requests/ocwc/ect/ececqrtn.pdf"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5714</Words>
  <Characters>32576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SF 83 SUPPORTING STATEMENT</vt:lpstr>
    </vt:vector>
  </TitlesOfParts>
  <Company>EPA</Company>
  <LinksUpToDate>false</LinksUpToDate>
  <CharactersWithSpaces>38214</CharactersWithSpaces>
  <SharedDoc>false</SharedDoc>
  <HLinks>
    <vt:vector size="12" baseType="variant">
      <vt:variant>
        <vt:i4>6160461</vt:i4>
      </vt:variant>
      <vt:variant>
        <vt:i4>3</vt:i4>
      </vt:variant>
      <vt:variant>
        <vt:i4>0</vt:i4>
      </vt:variant>
      <vt:variant>
        <vt:i4>5</vt:i4>
      </vt:variant>
      <vt:variant>
        <vt:lpwstr>ftp://ftp.bls.gov/pub/special.requests/ocwc/ect/ececqrtn.pdf</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dc:title>
  <dc:subject/>
  <dc:creator>Denise Grubert</dc:creator>
  <cp:keywords/>
  <cp:lastModifiedBy>ckerwin</cp:lastModifiedBy>
  <cp:revision>2</cp:revision>
  <cp:lastPrinted>2009-12-08T19:02:00Z</cp:lastPrinted>
  <dcterms:created xsi:type="dcterms:W3CDTF">2011-07-21T18:35:00Z</dcterms:created>
  <dcterms:modified xsi:type="dcterms:W3CDTF">2011-07-21T18:35:00Z</dcterms:modified>
</cp:coreProperties>
</file>