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488" w:rsidRDefault="00590488" w:rsidP="00F7453F">
      <w:pPr>
        <w:widowControl w:val="0"/>
        <w:jc w:val="both"/>
        <w:rPr>
          <w:b/>
          <w:sz w:val="24"/>
          <w:szCs w:val="24"/>
        </w:rPr>
      </w:pPr>
    </w:p>
    <w:p w:rsidR="00590488" w:rsidRPr="00590488" w:rsidRDefault="00590488" w:rsidP="00590488">
      <w:pPr>
        <w:widowControl w:val="0"/>
        <w:jc w:val="center"/>
        <w:rPr>
          <w:b/>
          <w:sz w:val="24"/>
          <w:szCs w:val="24"/>
        </w:rPr>
      </w:pPr>
      <w:r w:rsidRPr="00590488">
        <w:rPr>
          <w:b/>
          <w:sz w:val="24"/>
          <w:szCs w:val="24"/>
        </w:rPr>
        <w:t>PLEASE READ, DETACH, AND RETAIN FOR YOUR RECORDS</w:t>
      </w:r>
    </w:p>
    <w:p w:rsidR="00590488" w:rsidRPr="00590488" w:rsidRDefault="00590488" w:rsidP="00590488">
      <w:pPr>
        <w:widowControl w:val="0"/>
        <w:jc w:val="center"/>
      </w:pPr>
      <w:r w:rsidRPr="00590488">
        <w:t>STATEMENTS REQUIRED BY LAW AND EXECUTIVE ORDER</w:t>
      </w:r>
    </w:p>
    <w:p w:rsidR="00F7453F" w:rsidRDefault="00F7453F" w:rsidP="00F7453F">
      <w:pPr>
        <w:widowControl w:val="0"/>
        <w:jc w:val="both"/>
        <w:rPr>
          <w:b/>
        </w:rPr>
      </w:pPr>
    </w:p>
    <w:p w:rsidR="00590488" w:rsidRPr="00D90F67" w:rsidRDefault="00590488" w:rsidP="00F7453F">
      <w:pPr>
        <w:widowControl w:val="0"/>
        <w:jc w:val="both"/>
        <w:rPr>
          <w:b/>
        </w:rPr>
      </w:pPr>
    </w:p>
    <w:p w:rsidR="00F7453F" w:rsidRPr="00D90F67" w:rsidRDefault="00F7453F" w:rsidP="00F7453F">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F7453F" w:rsidRDefault="00F7453F" w:rsidP="00F7453F">
      <w:pPr>
        <w:rPr>
          <w:b/>
        </w:rPr>
      </w:pPr>
    </w:p>
    <w:p w:rsidR="00F7453F" w:rsidRDefault="00F7453F" w:rsidP="00F7453F">
      <w:pPr>
        <w:rPr>
          <w:b/>
        </w:rPr>
      </w:pPr>
      <w:r>
        <w:rPr>
          <w:b/>
        </w:rPr>
        <w:t>Privacy Act (5 U.S.C. 552a)</w:t>
      </w:r>
    </w:p>
    <w:p w:rsidR="00F7453F" w:rsidRDefault="00F7453F" w:rsidP="00F7453F">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F7453F" w:rsidRDefault="00F7453F" w:rsidP="00F7453F">
      <w:r>
        <w:t> </w:t>
      </w:r>
    </w:p>
    <w:p w:rsidR="00F7453F" w:rsidRDefault="00F7453F" w:rsidP="00F7453F">
      <w:r>
        <w:t>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w:t>
      </w:r>
      <w:proofErr w:type="gramStart"/>
      <w:r>
        <w:t>)(</w:t>
      </w:r>
      <w:proofErr w:type="gramEnd"/>
      <w:r>
        <w:t xml:space="preserve">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F7453F" w:rsidRDefault="00F7453F" w:rsidP="00F7453F">
      <w:r>
        <w:t> </w:t>
      </w:r>
    </w:p>
    <w:p w:rsidR="00F7453F" w:rsidRDefault="00F7453F" w:rsidP="00F7453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w:t>
      </w:r>
      <w:r w:rsidRPr="00010534">
        <w:t>74 F.R. 14890 (2009), and</w:t>
      </w:r>
      <w:r>
        <w:t xml:space="preserve"> as amended from time to time for additional background and other routine uses.  </w:t>
      </w:r>
    </w:p>
    <w:p w:rsidR="00F7453F" w:rsidRDefault="00F7453F" w:rsidP="00F7453F"/>
    <w:p w:rsidR="00F7453F" w:rsidRPr="00D90F67" w:rsidRDefault="00F7453F" w:rsidP="00F7453F">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w:t>
      </w:r>
      <w:proofErr w:type="gramStart"/>
      <w:r w:rsidRPr="00D90F67">
        <w:t>a</w:t>
      </w:r>
      <w:proofErr w:type="gramEnd"/>
      <w:r w:rsidRPr="00D90F67">
        <w:t xml:space="preserve"> application for a loan, or concerning an approved loan or loan guarantee, as necessary to process, service or foreclose on a loan guaranty or collect on a defaulted loan guaranty.</w:t>
      </w:r>
    </w:p>
    <w:p w:rsidR="00F7453F" w:rsidRDefault="00F7453F" w:rsidP="00F7453F">
      <w:r>
        <w:t> </w:t>
      </w:r>
    </w:p>
    <w:p w:rsidR="00F7453F" w:rsidRDefault="00F7453F" w:rsidP="00F7453F">
      <w:r>
        <w:rPr>
          <w:b/>
          <w:bCs/>
          <w:snapToGrid w:val="0"/>
        </w:rPr>
        <w:t>Freedom of Information Act</w:t>
      </w:r>
      <w:r>
        <w:rPr>
          <w:snapToGrid w:val="0"/>
        </w:rPr>
        <w:t xml:space="preserve"> </w:t>
      </w:r>
      <w:r>
        <w:rPr>
          <w:b/>
          <w:bCs/>
          <w:snapToGrid w:val="0"/>
        </w:rPr>
        <w:t>(5 U.S.C. 552)</w:t>
      </w:r>
    </w:p>
    <w:p w:rsidR="00F7453F" w:rsidRPr="00754DBA" w:rsidRDefault="00F7453F" w:rsidP="00F7453F">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F7453F" w:rsidRDefault="00F7453F" w:rsidP="00F7453F"/>
    <w:p w:rsidR="00F7453F" w:rsidRPr="00D90F67" w:rsidRDefault="00F7453F" w:rsidP="00F7453F">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F7453F" w:rsidRPr="00D90F67" w:rsidRDefault="00F7453F" w:rsidP="00F7453F">
      <w:pPr>
        <w:widowControl w:val="0"/>
        <w:jc w:val="both"/>
        <w:rPr>
          <w:b/>
        </w:rPr>
      </w:pPr>
    </w:p>
    <w:p w:rsidR="00590488" w:rsidRDefault="00590488" w:rsidP="00F7453F">
      <w:pPr>
        <w:widowControl w:val="0"/>
        <w:jc w:val="both"/>
        <w:rPr>
          <w:b/>
        </w:rPr>
      </w:pPr>
    </w:p>
    <w:p w:rsidR="00590488" w:rsidRDefault="00590488" w:rsidP="00F7453F">
      <w:pPr>
        <w:widowControl w:val="0"/>
        <w:jc w:val="both"/>
        <w:rPr>
          <w:b/>
        </w:rPr>
      </w:pPr>
    </w:p>
    <w:p w:rsidR="00590488" w:rsidRDefault="00590488" w:rsidP="00F7453F">
      <w:pPr>
        <w:widowControl w:val="0"/>
        <w:jc w:val="both"/>
        <w:rPr>
          <w:b/>
        </w:rPr>
      </w:pPr>
    </w:p>
    <w:p w:rsidR="00F7453F" w:rsidRPr="00D90F67" w:rsidRDefault="00F7453F" w:rsidP="00F7453F">
      <w:pPr>
        <w:widowControl w:val="0"/>
        <w:jc w:val="both"/>
      </w:pPr>
      <w:r w:rsidRPr="00D90F67">
        <w:rPr>
          <w:b/>
        </w:rPr>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F7453F" w:rsidRPr="00D90F67" w:rsidRDefault="00F7453F" w:rsidP="00F7453F">
      <w:pPr>
        <w:widowControl w:val="0"/>
        <w:jc w:val="both"/>
      </w:pPr>
    </w:p>
    <w:p w:rsidR="00F7453F" w:rsidRDefault="00F7453F" w:rsidP="00F7453F">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F7453F" w:rsidRDefault="00F7453F" w:rsidP="00F7453F">
      <w:pPr>
        <w:widowControl w:val="0"/>
        <w:jc w:val="both"/>
      </w:pPr>
      <w:proofErr w:type="gramStart"/>
      <w:r w:rsidRPr="00D90F67">
        <w:t>certification</w:t>
      </w:r>
      <w:proofErr w:type="gramEnd"/>
      <w:r w:rsidRPr="00D90F67">
        <w:t xml:space="preserve"> that the OSHA requirements that apply to the applicant business have been determined and that the applicant, to the </w:t>
      </w:r>
    </w:p>
    <w:p w:rsidR="00F7453F" w:rsidRPr="00D90F67" w:rsidRDefault="00F7453F" w:rsidP="00F7453F">
      <w:pPr>
        <w:widowControl w:val="0"/>
        <w:jc w:val="both"/>
      </w:pPr>
      <w:proofErr w:type="gramStart"/>
      <w:r w:rsidRPr="00D90F67">
        <w:t>best</w:t>
      </w:r>
      <w:proofErr w:type="gramEnd"/>
      <w:r w:rsidRPr="00D90F67">
        <w:t xml:space="preserve"> of its knowledge, is in compliance.  Furthermore, applicant certifies that it will remain in compliance during the life of the loan.  </w:t>
      </w:r>
    </w:p>
    <w:p w:rsidR="00F7453F" w:rsidRPr="00D90F67" w:rsidRDefault="00F7453F" w:rsidP="00F7453F">
      <w:pPr>
        <w:widowControl w:val="0"/>
        <w:jc w:val="both"/>
        <w:rPr>
          <w:b/>
        </w:rPr>
      </w:pPr>
    </w:p>
    <w:p w:rsidR="00F7453F" w:rsidRDefault="00F7453F" w:rsidP="00F7453F">
      <w:pPr>
        <w:widowControl w:val="0"/>
        <w:jc w:val="both"/>
      </w:pPr>
      <w:r w:rsidRPr="00D90F67">
        <w:rPr>
          <w:b/>
        </w:rPr>
        <w:t>Civil Rights Legislation</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F7453F" w:rsidRDefault="00F7453F" w:rsidP="00F7453F">
      <w:pPr>
        <w:widowControl w:val="0"/>
        <w:jc w:val="both"/>
      </w:pPr>
    </w:p>
    <w:p w:rsidR="00F7453F" w:rsidRPr="00D90F67" w:rsidRDefault="00F7453F" w:rsidP="00F7453F">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F7453F" w:rsidRPr="00D90F67" w:rsidRDefault="00F7453F" w:rsidP="00F7453F">
      <w:pPr>
        <w:widowControl w:val="0"/>
        <w:jc w:val="both"/>
      </w:pPr>
    </w:p>
    <w:p w:rsidR="00F7453F" w:rsidRDefault="00F7453F" w:rsidP="00F7453F">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F7453F" w:rsidRDefault="00F7453F" w:rsidP="00F7453F">
      <w:pPr>
        <w:widowControl w:val="0"/>
        <w:jc w:val="both"/>
      </w:pPr>
    </w:p>
    <w:p w:rsidR="00F7453F" w:rsidRPr="00D90F67" w:rsidRDefault="00F7453F" w:rsidP="00F7453F">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7453F" w:rsidRPr="00D90F67" w:rsidRDefault="00F7453F" w:rsidP="00F7453F">
      <w:pPr>
        <w:widowControl w:val="0"/>
        <w:jc w:val="both"/>
        <w:rPr>
          <w:b/>
        </w:rPr>
      </w:pPr>
    </w:p>
    <w:p w:rsidR="00F7453F" w:rsidRPr="00D90F67" w:rsidRDefault="00F7453F" w:rsidP="00F7453F">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F7453F" w:rsidRPr="00D90F67" w:rsidRDefault="00F7453F" w:rsidP="00F7453F">
      <w:pPr>
        <w:widowControl w:val="0"/>
        <w:jc w:val="both"/>
      </w:pPr>
    </w:p>
    <w:p w:rsidR="00F7453F" w:rsidRPr="00DE3E4D" w:rsidRDefault="00F7453F" w:rsidP="00F7453F">
      <w:proofErr w:type="gramStart"/>
      <w:r w:rsidRPr="00DE3E4D">
        <w:rPr>
          <w:b/>
          <w:bCs/>
          <w:snapToGrid w:val="0"/>
        </w:rPr>
        <w:t>Lead-Based Paint Poisoning Prevention Act</w:t>
      </w:r>
      <w:r w:rsidRPr="00DE3E4D">
        <w:rPr>
          <w:snapToGrid w:val="0"/>
        </w:rPr>
        <w:t xml:space="preserve"> (42 U.S.C. 4821 et seq.)</w:t>
      </w:r>
      <w:proofErr w:type="gramEnd"/>
    </w:p>
    <w:p w:rsidR="00F7453F" w:rsidRPr="00DE3E4D" w:rsidRDefault="00F7453F" w:rsidP="00F7453F">
      <w:pPr>
        <w:pStyle w:val="BodyText"/>
        <w:rPr>
          <w:rFonts w:ascii="Times New Roman" w:hAnsi="Times New Roman"/>
          <w:sz w:val="20"/>
        </w:rPr>
      </w:pPr>
      <w:r w:rsidRPr="00DE3E4D">
        <w:rPr>
          <w:rFonts w:ascii="Times New Roman" w:hAnsi="Times New Roman"/>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F7453F" w:rsidRPr="00DE3E4D" w:rsidRDefault="00F7453F" w:rsidP="00F7453F">
      <w:pPr>
        <w:pStyle w:val="BodyText"/>
        <w:rPr>
          <w:rFonts w:ascii="Times New Roman" w:hAnsi="Times New Roman"/>
          <w:sz w:val="20"/>
        </w:rPr>
      </w:pPr>
    </w:p>
    <w:p w:rsidR="00F7453F" w:rsidRPr="00DE3E4D" w:rsidRDefault="00F7453F" w:rsidP="00F7453F">
      <w:pPr>
        <w:autoSpaceDE w:val="0"/>
        <w:autoSpaceDN w:val="0"/>
      </w:pPr>
      <w:r w:rsidRPr="00DE3E4D">
        <w:rPr>
          <w:b/>
          <w:bCs/>
        </w:rPr>
        <w:t xml:space="preserve">Executive Order 12549, Debarment and Suspension </w:t>
      </w:r>
      <w:r w:rsidRPr="00DE3E4D">
        <w:t>(13 C.F.R. 145)</w:t>
      </w:r>
    </w:p>
    <w:p w:rsidR="00F7453F" w:rsidRPr="00DE3E4D" w:rsidRDefault="00F7453F" w:rsidP="00F7453F">
      <w:pPr>
        <w:autoSpaceDE w:val="0"/>
        <w:autoSpaceDN w:val="0"/>
      </w:pPr>
    </w:p>
    <w:p w:rsidR="00F7453F" w:rsidRPr="00DE3E4D" w:rsidRDefault="00F7453F" w:rsidP="00F7453F">
      <w:pPr>
        <w:autoSpaceDE w:val="0"/>
        <w:autoSpaceDN w:val="0"/>
        <w:ind w:left="270" w:hanging="270"/>
      </w:pPr>
      <w:r w:rsidRPr="00DE3E4D">
        <w:t>1.  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F7453F" w:rsidRPr="00DE3E4D" w:rsidRDefault="00F7453F" w:rsidP="00F7453F">
      <w:pPr>
        <w:autoSpaceDE w:val="0"/>
        <w:autoSpaceDN w:val="0"/>
        <w:ind w:left="270" w:hanging="270"/>
      </w:pPr>
    </w:p>
    <w:p w:rsidR="00F7453F" w:rsidRPr="00DE3E4D" w:rsidRDefault="00F7453F" w:rsidP="005D2FF2">
      <w:pPr>
        <w:ind w:left="270" w:hanging="270"/>
      </w:pPr>
      <w:r w:rsidRPr="00DE3E4D">
        <w:t xml:space="preserve">2. </w:t>
      </w:r>
      <w:r w:rsidR="005D2FF2">
        <w:t xml:space="preserve"> </w:t>
      </w:r>
      <w:r w:rsidRPr="00DE3E4D">
        <w:t>Where the prospective lower tier participant is unable to certify to any of the statements in this certification, such prospective participants shall attach an explanation to the loan application.</w:t>
      </w:r>
    </w:p>
    <w:p w:rsidR="00F7453F" w:rsidRPr="00D90F67" w:rsidRDefault="00F7453F" w:rsidP="00F7453F">
      <w:pPr>
        <w:pStyle w:val="BodyText2"/>
        <w:outlineLvl w:val="0"/>
        <w:rPr>
          <w:sz w:val="20"/>
        </w:rPr>
      </w:pPr>
    </w:p>
    <w:p w:rsidR="00F7453F" w:rsidRPr="00D90F67" w:rsidRDefault="00F7453F" w:rsidP="00F7453F">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sectPr w:rsidR="00F7453F" w:rsidRPr="00D90F67" w:rsidSect="00305094">
      <w:footerReference w:type="default" r:id="rId6"/>
      <w:endnotePr>
        <w:numFmt w:val="decimal"/>
      </w:endnotePr>
      <w:pgSz w:w="12240" w:h="15840"/>
      <w:pgMar w:top="360" w:right="1170" w:bottom="432" w:left="720" w:header="1440" w:footer="34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34" w:rsidRDefault="00010534" w:rsidP="00010534">
      <w:r>
        <w:separator/>
      </w:r>
    </w:p>
  </w:endnote>
  <w:endnote w:type="continuationSeparator" w:id="0">
    <w:p w:rsidR="00010534" w:rsidRDefault="00010534" w:rsidP="00010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34" w:rsidRDefault="00010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34" w:rsidRDefault="00010534" w:rsidP="00010534">
      <w:r>
        <w:separator/>
      </w:r>
    </w:p>
  </w:footnote>
  <w:footnote w:type="continuationSeparator" w:id="0">
    <w:p w:rsidR="00010534" w:rsidRDefault="00010534" w:rsidP="000105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453F"/>
    <w:rsid w:val="00010534"/>
    <w:rsid w:val="00184389"/>
    <w:rsid w:val="00281121"/>
    <w:rsid w:val="00305094"/>
    <w:rsid w:val="003905AE"/>
    <w:rsid w:val="003A4117"/>
    <w:rsid w:val="00590488"/>
    <w:rsid w:val="005D2FF2"/>
    <w:rsid w:val="00980035"/>
    <w:rsid w:val="009E5379"/>
    <w:rsid w:val="00D06CBA"/>
    <w:rsid w:val="00F745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53F"/>
    <w:pPr>
      <w:widowControl w:val="0"/>
    </w:pPr>
    <w:rPr>
      <w:rFonts w:ascii="CG Times" w:hAnsi="CG Times"/>
      <w:sz w:val="18"/>
    </w:rPr>
  </w:style>
  <w:style w:type="character" w:customStyle="1" w:styleId="BodyTextChar">
    <w:name w:val="Body Text Char"/>
    <w:basedOn w:val="DefaultParagraphFont"/>
    <w:link w:val="BodyText"/>
    <w:rsid w:val="00F7453F"/>
    <w:rPr>
      <w:rFonts w:ascii="CG Times" w:hAnsi="CG Times"/>
      <w:sz w:val="18"/>
    </w:rPr>
  </w:style>
  <w:style w:type="paragraph" w:styleId="BodyText2">
    <w:name w:val="Body Text 2"/>
    <w:basedOn w:val="Normal"/>
    <w:link w:val="BodyText2Char"/>
    <w:rsid w:val="00F7453F"/>
    <w:pPr>
      <w:widowControl w:val="0"/>
    </w:pPr>
    <w:rPr>
      <w:b/>
      <w:sz w:val="18"/>
    </w:rPr>
  </w:style>
  <w:style w:type="character" w:customStyle="1" w:styleId="BodyText2Char">
    <w:name w:val="Body Text 2 Char"/>
    <w:basedOn w:val="DefaultParagraphFont"/>
    <w:link w:val="BodyText2"/>
    <w:rsid w:val="00F7453F"/>
    <w:rPr>
      <w:b/>
      <w:sz w:val="18"/>
    </w:rPr>
  </w:style>
  <w:style w:type="paragraph" w:styleId="Footer">
    <w:name w:val="footer"/>
    <w:basedOn w:val="Normal"/>
    <w:link w:val="FooterChar"/>
    <w:uiPriority w:val="99"/>
    <w:rsid w:val="00F7453F"/>
    <w:pPr>
      <w:tabs>
        <w:tab w:val="center" w:pos="4320"/>
        <w:tab w:val="right" w:pos="8640"/>
      </w:tabs>
    </w:pPr>
  </w:style>
  <w:style w:type="character" w:customStyle="1" w:styleId="FooterChar">
    <w:name w:val="Footer Char"/>
    <w:basedOn w:val="DefaultParagraphFont"/>
    <w:link w:val="Footer"/>
    <w:uiPriority w:val="99"/>
    <w:rsid w:val="00F745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files\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2</Pages>
  <Words>1833</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GHHEPLER</dc:creator>
  <cp:keywords/>
  <dc:description/>
  <cp:lastModifiedBy>CBRICH</cp:lastModifiedBy>
  <cp:revision>2</cp:revision>
  <cp:lastPrinted>2011-08-03T16:12:00Z</cp:lastPrinted>
  <dcterms:created xsi:type="dcterms:W3CDTF">2011-08-18T18:35:00Z</dcterms:created>
  <dcterms:modified xsi:type="dcterms:W3CDTF">2011-08-18T18:35:00Z</dcterms:modified>
</cp:coreProperties>
</file>