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78" w:rsidRDefault="005461F2">
      <w:pPr>
        <w:pStyle w:val="Title"/>
        <w:rPr>
          <w:caps/>
        </w:rPr>
      </w:pPr>
      <w:r>
        <w:rPr>
          <w:caps/>
        </w:rPr>
        <w:t>Supporting Statement – Part B</w:t>
      </w:r>
    </w:p>
    <w:p w:rsidR="00721E78" w:rsidRDefault="005461F2">
      <w:pPr>
        <w:pStyle w:val="Heading3"/>
        <w:jc w:val="center"/>
      </w:pPr>
      <w:r>
        <w:t>U.S. Department of Commerce</w:t>
      </w:r>
    </w:p>
    <w:p w:rsidR="00721E78" w:rsidRDefault="005461F2">
      <w:pPr>
        <w:pStyle w:val="Heading4"/>
        <w:jc w:val="center"/>
        <w:rPr>
          <w:b/>
          <w:bCs/>
          <w:i w:val="0"/>
          <w:iCs w:val="0"/>
        </w:rPr>
      </w:pPr>
      <w:r>
        <w:rPr>
          <w:b/>
          <w:bCs/>
          <w:i w:val="0"/>
          <w:iCs w:val="0"/>
        </w:rPr>
        <w:t>U.S. Census Bureau</w:t>
      </w:r>
    </w:p>
    <w:p w:rsidR="00721E78" w:rsidRDefault="005F6D2C">
      <w:pPr>
        <w:pStyle w:val="Heading6"/>
      </w:pPr>
      <w:r>
        <w:t>Business R&amp;D and Innovation Survey</w:t>
      </w:r>
    </w:p>
    <w:p w:rsidR="00721E78" w:rsidRDefault="005461F2">
      <w:pPr>
        <w:widowControl w:val="0"/>
        <w:jc w:val="center"/>
        <w:rPr>
          <w:b/>
          <w:bCs/>
          <w:color w:val="000000"/>
        </w:rPr>
      </w:pPr>
      <w:r>
        <w:rPr>
          <w:b/>
          <w:bCs/>
          <w:color w:val="000000"/>
        </w:rPr>
        <w:t>(Forms BRD</w:t>
      </w:r>
      <w:r w:rsidR="005F6D2C">
        <w:rPr>
          <w:b/>
          <w:bCs/>
          <w:color w:val="000000"/>
        </w:rPr>
        <w:t>I</w:t>
      </w:r>
      <w:r>
        <w:rPr>
          <w:b/>
          <w:bCs/>
          <w:color w:val="000000"/>
        </w:rPr>
        <w:t>-1 and BRD</w:t>
      </w:r>
      <w:r w:rsidR="005F6D2C">
        <w:rPr>
          <w:b/>
          <w:bCs/>
          <w:color w:val="000000"/>
        </w:rPr>
        <w:t>I</w:t>
      </w:r>
      <w:r>
        <w:rPr>
          <w:b/>
          <w:bCs/>
          <w:color w:val="000000"/>
        </w:rPr>
        <w:t>-1A)</w:t>
      </w:r>
    </w:p>
    <w:p w:rsidR="00721E78" w:rsidRDefault="005461F2">
      <w:pPr>
        <w:pStyle w:val="Heading6"/>
      </w:pPr>
      <w:r>
        <w:t>OMB Control No. 0607-0912</w:t>
      </w:r>
    </w:p>
    <w:p w:rsidR="00721E78" w:rsidRDefault="00721E78">
      <w:pPr>
        <w:widowControl w:val="0"/>
        <w:jc w:val="center"/>
        <w:rPr>
          <w:color w:val="000000"/>
        </w:rPr>
      </w:pPr>
    </w:p>
    <w:p w:rsidR="00721E78" w:rsidRDefault="005461F2">
      <w:pPr>
        <w:pStyle w:val="Level1"/>
        <w:numPr>
          <w:ilvl w:val="0"/>
          <w:numId w:val="4"/>
        </w:numPr>
        <w:ind w:left="720" w:hanging="720"/>
        <w:rPr>
          <w:b/>
          <w:bCs/>
          <w:color w:val="000000"/>
        </w:rPr>
      </w:pPr>
      <w:r>
        <w:rPr>
          <w:color w:val="000000"/>
        </w:rPr>
        <w:tab/>
      </w:r>
      <w:r>
        <w:rPr>
          <w:b/>
          <w:bCs/>
          <w:color w:val="000000"/>
          <w:u w:val="single"/>
        </w:rPr>
        <w:t>Collection of Information Employing Statistical Methods</w:t>
      </w:r>
    </w:p>
    <w:p w:rsidR="00721E78" w:rsidRDefault="00721E78">
      <w:pPr>
        <w:widowControl w:val="0"/>
        <w:ind w:left="1440"/>
        <w:rPr>
          <w:color w:val="000000"/>
        </w:rPr>
      </w:pPr>
    </w:p>
    <w:p w:rsidR="00721E78" w:rsidRDefault="005461F2">
      <w:pPr>
        <w:widowControl w:val="0"/>
        <w:ind w:left="1440" w:hanging="720"/>
        <w:rPr>
          <w:b/>
          <w:bCs/>
          <w:color w:val="000000"/>
        </w:rPr>
      </w:pPr>
      <w:r>
        <w:rPr>
          <w:b/>
          <w:bCs/>
          <w:color w:val="000000"/>
        </w:rPr>
        <w:t>1.</w:t>
      </w:r>
      <w:r>
        <w:rPr>
          <w:b/>
          <w:bCs/>
          <w:color w:val="000000"/>
        </w:rPr>
        <w:tab/>
      </w:r>
      <w:r>
        <w:rPr>
          <w:b/>
          <w:bCs/>
          <w:color w:val="000000"/>
          <w:u w:val="single"/>
        </w:rPr>
        <w:t>Description of the Universe and Respondent Selection</w:t>
      </w:r>
    </w:p>
    <w:p w:rsidR="00721E78" w:rsidRDefault="00721E78">
      <w:pPr>
        <w:widowControl w:val="0"/>
        <w:ind w:left="1440"/>
        <w:rPr>
          <w:color w:val="000000"/>
        </w:rPr>
      </w:pPr>
    </w:p>
    <w:p w:rsidR="00721E78" w:rsidRDefault="005461F2">
      <w:pPr>
        <w:widowControl w:val="0"/>
        <w:ind w:left="1440"/>
        <w:rPr>
          <w:color w:val="000000"/>
        </w:rPr>
      </w:pPr>
      <w:r>
        <w:rPr>
          <w:color w:val="000000"/>
        </w:rPr>
        <w:t xml:space="preserve">The sample frame consists of a list of about 2 million company records that are created by aggregating data from establishment records contained on the Census Bureau’s Business Register.  The companies represented on the sample frame are located in the United States, are large enough to conduct research and development, exist </w:t>
      </w:r>
      <w:r w:rsidR="004F00F8">
        <w:rPr>
          <w:color w:val="000000"/>
        </w:rPr>
        <w:t xml:space="preserve">primarily </w:t>
      </w:r>
      <w:r>
        <w:rPr>
          <w:color w:val="000000"/>
        </w:rPr>
        <w:t>to make a profit, are within the scope of the survey based on the North American Industry Classification System (NAICS), and are in business at the end of the year prior to the survey year.  Each company record on the sample frame is assigned a 6-digit NAICS code regardless of the number of business activities the company conducts.</w:t>
      </w:r>
    </w:p>
    <w:p w:rsidR="00721E78" w:rsidRDefault="00721E78">
      <w:pPr>
        <w:widowControl w:val="0"/>
        <w:ind w:left="1440"/>
        <w:rPr>
          <w:color w:val="000000"/>
        </w:rPr>
      </w:pPr>
    </w:p>
    <w:p w:rsidR="00721E78" w:rsidRDefault="005461F2">
      <w:pPr>
        <w:widowControl w:val="0"/>
        <w:ind w:left="1440"/>
        <w:rPr>
          <w:color w:val="000000"/>
        </w:rPr>
      </w:pPr>
      <w:r>
        <w:rPr>
          <w:color w:val="000000"/>
        </w:rPr>
        <w:t>A probability sample of approximately 4</w:t>
      </w:r>
      <w:r w:rsidR="0075555A">
        <w:rPr>
          <w:color w:val="000000"/>
        </w:rPr>
        <w:t>3</w:t>
      </w:r>
      <w:r>
        <w:rPr>
          <w:color w:val="000000"/>
        </w:rPr>
        <w:t>,000 companies will be selected annually during the clearance period to represent the approximately 2 million companies on the sample frame.  Based on the results of the cognitive testing of the draft questionnaires and instructions, we do not expect a large drop in the overall response rate for the 20</w:t>
      </w:r>
      <w:r w:rsidR="0075555A">
        <w:rPr>
          <w:color w:val="000000"/>
        </w:rPr>
        <w:t>11</w:t>
      </w:r>
      <w:r>
        <w:rPr>
          <w:color w:val="000000"/>
        </w:rPr>
        <w:t xml:space="preserve"> Survey.  For the 20</w:t>
      </w:r>
      <w:r w:rsidR="0075555A">
        <w:rPr>
          <w:color w:val="000000"/>
        </w:rPr>
        <w:t>09</w:t>
      </w:r>
      <w:r>
        <w:rPr>
          <w:color w:val="000000"/>
        </w:rPr>
        <w:t xml:space="preserve"> Survey, the overall response rate was about 7</w:t>
      </w:r>
      <w:r w:rsidR="0075555A">
        <w:rPr>
          <w:color w:val="000000"/>
        </w:rPr>
        <w:t>4</w:t>
      </w:r>
      <w:r>
        <w:rPr>
          <w:color w:val="000000"/>
        </w:rPr>
        <w:t>%.</w:t>
      </w:r>
    </w:p>
    <w:p w:rsidR="00721E78" w:rsidRDefault="00721E78">
      <w:pPr>
        <w:ind w:left="1440"/>
        <w:rPr>
          <w:color w:val="000000"/>
        </w:rPr>
      </w:pPr>
    </w:p>
    <w:p w:rsidR="00721E78" w:rsidRDefault="00721E78">
      <w:pPr>
        <w:widowControl w:val="0"/>
        <w:ind w:left="1440"/>
        <w:rPr>
          <w:color w:val="000000"/>
        </w:rPr>
      </w:pPr>
    </w:p>
    <w:p w:rsidR="00721E78" w:rsidRDefault="005461F2">
      <w:pPr>
        <w:widowControl w:val="0"/>
        <w:ind w:left="1440" w:hanging="720"/>
        <w:rPr>
          <w:b/>
          <w:bCs/>
          <w:color w:val="000000"/>
        </w:rPr>
      </w:pPr>
      <w:r>
        <w:rPr>
          <w:b/>
          <w:bCs/>
          <w:color w:val="000000"/>
        </w:rPr>
        <w:t>2.</w:t>
      </w:r>
      <w:r>
        <w:rPr>
          <w:b/>
          <w:bCs/>
          <w:color w:val="000000"/>
        </w:rPr>
        <w:tab/>
      </w:r>
      <w:r>
        <w:rPr>
          <w:b/>
          <w:bCs/>
          <w:color w:val="000000"/>
          <w:u w:val="single"/>
        </w:rPr>
        <w:t>Procedures for Collection of Information</w:t>
      </w:r>
    </w:p>
    <w:p w:rsidR="00721E78" w:rsidRDefault="00721E78">
      <w:pPr>
        <w:widowControl w:val="0"/>
        <w:ind w:left="1440"/>
        <w:rPr>
          <w:color w:val="000000"/>
        </w:rPr>
      </w:pPr>
    </w:p>
    <w:p w:rsidR="00721E78" w:rsidRDefault="005461F2">
      <w:pPr>
        <w:pStyle w:val="Heading1"/>
      </w:pPr>
      <w:r w:rsidRPr="004F00F8">
        <w:t>Statistical Methodology for Stratification and Sample Selection</w:t>
      </w:r>
    </w:p>
    <w:p w:rsidR="00721E78" w:rsidRDefault="00721E78">
      <w:pPr>
        <w:widowControl w:val="0"/>
        <w:ind w:left="1440"/>
        <w:rPr>
          <w:color w:val="000000"/>
        </w:rPr>
      </w:pPr>
    </w:p>
    <w:p w:rsidR="00721E78" w:rsidRDefault="005461F2">
      <w:pPr>
        <w:widowControl w:val="0"/>
        <w:ind w:left="1440"/>
        <w:rPr>
          <w:color w:val="000000"/>
        </w:rPr>
      </w:pPr>
      <w:r>
        <w:rPr>
          <w:color w:val="000000"/>
        </w:rPr>
        <w:t>The sample design takes advantage of several pieces of information concerning the conduct of R&amp;D.  They</w:t>
      </w:r>
      <w:r w:rsidR="00D200EB">
        <w:rPr>
          <w:color w:val="000000"/>
        </w:rPr>
        <w:t xml:space="preserve"> are (1</w:t>
      </w:r>
      <w:r>
        <w:rPr>
          <w:color w:val="000000"/>
        </w:rPr>
        <w:t xml:space="preserve">) </w:t>
      </w:r>
      <w:r w:rsidR="00D2534E">
        <w:rPr>
          <w:color w:val="000000"/>
        </w:rPr>
        <w:t xml:space="preserve">reported and imputed R&amp;D information </w:t>
      </w:r>
      <w:r w:rsidR="008604F5">
        <w:rPr>
          <w:color w:val="000000"/>
        </w:rPr>
        <w:t>in</w:t>
      </w:r>
      <w:r>
        <w:rPr>
          <w:color w:val="000000"/>
        </w:rPr>
        <w:t xml:space="preserve"> the Survey over the past 5 years, </w:t>
      </w:r>
      <w:r w:rsidR="00D200EB">
        <w:rPr>
          <w:color w:val="000000"/>
        </w:rPr>
        <w:t xml:space="preserve">(2) </w:t>
      </w:r>
      <w:r w:rsidR="005C228E">
        <w:rPr>
          <w:color w:val="000000"/>
        </w:rPr>
        <w:t xml:space="preserve">R&amp;D information from the Company Organization Survey (COS) and the Internal Revenue Service that is extracted from the Census Bureau’s Business Register, (3) </w:t>
      </w:r>
      <w:r w:rsidR="008604F5">
        <w:rPr>
          <w:color w:val="000000"/>
        </w:rPr>
        <w:t xml:space="preserve">R&amp;D </w:t>
      </w:r>
      <w:r w:rsidR="00D200EB">
        <w:rPr>
          <w:color w:val="000000"/>
        </w:rPr>
        <w:t xml:space="preserve">information from </w:t>
      </w:r>
      <w:proofErr w:type="spellStart"/>
      <w:r w:rsidR="00D200EB">
        <w:rPr>
          <w:color w:val="000000"/>
        </w:rPr>
        <w:t>Compustat</w:t>
      </w:r>
      <w:proofErr w:type="spellEnd"/>
      <w:r w:rsidR="00D200EB">
        <w:rPr>
          <w:color w:val="000000"/>
        </w:rPr>
        <w:t xml:space="preserve"> </w:t>
      </w:r>
      <w:r w:rsidR="00AD3059">
        <w:rPr>
          <w:color w:val="000000"/>
        </w:rPr>
        <w:t xml:space="preserve">and Google Finance </w:t>
      </w:r>
      <w:r w:rsidR="005C228E">
        <w:rPr>
          <w:color w:val="000000"/>
        </w:rPr>
        <w:t>(4</w:t>
      </w:r>
      <w:r>
        <w:rPr>
          <w:color w:val="000000"/>
        </w:rPr>
        <w:t xml:space="preserve">) </w:t>
      </w:r>
      <w:r w:rsidR="008604F5">
        <w:rPr>
          <w:color w:val="000000"/>
        </w:rPr>
        <w:t xml:space="preserve">R&amp;D </w:t>
      </w:r>
      <w:r>
        <w:rPr>
          <w:color w:val="000000"/>
        </w:rPr>
        <w:t>information from the Bureau of Economi</w:t>
      </w:r>
      <w:r w:rsidR="008604F5">
        <w:rPr>
          <w:color w:val="000000"/>
        </w:rPr>
        <w:t>c Analysis</w:t>
      </w:r>
      <w:r w:rsidR="005C228E">
        <w:rPr>
          <w:color w:val="000000"/>
        </w:rPr>
        <w:t>, and (5</w:t>
      </w:r>
      <w:r>
        <w:rPr>
          <w:color w:val="000000"/>
        </w:rPr>
        <w:t xml:space="preserve">) </w:t>
      </w:r>
      <w:r w:rsidR="008604F5">
        <w:rPr>
          <w:color w:val="000000"/>
        </w:rPr>
        <w:t xml:space="preserve">R&amp;D </w:t>
      </w:r>
      <w:r>
        <w:rPr>
          <w:color w:val="000000"/>
        </w:rPr>
        <w:t>information from various trade as</w:t>
      </w:r>
      <w:r w:rsidR="005C228E">
        <w:rPr>
          <w:color w:val="000000"/>
        </w:rPr>
        <w:t>sociations</w:t>
      </w:r>
      <w:r w:rsidR="008604F5">
        <w:rPr>
          <w:color w:val="000000"/>
        </w:rPr>
        <w:t xml:space="preserve">.  </w:t>
      </w:r>
      <w:r w:rsidR="00AA1A72">
        <w:rPr>
          <w:color w:val="000000"/>
        </w:rPr>
        <w:t>It is estimated that about 3</w:t>
      </w:r>
      <w:r>
        <w:rPr>
          <w:color w:val="000000"/>
        </w:rPr>
        <w:t xml:space="preserve"> perce</w:t>
      </w:r>
      <w:r w:rsidR="009E76F8">
        <w:rPr>
          <w:color w:val="000000"/>
        </w:rPr>
        <w:t>nt of all U.S. companies have</w:t>
      </w:r>
      <w:r>
        <w:rPr>
          <w:color w:val="000000"/>
        </w:rPr>
        <w:t xml:space="preserve"> R&amp;D</w:t>
      </w:r>
      <w:r w:rsidR="009E76F8">
        <w:rPr>
          <w:color w:val="000000"/>
        </w:rPr>
        <w:t xml:space="preserve"> expenses</w:t>
      </w:r>
      <w:r w:rsidR="008604F5">
        <w:rPr>
          <w:color w:val="000000"/>
        </w:rPr>
        <w:t>,</w:t>
      </w:r>
      <w:r>
        <w:rPr>
          <w:color w:val="000000"/>
        </w:rPr>
        <w:t xml:space="preserve"> so additional information about R&amp;D reporting is used to make the sample </w:t>
      </w:r>
      <w:r w:rsidR="008604F5">
        <w:rPr>
          <w:color w:val="000000"/>
        </w:rPr>
        <w:t xml:space="preserve">design </w:t>
      </w:r>
      <w:r>
        <w:rPr>
          <w:color w:val="000000"/>
        </w:rPr>
        <w:t>more efficient.</w:t>
      </w:r>
    </w:p>
    <w:p w:rsidR="00721E78" w:rsidRDefault="00721E78">
      <w:pPr>
        <w:widowControl w:val="0"/>
        <w:ind w:left="1440"/>
        <w:rPr>
          <w:i/>
          <w:iCs/>
        </w:rPr>
      </w:pPr>
    </w:p>
    <w:p w:rsidR="00721E78" w:rsidRDefault="005461F2">
      <w:pPr>
        <w:widowControl w:val="0"/>
        <w:ind w:left="1440"/>
      </w:pPr>
      <w:r>
        <w:t>The sample frame of approximately 2 million companies is first partitioned into two groups</w:t>
      </w:r>
      <w:r w:rsidR="00101CC4">
        <w:t xml:space="preserve">.  </w:t>
      </w:r>
      <w:r>
        <w:t xml:space="preserve">Group 1 consists of companies where the </w:t>
      </w:r>
      <w:r>
        <w:lastRenderedPageBreak/>
        <w:t>status (yes/no) o</w:t>
      </w:r>
      <w:r w:rsidR="00101CC4">
        <w:t>f R&amp;D is known from the pieces of R&amp;D information given above</w:t>
      </w:r>
      <w:r>
        <w:t>.  Group 2 consists of companies where the status of R&amp;D is unknown.  Table 1 gives approximate sample frame counts by group ba</w:t>
      </w:r>
      <w:r w:rsidR="00AA1A2A">
        <w:t>sed on information from the 2010</w:t>
      </w:r>
      <w:r>
        <w:t xml:space="preserve"> Survey.</w:t>
      </w:r>
    </w:p>
    <w:p w:rsidR="00721E78" w:rsidRDefault="00721E78">
      <w:pPr>
        <w:widowControl w:val="0"/>
        <w:ind w:left="1440"/>
      </w:pPr>
    </w:p>
    <w:p w:rsidR="00721E78" w:rsidRDefault="005461F2">
      <w:pPr>
        <w:pStyle w:val="Heading1"/>
        <w:ind w:left="1440" w:firstLine="0"/>
        <w:rPr>
          <w:u w:val="none"/>
        </w:rPr>
      </w:pPr>
      <w:r>
        <w:rPr>
          <w:u w:val="none"/>
        </w:rPr>
        <w:t>Table 1 – Approximate Sample Frame Counts by Group</w:t>
      </w:r>
    </w:p>
    <w:tbl>
      <w:tblPr>
        <w:tblW w:w="748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3420"/>
      </w:tblGrid>
      <w:tr w:rsidR="00721E78">
        <w:tc>
          <w:tcPr>
            <w:tcW w:w="4068" w:type="dxa"/>
          </w:tcPr>
          <w:p w:rsidR="00721E78" w:rsidRDefault="005461F2">
            <w:pPr>
              <w:widowControl w:val="0"/>
              <w:rPr>
                <w:b/>
                <w:bCs/>
                <w:color w:val="000000"/>
              </w:rPr>
            </w:pPr>
            <w:r>
              <w:rPr>
                <w:b/>
                <w:bCs/>
                <w:color w:val="000000"/>
              </w:rPr>
              <w:t>Group/Category</w:t>
            </w:r>
          </w:p>
        </w:tc>
        <w:tc>
          <w:tcPr>
            <w:tcW w:w="3420" w:type="dxa"/>
          </w:tcPr>
          <w:p w:rsidR="00721E78" w:rsidRDefault="005461F2">
            <w:pPr>
              <w:widowControl w:val="0"/>
              <w:rPr>
                <w:b/>
                <w:bCs/>
                <w:color w:val="000000"/>
              </w:rPr>
            </w:pPr>
            <w:r>
              <w:rPr>
                <w:b/>
                <w:bCs/>
                <w:color w:val="000000"/>
              </w:rPr>
              <w:t>Number of Company Records</w:t>
            </w:r>
          </w:p>
        </w:tc>
      </w:tr>
      <w:tr w:rsidR="00721E78">
        <w:tc>
          <w:tcPr>
            <w:tcW w:w="4068" w:type="dxa"/>
          </w:tcPr>
          <w:p w:rsidR="00721E78" w:rsidRDefault="005461F2">
            <w:pPr>
              <w:widowControl w:val="0"/>
              <w:rPr>
                <w:color w:val="000000"/>
              </w:rPr>
            </w:pPr>
            <w:r>
              <w:rPr>
                <w:color w:val="000000"/>
              </w:rPr>
              <w:t>Group 1 – Known R&amp;D status</w:t>
            </w:r>
          </w:p>
        </w:tc>
        <w:tc>
          <w:tcPr>
            <w:tcW w:w="3420" w:type="dxa"/>
          </w:tcPr>
          <w:p w:rsidR="00721E78" w:rsidRDefault="00AA1A2A">
            <w:pPr>
              <w:widowControl w:val="0"/>
              <w:jc w:val="right"/>
              <w:rPr>
                <w:color w:val="000000"/>
              </w:rPr>
            </w:pPr>
            <w:r>
              <w:rPr>
                <w:color w:val="000000"/>
              </w:rPr>
              <w:t>92</w:t>
            </w:r>
            <w:r w:rsidR="005461F2">
              <w:rPr>
                <w:color w:val="000000"/>
              </w:rPr>
              <w:t>,000</w:t>
            </w:r>
          </w:p>
        </w:tc>
      </w:tr>
      <w:tr w:rsidR="00721E78">
        <w:tc>
          <w:tcPr>
            <w:tcW w:w="4068" w:type="dxa"/>
          </w:tcPr>
          <w:p w:rsidR="00721E78" w:rsidRDefault="005461F2">
            <w:pPr>
              <w:widowControl w:val="0"/>
              <w:rPr>
                <w:color w:val="000000"/>
              </w:rPr>
            </w:pPr>
            <w:r>
              <w:rPr>
                <w:color w:val="000000"/>
              </w:rPr>
              <w:t>Group 2 – Unknown R&amp;D status</w:t>
            </w:r>
          </w:p>
        </w:tc>
        <w:tc>
          <w:tcPr>
            <w:tcW w:w="3420" w:type="dxa"/>
          </w:tcPr>
          <w:p w:rsidR="00721E78" w:rsidRDefault="00AA1A2A">
            <w:pPr>
              <w:widowControl w:val="0"/>
              <w:jc w:val="right"/>
              <w:rPr>
                <w:color w:val="000000"/>
              </w:rPr>
            </w:pPr>
            <w:r>
              <w:rPr>
                <w:color w:val="000000"/>
              </w:rPr>
              <w:t>1,921</w:t>
            </w:r>
            <w:r w:rsidR="005461F2">
              <w:rPr>
                <w:color w:val="000000"/>
              </w:rPr>
              <w:t>,000</w:t>
            </w:r>
          </w:p>
        </w:tc>
      </w:tr>
      <w:tr w:rsidR="00721E78">
        <w:tc>
          <w:tcPr>
            <w:tcW w:w="4068" w:type="dxa"/>
          </w:tcPr>
          <w:p w:rsidR="00721E78" w:rsidRDefault="005461F2">
            <w:pPr>
              <w:widowControl w:val="0"/>
              <w:rPr>
                <w:color w:val="000000"/>
              </w:rPr>
            </w:pPr>
            <w:r>
              <w:rPr>
                <w:color w:val="000000"/>
              </w:rPr>
              <w:t>TOTAL</w:t>
            </w:r>
          </w:p>
        </w:tc>
        <w:tc>
          <w:tcPr>
            <w:tcW w:w="3420" w:type="dxa"/>
          </w:tcPr>
          <w:p w:rsidR="00721E78" w:rsidRDefault="00AA1A2A">
            <w:pPr>
              <w:widowControl w:val="0"/>
              <w:jc w:val="right"/>
              <w:rPr>
                <w:color w:val="000000"/>
              </w:rPr>
            </w:pPr>
            <w:r>
              <w:rPr>
                <w:color w:val="000000"/>
              </w:rPr>
              <w:t>2,013</w:t>
            </w:r>
            <w:r w:rsidR="005461F2">
              <w:rPr>
                <w:color w:val="000000"/>
              </w:rPr>
              <w:t>,000</w:t>
            </w:r>
          </w:p>
        </w:tc>
      </w:tr>
    </w:tbl>
    <w:p w:rsidR="00721E78" w:rsidRDefault="00721E78">
      <w:pPr>
        <w:widowControl w:val="0"/>
      </w:pPr>
    </w:p>
    <w:p w:rsidR="00721E78" w:rsidRPr="00797AD5" w:rsidRDefault="005461F2" w:rsidP="00797AD5">
      <w:pPr>
        <w:widowControl w:val="0"/>
        <w:ind w:left="1440"/>
      </w:pPr>
      <w:r>
        <w:t>After the two groups are formed,</w:t>
      </w:r>
      <w:r w:rsidR="0078339D">
        <w:t xml:space="preserve"> the sample frame is stratified</w:t>
      </w:r>
      <w:r w:rsidR="00797AD5">
        <w:t xml:space="preserve"> and companies to be selected with certainty are identified</w:t>
      </w:r>
      <w:r w:rsidR="00410D50">
        <w:t>.  Group 1 is split</w:t>
      </w:r>
      <w:r w:rsidR="0078339D">
        <w:t xml:space="preserve"> into two groups based on the presence or absence of R&amp;D, and the known positive R&amp;D group is stratified by ind</w:t>
      </w:r>
      <w:r w:rsidR="00035FCB">
        <w:t>ustry category that reflects</w:t>
      </w:r>
      <w:r w:rsidR="0078339D">
        <w:t xml:space="preserve"> the de</w:t>
      </w:r>
      <w:r w:rsidR="00D562F7">
        <w:t>tail expected for the published estimates</w:t>
      </w:r>
      <w:r w:rsidR="0078339D">
        <w:t xml:space="preserve">.  Group 2 is similarly </w:t>
      </w:r>
      <w:r w:rsidR="00797AD5">
        <w:t xml:space="preserve">stratified by industry category.  </w:t>
      </w:r>
      <w:r>
        <w:t xml:space="preserve">An independent probability sample is then selected within each </w:t>
      </w:r>
      <w:r w:rsidR="00797AD5">
        <w:t xml:space="preserve">group and stratum, using </w:t>
      </w:r>
      <w:r w:rsidR="00797AD5">
        <w:rPr>
          <w:color w:val="000000"/>
        </w:rPr>
        <w:t>c</w:t>
      </w:r>
      <w:r>
        <w:rPr>
          <w:color w:val="000000"/>
        </w:rPr>
        <w:t xml:space="preserve">onstraints on the coefficient of variation achieved </w:t>
      </w:r>
      <w:r w:rsidR="00797AD5">
        <w:rPr>
          <w:color w:val="000000"/>
        </w:rPr>
        <w:t xml:space="preserve">on estimated totals </w:t>
      </w:r>
      <w:r>
        <w:rPr>
          <w:color w:val="000000"/>
        </w:rPr>
        <w:t>to allocate th</w:t>
      </w:r>
      <w:r w:rsidR="00797AD5">
        <w:rPr>
          <w:color w:val="000000"/>
        </w:rPr>
        <w:t>e target sample size of about 43</w:t>
      </w:r>
      <w:r>
        <w:rPr>
          <w:color w:val="000000"/>
        </w:rPr>
        <w:t>,000 companies to the strata.</w:t>
      </w:r>
      <w:r w:rsidR="00797AD5">
        <w:t xml:space="preserve">  In addition, we </w:t>
      </w:r>
      <w:r>
        <w:t>incorporate constraints on the minimum probability of selection to limit the size of the sample weights.</w:t>
      </w:r>
    </w:p>
    <w:p w:rsidR="00721E78" w:rsidRDefault="00721E7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rPr>
      </w:pPr>
    </w:p>
    <w:p w:rsidR="00721E78" w:rsidRDefault="005461F2">
      <w:pPr>
        <w:pStyle w:val="Heading5"/>
      </w:pPr>
      <w:r w:rsidRPr="00AC5DC9">
        <w:t>Estimation Procedure</w:t>
      </w:r>
    </w:p>
    <w:p w:rsidR="00721E78" w:rsidRDefault="00721E78">
      <w:pPr>
        <w:tabs>
          <w:tab w:val="left" w:pos="0"/>
        </w:tabs>
        <w:suppressAutoHyphens/>
        <w:ind w:left="1440"/>
        <w:rPr>
          <w:i/>
          <w:color w:val="000000"/>
        </w:rPr>
      </w:pPr>
    </w:p>
    <w:p w:rsidR="00721E78" w:rsidRDefault="005461F2">
      <w:pPr>
        <w:tabs>
          <w:tab w:val="left" w:pos="0"/>
        </w:tabs>
        <w:suppressAutoHyphens/>
        <w:ind w:left="1440"/>
        <w:rPr>
          <w:color w:val="000000"/>
        </w:rPr>
      </w:pPr>
      <w:r>
        <w:rPr>
          <w:iCs/>
          <w:color w:val="000000"/>
        </w:rPr>
        <w:t xml:space="preserve">For </w:t>
      </w:r>
      <w:r w:rsidR="00AC5DC9">
        <w:rPr>
          <w:iCs/>
          <w:color w:val="000000"/>
        </w:rPr>
        <w:t>a majority of the estimates, an adjusted</w:t>
      </w:r>
      <w:r>
        <w:rPr>
          <w:iCs/>
          <w:color w:val="000000"/>
        </w:rPr>
        <w:t xml:space="preserve"> Horvitz-Thompson (H-T) estimator and variance is computed.</w:t>
      </w:r>
      <w:r>
        <w:rPr>
          <w:color w:val="000000"/>
        </w:rPr>
        <w:t xml:space="preserve">  For the </w:t>
      </w:r>
      <w:r w:rsidR="00AC5DC9">
        <w:rPr>
          <w:color w:val="000000"/>
        </w:rPr>
        <w:t xml:space="preserve">adjusted </w:t>
      </w:r>
      <w:r>
        <w:rPr>
          <w:color w:val="000000"/>
        </w:rPr>
        <w:t xml:space="preserve">H-T estimator, an individual company’s data is weighted, </w:t>
      </w:r>
      <w:r w:rsidR="00AC5DC9">
        <w:rPr>
          <w:color w:val="000000"/>
        </w:rPr>
        <w:t xml:space="preserve">and the weights are based on </w:t>
      </w:r>
      <w:r w:rsidR="00225B30">
        <w:rPr>
          <w:color w:val="000000"/>
        </w:rPr>
        <w:t xml:space="preserve">the product of </w:t>
      </w:r>
      <w:r w:rsidR="00AC5DC9">
        <w:rPr>
          <w:color w:val="000000"/>
        </w:rPr>
        <w:t xml:space="preserve">two component weights.  The first component weight is the </w:t>
      </w:r>
      <w:r w:rsidR="00A20A6F">
        <w:rPr>
          <w:color w:val="000000"/>
        </w:rPr>
        <w:t xml:space="preserve">sample weight, which is the </w:t>
      </w:r>
      <w:r w:rsidR="00AC5DC9">
        <w:rPr>
          <w:color w:val="000000"/>
        </w:rPr>
        <w:t>reciprocal of the given company’s</w:t>
      </w:r>
      <w:r>
        <w:rPr>
          <w:color w:val="000000"/>
        </w:rPr>
        <w:t xml:space="preserve"> probability of being selected in the sample.  </w:t>
      </w:r>
      <w:r w:rsidR="00AC5DC9">
        <w:rPr>
          <w:color w:val="000000"/>
        </w:rPr>
        <w:t xml:space="preserve">The second component weight is the unit </w:t>
      </w:r>
      <w:proofErr w:type="spellStart"/>
      <w:r w:rsidR="00AC5DC9">
        <w:rPr>
          <w:color w:val="000000"/>
        </w:rPr>
        <w:t>nonresponse</w:t>
      </w:r>
      <w:proofErr w:type="spellEnd"/>
      <w:r w:rsidR="00AC5DC9">
        <w:rPr>
          <w:color w:val="000000"/>
        </w:rPr>
        <w:t xml:space="preserve"> adjustment factor</w:t>
      </w:r>
      <w:r w:rsidR="00A20A6F">
        <w:rPr>
          <w:color w:val="000000"/>
        </w:rPr>
        <w:t>, which is applied to reported or imputed data</w:t>
      </w:r>
      <w:r w:rsidR="00D20902">
        <w:rPr>
          <w:color w:val="000000"/>
        </w:rPr>
        <w:t xml:space="preserve"> for the given company</w:t>
      </w:r>
      <w:r w:rsidR="00AC5DC9">
        <w:rPr>
          <w:color w:val="000000"/>
        </w:rPr>
        <w:t xml:space="preserve">.  </w:t>
      </w:r>
      <w:r>
        <w:rPr>
          <w:color w:val="000000"/>
        </w:rPr>
        <w:t>Then, the weighted company data are aggregated to produce estimated totals.</w:t>
      </w:r>
    </w:p>
    <w:p w:rsidR="00721E78" w:rsidRDefault="00721E78">
      <w:pPr>
        <w:widowControl w:val="0"/>
        <w:ind w:left="1440"/>
        <w:rPr>
          <w:color w:val="000000"/>
        </w:rPr>
      </w:pPr>
    </w:p>
    <w:p w:rsidR="00721E78" w:rsidRDefault="00721E78">
      <w:pPr>
        <w:widowControl w:val="0"/>
        <w:ind w:left="1440"/>
        <w:rPr>
          <w:iCs/>
          <w:color w:val="000000"/>
        </w:rPr>
      </w:pPr>
    </w:p>
    <w:p w:rsidR="00721E78" w:rsidRDefault="005461F2">
      <w:pPr>
        <w:widowControl w:val="0"/>
        <w:ind w:firstLine="720"/>
        <w:rPr>
          <w:b/>
          <w:bCs/>
          <w:color w:val="000000"/>
        </w:rPr>
      </w:pPr>
      <w:r>
        <w:rPr>
          <w:b/>
          <w:bCs/>
          <w:color w:val="000000"/>
        </w:rPr>
        <w:t>3.</w:t>
      </w:r>
      <w:r>
        <w:rPr>
          <w:b/>
          <w:bCs/>
          <w:color w:val="000000"/>
        </w:rPr>
        <w:tab/>
      </w:r>
      <w:r>
        <w:rPr>
          <w:b/>
          <w:bCs/>
          <w:color w:val="000000"/>
          <w:u w:val="single"/>
        </w:rPr>
        <w:t xml:space="preserve">Methods to Maximize Response and Account for </w:t>
      </w:r>
      <w:proofErr w:type="spellStart"/>
      <w:r>
        <w:rPr>
          <w:b/>
          <w:bCs/>
          <w:color w:val="000000"/>
          <w:u w:val="single"/>
        </w:rPr>
        <w:t>Nonresponse</w:t>
      </w:r>
      <w:proofErr w:type="spellEnd"/>
    </w:p>
    <w:p w:rsidR="00721E78" w:rsidRDefault="00721E78">
      <w:pPr>
        <w:widowControl w:val="0"/>
        <w:ind w:left="1440"/>
        <w:rPr>
          <w:color w:val="000000"/>
        </w:rPr>
      </w:pPr>
    </w:p>
    <w:p w:rsidR="00721E78" w:rsidRDefault="005461F2">
      <w:pPr>
        <w:tabs>
          <w:tab w:val="left" w:pos="0"/>
        </w:tabs>
        <w:suppressAutoHyphens/>
        <w:ind w:left="1440"/>
        <w:rPr>
          <w:color w:val="000000"/>
        </w:rPr>
      </w:pPr>
      <w:r>
        <w:rPr>
          <w:i/>
          <w:color w:val="000000"/>
        </w:rPr>
        <w:t xml:space="preserve">Follow-up procedures - </w:t>
      </w:r>
      <w:r w:rsidRPr="00125782">
        <w:rPr>
          <w:color w:val="000000"/>
        </w:rPr>
        <w:t>Form BRDI-1 companies</w:t>
      </w:r>
      <w:r>
        <w:rPr>
          <w:color w:val="000000"/>
        </w:rPr>
        <w:t xml:space="preserve"> will continue to have 60 days to report.  Reminder letters will be sent to companies that have not responded by mid-May, unless they have been granted extensions.  Follow-up letters will be sent in late May, June, and July.  The first follow-up package sent in late May will include a duplicate form.  In addition, Census Bureau staff will telephone companies among the largest R&amp;D performers that have not returned a survey form or requested a filing time extension rather than send the second and third notice.  These companies account for as much as 85 percent of the value of the data and their responses are critical for the completeness of the estimates.  </w:t>
      </w:r>
      <w:r w:rsidRPr="005A3A01">
        <w:rPr>
          <w:color w:val="000000"/>
        </w:rPr>
        <w:t xml:space="preserve">Form </w:t>
      </w:r>
      <w:r w:rsidRPr="005A3A01">
        <w:rPr>
          <w:color w:val="000000"/>
        </w:rPr>
        <w:lastRenderedPageBreak/>
        <w:t>BRDI-1A companies</w:t>
      </w:r>
      <w:r>
        <w:rPr>
          <w:color w:val="000000"/>
        </w:rPr>
        <w:t xml:space="preserve"> that do not respond within 30 days are sent follow-up letters in April, May, June, and a phone follow-up in July (or until a response is received).  Each mail follow-up package includes a duplicate form.</w:t>
      </w:r>
      <w:r>
        <w:rPr>
          <w:rStyle w:val="EndnoteReference"/>
          <w:color w:val="000000"/>
        </w:rPr>
        <w:endnoteReference w:id="1"/>
      </w:r>
    </w:p>
    <w:p w:rsidR="00721E78" w:rsidRDefault="00721E78">
      <w:pPr>
        <w:widowControl w:val="0"/>
        <w:ind w:left="1440"/>
        <w:rPr>
          <w:color w:val="000000"/>
        </w:rPr>
      </w:pPr>
    </w:p>
    <w:p w:rsidR="00721E78" w:rsidRDefault="005461F2">
      <w:pPr>
        <w:tabs>
          <w:tab w:val="left" w:pos="0"/>
        </w:tabs>
        <w:suppressAutoHyphens/>
        <w:ind w:left="1440"/>
        <w:rPr>
          <w:color w:val="000000"/>
        </w:rPr>
      </w:pPr>
      <w:r w:rsidRPr="004B5445">
        <w:rPr>
          <w:i/>
          <w:color w:val="000000"/>
        </w:rPr>
        <w:t xml:space="preserve">Estimating for missing data – </w:t>
      </w:r>
      <w:r w:rsidR="009A5F12">
        <w:rPr>
          <w:color w:val="000000"/>
        </w:rPr>
        <w:t xml:space="preserve">Unit </w:t>
      </w:r>
      <w:proofErr w:type="spellStart"/>
      <w:r w:rsidR="009A5F12">
        <w:rPr>
          <w:color w:val="000000"/>
        </w:rPr>
        <w:t>nonresponse</w:t>
      </w:r>
      <w:proofErr w:type="spellEnd"/>
      <w:r w:rsidR="009A5F12">
        <w:rPr>
          <w:color w:val="000000"/>
        </w:rPr>
        <w:t xml:space="preserve"> is handled by adjusting </w:t>
      </w:r>
      <w:r w:rsidR="006B2945">
        <w:rPr>
          <w:color w:val="000000"/>
        </w:rPr>
        <w:t>weighted reported and</w:t>
      </w:r>
      <w:r w:rsidR="006160FC">
        <w:rPr>
          <w:color w:val="000000"/>
        </w:rPr>
        <w:t xml:space="preserve"> imputed data</w:t>
      </w:r>
      <w:r w:rsidR="009A5F12">
        <w:rPr>
          <w:color w:val="000000"/>
        </w:rPr>
        <w:t xml:space="preserve">.  Item </w:t>
      </w:r>
      <w:proofErr w:type="spellStart"/>
      <w:r w:rsidR="009A5F12">
        <w:rPr>
          <w:color w:val="000000"/>
        </w:rPr>
        <w:t>nonre</w:t>
      </w:r>
      <w:r w:rsidR="006160FC">
        <w:rPr>
          <w:color w:val="000000"/>
        </w:rPr>
        <w:t>sponse</w:t>
      </w:r>
      <w:proofErr w:type="spellEnd"/>
      <w:r w:rsidR="006160FC">
        <w:rPr>
          <w:color w:val="000000"/>
        </w:rPr>
        <w:t xml:space="preserve"> for a gi</w:t>
      </w:r>
      <w:r w:rsidR="000E2993">
        <w:rPr>
          <w:color w:val="000000"/>
        </w:rPr>
        <w:t xml:space="preserve">ven company is </w:t>
      </w:r>
      <w:r w:rsidR="00127889">
        <w:rPr>
          <w:color w:val="000000"/>
        </w:rPr>
        <w:t xml:space="preserve">handled by imputation, which is </w:t>
      </w:r>
      <w:r w:rsidR="00C17BF1">
        <w:rPr>
          <w:color w:val="000000"/>
        </w:rPr>
        <w:t xml:space="preserve">primarily </w:t>
      </w:r>
      <w:r w:rsidR="000E2993">
        <w:rPr>
          <w:color w:val="000000"/>
        </w:rPr>
        <w:t>based on</w:t>
      </w:r>
      <w:r w:rsidR="006160FC">
        <w:rPr>
          <w:color w:val="000000"/>
        </w:rPr>
        <w:t xml:space="preserve"> three </w:t>
      </w:r>
      <w:r w:rsidR="00127889">
        <w:rPr>
          <w:color w:val="000000"/>
        </w:rPr>
        <w:t xml:space="preserve">different </w:t>
      </w:r>
      <w:r w:rsidR="009A5F12">
        <w:rPr>
          <w:color w:val="000000"/>
        </w:rPr>
        <w:t xml:space="preserve">methods – </w:t>
      </w:r>
      <w:r w:rsidR="003C08A3">
        <w:rPr>
          <w:color w:val="000000"/>
        </w:rPr>
        <w:t xml:space="preserve">(1) </w:t>
      </w:r>
      <w:r w:rsidR="009A5F12">
        <w:rPr>
          <w:color w:val="000000"/>
        </w:rPr>
        <w:t xml:space="preserve">direct substitution of </w:t>
      </w:r>
      <w:r w:rsidR="001F5855">
        <w:rPr>
          <w:color w:val="000000"/>
        </w:rPr>
        <w:t xml:space="preserve">data from the company’s annual Form </w:t>
      </w:r>
      <w:r w:rsidR="009A5F12">
        <w:rPr>
          <w:color w:val="000000"/>
        </w:rPr>
        <w:t>10</w:t>
      </w:r>
      <w:r w:rsidR="001F5855">
        <w:rPr>
          <w:color w:val="000000"/>
        </w:rPr>
        <w:t>-</w:t>
      </w:r>
      <w:r w:rsidR="009A5F12">
        <w:rPr>
          <w:color w:val="000000"/>
        </w:rPr>
        <w:t>K</w:t>
      </w:r>
      <w:r w:rsidR="001F5855">
        <w:rPr>
          <w:color w:val="000000"/>
        </w:rPr>
        <w:t xml:space="preserve"> report, if the company is publicly traded</w:t>
      </w:r>
      <w:r w:rsidR="003C08A3">
        <w:rPr>
          <w:color w:val="000000"/>
        </w:rPr>
        <w:t>, or administrative data for the company</w:t>
      </w:r>
      <w:r w:rsidR="001F5855">
        <w:rPr>
          <w:color w:val="000000"/>
        </w:rPr>
        <w:t>;</w:t>
      </w:r>
      <w:r w:rsidR="006160FC">
        <w:rPr>
          <w:color w:val="000000"/>
        </w:rPr>
        <w:t xml:space="preserve"> </w:t>
      </w:r>
      <w:r w:rsidR="003C08A3">
        <w:rPr>
          <w:color w:val="000000"/>
        </w:rPr>
        <w:t xml:space="preserve">(2) </w:t>
      </w:r>
      <w:r w:rsidR="00DE7E5C">
        <w:rPr>
          <w:color w:val="000000"/>
        </w:rPr>
        <w:t>ratio imputation using</w:t>
      </w:r>
      <w:r w:rsidR="009A5F12">
        <w:rPr>
          <w:color w:val="000000"/>
        </w:rPr>
        <w:t xml:space="preserve"> </w:t>
      </w:r>
      <w:r w:rsidR="00DE7E5C">
        <w:rPr>
          <w:color w:val="000000"/>
        </w:rPr>
        <w:t xml:space="preserve">the company’s </w:t>
      </w:r>
      <w:r w:rsidR="006160FC">
        <w:rPr>
          <w:color w:val="000000"/>
        </w:rPr>
        <w:t xml:space="preserve">survey </w:t>
      </w:r>
      <w:r w:rsidR="009A5F12">
        <w:rPr>
          <w:color w:val="000000"/>
        </w:rPr>
        <w:t xml:space="preserve">data </w:t>
      </w:r>
      <w:r w:rsidR="00DE7E5C">
        <w:rPr>
          <w:color w:val="000000"/>
        </w:rPr>
        <w:t>for both current and prior year</w:t>
      </w:r>
      <w:r w:rsidR="001F5855">
        <w:rPr>
          <w:color w:val="000000"/>
        </w:rPr>
        <w:t>;</w:t>
      </w:r>
      <w:r w:rsidR="006160FC">
        <w:rPr>
          <w:color w:val="000000"/>
        </w:rPr>
        <w:t xml:space="preserve"> and </w:t>
      </w:r>
      <w:r w:rsidR="003C08A3">
        <w:rPr>
          <w:color w:val="000000"/>
        </w:rPr>
        <w:t xml:space="preserve">(3) </w:t>
      </w:r>
      <w:r w:rsidR="006160FC">
        <w:rPr>
          <w:color w:val="000000"/>
        </w:rPr>
        <w:t xml:space="preserve">ratio imputation using current-year survey data from </w:t>
      </w:r>
      <w:r w:rsidR="00521359">
        <w:rPr>
          <w:color w:val="000000"/>
        </w:rPr>
        <w:t xml:space="preserve">both </w:t>
      </w:r>
      <w:r w:rsidR="006160FC">
        <w:rPr>
          <w:color w:val="000000"/>
        </w:rPr>
        <w:t xml:space="preserve">the company and </w:t>
      </w:r>
      <w:r w:rsidR="004A71F3">
        <w:rPr>
          <w:color w:val="000000"/>
        </w:rPr>
        <w:t xml:space="preserve">other companies, which reported both </w:t>
      </w:r>
      <w:r w:rsidR="005B05C4">
        <w:rPr>
          <w:color w:val="000000"/>
        </w:rPr>
        <w:t>the survey item being imputed</w:t>
      </w:r>
      <w:r w:rsidR="008E68BB">
        <w:rPr>
          <w:color w:val="000000"/>
        </w:rPr>
        <w:t xml:space="preserve"> for the company</w:t>
      </w:r>
      <w:r w:rsidR="005B05C4">
        <w:rPr>
          <w:color w:val="000000"/>
        </w:rPr>
        <w:t>, as well as the other survey item</w:t>
      </w:r>
      <w:r w:rsidR="004A71F3">
        <w:rPr>
          <w:color w:val="000000"/>
        </w:rPr>
        <w:t xml:space="preserve"> used in the ratio</w:t>
      </w:r>
      <w:r w:rsidR="006160FC">
        <w:rPr>
          <w:color w:val="000000"/>
        </w:rPr>
        <w:t xml:space="preserve">. </w:t>
      </w:r>
    </w:p>
    <w:p w:rsidR="00721E78" w:rsidRDefault="00721E78">
      <w:pPr>
        <w:widowControl w:val="0"/>
        <w:ind w:left="1440"/>
        <w:rPr>
          <w:color w:val="000000"/>
        </w:rPr>
      </w:pPr>
    </w:p>
    <w:p w:rsidR="00721E78" w:rsidRDefault="005461F2">
      <w:pPr>
        <w:ind w:left="1440"/>
        <w:rPr>
          <w:color w:val="000000"/>
        </w:rPr>
      </w:pPr>
      <w:r>
        <w:rPr>
          <w:i/>
          <w:color w:val="000000"/>
        </w:rPr>
        <w:t>Survey form redesign for improved response</w:t>
      </w:r>
      <w:r>
        <w:rPr>
          <w:color w:val="000000"/>
        </w:rPr>
        <w:t xml:space="preserve"> – Both survey questionnaires and the accompanying instructions were previously redesigned in 2008. Results from the 2008 – 2010 survey cycles as well as cognitive interviews conducted with respondents will be utilized to improve the 2011 questionnaire.</w:t>
      </w:r>
    </w:p>
    <w:p w:rsidR="005461F2" w:rsidRDefault="005461F2">
      <w:pPr>
        <w:ind w:left="1440"/>
        <w:rPr>
          <w:color w:val="000000"/>
        </w:rPr>
      </w:pPr>
    </w:p>
    <w:p w:rsidR="00721E78" w:rsidRDefault="005461F2">
      <w:pPr>
        <w:widowControl w:val="0"/>
        <w:ind w:left="1440" w:hanging="720"/>
        <w:rPr>
          <w:b/>
          <w:bCs/>
          <w:color w:val="000000"/>
        </w:rPr>
      </w:pPr>
      <w:r>
        <w:rPr>
          <w:b/>
          <w:bCs/>
          <w:color w:val="000000"/>
        </w:rPr>
        <w:t>4.</w:t>
      </w:r>
      <w:r>
        <w:rPr>
          <w:b/>
          <w:bCs/>
          <w:color w:val="000000"/>
        </w:rPr>
        <w:tab/>
      </w:r>
      <w:r>
        <w:rPr>
          <w:b/>
          <w:bCs/>
          <w:color w:val="000000"/>
          <w:u w:val="single"/>
        </w:rPr>
        <w:t>Tests of Procedures or Methods</w:t>
      </w:r>
    </w:p>
    <w:p w:rsidR="00721E78" w:rsidRDefault="00721E78">
      <w:pPr>
        <w:widowControl w:val="0"/>
        <w:ind w:left="1440"/>
        <w:rPr>
          <w:color w:val="000000"/>
        </w:rPr>
      </w:pPr>
    </w:p>
    <w:p w:rsidR="00721E78" w:rsidRDefault="005461F2">
      <w:pPr>
        <w:ind w:left="1440"/>
        <w:rPr>
          <w:color w:val="000000"/>
        </w:rPr>
      </w:pPr>
      <w:r>
        <w:rPr>
          <w:color w:val="000000"/>
        </w:rPr>
        <w:t xml:space="preserve">NSF and the Census Bureau plan further </w:t>
      </w:r>
      <w:r w:rsidR="00814D5B">
        <w:rPr>
          <w:color w:val="000000"/>
        </w:rPr>
        <w:t>improvements</w:t>
      </w:r>
      <w:r>
        <w:rPr>
          <w:color w:val="000000"/>
        </w:rPr>
        <w:t xml:space="preserve"> of the survey questionnaires and instructions, and other methodological research and improvements to the Survey.  </w:t>
      </w:r>
      <w:r w:rsidR="00814D5B">
        <w:rPr>
          <w:color w:val="000000"/>
        </w:rPr>
        <w:t>Any changes made to the questionnaires will be cognitively tested with respondents prior to implementation</w:t>
      </w:r>
      <w:r>
        <w:rPr>
          <w:color w:val="000000"/>
        </w:rPr>
        <w:t xml:space="preserve">.  </w:t>
      </w:r>
    </w:p>
    <w:p w:rsidR="00721E78" w:rsidRDefault="00721E78">
      <w:pPr>
        <w:ind w:left="1440"/>
        <w:rPr>
          <w:color w:val="000000"/>
        </w:rPr>
      </w:pPr>
    </w:p>
    <w:p w:rsidR="00721E78" w:rsidRDefault="005461F2">
      <w:pPr>
        <w:widowControl w:val="0"/>
        <w:ind w:firstLine="720"/>
        <w:rPr>
          <w:b/>
          <w:bCs/>
          <w:color w:val="000000"/>
        </w:rPr>
      </w:pPr>
      <w:r>
        <w:rPr>
          <w:b/>
          <w:bCs/>
          <w:color w:val="000000"/>
        </w:rPr>
        <w:t>5.</w:t>
      </w:r>
      <w:r>
        <w:rPr>
          <w:b/>
          <w:bCs/>
          <w:color w:val="000000"/>
        </w:rPr>
        <w:tab/>
      </w:r>
      <w:r>
        <w:rPr>
          <w:b/>
          <w:bCs/>
          <w:color w:val="000000"/>
          <w:u w:val="single"/>
        </w:rPr>
        <w:t>Contacts for Statistical Aspects and Data Collection</w:t>
      </w:r>
    </w:p>
    <w:p w:rsidR="00721E78" w:rsidRDefault="00721E78">
      <w:pPr>
        <w:widowControl w:val="0"/>
        <w:ind w:left="1440"/>
        <w:rPr>
          <w:color w:val="000000"/>
        </w:rPr>
      </w:pPr>
    </w:p>
    <w:p w:rsidR="00721E78" w:rsidRDefault="005461F2">
      <w:pPr>
        <w:widowControl w:val="0"/>
        <w:ind w:left="1440"/>
        <w:rPr>
          <w:color w:val="000000"/>
          <w:sz w:val="22"/>
        </w:rPr>
      </w:pPr>
      <w:r>
        <w:rPr>
          <w:color w:val="000000"/>
          <w:sz w:val="22"/>
        </w:rPr>
        <w:t>Persons responsible for sample design and selection:</w:t>
      </w:r>
    </w:p>
    <w:p w:rsidR="00721E78" w:rsidRDefault="00721E78">
      <w:pPr>
        <w:ind w:left="720" w:firstLine="720"/>
        <w:rPr>
          <w:color w:val="000000"/>
          <w:sz w:val="22"/>
        </w:rPr>
      </w:pPr>
    </w:p>
    <w:p w:rsidR="00721E78" w:rsidRDefault="005461F2">
      <w:pPr>
        <w:tabs>
          <w:tab w:val="left" w:pos="1560"/>
          <w:tab w:val="left" w:pos="2160"/>
        </w:tabs>
        <w:ind w:left="1440"/>
        <w:rPr>
          <w:color w:val="000000"/>
          <w:sz w:val="22"/>
        </w:rPr>
      </w:pPr>
      <w:r>
        <w:rPr>
          <w:color w:val="000000"/>
          <w:sz w:val="22"/>
        </w:rPr>
        <w:t xml:space="preserve">Paul L. </w:t>
      </w:r>
      <w:proofErr w:type="spellStart"/>
      <w:r>
        <w:rPr>
          <w:color w:val="000000"/>
          <w:sz w:val="22"/>
        </w:rPr>
        <w:t>Hsen</w:t>
      </w:r>
      <w:proofErr w:type="spellEnd"/>
      <w:r>
        <w:rPr>
          <w:color w:val="000000"/>
          <w:sz w:val="22"/>
        </w:rPr>
        <w:t>, Assistant Division Chief</w:t>
      </w:r>
    </w:p>
    <w:p w:rsidR="00721E78" w:rsidRDefault="005461F2">
      <w:pPr>
        <w:tabs>
          <w:tab w:val="left" w:pos="1560"/>
          <w:tab w:val="left" w:pos="2160"/>
        </w:tabs>
        <w:ind w:left="1440"/>
        <w:rPr>
          <w:color w:val="000000"/>
          <w:sz w:val="22"/>
        </w:rPr>
      </w:pPr>
      <w:r>
        <w:rPr>
          <w:color w:val="000000"/>
          <w:sz w:val="22"/>
        </w:rPr>
        <w:t>Research and Methodology</w:t>
      </w:r>
    </w:p>
    <w:p w:rsidR="00721E78" w:rsidRDefault="005461F2">
      <w:pPr>
        <w:tabs>
          <w:tab w:val="left" w:pos="1560"/>
          <w:tab w:val="left" w:pos="2160"/>
        </w:tabs>
        <w:ind w:left="1440"/>
        <w:rPr>
          <w:color w:val="000000"/>
          <w:sz w:val="22"/>
        </w:rPr>
      </w:pPr>
      <w:r>
        <w:rPr>
          <w:color w:val="000000"/>
          <w:sz w:val="22"/>
        </w:rPr>
        <w:t>Manufacturing and Construction Division</w:t>
      </w:r>
    </w:p>
    <w:p w:rsidR="00721E78" w:rsidRDefault="005461F2">
      <w:pPr>
        <w:tabs>
          <w:tab w:val="left" w:pos="1560"/>
          <w:tab w:val="left" w:pos="2160"/>
        </w:tabs>
        <w:ind w:left="1440"/>
        <w:rPr>
          <w:color w:val="000000"/>
          <w:sz w:val="22"/>
          <w:lang w:val="fr-FR"/>
        </w:rPr>
      </w:pPr>
      <w:r>
        <w:rPr>
          <w:color w:val="000000"/>
          <w:sz w:val="22"/>
          <w:lang w:val="fr-FR"/>
        </w:rPr>
        <w:t>U.S.</w:t>
      </w:r>
      <w:r>
        <w:rPr>
          <w:color w:val="000000"/>
          <w:sz w:val="22"/>
        </w:rPr>
        <w:t xml:space="preserve"> Census</w:t>
      </w:r>
      <w:r>
        <w:rPr>
          <w:color w:val="000000"/>
          <w:sz w:val="22"/>
          <w:lang w:val="fr-FR"/>
        </w:rPr>
        <w:t xml:space="preserve"> Bureau</w:t>
      </w:r>
    </w:p>
    <w:p w:rsidR="00721E78" w:rsidRDefault="005461F2">
      <w:pPr>
        <w:tabs>
          <w:tab w:val="left" w:pos="1560"/>
          <w:tab w:val="left" w:pos="2160"/>
        </w:tabs>
        <w:ind w:left="1440"/>
        <w:rPr>
          <w:color w:val="000000"/>
          <w:sz w:val="22"/>
          <w:lang w:val="fr-FR"/>
        </w:rPr>
      </w:pPr>
      <w:r>
        <w:rPr>
          <w:color w:val="000000"/>
          <w:sz w:val="22"/>
          <w:lang w:val="fr-FR"/>
        </w:rPr>
        <w:t>(301) 763-4586</w:t>
      </w:r>
    </w:p>
    <w:p w:rsidR="00721E78" w:rsidRDefault="005461F2">
      <w:pPr>
        <w:tabs>
          <w:tab w:val="left" w:pos="1560"/>
          <w:tab w:val="left" w:pos="2160"/>
        </w:tabs>
        <w:ind w:left="1440"/>
        <w:rPr>
          <w:color w:val="000000"/>
          <w:sz w:val="22"/>
          <w:lang w:val="fr-FR"/>
        </w:rPr>
      </w:pPr>
      <w:r>
        <w:rPr>
          <w:color w:val="000000"/>
          <w:sz w:val="22"/>
          <w:lang w:val="fr-FR"/>
        </w:rPr>
        <w:t xml:space="preserve">(301) </w:t>
      </w:r>
      <w:r>
        <w:rPr>
          <w:sz w:val="22"/>
          <w:lang w:val="fr-FR"/>
        </w:rPr>
        <w:t>763-7783</w:t>
      </w:r>
      <w:r>
        <w:rPr>
          <w:color w:val="000000"/>
          <w:sz w:val="22"/>
          <w:lang w:val="fr-FR"/>
        </w:rPr>
        <w:t xml:space="preserve"> (FAX)</w:t>
      </w:r>
    </w:p>
    <w:p w:rsidR="00721E78" w:rsidRDefault="00086998">
      <w:pPr>
        <w:tabs>
          <w:tab w:val="left" w:pos="1560"/>
          <w:tab w:val="left" w:pos="2160"/>
        </w:tabs>
        <w:ind w:left="1440"/>
        <w:rPr>
          <w:color w:val="000000"/>
          <w:sz w:val="22"/>
          <w:lang w:val="fr-FR"/>
        </w:rPr>
      </w:pPr>
      <w:hyperlink r:id="rId7" w:history="1">
        <w:r w:rsidR="005461F2">
          <w:rPr>
            <w:rStyle w:val="Hyperlink"/>
            <w:color w:val="000000"/>
            <w:sz w:val="22"/>
            <w:lang w:val="fr-FR"/>
          </w:rPr>
          <w:t>paul.l.hsen@census.gov</w:t>
        </w:r>
      </w:hyperlink>
    </w:p>
    <w:p w:rsidR="00721E78" w:rsidRDefault="00721E78">
      <w:pPr>
        <w:ind w:left="720" w:firstLine="720"/>
        <w:rPr>
          <w:color w:val="000000"/>
          <w:sz w:val="22"/>
          <w:lang w:val="fr-FR"/>
        </w:rPr>
      </w:pPr>
    </w:p>
    <w:p w:rsidR="00721E78" w:rsidRDefault="005461F2">
      <w:pPr>
        <w:widowControl w:val="0"/>
        <w:ind w:left="1440"/>
        <w:rPr>
          <w:color w:val="000000"/>
          <w:sz w:val="22"/>
        </w:rPr>
      </w:pPr>
      <w:r>
        <w:rPr>
          <w:color w:val="000000"/>
          <w:sz w:val="22"/>
        </w:rPr>
        <w:t xml:space="preserve">David L. </w:t>
      </w:r>
      <w:proofErr w:type="spellStart"/>
      <w:r>
        <w:rPr>
          <w:color w:val="000000"/>
          <w:sz w:val="22"/>
        </w:rPr>
        <w:t>Kinyon</w:t>
      </w:r>
      <w:proofErr w:type="spellEnd"/>
      <w:r>
        <w:rPr>
          <w:color w:val="000000"/>
          <w:sz w:val="22"/>
        </w:rPr>
        <w:t>, Chief</w:t>
      </w:r>
    </w:p>
    <w:p w:rsidR="00721E78" w:rsidRDefault="005461F2">
      <w:pPr>
        <w:widowControl w:val="0"/>
        <w:ind w:left="1440"/>
        <w:rPr>
          <w:color w:val="000000"/>
          <w:sz w:val="22"/>
        </w:rPr>
      </w:pPr>
      <w:r>
        <w:rPr>
          <w:color w:val="000000"/>
          <w:sz w:val="22"/>
        </w:rPr>
        <w:t>Manufacturing Programs Methodology Branch</w:t>
      </w:r>
    </w:p>
    <w:p w:rsidR="00721E78" w:rsidRDefault="005461F2">
      <w:pPr>
        <w:widowControl w:val="0"/>
        <w:ind w:left="1440"/>
        <w:rPr>
          <w:color w:val="000000"/>
          <w:sz w:val="22"/>
        </w:rPr>
      </w:pPr>
      <w:r>
        <w:rPr>
          <w:color w:val="000000"/>
          <w:sz w:val="22"/>
        </w:rPr>
        <w:t>Manufacturing and Construction Division</w:t>
      </w:r>
    </w:p>
    <w:p w:rsidR="00721E78" w:rsidRDefault="005461F2">
      <w:pPr>
        <w:widowControl w:val="0"/>
        <w:ind w:left="1440"/>
        <w:rPr>
          <w:color w:val="000000"/>
          <w:sz w:val="22"/>
          <w:lang w:val="fr-FR"/>
        </w:rPr>
      </w:pPr>
      <w:r>
        <w:rPr>
          <w:color w:val="000000"/>
          <w:sz w:val="22"/>
          <w:lang w:val="fr-FR"/>
        </w:rPr>
        <w:t>U.S.</w:t>
      </w:r>
      <w:r>
        <w:rPr>
          <w:color w:val="000000"/>
          <w:sz w:val="22"/>
        </w:rPr>
        <w:t xml:space="preserve"> Census</w:t>
      </w:r>
      <w:r>
        <w:rPr>
          <w:color w:val="000000"/>
          <w:sz w:val="22"/>
          <w:lang w:val="fr-FR"/>
        </w:rPr>
        <w:t xml:space="preserve"> Bureau</w:t>
      </w:r>
    </w:p>
    <w:p w:rsidR="00721E78" w:rsidRDefault="005461F2">
      <w:pPr>
        <w:widowControl w:val="0"/>
        <w:ind w:left="1440"/>
        <w:rPr>
          <w:color w:val="000000"/>
          <w:sz w:val="22"/>
          <w:lang w:val="fr-FR"/>
        </w:rPr>
      </w:pPr>
      <w:r>
        <w:rPr>
          <w:color w:val="000000"/>
          <w:sz w:val="22"/>
          <w:lang w:val="fr-FR"/>
        </w:rPr>
        <w:t>(301) 763-7209</w:t>
      </w:r>
    </w:p>
    <w:p w:rsidR="00721E78" w:rsidRDefault="005461F2">
      <w:pPr>
        <w:widowControl w:val="0"/>
        <w:ind w:left="1440"/>
        <w:rPr>
          <w:color w:val="000000"/>
          <w:sz w:val="22"/>
          <w:lang w:val="fr-FR"/>
        </w:rPr>
      </w:pPr>
      <w:r>
        <w:rPr>
          <w:color w:val="000000"/>
          <w:sz w:val="22"/>
          <w:lang w:val="fr-FR"/>
        </w:rPr>
        <w:t xml:space="preserve">(301) </w:t>
      </w:r>
      <w:r>
        <w:rPr>
          <w:sz w:val="22"/>
          <w:lang w:val="fr-FR"/>
        </w:rPr>
        <w:t>763-2783</w:t>
      </w:r>
      <w:r>
        <w:rPr>
          <w:color w:val="000000"/>
          <w:sz w:val="22"/>
          <w:lang w:val="fr-FR"/>
        </w:rPr>
        <w:t xml:space="preserve"> (FAX)</w:t>
      </w:r>
    </w:p>
    <w:p w:rsidR="00721E78" w:rsidRDefault="00086998">
      <w:pPr>
        <w:widowControl w:val="0"/>
        <w:ind w:left="1440"/>
        <w:rPr>
          <w:color w:val="000000"/>
          <w:sz w:val="22"/>
          <w:lang w:val="fr-FR"/>
        </w:rPr>
      </w:pPr>
      <w:hyperlink r:id="rId8" w:history="1">
        <w:r w:rsidR="005461F2">
          <w:rPr>
            <w:rStyle w:val="Hyperlink"/>
            <w:sz w:val="22"/>
            <w:lang w:val="fr-FR"/>
          </w:rPr>
          <w:t>david.l.kinyon@census.gov</w:t>
        </w:r>
      </w:hyperlink>
    </w:p>
    <w:p w:rsidR="00721E78" w:rsidRDefault="00721E78">
      <w:pPr>
        <w:ind w:left="720" w:firstLine="720"/>
        <w:rPr>
          <w:color w:val="000000"/>
          <w:sz w:val="22"/>
        </w:rPr>
      </w:pPr>
    </w:p>
    <w:p w:rsidR="001A0652" w:rsidRDefault="001A0652">
      <w:pPr>
        <w:ind w:left="720" w:firstLine="720"/>
        <w:rPr>
          <w:color w:val="000000"/>
          <w:sz w:val="22"/>
        </w:rPr>
      </w:pPr>
    </w:p>
    <w:p w:rsidR="00721E78" w:rsidRDefault="00B34CD9">
      <w:pPr>
        <w:widowControl w:val="0"/>
        <w:ind w:left="1440"/>
        <w:rPr>
          <w:color w:val="000000"/>
          <w:sz w:val="22"/>
        </w:rPr>
      </w:pPr>
      <w:r w:rsidRPr="001A0652">
        <w:rPr>
          <w:sz w:val="22"/>
        </w:rPr>
        <w:lastRenderedPageBreak/>
        <w:t>Jock Black</w:t>
      </w:r>
      <w:r w:rsidRPr="001A0652">
        <w:rPr>
          <w:color w:val="000000"/>
          <w:sz w:val="22"/>
        </w:rPr>
        <w:t>, Mathematical Statistician</w:t>
      </w:r>
    </w:p>
    <w:p w:rsidR="00721E78" w:rsidRDefault="005461F2">
      <w:pPr>
        <w:widowControl w:val="0"/>
        <w:ind w:left="1440"/>
        <w:rPr>
          <w:color w:val="000000"/>
          <w:sz w:val="22"/>
        </w:rPr>
      </w:pPr>
      <w:r>
        <w:rPr>
          <w:color w:val="000000"/>
          <w:sz w:val="22"/>
        </w:rPr>
        <w:t>Division of Science Resources Statistics</w:t>
      </w:r>
    </w:p>
    <w:p w:rsidR="00721E78" w:rsidRDefault="005461F2">
      <w:pPr>
        <w:widowControl w:val="0"/>
        <w:ind w:left="1440"/>
        <w:rPr>
          <w:color w:val="000000"/>
          <w:sz w:val="22"/>
        </w:rPr>
      </w:pPr>
      <w:r>
        <w:rPr>
          <w:color w:val="000000"/>
          <w:sz w:val="22"/>
        </w:rPr>
        <w:t>National Science Foundation</w:t>
      </w:r>
    </w:p>
    <w:p w:rsidR="00721E78" w:rsidRDefault="005461F2">
      <w:pPr>
        <w:widowControl w:val="0"/>
        <w:ind w:left="1440"/>
        <w:rPr>
          <w:color w:val="000000"/>
          <w:sz w:val="22"/>
        </w:rPr>
      </w:pPr>
      <w:r>
        <w:rPr>
          <w:color w:val="000000"/>
          <w:sz w:val="22"/>
        </w:rPr>
        <w:t>(703) 292</w:t>
      </w:r>
      <w:r>
        <w:rPr>
          <w:sz w:val="22"/>
        </w:rPr>
        <w:t>-7802</w:t>
      </w:r>
    </w:p>
    <w:p w:rsidR="00721E78" w:rsidRDefault="005461F2">
      <w:pPr>
        <w:widowControl w:val="0"/>
        <w:ind w:left="1440"/>
        <w:rPr>
          <w:sz w:val="22"/>
        </w:rPr>
      </w:pPr>
      <w:r>
        <w:rPr>
          <w:color w:val="000000"/>
          <w:sz w:val="22"/>
        </w:rPr>
        <w:t>(</w:t>
      </w:r>
      <w:r>
        <w:rPr>
          <w:sz w:val="22"/>
        </w:rPr>
        <w:t>703) 292-9092 (FAX)</w:t>
      </w:r>
    </w:p>
    <w:p w:rsidR="00721E78" w:rsidRDefault="00086998">
      <w:pPr>
        <w:widowControl w:val="0"/>
        <w:ind w:left="1440"/>
        <w:rPr>
          <w:color w:val="FF0000"/>
          <w:sz w:val="22"/>
        </w:rPr>
      </w:pPr>
      <w:hyperlink r:id="rId9" w:history="1">
        <w:r w:rsidR="005461F2">
          <w:rPr>
            <w:rStyle w:val="Hyperlink"/>
            <w:color w:val="auto"/>
            <w:sz w:val="22"/>
          </w:rPr>
          <w:t>jblack@nsf.gov</w:t>
        </w:r>
      </w:hyperlink>
    </w:p>
    <w:p w:rsidR="00721E78" w:rsidRDefault="00721E78">
      <w:pPr>
        <w:widowControl w:val="0"/>
        <w:ind w:left="1440"/>
        <w:rPr>
          <w:color w:val="000000"/>
          <w:sz w:val="22"/>
        </w:rPr>
      </w:pPr>
    </w:p>
    <w:p w:rsidR="00721E78" w:rsidRDefault="005461F2">
      <w:pPr>
        <w:widowControl w:val="0"/>
        <w:ind w:left="1440"/>
        <w:rPr>
          <w:color w:val="000000"/>
          <w:sz w:val="22"/>
        </w:rPr>
      </w:pPr>
      <w:r>
        <w:rPr>
          <w:color w:val="000000"/>
          <w:sz w:val="22"/>
        </w:rPr>
        <w:t>Person responsible for data collection:</w:t>
      </w:r>
    </w:p>
    <w:p w:rsidR="001A0652" w:rsidRDefault="001A0652">
      <w:pPr>
        <w:widowControl w:val="0"/>
        <w:ind w:left="1440"/>
        <w:rPr>
          <w:color w:val="000000"/>
          <w:sz w:val="22"/>
        </w:rPr>
      </w:pPr>
    </w:p>
    <w:p w:rsidR="001A0652" w:rsidRDefault="001A0652">
      <w:pPr>
        <w:widowControl w:val="0"/>
        <w:ind w:left="1440"/>
        <w:rPr>
          <w:color w:val="000000"/>
          <w:sz w:val="22"/>
          <w:szCs w:val="22"/>
        </w:rPr>
      </w:pPr>
      <w:r w:rsidRPr="001A0652">
        <w:rPr>
          <w:color w:val="000000"/>
          <w:sz w:val="22"/>
          <w:szCs w:val="22"/>
        </w:rPr>
        <w:t>Mary C. Potter</w:t>
      </w:r>
      <w:r w:rsidRPr="001A0652">
        <w:rPr>
          <w:color w:val="000000"/>
          <w:sz w:val="22"/>
          <w:szCs w:val="22"/>
        </w:rPr>
        <w:br/>
        <w:t>Assistant Division Chief</w:t>
      </w:r>
      <w:r w:rsidRPr="001A0652">
        <w:rPr>
          <w:color w:val="000000"/>
          <w:sz w:val="22"/>
          <w:szCs w:val="22"/>
        </w:rPr>
        <w:br/>
        <w:t>Manufacturing &amp; Innovation Indicators</w:t>
      </w:r>
      <w:r w:rsidRPr="001A0652">
        <w:rPr>
          <w:color w:val="000000"/>
          <w:sz w:val="22"/>
          <w:szCs w:val="22"/>
        </w:rPr>
        <w:br/>
        <w:t>Manufacturing &amp; Construction Division</w:t>
      </w:r>
      <w:r w:rsidRPr="001A0652">
        <w:rPr>
          <w:color w:val="000000"/>
          <w:sz w:val="22"/>
          <w:szCs w:val="22"/>
        </w:rPr>
        <w:br/>
        <w:t>U.S. Census Bureau</w:t>
      </w:r>
      <w:r w:rsidRPr="001A0652">
        <w:rPr>
          <w:color w:val="000000"/>
          <w:sz w:val="22"/>
          <w:szCs w:val="22"/>
        </w:rPr>
        <w:br/>
        <w:t>Office: 301-763-4207</w:t>
      </w:r>
    </w:p>
    <w:p w:rsidR="001A0652" w:rsidRPr="001A0652" w:rsidRDefault="001A0652">
      <w:pPr>
        <w:widowControl w:val="0"/>
        <w:ind w:left="1440"/>
        <w:rPr>
          <w:color w:val="000000"/>
          <w:sz w:val="22"/>
          <w:szCs w:val="22"/>
        </w:rPr>
      </w:pPr>
      <w:r>
        <w:rPr>
          <w:color w:val="000000"/>
          <w:sz w:val="22"/>
          <w:szCs w:val="22"/>
        </w:rPr>
        <w:t>mary.catherine.potter@census.gov</w:t>
      </w:r>
    </w:p>
    <w:p w:rsidR="00721E78" w:rsidRDefault="00721E78">
      <w:pPr>
        <w:ind w:left="720" w:firstLine="720"/>
        <w:rPr>
          <w:color w:val="000000"/>
          <w:sz w:val="22"/>
        </w:rPr>
      </w:pPr>
    </w:p>
    <w:p w:rsidR="00721E78" w:rsidRDefault="004A0EBD">
      <w:pPr>
        <w:widowControl w:val="0"/>
        <w:ind w:left="1440"/>
        <w:rPr>
          <w:color w:val="000000"/>
          <w:sz w:val="22"/>
        </w:rPr>
      </w:pPr>
      <w:r>
        <w:rPr>
          <w:color w:val="000000"/>
          <w:sz w:val="22"/>
        </w:rPr>
        <w:t>Richard S. Hough</w:t>
      </w:r>
      <w:r w:rsidR="005461F2">
        <w:rPr>
          <w:color w:val="000000"/>
          <w:sz w:val="22"/>
        </w:rPr>
        <w:t>, Chief</w:t>
      </w:r>
    </w:p>
    <w:p w:rsidR="00721E78" w:rsidRDefault="004A0EBD">
      <w:pPr>
        <w:widowControl w:val="0"/>
        <w:ind w:left="1440"/>
        <w:rPr>
          <w:color w:val="000000"/>
          <w:sz w:val="22"/>
        </w:rPr>
      </w:pPr>
      <w:r>
        <w:rPr>
          <w:color w:val="000000"/>
          <w:sz w:val="22"/>
        </w:rPr>
        <w:t xml:space="preserve">Research, Development, and Innovation Surveys </w:t>
      </w:r>
      <w:r w:rsidR="005461F2">
        <w:rPr>
          <w:color w:val="000000"/>
          <w:sz w:val="22"/>
        </w:rPr>
        <w:t>Branch</w:t>
      </w:r>
    </w:p>
    <w:p w:rsidR="00721E78" w:rsidRDefault="005461F2">
      <w:pPr>
        <w:widowControl w:val="0"/>
        <w:ind w:left="1440"/>
        <w:rPr>
          <w:color w:val="000000"/>
          <w:sz w:val="22"/>
        </w:rPr>
      </w:pPr>
      <w:r>
        <w:rPr>
          <w:color w:val="000000"/>
          <w:sz w:val="22"/>
        </w:rPr>
        <w:t>Manufacturing and Construction Division</w:t>
      </w:r>
    </w:p>
    <w:p w:rsidR="00721E78" w:rsidRDefault="005461F2">
      <w:pPr>
        <w:widowControl w:val="0"/>
        <w:ind w:left="1440"/>
        <w:rPr>
          <w:color w:val="000000"/>
          <w:sz w:val="22"/>
          <w:lang w:val="fr-FR"/>
        </w:rPr>
      </w:pPr>
      <w:r>
        <w:rPr>
          <w:color w:val="000000"/>
          <w:sz w:val="22"/>
          <w:lang w:val="fr-FR"/>
        </w:rPr>
        <w:t>U.S.</w:t>
      </w:r>
      <w:r>
        <w:rPr>
          <w:color w:val="000000"/>
          <w:sz w:val="22"/>
        </w:rPr>
        <w:t xml:space="preserve"> Census</w:t>
      </w:r>
      <w:r>
        <w:rPr>
          <w:color w:val="000000"/>
          <w:sz w:val="22"/>
          <w:lang w:val="fr-FR"/>
        </w:rPr>
        <w:t xml:space="preserve"> Bureau</w:t>
      </w:r>
    </w:p>
    <w:p w:rsidR="00721E78" w:rsidRDefault="004A0EBD">
      <w:pPr>
        <w:widowControl w:val="0"/>
        <w:ind w:left="1440"/>
        <w:rPr>
          <w:color w:val="000000"/>
          <w:sz w:val="22"/>
          <w:lang w:val="fr-FR"/>
        </w:rPr>
      </w:pPr>
      <w:r>
        <w:rPr>
          <w:color w:val="000000"/>
          <w:sz w:val="22"/>
          <w:lang w:val="fr-FR"/>
        </w:rPr>
        <w:t>(301) 763-4823</w:t>
      </w:r>
    </w:p>
    <w:p w:rsidR="00721E78" w:rsidRDefault="005461F2">
      <w:pPr>
        <w:widowControl w:val="0"/>
        <w:ind w:left="1440"/>
        <w:rPr>
          <w:color w:val="000000"/>
          <w:sz w:val="22"/>
          <w:lang w:val="fr-FR"/>
        </w:rPr>
      </w:pPr>
      <w:r>
        <w:rPr>
          <w:color w:val="000000"/>
          <w:sz w:val="22"/>
          <w:lang w:val="fr-FR"/>
        </w:rPr>
        <w:t xml:space="preserve">(301) </w:t>
      </w:r>
      <w:r>
        <w:rPr>
          <w:sz w:val="22"/>
          <w:lang w:val="fr-FR"/>
        </w:rPr>
        <w:t>763-4718</w:t>
      </w:r>
      <w:r>
        <w:rPr>
          <w:color w:val="000000"/>
          <w:sz w:val="22"/>
          <w:lang w:val="fr-FR"/>
        </w:rPr>
        <w:t xml:space="preserve"> (FAX)</w:t>
      </w:r>
    </w:p>
    <w:p w:rsidR="00721E78" w:rsidRDefault="00086998">
      <w:pPr>
        <w:widowControl w:val="0"/>
        <w:ind w:left="1440"/>
        <w:rPr>
          <w:color w:val="000000"/>
          <w:sz w:val="22"/>
          <w:lang w:val="fr-FR"/>
        </w:rPr>
      </w:pPr>
      <w:hyperlink r:id="rId10" w:history="1">
        <w:r w:rsidR="004A0EBD" w:rsidRPr="00DF4247">
          <w:rPr>
            <w:rStyle w:val="Hyperlink"/>
            <w:sz w:val="22"/>
            <w:lang w:val="fr-FR"/>
          </w:rPr>
          <w:t>richard.s.hough@census.gov</w:t>
        </w:r>
      </w:hyperlink>
    </w:p>
    <w:p w:rsidR="00721E78" w:rsidRDefault="00721E78">
      <w:pPr>
        <w:ind w:left="720" w:firstLine="720"/>
        <w:rPr>
          <w:color w:val="000000"/>
          <w:sz w:val="22"/>
          <w:lang w:val="fr-FR"/>
        </w:rPr>
      </w:pPr>
    </w:p>
    <w:p w:rsidR="005461F2" w:rsidRDefault="005461F2">
      <w:pPr>
        <w:ind w:left="720" w:firstLine="720"/>
        <w:rPr>
          <w:color w:val="000000"/>
          <w:sz w:val="22"/>
        </w:rPr>
      </w:pPr>
    </w:p>
    <w:p w:rsidR="00721E78" w:rsidRDefault="005461F2">
      <w:pPr>
        <w:ind w:left="720" w:firstLine="720"/>
        <w:rPr>
          <w:color w:val="000000"/>
          <w:sz w:val="22"/>
        </w:rPr>
      </w:pPr>
      <w:r>
        <w:rPr>
          <w:color w:val="000000"/>
          <w:sz w:val="22"/>
        </w:rPr>
        <w:t>Person responsible for analysis of the statistics and publication:</w:t>
      </w:r>
    </w:p>
    <w:p w:rsidR="00721E78" w:rsidRDefault="00721E78">
      <w:pPr>
        <w:ind w:left="720" w:firstLine="720"/>
        <w:rPr>
          <w:color w:val="000000"/>
          <w:sz w:val="22"/>
        </w:rPr>
      </w:pPr>
    </w:p>
    <w:p w:rsidR="00721E78" w:rsidRDefault="005461F2">
      <w:pPr>
        <w:widowControl w:val="0"/>
        <w:ind w:left="1440"/>
        <w:rPr>
          <w:color w:val="000000"/>
          <w:sz w:val="22"/>
        </w:rPr>
      </w:pPr>
      <w:r>
        <w:rPr>
          <w:color w:val="000000"/>
          <w:sz w:val="22"/>
        </w:rPr>
        <w:t>Raymond M. Wolfe, Economist</w:t>
      </w:r>
    </w:p>
    <w:p w:rsidR="00721E78" w:rsidRDefault="005461F2">
      <w:pPr>
        <w:widowControl w:val="0"/>
        <w:ind w:left="1440"/>
        <w:rPr>
          <w:color w:val="000000"/>
          <w:sz w:val="22"/>
        </w:rPr>
      </w:pPr>
      <w:r>
        <w:rPr>
          <w:color w:val="000000"/>
          <w:sz w:val="22"/>
        </w:rPr>
        <w:t>Research and Development Statistics Program</w:t>
      </w:r>
    </w:p>
    <w:p w:rsidR="00721E78" w:rsidRDefault="005461F2">
      <w:pPr>
        <w:widowControl w:val="0"/>
        <w:ind w:left="1440"/>
        <w:rPr>
          <w:color w:val="000000"/>
          <w:sz w:val="22"/>
        </w:rPr>
      </w:pPr>
      <w:r>
        <w:rPr>
          <w:color w:val="000000"/>
          <w:sz w:val="22"/>
        </w:rPr>
        <w:t>Division of Science Resources Statistics</w:t>
      </w:r>
    </w:p>
    <w:p w:rsidR="00721E78" w:rsidRDefault="005461F2">
      <w:pPr>
        <w:widowControl w:val="0"/>
        <w:ind w:left="1440"/>
        <w:rPr>
          <w:color w:val="000000"/>
          <w:sz w:val="22"/>
        </w:rPr>
      </w:pPr>
      <w:r>
        <w:rPr>
          <w:color w:val="000000"/>
          <w:sz w:val="22"/>
        </w:rPr>
        <w:t>National Science Foundation</w:t>
      </w:r>
    </w:p>
    <w:p w:rsidR="00721E78" w:rsidRDefault="005461F2">
      <w:pPr>
        <w:widowControl w:val="0"/>
        <w:ind w:left="1440"/>
        <w:rPr>
          <w:color w:val="000000"/>
          <w:sz w:val="22"/>
        </w:rPr>
      </w:pPr>
      <w:r>
        <w:rPr>
          <w:color w:val="000000"/>
          <w:sz w:val="22"/>
        </w:rPr>
        <w:t>(703) 292-7789</w:t>
      </w:r>
    </w:p>
    <w:p w:rsidR="00721E78" w:rsidRDefault="005461F2">
      <w:pPr>
        <w:widowControl w:val="0"/>
        <w:ind w:left="1440"/>
        <w:rPr>
          <w:color w:val="000000"/>
          <w:sz w:val="22"/>
        </w:rPr>
      </w:pPr>
      <w:r>
        <w:rPr>
          <w:color w:val="000000"/>
          <w:sz w:val="22"/>
        </w:rPr>
        <w:t>(703) 292-9091 (FAX)</w:t>
      </w:r>
    </w:p>
    <w:p w:rsidR="00721E78" w:rsidRDefault="00086998">
      <w:pPr>
        <w:widowControl w:val="0"/>
        <w:ind w:left="1440"/>
        <w:rPr>
          <w:color w:val="000000"/>
          <w:sz w:val="22"/>
        </w:rPr>
      </w:pPr>
      <w:hyperlink r:id="rId11" w:history="1">
        <w:r w:rsidR="005461F2">
          <w:rPr>
            <w:rStyle w:val="Hyperlink"/>
            <w:color w:val="000000"/>
            <w:sz w:val="22"/>
          </w:rPr>
          <w:t>rwolfe@nsf.gov</w:t>
        </w:r>
      </w:hyperlink>
    </w:p>
    <w:p w:rsidR="00721E78" w:rsidRDefault="00721E78"/>
    <w:p w:rsidR="00721E78" w:rsidRDefault="00721E78">
      <w:pPr>
        <w:widowControl w:val="0"/>
        <w:ind w:left="1440"/>
        <w:rPr>
          <w:color w:val="FF0000"/>
          <w:sz w:val="22"/>
        </w:rPr>
      </w:pPr>
    </w:p>
    <w:p w:rsidR="00721E78" w:rsidRDefault="00721E78">
      <w:pPr>
        <w:ind w:left="720" w:firstLine="720"/>
        <w:rPr>
          <w:color w:val="000000"/>
          <w:sz w:val="22"/>
        </w:rPr>
      </w:pPr>
    </w:p>
    <w:p w:rsidR="00721E78" w:rsidRDefault="00721E78"/>
    <w:p w:rsidR="00721E78" w:rsidRDefault="005461F2">
      <w:r>
        <w:br w:type="page"/>
      </w:r>
    </w:p>
    <w:p w:rsidR="00721E78" w:rsidRDefault="00721E78">
      <w:pPr>
        <w:pStyle w:val="Footer"/>
        <w:tabs>
          <w:tab w:val="left" w:pos="720"/>
        </w:tabs>
        <w:rPr>
          <w:rFonts w:ascii="Times New Roman" w:hAnsi="Times New Roman"/>
          <w:b/>
          <w:color w:val="000000"/>
        </w:rPr>
      </w:pPr>
    </w:p>
    <w:p w:rsidR="00721E78" w:rsidRDefault="005461F2">
      <w:pPr>
        <w:pStyle w:val="Heading7"/>
      </w:pPr>
      <w:r>
        <w:t>Attachments</w:t>
      </w:r>
    </w:p>
    <w:p w:rsidR="00721E78" w:rsidRDefault="00721E78">
      <w:pPr>
        <w:jc w:val="center"/>
        <w:rPr>
          <w:color w:val="000000"/>
          <w:szCs w:val="20"/>
        </w:rPr>
      </w:pPr>
    </w:p>
    <w:p w:rsidR="00721E78" w:rsidRDefault="005461F2">
      <w:pPr>
        <w:numPr>
          <w:ilvl w:val="0"/>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0"/>
        </w:rPr>
      </w:pPr>
      <w:r>
        <w:rPr>
          <w:color w:val="000000"/>
        </w:rPr>
        <w:t>Cover Letter</w:t>
      </w:r>
    </w:p>
    <w:p w:rsidR="00721E78" w:rsidRDefault="00721E78">
      <w:pPr>
        <w:jc w:val="center"/>
        <w:rPr>
          <w:color w:val="000000"/>
          <w:szCs w:val="20"/>
        </w:rPr>
      </w:pPr>
    </w:p>
    <w:p w:rsidR="00721E78" w:rsidRDefault="005461F2">
      <w:pPr>
        <w:numPr>
          <w:ilvl w:val="0"/>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0"/>
        </w:rPr>
      </w:pPr>
      <w:r>
        <w:rPr>
          <w:color w:val="000000"/>
        </w:rPr>
        <w:t>Survey Questionnaire (Draft 20</w:t>
      </w:r>
      <w:r w:rsidR="002A6BAD">
        <w:rPr>
          <w:color w:val="000000"/>
        </w:rPr>
        <w:t>11</w:t>
      </w:r>
      <w:r>
        <w:rPr>
          <w:color w:val="000000"/>
        </w:rPr>
        <w:t>Form BRD</w:t>
      </w:r>
      <w:r w:rsidR="002A6BAD">
        <w:rPr>
          <w:color w:val="000000"/>
        </w:rPr>
        <w:t>I</w:t>
      </w:r>
      <w:r>
        <w:rPr>
          <w:color w:val="000000"/>
        </w:rPr>
        <w:t>-1)</w:t>
      </w:r>
    </w:p>
    <w:p w:rsidR="00721E78" w:rsidRDefault="00721E78">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0"/>
        </w:rPr>
      </w:pPr>
    </w:p>
    <w:p w:rsidR="00721E78" w:rsidRDefault="005461F2">
      <w:pPr>
        <w:numPr>
          <w:ilvl w:val="0"/>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0"/>
        </w:rPr>
      </w:pPr>
      <w:r>
        <w:rPr>
          <w:color w:val="000000"/>
        </w:rPr>
        <w:t>Draft Instructions for the 20</w:t>
      </w:r>
      <w:r w:rsidR="002A6BAD">
        <w:rPr>
          <w:color w:val="000000"/>
        </w:rPr>
        <w:t>11</w:t>
      </w:r>
      <w:r>
        <w:rPr>
          <w:color w:val="000000"/>
        </w:rPr>
        <w:t xml:space="preserve"> Form BRD</w:t>
      </w:r>
      <w:r w:rsidR="002A6BAD">
        <w:rPr>
          <w:color w:val="000000"/>
        </w:rPr>
        <w:t>I</w:t>
      </w:r>
      <w:r>
        <w:rPr>
          <w:color w:val="000000"/>
        </w:rPr>
        <w:t>-1</w:t>
      </w:r>
      <w:r w:rsidR="0011431B">
        <w:rPr>
          <w:color w:val="000000"/>
        </w:rPr>
        <w:t>/1A</w:t>
      </w:r>
      <w:r>
        <w:rPr>
          <w:color w:val="000000"/>
        </w:rPr>
        <w:t xml:space="preserve"> </w:t>
      </w:r>
    </w:p>
    <w:p w:rsidR="00721E78" w:rsidRDefault="00721E78">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0"/>
        </w:rPr>
      </w:pPr>
    </w:p>
    <w:p w:rsidR="00721E78" w:rsidRPr="0011431B" w:rsidRDefault="005461F2">
      <w:pPr>
        <w:numPr>
          <w:ilvl w:val="0"/>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0"/>
        </w:rPr>
      </w:pPr>
      <w:r>
        <w:rPr>
          <w:color w:val="000000"/>
        </w:rPr>
        <w:t>Survey Questionnaire (Draft 20</w:t>
      </w:r>
      <w:r w:rsidR="007549DA">
        <w:rPr>
          <w:color w:val="000000"/>
        </w:rPr>
        <w:t>11</w:t>
      </w:r>
      <w:r>
        <w:rPr>
          <w:color w:val="000000"/>
        </w:rPr>
        <w:t xml:space="preserve"> Form BRD</w:t>
      </w:r>
      <w:r w:rsidR="007549DA">
        <w:rPr>
          <w:color w:val="000000"/>
        </w:rPr>
        <w:t>I</w:t>
      </w:r>
      <w:r>
        <w:rPr>
          <w:color w:val="000000"/>
        </w:rPr>
        <w:t>-1A)</w:t>
      </w:r>
    </w:p>
    <w:p w:rsidR="0011431B" w:rsidRDefault="0011431B" w:rsidP="0011431B">
      <w:pPr>
        <w:pStyle w:val="ListParagraph"/>
        <w:rPr>
          <w:color w:val="000000"/>
          <w:szCs w:val="20"/>
        </w:rPr>
      </w:pPr>
    </w:p>
    <w:p w:rsidR="0011431B" w:rsidRDefault="0011431B" w:rsidP="001143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color w:val="000000"/>
          <w:szCs w:val="20"/>
        </w:rPr>
      </w:pPr>
    </w:p>
    <w:p w:rsidR="00721E78" w:rsidRPr="0011431B" w:rsidRDefault="00721E78">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sectPr w:rsidR="00721E78" w:rsidRPr="0011431B" w:rsidSect="00721E78">
      <w:headerReference w:type="even" r:id="rId12"/>
      <w:headerReference w:type="default" r:id="rId13"/>
      <w:endnotePr>
        <w:numFmt w:val="decimal"/>
      </w:endnotePr>
      <w:pgSz w:w="12240" w:h="15840"/>
      <w:pgMar w:top="1440" w:right="1800" w:bottom="90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BAD" w:rsidRDefault="002A6BAD">
      <w:r>
        <w:separator/>
      </w:r>
    </w:p>
  </w:endnote>
  <w:endnote w:type="continuationSeparator" w:id="0">
    <w:p w:rsidR="002A6BAD" w:rsidRDefault="002A6BAD">
      <w:r>
        <w:continuationSeparator/>
      </w:r>
    </w:p>
  </w:endnote>
  <w:endnote w:id="1">
    <w:p w:rsidR="002A6BAD" w:rsidRDefault="002A6BAD">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BAD" w:rsidRDefault="002A6BAD">
      <w:r>
        <w:separator/>
      </w:r>
    </w:p>
  </w:footnote>
  <w:footnote w:type="continuationSeparator" w:id="0">
    <w:p w:rsidR="002A6BAD" w:rsidRDefault="002A6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AD" w:rsidRDefault="00086998">
    <w:pPr>
      <w:pStyle w:val="Header"/>
      <w:framePr w:wrap="around" w:vAnchor="text" w:hAnchor="margin" w:xAlign="right" w:y="1"/>
      <w:rPr>
        <w:rStyle w:val="PageNumber"/>
      </w:rPr>
    </w:pPr>
    <w:r>
      <w:rPr>
        <w:rStyle w:val="PageNumber"/>
      </w:rPr>
      <w:fldChar w:fldCharType="begin"/>
    </w:r>
    <w:r w:rsidR="002A6BAD">
      <w:rPr>
        <w:rStyle w:val="PageNumber"/>
      </w:rPr>
      <w:instrText xml:space="preserve">PAGE  </w:instrText>
    </w:r>
    <w:r>
      <w:rPr>
        <w:rStyle w:val="PageNumber"/>
      </w:rPr>
      <w:fldChar w:fldCharType="end"/>
    </w:r>
  </w:p>
  <w:p w:rsidR="002A6BAD" w:rsidRDefault="002A6BA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AD" w:rsidRDefault="00086998">
    <w:pPr>
      <w:pStyle w:val="Header"/>
      <w:framePr w:wrap="around" w:vAnchor="text" w:hAnchor="margin" w:xAlign="right" w:y="1"/>
      <w:rPr>
        <w:rStyle w:val="PageNumber"/>
      </w:rPr>
    </w:pPr>
    <w:r>
      <w:rPr>
        <w:rStyle w:val="PageNumber"/>
      </w:rPr>
      <w:fldChar w:fldCharType="begin"/>
    </w:r>
    <w:r w:rsidR="002A6BAD">
      <w:rPr>
        <w:rStyle w:val="PageNumber"/>
      </w:rPr>
      <w:instrText xml:space="preserve">PAGE  </w:instrText>
    </w:r>
    <w:r>
      <w:rPr>
        <w:rStyle w:val="PageNumber"/>
      </w:rPr>
      <w:fldChar w:fldCharType="separate"/>
    </w:r>
    <w:r w:rsidR="0011431B">
      <w:rPr>
        <w:rStyle w:val="PageNumber"/>
        <w:noProof/>
      </w:rPr>
      <w:t>5</w:t>
    </w:r>
    <w:r>
      <w:rPr>
        <w:rStyle w:val="PageNumber"/>
      </w:rPr>
      <w:fldChar w:fldCharType="end"/>
    </w:r>
  </w:p>
  <w:p w:rsidR="002A6BAD" w:rsidRDefault="002A6BA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86B220"/>
    <w:multiLevelType w:val="hybridMultilevel"/>
    <w:tmpl w:val="BF6CE46B"/>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CAE00DE"/>
    <w:multiLevelType w:val="hybridMultilevel"/>
    <w:tmpl w:val="61305D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9B9228D"/>
    <w:multiLevelType w:val="hybridMultilevel"/>
    <w:tmpl w:val="1E6CC1B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CBB5DD3"/>
    <w:multiLevelType w:val="hybridMultilevel"/>
    <w:tmpl w:val="B4287A9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CA7C3DF"/>
    <w:multiLevelType w:val="hybridMultilevel"/>
    <w:tmpl w:val="7660F0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43D69D3"/>
    <w:multiLevelType w:val="hybridMultilevel"/>
    <w:tmpl w:val="6DD1613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FFFFFFE"/>
    <w:multiLevelType w:val="singleLevel"/>
    <w:tmpl w:val="5546E812"/>
    <w:lvl w:ilvl="0">
      <w:numFmt w:val="decimal"/>
      <w:lvlText w:val="*"/>
      <w:lvlJc w:val="left"/>
    </w:lvl>
  </w:abstractNum>
  <w:abstractNum w:abstractNumId="7">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8">
    <w:nsid w:val="00000002"/>
    <w:multiLevelType w:val="multilevel"/>
    <w:tmpl w:val="00000002"/>
    <w:lvl w:ilvl="0">
      <w:start w:val="10"/>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9">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0">
    <w:nsid w:val="00000004"/>
    <w:multiLevelType w:val="singleLevel"/>
    <w:tmpl w:val="00000004"/>
    <w:lvl w:ilvl="0">
      <w:start w:val="2"/>
      <w:numFmt w:val="upperLetter"/>
      <w:suff w:val="nothing"/>
      <w:lvlText w:val="%1."/>
      <w:lvlJc w:val="left"/>
    </w:lvl>
  </w:abstractNum>
  <w:abstractNum w:abstractNumId="11">
    <w:nsid w:val="02343A52"/>
    <w:multiLevelType w:val="hybridMultilevel"/>
    <w:tmpl w:val="34340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3894AE9"/>
    <w:multiLevelType w:val="hybridMultilevel"/>
    <w:tmpl w:val="FFDE8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546CCC"/>
    <w:multiLevelType w:val="hybridMultilevel"/>
    <w:tmpl w:val="2ACC51E8"/>
    <w:lvl w:ilvl="0" w:tplc="8E143E7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0F5C650D"/>
    <w:multiLevelType w:val="hybridMultilevel"/>
    <w:tmpl w:val="D7125CF4"/>
    <w:lvl w:ilvl="0" w:tplc="315C1E5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1BAD7136"/>
    <w:multiLevelType w:val="hybridMultilevel"/>
    <w:tmpl w:val="054ED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22CEBA"/>
    <w:multiLevelType w:val="hybridMultilevel"/>
    <w:tmpl w:val="3365EAF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D435B9D"/>
    <w:multiLevelType w:val="hybridMultilevel"/>
    <w:tmpl w:val="9F169804"/>
    <w:lvl w:ilvl="0" w:tplc="18D85E3C">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9F44C1"/>
    <w:multiLevelType w:val="hybridMultilevel"/>
    <w:tmpl w:val="A9A82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9A96451"/>
    <w:multiLevelType w:val="hybridMultilevel"/>
    <w:tmpl w:val="AC943E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A5C45FF"/>
    <w:multiLevelType w:val="hybridMultilevel"/>
    <w:tmpl w:val="841A5FC2"/>
    <w:lvl w:ilvl="0" w:tplc="926475D2">
      <w:start w:val="6"/>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D3F768C"/>
    <w:multiLevelType w:val="hybridMultilevel"/>
    <w:tmpl w:val="575E09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28A1CEE"/>
    <w:multiLevelType w:val="hybridMultilevel"/>
    <w:tmpl w:val="FF4EE0D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3333633E"/>
    <w:multiLevelType w:val="hybridMultilevel"/>
    <w:tmpl w:val="9852F622"/>
    <w:lvl w:ilvl="0" w:tplc="3D124CDA">
      <w:start w:val="1"/>
      <w:numFmt w:val="decimal"/>
      <w:lvlText w:val="(%1)"/>
      <w:lvlJc w:val="left"/>
      <w:pPr>
        <w:tabs>
          <w:tab w:val="num" w:pos="1848"/>
        </w:tabs>
        <w:ind w:left="1848" w:hanging="408"/>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366D2EBF"/>
    <w:multiLevelType w:val="hybridMultilevel"/>
    <w:tmpl w:val="0FC0AC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99A0FBB"/>
    <w:multiLevelType w:val="hybridMultilevel"/>
    <w:tmpl w:val="A3240D28"/>
    <w:lvl w:ilvl="0" w:tplc="04090015">
      <w:start w:val="1"/>
      <w:numFmt w:val="upperLetter"/>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BB37557"/>
    <w:multiLevelType w:val="hybridMultilevel"/>
    <w:tmpl w:val="D6A4E9B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AB5908"/>
    <w:multiLevelType w:val="hybridMultilevel"/>
    <w:tmpl w:val="81F876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A3D5024"/>
    <w:multiLevelType w:val="hybridMultilevel"/>
    <w:tmpl w:val="1A2A24B6"/>
    <w:lvl w:ilvl="0" w:tplc="F320BA7E">
      <w:start w:val="6"/>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9">
    <w:nsid w:val="4B803F50"/>
    <w:multiLevelType w:val="hybridMultilevel"/>
    <w:tmpl w:val="47E86BB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E606CA4"/>
    <w:multiLevelType w:val="hybridMultilevel"/>
    <w:tmpl w:val="683C5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04350F7"/>
    <w:multiLevelType w:val="hybridMultilevel"/>
    <w:tmpl w:val="66203BE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40483B"/>
    <w:multiLevelType w:val="hybridMultilevel"/>
    <w:tmpl w:val="8C2A8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6EA107"/>
    <w:multiLevelType w:val="hybridMultilevel"/>
    <w:tmpl w:val="AC7F4521"/>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3866817"/>
    <w:multiLevelType w:val="hybridMultilevel"/>
    <w:tmpl w:val="006ED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BE2A6F"/>
    <w:multiLevelType w:val="hybridMultilevel"/>
    <w:tmpl w:val="5532B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13C58A6"/>
    <w:multiLevelType w:val="hybridMultilevel"/>
    <w:tmpl w:val="51D4A2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8E4164E"/>
    <w:multiLevelType w:val="hybridMultilevel"/>
    <w:tmpl w:val="C7547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9797337"/>
    <w:multiLevelType w:val="hybridMultilevel"/>
    <w:tmpl w:val="BC326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20"/>
  </w:num>
  <w:num w:numId="6">
    <w:abstractNumId w:val="6"/>
    <w:lvlOverride w:ilvl="0">
      <w:lvl w:ilvl="0">
        <w:numFmt w:val="bullet"/>
        <w:lvlText w:val=""/>
        <w:legacy w:legacy="1" w:legacySpace="0" w:legacyIndent="360"/>
        <w:lvlJc w:val="left"/>
        <w:pPr>
          <w:ind w:left="900" w:hanging="360"/>
        </w:pPr>
        <w:rPr>
          <w:rFonts w:ascii="Wingdings" w:hAnsi="Wingdings" w:hint="default"/>
        </w:rPr>
      </w:lvl>
    </w:lvlOverride>
  </w:num>
  <w:num w:numId="7">
    <w:abstractNumId w:val="6"/>
    <w:lvlOverride w:ilvl="0">
      <w:lvl w:ilvl="0">
        <w:numFmt w:val="bullet"/>
        <w:lvlText w:val=""/>
        <w:legacy w:legacy="1" w:legacySpace="0" w:legacyIndent="270"/>
        <w:lvlJc w:val="left"/>
        <w:pPr>
          <w:ind w:left="540" w:hanging="270"/>
        </w:pPr>
        <w:rPr>
          <w:rFonts w:ascii="Wingdings" w:hAnsi="Wingdings" w:hint="default"/>
        </w:rPr>
      </w:lvl>
    </w:lvlOverride>
  </w:num>
  <w:num w:numId="8">
    <w:abstractNumId w:val="6"/>
    <w:lvlOverride w:ilvl="0">
      <w:lvl w:ilvl="0">
        <w:numFmt w:val="bullet"/>
        <w:lvlText w:val=""/>
        <w:legacy w:legacy="1" w:legacySpace="0" w:legacyIndent="2700"/>
        <w:lvlJc w:val="left"/>
        <w:pPr>
          <w:ind w:left="3240" w:hanging="2700"/>
        </w:pPr>
        <w:rPr>
          <w:rFonts w:ascii="Wingdings" w:hAnsi="Wingdings" w:hint="default"/>
        </w:rPr>
      </w:lvl>
    </w:lvlOverride>
  </w:num>
  <w:num w:numId="9">
    <w:abstractNumId w:val="6"/>
    <w:lvlOverride w:ilvl="0">
      <w:lvl w:ilvl="0">
        <w:numFmt w:val="bullet"/>
        <w:lvlText w:val=""/>
        <w:legacy w:legacy="1" w:legacySpace="0" w:legacyIndent="540"/>
        <w:lvlJc w:val="left"/>
        <w:pPr>
          <w:ind w:left="1080" w:hanging="540"/>
        </w:pPr>
        <w:rPr>
          <w:rFonts w:ascii="Wingdings" w:hAnsi="Wingdings" w:hint="default"/>
        </w:rPr>
      </w:lvl>
    </w:lvlOverride>
  </w:num>
  <w:num w:numId="10">
    <w:abstractNumId w:val="6"/>
    <w:lvlOverride w:ilvl="0">
      <w:lvl w:ilvl="0">
        <w:numFmt w:val="bullet"/>
        <w:lvlText w:val=""/>
        <w:legacy w:legacy="1" w:legacySpace="0" w:legacyIndent="158"/>
        <w:lvlJc w:val="left"/>
        <w:pPr>
          <w:ind w:left="789" w:hanging="158"/>
        </w:pPr>
        <w:rPr>
          <w:rFonts w:ascii="Wingdings" w:hAnsi="Wingdings" w:hint="default"/>
        </w:rPr>
      </w:lvl>
    </w:lvlOverride>
  </w:num>
  <w:num w:numId="11">
    <w:abstractNumId w:val="6"/>
    <w:lvlOverride w:ilvl="0">
      <w:lvl w:ilvl="0">
        <w:numFmt w:val="bullet"/>
        <w:lvlText w:val=""/>
        <w:legacy w:legacy="1" w:legacySpace="0" w:legacyIndent="791"/>
        <w:lvlJc w:val="left"/>
        <w:pPr>
          <w:ind w:left="1422" w:hanging="791"/>
        </w:pPr>
        <w:rPr>
          <w:rFonts w:ascii="Wingdings" w:hAnsi="Wingdings" w:hint="default"/>
        </w:rPr>
      </w:lvl>
    </w:lvlOverride>
  </w:num>
  <w:num w:numId="12">
    <w:abstractNumId w:val="6"/>
    <w:lvlOverride w:ilvl="0">
      <w:lvl w:ilvl="0">
        <w:numFmt w:val="bullet"/>
        <w:lvlText w:val=""/>
        <w:legacy w:legacy="1" w:legacySpace="0" w:legacyIndent="1106"/>
        <w:lvlJc w:val="left"/>
        <w:pPr>
          <w:ind w:left="1737" w:hanging="1106"/>
        </w:pPr>
        <w:rPr>
          <w:rFonts w:ascii="Wingdings" w:hAnsi="Wingdings" w:hint="default"/>
        </w:rPr>
      </w:lvl>
    </w:lvlOverride>
  </w:num>
  <w:num w:numId="13">
    <w:abstractNumId w:val="13"/>
  </w:num>
  <w:num w:numId="14">
    <w:abstractNumId w:val="14"/>
  </w:num>
  <w:num w:numId="15">
    <w:abstractNumId w:val="23"/>
  </w:num>
  <w:num w:numId="16">
    <w:abstractNumId w:val="27"/>
  </w:num>
  <w:num w:numId="17">
    <w:abstractNumId w:val="19"/>
  </w:num>
  <w:num w:numId="18">
    <w:abstractNumId w:val="21"/>
  </w:num>
  <w:num w:numId="19">
    <w:abstractNumId w:val="24"/>
  </w:num>
  <w:num w:numId="20">
    <w:abstractNumId w:val="36"/>
  </w:num>
  <w:num w:numId="21">
    <w:abstractNumId w:val="12"/>
  </w:num>
  <w:num w:numId="22">
    <w:abstractNumId w:val="18"/>
  </w:num>
  <w:num w:numId="23">
    <w:abstractNumId w:val="34"/>
  </w:num>
  <w:num w:numId="24">
    <w:abstractNumId w:val="38"/>
  </w:num>
  <w:num w:numId="25">
    <w:abstractNumId w:val="37"/>
  </w:num>
  <w:num w:numId="26">
    <w:abstractNumId w:val="35"/>
  </w:num>
  <w:num w:numId="27">
    <w:abstractNumId w:val="22"/>
  </w:num>
  <w:num w:numId="28">
    <w:abstractNumId w:val="11"/>
  </w:num>
  <w:num w:numId="29">
    <w:abstractNumId w:val="32"/>
  </w:num>
  <w:num w:numId="30">
    <w:abstractNumId w:val="28"/>
  </w:num>
  <w:num w:numId="31">
    <w:abstractNumId w:val="30"/>
  </w:num>
  <w:num w:numId="32">
    <w:abstractNumId w:val="1"/>
  </w:num>
  <w:num w:numId="33">
    <w:abstractNumId w:val="5"/>
  </w:num>
  <w:num w:numId="34">
    <w:abstractNumId w:val="33"/>
  </w:num>
  <w:num w:numId="35">
    <w:abstractNumId w:val="3"/>
  </w:num>
  <w:num w:numId="36">
    <w:abstractNumId w:val="29"/>
  </w:num>
  <w:num w:numId="37">
    <w:abstractNumId w:val="2"/>
  </w:num>
  <w:num w:numId="38">
    <w:abstractNumId w:val="16"/>
  </w:num>
  <w:num w:numId="39">
    <w:abstractNumId w:val="0"/>
  </w:num>
  <w:num w:numId="40">
    <w:abstractNumId w:val="4"/>
  </w:num>
  <w:num w:numId="41">
    <w:abstractNumId w:val="17"/>
  </w:num>
  <w:num w:numId="42">
    <w:abstractNumId w:val="26"/>
  </w:num>
  <w:num w:numId="43">
    <w:abstractNumId w:val="31"/>
  </w:num>
  <w:num w:numId="44">
    <w:abstractNumId w:val="15"/>
  </w:num>
  <w:num w:numId="45">
    <w:abstractNumId w:val="25"/>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numFmt w:val="decimal"/>
    <w:endnote w:id="-1"/>
    <w:endnote w:id="0"/>
  </w:endnotePr>
  <w:compat/>
  <w:docVars>
    <w:docVar w:name="_AMO_XmlVersion" w:val="Empty"/>
  </w:docVars>
  <w:rsids>
    <w:rsidRoot w:val="005F6D2C"/>
    <w:rsid w:val="00035FCB"/>
    <w:rsid w:val="00086998"/>
    <w:rsid w:val="000E2993"/>
    <w:rsid w:val="000E6BD5"/>
    <w:rsid w:val="00101CC4"/>
    <w:rsid w:val="0011431B"/>
    <w:rsid w:val="00125782"/>
    <w:rsid w:val="00127889"/>
    <w:rsid w:val="001A0652"/>
    <w:rsid w:val="001F5855"/>
    <w:rsid w:val="0021305F"/>
    <w:rsid w:val="00225B30"/>
    <w:rsid w:val="002462AC"/>
    <w:rsid w:val="002A6BAD"/>
    <w:rsid w:val="003C08A3"/>
    <w:rsid w:val="003D7D3F"/>
    <w:rsid w:val="00410D50"/>
    <w:rsid w:val="004A0EBD"/>
    <w:rsid w:val="004A71F3"/>
    <w:rsid w:val="004B5445"/>
    <w:rsid w:val="004F00F8"/>
    <w:rsid w:val="00521359"/>
    <w:rsid w:val="00525C58"/>
    <w:rsid w:val="005461F2"/>
    <w:rsid w:val="005A3A01"/>
    <w:rsid w:val="005B05C4"/>
    <w:rsid w:val="005C228E"/>
    <w:rsid w:val="005F6D2C"/>
    <w:rsid w:val="006160FC"/>
    <w:rsid w:val="006B2945"/>
    <w:rsid w:val="00721E78"/>
    <w:rsid w:val="007549DA"/>
    <w:rsid w:val="0075555A"/>
    <w:rsid w:val="0078339D"/>
    <w:rsid w:val="00797AD5"/>
    <w:rsid w:val="00814D5B"/>
    <w:rsid w:val="008604F5"/>
    <w:rsid w:val="008E68BB"/>
    <w:rsid w:val="00986A84"/>
    <w:rsid w:val="009A5F12"/>
    <w:rsid w:val="009E76F8"/>
    <w:rsid w:val="00A20A6F"/>
    <w:rsid w:val="00AA1A2A"/>
    <w:rsid w:val="00AA1A72"/>
    <w:rsid w:val="00AC5DC9"/>
    <w:rsid w:val="00AD3059"/>
    <w:rsid w:val="00B34CD9"/>
    <w:rsid w:val="00C17BF1"/>
    <w:rsid w:val="00C26336"/>
    <w:rsid w:val="00C71C0A"/>
    <w:rsid w:val="00CE729A"/>
    <w:rsid w:val="00D200EB"/>
    <w:rsid w:val="00D20902"/>
    <w:rsid w:val="00D2534E"/>
    <w:rsid w:val="00D562F7"/>
    <w:rsid w:val="00DB22B1"/>
    <w:rsid w:val="00DD259E"/>
    <w:rsid w:val="00DE7E5C"/>
    <w:rsid w:val="00F60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78"/>
    <w:rPr>
      <w:sz w:val="24"/>
      <w:szCs w:val="24"/>
    </w:rPr>
  </w:style>
  <w:style w:type="paragraph" w:styleId="Heading1">
    <w:name w:val="heading 1"/>
    <w:basedOn w:val="Normal"/>
    <w:next w:val="Normal"/>
    <w:qFormat/>
    <w:rsid w:val="00721E78"/>
    <w:pPr>
      <w:keepNext/>
      <w:ind w:left="720" w:firstLine="720"/>
      <w:outlineLvl w:val="0"/>
    </w:pPr>
    <w:rPr>
      <w:b/>
      <w:szCs w:val="20"/>
      <w:u w:val="single"/>
    </w:rPr>
  </w:style>
  <w:style w:type="paragraph" w:styleId="Heading2">
    <w:name w:val="heading 2"/>
    <w:basedOn w:val="Normal"/>
    <w:next w:val="Normal"/>
    <w:qFormat/>
    <w:rsid w:val="00721E78"/>
    <w:pPr>
      <w:keepNext/>
      <w:widowControl w:val="0"/>
      <w:ind w:left="1440"/>
      <w:outlineLvl w:val="1"/>
    </w:pPr>
    <w:rPr>
      <w:b/>
      <w:bCs/>
      <w:color w:val="000000"/>
    </w:rPr>
  </w:style>
  <w:style w:type="paragraph" w:styleId="Heading3">
    <w:name w:val="heading 3"/>
    <w:basedOn w:val="Normal"/>
    <w:next w:val="Normal"/>
    <w:qFormat/>
    <w:rsid w:val="00721E78"/>
    <w:pPr>
      <w:keepNext/>
      <w:widowControl w:val="0"/>
      <w:jc w:val="right"/>
      <w:outlineLvl w:val="2"/>
    </w:pPr>
    <w:rPr>
      <w:b/>
      <w:bCs/>
      <w:color w:val="000000"/>
    </w:rPr>
  </w:style>
  <w:style w:type="paragraph" w:styleId="Heading4">
    <w:name w:val="heading 4"/>
    <w:basedOn w:val="Normal"/>
    <w:next w:val="Normal"/>
    <w:qFormat/>
    <w:rsid w:val="00721E78"/>
    <w:pPr>
      <w:keepNext/>
      <w:widowControl w:val="0"/>
      <w:outlineLvl w:val="3"/>
    </w:pPr>
    <w:rPr>
      <w:i/>
      <w:iCs/>
      <w:color w:val="000000"/>
    </w:rPr>
  </w:style>
  <w:style w:type="paragraph" w:styleId="Heading5">
    <w:name w:val="heading 5"/>
    <w:basedOn w:val="Normal"/>
    <w:next w:val="Normal"/>
    <w:qFormat/>
    <w:rsid w:val="00721E78"/>
    <w:pPr>
      <w:keepNext/>
      <w:tabs>
        <w:tab w:val="left" w:pos="0"/>
      </w:tabs>
      <w:suppressAutoHyphens/>
      <w:ind w:left="1440"/>
      <w:outlineLvl w:val="4"/>
    </w:pPr>
    <w:rPr>
      <w:b/>
      <w:bCs/>
      <w:iCs/>
      <w:color w:val="000000"/>
      <w:szCs w:val="20"/>
      <w:u w:val="single"/>
    </w:rPr>
  </w:style>
  <w:style w:type="paragraph" w:styleId="Heading6">
    <w:name w:val="heading 6"/>
    <w:basedOn w:val="Normal"/>
    <w:next w:val="Normal"/>
    <w:qFormat/>
    <w:rsid w:val="00721E78"/>
    <w:pPr>
      <w:keepNext/>
      <w:widowControl w:val="0"/>
      <w:jc w:val="center"/>
      <w:outlineLvl w:val="5"/>
    </w:pPr>
    <w:rPr>
      <w:b/>
      <w:bCs/>
      <w:color w:val="000000"/>
    </w:rPr>
  </w:style>
  <w:style w:type="paragraph" w:styleId="Heading7">
    <w:name w:val="heading 7"/>
    <w:basedOn w:val="Normal"/>
    <w:next w:val="Normal"/>
    <w:qFormat/>
    <w:rsid w:val="00721E78"/>
    <w:pPr>
      <w:keepNext/>
      <w:jc w:val="center"/>
      <w:outlineLvl w:val="6"/>
    </w:pPr>
    <w:rPr>
      <w:b/>
      <w:color w:val="000000"/>
      <w:sz w:val="28"/>
      <w:szCs w:val="20"/>
    </w:rPr>
  </w:style>
  <w:style w:type="paragraph" w:styleId="Heading8">
    <w:name w:val="heading 8"/>
    <w:basedOn w:val="Normal"/>
    <w:next w:val="Normal"/>
    <w:qFormat/>
    <w:rsid w:val="00721E78"/>
    <w:pPr>
      <w:keepNext/>
      <w:ind w:left="1440"/>
      <w:outlineLvl w:val="7"/>
    </w:pPr>
    <w:rPr>
      <w:b/>
      <w:bCs/>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21E78"/>
    <w:pPr>
      <w:widowControl w:val="0"/>
    </w:pPr>
    <w:rPr>
      <w:szCs w:val="20"/>
    </w:rPr>
  </w:style>
  <w:style w:type="character" w:styleId="EndnoteReference">
    <w:name w:val="endnote reference"/>
    <w:basedOn w:val="DefaultParagraphFont"/>
    <w:semiHidden/>
    <w:rsid w:val="00721E78"/>
    <w:rPr>
      <w:vertAlign w:val="superscript"/>
    </w:rPr>
  </w:style>
  <w:style w:type="paragraph" w:styleId="BodyTextIndent">
    <w:name w:val="Body Text Indent"/>
    <w:basedOn w:val="Normal"/>
    <w:semiHidden/>
    <w:rsid w:val="00721E78"/>
    <w:pPr>
      <w:tabs>
        <w:tab w:val="left" w:pos="0"/>
      </w:tabs>
      <w:suppressAutoHyphens/>
      <w:ind w:left="1440"/>
    </w:pPr>
    <w:rPr>
      <w:szCs w:val="20"/>
    </w:rPr>
  </w:style>
  <w:style w:type="paragraph" w:styleId="BodyTextIndent2">
    <w:name w:val="Body Text Indent 2"/>
    <w:basedOn w:val="Normal"/>
    <w:semiHidden/>
    <w:rsid w:val="00721E78"/>
    <w:pPr>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rPr>
      <w:color w:val="000000"/>
    </w:rPr>
  </w:style>
  <w:style w:type="paragraph" w:styleId="BodyText">
    <w:name w:val="Body Text"/>
    <w:basedOn w:val="Normal"/>
    <w:semiHidden/>
    <w:rsid w:val="00721E78"/>
    <w:pPr>
      <w:widowControl w:val="0"/>
      <w:tabs>
        <w:tab w:val="left" w:pos="0"/>
      </w:tabs>
      <w:suppressAutoHyphens/>
    </w:pPr>
    <w:rPr>
      <w:b/>
      <w:szCs w:val="20"/>
    </w:rPr>
  </w:style>
  <w:style w:type="paragraph" w:styleId="BodyTextIndent3">
    <w:name w:val="Body Text Indent 3"/>
    <w:basedOn w:val="Normal"/>
    <w:semiHidden/>
    <w:rsid w:val="00721E78"/>
    <w:pPr>
      <w:ind w:left="1440"/>
    </w:pPr>
  </w:style>
  <w:style w:type="paragraph" w:styleId="EndnoteText">
    <w:name w:val="endnote text"/>
    <w:basedOn w:val="Normal"/>
    <w:semiHidden/>
    <w:rsid w:val="00721E78"/>
    <w:rPr>
      <w:sz w:val="20"/>
      <w:szCs w:val="20"/>
    </w:rPr>
  </w:style>
  <w:style w:type="paragraph" w:styleId="Title">
    <w:name w:val="Title"/>
    <w:basedOn w:val="Normal"/>
    <w:qFormat/>
    <w:rsid w:val="00721E78"/>
    <w:pPr>
      <w:widowControl w:val="0"/>
      <w:jc w:val="center"/>
    </w:pPr>
    <w:rPr>
      <w:b/>
      <w:bCs/>
      <w:color w:val="000000"/>
    </w:rPr>
  </w:style>
  <w:style w:type="character" w:styleId="Hyperlink">
    <w:name w:val="Hyperlink"/>
    <w:basedOn w:val="DefaultParagraphFont"/>
    <w:semiHidden/>
    <w:rsid w:val="00721E78"/>
    <w:rPr>
      <w:color w:val="0000FF"/>
      <w:u w:val="single"/>
    </w:rPr>
  </w:style>
  <w:style w:type="paragraph" w:styleId="Footer">
    <w:name w:val="footer"/>
    <w:basedOn w:val="Normal"/>
    <w:semiHidden/>
    <w:rsid w:val="00721E78"/>
    <w:pPr>
      <w:tabs>
        <w:tab w:val="center" w:pos="4320"/>
        <w:tab w:val="right" w:pos="8640"/>
      </w:tabs>
    </w:pPr>
    <w:rPr>
      <w:rFonts w:ascii="CG Times (WN)" w:hAnsi="CG Times (WN)"/>
      <w:szCs w:val="20"/>
    </w:rPr>
  </w:style>
  <w:style w:type="character" w:styleId="FollowedHyperlink">
    <w:name w:val="FollowedHyperlink"/>
    <w:basedOn w:val="DefaultParagraphFont"/>
    <w:semiHidden/>
    <w:rsid w:val="00721E78"/>
    <w:rPr>
      <w:color w:val="800080"/>
      <w:u w:val="single"/>
    </w:rPr>
  </w:style>
  <w:style w:type="paragraph" w:styleId="Header">
    <w:name w:val="header"/>
    <w:basedOn w:val="Normal"/>
    <w:semiHidden/>
    <w:rsid w:val="00721E78"/>
    <w:pPr>
      <w:tabs>
        <w:tab w:val="center" w:pos="4320"/>
        <w:tab w:val="right" w:pos="8640"/>
      </w:tabs>
    </w:pPr>
  </w:style>
  <w:style w:type="character" w:styleId="PageNumber">
    <w:name w:val="page number"/>
    <w:basedOn w:val="DefaultParagraphFont"/>
    <w:semiHidden/>
    <w:rsid w:val="00721E78"/>
  </w:style>
  <w:style w:type="paragraph" w:styleId="BalloonText">
    <w:name w:val="Balloon Text"/>
    <w:basedOn w:val="Normal"/>
    <w:link w:val="BalloonTextChar"/>
    <w:uiPriority w:val="99"/>
    <w:semiHidden/>
    <w:unhideWhenUsed/>
    <w:rsid w:val="003D7D3F"/>
    <w:rPr>
      <w:rFonts w:ascii="Tahoma" w:hAnsi="Tahoma" w:cs="Tahoma"/>
      <w:sz w:val="16"/>
      <w:szCs w:val="16"/>
    </w:rPr>
  </w:style>
  <w:style w:type="character" w:customStyle="1" w:styleId="BalloonTextChar">
    <w:name w:val="Balloon Text Char"/>
    <w:basedOn w:val="DefaultParagraphFont"/>
    <w:link w:val="BalloonText"/>
    <w:uiPriority w:val="99"/>
    <w:semiHidden/>
    <w:rsid w:val="003D7D3F"/>
    <w:rPr>
      <w:rFonts w:ascii="Tahoma" w:hAnsi="Tahoma" w:cs="Tahoma"/>
      <w:sz w:val="16"/>
      <w:szCs w:val="16"/>
    </w:rPr>
  </w:style>
  <w:style w:type="paragraph" w:styleId="ListParagraph">
    <w:name w:val="List Paragraph"/>
    <w:basedOn w:val="Normal"/>
    <w:uiPriority w:val="34"/>
    <w:qFormat/>
    <w:rsid w:val="001143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l.kinyon@census.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aul.l.hsen@census.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wolfe@nsf.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ichard.s.hough@census.gov" TargetMode="External"/><Relationship Id="rId4" Type="http://schemas.openxmlformats.org/officeDocument/2006/relationships/webSettings" Target="webSettings.xml"/><Relationship Id="rId9" Type="http://schemas.openxmlformats.org/officeDocument/2006/relationships/hyperlink" Target="mailto:jblack@nsf.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1180</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NEEDS TO BE UPDATED BY THE R&amp;M STAFF </vt:lpstr>
    </vt:vector>
  </TitlesOfParts>
  <Company>US Census Bureau</Company>
  <LinksUpToDate>false</LinksUpToDate>
  <CharactersWithSpaces>8108</CharactersWithSpaces>
  <SharedDoc>false</SharedDoc>
  <HLinks>
    <vt:vector size="30" baseType="variant">
      <vt:variant>
        <vt:i4>7012443</vt:i4>
      </vt:variant>
      <vt:variant>
        <vt:i4>12</vt:i4>
      </vt:variant>
      <vt:variant>
        <vt:i4>0</vt:i4>
      </vt:variant>
      <vt:variant>
        <vt:i4>5</vt:i4>
      </vt:variant>
      <vt:variant>
        <vt:lpwstr>mailto:rwolfe@nsf.gov</vt:lpwstr>
      </vt:variant>
      <vt:variant>
        <vt:lpwstr/>
      </vt:variant>
      <vt:variant>
        <vt:i4>4391039</vt:i4>
      </vt:variant>
      <vt:variant>
        <vt:i4>9</vt:i4>
      </vt:variant>
      <vt:variant>
        <vt:i4>0</vt:i4>
      </vt:variant>
      <vt:variant>
        <vt:i4>5</vt:i4>
      </vt:variant>
      <vt:variant>
        <vt:lpwstr>mailto:julius.smith.jr@census.gov</vt:lpwstr>
      </vt:variant>
      <vt:variant>
        <vt:lpwstr/>
      </vt:variant>
      <vt:variant>
        <vt:i4>7667789</vt:i4>
      </vt:variant>
      <vt:variant>
        <vt:i4>6</vt:i4>
      </vt:variant>
      <vt:variant>
        <vt:i4>0</vt:i4>
      </vt:variant>
      <vt:variant>
        <vt:i4>5</vt:i4>
      </vt:variant>
      <vt:variant>
        <vt:lpwstr>mailto:jblack@nsf.gov</vt:lpwstr>
      </vt:variant>
      <vt:variant>
        <vt:lpwstr/>
      </vt:variant>
      <vt:variant>
        <vt:i4>2490373</vt:i4>
      </vt:variant>
      <vt:variant>
        <vt:i4>3</vt:i4>
      </vt:variant>
      <vt:variant>
        <vt:i4>0</vt:i4>
      </vt:variant>
      <vt:variant>
        <vt:i4>5</vt:i4>
      </vt:variant>
      <vt:variant>
        <vt:lpwstr>mailto:david.l.kinyon@census.gov</vt:lpwstr>
      </vt:variant>
      <vt:variant>
        <vt:lpwstr/>
      </vt:variant>
      <vt:variant>
        <vt:i4>4391012</vt:i4>
      </vt:variant>
      <vt:variant>
        <vt:i4>0</vt:i4>
      </vt:variant>
      <vt:variant>
        <vt:i4>0</vt:i4>
      </vt:variant>
      <vt:variant>
        <vt:i4>5</vt:i4>
      </vt:variant>
      <vt:variant>
        <vt:lpwstr>mailto:paul.l.hsen@census.gov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NEEDS TO BE UPDATED BY THE R&amp;M STAFF </dc:title>
  <dc:subject/>
  <dc:creator>smith001</dc:creator>
  <cp:keywords/>
  <dc:description/>
  <cp:lastModifiedBy>harri003</cp:lastModifiedBy>
  <cp:revision>3</cp:revision>
  <cp:lastPrinted>2008-07-07T16:59:00Z</cp:lastPrinted>
  <dcterms:created xsi:type="dcterms:W3CDTF">2011-07-20T19:53:00Z</dcterms:created>
  <dcterms:modified xsi:type="dcterms:W3CDTF">2011-08-04T19:19:00Z</dcterms:modified>
</cp:coreProperties>
</file>