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1C" w:rsidRPr="0074331C" w:rsidRDefault="0074331C" w:rsidP="0074331C">
      <w:pPr>
        <w:tabs>
          <w:tab w:val="center" w:pos="4680"/>
        </w:tabs>
        <w:jc w:val="center"/>
        <w:rPr>
          <w:b/>
          <w:sz w:val="28"/>
          <w:szCs w:val="28"/>
        </w:rPr>
      </w:pPr>
      <w:r w:rsidRPr="0074331C">
        <w:rPr>
          <w:b/>
          <w:sz w:val="28"/>
          <w:szCs w:val="28"/>
        </w:rPr>
        <w:t>Department of Commerce (DOC)/National Institute of Standards and Technology (NIST)</w:t>
      </w:r>
    </w:p>
    <w:p w:rsidR="0074331C" w:rsidRPr="0074331C" w:rsidRDefault="0074331C" w:rsidP="0074331C">
      <w:pPr>
        <w:tabs>
          <w:tab w:val="center" w:pos="4680"/>
        </w:tabs>
        <w:jc w:val="center"/>
        <w:rPr>
          <w:b/>
          <w:sz w:val="28"/>
          <w:szCs w:val="28"/>
        </w:rPr>
      </w:pPr>
      <w:r w:rsidRPr="0074331C">
        <w:rPr>
          <w:b/>
          <w:sz w:val="28"/>
          <w:szCs w:val="28"/>
        </w:rPr>
        <w:t>Usability Data Collection Generic Collection</w:t>
      </w:r>
    </w:p>
    <w:p w:rsidR="0074331C" w:rsidRDefault="0074331C" w:rsidP="0074331C">
      <w:pPr>
        <w:tabs>
          <w:tab w:val="center" w:pos="4680"/>
        </w:tabs>
        <w:jc w:val="center"/>
        <w:rPr>
          <w:b/>
          <w:sz w:val="28"/>
          <w:szCs w:val="28"/>
        </w:rPr>
      </w:pPr>
      <w:r w:rsidRPr="0074331C">
        <w:rPr>
          <w:b/>
          <w:sz w:val="28"/>
          <w:szCs w:val="28"/>
        </w:rPr>
        <w:t>OMB Control # 0693-0043</w:t>
      </w:r>
    </w:p>
    <w:p w:rsidR="0074331C" w:rsidRDefault="0074331C" w:rsidP="0074331C">
      <w:pPr>
        <w:tabs>
          <w:tab w:val="center" w:pos="4680"/>
        </w:tabs>
        <w:jc w:val="center"/>
        <w:rPr>
          <w:b/>
          <w:sz w:val="28"/>
          <w:szCs w:val="28"/>
        </w:rPr>
      </w:pPr>
      <w:r>
        <w:rPr>
          <w:b/>
          <w:sz w:val="28"/>
          <w:szCs w:val="28"/>
        </w:rPr>
        <w:t>Expiration Date:  10/31/2012</w:t>
      </w:r>
    </w:p>
    <w:p w:rsidR="0074331C" w:rsidRPr="0074331C" w:rsidRDefault="0074331C" w:rsidP="0074331C">
      <w:pPr>
        <w:tabs>
          <w:tab w:val="center" w:pos="4680"/>
        </w:tabs>
        <w:jc w:val="center"/>
        <w:rPr>
          <w:b/>
          <w:sz w:val="28"/>
          <w:szCs w:val="28"/>
        </w:rPr>
      </w:pPr>
    </w:p>
    <w:p w:rsidR="0074331C" w:rsidRDefault="0074331C" w:rsidP="0074331C">
      <w:pPr>
        <w:tabs>
          <w:tab w:val="center" w:pos="4680"/>
        </w:tabs>
        <w:jc w:val="center"/>
        <w:rPr>
          <w:b/>
          <w:sz w:val="28"/>
          <w:szCs w:val="28"/>
        </w:rPr>
      </w:pPr>
      <w:r w:rsidRPr="0074331C">
        <w:rPr>
          <w:b/>
          <w:sz w:val="28"/>
          <w:szCs w:val="28"/>
        </w:rPr>
        <w:t>Title of Collection:  Spoken Language Communication and translation System fo</w:t>
      </w:r>
      <w:r>
        <w:rPr>
          <w:b/>
          <w:sz w:val="28"/>
          <w:szCs w:val="28"/>
        </w:rPr>
        <w:t>r</w:t>
      </w:r>
      <w:r w:rsidRPr="0074331C">
        <w:rPr>
          <w:b/>
          <w:sz w:val="28"/>
          <w:szCs w:val="28"/>
        </w:rPr>
        <w:t xml:space="preserve"> Tactical Use (TRANSTAC) Foreign Language Expert Survey</w:t>
      </w:r>
    </w:p>
    <w:p w:rsidR="0074331C" w:rsidRPr="0074331C" w:rsidRDefault="0074331C" w:rsidP="0074331C">
      <w:pPr>
        <w:tabs>
          <w:tab w:val="center" w:pos="4680"/>
        </w:tabs>
        <w:jc w:val="center"/>
        <w:rPr>
          <w:b/>
          <w:sz w:val="28"/>
          <w:szCs w:val="28"/>
        </w:rPr>
      </w:pPr>
      <w:r>
        <w:rPr>
          <w:b/>
          <w:sz w:val="28"/>
          <w:szCs w:val="28"/>
        </w:rPr>
        <w:t>Supporting Statement</w:t>
      </w:r>
    </w:p>
    <w:p w:rsidR="0074331C" w:rsidRDefault="0074331C">
      <w:pPr>
        <w:tabs>
          <w:tab w:val="center" w:pos="4680"/>
        </w:tabs>
      </w:pPr>
    </w:p>
    <w:p w:rsidR="00D16A5F" w:rsidRDefault="00D16A5F">
      <w:pPr>
        <w:rPr>
          <w:b/>
          <w:bCs/>
        </w:rPr>
      </w:pPr>
    </w:p>
    <w:p w:rsidR="00D16A5F" w:rsidRDefault="00D16A5F">
      <w:pPr>
        <w:rPr>
          <w:b/>
          <w:bCs/>
        </w:rPr>
      </w:pPr>
      <w:r>
        <w:rPr>
          <w:b/>
          <w:bCs/>
        </w:rPr>
        <w:t>1.  Explain who will be surveyed and why the group is appropriate to survey.</w:t>
      </w:r>
    </w:p>
    <w:p w:rsidR="00D16A5F" w:rsidRDefault="00D16A5F">
      <w:pPr>
        <w:rPr>
          <w:b/>
          <w:bCs/>
        </w:rPr>
      </w:pPr>
    </w:p>
    <w:p w:rsidR="006557CA" w:rsidRDefault="00C750D1" w:rsidP="006557CA">
      <w:pPr>
        <w:rPr>
          <w:bCs/>
        </w:rPr>
      </w:pPr>
      <w:r>
        <w:rPr>
          <w:bCs/>
        </w:rPr>
        <w:t xml:space="preserve">As part of a technology evaluation of </w:t>
      </w:r>
      <w:r w:rsidR="000512C2">
        <w:rPr>
          <w:bCs/>
        </w:rPr>
        <w:t>speech-to-speech (</w:t>
      </w:r>
      <w:r>
        <w:rPr>
          <w:bCs/>
        </w:rPr>
        <w:t>foreign</w:t>
      </w:r>
      <w:r w:rsidR="000512C2">
        <w:rPr>
          <w:bCs/>
        </w:rPr>
        <w:t>)</w:t>
      </w:r>
      <w:r>
        <w:rPr>
          <w:bCs/>
        </w:rPr>
        <w:t xml:space="preserve"> language translation systems, evaluation study participants will be surveyed</w:t>
      </w:r>
      <w:r w:rsidR="0062435E">
        <w:rPr>
          <w:bCs/>
        </w:rPr>
        <w:t xml:space="preserve">. </w:t>
      </w:r>
      <w:r w:rsidR="006557CA">
        <w:rPr>
          <w:bCs/>
        </w:rPr>
        <w:t xml:space="preserve">The participants will </w:t>
      </w:r>
      <w:r w:rsidR="0060624E">
        <w:rPr>
          <w:bCs/>
        </w:rPr>
        <w:t>be</w:t>
      </w:r>
      <w:r w:rsidR="006557CA">
        <w:rPr>
          <w:bCs/>
        </w:rPr>
        <w:t xml:space="preserve"> selected based on expertise in </w:t>
      </w:r>
      <w:r w:rsidR="000512C2">
        <w:rPr>
          <w:bCs/>
        </w:rPr>
        <w:t>the</w:t>
      </w:r>
      <w:r w:rsidR="006557CA">
        <w:rPr>
          <w:bCs/>
        </w:rPr>
        <w:t xml:space="preserve"> language</w:t>
      </w:r>
      <w:r w:rsidR="00017B53">
        <w:rPr>
          <w:bCs/>
        </w:rPr>
        <w:t>s</w:t>
      </w:r>
      <w:r w:rsidR="000512C2">
        <w:rPr>
          <w:bCs/>
        </w:rPr>
        <w:t xml:space="preserve"> chosen to test the translation systems</w:t>
      </w:r>
      <w:r w:rsidR="006557CA">
        <w:rPr>
          <w:bCs/>
        </w:rPr>
        <w:t>.</w:t>
      </w:r>
    </w:p>
    <w:p w:rsidR="006557CA" w:rsidRDefault="006557CA">
      <w:pPr>
        <w:rPr>
          <w:bCs/>
        </w:rPr>
      </w:pPr>
    </w:p>
    <w:p w:rsidR="004151F6" w:rsidRDefault="00C750D1">
      <w:pPr>
        <w:rPr>
          <w:bCs/>
        </w:rPr>
      </w:pPr>
      <w:r>
        <w:rPr>
          <w:bCs/>
        </w:rPr>
        <w:t xml:space="preserve">There will be </w:t>
      </w:r>
      <w:r w:rsidR="00DA6E6F">
        <w:rPr>
          <w:bCs/>
        </w:rPr>
        <w:t>two</w:t>
      </w:r>
      <w:r>
        <w:rPr>
          <w:bCs/>
        </w:rPr>
        <w:t xml:space="preserve"> evaluations</w:t>
      </w:r>
      <w:r w:rsidR="000512C2">
        <w:rPr>
          <w:bCs/>
        </w:rPr>
        <w:t xml:space="preserve">, </w:t>
      </w:r>
      <w:r>
        <w:rPr>
          <w:bCs/>
        </w:rPr>
        <w:t xml:space="preserve">approximately </w:t>
      </w:r>
      <w:r w:rsidR="00DA6E6F">
        <w:rPr>
          <w:bCs/>
        </w:rPr>
        <w:t>3</w:t>
      </w:r>
      <w:r>
        <w:rPr>
          <w:bCs/>
        </w:rPr>
        <w:t xml:space="preserve"> months apart. </w:t>
      </w:r>
      <w:r w:rsidR="00DA6E6F">
        <w:rPr>
          <w:bCs/>
        </w:rPr>
        <w:t>Four</w:t>
      </w:r>
      <w:r w:rsidR="00D26B9C">
        <w:rPr>
          <w:bCs/>
        </w:rPr>
        <w:t xml:space="preserve"> translation systems will be evaluated during each of the evaluation periods. </w:t>
      </w:r>
      <w:r w:rsidR="00DA6E6F">
        <w:rPr>
          <w:bCs/>
        </w:rPr>
        <w:t>Each evaluation will have 10 subjects. The first evaluation will have Pasht</w:t>
      </w:r>
      <w:r w:rsidR="00010147">
        <w:rPr>
          <w:bCs/>
        </w:rPr>
        <w:t>o</w:t>
      </w:r>
      <w:r w:rsidR="00DA6E6F">
        <w:rPr>
          <w:bCs/>
        </w:rPr>
        <w:t xml:space="preserve"> as </w:t>
      </w:r>
      <w:r w:rsidR="000133D5">
        <w:rPr>
          <w:bCs/>
        </w:rPr>
        <w:t>the selected foreign language</w:t>
      </w:r>
      <w:r w:rsidR="00DA6E6F">
        <w:rPr>
          <w:bCs/>
        </w:rPr>
        <w:t xml:space="preserve">. </w:t>
      </w:r>
      <w:r w:rsidR="000133D5">
        <w:rPr>
          <w:bCs/>
        </w:rPr>
        <w:t>Iraqi Arabic</w:t>
      </w:r>
      <w:r w:rsidR="00DA6E6F">
        <w:rPr>
          <w:bCs/>
        </w:rPr>
        <w:t xml:space="preserve"> is the selected language for the second evaluation</w:t>
      </w:r>
      <w:r>
        <w:rPr>
          <w:bCs/>
        </w:rPr>
        <w:t>.</w:t>
      </w:r>
      <w:r w:rsidR="00342E24">
        <w:rPr>
          <w:bCs/>
        </w:rPr>
        <w:t xml:space="preserve"> </w:t>
      </w:r>
      <w:r w:rsidR="000133D5">
        <w:rPr>
          <w:bCs/>
        </w:rPr>
        <w:t>The selected foreign language is denoted in each survey instrument as “</w:t>
      </w:r>
      <w:r w:rsidR="000133D5" w:rsidRPr="000133D5">
        <w:rPr>
          <w:bCs/>
          <w:i/>
        </w:rPr>
        <w:t>&lt;</w:t>
      </w:r>
      <w:r w:rsidR="00EA7852">
        <w:rPr>
          <w:bCs/>
          <w:i/>
        </w:rPr>
        <w:t>focus-</w:t>
      </w:r>
      <w:r w:rsidR="000133D5" w:rsidRPr="000133D5">
        <w:rPr>
          <w:bCs/>
          <w:i/>
        </w:rPr>
        <w:t>language</w:t>
      </w:r>
      <w:r w:rsidR="000133D5">
        <w:rPr>
          <w:bCs/>
          <w:i/>
        </w:rPr>
        <w:t>&gt;</w:t>
      </w:r>
      <w:r w:rsidR="000133D5">
        <w:rPr>
          <w:bCs/>
        </w:rPr>
        <w:t>”.</w:t>
      </w:r>
    </w:p>
    <w:p w:rsidR="005A7096" w:rsidRDefault="005A7096">
      <w:pPr>
        <w:rPr>
          <w:bCs/>
        </w:rPr>
      </w:pPr>
    </w:p>
    <w:p w:rsidR="005A7096" w:rsidRDefault="005A7096">
      <w:pPr>
        <w:rPr>
          <w:bCs/>
        </w:rPr>
      </w:pPr>
      <w:r w:rsidRPr="000133D5">
        <w:rPr>
          <w:bCs/>
        </w:rPr>
        <w:t>Attachment A provides the spreadsheet</w:t>
      </w:r>
      <w:r w:rsidR="000133D5">
        <w:rPr>
          <w:bCs/>
        </w:rPr>
        <w:t xml:space="preserve"> showing the</w:t>
      </w:r>
      <w:r w:rsidR="00017B53">
        <w:rPr>
          <w:bCs/>
        </w:rPr>
        <w:t xml:space="preserve"> </w:t>
      </w:r>
      <w:r w:rsidR="000133D5">
        <w:rPr>
          <w:bCs/>
        </w:rPr>
        <w:t>calculated burden hours.</w:t>
      </w:r>
    </w:p>
    <w:p w:rsidR="003C7BDF" w:rsidRDefault="003C7BDF">
      <w:pPr>
        <w:rPr>
          <w:b/>
          <w:bCs/>
        </w:rPr>
      </w:pPr>
    </w:p>
    <w:p w:rsidR="00D16A5F" w:rsidRDefault="00D16A5F">
      <w:pPr>
        <w:rPr>
          <w:b/>
          <w:bCs/>
        </w:rPr>
      </w:pPr>
      <w:proofErr w:type="gramStart"/>
      <w:r>
        <w:rPr>
          <w:b/>
          <w:bCs/>
        </w:rPr>
        <w:t>2.  Explain how the survey was developed including consultation with interested parties, pretesting, and responses to suggestions for improvement.</w:t>
      </w:r>
      <w:proofErr w:type="gramEnd"/>
    </w:p>
    <w:p w:rsidR="00D16A5F" w:rsidRDefault="00D16A5F">
      <w:pPr>
        <w:rPr>
          <w:b/>
          <w:bCs/>
        </w:rPr>
      </w:pPr>
    </w:p>
    <w:p w:rsidR="003C7BDF" w:rsidRDefault="006A29CD">
      <w:pPr>
        <w:rPr>
          <w:bCs/>
        </w:rPr>
      </w:pPr>
      <w:r>
        <w:rPr>
          <w:bCs/>
        </w:rPr>
        <w:t xml:space="preserve">The </w:t>
      </w:r>
      <w:r w:rsidR="003C7BDF">
        <w:rPr>
          <w:bCs/>
        </w:rPr>
        <w:t>questionnaires that have been developed are based on questions used during previous phase</w:t>
      </w:r>
      <w:r w:rsidR="000512C2">
        <w:rPr>
          <w:bCs/>
        </w:rPr>
        <w:t>s</w:t>
      </w:r>
      <w:r w:rsidR="003C7BDF">
        <w:rPr>
          <w:bCs/>
        </w:rPr>
        <w:t xml:space="preserve"> of the program in which </w:t>
      </w:r>
      <w:r w:rsidR="00DA6E6F">
        <w:rPr>
          <w:bCs/>
        </w:rPr>
        <w:t>six</w:t>
      </w:r>
      <w:r w:rsidR="003C7BDF">
        <w:rPr>
          <w:bCs/>
        </w:rPr>
        <w:t xml:space="preserve"> evaluations were conducted</w:t>
      </w:r>
      <w:r w:rsidR="002500DB">
        <w:rPr>
          <w:bCs/>
        </w:rPr>
        <w:t>,</w:t>
      </w:r>
      <w:r w:rsidR="003C7BDF">
        <w:rPr>
          <w:bCs/>
        </w:rPr>
        <w:t xml:space="preserve"> and standard templates used by our usability </w:t>
      </w:r>
      <w:r w:rsidR="002500DB">
        <w:rPr>
          <w:bCs/>
        </w:rPr>
        <w:t xml:space="preserve">and language translation </w:t>
      </w:r>
      <w:r w:rsidR="003C7BDF">
        <w:rPr>
          <w:bCs/>
        </w:rPr>
        <w:t>group</w:t>
      </w:r>
      <w:r w:rsidR="002500DB">
        <w:rPr>
          <w:bCs/>
        </w:rPr>
        <w:t>s</w:t>
      </w:r>
      <w:r w:rsidR="003C7BDF">
        <w:rPr>
          <w:bCs/>
        </w:rPr>
        <w:t>.</w:t>
      </w:r>
      <w:r w:rsidR="002500DB">
        <w:rPr>
          <w:bCs/>
        </w:rPr>
        <w:t xml:space="preserve"> The demographic and usability questionnaires are composites of questions from these sources, as well as, incorporating feedback and suggestions from the previous studies and the system researchers</w:t>
      </w:r>
      <w:r w:rsidR="00AA5298">
        <w:rPr>
          <w:bCs/>
        </w:rPr>
        <w:t xml:space="preserve"> whose translation systems will be evaluated</w:t>
      </w:r>
      <w:r w:rsidR="002500DB">
        <w:rPr>
          <w:bCs/>
        </w:rPr>
        <w:t>. We believe the forms are highly usable in their current state.</w:t>
      </w:r>
    </w:p>
    <w:p w:rsidR="003C7BDF" w:rsidRDefault="003C7BDF">
      <w:pPr>
        <w:rPr>
          <w:bCs/>
        </w:rPr>
      </w:pPr>
    </w:p>
    <w:p w:rsidR="00D16A5F" w:rsidRDefault="006A29CD">
      <w:pPr>
        <w:rPr>
          <w:b/>
          <w:bCs/>
        </w:rPr>
      </w:pPr>
      <w:r>
        <w:rPr>
          <w:bCs/>
        </w:rPr>
        <w:t xml:space="preserve"> </w:t>
      </w:r>
      <w:r w:rsidR="00D16A5F">
        <w:rPr>
          <w:b/>
          <w:bCs/>
        </w:rPr>
        <w:t>3.  Explain how the survey will be conducted, how customers will be sampled if fewer than all customers will be surveyed, expected response rate, and actions your agency plans to take to improve the response rate.</w:t>
      </w:r>
    </w:p>
    <w:p w:rsidR="00D16A5F" w:rsidRDefault="00D16A5F">
      <w:pPr>
        <w:rPr>
          <w:b/>
          <w:bCs/>
        </w:rPr>
      </w:pPr>
    </w:p>
    <w:p w:rsidR="00AA5298" w:rsidRDefault="00AA5298">
      <w:pPr>
        <w:rPr>
          <w:bCs/>
        </w:rPr>
      </w:pPr>
      <w:r>
        <w:rPr>
          <w:bCs/>
        </w:rPr>
        <w:t xml:space="preserve">Prior to </w:t>
      </w:r>
      <w:r w:rsidR="00105D55">
        <w:rPr>
          <w:bCs/>
        </w:rPr>
        <w:t>the evaluation</w:t>
      </w:r>
      <w:r>
        <w:rPr>
          <w:bCs/>
        </w:rPr>
        <w:t xml:space="preserve">, all </w:t>
      </w:r>
      <w:r w:rsidR="000512C2">
        <w:rPr>
          <w:bCs/>
        </w:rPr>
        <w:t>Foreign Language Expert (</w:t>
      </w:r>
      <w:r w:rsidR="00105D55">
        <w:rPr>
          <w:bCs/>
        </w:rPr>
        <w:t>FLE</w:t>
      </w:r>
      <w:r w:rsidR="000512C2">
        <w:rPr>
          <w:bCs/>
        </w:rPr>
        <w:t>)</w:t>
      </w:r>
      <w:r w:rsidR="00105D55">
        <w:rPr>
          <w:bCs/>
        </w:rPr>
        <w:t xml:space="preserve"> subjects</w:t>
      </w:r>
      <w:r>
        <w:rPr>
          <w:bCs/>
        </w:rPr>
        <w:t xml:space="preserve"> will be given a form that e</w:t>
      </w:r>
      <w:r w:rsidR="005A7096">
        <w:rPr>
          <w:bCs/>
        </w:rPr>
        <w:t>xplains the study</w:t>
      </w:r>
      <w:r w:rsidR="00105D55">
        <w:rPr>
          <w:bCs/>
        </w:rPr>
        <w:t xml:space="preserve"> and </w:t>
      </w:r>
      <w:r w:rsidR="00DC385C">
        <w:rPr>
          <w:bCs/>
        </w:rPr>
        <w:t>the expected participation for each</w:t>
      </w:r>
      <w:r w:rsidR="00105D55">
        <w:rPr>
          <w:bCs/>
        </w:rPr>
        <w:t xml:space="preserve"> Foreign Language Expert</w:t>
      </w:r>
      <w:r w:rsidR="00DC385C">
        <w:rPr>
          <w:bCs/>
        </w:rPr>
        <w:t xml:space="preserve"> in the </w:t>
      </w:r>
      <w:proofErr w:type="gramStart"/>
      <w:r w:rsidR="00DC385C">
        <w:rPr>
          <w:bCs/>
        </w:rPr>
        <w:t>study</w:t>
      </w:r>
      <w:r w:rsidR="005A7096">
        <w:rPr>
          <w:bCs/>
        </w:rPr>
        <w:t>,</w:t>
      </w:r>
      <w:proofErr w:type="gramEnd"/>
      <w:r w:rsidR="005A7096">
        <w:rPr>
          <w:bCs/>
        </w:rPr>
        <w:t xml:space="preserve"> see Attachment B</w:t>
      </w:r>
      <w:r>
        <w:rPr>
          <w:bCs/>
        </w:rPr>
        <w:t xml:space="preserve">. He or she will be given a paper copy and asked to complete the </w:t>
      </w:r>
      <w:r w:rsidRPr="00AA5298">
        <w:rPr>
          <w:bCs/>
          <w:u w:val="single"/>
        </w:rPr>
        <w:t>Demographic Information</w:t>
      </w:r>
      <w:r>
        <w:rPr>
          <w:bCs/>
        </w:rPr>
        <w:t xml:space="preserve"> survey questions. As part of the study, survey completion is required</w:t>
      </w:r>
      <w:r w:rsidR="00E9372B">
        <w:rPr>
          <w:bCs/>
        </w:rPr>
        <w:t>; therefore, the expected response rate is 100%</w:t>
      </w:r>
      <w:r>
        <w:rPr>
          <w:bCs/>
        </w:rPr>
        <w:t xml:space="preserve">. </w:t>
      </w:r>
      <w:r w:rsidR="00105D55">
        <w:rPr>
          <w:bCs/>
        </w:rPr>
        <w:t xml:space="preserve">All subjects </w:t>
      </w:r>
      <w:r>
        <w:rPr>
          <w:bCs/>
        </w:rPr>
        <w:t xml:space="preserve">will receive training on how to appropriately perform a dialog-interaction </w:t>
      </w:r>
      <w:r w:rsidR="00717BA8">
        <w:rPr>
          <w:bCs/>
        </w:rPr>
        <w:t>for the type of automated translation devices being tested</w:t>
      </w:r>
      <w:r>
        <w:rPr>
          <w:bCs/>
        </w:rPr>
        <w:t xml:space="preserve">. </w:t>
      </w:r>
    </w:p>
    <w:p w:rsidR="00AA5298" w:rsidRDefault="00AA5298">
      <w:pPr>
        <w:rPr>
          <w:bCs/>
        </w:rPr>
      </w:pPr>
    </w:p>
    <w:p w:rsidR="00AE067B" w:rsidRDefault="00AA5298">
      <w:pPr>
        <w:rPr>
          <w:bCs/>
        </w:rPr>
      </w:pPr>
      <w:r>
        <w:rPr>
          <w:bCs/>
        </w:rPr>
        <w:t xml:space="preserve">Each subject will </w:t>
      </w:r>
      <w:r w:rsidR="00E9372B">
        <w:rPr>
          <w:bCs/>
        </w:rPr>
        <w:t>receive training on how to interact with the translation system prior to the test period in which that particular system will be tested. Each subject, under direction of the test conductor, will perform</w:t>
      </w:r>
      <w:r>
        <w:rPr>
          <w:bCs/>
        </w:rPr>
        <w:t xml:space="preserve"> his or her assigned </w:t>
      </w:r>
      <w:r w:rsidR="00717BA8">
        <w:rPr>
          <w:bCs/>
        </w:rPr>
        <w:t xml:space="preserve">scenarios </w:t>
      </w:r>
      <w:r>
        <w:rPr>
          <w:bCs/>
        </w:rPr>
        <w:t xml:space="preserve">for each translation system tested. </w:t>
      </w:r>
      <w:r w:rsidR="00E9372B">
        <w:rPr>
          <w:bCs/>
        </w:rPr>
        <w:t>Immediately following each scenario</w:t>
      </w:r>
      <w:r w:rsidR="00492865">
        <w:rPr>
          <w:bCs/>
        </w:rPr>
        <w:t xml:space="preserve">, the </w:t>
      </w:r>
      <w:r w:rsidR="005A7096" w:rsidRPr="005A7096">
        <w:rPr>
          <w:bCs/>
          <w:u w:val="single"/>
        </w:rPr>
        <w:t>Post-</w:t>
      </w:r>
      <w:r w:rsidR="00865660" w:rsidRPr="005A7096">
        <w:rPr>
          <w:bCs/>
          <w:u w:val="single"/>
        </w:rPr>
        <w:t>Scenario</w:t>
      </w:r>
      <w:r w:rsidR="0060624E">
        <w:rPr>
          <w:bCs/>
          <w:u w:val="single"/>
        </w:rPr>
        <w:t xml:space="preserve"> S</w:t>
      </w:r>
      <w:r w:rsidR="00492865" w:rsidRPr="00492865">
        <w:rPr>
          <w:bCs/>
          <w:u w:val="single"/>
        </w:rPr>
        <w:t>urvey</w:t>
      </w:r>
      <w:r w:rsidR="00492865">
        <w:rPr>
          <w:bCs/>
        </w:rPr>
        <w:t xml:space="preserve"> will be administered to ea</w:t>
      </w:r>
      <w:r w:rsidR="0075511E">
        <w:rPr>
          <w:bCs/>
        </w:rPr>
        <w:t xml:space="preserve">ch </w:t>
      </w:r>
      <w:r w:rsidR="00AE067B">
        <w:rPr>
          <w:bCs/>
        </w:rPr>
        <w:t>participant.</w:t>
      </w:r>
      <w:r w:rsidR="00492865">
        <w:rPr>
          <w:bCs/>
        </w:rPr>
        <w:t xml:space="preserve"> </w:t>
      </w:r>
      <w:r w:rsidR="00AE067B">
        <w:rPr>
          <w:bCs/>
        </w:rPr>
        <w:t>The expected response rate is 100% since each participant will be provided the survey by the test conductor and will complete the survey as part of the overall evaluation procedures.</w:t>
      </w:r>
    </w:p>
    <w:p w:rsidR="00D16A5F" w:rsidRDefault="00D16A5F">
      <w:pPr>
        <w:rPr>
          <w:b/>
          <w:bCs/>
        </w:rPr>
      </w:pPr>
    </w:p>
    <w:p w:rsidR="00D16A5F" w:rsidRDefault="00D16A5F">
      <w:pPr>
        <w:rPr>
          <w:b/>
          <w:bCs/>
        </w:rPr>
      </w:pPr>
      <w:r>
        <w:rPr>
          <w:b/>
          <w:bCs/>
        </w:rPr>
        <w:t xml:space="preserve">4.  Describe how the results of the survey will be analyzed and used to generalize the results </w:t>
      </w:r>
      <w:r>
        <w:rPr>
          <w:b/>
          <w:bCs/>
        </w:rPr>
        <w:lastRenderedPageBreak/>
        <w:t>to the entire customer population.</w:t>
      </w:r>
    </w:p>
    <w:p w:rsidR="00D16A5F" w:rsidRDefault="00D16A5F">
      <w:pPr>
        <w:rPr>
          <w:b/>
          <w:bCs/>
        </w:rPr>
      </w:pPr>
    </w:p>
    <w:p w:rsidR="00D16A5F" w:rsidRDefault="00E9372B">
      <w:r>
        <w:t>The demographic information will be used to characterize the subject po</w:t>
      </w:r>
      <w:r w:rsidR="00B74DB3">
        <w:t>pulation used in each study</w:t>
      </w:r>
      <w:r w:rsidR="007E1656">
        <w:t xml:space="preserve"> overall and potentially allow the ability to bin subjects into categories based on demographic characteristics. F</w:t>
      </w:r>
      <w:r w:rsidR="00B74DB3">
        <w:t>urther</w:t>
      </w:r>
      <w:r w:rsidR="007E1656">
        <w:t>, the demographic data</w:t>
      </w:r>
      <w:r w:rsidR="00B74DB3">
        <w:t xml:space="preserve"> could be used to suggest causality of possible outliers in the dialog data provided to the translation systems, e.g., the </w:t>
      </w:r>
      <w:r w:rsidR="002A2089">
        <w:t xml:space="preserve">language influence of </w:t>
      </w:r>
      <w:r w:rsidR="00751E13">
        <w:t>multiple</w:t>
      </w:r>
      <w:r w:rsidR="002A2089">
        <w:t xml:space="preserve"> </w:t>
      </w:r>
      <w:r w:rsidR="00B74DB3">
        <w:t>dialect</w:t>
      </w:r>
      <w:r w:rsidR="002A2089">
        <w:t>s</w:t>
      </w:r>
      <w:r w:rsidR="00B74DB3">
        <w:t xml:space="preserve">. </w:t>
      </w:r>
      <w:r w:rsidR="002A2089">
        <w:t xml:space="preserve">The data from the </w:t>
      </w:r>
      <w:r w:rsidR="00751E13">
        <w:t>task and usability survey</w:t>
      </w:r>
      <w:r w:rsidR="001972A8">
        <w:t xml:space="preserve"> questions</w:t>
      </w:r>
      <w:r w:rsidR="00751E13">
        <w:t xml:space="preserve"> will be used to characterize the subjects’ interactions with the translations systems and to provide feedback from representatives of the target user population to the system developers on how to make these systems more usable.</w:t>
      </w:r>
      <w:r w:rsidR="00A83793">
        <w:t xml:space="preserve"> All </w:t>
      </w:r>
      <w:proofErr w:type="spellStart"/>
      <w:r w:rsidR="00A83793">
        <w:t>Likert</w:t>
      </w:r>
      <w:proofErr w:type="spellEnd"/>
      <w:r w:rsidR="00A83793">
        <w:t>-scale data will be treated statistically, while the free-form comments will be grouped manually by type.</w:t>
      </w:r>
    </w:p>
    <w:p w:rsidR="007E1656" w:rsidRDefault="007E1656"/>
    <w:p w:rsidR="007E1656" w:rsidRDefault="007E1656"/>
    <w:sectPr w:rsidR="007E1656" w:rsidSect="006E2612">
      <w:endnotePr>
        <w:numFmt w:val="decimal"/>
      </w:endnotePr>
      <w:pgSz w:w="12240" w:h="15840"/>
      <w:pgMar w:top="1440" w:right="1440" w:bottom="1440" w:left="1440" w:header="1440"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027B03"/>
    <w:rsid w:val="00010147"/>
    <w:rsid w:val="000133D5"/>
    <w:rsid w:val="00017B53"/>
    <w:rsid w:val="00027B03"/>
    <w:rsid w:val="000512C2"/>
    <w:rsid w:val="00105D55"/>
    <w:rsid w:val="001972A8"/>
    <w:rsid w:val="00247A67"/>
    <w:rsid w:val="002500DB"/>
    <w:rsid w:val="002A2089"/>
    <w:rsid w:val="00342E24"/>
    <w:rsid w:val="003C7BDF"/>
    <w:rsid w:val="004151F6"/>
    <w:rsid w:val="00492865"/>
    <w:rsid w:val="004D34FE"/>
    <w:rsid w:val="005A7096"/>
    <w:rsid w:val="0060624E"/>
    <w:rsid w:val="0062435E"/>
    <w:rsid w:val="0064051E"/>
    <w:rsid w:val="006557CA"/>
    <w:rsid w:val="00663D00"/>
    <w:rsid w:val="006A29CD"/>
    <w:rsid w:val="006E2612"/>
    <w:rsid w:val="00717BA8"/>
    <w:rsid w:val="0074331C"/>
    <w:rsid w:val="00751E13"/>
    <w:rsid w:val="0075511E"/>
    <w:rsid w:val="007C0957"/>
    <w:rsid w:val="007E1656"/>
    <w:rsid w:val="008448F3"/>
    <w:rsid w:val="00865660"/>
    <w:rsid w:val="00910619"/>
    <w:rsid w:val="009E59A0"/>
    <w:rsid w:val="00A83793"/>
    <w:rsid w:val="00AA5298"/>
    <w:rsid w:val="00AE067B"/>
    <w:rsid w:val="00B74DB3"/>
    <w:rsid w:val="00C750D1"/>
    <w:rsid w:val="00C9510B"/>
    <w:rsid w:val="00D16A5F"/>
    <w:rsid w:val="00D26B9C"/>
    <w:rsid w:val="00D75909"/>
    <w:rsid w:val="00DA6E6F"/>
    <w:rsid w:val="00DC385C"/>
    <w:rsid w:val="00DD0A0C"/>
    <w:rsid w:val="00DD6AE9"/>
    <w:rsid w:val="00E9372B"/>
    <w:rsid w:val="00EA7852"/>
    <w:rsid w:val="00F71143"/>
    <w:rsid w:val="00FB6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61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2612"/>
  </w:style>
  <w:style w:type="paragraph" w:styleId="BalloonText">
    <w:name w:val="Balloon Text"/>
    <w:basedOn w:val="Normal"/>
    <w:link w:val="BalloonTextChar"/>
    <w:rsid w:val="00DD0A0C"/>
    <w:rPr>
      <w:rFonts w:ascii="Tahoma" w:hAnsi="Tahoma" w:cs="Tahoma"/>
      <w:sz w:val="16"/>
      <w:szCs w:val="16"/>
    </w:rPr>
  </w:style>
  <w:style w:type="character" w:customStyle="1" w:styleId="BalloonTextChar">
    <w:name w:val="Balloon Text Char"/>
    <w:basedOn w:val="DefaultParagraphFont"/>
    <w:link w:val="BalloonText"/>
    <w:rsid w:val="00DD0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amicar</dc:creator>
  <cp:keywords/>
  <dc:description/>
  <cp:lastModifiedBy>dyonder</cp:lastModifiedBy>
  <cp:revision>2</cp:revision>
  <cp:lastPrinted>2009-12-11T20:55:00Z</cp:lastPrinted>
  <dcterms:created xsi:type="dcterms:W3CDTF">2009-12-11T21:16:00Z</dcterms:created>
  <dcterms:modified xsi:type="dcterms:W3CDTF">2009-12-11T21:16:00Z</dcterms:modified>
</cp:coreProperties>
</file>