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FA" w:rsidRDefault="00340BFA" w:rsidP="00340BFA">
      <w:pPr>
        <w:pBdr>
          <w:top w:val="single" w:sz="4" w:space="1" w:color="auto"/>
          <w:left w:val="single" w:sz="4" w:space="0" w:color="auto"/>
          <w:bottom w:val="single" w:sz="4" w:space="1" w:color="auto"/>
          <w:right w:val="single" w:sz="4" w:space="4" w:color="auto"/>
        </w:pBdr>
        <w:shd w:val="clear" w:color="auto" w:fill="F2F2F2"/>
        <w:tabs>
          <w:tab w:val="left" w:pos="1035"/>
          <w:tab w:val="left" w:pos="1740"/>
          <w:tab w:val="left" w:pos="2550"/>
        </w:tabs>
        <w:jc w:val="center"/>
        <w:rPr>
          <w:rFonts w:ascii="Century Gothic" w:hAnsi="Century Gothic" w:cs="Arial"/>
          <w:b/>
          <w:sz w:val="20"/>
          <w:szCs w:val="20"/>
        </w:rPr>
      </w:pPr>
      <w:r>
        <w:rPr>
          <w:rFonts w:ascii="Century Gothic" w:hAnsi="Century Gothic" w:cs="Arial"/>
          <w:b/>
          <w:sz w:val="20"/>
          <w:szCs w:val="20"/>
        </w:rPr>
        <w:t>TO BE COMPLETED BY STUDY CENTER:</w:t>
      </w:r>
    </w:p>
    <w:p w:rsidR="00340BFA" w:rsidRDefault="00340BFA" w:rsidP="00340BFA">
      <w:pPr>
        <w:pBdr>
          <w:top w:val="single" w:sz="4" w:space="1" w:color="auto"/>
          <w:left w:val="single" w:sz="4" w:space="0" w:color="auto"/>
          <w:bottom w:val="single" w:sz="4" w:space="1" w:color="auto"/>
          <w:right w:val="single" w:sz="4" w:space="4" w:color="auto"/>
        </w:pBdr>
        <w:shd w:val="clear" w:color="auto" w:fill="F2F2F2"/>
        <w:tabs>
          <w:tab w:val="left" w:pos="1035"/>
          <w:tab w:val="left" w:pos="1740"/>
          <w:tab w:val="left" w:pos="2550"/>
        </w:tabs>
        <w:rPr>
          <w:rFonts w:ascii="Century Gothic" w:hAnsi="Century Gothic" w:cs="Arial"/>
          <w:b/>
          <w:sz w:val="20"/>
          <w:szCs w:val="20"/>
        </w:rPr>
      </w:pPr>
    </w:p>
    <w:p w:rsidR="00340BFA" w:rsidRPr="004B653A" w:rsidRDefault="00340BFA" w:rsidP="00340BFA">
      <w:pPr>
        <w:pBdr>
          <w:top w:val="single" w:sz="4" w:space="1" w:color="auto"/>
          <w:left w:val="single" w:sz="4" w:space="0" w:color="auto"/>
          <w:bottom w:val="single" w:sz="4" w:space="1" w:color="auto"/>
          <w:right w:val="single" w:sz="4" w:space="4" w:color="auto"/>
        </w:pBdr>
        <w:shd w:val="clear" w:color="auto" w:fill="F2F2F2"/>
        <w:tabs>
          <w:tab w:val="left" w:pos="1035"/>
          <w:tab w:val="left" w:pos="1740"/>
          <w:tab w:val="left" w:pos="2550"/>
        </w:tabs>
        <w:rPr>
          <w:rFonts w:ascii="Century Gothic" w:hAnsi="Century Gothic" w:cs="Arial"/>
          <w:sz w:val="20"/>
          <w:szCs w:val="20"/>
          <w:u w:val="single"/>
        </w:rPr>
      </w:pPr>
      <w:r w:rsidRPr="00CE5FDB">
        <w:rPr>
          <w:rFonts w:ascii="Century Gothic" w:hAnsi="Century Gothic" w:cs="Arial"/>
          <w:b/>
          <w:sz w:val="20"/>
          <w:szCs w:val="20"/>
        </w:rPr>
        <w:t>LOI #:</w:t>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Pr="00CE5FDB">
        <w:rPr>
          <w:rFonts w:ascii="Century Gothic" w:hAnsi="Century Gothic" w:cs="Arial"/>
          <w:b/>
          <w:sz w:val="20"/>
          <w:szCs w:val="20"/>
        </w:rPr>
        <w:tab/>
      </w:r>
      <w:r w:rsidRPr="004B7507">
        <w:rPr>
          <w:rFonts w:ascii="Century Gothic" w:hAnsi="Century Gothic" w:cs="Arial"/>
          <w:color w:val="1F497D"/>
          <w:sz w:val="20"/>
          <w:szCs w:val="20"/>
          <w:u w:val="single"/>
        </w:rPr>
        <w:t>LOI3-RT-01-N</w:t>
      </w:r>
    </w:p>
    <w:p w:rsidR="00340BFA" w:rsidRPr="00CE5FDB" w:rsidRDefault="00340BFA" w:rsidP="00340BFA">
      <w:pPr>
        <w:pBdr>
          <w:top w:val="single" w:sz="4" w:space="1" w:color="auto"/>
          <w:left w:val="single" w:sz="4" w:space="0" w:color="auto"/>
          <w:bottom w:val="single" w:sz="4" w:space="1" w:color="auto"/>
          <w:right w:val="single" w:sz="4" w:space="4" w:color="auto"/>
        </w:pBdr>
        <w:shd w:val="clear" w:color="auto" w:fill="F2F2F2"/>
        <w:tabs>
          <w:tab w:val="left" w:pos="1035"/>
          <w:tab w:val="left" w:pos="1740"/>
          <w:tab w:val="left" w:pos="2550"/>
          <w:tab w:val="left" w:pos="2880"/>
        </w:tabs>
        <w:rPr>
          <w:rFonts w:ascii="Century Gothic" w:hAnsi="Century Gothic" w:cs="Arial"/>
          <w:b/>
          <w:sz w:val="20"/>
          <w:szCs w:val="20"/>
        </w:rPr>
      </w:pPr>
      <w:r w:rsidRPr="00CE5FDB">
        <w:rPr>
          <w:rFonts w:ascii="Century Gothic" w:hAnsi="Century Gothic" w:cs="Arial"/>
          <w:b/>
          <w:sz w:val="20"/>
          <w:szCs w:val="20"/>
        </w:rPr>
        <w:t>Title of Formative Research:</w:t>
      </w:r>
      <w:r w:rsidRPr="00CE5FDB">
        <w:rPr>
          <w:rFonts w:ascii="Century Gothic" w:hAnsi="Century Gothic" w:cs="Arial"/>
          <w:b/>
          <w:sz w:val="20"/>
          <w:szCs w:val="20"/>
        </w:rPr>
        <w:tab/>
      </w:r>
      <w:r w:rsidRPr="004B7507">
        <w:rPr>
          <w:rFonts w:ascii="Century Gothic" w:hAnsi="Century Gothic" w:cs="Arial"/>
          <w:color w:val="1F497D"/>
          <w:sz w:val="20"/>
          <w:szCs w:val="20"/>
          <w:u w:val="single"/>
        </w:rPr>
        <w:t>GC/MS methods to determine environmental factors on fetal and newborn</w:t>
      </w:r>
      <w:r>
        <w:rPr>
          <w:rFonts w:ascii="Century Gothic" w:hAnsi="Century Gothic" w:cs="Arial"/>
          <w:color w:val="1F497D"/>
          <w:sz w:val="20"/>
          <w:szCs w:val="20"/>
          <w:u w:val="single"/>
        </w:rPr>
        <w:t xml:space="preserve"> gene exp</w:t>
      </w:r>
      <w:r w:rsidRPr="004B7507">
        <w:rPr>
          <w:rFonts w:ascii="Century Gothic" w:hAnsi="Century Gothic" w:cs="Arial"/>
          <w:color w:val="1F497D"/>
          <w:sz w:val="20"/>
          <w:szCs w:val="20"/>
          <w:u w:val="single"/>
        </w:rPr>
        <w:t>ression</w:t>
      </w:r>
    </w:p>
    <w:p w:rsidR="00340BFA" w:rsidRDefault="00340BFA" w:rsidP="00340BFA">
      <w:pPr>
        <w:pBdr>
          <w:top w:val="single" w:sz="4" w:space="1" w:color="auto"/>
          <w:left w:val="single" w:sz="4" w:space="0" w:color="auto"/>
          <w:bottom w:val="single" w:sz="4" w:space="1" w:color="auto"/>
          <w:right w:val="single" w:sz="4" w:space="4" w:color="auto"/>
        </w:pBdr>
        <w:shd w:val="clear" w:color="auto" w:fill="F2F2F2"/>
        <w:rPr>
          <w:rFonts w:ascii="Century Gothic" w:hAnsi="Century Gothic" w:cs="Arial"/>
          <w:b/>
          <w:sz w:val="20"/>
          <w:szCs w:val="20"/>
        </w:rPr>
      </w:pPr>
      <w:r>
        <w:rPr>
          <w:rFonts w:ascii="Century Gothic" w:hAnsi="Century Gothic" w:cs="Arial"/>
          <w:b/>
          <w:sz w:val="20"/>
          <w:szCs w:val="20"/>
        </w:rPr>
        <w:t xml:space="preserve">Participating </w:t>
      </w:r>
      <w:r w:rsidRPr="00CE5FDB">
        <w:rPr>
          <w:rFonts w:ascii="Century Gothic" w:hAnsi="Century Gothic" w:cs="Arial"/>
          <w:b/>
          <w:sz w:val="20"/>
          <w:szCs w:val="20"/>
        </w:rPr>
        <w:t>Institution</w:t>
      </w:r>
      <w:r>
        <w:rPr>
          <w:rFonts w:ascii="Century Gothic" w:hAnsi="Century Gothic" w:cs="Arial"/>
          <w:b/>
          <w:sz w:val="20"/>
          <w:szCs w:val="20"/>
        </w:rPr>
        <w:t>s</w:t>
      </w:r>
      <w:r w:rsidRPr="00CE5FDB">
        <w:rPr>
          <w:rFonts w:ascii="Century Gothic" w:hAnsi="Century Gothic" w:cs="Arial"/>
          <w:b/>
          <w:sz w:val="20"/>
          <w:szCs w:val="20"/>
        </w:rPr>
        <w:t xml:space="preserve">:  </w:t>
      </w:r>
      <w:r w:rsidRPr="00CE5FDB">
        <w:rPr>
          <w:rFonts w:ascii="Century Gothic" w:hAnsi="Century Gothic" w:cs="Arial"/>
          <w:b/>
          <w:sz w:val="20"/>
          <w:szCs w:val="20"/>
        </w:rPr>
        <w:tab/>
      </w:r>
      <w:r>
        <w:rPr>
          <w:rFonts w:ascii="Century Gothic" w:hAnsi="Century Gothic" w:cs="Arial"/>
          <w:b/>
          <w:sz w:val="20"/>
          <w:szCs w:val="20"/>
        </w:rPr>
        <w:t xml:space="preserve">Michigan Alliance for the National Children’s Study (MANCS) Study Center </w:t>
      </w:r>
    </w:p>
    <w:p w:rsidR="00340BFA" w:rsidRPr="00CE5FDB" w:rsidRDefault="00340BFA" w:rsidP="00340BFA">
      <w:pPr>
        <w:pBdr>
          <w:top w:val="single" w:sz="4" w:space="1" w:color="auto"/>
          <w:left w:val="single" w:sz="4" w:space="0" w:color="auto"/>
          <w:bottom w:val="single" w:sz="4" w:space="1" w:color="auto"/>
          <w:right w:val="single" w:sz="4" w:space="4" w:color="auto"/>
        </w:pBdr>
        <w:shd w:val="clear" w:color="auto" w:fill="F2F2F2"/>
        <w:rPr>
          <w:rFonts w:ascii="Century Gothic" w:hAnsi="Century Gothic"/>
          <w:b/>
          <w:bCs/>
          <w:sz w:val="20"/>
          <w:szCs w:val="20"/>
        </w:rPr>
      </w:pPr>
      <w:r w:rsidRPr="0092724F">
        <w:rPr>
          <w:rFonts w:ascii="Century Gothic" w:hAnsi="Century Gothic"/>
          <w:b/>
          <w:bCs/>
          <w:sz w:val="20"/>
          <w:szCs w:val="20"/>
        </w:rPr>
        <w:t>Recruitment Study Arms:</w:t>
      </w:r>
      <w:r>
        <w:rPr>
          <w:rFonts w:ascii="Century Gothic" w:hAnsi="Century Gothic"/>
          <w:b/>
          <w:bCs/>
          <w:sz w:val="20"/>
          <w:szCs w:val="20"/>
        </w:rPr>
        <w:tab/>
      </w:r>
    </w:p>
    <w:p w:rsidR="00340BFA" w:rsidRPr="00CE5FDB" w:rsidRDefault="00340BFA" w:rsidP="00340BFA">
      <w:pPr>
        <w:pBdr>
          <w:top w:val="single" w:sz="4" w:space="1" w:color="auto"/>
          <w:left w:val="single" w:sz="4" w:space="0" w:color="auto"/>
          <w:bottom w:val="single" w:sz="4" w:space="1" w:color="auto"/>
          <w:right w:val="single" w:sz="4" w:space="4" w:color="auto"/>
        </w:pBdr>
        <w:shd w:val="clear" w:color="auto" w:fill="F2F2F2"/>
        <w:tabs>
          <w:tab w:val="left" w:pos="720"/>
          <w:tab w:val="left" w:pos="1080"/>
          <w:tab w:val="left" w:pos="1440"/>
        </w:tabs>
        <w:rPr>
          <w:rFonts w:ascii="Century Gothic" w:hAnsi="Century Gothic" w:cs="Arial"/>
          <w:b/>
          <w:sz w:val="20"/>
          <w:szCs w:val="20"/>
        </w:rPr>
      </w:pPr>
      <w:r w:rsidRPr="00CE5FDB">
        <w:rPr>
          <w:rFonts w:ascii="Century Gothic" w:hAnsi="Century Gothic" w:cs="Arial"/>
          <w:b/>
          <w:sz w:val="20"/>
          <w:szCs w:val="20"/>
        </w:rPr>
        <w:t xml:space="preserve">SME:  </w:t>
      </w:r>
      <w:r w:rsidRPr="00CE5FDB">
        <w:rPr>
          <w:rFonts w:ascii="Century Gothic" w:hAnsi="Century Gothic" w:cs="Arial"/>
          <w:b/>
          <w:sz w:val="20"/>
          <w:szCs w:val="20"/>
        </w:rPr>
        <w:tab/>
      </w:r>
      <w:r w:rsidRPr="00CE5FDB">
        <w:rPr>
          <w:rFonts w:ascii="Century Gothic" w:hAnsi="Century Gothic" w:cs="Arial"/>
          <w:b/>
          <w:sz w:val="20"/>
          <w:szCs w:val="20"/>
        </w:rPr>
        <w:tab/>
      </w:r>
      <w:r>
        <w:rPr>
          <w:rFonts w:ascii="Century Gothic" w:hAnsi="Century Gothic" w:cs="Arial"/>
          <w:b/>
          <w:sz w:val="20"/>
          <w:szCs w:val="20"/>
        </w:rPr>
        <w:tab/>
      </w:r>
      <w:r>
        <w:rPr>
          <w:rFonts w:ascii="Century Gothic" w:hAnsi="Century Gothic" w:cs="Arial"/>
          <w:b/>
          <w:sz w:val="20"/>
          <w:szCs w:val="20"/>
        </w:rPr>
        <w:tab/>
      </w:r>
      <w:r w:rsidRPr="00CE5FDB">
        <w:rPr>
          <w:rFonts w:ascii="Century Gothic" w:hAnsi="Century Gothic" w:cs="Arial"/>
          <w:b/>
          <w:sz w:val="20"/>
          <w:szCs w:val="20"/>
        </w:rPr>
        <w:tab/>
      </w:r>
      <w:r>
        <w:rPr>
          <w:rFonts w:ascii="Century Gothic" w:hAnsi="Century Gothic" w:cs="Arial"/>
          <w:b/>
          <w:sz w:val="20"/>
          <w:szCs w:val="20"/>
        </w:rPr>
        <w:t>Carol Kasten</w:t>
      </w:r>
      <w:r w:rsidRPr="00CE5FDB">
        <w:rPr>
          <w:rFonts w:ascii="Century Gothic" w:hAnsi="Century Gothic" w:cs="Arial"/>
          <w:b/>
          <w:sz w:val="20"/>
          <w:szCs w:val="20"/>
        </w:rPr>
        <w:tab/>
      </w:r>
    </w:p>
    <w:p w:rsidR="00340BFA" w:rsidRDefault="00340BFA" w:rsidP="00340BFA">
      <w:pPr>
        <w:pBdr>
          <w:top w:val="single" w:sz="4" w:space="1" w:color="auto"/>
          <w:left w:val="single" w:sz="4" w:space="0" w:color="auto"/>
          <w:bottom w:val="single" w:sz="4" w:space="1" w:color="auto"/>
          <w:right w:val="single" w:sz="4" w:space="4" w:color="auto"/>
        </w:pBdr>
        <w:shd w:val="clear" w:color="auto" w:fill="F2F2F2"/>
        <w:rPr>
          <w:rFonts w:ascii="Century Gothic" w:hAnsi="Century Gothic" w:cs="Arial"/>
          <w:b/>
          <w:sz w:val="20"/>
          <w:szCs w:val="20"/>
        </w:rPr>
      </w:pPr>
      <w:r w:rsidRPr="00CE5FDB">
        <w:rPr>
          <w:rFonts w:ascii="Century Gothic" w:hAnsi="Century Gothic" w:cs="Arial"/>
          <w:b/>
          <w:sz w:val="20"/>
          <w:szCs w:val="20"/>
        </w:rPr>
        <w:t xml:space="preserve">COTR: </w:t>
      </w:r>
      <w:r w:rsidRPr="00CE5FDB">
        <w:rPr>
          <w:rFonts w:ascii="Century Gothic" w:hAnsi="Century Gothic" w:cs="Arial"/>
          <w:b/>
          <w:sz w:val="20"/>
          <w:szCs w:val="20"/>
        </w:rPr>
        <w:tab/>
        <w:t xml:space="preserve"> </w:t>
      </w:r>
      <w:r>
        <w:rPr>
          <w:rFonts w:ascii="Century Gothic" w:hAnsi="Century Gothic" w:cs="Arial"/>
          <w:b/>
          <w:sz w:val="20"/>
          <w:szCs w:val="20"/>
        </w:rPr>
        <w:tab/>
      </w:r>
      <w:r>
        <w:rPr>
          <w:rFonts w:ascii="Century Gothic" w:hAnsi="Century Gothic" w:cs="Arial"/>
          <w:b/>
          <w:sz w:val="20"/>
          <w:szCs w:val="20"/>
        </w:rPr>
        <w:tab/>
      </w:r>
      <w:r w:rsidRPr="00CE5FDB">
        <w:rPr>
          <w:rFonts w:ascii="Century Gothic" w:hAnsi="Century Gothic" w:cs="Arial"/>
          <w:b/>
          <w:sz w:val="20"/>
          <w:szCs w:val="20"/>
        </w:rPr>
        <w:tab/>
      </w:r>
      <w:r>
        <w:rPr>
          <w:rFonts w:ascii="Century Gothic" w:hAnsi="Century Gothic" w:cs="Arial"/>
          <w:b/>
          <w:sz w:val="20"/>
          <w:szCs w:val="20"/>
        </w:rPr>
        <w:t>Eric Lorenzo</w:t>
      </w:r>
    </w:p>
    <w:p w:rsidR="00340BFA" w:rsidRPr="00CE5FDB" w:rsidRDefault="00340BFA">
      <w:pPr>
        <w:rPr>
          <w:rFonts w:ascii="Century Gothic" w:hAnsi="Century Gothic" w:cs="Arial"/>
          <w:sz w:val="20"/>
          <w:szCs w:val="20"/>
        </w:rPr>
      </w:pPr>
    </w:p>
    <w:p w:rsidR="00340BFA" w:rsidRPr="004B7507" w:rsidRDefault="00340BFA" w:rsidP="00340BFA">
      <w:pPr>
        <w:ind w:left="30"/>
        <w:rPr>
          <w:rFonts w:ascii="Century Gothic" w:hAnsi="Century Gothic" w:cs="Arial"/>
          <w:color w:val="1F497D"/>
          <w:sz w:val="20"/>
          <w:szCs w:val="20"/>
        </w:rPr>
      </w:pPr>
      <w:r w:rsidRPr="00CE5FDB">
        <w:rPr>
          <w:rFonts w:ascii="Century Gothic" w:hAnsi="Century Gothic" w:cs="Arial"/>
          <w:b/>
          <w:bCs/>
          <w:sz w:val="20"/>
          <w:szCs w:val="20"/>
        </w:rPr>
        <w:t>Purpose of the Study:</w:t>
      </w:r>
      <w:r w:rsidRPr="004B7507">
        <w:rPr>
          <w:rFonts w:ascii="Century Gothic" w:hAnsi="Century Gothic" w:cs="Arial"/>
          <w:color w:val="1F497D"/>
          <w:sz w:val="20"/>
          <w:szCs w:val="20"/>
        </w:rPr>
        <w:t xml:space="preserve">  </w:t>
      </w:r>
      <w:r w:rsidRPr="004B7507">
        <w:rPr>
          <w:rFonts w:ascii="Century Gothic" w:hAnsi="Century Gothic" w:cs="Arial"/>
          <w:color w:val="1F497D"/>
          <w:sz w:val="20"/>
          <w:szCs w:val="20"/>
          <w:u w:val="single"/>
        </w:rPr>
        <w:t xml:space="preserve">The goal of this project is to determine if </w:t>
      </w:r>
      <w:r>
        <w:rPr>
          <w:rFonts w:ascii="Century Gothic" w:hAnsi="Century Gothic" w:cs="Arial"/>
          <w:color w:val="1F497D"/>
          <w:sz w:val="20"/>
          <w:szCs w:val="20"/>
          <w:u w:val="single"/>
        </w:rPr>
        <w:t>a combination of gas chromatography / mass spectrometry (GC/MS) and high-throughput microassay gene technology</w:t>
      </w:r>
      <w:r w:rsidRPr="004B7507">
        <w:rPr>
          <w:rFonts w:ascii="Century Gothic" w:hAnsi="Century Gothic" w:cs="Arial"/>
          <w:color w:val="1F497D"/>
          <w:sz w:val="20"/>
          <w:szCs w:val="20"/>
          <w:u w:val="single"/>
        </w:rPr>
        <w:t xml:space="preserve"> can be used to establish whether exposure of the human fetus to phthalates alters androgen-receptor gene expression in the newborn.</w:t>
      </w:r>
    </w:p>
    <w:p w:rsidR="00340BFA" w:rsidRDefault="00340BFA">
      <w:pPr>
        <w:rPr>
          <w:rFonts w:ascii="Century Gothic" w:hAnsi="Century Gothic" w:cs="Arial"/>
          <w:b/>
          <w:bCs/>
          <w:sz w:val="20"/>
          <w:szCs w:val="20"/>
        </w:rPr>
      </w:pPr>
    </w:p>
    <w:p w:rsidR="00340BFA" w:rsidRPr="004B7507" w:rsidRDefault="00340BFA" w:rsidP="00340BFA">
      <w:pPr>
        <w:ind w:left="30"/>
        <w:rPr>
          <w:rFonts w:ascii="Century Gothic" w:hAnsi="Century Gothic" w:cs="Arial"/>
          <w:color w:val="1F497D"/>
          <w:sz w:val="20"/>
          <w:szCs w:val="20"/>
        </w:rPr>
      </w:pPr>
      <w:r>
        <w:rPr>
          <w:rFonts w:ascii="Century Gothic" w:hAnsi="Century Gothic" w:cs="Arial"/>
          <w:b/>
          <w:bCs/>
          <w:sz w:val="20"/>
          <w:szCs w:val="20"/>
        </w:rPr>
        <w:t xml:space="preserve">Benefit to NCS Vanguard or Main Study:   </w:t>
      </w:r>
      <w:r w:rsidRPr="004B7507">
        <w:rPr>
          <w:rFonts w:ascii="Century Gothic" w:hAnsi="Century Gothic" w:cs="Arial"/>
          <w:color w:val="1F497D"/>
          <w:sz w:val="20"/>
          <w:szCs w:val="20"/>
          <w:u w:val="single"/>
        </w:rPr>
        <w:t>Phthalates have been detected in medicines, nutritional supplements, emulsifying agents, adhesives, agricultural products, building materials, personal-care products, detergents, and packaging.  More importantly, for the NCS, phthalates are found in children's toys and alimentation products.  Diet is believed to be a common source of some of the more widely</w:t>
      </w:r>
      <w:r>
        <w:rPr>
          <w:rFonts w:ascii="Century Gothic" w:hAnsi="Century Gothic" w:cs="Arial"/>
          <w:color w:val="1F497D"/>
          <w:sz w:val="20"/>
          <w:szCs w:val="20"/>
          <w:u w:val="single"/>
        </w:rPr>
        <w:t>-</w:t>
      </w:r>
      <w:r w:rsidRPr="004B7507">
        <w:rPr>
          <w:rFonts w:ascii="Century Gothic" w:hAnsi="Century Gothic" w:cs="Arial"/>
          <w:color w:val="1F497D"/>
          <w:sz w:val="20"/>
          <w:szCs w:val="20"/>
          <w:u w:val="single"/>
        </w:rPr>
        <w:t>used phthalates, with foods such as milk, butter, and meats being major contributors.  However, absorption through the skin and via inhalation of low-molecular-weight phthalates may occur.</w:t>
      </w:r>
      <w:r w:rsidR="00672A70" w:rsidRPr="00672A70">
        <w:rPr>
          <w:rFonts w:ascii="Century Gothic" w:hAnsi="Century Gothic" w:cs="Arial"/>
          <w:color w:val="1F497D"/>
          <w:sz w:val="20"/>
          <w:szCs w:val="20"/>
          <w:u w:val="single"/>
        </w:rPr>
        <w:t xml:space="preserve"> </w:t>
      </w:r>
      <w:r w:rsidR="00672A70">
        <w:rPr>
          <w:rFonts w:ascii="Century Gothic" w:hAnsi="Century Gothic" w:cs="Arial"/>
          <w:color w:val="1F497D"/>
          <w:sz w:val="20"/>
          <w:szCs w:val="20"/>
          <w:u w:val="single"/>
        </w:rPr>
        <w:t>Some reports in the literature have indicated that endocrine disruptors, i.e. phthalates, can have an effect on normal bone growth and the ratio lengths of specific fingers.  In this regard, this study may provide important insights</w:t>
      </w:r>
      <w:r w:rsidR="00672A70">
        <w:rPr>
          <w:rFonts w:ascii="Century Gothic" w:hAnsi="Century Gothic"/>
          <w:color w:val="1F497D"/>
          <w:sz w:val="20"/>
          <w:u w:val="single"/>
        </w:rPr>
        <w:t>.</w:t>
      </w:r>
    </w:p>
    <w:p w:rsidR="00340BFA" w:rsidRDefault="00340BFA">
      <w:pPr>
        <w:rPr>
          <w:rFonts w:ascii="Century Gothic" w:hAnsi="Century Gothic" w:cs="Arial"/>
          <w:b/>
          <w:bCs/>
          <w:sz w:val="20"/>
          <w:szCs w:val="20"/>
        </w:rPr>
      </w:pPr>
    </w:p>
    <w:p w:rsidR="00BC5B93" w:rsidRDefault="00340BFA" w:rsidP="00340BFA">
      <w:pPr>
        <w:ind w:left="30"/>
        <w:rPr>
          <w:rFonts w:ascii="Century Gothic" w:hAnsi="Century Gothic" w:cs="Arial"/>
          <w:color w:val="1F497D"/>
          <w:sz w:val="20"/>
          <w:szCs w:val="20"/>
          <w:u w:val="single"/>
        </w:rPr>
      </w:pPr>
      <w:r w:rsidRPr="00D57E44">
        <w:rPr>
          <w:rFonts w:ascii="Century Gothic" w:hAnsi="Century Gothic" w:cs="Arial"/>
          <w:b/>
          <w:bCs/>
          <w:sz w:val="20"/>
          <w:szCs w:val="20"/>
        </w:rPr>
        <w:t xml:space="preserve">Study Design:  </w:t>
      </w:r>
      <w:r w:rsidRPr="004B7507">
        <w:rPr>
          <w:rFonts w:ascii="Century Gothic" w:hAnsi="Century Gothic" w:cs="Arial"/>
          <w:color w:val="1F497D"/>
          <w:sz w:val="20"/>
          <w:szCs w:val="20"/>
          <w:u w:val="single"/>
        </w:rPr>
        <w:t xml:space="preserve">Pregnant women who plan to deliver at Hutzel Women’s Hospital will be recruited in the University Health Center Prenatal Clinic.  </w:t>
      </w:r>
      <w:r w:rsidR="00BC5B93">
        <w:rPr>
          <w:rFonts w:ascii="Century Gothic" w:hAnsi="Century Gothic" w:cs="Arial"/>
          <w:color w:val="1F497D"/>
          <w:sz w:val="20"/>
          <w:szCs w:val="20"/>
          <w:u w:val="single"/>
        </w:rPr>
        <w:t>A study staff member (usually Dr. Meghan Dwaihy</w:t>
      </w:r>
      <w:r w:rsidR="00031590">
        <w:rPr>
          <w:rFonts w:ascii="Century Gothic" w:hAnsi="Century Gothic" w:cs="Arial"/>
          <w:color w:val="1F497D"/>
          <w:sz w:val="20"/>
          <w:szCs w:val="20"/>
          <w:u w:val="single"/>
        </w:rPr>
        <w:t xml:space="preserve"> or </w:t>
      </w:r>
      <w:r w:rsidR="001F5A75">
        <w:rPr>
          <w:rFonts w:ascii="Century Gothic" w:hAnsi="Century Gothic" w:cs="Arial"/>
          <w:color w:val="1F497D"/>
          <w:sz w:val="20"/>
          <w:szCs w:val="20"/>
          <w:u w:val="single"/>
        </w:rPr>
        <w:t xml:space="preserve">Dr. </w:t>
      </w:r>
      <w:r w:rsidR="00031590">
        <w:rPr>
          <w:rFonts w:ascii="Century Gothic" w:hAnsi="Century Gothic" w:cs="Arial"/>
          <w:color w:val="1F497D"/>
          <w:sz w:val="20"/>
          <w:szCs w:val="20"/>
          <w:u w:val="single"/>
        </w:rPr>
        <w:t xml:space="preserve">William Lyman as Dr. </w:t>
      </w:r>
      <w:proofErr w:type="spellStart"/>
      <w:r w:rsidR="00031590">
        <w:rPr>
          <w:rFonts w:ascii="Century Gothic" w:hAnsi="Century Gothic" w:cs="Arial"/>
          <w:color w:val="1F497D"/>
          <w:sz w:val="20"/>
          <w:szCs w:val="20"/>
          <w:u w:val="single"/>
        </w:rPr>
        <w:t>Dwaihy’s</w:t>
      </w:r>
      <w:proofErr w:type="spellEnd"/>
      <w:r w:rsidR="00031590">
        <w:rPr>
          <w:rFonts w:ascii="Century Gothic" w:hAnsi="Century Gothic" w:cs="Arial"/>
          <w:color w:val="1F497D"/>
          <w:sz w:val="20"/>
          <w:szCs w:val="20"/>
          <w:u w:val="single"/>
        </w:rPr>
        <w:t xml:space="preserve"> back-up</w:t>
      </w:r>
      <w:r w:rsidR="00BC5B93">
        <w:rPr>
          <w:rFonts w:ascii="Century Gothic" w:hAnsi="Century Gothic" w:cs="Arial"/>
          <w:color w:val="1F497D"/>
          <w:sz w:val="20"/>
          <w:szCs w:val="20"/>
          <w:u w:val="single"/>
        </w:rPr>
        <w:t xml:space="preserve">) will be in the labor and delivery service area when the potential study participant arrives (note: </w:t>
      </w:r>
      <w:r w:rsidR="00BC5B93" w:rsidRPr="00493970">
        <w:rPr>
          <w:rFonts w:ascii="Century Gothic" w:hAnsi="Century Gothic" w:cs="Arial"/>
          <w:color w:val="1F497D"/>
          <w:sz w:val="20"/>
          <w:szCs w:val="20"/>
          <w:u w:val="single"/>
        </w:rPr>
        <w:t>Providers and hospital/clinic staff will not be involved</w:t>
      </w:r>
      <w:r w:rsidR="00BC5B93">
        <w:rPr>
          <w:rFonts w:ascii="Century Gothic" w:hAnsi="Century Gothic" w:cs="Arial"/>
          <w:color w:val="1F497D"/>
          <w:sz w:val="20"/>
          <w:szCs w:val="20"/>
          <w:u w:val="single"/>
        </w:rPr>
        <w:t xml:space="preserve">).  </w:t>
      </w:r>
      <w:r w:rsidRPr="004B7507">
        <w:rPr>
          <w:rFonts w:ascii="Century Gothic" w:hAnsi="Century Gothic" w:cs="Arial"/>
          <w:color w:val="1F497D"/>
          <w:sz w:val="20"/>
          <w:szCs w:val="20"/>
          <w:u w:val="single"/>
        </w:rPr>
        <w:t>After written consent is obtained, each woman will be asked to provide a urine sample</w:t>
      </w:r>
      <w:r w:rsidR="00BC5B93">
        <w:rPr>
          <w:rFonts w:ascii="Century Gothic" w:hAnsi="Century Gothic" w:cs="Arial"/>
          <w:color w:val="1F497D"/>
          <w:sz w:val="20"/>
          <w:szCs w:val="20"/>
          <w:u w:val="single"/>
        </w:rPr>
        <w:t xml:space="preserve"> (into a sample container)</w:t>
      </w:r>
      <w:r w:rsidRPr="004B7507">
        <w:rPr>
          <w:rFonts w:ascii="Century Gothic" w:hAnsi="Century Gothic" w:cs="Arial"/>
          <w:color w:val="1F497D"/>
          <w:sz w:val="20"/>
          <w:szCs w:val="20"/>
          <w:u w:val="single"/>
        </w:rPr>
        <w:t>.  It is important to obtain the maternal urine before the time of labor, not only to reduce</w:t>
      </w:r>
      <w:r>
        <w:rPr>
          <w:rFonts w:ascii="Century Gothic" w:hAnsi="Century Gothic" w:cs="Arial"/>
          <w:color w:val="1F497D"/>
          <w:sz w:val="20"/>
          <w:szCs w:val="20"/>
          <w:u w:val="single"/>
        </w:rPr>
        <w:t xml:space="preserve"> stress on the mother, but also </w:t>
      </w:r>
      <w:r w:rsidRPr="004B7507">
        <w:rPr>
          <w:rFonts w:ascii="Century Gothic" w:hAnsi="Century Gothic" w:cs="Arial"/>
          <w:color w:val="1F497D"/>
          <w:sz w:val="20"/>
          <w:szCs w:val="20"/>
          <w:u w:val="single"/>
        </w:rPr>
        <w:t xml:space="preserve">because IV tubes and other instruments used at the time of delivery may contain phthalates that could affect the specimen.  The urine sample will be stored in a lab at Children’s Hospital of Michigan, and later sent for analysis of phthalate concentration.  </w:t>
      </w:r>
    </w:p>
    <w:p w:rsidR="00BC5B93" w:rsidRDefault="00BC5B93" w:rsidP="00340BFA">
      <w:pPr>
        <w:ind w:left="30"/>
        <w:rPr>
          <w:rFonts w:ascii="Century Gothic" w:hAnsi="Century Gothic" w:cs="Arial"/>
          <w:color w:val="1F497D"/>
          <w:sz w:val="20"/>
          <w:szCs w:val="20"/>
          <w:u w:val="single"/>
        </w:rPr>
      </w:pPr>
    </w:p>
    <w:p w:rsidR="00BC5B93" w:rsidRPr="00493970" w:rsidRDefault="00340BFA" w:rsidP="00822577">
      <w:pPr>
        <w:ind w:left="30"/>
        <w:rPr>
          <w:rFonts w:ascii="Century Gothic" w:hAnsi="Century Gothic" w:cs="Arial"/>
          <w:color w:val="1F497D"/>
          <w:sz w:val="20"/>
          <w:szCs w:val="20"/>
        </w:rPr>
      </w:pPr>
      <w:r w:rsidRPr="004B7507">
        <w:rPr>
          <w:rFonts w:ascii="Century Gothic" w:hAnsi="Century Gothic" w:cs="Arial"/>
          <w:color w:val="1F497D"/>
          <w:sz w:val="20"/>
          <w:szCs w:val="20"/>
          <w:u w:val="single"/>
        </w:rPr>
        <w:t xml:space="preserve">Once the participant gives birth, study staff will </w:t>
      </w:r>
      <w:r w:rsidR="00BC5B93">
        <w:rPr>
          <w:rFonts w:ascii="Century Gothic" w:hAnsi="Century Gothic" w:cs="Arial"/>
          <w:color w:val="1F497D"/>
          <w:sz w:val="20"/>
          <w:szCs w:val="20"/>
          <w:u w:val="single"/>
        </w:rPr>
        <w:t>be in the newborn nursery and collect the diapers after the male baby has urinated</w:t>
      </w:r>
      <w:r w:rsidRPr="004B7507">
        <w:rPr>
          <w:rFonts w:ascii="Century Gothic" w:hAnsi="Century Gothic" w:cs="Arial"/>
          <w:color w:val="1F497D"/>
          <w:sz w:val="20"/>
          <w:szCs w:val="20"/>
          <w:u w:val="single"/>
        </w:rPr>
        <w:t xml:space="preserve">.  </w:t>
      </w:r>
      <w:r w:rsidR="00BC5B93">
        <w:rPr>
          <w:rFonts w:ascii="Century Gothic" w:hAnsi="Century Gothic" w:cs="Arial"/>
          <w:color w:val="1F497D"/>
          <w:sz w:val="20"/>
          <w:szCs w:val="20"/>
          <w:u w:val="single"/>
        </w:rPr>
        <w:t xml:space="preserve">These diapers will be transported to the laboratory where they will be centrifuged and newborn urine will be collected.  </w:t>
      </w:r>
      <w:r w:rsidRPr="004B7507">
        <w:rPr>
          <w:rFonts w:ascii="Century Gothic" w:hAnsi="Century Gothic" w:cs="Arial"/>
          <w:color w:val="1F497D"/>
          <w:sz w:val="20"/>
          <w:szCs w:val="20"/>
          <w:u w:val="single"/>
        </w:rPr>
        <w:t xml:space="preserve">That sample will be stored and sent for analysis of phthalate concentration.  </w:t>
      </w:r>
      <w:r w:rsidR="00822577">
        <w:rPr>
          <w:rFonts w:ascii="Century Gothic" w:hAnsi="Century Gothic" w:cs="Arial"/>
          <w:color w:val="1F497D"/>
          <w:sz w:val="20"/>
          <w:szCs w:val="20"/>
          <w:u w:val="single"/>
        </w:rPr>
        <w:t>At the time of the infant urine collection, the study staff member will photocopy the baby’s hand in the newborn nursery using a dedicated portable photocopy device.  Alternatively, the baby’s hand will be photographed using a smartphone, photographic camera, or similar device.  We will use the photocopy of the baby’s hand to</w:t>
      </w:r>
      <w:r w:rsidRPr="004B7507">
        <w:rPr>
          <w:rFonts w:ascii="Century Gothic" w:hAnsi="Century Gothic" w:cs="Arial"/>
          <w:color w:val="1F497D"/>
          <w:sz w:val="20"/>
          <w:szCs w:val="20"/>
          <w:u w:val="single"/>
        </w:rPr>
        <w:t xml:space="preserve"> measure and record the finger length ratio</w:t>
      </w:r>
      <w:r w:rsidR="00822577">
        <w:rPr>
          <w:rFonts w:ascii="Century Gothic" w:hAnsi="Century Gothic" w:cs="Arial"/>
          <w:color w:val="1F497D"/>
          <w:sz w:val="20"/>
          <w:szCs w:val="20"/>
          <w:u w:val="single"/>
        </w:rPr>
        <w:t>.  We will also measure</w:t>
      </w:r>
      <w:r w:rsidRPr="004B7507">
        <w:rPr>
          <w:rFonts w:ascii="Century Gothic" w:hAnsi="Century Gothic" w:cs="Arial"/>
          <w:color w:val="1F497D"/>
          <w:sz w:val="20"/>
          <w:szCs w:val="20"/>
          <w:u w:val="single"/>
        </w:rPr>
        <w:t xml:space="preserve"> anogenital distance of the infant, as previous studies have shown t</w:t>
      </w:r>
      <w:r>
        <w:rPr>
          <w:rFonts w:ascii="Century Gothic" w:hAnsi="Century Gothic" w:cs="Arial"/>
          <w:color w:val="1F497D"/>
          <w:sz w:val="20"/>
          <w:szCs w:val="20"/>
          <w:u w:val="single"/>
        </w:rPr>
        <w:t>hat phthalate exposure can affect</w:t>
      </w:r>
      <w:r w:rsidRPr="004B7507">
        <w:rPr>
          <w:rFonts w:ascii="Century Gothic" w:hAnsi="Century Gothic" w:cs="Arial"/>
          <w:color w:val="1F497D"/>
          <w:sz w:val="20"/>
          <w:szCs w:val="20"/>
          <w:u w:val="single"/>
        </w:rPr>
        <w:t xml:space="preserve"> these measurements.  If the mother chooses to have the male baby circumcised</w:t>
      </w:r>
      <w:r w:rsidR="00822577">
        <w:rPr>
          <w:rFonts w:ascii="Century Gothic" w:hAnsi="Century Gothic" w:cs="Arial"/>
          <w:color w:val="1F497D"/>
          <w:sz w:val="20"/>
          <w:szCs w:val="20"/>
          <w:u w:val="single"/>
        </w:rPr>
        <w:t xml:space="preserve"> by Dr. Cepeda (study staff member as well as hospital attending),</w:t>
      </w:r>
      <w:r w:rsidR="000A2550">
        <w:rPr>
          <w:rFonts w:ascii="Century Gothic" w:hAnsi="Century Gothic" w:cs="Arial"/>
          <w:color w:val="1F497D"/>
          <w:sz w:val="20"/>
          <w:szCs w:val="20"/>
          <w:u w:val="single"/>
        </w:rPr>
        <w:t xml:space="preserve"> </w:t>
      </w:r>
      <w:r w:rsidR="00822577">
        <w:rPr>
          <w:rFonts w:ascii="Century Gothic" w:hAnsi="Century Gothic" w:cs="Arial"/>
          <w:color w:val="1F497D"/>
          <w:sz w:val="20"/>
          <w:szCs w:val="20"/>
          <w:u w:val="single"/>
        </w:rPr>
        <w:t xml:space="preserve">a second </w:t>
      </w:r>
      <w:r w:rsidRPr="004B7507">
        <w:rPr>
          <w:rFonts w:ascii="Century Gothic" w:hAnsi="Century Gothic" w:cs="Arial"/>
          <w:color w:val="1F497D"/>
          <w:sz w:val="20"/>
          <w:szCs w:val="20"/>
          <w:u w:val="single"/>
        </w:rPr>
        <w:t xml:space="preserve">study staff </w:t>
      </w:r>
      <w:r w:rsidR="00822577">
        <w:rPr>
          <w:rFonts w:ascii="Century Gothic" w:hAnsi="Century Gothic" w:cs="Arial"/>
          <w:color w:val="1F497D"/>
          <w:sz w:val="20"/>
          <w:szCs w:val="20"/>
          <w:u w:val="single"/>
        </w:rPr>
        <w:t xml:space="preserve">member </w:t>
      </w:r>
      <w:r w:rsidRPr="004B7507">
        <w:rPr>
          <w:rFonts w:ascii="Century Gothic" w:hAnsi="Century Gothic" w:cs="Arial"/>
          <w:color w:val="1F497D"/>
          <w:sz w:val="20"/>
          <w:szCs w:val="20"/>
          <w:u w:val="single"/>
        </w:rPr>
        <w:t xml:space="preserve">will </w:t>
      </w:r>
      <w:r w:rsidR="00822577">
        <w:rPr>
          <w:rFonts w:ascii="Century Gothic" w:hAnsi="Century Gothic" w:cs="Arial"/>
          <w:color w:val="1F497D"/>
          <w:sz w:val="20"/>
          <w:szCs w:val="20"/>
          <w:u w:val="single"/>
        </w:rPr>
        <w:t xml:space="preserve">be at his side to collect </w:t>
      </w:r>
      <w:r w:rsidRPr="004B7507">
        <w:rPr>
          <w:rFonts w:ascii="Century Gothic" w:hAnsi="Century Gothic" w:cs="Arial"/>
          <w:color w:val="1F497D"/>
          <w:sz w:val="20"/>
          <w:szCs w:val="20"/>
          <w:u w:val="single"/>
        </w:rPr>
        <w:t>the foreskin</w:t>
      </w:r>
      <w:r w:rsidR="00822577">
        <w:rPr>
          <w:rFonts w:ascii="Century Gothic" w:hAnsi="Century Gothic" w:cs="Arial"/>
          <w:color w:val="1F497D"/>
          <w:sz w:val="20"/>
          <w:szCs w:val="20"/>
          <w:u w:val="single"/>
        </w:rPr>
        <w:t xml:space="preserve"> after the circumcision is complete and place it in liquid nitrogen.  </w:t>
      </w:r>
      <w:r w:rsidRPr="004B7507">
        <w:rPr>
          <w:rFonts w:ascii="Century Gothic" w:hAnsi="Century Gothic" w:cs="Arial"/>
          <w:color w:val="1F497D"/>
          <w:sz w:val="20"/>
          <w:szCs w:val="20"/>
          <w:u w:val="single"/>
        </w:rPr>
        <w:t xml:space="preserve"> </w:t>
      </w:r>
      <w:r w:rsidRPr="00493970">
        <w:rPr>
          <w:rFonts w:ascii="Century Gothic" w:hAnsi="Century Gothic" w:cs="Arial"/>
          <w:color w:val="1F497D"/>
          <w:sz w:val="20"/>
          <w:szCs w:val="20"/>
          <w:u w:val="single"/>
        </w:rPr>
        <w:t>This foreskin sample will then be analyzed for androgen gene expression using real-time PCR techniques com</w:t>
      </w:r>
      <w:r w:rsidRPr="00AB42B9">
        <w:rPr>
          <w:rFonts w:ascii="Century Gothic" w:hAnsi="Century Gothic"/>
          <w:color w:val="1F497D"/>
          <w:sz w:val="20"/>
          <w:u w:val="single"/>
        </w:rPr>
        <w:t>bined with functional genomic analysis</w:t>
      </w:r>
      <w:r w:rsidRPr="00AB42B9">
        <w:rPr>
          <w:rFonts w:ascii="Century Gothic" w:hAnsi="Century Gothic" w:cs="Arial"/>
          <w:color w:val="1F497D"/>
          <w:sz w:val="20"/>
          <w:szCs w:val="20"/>
          <w:u w:val="single"/>
        </w:rPr>
        <w:t>.</w:t>
      </w:r>
      <w:r w:rsidR="004868C4">
        <w:rPr>
          <w:rFonts w:ascii="Century Gothic" w:hAnsi="Century Gothic" w:cs="Arial"/>
          <w:color w:val="1F497D"/>
          <w:sz w:val="20"/>
          <w:szCs w:val="20"/>
          <w:u w:val="single"/>
        </w:rPr>
        <w:t xml:space="preserve">  </w:t>
      </w:r>
      <w:r w:rsidR="00822577">
        <w:rPr>
          <w:rFonts w:ascii="Century Gothic" w:hAnsi="Century Gothic" w:cs="Arial"/>
          <w:color w:val="1F497D"/>
          <w:sz w:val="20"/>
          <w:szCs w:val="20"/>
          <w:u w:val="single"/>
        </w:rPr>
        <w:t xml:space="preserve">Note: </w:t>
      </w:r>
      <w:r w:rsidR="00BC5B93">
        <w:rPr>
          <w:rFonts w:ascii="Century Gothic" w:hAnsi="Century Gothic" w:cs="Arial"/>
          <w:color w:val="1F497D"/>
          <w:sz w:val="20"/>
          <w:szCs w:val="20"/>
          <w:u w:val="single"/>
        </w:rPr>
        <w:t>All specimens, urine foreskin, and photocopy/photograph, will be transported to the laboratory in Children’s Hospital of Michigan, which is contiguous with Hutzel Women’s Hospital (birthing hospital).  Only Dr. Cepeda or other hospital-authorized personnel will touch the baby and take the samples and measurements.</w:t>
      </w:r>
    </w:p>
    <w:p w:rsidR="00340BFA" w:rsidRDefault="00340BFA" w:rsidP="00340BFA">
      <w:pPr>
        <w:ind w:left="30"/>
        <w:rPr>
          <w:rFonts w:ascii="Century Gothic" w:hAnsi="Century Gothic" w:cs="Arial"/>
          <w:color w:val="1F497D"/>
          <w:sz w:val="20"/>
          <w:szCs w:val="20"/>
          <w:u w:val="single"/>
        </w:rPr>
      </w:pPr>
    </w:p>
    <w:p w:rsidR="000A2550" w:rsidRDefault="000A2550" w:rsidP="00340BFA">
      <w:pPr>
        <w:ind w:left="30"/>
        <w:rPr>
          <w:rFonts w:ascii="Century Gothic" w:hAnsi="Century Gothic" w:cs="Arial"/>
          <w:color w:val="1F497D"/>
          <w:sz w:val="20"/>
          <w:szCs w:val="20"/>
          <w:u w:val="single"/>
        </w:rPr>
      </w:pPr>
    </w:p>
    <w:p w:rsidR="000A2550" w:rsidRDefault="000A2550" w:rsidP="00340BFA">
      <w:pPr>
        <w:ind w:left="30"/>
        <w:rPr>
          <w:rFonts w:ascii="Century Gothic" w:hAnsi="Century Gothic" w:cs="Arial"/>
          <w:color w:val="1F497D"/>
          <w:sz w:val="20"/>
          <w:szCs w:val="20"/>
          <w:u w:val="single"/>
        </w:rPr>
      </w:pPr>
    </w:p>
    <w:p w:rsidR="000A2550" w:rsidRDefault="000A2550" w:rsidP="00340BFA">
      <w:pPr>
        <w:ind w:left="30"/>
        <w:rPr>
          <w:rFonts w:ascii="Century Gothic" w:hAnsi="Century Gothic" w:cs="Arial"/>
          <w:color w:val="1F497D"/>
          <w:sz w:val="20"/>
          <w:szCs w:val="20"/>
          <w:u w:val="single"/>
        </w:rPr>
      </w:pPr>
    </w:p>
    <w:p w:rsidR="00340BFA" w:rsidRDefault="00340BFA" w:rsidP="00340BFA">
      <w:pPr>
        <w:ind w:left="30"/>
        <w:rPr>
          <w:rFonts w:ascii="Century Gothic" w:hAnsi="Century Gothic" w:cs="Arial"/>
          <w:color w:val="1F497D"/>
          <w:sz w:val="20"/>
          <w:szCs w:val="20"/>
          <w:u w:val="single"/>
        </w:rPr>
      </w:pPr>
      <w:r>
        <w:rPr>
          <w:rFonts w:ascii="Century Gothic" w:hAnsi="Century Gothic" w:cs="Arial"/>
          <w:color w:val="1F497D"/>
          <w:sz w:val="20"/>
          <w:szCs w:val="20"/>
          <w:u w:val="single"/>
        </w:rPr>
        <w:lastRenderedPageBreak/>
        <w:t>Summary of involvement</w:t>
      </w:r>
    </w:p>
    <w:p w:rsidR="00340BFA" w:rsidRPr="00A957A6" w:rsidRDefault="00340BFA" w:rsidP="00340BFA">
      <w:pPr>
        <w:rPr>
          <w:rFonts w:ascii="Century Gothic" w:hAnsi="Century Gothic" w:cs="Arial"/>
          <w:color w:val="1F497D"/>
          <w:sz w:val="20"/>
          <w:szCs w:val="20"/>
        </w:rPr>
      </w:pPr>
      <w:r w:rsidRPr="00A957A6">
        <w:rPr>
          <w:rFonts w:ascii="Century Gothic" w:hAnsi="Century Gothic" w:cs="Arial"/>
          <w:color w:val="1F497D"/>
          <w:sz w:val="20"/>
          <w:szCs w:val="20"/>
        </w:rPr>
        <w:t>Involvement of the mother consists of one maternal urine sample prior to delivery.  Involvement of the infant consists of one urine sample, two physical measurements</w:t>
      </w:r>
      <w:r w:rsidR="00672A70">
        <w:rPr>
          <w:rFonts w:ascii="Century Gothic" w:hAnsi="Century Gothic" w:cs="Arial"/>
          <w:color w:val="1F497D"/>
          <w:sz w:val="20"/>
          <w:szCs w:val="20"/>
        </w:rPr>
        <w:t xml:space="preserve"> (finger length ratio and anogenital distance)</w:t>
      </w:r>
      <w:r w:rsidRPr="00A957A6">
        <w:rPr>
          <w:rFonts w:ascii="Century Gothic" w:hAnsi="Century Gothic" w:cs="Arial"/>
          <w:color w:val="1F497D"/>
          <w:sz w:val="20"/>
          <w:szCs w:val="20"/>
        </w:rPr>
        <w:t xml:space="preserve">, and one foreskin sample (if male infant is </w:t>
      </w:r>
      <w:r w:rsidR="00665AF5" w:rsidRPr="00A957A6">
        <w:rPr>
          <w:rFonts w:ascii="Century Gothic" w:hAnsi="Century Gothic" w:cs="Arial"/>
          <w:color w:val="1F497D"/>
          <w:sz w:val="20"/>
          <w:szCs w:val="20"/>
        </w:rPr>
        <w:t>circumcised</w:t>
      </w:r>
      <w:r w:rsidRPr="00A957A6">
        <w:rPr>
          <w:rFonts w:ascii="Century Gothic" w:hAnsi="Century Gothic" w:cs="Arial"/>
          <w:color w:val="1F497D"/>
          <w:sz w:val="20"/>
          <w:szCs w:val="20"/>
        </w:rPr>
        <w:t xml:space="preserve">) after birth.  </w:t>
      </w:r>
    </w:p>
    <w:p w:rsidR="00340BFA" w:rsidRPr="00493970" w:rsidRDefault="00340BFA" w:rsidP="00340BFA">
      <w:pPr>
        <w:rPr>
          <w:rFonts w:ascii="Century Gothic" w:hAnsi="Century Gothic" w:cs="Arial"/>
          <w:b/>
          <w:bCs/>
          <w:sz w:val="20"/>
          <w:szCs w:val="20"/>
        </w:rPr>
      </w:pPr>
    </w:p>
    <w:p w:rsidR="004868C4" w:rsidRDefault="00340BFA" w:rsidP="00340BFA">
      <w:pPr>
        <w:rPr>
          <w:rFonts w:ascii="Century Gothic" w:hAnsi="Century Gothic" w:cs="Arial"/>
          <w:color w:val="1F497D"/>
          <w:sz w:val="20"/>
          <w:szCs w:val="20"/>
          <w:u w:val="single"/>
        </w:rPr>
      </w:pPr>
      <w:r w:rsidRPr="00493970">
        <w:rPr>
          <w:rFonts w:ascii="Century Gothic" w:hAnsi="Century Gothic" w:cs="Arial"/>
          <w:b/>
          <w:bCs/>
          <w:sz w:val="20"/>
          <w:szCs w:val="20"/>
        </w:rPr>
        <w:t xml:space="preserve">Target Respondents:  </w:t>
      </w:r>
      <w:r w:rsidRPr="00493970">
        <w:rPr>
          <w:rFonts w:ascii="Century Gothic" w:hAnsi="Century Gothic" w:cs="Arial"/>
          <w:color w:val="1F497D"/>
          <w:sz w:val="20"/>
          <w:szCs w:val="20"/>
          <w:u w:val="single"/>
        </w:rPr>
        <w:t xml:space="preserve">A convenience sample of </w:t>
      </w:r>
      <w:r>
        <w:rPr>
          <w:rFonts w:ascii="Century Gothic" w:hAnsi="Century Gothic" w:cs="Arial"/>
          <w:color w:val="1F497D"/>
          <w:sz w:val="20"/>
          <w:szCs w:val="20"/>
          <w:u w:val="single"/>
        </w:rPr>
        <w:t xml:space="preserve">400 </w:t>
      </w:r>
      <w:r w:rsidRPr="00493970">
        <w:rPr>
          <w:rFonts w:ascii="Century Gothic" w:hAnsi="Century Gothic" w:cs="Arial"/>
          <w:color w:val="1F497D"/>
          <w:sz w:val="20"/>
          <w:szCs w:val="20"/>
          <w:u w:val="single"/>
        </w:rPr>
        <w:t xml:space="preserve">pregnant women from the University Health Center Prenatal Clinic will be selected.  </w:t>
      </w:r>
      <w:r w:rsidR="00672A70">
        <w:rPr>
          <w:rFonts w:ascii="Century Gothic" w:hAnsi="Century Gothic" w:cs="Arial"/>
          <w:color w:val="1F497D"/>
          <w:sz w:val="20"/>
          <w:szCs w:val="20"/>
          <w:u w:val="single"/>
        </w:rPr>
        <w:t>Respondents will include non-</w:t>
      </w:r>
      <w:r w:rsidR="00AF596D">
        <w:rPr>
          <w:rFonts w:ascii="Century Gothic" w:hAnsi="Century Gothic" w:cs="Arial"/>
          <w:color w:val="1F497D"/>
          <w:sz w:val="20"/>
          <w:szCs w:val="20"/>
          <w:u w:val="single"/>
        </w:rPr>
        <w:t xml:space="preserve">NCS participants.  </w:t>
      </w:r>
      <w:r w:rsidRPr="00493970">
        <w:rPr>
          <w:rFonts w:ascii="Century Gothic" w:hAnsi="Century Gothic" w:cs="Arial"/>
          <w:color w:val="1F497D"/>
          <w:sz w:val="20"/>
          <w:szCs w:val="20"/>
          <w:u w:val="single"/>
        </w:rPr>
        <w:t xml:space="preserve">Target respondents include the </w:t>
      </w:r>
      <w:r>
        <w:rPr>
          <w:rFonts w:ascii="Century Gothic" w:hAnsi="Century Gothic" w:cs="Arial"/>
          <w:color w:val="1F497D"/>
          <w:sz w:val="20"/>
          <w:szCs w:val="20"/>
          <w:u w:val="single"/>
        </w:rPr>
        <w:t xml:space="preserve">400 </w:t>
      </w:r>
      <w:r w:rsidRPr="00493970">
        <w:rPr>
          <w:rFonts w:ascii="Century Gothic" w:hAnsi="Century Gothic" w:cs="Arial"/>
          <w:color w:val="1F497D"/>
          <w:sz w:val="20"/>
          <w:szCs w:val="20"/>
          <w:u w:val="single"/>
        </w:rPr>
        <w:t xml:space="preserve">pregnant women and their </w:t>
      </w:r>
      <w:r>
        <w:rPr>
          <w:rFonts w:ascii="Century Gothic" w:hAnsi="Century Gothic" w:cs="Arial"/>
          <w:color w:val="1F497D"/>
          <w:sz w:val="20"/>
          <w:szCs w:val="20"/>
          <w:u w:val="single"/>
        </w:rPr>
        <w:t xml:space="preserve">400 </w:t>
      </w:r>
      <w:r w:rsidRPr="00493970">
        <w:rPr>
          <w:rFonts w:ascii="Century Gothic" w:hAnsi="Century Gothic" w:cs="Arial"/>
          <w:color w:val="1F497D"/>
          <w:sz w:val="20"/>
          <w:szCs w:val="20"/>
          <w:u w:val="single"/>
        </w:rPr>
        <w:t xml:space="preserve">male infants, once delivered.  </w:t>
      </w:r>
      <w:r w:rsidR="004868C4">
        <w:rPr>
          <w:rFonts w:ascii="Century Gothic" w:hAnsi="Century Gothic" w:cs="Arial"/>
          <w:color w:val="1F497D"/>
          <w:sz w:val="20"/>
          <w:szCs w:val="20"/>
          <w:u w:val="single"/>
        </w:rPr>
        <w:t xml:space="preserve">Women who have had a previous baby with severe endocrine abnormalities will be excluded.  </w:t>
      </w:r>
      <w:r w:rsidR="00672A70">
        <w:rPr>
          <w:rFonts w:ascii="Century Gothic" w:hAnsi="Century Gothic" w:cs="Arial"/>
          <w:color w:val="1F497D"/>
          <w:sz w:val="20"/>
          <w:szCs w:val="20"/>
          <w:u w:val="single"/>
        </w:rPr>
        <w:t>Women who know the gender of their baby to be female will be excluded.</w:t>
      </w:r>
    </w:p>
    <w:p w:rsidR="004868C4" w:rsidRDefault="004868C4" w:rsidP="00340BFA">
      <w:pPr>
        <w:rPr>
          <w:rFonts w:ascii="Century Gothic" w:hAnsi="Century Gothic" w:cs="Arial"/>
          <w:color w:val="1F497D"/>
          <w:sz w:val="20"/>
          <w:szCs w:val="20"/>
          <w:u w:val="single"/>
        </w:rPr>
      </w:pPr>
    </w:p>
    <w:p w:rsidR="00155940" w:rsidRPr="00493970" w:rsidRDefault="00155940" w:rsidP="00340BFA">
      <w:pPr>
        <w:rPr>
          <w:rFonts w:ascii="Century Gothic" w:hAnsi="Century Gothic" w:cs="Arial"/>
          <w:b/>
          <w:bCs/>
          <w:sz w:val="20"/>
          <w:szCs w:val="20"/>
        </w:rPr>
      </w:pPr>
    </w:p>
    <w:p w:rsidR="000A2550" w:rsidRDefault="00340BFA" w:rsidP="00340BFA">
      <w:pPr>
        <w:tabs>
          <w:tab w:val="left" w:pos="1800"/>
        </w:tabs>
        <w:spacing w:after="120"/>
        <w:rPr>
          <w:rFonts w:ascii="Century Gothic" w:hAnsi="Century Gothic" w:cs="Arial"/>
          <w:b/>
          <w:bCs/>
          <w:sz w:val="20"/>
          <w:szCs w:val="20"/>
        </w:rPr>
      </w:pPr>
      <w:r w:rsidRPr="00493970">
        <w:rPr>
          <w:rFonts w:ascii="Century Gothic" w:hAnsi="Century Gothic" w:cs="Arial"/>
          <w:b/>
          <w:bCs/>
          <w:sz w:val="20"/>
          <w:szCs w:val="20"/>
        </w:rPr>
        <w:t xml:space="preserve">Sample Size Calculation: </w:t>
      </w:r>
    </w:p>
    <w:p w:rsidR="000A2550" w:rsidRPr="00154D28" w:rsidRDefault="000A2550" w:rsidP="000A2550">
      <w:pPr>
        <w:ind w:left="30"/>
        <w:rPr>
          <w:rFonts w:ascii="Century Gothic" w:hAnsi="Century Gothic" w:cs="Arial"/>
          <w:color w:val="365F91" w:themeColor="accent1" w:themeShade="BF"/>
          <w:sz w:val="20"/>
          <w:szCs w:val="20"/>
          <w:u w:val="single"/>
        </w:rPr>
      </w:pPr>
      <w:r w:rsidRPr="00154D28">
        <w:rPr>
          <w:rFonts w:ascii="Century Gothic" w:hAnsi="Century Gothic"/>
          <w:color w:val="365F91" w:themeColor="accent1" w:themeShade="BF"/>
          <w:sz w:val="20"/>
          <w:szCs w:val="20"/>
          <w:u w:val="single"/>
        </w:rPr>
        <w:t xml:space="preserve">Between 500 and 600 total women will need to be approached to achieve the desired sample of 400 women.  This estimate is predicated on previous other study recruitment </w:t>
      </w:r>
      <w:proofErr w:type="gramStart"/>
      <w:r w:rsidRPr="00154D28">
        <w:rPr>
          <w:rFonts w:ascii="Century Gothic" w:hAnsi="Century Gothic"/>
          <w:color w:val="365F91" w:themeColor="accent1" w:themeShade="BF"/>
          <w:sz w:val="20"/>
          <w:szCs w:val="20"/>
          <w:u w:val="single"/>
        </w:rPr>
        <w:t>experience</w:t>
      </w:r>
      <w:proofErr w:type="gramEnd"/>
      <w:r w:rsidRPr="00154D28">
        <w:rPr>
          <w:rFonts w:ascii="Century Gothic" w:hAnsi="Century Gothic"/>
          <w:color w:val="365F91" w:themeColor="accent1" w:themeShade="BF"/>
          <w:sz w:val="20"/>
          <w:szCs w:val="20"/>
          <w:u w:val="single"/>
        </w:rPr>
        <w:t xml:space="preserve"> both at Hutzel Women's Hospital and our experience for multiple similar-type studies conducted.  The estimate is based on assumptions about the willingness of women to be study participants and potential attrition of women previously consented but who change their mind.  We think it is also important to note that, at Hutzel Hospital, there are between 4,000 and 5,000 births per year.  That equates to between, approximately, 80 to 100 births per week or, once again approximately, 10 to 15 births per day.  As we will be in the Labor and Delivery area 5 days per week for 8 to 10 hours per day, we will have access to, between, 5 and 10 potential study participants per day.  Calculating </w:t>
      </w:r>
      <w:proofErr w:type="gramStart"/>
      <w:r w:rsidRPr="00154D28">
        <w:rPr>
          <w:rFonts w:ascii="Century Gothic" w:hAnsi="Century Gothic"/>
          <w:color w:val="365F91" w:themeColor="accent1" w:themeShade="BF"/>
          <w:sz w:val="20"/>
          <w:szCs w:val="20"/>
          <w:u w:val="single"/>
        </w:rPr>
        <w:t>an 80</w:t>
      </w:r>
      <w:proofErr w:type="gramEnd"/>
      <w:r w:rsidRPr="00154D28">
        <w:rPr>
          <w:rFonts w:ascii="Century Gothic" w:hAnsi="Century Gothic"/>
          <w:color w:val="365F91" w:themeColor="accent1" w:themeShade="BF"/>
          <w:sz w:val="20"/>
          <w:szCs w:val="20"/>
          <w:u w:val="single"/>
        </w:rPr>
        <w:t>% participation willingness, we will enroll between 25 and 40 women per week.  Thus, we will approach the, up to 500 women, in 5 months – maximum time.  </w:t>
      </w:r>
    </w:p>
    <w:p w:rsidR="000A2550" w:rsidRPr="00154D28" w:rsidRDefault="000A2550" w:rsidP="00340BFA">
      <w:pPr>
        <w:tabs>
          <w:tab w:val="left" w:pos="1800"/>
        </w:tabs>
        <w:spacing w:after="120"/>
        <w:rPr>
          <w:rFonts w:ascii="Century Gothic" w:hAnsi="Century Gothic" w:cs="Arial"/>
          <w:b/>
          <w:bCs/>
          <w:color w:val="365F91" w:themeColor="accent1" w:themeShade="BF"/>
          <w:sz w:val="20"/>
          <w:szCs w:val="20"/>
        </w:rPr>
      </w:pPr>
    </w:p>
    <w:p w:rsidR="000F7439" w:rsidRDefault="000A2550" w:rsidP="00340BFA">
      <w:pPr>
        <w:tabs>
          <w:tab w:val="left" w:pos="1800"/>
        </w:tabs>
        <w:spacing w:after="120"/>
        <w:rPr>
          <w:rFonts w:ascii="Century Gothic" w:hAnsi="Century Gothic"/>
          <w:color w:val="1F497D"/>
          <w:sz w:val="20"/>
          <w:u w:val="single"/>
        </w:rPr>
      </w:pPr>
      <w:r w:rsidRPr="00154D28">
        <w:rPr>
          <w:rFonts w:ascii="Century Gothic" w:hAnsi="Century Gothic" w:cs="Arial"/>
          <w:bCs/>
          <w:color w:val="365F91" w:themeColor="accent1" w:themeShade="BF"/>
          <w:sz w:val="20"/>
          <w:szCs w:val="20"/>
          <w:u w:val="single"/>
        </w:rPr>
        <w:t>Thus,</w:t>
      </w:r>
      <w:r w:rsidRPr="00154D28">
        <w:rPr>
          <w:rFonts w:ascii="Century Gothic" w:hAnsi="Century Gothic" w:cs="Arial"/>
          <w:b/>
          <w:bCs/>
          <w:color w:val="365F91" w:themeColor="accent1" w:themeShade="BF"/>
          <w:sz w:val="20"/>
          <w:szCs w:val="20"/>
        </w:rPr>
        <w:t xml:space="preserve"> </w:t>
      </w:r>
      <w:r w:rsidRPr="00154D28">
        <w:rPr>
          <w:rFonts w:ascii="Century Gothic" w:hAnsi="Century Gothic"/>
          <w:color w:val="365F91" w:themeColor="accent1" w:themeShade="BF"/>
          <w:sz w:val="20"/>
          <w:u w:val="single"/>
        </w:rPr>
        <w:t>t</w:t>
      </w:r>
      <w:r w:rsidR="00340BFA" w:rsidRPr="00154D28">
        <w:rPr>
          <w:rFonts w:ascii="Century Gothic" w:hAnsi="Century Gothic"/>
          <w:color w:val="365F91" w:themeColor="accent1" w:themeShade="BF"/>
          <w:sz w:val="20"/>
          <w:u w:val="single"/>
        </w:rPr>
        <w:t xml:space="preserve">wenty-five matched pairs of samples in each of the low versus high concentration phthalate groups </w:t>
      </w:r>
      <w:r w:rsidR="00340BFA" w:rsidRPr="00154D28">
        <w:rPr>
          <w:rFonts w:ascii="Century Gothic" w:hAnsi="Century Gothic"/>
          <w:color w:val="365F91" w:themeColor="accent1" w:themeShade="BF"/>
          <w:sz w:val="20"/>
          <w:szCs w:val="20"/>
          <w:u w:val="single"/>
        </w:rPr>
        <w:t xml:space="preserve">will be obtained.  </w:t>
      </w:r>
      <w:r w:rsidR="00155940" w:rsidRPr="00154D28">
        <w:rPr>
          <w:rFonts w:ascii="Century Gothic" w:hAnsi="Century Gothic"/>
          <w:color w:val="365F91" w:themeColor="accent1" w:themeShade="BF"/>
          <w:sz w:val="20"/>
          <w:szCs w:val="20"/>
          <w:u w:val="single"/>
        </w:rPr>
        <w:t xml:space="preserve">We have set 400 maternal-newborn dyads as </w:t>
      </w:r>
      <w:r w:rsidR="00155940">
        <w:rPr>
          <w:rFonts w:ascii="Century Gothic" w:hAnsi="Century Gothic"/>
          <w:color w:val="1F497D"/>
          <w:sz w:val="20"/>
          <w:szCs w:val="20"/>
          <w:u w:val="single"/>
        </w:rPr>
        <w:t xml:space="preserve">the upper limit because, statistically, we need to dichotomize the study population into high and low </w:t>
      </w:r>
      <w:r w:rsidR="00665AF5">
        <w:rPr>
          <w:rFonts w:ascii="Century Gothic" w:hAnsi="Century Gothic"/>
          <w:color w:val="1F497D"/>
          <w:sz w:val="20"/>
          <w:szCs w:val="20"/>
          <w:u w:val="single"/>
        </w:rPr>
        <w:t>phthalate</w:t>
      </w:r>
      <w:r w:rsidR="00155940">
        <w:rPr>
          <w:rFonts w:ascii="Century Gothic" w:hAnsi="Century Gothic"/>
          <w:color w:val="1F497D"/>
          <w:sz w:val="20"/>
          <w:szCs w:val="20"/>
          <w:u w:val="single"/>
        </w:rPr>
        <w:t xml:space="preserve"> concentration groups.  As we do not/cannot know a priori the concentrations of phthalate in their urines, we may be able to recruit fewer than 400 matched dyads.  </w:t>
      </w:r>
      <w:r w:rsidR="00665AF5">
        <w:rPr>
          <w:rFonts w:ascii="Century Gothic" w:hAnsi="Century Gothic"/>
          <w:color w:val="1F497D"/>
          <w:sz w:val="20"/>
          <w:szCs w:val="20"/>
          <w:u w:val="single"/>
        </w:rPr>
        <w:t>We will only know this after we start collecting and analyzing samples.</w:t>
      </w:r>
      <w:r w:rsidR="00665AF5">
        <w:rPr>
          <w:rFonts w:ascii="Century Gothic" w:hAnsi="Century Gothic"/>
          <w:color w:val="1F497D"/>
          <w:sz w:val="20"/>
          <w:u w:val="single"/>
        </w:rPr>
        <w:t xml:space="preserve">  </w:t>
      </w:r>
    </w:p>
    <w:p w:rsidR="00340BFA" w:rsidRDefault="00340BFA" w:rsidP="00340BFA">
      <w:pPr>
        <w:tabs>
          <w:tab w:val="left" w:pos="1800"/>
        </w:tabs>
        <w:spacing w:after="120"/>
        <w:rPr>
          <w:rFonts w:ascii="Century Gothic" w:hAnsi="Century Gothic"/>
          <w:sz w:val="20"/>
          <w:szCs w:val="20"/>
        </w:rPr>
      </w:pPr>
      <w:r w:rsidRPr="00AB42B9">
        <w:rPr>
          <w:rFonts w:ascii="Century Gothic" w:hAnsi="Century Gothic"/>
          <w:color w:val="1F497D"/>
          <w:sz w:val="20"/>
          <w:u w:val="single"/>
        </w:rPr>
        <w:t>This balanced design, paired with a continuously scaled dependent variable, will provide more precision and power to conduct the analyses of percent gene expression between phthalate study groups.  Phthalate metabolite distributions, if skewed, will be log</w:t>
      </w:r>
      <w:r w:rsidRPr="00AB42B9">
        <w:rPr>
          <w:rFonts w:ascii="Century Gothic" w:hAnsi="Century Gothic"/>
          <w:color w:val="1F497D"/>
          <w:sz w:val="20"/>
          <w:u w:val="single"/>
          <w:vertAlign w:val="subscript"/>
        </w:rPr>
        <w:t xml:space="preserve">10 </w:t>
      </w:r>
      <w:r w:rsidRPr="00AB42B9">
        <w:rPr>
          <w:rFonts w:ascii="Century Gothic" w:hAnsi="Century Gothic"/>
          <w:color w:val="1F497D"/>
          <w:sz w:val="20"/>
          <w:u w:val="single"/>
        </w:rPr>
        <w:t>transformed before groupings.  We hypothesize that the mean percent change in gene expression at high levels of exposure will be approximately 55%±5% in comparison to 25%±5% in low levels of exposure.  This 30% mean difference, with a balanced design of 25 matched pairs in each study group, will provide power exceeding 99.9% to yield a statistically significant result, with a 95% confidence interval of 27.18 to 32.82%.</w:t>
      </w:r>
    </w:p>
    <w:p w:rsidR="00340BFA" w:rsidRPr="00E96136" w:rsidRDefault="00340BFA" w:rsidP="00340BFA">
      <w:pPr>
        <w:tabs>
          <w:tab w:val="left" w:pos="1800"/>
        </w:tabs>
        <w:spacing w:after="120"/>
        <w:ind w:firstLine="360"/>
        <w:rPr>
          <w:rFonts w:ascii="Century Gothic" w:hAnsi="Century Gothic"/>
          <w:sz w:val="20"/>
          <w:szCs w:val="20"/>
        </w:rPr>
      </w:pPr>
    </w:p>
    <w:p w:rsidR="00E82B79" w:rsidRDefault="00340BFA" w:rsidP="00E82B79">
      <w:pPr>
        <w:rPr>
          <w:rFonts w:ascii="Century Gothic" w:hAnsi="Century Gothic" w:cs="Arial"/>
          <w:color w:val="1F497D"/>
          <w:sz w:val="20"/>
          <w:szCs w:val="20"/>
          <w:u w:val="single"/>
        </w:rPr>
      </w:pPr>
      <w:r>
        <w:rPr>
          <w:rFonts w:ascii="Century Gothic" w:hAnsi="Century Gothic" w:cs="Arial"/>
          <w:b/>
          <w:bCs/>
          <w:sz w:val="20"/>
          <w:szCs w:val="20"/>
        </w:rPr>
        <w:t xml:space="preserve">Method of Recruiting: </w:t>
      </w:r>
      <w:r w:rsidRPr="004B7507">
        <w:rPr>
          <w:rFonts w:ascii="Century Gothic" w:hAnsi="Century Gothic" w:cs="Arial"/>
          <w:color w:val="1F497D"/>
          <w:sz w:val="20"/>
          <w:szCs w:val="20"/>
          <w:u w:val="single"/>
        </w:rPr>
        <w:t>Pregnant women who plan to deliver at Hutzel Women’s Hospital will be recruited in the University Health Center Prenatal Clinic.</w:t>
      </w:r>
      <w:r>
        <w:rPr>
          <w:rFonts w:ascii="Century Gothic" w:hAnsi="Century Gothic" w:cs="Arial"/>
          <w:color w:val="1F497D"/>
          <w:sz w:val="20"/>
          <w:szCs w:val="20"/>
          <w:u w:val="single"/>
        </w:rPr>
        <w:t xml:space="preserve">  Study </w:t>
      </w:r>
      <w:r w:rsidR="00665AF5">
        <w:rPr>
          <w:rFonts w:ascii="Century Gothic" w:hAnsi="Century Gothic" w:cs="Arial"/>
          <w:color w:val="1F497D"/>
          <w:sz w:val="20"/>
          <w:szCs w:val="20"/>
          <w:u w:val="single"/>
        </w:rPr>
        <w:t>staff will</w:t>
      </w:r>
      <w:r>
        <w:rPr>
          <w:rFonts w:ascii="Century Gothic" w:hAnsi="Century Gothic" w:cs="Arial"/>
          <w:color w:val="1F497D"/>
          <w:sz w:val="20"/>
          <w:szCs w:val="20"/>
          <w:u w:val="single"/>
        </w:rPr>
        <w:t xml:space="preserve"> review the medical record of women who arrive in the Labor and Delivery service at Hutzel Women’s Hospital to give birth.  Study staff will determine if the sex of their fetus is known.  Study staff will </w:t>
      </w:r>
      <w:r w:rsidRPr="004B7507">
        <w:rPr>
          <w:rFonts w:ascii="Century Gothic" w:hAnsi="Century Gothic" w:cs="Arial"/>
          <w:color w:val="1F497D"/>
          <w:sz w:val="20"/>
          <w:szCs w:val="20"/>
          <w:u w:val="single"/>
        </w:rPr>
        <w:t>approach women who either know the gender of their unborn baby to be male, or those who have chosen not to reveal the baby’s gender.</w:t>
      </w:r>
      <w:r>
        <w:rPr>
          <w:rFonts w:ascii="Century Gothic" w:hAnsi="Century Gothic" w:cs="Arial"/>
          <w:color w:val="1F497D"/>
          <w:sz w:val="20"/>
          <w:szCs w:val="20"/>
          <w:u w:val="single"/>
        </w:rPr>
        <w:t xml:space="preserve"> </w:t>
      </w:r>
    </w:p>
    <w:p w:rsidR="00E82B79" w:rsidRDefault="00E82B79" w:rsidP="00E82B79">
      <w:pPr>
        <w:rPr>
          <w:rFonts w:ascii="Century Gothic" w:hAnsi="Century Gothic" w:cs="Arial"/>
          <w:color w:val="1F497D"/>
          <w:sz w:val="20"/>
          <w:szCs w:val="20"/>
          <w:u w:val="single"/>
        </w:rPr>
      </w:pPr>
    </w:p>
    <w:p w:rsidR="000A2550" w:rsidRPr="000A2550" w:rsidRDefault="000A2550" w:rsidP="00340BFA">
      <w:pPr>
        <w:ind w:left="30"/>
        <w:rPr>
          <w:rFonts w:ascii="Century Gothic" w:hAnsi="Century Gothic" w:cs="Arial"/>
          <w:color w:val="1F497D"/>
          <w:sz w:val="20"/>
          <w:szCs w:val="20"/>
          <w:u w:val="single"/>
        </w:rPr>
      </w:pPr>
    </w:p>
    <w:p w:rsidR="00155940" w:rsidRDefault="00155940" w:rsidP="00340BFA">
      <w:pPr>
        <w:ind w:left="30"/>
        <w:rPr>
          <w:rFonts w:ascii="Century Gothic" w:hAnsi="Century Gothic" w:cs="Arial"/>
          <w:color w:val="1F497D"/>
          <w:sz w:val="20"/>
          <w:szCs w:val="20"/>
          <w:u w:val="single"/>
        </w:rPr>
      </w:pPr>
      <w:r>
        <w:rPr>
          <w:rFonts w:ascii="Century Gothic" w:hAnsi="Century Gothic" w:cs="Arial"/>
          <w:color w:val="1F497D"/>
          <w:sz w:val="20"/>
          <w:szCs w:val="20"/>
          <w:u w:val="single"/>
        </w:rPr>
        <w:t>When a suitable candidate is identified, a hospital staff member will ask the woman if she is willing to be approached by a study staff member, i.e. Dr. Dwaihy, to inform the woman of the study and solicit informed consent to participate</w:t>
      </w:r>
      <w:r w:rsidR="00E82B79">
        <w:rPr>
          <w:rFonts w:ascii="Century Gothic" w:hAnsi="Century Gothic" w:cs="Arial"/>
          <w:color w:val="1F497D"/>
          <w:sz w:val="20"/>
          <w:szCs w:val="20"/>
          <w:u w:val="single"/>
        </w:rPr>
        <w:t xml:space="preserve"> (see attached script)</w:t>
      </w:r>
      <w:r>
        <w:rPr>
          <w:rFonts w:ascii="Century Gothic" w:hAnsi="Century Gothic" w:cs="Arial"/>
          <w:color w:val="1F497D"/>
          <w:sz w:val="20"/>
          <w:szCs w:val="20"/>
          <w:u w:val="single"/>
        </w:rPr>
        <w:t xml:space="preserve">.  </w:t>
      </w:r>
      <w:r w:rsidR="00340BFA">
        <w:rPr>
          <w:rFonts w:ascii="Century Gothic" w:hAnsi="Century Gothic" w:cs="Arial"/>
          <w:color w:val="1F497D"/>
          <w:sz w:val="20"/>
          <w:szCs w:val="20"/>
          <w:u w:val="single"/>
        </w:rPr>
        <w:t xml:space="preserve">Study staff will inform that we are conducting a study that examines the potential for factors that negatively affect their male infants.  Study staff will then ask if they are willing to hear about the study.  </w:t>
      </w:r>
      <w:r>
        <w:rPr>
          <w:rFonts w:ascii="Century Gothic" w:hAnsi="Century Gothic" w:cs="Arial"/>
          <w:color w:val="1F497D"/>
          <w:sz w:val="20"/>
          <w:szCs w:val="20"/>
          <w:u w:val="single"/>
        </w:rPr>
        <w:t xml:space="preserve">If the woman agrees to speak with the study staff member, she will receive a copy of the consent form for her use.  The consent form will be read and discussed with the potential </w:t>
      </w:r>
      <w:r>
        <w:rPr>
          <w:rFonts w:ascii="Century Gothic" w:hAnsi="Century Gothic" w:cs="Arial"/>
          <w:color w:val="1F497D"/>
          <w:sz w:val="20"/>
          <w:szCs w:val="20"/>
          <w:u w:val="single"/>
        </w:rPr>
        <w:lastRenderedPageBreak/>
        <w:t>participant.  They will then</w:t>
      </w:r>
      <w:r w:rsidR="00340BFA">
        <w:rPr>
          <w:rFonts w:ascii="Century Gothic" w:hAnsi="Century Gothic" w:cs="Arial"/>
          <w:color w:val="1F497D"/>
          <w:sz w:val="20"/>
          <w:szCs w:val="20"/>
          <w:u w:val="single"/>
        </w:rPr>
        <w:t xml:space="preserve"> be asked if they and their male infants would like to potentially participate.  If the mother says yes, then informed consent will be administered. </w:t>
      </w:r>
      <w:r w:rsidR="00340BFA" w:rsidRPr="004B7507">
        <w:rPr>
          <w:rFonts w:ascii="Century Gothic" w:hAnsi="Century Gothic" w:cs="Arial"/>
          <w:color w:val="1F497D"/>
          <w:sz w:val="20"/>
          <w:szCs w:val="20"/>
          <w:u w:val="single"/>
        </w:rPr>
        <w:t xml:space="preserve"> </w:t>
      </w:r>
    </w:p>
    <w:p w:rsidR="00E82B79" w:rsidRDefault="00E82B79" w:rsidP="00340BFA">
      <w:pPr>
        <w:ind w:left="30"/>
        <w:rPr>
          <w:rFonts w:ascii="Century Gothic" w:hAnsi="Century Gothic" w:cs="Arial"/>
          <w:color w:val="1F497D"/>
          <w:sz w:val="20"/>
          <w:szCs w:val="20"/>
          <w:u w:val="single"/>
        </w:rPr>
      </w:pPr>
    </w:p>
    <w:p w:rsidR="00E82B79" w:rsidRDefault="00E82B79" w:rsidP="00340BFA">
      <w:pPr>
        <w:ind w:left="30"/>
        <w:rPr>
          <w:rFonts w:ascii="Century Gothic" w:hAnsi="Century Gothic" w:cs="Arial"/>
          <w:color w:val="1F497D"/>
          <w:sz w:val="20"/>
          <w:szCs w:val="20"/>
          <w:u w:val="single"/>
        </w:rPr>
      </w:pPr>
    </w:p>
    <w:p w:rsidR="00340BFA" w:rsidRPr="004B7507" w:rsidRDefault="00340BFA" w:rsidP="004868C4">
      <w:pPr>
        <w:rPr>
          <w:rFonts w:ascii="Century Gothic" w:hAnsi="Century Gothic" w:cs="Arial"/>
          <w:color w:val="1F497D"/>
          <w:sz w:val="20"/>
          <w:szCs w:val="20"/>
        </w:rPr>
      </w:pPr>
      <w:r w:rsidRPr="004B7507">
        <w:rPr>
          <w:rFonts w:ascii="Century Gothic" w:hAnsi="Century Gothic" w:cs="Arial"/>
          <w:color w:val="1F497D"/>
          <w:sz w:val="20"/>
          <w:szCs w:val="20"/>
          <w:u w:val="single"/>
        </w:rPr>
        <w:t>Women who know the gender of their baby to be female will not be approached.</w:t>
      </w:r>
    </w:p>
    <w:p w:rsidR="00340BFA" w:rsidRPr="00CE5FDB" w:rsidRDefault="00340BFA">
      <w:pPr>
        <w:rPr>
          <w:rFonts w:ascii="Century Gothic" w:hAnsi="Century Gothic" w:cs="Arial"/>
          <w:sz w:val="20"/>
          <w:szCs w:val="20"/>
        </w:rPr>
      </w:pPr>
    </w:p>
    <w:p w:rsidR="00340BFA" w:rsidRDefault="00340BFA" w:rsidP="00340BFA">
      <w:pPr>
        <w:rPr>
          <w:rFonts w:ascii="Century Gothic" w:hAnsi="Century Gothic"/>
          <w:color w:val="1F497D"/>
          <w:sz w:val="20"/>
          <w:szCs w:val="20"/>
          <w:u w:val="single"/>
        </w:rPr>
      </w:pPr>
      <w:r w:rsidRPr="000B16BD">
        <w:rPr>
          <w:rStyle w:val="FootnoteReference"/>
          <w:rFonts w:ascii="Century Gothic" w:hAnsi="Century Gothic" w:cs="Arial"/>
          <w:b/>
          <w:bCs/>
          <w:sz w:val="20"/>
          <w:szCs w:val="20"/>
        </w:rPr>
        <w:footnoteReference w:customMarkFollows="1" w:id="1"/>
        <w:sym w:font="Symbol" w:char="F02A"/>
      </w:r>
      <w:r w:rsidRPr="00CE5FDB">
        <w:rPr>
          <w:rFonts w:ascii="Century Gothic" w:hAnsi="Century Gothic" w:cs="Arial"/>
          <w:b/>
          <w:bCs/>
          <w:sz w:val="20"/>
          <w:szCs w:val="20"/>
        </w:rPr>
        <w:t xml:space="preserve">Confidentiality:  </w:t>
      </w:r>
      <w:r w:rsidRPr="004B7507">
        <w:rPr>
          <w:rFonts w:ascii="Century Gothic" w:hAnsi="Century Gothic"/>
          <w:color w:val="1F497D"/>
          <w:sz w:val="20"/>
          <w:szCs w:val="20"/>
          <w:u w:val="single"/>
        </w:rPr>
        <w:t>Study Centers must abide by the terms of their Data Use Agreement, which should reference all formative research efforts involving the collection or management of NCS restricted-use data.</w:t>
      </w:r>
      <w:r>
        <w:rPr>
          <w:rFonts w:ascii="Century Gothic" w:hAnsi="Century Gothic"/>
          <w:color w:val="1F497D"/>
          <w:sz w:val="20"/>
          <w:szCs w:val="20"/>
          <w:u w:val="single"/>
        </w:rPr>
        <w:t xml:space="preserve"> The participating Study Center has an approved Data Use Agreement</w:t>
      </w:r>
      <w:r w:rsidRPr="004B7507">
        <w:rPr>
          <w:rFonts w:ascii="Century Gothic" w:hAnsi="Century Gothic"/>
          <w:color w:val="1F497D"/>
          <w:sz w:val="20"/>
          <w:szCs w:val="20"/>
          <w:u w:val="single"/>
        </w:rPr>
        <w:t xml:space="preserve"> and </w:t>
      </w:r>
      <w:r>
        <w:rPr>
          <w:rFonts w:ascii="Century Gothic" w:hAnsi="Century Gothic"/>
          <w:color w:val="1F497D"/>
          <w:sz w:val="20"/>
          <w:szCs w:val="20"/>
          <w:u w:val="single"/>
        </w:rPr>
        <w:t>Security Plan</w:t>
      </w:r>
      <w:r w:rsidRPr="004B7507">
        <w:rPr>
          <w:rFonts w:ascii="Century Gothic" w:hAnsi="Century Gothic"/>
          <w:color w:val="1F497D"/>
          <w:sz w:val="20"/>
          <w:szCs w:val="20"/>
          <w:u w:val="single"/>
        </w:rPr>
        <w:t>.</w:t>
      </w:r>
    </w:p>
    <w:p w:rsidR="00340BFA" w:rsidRDefault="00340BFA" w:rsidP="00340BFA">
      <w:pPr>
        <w:rPr>
          <w:rFonts w:ascii="Century Gothic" w:hAnsi="Century Gothic"/>
          <w:color w:val="1F497D"/>
          <w:sz w:val="20"/>
          <w:szCs w:val="20"/>
          <w:u w:val="single"/>
        </w:rPr>
      </w:pPr>
    </w:p>
    <w:p w:rsidR="00340BFA" w:rsidRPr="00154D28" w:rsidRDefault="00340BFA" w:rsidP="00340BFA">
      <w:pPr>
        <w:rPr>
          <w:rFonts w:ascii="Century Gothic" w:hAnsi="Century Gothic" w:cs="Arial"/>
          <w:color w:val="365F91" w:themeColor="accent1" w:themeShade="BF"/>
          <w:sz w:val="20"/>
          <w:szCs w:val="20"/>
        </w:rPr>
      </w:pPr>
      <w:r w:rsidRPr="00154D28">
        <w:rPr>
          <w:rFonts w:ascii="Century Gothic" w:hAnsi="Century Gothic"/>
          <w:color w:val="365F91" w:themeColor="accent1" w:themeShade="BF"/>
          <w:sz w:val="20"/>
          <w:szCs w:val="20"/>
        </w:rPr>
        <w:t xml:space="preserve">Each paired set of samples (maternal and newborn urine plus the foreskin and handprint) will receive a unique identifier that </w:t>
      </w:r>
      <w:r w:rsidR="00DC4B6B" w:rsidRPr="00154D28">
        <w:rPr>
          <w:rFonts w:ascii="Century Gothic" w:hAnsi="Century Gothic"/>
          <w:color w:val="365F91" w:themeColor="accent1" w:themeShade="BF"/>
          <w:sz w:val="20"/>
          <w:szCs w:val="20"/>
        </w:rPr>
        <w:t xml:space="preserve">is </w:t>
      </w:r>
      <w:r w:rsidRPr="00154D28">
        <w:rPr>
          <w:rFonts w:ascii="Century Gothic" w:hAnsi="Century Gothic"/>
          <w:color w:val="365F91" w:themeColor="accent1" w:themeShade="BF"/>
          <w:sz w:val="20"/>
          <w:szCs w:val="20"/>
        </w:rPr>
        <w:t xml:space="preserve">matched and recorded for this sample set.  However, this sample set will not be linked to any hospital record or other source that could link it to a particular patient.  Hence, these samples will all be </w:t>
      </w:r>
      <w:r w:rsidR="005E2ECA" w:rsidRPr="00154D28">
        <w:rPr>
          <w:rFonts w:ascii="Century Gothic" w:hAnsi="Century Gothic"/>
          <w:color w:val="365F91" w:themeColor="accent1" w:themeShade="BF"/>
          <w:sz w:val="20"/>
          <w:szCs w:val="20"/>
        </w:rPr>
        <w:t>de-identified</w:t>
      </w:r>
      <w:r w:rsidRPr="00154D28">
        <w:rPr>
          <w:rFonts w:ascii="Century Gothic" w:hAnsi="Century Gothic"/>
          <w:color w:val="365F91" w:themeColor="accent1" w:themeShade="BF"/>
          <w:sz w:val="20"/>
          <w:szCs w:val="20"/>
        </w:rPr>
        <w:t>.</w:t>
      </w:r>
      <w:r w:rsidRPr="00154D28">
        <w:rPr>
          <w:rFonts w:ascii="Century Gothic" w:hAnsi="Century Gothic"/>
          <w:color w:val="365F91" w:themeColor="accent1" w:themeShade="BF"/>
          <w:sz w:val="20"/>
          <w:szCs w:val="20"/>
          <w:u w:val="single"/>
        </w:rPr>
        <w:t xml:space="preserve"> </w:t>
      </w:r>
      <w:r w:rsidRPr="00154D28">
        <w:rPr>
          <w:rFonts w:ascii="Century Gothic" w:hAnsi="Century Gothic" w:cs="Arial"/>
          <w:color w:val="365F91" w:themeColor="accent1" w:themeShade="BF"/>
          <w:sz w:val="20"/>
          <w:szCs w:val="20"/>
        </w:rPr>
        <w:t xml:space="preserve"> </w:t>
      </w:r>
    </w:p>
    <w:p w:rsidR="00340BFA" w:rsidRPr="00154D28" w:rsidRDefault="00340BFA">
      <w:pPr>
        <w:rPr>
          <w:rFonts w:ascii="Century Gothic" w:hAnsi="Century Gothic" w:cs="Arial"/>
          <w:color w:val="365F91" w:themeColor="accent1" w:themeShade="BF"/>
          <w:sz w:val="20"/>
          <w:szCs w:val="20"/>
        </w:rPr>
      </w:pPr>
    </w:p>
    <w:p w:rsidR="00340BFA" w:rsidRPr="00154D28" w:rsidRDefault="00340BFA">
      <w:pPr>
        <w:rPr>
          <w:rFonts w:ascii="Century Gothic" w:hAnsi="Century Gothic" w:cs="Arial"/>
          <w:color w:val="365F91" w:themeColor="accent1" w:themeShade="BF"/>
          <w:sz w:val="20"/>
          <w:szCs w:val="20"/>
        </w:rPr>
      </w:pPr>
      <w:r w:rsidRPr="00154D28">
        <w:rPr>
          <w:rFonts w:ascii="Century Gothic" w:hAnsi="Century Gothic" w:cs="Arial"/>
          <w:color w:val="365F91" w:themeColor="accent1" w:themeShade="BF"/>
          <w:sz w:val="20"/>
          <w:szCs w:val="20"/>
        </w:rPr>
        <w:t>All original signed informed consent will be kept in the principal investigator’s office.  The file cabinet will be locked at all times.</w:t>
      </w:r>
    </w:p>
    <w:p w:rsidR="00340BFA" w:rsidRDefault="00340BFA">
      <w:pPr>
        <w:rPr>
          <w:rFonts w:ascii="Century Gothic" w:hAnsi="Century Gothic" w:cs="Arial"/>
          <w:sz w:val="20"/>
          <w:szCs w:val="20"/>
        </w:rPr>
      </w:pPr>
    </w:p>
    <w:p w:rsidR="00340BFA" w:rsidRDefault="00340BFA" w:rsidP="00340BFA">
      <w:pPr>
        <w:rPr>
          <w:rFonts w:ascii="Century Gothic" w:hAnsi="Century Gothic" w:cs="Arial"/>
          <w:b/>
          <w:bCs/>
          <w:sz w:val="20"/>
          <w:szCs w:val="20"/>
        </w:rPr>
      </w:pPr>
      <w:r w:rsidRPr="000B16BD">
        <w:rPr>
          <w:rFonts w:ascii="Century Gothic" w:hAnsi="Century Gothic" w:cs="Arial"/>
          <w:b/>
          <w:sz w:val="20"/>
          <w:szCs w:val="20"/>
          <w:vertAlign w:val="superscript"/>
        </w:rPr>
        <w:sym w:font="Symbol" w:char="F02A"/>
      </w:r>
      <w:r w:rsidRPr="004E3FD0">
        <w:rPr>
          <w:rFonts w:ascii="Century Gothic" w:hAnsi="Century Gothic" w:cs="Arial"/>
          <w:b/>
          <w:sz w:val="20"/>
          <w:szCs w:val="20"/>
        </w:rPr>
        <w:t xml:space="preserve">IRB Approval:  </w:t>
      </w:r>
      <w:r w:rsidRPr="004B7507">
        <w:rPr>
          <w:rFonts w:ascii="Century Gothic" w:hAnsi="Century Gothic" w:cs="Arial"/>
          <w:bCs/>
          <w:color w:val="1F497D"/>
          <w:sz w:val="20"/>
          <w:szCs w:val="20"/>
          <w:u w:val="single"/>
        </w:rPr>
        <w:t>Local IRB clearance for this activity has been obtained by the participating Study Center</w:t>
      </w:r>
      <w:r>
        <w:rPr>
          <w:rFonts w:ascii="Century Gothic" w:hAnsi="Century Gothic" w:cs="Arial"/>
          <w:bCs/>
          <w:color w:val="1F497D"/>
          <w:sz w:val="20"/>
          <w:szCs w:val="20"/>
          <w:u w:val="single"/>
        </w:rPr>
        <w:t xml:space="preserve">.  </w:t>
      </w:r>
      <w:r w:rsidRPr="004B7507">
        <w:rPr>
          <w:rFonts w:ascii="Century Gothic" w:hAnsi="Century Gothic" w:cs="Arial"/>
          <w:bCs/>
          <w:color w:val="1F497D"/>
          <w:sz w:val="20"/>
          <w:szCs w:val="20"/>
          <w:u w:val="single"/>
        </w:rPr>
        <w:t>Please see the attached IRB approva</w:t>
      </w:r>
      <w:bookmarkStart w:id="0" w:name="_GoBack"/>
      <w:bookmarkEnd w:id="0"/>
      <w:r w:rsidRPr="004B7507">
        <w:rPr>
          <w:rFonts w:ascii="Century Gothic" w:hAnsi="Century Gothic" w:cs="Arial"/>
          <w:bCs/>
          <w:color w:val="1F497D"/>
          <w:sz w:val="20"/>
          <w:szCs w:val="20"/>
          <w:u w:val="single"/>
        </w:rPr>
        <w:t>l letter</w:t>
      </w:r>
      <w:r>
        <w:rPr>
          <w:rFonts w:ascii="Century Gothic" w:hAnsi="Century Gothic" w:cs="Arial"/>
          <w:bCs/>
          <w:color w:val="1F497D"/>
          <w:sz w:val="20"/>
          <w:szCs w:val="20"/>
          <w:u w:val="single"/>
        </w:rPr>
        <w:t xml:space="preserve"> and the IRB continuation approval letter</w:t>
      </w:r>
      <w:r w:rsidRPr="004B7507">
        <w:rPr>
          <w:rFonts w:ascii="Century Gothic" w:hAnsi="Century Gothic" w:cs="Arial"/>
          <w:bCs/>
          <w:color w:val="1F497D"/>
          <w:sz w:val="20"/>
          <w:szCs w:val="20"/>
          <w:u w:val="single"/>
        </w:rPr>
        <w:t>.</w:t>
      </w:r>
      <w:r w:rsidRPr="004E3FD0">
        <w:rPr>
          <w:rFonts w:ascii="Century Gothic" w:hAnsi="Century Gothic" w:cs="Arial"/>
          <w:b/>
          <w:bCs/>
          <w:sz w:val="20"/>
          <w:szCs w:val="20"/>
        </w:rPr>
        <w:t xml:space="preserve">  </w:t>
      </w:r>
    </w:p>
    <w:p w:rsidR="00340BFA" w:rsidRDefault="00340BFA" w:rsidP="00340BFA">
      <w:pPr>
        <w:rPr>
          <w:rFonts w:ascii="Century Gothic" w:hAnsi="Century Gothic" w:cs="Arial"/>
          <w:b/>
          <w:bCs/>
          <w:sz w:val="20"/>
          <w:szCs w:val="20"/>
        </w:rPr>
      </w:pPr>
    </w:p>
    <w:p w:rsidR="00340BFA" w:rsidRPr="004B7507" w:rsidRDefault="00340BFA" w:rsidP="00340BFA">
      <w:pPr>
        <w:ind w:left="30"/>
        <w:rPr>
          <w:rFonts w:ascii="Century Gothic" w:hAnsi="Century Gothic" w:cs="Arial"/>
          <w:color w:val="1F497D"/>
          <w:sz w:val="20"/>
          <w:szCs w:val="20"/>
        </w:rPr>
      </w:pPr>
      <w:r>
        <w:rPr>
          <w:rFonts w:ascii="Century Gothic" w:hAnsi="Century Gothic" w:cs="Arial"/>
          <w:b/>
          <w:bCs/>
          <w:sz w:val="20"/>
          <w:szCs w:val="20"/>
        </w:rPr>
        <w:t xml:space="preserve">Incentives:  </w:t>
      </w:r>
      <w:r>
        <w:rPr>
          <w:rFonts w:ascii="Century Gothic" w:hAnsi="Century Gothic" w:cs="Arial"/>
          <w:color w:val="1F497D"/>
          <w:sz w:val="20"/>
          <w:szCs w:val="20"/>
          <w:u w:val="single"/>
        </w:rPr>
        <w:t>Participants will receive a $</w:t>
      </w:r>
      <w:r w:rsidRPr="004B7507">
        <w:rPr>
          <w:rFonts w:ascii="Century Gothic" w:hAnsi="Century Gothic" w:cs="Arial"/>
          <w:color w:val="1F497D"/>
          <w:sz w:val="20"/>
          <w:szCs w:val="20"/>
          <w:u w:val="single"/>
        </w:rPr>
        <w:t xml:space="preserve">25 gift card </w:t>
      </w:r>
      <w:r>
        <w:rPr>
          <w:rFonts w:ascii="Century Gothic" w:hAnsi="Century Gothic" w:cs="Arial"/>
          <w:color w:val="1F497D"/>
          <w:sz w:val="20"/>
          <w:szCs w:val="20"/>
          <w:u w:val="single"/>
        </w:rPr>
        <w:t xml:space="preserve">as appreciation for their time </w:t>
      </w:r>
      <w:r w:rsidRPr="004B7507">
        <w:rPr>
          <w:rFonts w:ascii="Century Gothic" w:hAnsi="Century Gothic" w:cs="Arial"/>
          <w:color w:val="1F497D"/>
          <w:sz w:val="20"/>
          <w:szCs w:val="20"/>
          <w:u w:val="single"/>
        </w:rPr>
        <w:t>at consent</w:t>
      </w:r>
      <w:r>
        <w:rPr>
          <w:rFonts w:ascii="Century Gothic" w:hAnsi="Century Gothic" w:cs="Arial"/>
          <w:color w:val="1F497D"/>
          <w:sz w:val="20"/>
          <w:szCs w:val="20"/>
          <w:u w:val="single"/>
        </w:rPr>
        <w:t>.</w:t>
      </w:r>
      <w:r w:rsidRPr="004B7507">
        <w:rPr>
          <w:rFonts w:ascii="Century Gothic" w:hAnsi="Century Gothic" w:cs="Arial"/>
          <w:color w:val="1F497D"/>
          <w:sz w:val="20"/>
          <w:szCs w:val="20"/>
          <w:u w:val="single"/>
        </w:rPr>
        <w:t xml:space="preserve"> </w:t>
      </w:r>
    </w:p>
    <w:p w:rsidR="00340BFA" w:rsidRDefault="00340BFA" w:rsidP="00340BFA">
      <w:pPr>
        <w:rPr>
          <w:rFonts w:ascii="Century Gothic" w:hAnsi="Century Gothic" w:cs="Arial"/>
          <w:b/>
          <w:bCs/>
          <w:sz w:val="20"/>
          <w:szCs w:val="20"/>
        </w:rPr>
      </w:pPr>
    </w:p>
    <w:p w:rsidR="00340BFA" w:rsidRPr="00CE5FDB" w:rsidRDefault="00340BFA" w:rsidP="00340BFA">
      <w:pPr>
        <w:rPr>
          <w:rFonts w:ascii="Century Gothic" w:hAnsi="Century Gothic" w:cs="Arial"/>
          <w:sz w:val="20"/>
          <w:szCs w:val="20"/>
          <w:u w:val="single"/>
        </w:rPr>
      </w:pPr>
      <w:r w:rsidRPr="00CE5FDB">
        <w:rPr>
          <w:rFonts w:ascii="Century Gothic" w:hAnsi="Century Gothic" w:cs="Arial"/>
          <w:b/>
          <w:bCs/>
          <w:sz w:val="20"/>
          <w:szCs w:val="20"/>
        </w:rPr>
        <w:t xml:space="preserve">Sensitive Questions:  </w:t>
      </w:r>
      <w:r w:rsidRPr="004B7507">
        <w:rPr>
          <w:rFonts w:ascii="Century Gothic" w:hAnsi="Century Gothic" w:cs="Arial"/>
          <w:bCs/>
          <w:color w:val="1F497D"/>
          <w:sz w:val="20"/>
          <w:szCs w:val="20"/>
          <w:u w:val="single"/>
        </w:rPr>
        <w:t>We will not ask sensitive questions as a component of this study.</w:t>
      </w:r>
      <w:r w:rsidRPr="00CE5FDB">
        <w:rPr>
          <w:rFonts w:ascii="Century Gothic" w:hAnsi="Century Gothic" w:cs="Arial"/>
          <w:bCs/>
          <w:sz w:val="20"/>
          <w:szCs w:val="20"/>
          <w:u w:val="single"/>
        </w:rPr>
        <w:t xml:space="preserve"> </w:t>
      </w:r>
    </w:p>
    <w:p w:rsidR="00340BFA" w:rsidRDefault="00340BFA">
      <w:pPr>
        <w:rPr>
          <w:rFonts w:ascii="Century Gothic" w:hAnsi="Century Gothic" w:cs="Arial"/>
          <w:sz w:val="20"/>
          <w:szCs w:val="20"/>
        </w:rPr>
      </w:pPr>
    </w:p>
    <w:p w:rsidR="00340BFA" w:rsidRPr="00284EBC" w:rsidRDefault="00340BFA" w:rsidP="00340BFA">
      <w:pPr>
        <w:rPr>
          <w:rFonts w:ascii="Century Gothic" w:hAnsi="Century Gothic" w:cs="Arial"/>
          <w:bCs/>
          <w:i/>
          <w:sz w:val="20"/>
          <w:szCs w:val="20"/>
        </w:rPr>
      </w:pPr>
      <w:r w:rsidRPr="00CE5FDB">
        <w:rPr>
          <w:rFonts w:ascii="Century Gothic" w:hAnsi="Century Gothic" w:cs="Arial"/>
          <w:b/>
          <w:bCs/>
          <w:sz w:val="20"/>
          <w:szCs w:val="20"/>
        </w:rPr>
        <w:t>Proposed Project Schedule:</w:t>
      </w:r>
      <w:r>
        <w:rPr>
          <w:rFonts w:ascii="Century Gothic" w:hAnsi="Century Gothic" w:cs="Arial"/>
          <w:b/>
          <w:bCs/>
          <w:sz w:val="20"/>
          <w:szCs w:val="20"/>
        </w:rPr>
        <w:t xml:space="preserve">  </w:t>
      </w:r>
      <w:r w:rsidRPr="004B7507">
        <w:rPr>
          <w:rFonts w:ascii="Century Gothic" w:hAnsi="Century Gothic" w:cs="Arial"/>
          <w:bCs/>
          <w:color w:val="1F497D"/>
          <w:sz w:val="20"/>
          <w:szCs w:val="20"/>
          <w:u w:val="single"/>
        </w:rPr>
        <w:t>We will begin this project upon receipt of all regulatory approvals.</w:t>
      </w:r>
    </w:p>
    <w:p w:rsidR="00340BFA" w:rsidRDefault="00340BFA">
      <w:pPr>
        <w:rPr>
          <w:rFonts w:ascii="Century Gothic" w:hAnsi="Century Gothic" w:cs="Arial"/>
          <w:sz w:val="20"/>
          <w:szCs w:val="20"/>
        </w:rPr>
      </w:pPr>
    </w:p>
    <w:p w:rsidR="00340BFA" w:rsidRDefault="00340BFA">
      <w:pPr>
        <w:rPr>
          <w:rFonts w:ascii="Century Gothic" w:hAnsi="Century Gothic" w:cs="Arial"/>
          <w:b/>
          <w:bCs/>
          <w:sz w:val="20"/>
          <w:szCs w:val="20"/>
        </w:rPr>
      </w:pPr>
      <w:r w:rsidRPr="00CE5FDB">
        <w:rPr>
          <w:rFonts w:ascii="Century Gothic" w:hAnsi="Century Gothic" w:cs="Arial"/>
          <w:b/>
          <w:bCs/>
          <w:sz w:val="20"/>
          <w:szCs w:val="20"/>
        </w:rPr>
        <w:t>Data Collection</w:t>
      </w:r>
      <w:r>
        <w:rPr>
          <w:rFonts w:ascii="Century Gothic" w:hAnsi="Century Gothic" w:cs="Arial"/>
          <w:b/>
          <w:bCs/>
          <w:sz w:val="20"/>
          <w:szCs w:val="20"/>
        </w:rPr>
        <w:t xml:space="preserve"> </w:t>
      </w:r>
      <w:r w:rsidRPr="00CE5FDB">
        <w:rPr>
          <w:rFonts w:ascii="Century Gothic" w:hAnsi="Century Gothic" w:cs="Arial"/>
          <w:b/>
          <w:bCs/>
          <w:sz w:val="20"/>
          <w:szCs w:val="20"/>
        </w:rPr>
        <w:t xml:space="preserve">Burden: </w:t>
      </w:r>
    </w:p>
    <w:p w:rsidR="00340BFA" w:rsidRDefault="00340BFA">
      <w:pPr>
        <w:rPr>
          <w:rFonts w:ascii="Century Gothic" w:hAnsi="Century Gothic" w:cs="Arial"/>
          <w:b/>
          <w:bCs/>
          <w:sz w:val="20"/>
          <w:szCs w:val="20"/>
        </w:rPr>
      </w:pPr>
    </w:p>
    <w:p w:rsidR="00340BFA" w:rsidRPr="00791ACD" w:rsidRDefault="00340BFA" w:rsidP="00340BFA">
      <w:pPr>
        <w:tabs>
          <w:tab w:val="left" w:pos="450"/>
        </w:tabs>
        <w:rPr>
          <w:rFonts w:ascii="Century Gothic" w:hAnsi="Century Gothic"/>
          <w:sz w:val="20"/>
          <w:szCs w:val="20"/>
        </w:rPr>
      </w:pPr>
      <w:r w:rsidRPr="008857E4">
        <w:rPr>
          <w:rFonts w:ascii="Century Gothic" w:hAnsi="Century Gothic"/>
          <w:b/>
          <w:sz w:val="20"/>
          <w:szCs w:val="20"/>
        </w:rPr>
        <w:t>Estimates of Annual Hour Burden</w:t>
      </w:r>
      <w:r w:rsidRPr="008857E4">
        <w:rPr>
          <w:rFonts w:ascii="Century Gothic" w:hAnsi="Century Gothic"/>
          <w:sz w:val="20"/>
          <w:szCs w:val="20"/>
        </w:rPr>
        <w:t xml:space="preserve"> </w:t>
      </w:r>
      <w:r>
        <w:rPr>
          <w:rFonts w:ascii="Century Gothic" w:hAnsi="Century Gothic"/>
          <w:sz w:val="20"/>
          <w:szCs w:val="20"/>
        </w:rPr>
        <w:t xml:space="preserve">– </w:t>
      </w:r>
      <w:r w:rsidRPr="00791ACD">
        <w:rPr>
          <w:rFonts w:ascii="Century Gothic" w:hAnsi="Century Gothic"/>
          <w:sz w:val="20"/>
          <w:szCs w:val="20"/>
        </w:rPr>
        <w:t xml:space="preserve">Formative Research Project: LOI3-RT-01-N, “GC/MS methods to determine environmental factors on fetal and newborn gene expression” </w:t>
      </w:r>
    </w:p>
    <w:p w:rsidR="00340BFA" w:rsidRPr="00791ACD" w:rsidRDefault="00340BFA" w:rsidP="00340BFA">
      <w:pPr>
        <w:tabs>
          <w:tab w:val="left" w:pos="450"/>
        </w:tabs>
        <w:rPr>
          <w:rFonts w:ascii="Century Gothic" w:hAnsi="Century Gothic"/>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440"/>
        <w:gridCol w:w="1530"/>
        <w:gridCol w:w="1620"/>
        <w:gridCol w:w="1590"/>
        <w:gridCol w:w="1650"/>
      </w:tblGrid>
      <w:tr w:rsidR="00340BFA" w:rsidRPr="00791ACD" w:rsidTr="00B52B2B">
        <w:tc>
          <w:tcPr>
            <w:tcW w:w="1728" w:type="dxa"/>
          </w:tcPr>
          <w:p w:rsidR="00340BFA" w:rsidRPr="00791ACD" w:rsidRDefault="00340BFA" w:rsidP="00340BFA">
            <w:pPr>
              <w:tabs>
                <w:tab w:val="left" w:pos="450"/>
              </w:tabs>
              <w:rPr>
                <w:rFonts w:ascii="Century Gothic" w:hAnsi="Century Gothic"/>
                <w:b/>
                <w:sz w:val="20"/>
                <w:szCs w:val="20"/>
              </w:rPr>
            </w:pPr>
            <w:r w:rsidRPr="00791ACD">
              <w:rPr>
                <w:rFonts w:ascii="Century Gothic" w:hAnsi="Century Gothic"/>
                <w:b/>
                <w:sz w:val="20"/>
                <w:szCs w:val="20"/>
              </w:rPr>
              <w:t>Data Collection Activity</w:t>
            </w:r>
          </w:p>
        </w:tc>
        <w:tc>
          <w:tcPr>
            <w:tcW w:w="1440" w:type="dxa"/>
          </w:tcPr>
          <w:p w:rsidR="00340BFA" w:rsidRPr="00791ACD" w:rsidRDefault="00340BFA" w:rsidP="00340BFA">
            <w:pPr>
              <w:tabs>
                <w:tab w:val="left" w:pos="450"/>
              </w:tabs>
              <w:rPr>
                <w:rFonts w:ascii="Century Gothic" w:hAnsi="Century Gothic"/>
                <w:b/>
                <w:sz w:val="20"/>
                <w:szCs w:val="20"/>
              </w:rPr>
            </w:pPr>
            <w:r w:rsidRPr="00791ACD">
              <w:rPr>
                <w:rFonts w:ascii="Century Gothic" w:hAnsi="Century Gothic"/>
                <w:b/>
                <w:sz w:val="20"/>
                <w:szCs w:val="20"/>
              </w:rPr>
              <w:t>Type of Respondent</w:t>
            </w:r>
          </w:p>
        </w:tc>
        <w:tc>
          <w:tcPr>
            <w:tcW w:w="1530" w:type="dxa"/>
          </w:tcPr>
          <w:p w:rsidR="00340BFA" w:rsidRPr="00791ACD" w:rsidRDefault="00340BFA" w:rsidP="00340BFA">
            <w:pPr>
              <w:tabs>
                <w:tab w:val="left" w:pos="450"/>
              </w:tabs>
              <w:rPr>
                <w:rFonts w:ascii="Century Gothic" w:hAnsi="Century Gothic"/>
                <w:b/>
                <w:sz w:val="20"/>
                <w:szCs w:val="20"/>
              </w:rPr>
            </w:pPr>
            <w:r w:rsidRPr="00791ACD">
              <w:rPr>
                <w:rFonts w:ascii="Century Gothic" w:hAnsi="Century Gothic"/>
                <w:b/>
                <w:sz w:val="20"/>
                <w:szCs w:val="20"/>
              </w:rPr>
              <w:t>Estimated Number of Respondents</w:t>
            </w:r>
          </w:p>
        </w:tc>
        <w:tc>
          <w:tcPr>
            <w:tcW w:w="1620" w:type="dxa"/>
          </w:tcPr>
          <w:p w:rsidR="00340BFA" w:rsidRPr="00791ACD" w:rsidRDefault="00340BFA" w:rsidP="00340BFA">
            <w:pPr>
              <w:tabs>
                <w:tab w:val="left" w:pos="450"/>
              </w:tabs>
              <w:rPr>
                <w:rFonts w:ascii="Century Gothic" w:hAnsi="Century Gothic"/>
                <w:b/>
                <w:sz w:val="20"/>
                <w:szCs w:val="20"/>
              </w:rPr>
            </w:pPr>
            <w:r w:rsidRPr="00791ACD">
              <w:rPr>
                <w:rFonts w:ascii="Century Gothic" w:hAnsi="Century Gothic"/>
                <w:b/>
                <w:sz w:val="20"/>
                <w:szCs w:val="20"/>
              </w:rPr>
              <w:t>Estimated Number of Responses per Respondent</w:t>
            </w:r>
          </w:p>
        </w:tc>
        <w:tc>
          <w:tcPr>
            <w:tcW w:w="1590" w:type="dxa"/>
          </w:tcPr>
          <w:p w:rsidR="00340BFA" w:rsidRPr="00791ACD" w:rsidRDefault="00340BFA" w:rsidP="000F7439">
            <w:pPr>
              <w:tabs>
                <w:tab w:val="left" w:pos="450"/>
              </w:tabs>
              <w:rPr>
                <w:rFonts w:ascii="Century Gothic" w:hAnsi="Century Gothic"/>
                <w:b/>
                <w:sz w:val="20"/>
                <w:szCs w:val="20"/>
              </w:rPr>
            </w:pPr>
            <w:r w:rsidRPr="00791ACD">
              <w:rPr>
                <w:rFonts w:ascii="Century Gothic" w:hAnsi="Century Gothic"/>
                <w:b/>
                <w:sz w:val="20"/>
                <w:szCs w:val="20"/>
              </w:rPr>
              <w:t>Average Burden Per Response</w:t>
            </w:r>
            <w:r w:rsidR="000F7439">
              <w:rPr>
                <w:rFonts w:ascii="Century Gothic" w:hAnsi="Century Gothic"/>
                <w:b/>
                <w:sz w:val="20"/>
                <w:szCs w:val="20"/>
              </w:rPr>
              <w:t xml:space="preserve"> (in hours)</w:t>
            </w:r>
          </w:p>
        </w:tc>
        <w:tc>
          <w:tcPr>
            <w:tcW w:w="1650" w:type="dxa"/>
          </w:tcPr>
          <w:p w:rsidR="00340BFA" w:rsidRPr="00791ACD" w:rsidRDefault="00340BFA" w:rsidP="00340BFA">
            <w:pPr>
              <w:tabs>
                <w:tab w:val="left" w:pos="450"/>
              </w:tabs>
              <w:rPr>
                <w:rFonts w:ascii="Century Gothic" w:hAnsi="Century Gothic"/>
                <w:b/>
                <w:sz w:val="20"/>
                <w:szCs w:val="20"/>
              </w:rPr>
            </w:pPr>
            <w:r w:rsidRPr="00791ACD">
              <w:rPr>
                <w:rFonts w:ascii="Century Gothic" w:hAnsi="Century Gothic"/>
                <w:b/>
                <w:sz w:val="20"/>
                <w:szCs w:val="20"/>
              </w:rPr>
              <w:t>Estimated Total Annual Burden Hours</w:t>
            </w:r>
          </w:p>
        </w:tc>
      </w:tr>
      <w:tr w:rsidR="00B03C9B" w:rsidRPr="00791ACD" w:rsidTr="00B52B2B">
        <w:tc>
          <w:tcPr>
            <w:tcW w:w="1728" w:type="dxa"/>
          </w:tcPr>
          <w:p w:rsidR="00B03C9B" w:rsidRDefault="00B03C9B" w:rsidP="00340BFA">
            <w:pPr>
              <w:tabs>
                <w:tab w:val="left" w:pos="450"/>
              </w:tabs>
              <w:rPr>
                <w:rFonts w:ascii="Century Gothic" w:hAnsi="Century Gothic"/>
                <w:sz w:val="20"/>
                <w:szCs w:val="20"/>
              </w:rPr>
            </w:pPr>
            <w:r>
              <w:rPr>
                <w:rFonts w:ascii="Century Gothic" w:hAnsi="Century Gothic"/>
                <w:sz w:val="20"/>
                <w:szCs w:val="20"/>
              </w:rPr>
              <w:t>Recruitment Script</w:t>
            </w:r>
          </w:p>
        </w:tc>
        <w:tc>
          <w:tcPr>
            <w:tcW w:w="1440" w:type="dxa"/>
          </w:tcPr>
          <w:p w:rsidR="00B03C9B" w:rsidRPr="00791ACD" w:rsidRDefault="00B03C9B" w:rsidP="00340BFA">
            <w:pPr>
              <w:tabs>
                <w:tab w:val="left" w:pos="450"/>
              </w:tabs>
              <w:rPr>
                <w:rFonts w:ascii="Century Gothic" w:hAnsi="Century Gothic"/>
                <w:sz w:val="20"/>
                <w:szCs w:val="20"/>
              </w:rPr>
            </w:pPr>
            <w:r>
              <w:rPr>
                <w:rFonts w:ascii="Century Gothic" w:hAnsi="Century Gothic"/>
                <w:sz w:val="20"/>
                <w:szCs w:val="20"/>
              </w:rPr>
              <w:t>Mother</w:t>
            </w:r>
          </w:p>
        </w:tc>
        <w:tc>
          <w:tcPr>
            <w:tcW w:w="1530" w:type="dxa"/>
          </w:tcPr>
          <w:p w:rsidR="00B03C9B" w:rsidRDefault="00B03C9B" w:rsidP="00340BFA">
            <w:pPr>
              <w:tabs>
                <w:tab w:val="left" w:pos="450"/>
              </w:tabs>
              <w:rPr>
                <w:rFonts w:ascii="Century Gothic" w:hAnsi="Century Gothic"/>
                <w:sz w:val="20"/>
                <w:szCs w:val="20"/>
              </w:rPr>
            </w:pPr>
            <w:r>
              <w:rPr>
                <w:rFonts w:ascii="Century Gothic" w:hAnsi="Century Gothic"/>
                <w:sz w:val="20"/>
                <w:szCs w:val="20"/>
              </w:rPr>
              <w:t>500</w:t>
            </w:r>
          </w:p>
        </w:tc>
        <w:tc>
          <w:tcPr>
            <w:tcW w:w="1620" w:type="dxa"/>
          </w:tcPr>
          <w:p w:rsidR="00B03C9B" w:rsidRPr="00791ACD" w:rsidRDefault="00B03C9B" w:rsidP="00340BFA">
            <w:pPr>
              <w:tabs>
                <w:tab w:val="left" w:pos="450"/>
              </w:tabs>
              <w:rPr>
                <w:rFonts w:ascii="Century Gothic" w:hAnsi="Century Gothic"/>
                <w:sz w:val="20"/>
                <w:szCs w:val="20"/>
              </w:rPr>
            </w:pPr>
            <w:r>
              <w:rPr>
                <w:rFonts w:ascii="Century Gothic" w:hAnsi="Century Gothic"/>
                <w:sz w:val="20"/>
                <w:szCs w:val="20"/>
              </w:rPr>
              <w:t>1</w:t>
            </w:r>
          </w:p>
        </w:tc>
        <w:tc>
          <w:tcPr>
            <w:tcW w:w="1590" w:type="dxa"/>
          </w:tcPr>
          <w:p w:rsidR="00B03C9B" w:rsidRDefault="00B03C9B" w:rsidP="00340BFA">
            <w:pPr>
              <w:tabs>
                <w:tab w:val="left" w:pos="450"/>
              </w:tabs>
              <w:rPr>
                <w:rFonts w:ascii="Century Gothic" w:hAnsi="Century Gothic"/>
                <w:sz w:val="20"/>
                <w:szCs w:val="20"/>
              </w:rPr>
            </w:pPr>
            <w:r>
              <w:rPr>
                <w:rFonts w:ascii="Century Gothic" w:hAnsi="Century Gothic"/>
                <w:sz w:val="20"/>
                <w:szCs w:val="20"/>
              </w:rPr>
              <w:t>2/60</w:t>
            </w:r>
          </w:p>
        </w:tc>
        <w:tc>
          <w:tcPr>
            <w:tcW w:w="1650" w:type="dxa"/>
          </w:tcPr>
          <w:p w:rsidR="00B03C9B" w:rsidRDefault="00B03C9B" w:rsidP="00340BFA">
            <w:pPr>
              <w:rPr>
                <w:rFonts w:ascii="Century Gothic" w:hAnsi="Century Gothic"/>
                <w:sz w:val="20"/>
                <w:szCs w:val="20"/>
              </w:rPr>
            </w:pPr>
            <w:r>
              <w:rPr>
                <w:rFonts w:ascii="Century Gothic" w:hAnsi="Century Gothic"/>
                <w:sz w:val="20"/>
                <w:szCs w:val="20"/>
              </w:rPr>
              <w:t>17</w:t>
            </w:r>
          </w:p>
        </w:tc>
      </w:tr>
      <w:tr w:rsidR="00340BFA" w:rsidRPr="00791ACD" w:rsidTr="00B52B2B">
        <w:tc>
          <w:tcPr>
            <w:tcW w:w="1728" w:type="dxa"/>
          </w:tcPr>
          <w:p w:rsidR="00340BFA" w:rsidRPr="00791ACD" w:rsidRDefault="00340BFA" w:rsidP="00340BFA">
            <w:pPr>
              <w:tabs>
                <w:tab w:val="left" w:pos="450"/>
              </w:tabs>
              <w:rPr>
                <w:rFonts w:ascii="Century Gothic" w:hAnsi="Century Gothic"/>
                <w:sz w:val="20"/>
                <w:szCs w:val="20"/>
              </w:rPr>
            </w:pPr>
            <w:r>
              <w:rPr>
                <w:rFonts w:ascii="Century Gothic" w:hAnsi="Century Gothic"/>
                <w:sz w:val="20"/>
                <w:szCs w:val="20"/>
              </w:rPr>
              <w:t>U</w:t>
            </w:r>
            <w:r w:rsidRPr="00791ACD">
              <w:rPr>
                <w:rFonts w:ascii="Century Gothic" w:hAnsi="Century Gothic"/>
                <w:sz w:val="20"/>
                <w:szCs w:val="20"/>
              </w:rPr>
              <w:t>rine sample</w:t>
            </w:r>
          </w:p>
        </w:tc>
        <w:tc>
          <w:tcPr>
            <w:tcW w:w="1440"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Mother</w:t>
            </w:r>
          </w:p>
        </w:tc>
        <w:tc>
          <w:tcPr>
            <w:tcW w:w="1530" w:type="dxa"/>
          </w:tcPr>
          <w:p w:rsidR="00340BFA" w:rsidRPr="00791ACD" w:rsidRDefault="000A2550" w:rsidP="00340BFA">
            <w:pPr>
              <w:tabs>
                <w:tab w:val="left" w:pos="450"/>
              </w:tabs>
              <w:rPr>
                <w:rFonts w:ascii="Century Gothic" w:hAnsi="Century Gothic"/>
                <w:sz w:val="20"/>
                <w:szCs w:val="20"/>
              </w:rPr>
            </w:pPr>
            <w:r>
              <w:rPr>
                <w:rFonts w:ascii="Century Gothic" w:hAnsi="Century Gothic"/>
                <w:sz w:val="20"/>
                <w:szCs w:val="20"/>
              </w:rPr>
              <w:t>400</w:t>
            </w:r>
          </w:p>
        </w:tc>
        <w:tc>
          <w:tcPr>
            <w:tcW w:w="1620"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1</w:t>
            </w:r>
          </w:p>
        </w:tc>
        <w:tc>
          <w:tcPr>
            <w:tcW w:w="1590" w:type="dxa"/>
          </w:tcPr>
          <w:p w:rsidR="00340BFA" w:rsidRPr="00791ACD" w:rsidRDefault="000F7439" w:rsidP="00340BFA">
            <w:pPr>
              <w:tabs>
                <w:tab w:val="left" w:pos="450"/>
              </w:tabs>
              <w:rPr>
                <w:rFonts w:ascii="Century Gothic" w:hAnsi="Century Gothic"/>
                <w:sz w:val="20"/>
                <w:szCs w:val="20"/>
              </w:rPr>
            </w:pPr>
            <w:r>
              <w:rPr>
                <w:rFonts w:ascii="Century Gothic" w:hAnsi="Century Gothic"/>
                <w:sz w:val="20"/>
                <w:szCs w:val="20"/>
              </w:rPr>
              <w:t>5/60</w:t>
            </w:r>
          </w:p>
        </w:tc>
        <w:tc>
          <w:tcPr>
            <w:tcW w:w="1650" w:type="dxa"/>
          </w:tcPr>
          <w:p w:rsidR="00340BFA" w:rsidRPr="00791ACD" w:rsidRDefault="00AF596D" w:rsidP="00340BFA">
            <w:pPr>
              <w:rPr>
                <w:rFonts w:ascii="Century Gothic" w:hAnsi="Century Gothic"/>
                <w:sz w:val="20"/>
                <w:szCs w:val="20"/>
              </w:rPr>
            </w:pPr>
            <w:r>
              <w:rPr>
                <w:rFonts w:ascii="Century Gothic" w:hAnsi="Century Gothic"/>
                <w:sz w:val="20"/>
                <w:szCs w:val="20"/>
              </w:rPr>
              <w:t>3</w:t>
            </w:r>
            <w:r w:rsidR="000F7439">
              <w:rPr>
                <w:rFonts w:ascii="Century Gothic" w:hAnsi="Century Gothic"/>
                <w:sz w:val="20"/>
                <w:szCs w:val="20"/>
              </w:rPr>
              <w:t>3</w:t>
            </w:r>
          </w:p>
        </w:tc>
      </w:tr>
      <w:tr w:rsidR="00340BFA" w:rsidRPr="00791ACD" w:rsidTr="00B52B2B">
        <w:tc>
          <w:tcPr>
            <w:tcW w:w="1728" w:type="dxa"/>
          </w:tcPr>
          <w:p w:rsidR="00340BFA" w:rsidRPr="00791ACD" w:rsidRDefault="00155940" w:rsidP="00672A70">
            <w:pPr>
              <w:tabs>
                <w:tab w:val="left" w:pos="450"/>
              </w:tabs>
              <w:rPr>
                <w:rFonts w:ascii="Century Gothic" w:hAnsi="Century Gothic"/>
                <w:sz w:val="20"/>
                <w:szCs w:val="20"/>
              </w:rPr>
            </w:pPr>
            <w:r w:rsidRPr="00791ACD">
              <w:rPr>
                <w:rFonts w:ascii="Century Gothic" w:hAnsi="Century Gothic"/>
                <w:sz w:val="20"/>
                <w:szCs w:val="20"/>
              </w:rPr>
              <w:t>Measurement</w:t>
            </w:r>
            <w:r>
              <w:rPr>
                <w:rFonts w:ascii="Century Gothic" w:hAnsi="Century Gothic"/>
                <w:sz w:val="20"/>
                <w:szCs w:val="20"/>
              </w:rPr>
              <w:t xml:space="preserve">s, </w:t>
            </w:r>
            <w:r w:rsidRPr="00791ACD">
              <w:rPr>
                <w:rFonts w:ascii="Century Gothic" w:hAnsi="Century Gothic"/>
                <w:sz w:val="20"/>
                <w:szCs w:val="20"/>
              </w:rPr>
              <w:t>urine sample</w:t>
            </w:r>
            <w:r>
              <w:rPr>
                <w:rFonts w:ascii="Century Gothic" w:hAnsi="Century Gothic"/>
                <w:sz w:val="20"/>
                <w:szCs w:val="20"/>
              </w:rPr>
              <w:t>, foreskin sample</w:t>
            </w:r>
          </w:p>
        </w:tc>
        <w:tc>
          <w:tcPr>
            <w:tcW w:w="1440"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Infant</w:t>
            </w:r>
          </w:p>
        </w:tc>
        <w:tc>
          <w:tcPr>
            <w:tcW w:w="1530"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400</w:t>
            </w:r>
          </w:p>
        </w:tc>
        <w:tc>
          <w:tcPr>
            <w:tcW w:w="1620"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1</w:t>
            </w:r>
          </w:p>
        </w:tc>
        <w:tc>
          <w:tcPr>
            <w:tcW w:w="1590" w:type="dxa"/>
          </w:tcPr>
          <w:p w:rsidR="00340BFA" w:rsidRPr="00791ACD" w:rsidRDefault="00EC4157" w:rsidP="00340BFA">
            <w:pPr>
              <w:tabs>
                <w:tab w:val="left" w:pos="450"/>
              </w:tabs>
              <w:rPr>
                <w:rFonts w:ascii="Century Gothic" w:hAnsi="Century Gothic"/>
                <w:sz w:val="20"/>
                <w:szCs w:val="20"/>
              </w:rPr>
            </w:pPr>
            <w:r>
              <w:rPr>
                <w:rFonts w:ascii="Century Gothic" w:hAnsi="Century Gothic"/>
                <w:sz w:val="20"/>
                <w:szCs w:val="20"/>
              </w:rPr>
              <w:t>15/60</w:t>
            </w:r>
          </w:p>
        </w:tc>
        <w:tc>
          <w:tcPr>
            <w:tcW w:w="1650" w:type="dxa"/>
          </w:tcPr>
          <w:p w:rsidR="00340BFA" w:rsidRPr="00791ACD" w:rsidRDefault="00340BFA" w:rsidP="00340BFA">
            <w:pPr>
              <w:rPr>
                <w:rFonts w:ascii="Century Gothic" w:hAnsi="Century Gothic"/>
                <w:sz w:val="20"/>
                <w:szCs w:val="20"/>
              </w:rPr>
            </w:pPr>
            <w:r w:rsidRPr="00791ACD">
              <w:rPr>
                <w:rFonts w:ascii="Century Gothic" w:hAnsi="Century Gothic"/>
                <w:sz w:val="20"/>
                <w:szCs w:val="20"/>
              </w:rPr>
              <w:t>100</w:t>
            </w:r>
          </w:p>
        </w:tc>
      </w:tr>
      <w:tr w:rsidR="00340BFA" w:rsidRPr="00791ACD" w:rsidTr="00B52B2B">
        <w:tc>
          <w:tcPr>
            <w:tcW w:w="1728"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TOTAL</w:t>
            </w:r>
          </w:p>
        </w:tc>
        <w:tc>
          <w:tcPr>
            <w:tcW w:w="1440" w:type="dxa"/>
          </w:tcPr>
          <w:p w:rsidR="00340BFA" w:rsidRPr="00791ACD" w:rsidRDefault="00340BFA" w:rsidP="00340BFA">
            <w:pPr>
              <w:tabs>
                <w:tab w:val="left" w:pos="450"/>
              </w:tabs>
              <w:rPr>
                <w:rFonts w:ascii="Century Gothic" w:hAnsi="Century Gothic"/>
                <w:sz w:val="20"/>
                <w:szCs w:val="20"/>
              </w:rPr>
            </w:pPr>
          </w:p>
        </w:tc>
        <w:tc>
          <w:tcPr>
            <w:tcW w:w="1530" w:type="dxa"/>
          </w:tcPr>
          <w:p w:rsidR="00340BFA" w:rsidRPr="00791ACD" w:rsidRDefault="00B03C9B" w:rsidP="00340BFA">
            <w:pPr>
              <w:tabs>
                <w:tab w:val="left" w:pos="450"/>
              </w:tabs>
              <w:rPr>
                <w:rFonts w:ascii="Century Gothic" w:hAnsi="Century Gothic"/>
                <w:sz w:val="20"/>
                <w:szCs w:val="20"/>
              </w:rPr>
            </w:pPr>
            <w:r>
              <w:rPr>
                <w:rFonts w:ascii="Century Gothic" w:hAnsi="Century Gothic"/>
                <w:sz w:val="20"/>
                <w:szCs w:val="20"/>
              </w:rPr>
              <w:t>9</w:t>
            </w:r>
            <w:r w:rsidR="00340BFA" w:rsidRPr="00791ACD">
              <w:rPr>
                <w:rFonts w:ascii="Century Gothic" w:hAnsi="Century Gothic"/>
                <w:sz w:val="20"/>
                <w:szCs w:val="20"/>
              </w:rPr>
              <w:t>00</w:t>
            </w:r>
          </w:p>
        </w:tc>
        <w:tc>
          <w:tcPr>
            <w:tcW w:w="1620" w:type="dxa"/>
          </w:tcPr>
          <w:p w:rsidR="00340BFA" w:rsidRPr="00791ACD" w:rsidRDefault="00340BFA" w:rsidP="00340BFA">
            <w:pPr>
              <w:tabs>
                <w:tab w:val="left" w:pos="450"/>
              </w:tabs>
              <w:rPr>
                <w:rFonts w:ascii="Century Gothic" w:hAnsi="Century Gothic"/>
                <w:sz w:val="20"/>
                <w:szCs w:val="20"/>
              </w:rPr>
            </w:pPr>
          </w:p>
        </w:tc>
        <w:tc>
          <w:tcPr>
            <w:tcW w:w="1590" w:type="dxa"/>
          </w:tcPr>
          <w:p w:rsidR="00340BFA" w:rsidRPr="00791ACD" w:rsidRDefault="00340BFA" w:rsidP="00340BFA">
            <w:pPr>
              <w:tabs>
                <w:tab w:val="left" w:pos="450"/>
              </w:tabs>
              <w:rPr>
                <w:rFonts w:ascii="Century Gothic" w:hAnsi="Century Gothic"/>
                <w:sz w:val="20"/>
                <w:szCs w:val="20"/>
              </w:rPr>
            </w:pPr>
          </w:p>
        </w:tc>
        <w:tc>
          <w:tcPr>
            <w:tcW w:w="1650" w:type="dxa"/>
          </w:tcPr>
          <w:p w:rsidR="00340BFA" w:rsidRPr="00791ACD" w:rsidRDefault="00155940" w:rsidP="00B03C9B">
            <w:pPr>
              <w:tabs>
                <w:tab w:val="left" w:pos="450"/>
              </w:tabs>
              <w:rPr>
                <w:rFonts w:ascii="Century Gothic" w:hAnsi="Century Gothic"/>
                <w:sz w:val="20"/>
                <w:szCs w:val="20"/>
              </w:rPr>
            </w:pPr>
            <w:r>
              <w:rPr>
                <w:rFonts w:ascii="Century Gothic" w:hAnsi="Century Gothic"/>
                <w:sz w:val="20"/>
                <w:szCs w:val="20"/>
              </w:rPr>
              <w:t>1</w:t>
            </w:r>
            <w:r w:rsidR="00B03C9B">
              <w:rPr>
                <w:rFonts w:ascii="Century Gothic" w:hAnsi="Century Gothic"/>
                <w:sz w:val="20"/>
                <w:szCs w:val="20"/>
              </w:rPr>
              <w:t>50</w:t>
            </w:r>
          </w:p>
        </w:tc>
      </w:tr>
    </w:tbl>
    <w:p w:rsidR="00340BFA" w:rsidRPr="00791ACD" w:rsidRDefault="00340BFA" w:rsidP="00340BFA">
      <w:pPr>
        <w:tabs>
          <w:tab w:val="left" w:pos="450"/>
        </w:tabs>
        <w:rPr>
          <w:rFonts w:ascii="Century Gothic" w:hAnsi="Century Gothic"/>
          <w:sz w:val="20"/>
          <w:szCs w:val="20"/>
        </w:rPr>
      </w:pPr>
    </w:p>
    <w:p w:rsidR="000A2550" w:rsidRDefault="000A2550" w:rsidP="00340BFA">
      <w:pPr>
        <w:tabs>
          <w:tab w:val="left" w:pos="450"/>
        </w:tabs>
        <w:rPr>
          <w:rFonts w:ascii="Century Gothic" w:hAnsi="Century Gothic"/>
          <w:b/>
          <w:sz w:val="20"/>
          <w:szCs w:val="20"/>
        </w:rPr>
      </w:pPr>
    </w:p>
    <w:p w:rsidR="00B52B2B" w:rsidRDefault="00B52B2B" w:rsidP="00340BFA">
      <w:pPr>
        <w:tabs>
          <w:tab w:val="left" w:pos="450"/>
        </w:tabs>
        <w:rPr>
          <w:rFonts w:ascii="Century Gothic" w:hAnsi="Century Gothic"/>
          <w:b/>
          <w:sz w:val="20"/>
          <w:szCs w:val="20"/>
        </w:rPr>
      </w:pPr>
    </w:p>
    <w:p w:rsidR="00B52B2B" w:rsidRDefault="00B52B2B" w:rsidP="00340BFA">
      <w:pPr>
        <w:tabs>
          <w:tab w:val="left" w:pos="450"/>
        </w:tabs>
        <w:rPr>
          <w:rFonts w:ascii="Century Gothic" w:hAnsi="Century Gothic"/>
          <w:b/>
          <w:sz w:val="20"/>
          <w:szCs w:val="20"/>
        </w:rPr>
      </w:pPr>
    </w:p>
    <w:p w:rsidR="00B52B2B" w:rsidRDefault="00B52B2B" w:rsidP="00340BFA">
      <w:pPr>
        <w:tabs>
          <w:tab w:val="left" w:pos="450"/>
        </w:tabs>
        <w:rPr>
          <w:rFonts w:ascii="Century Gothic" w:hAnsi="Century Gothic"/>
          <w:b/>
          <w:sz w:val="20"/>
          <w:szCs w:val="20"/>
        </w:rPr>
      </w:pPr>
    </w:p>
    <w:p w:rsidR="00B52B2B" w:rsidRDefault="00B52B2B" w:rsidP="00340BFA">
      <w:pPr>
        <w:tabs>
          <w:tab w:val="left" w:pos="450"/>
        </w:tabs>
        <w:rPr>
          <w:rFonts w:ascii="Century Gothic" w:hAnsi="Century Gothic"/>
          <w:b/>
          <w:sz w:val="20"/>
          <w:szCs w:val="20"/>
        </w:rPr>
      </w:pPr>
    </w:p>
    <w:p w:rsidR="00B52B2B" w:rsidRDefault="00B52B2B" w:rsidP="00340BFA">
      <w:pPr>
        <w:tabs>
          <w:tab w:val="left" w:pos="450"/>
        </w:tabs>
        <w:rPr>
          <w:rFonts w:ascii="Century Gothic" w:hAnsi="Century Gothic"/>
          <w:b/>
          <w:sz w:val="20"/>
          <w:szCs w:val="20"/>
        </w:rPr>
      </w:pPr>
    </w:p>
    <w:p w:rsidR="00B52B2B" w:rsidRDefault="00B52B2B" w:rsidP="00340BFA">
      <w:pPr>
        <w:tabs>
          <w:tab w:val="left" w:pos="450"/>
        </w:tabs>
        <w:rPr>
          <w:rFonts w:ascii="Century Gothic" w:hAnsi="Century Gothic"/>
          <w:b/>
          <w:sz w:val="20"/>
          <w:szCs w:val="20"/>
        </w:rPr>
      </w:pPr>
    </w:p>
    <w:p w:rsidR="00B52B2B" w:rsidRDefault="00B52B2B" w:rsidP="00340BFA">
      <w:pPr>
        <w:tabs>
          <w:tab w:val="left" w:pos="450"/>
        </w:tabs>
        <w:rPr>
          <w:rFonts w:ascii="Century Gothic" w:hAnsi="Century Gothic"/>
          <w:b/>
          <w:sz w:val="20"/>
          <w:szCs w:val="20"/>
        </w:rPr>
      </w:pPr>
    </w:p>
    <w:p w:rsidR="00340BFA" w:rsidRPr="00791ACD" w:rsidRDefault="00340BFA" w:rsidP="00340BFA">
      <w:pPr>
        <w:tabs>
          <w:tab w:val="left" w:pos="450"/>
        </w:tabs>
        <w:rPr>
          <w:rFonts w:ascii="Century Gothic" w:hAnsi="Century Gothic"/>
          <w:b/>
          <w:sz w:val="20"/>
          <w:szCs w:val="20"/>
        </w:rPr>
      </w:pPr>
      <w:r w:rsidRPr="00791ACD">
        <w:rPr>
          <w:rFonts w:ascii="Century Gothic" w:hAnsi="Century Gothic"/>
          <w:b/>
          <w:sz w:val="20"/>
          <w:szCs w:val="20"/>
        </w:rPr>
        <w:t xml:space="preserve">Annualized Cost to Respondents </w:t>
      </w:r>
      <w:r w:rsidRPr="00791ACD">
        <w:rPr>
          <w:rFonts w:ascii="Century Gothic" w:hAnsi="Century Gothic"/>
          <w:sz w:val="20"/>
          <w:szCs w:val="20"/>
        </w:rPr>
        <w:t>– Formative Research Project: LOI3-RT-01-N, “GC/MS methods to determine environmental factors on fetal and newborn gene expression”</w:t>
      </w:r>
    </w:p>
    <w:p w:rsidR="00340BFA" w:rsidRPr="00791ACD" w:rsidRDefault="00340BFA" w:rsidP="00340BFA">
      <w:pPr>
        <w:tabs>
          <w:tab w:val="left" w:pos="450"/>
        </w:tabs>
        <w:rPr>
          <w:rFonts w:ascii="Century Gothic" w:hAnsi="Century Gothic"/>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440"/>
        <w:gridCol w:w="1530"/>
        <w:gridCol w:w="1590"/>
        <w:gridCol w:w="1650"/>
      </w:tblGrid>
      <w:tr w:rsidR="00340BFA" w:rsidRPr="00791ACD" w:rsidTr="00B52B2B">
        <w:tc>
          <w:tcPr>
            <w:tcW w:w="1728" w:type="dxa"/>
          </w:tcPr>
          <w:p w:rsidR="00340BFA" w:rsidRPr="00791ACD" w:rsidRDefault="00340BFA" w:rsidP="00340BFA">
            <w:pPr>
              <w:tabs>
                <w:tab w:val="left" w:pos="450"/>
              </w:tabs>
              <w:rPr>
                <w:rFonts w:ascii="Century Gothic" w:hAnsi="Century Gothic"/>
                <w:b/>
                <w:sz w:val="20"/>
                <w:szCs w:val="20"/>
              </w:rPr>
            </w:pPr>
            <w:r w:rsidRPr="00791ACD">
              <w:rPr>
                <w:rFonts w:ascii="Century Gothic" w:hAnsi="Century Gothic"/>
                <w:b/>
                <w:sz w:val="20"/>
                <w:szCs w:val="20"/>
              </w:rPr>
              <w:t>Data Collection Activity</w:t>
            </w:r>
          </w:p>
        </w:tc>
        <w:tc>
          <w:tcPr>
            <w:tcW w:w="1440" w:type="dxa"/>
          </w:tcPr>
          <w:p w:rsidR="00340BFA" w:rsidRPr="00791ACD" w:rsidRDefault="00340BFA" w:rsidP="00340BFA">
            <w:pPr>
              <w:tabs>
                <w:tab w:val="left" w:pos="450"/>
              </w:tabs>
              <w:rPr>
                <w:rFonts w:ascii="Century Gothic" w:hAnsi="Century Gothic"/>
                <w:b/>
                <w:sz w:val="20"/>
                <w:szCs w:val="20"/>
              </w:rPr>
            </w:pPr>
            <w:r w:rsidRPr="00791ACD">
              <w:rPr>
                <w:rFonts w:ascii="Century Gothic" w:hAnsi="Century Gothic"/>
                <w:b/>
                <w:sz w:val="20"/>
                <w:szCs w:val="20"/>
              </w:rPr>
              <w:t>Type of Respondent</w:t>
            </w:r>
          </w:p>
        </w:tc>
        <w:tc>
          <w:tcPr>
            <w:tcW w:w="1530" w:type="dxa"/>
          </w:tcPr>
          <w:p w:rsidR="00340BFA" w:rsidRPr="00791ACD" w:rsidRDefault="00340BFA" w:rsidP="00340BFA">
            <w:pPr>
              <w:tabs>
                <w:tab w:val="left" w:pos="450"/>
              </w:tabs>
              <w:rPr>
                <w:rFonts w:ascii="Century Gothic" w:hAnsi="Century Gothic"/>
                <w:b/>
                <w:sz w:val="20"/>
                <w:szCs w:val="20"/>
              </w:rPr>
            </w:pPr>
            <w:r w:rsidRPr="00791ACD">
              <w:rPr>
                <w:rFonts w:ascii="Century Gothic" w:hAnsi="Century Gothic"/>
                <w:b/>
                <w:sz w:val="20"/>
                <w:szCs w:val="20"/>
              </w:rPr>
              <w:t xml:space="preserve"> Estimated Total Annual Burden Hours</w:t>
            </w:r>
          </w:p>
        </w:tc>
        <w:tc>
          <w:tcPr>
            <w:tcW w:w="1590" w:type="dxa"/>
          </w:tcPr>
          <w:p w:rsidR="00340BFA" w:rsidRPr="00791ACD" w:rsidRDefault="00340BFA" w:rsidP="00340BFA">
            <w:pPr>
              <w:tabs>
                <w:tab w:val="left" w:pos="450"/>
              </w:tabs>
              <w:rPr>
                <w:rFonts w:ascii="Century Gothic" w:hAnsi="Century Gothic"/>
                <w:b/>
                <w:sz w:val="20"/>
                <w:szCs w:val="20"/>
              </w:rPr>
            </w:pPr>
            <w:r w:rsidRPr="00791ACD">
              <w:rPr>
                <w:rFonts w:ascii="Century Gothic" w:hAnsi="Century Gothic"/>
                <w:b/>
                <w:sz w:val="20"/>
                <w:szCs w:val="20"/>
              </w:rPr>
              <w:t>Hourly Wage Rate</w:t>
            </w:r>
          </w:p>
        </w:tc>
        <w:tc>
          <w:tcPr>
            <w:tcW w:w="1650" w:type="dxa"/>
          </w:tcPr>
          <w:p w:rsidR="00340BFA" w:rsidRPr="00791ACD" w:rsidRDefault="00340BFA" w:rsidP="00340BFA">
            <w:pPr>
              <w:tabs>
                <w:tab w:val="left" w:pos="450"/>
              </w:tabs>
              <w:rPr>
                <w:rFonts w:ascii="Century Gothic" w:hAnsi="Century Gothic"/>
                <w:b/>
                <w:sz w:val="20"/>
                <w:szCs w:val="20"/>
              </w:rPr>
            </w:pPr>
            <w:r w:rsidRPr="00791ACD">
              <w:rPr>
                <w:rFonts w:ascii="Century Gothic" w:hAnsi="Century Gothic"/>
                <w:b/>
                <w:sz w:val="20"/>
                <w:szCs w:val="20"/>
              </w:rPr>
              <w:t>Respondent Cost</w:t>
            </w:r>
          </w:p>
        </w:tc>
      </w:tr>
      <w:tr w:rsidR="00B03C9B" w:rsidRPr="00791ACD" w:rsidTr="00B52B2B">
        <w:tc>
          <w:tcPr>
            <w:tcW w:w="1728" w:type="dxa"/>
          </w:tcPr>
          <w:p w:rsidR="00B03C9B" w:rsidRDefault="00B03C9B" w:rsidP="00340BFA">
            <w:pPr>
              <w:tabs>
                <w:tab w:val="left" w:pos="450"/>
              </w:tabs>
              <w:rPr>
                <w:rFonts w:ascii="Century Gothic" w:hAnsi="Century Gothic"/>
                <w:sz w:val="20"/>
                <w:szCs w:val="20"/>
              </w:rPr>
            </w:pPr>
            <w:r>
              <w:rPr>
                <w:rFonts w:ascii="Century Gothic" w:hAnsi="Century Gothic"/>
                <w:sz w:val="20"/>
                <w:szCs w:val="20"/>
              </w:rPr>
              <w:t>Recruitment Script</w:t>
            </w:r>
          </w:p>
        </w:tc>
        <w:tc>
          <w:tcPr>
            <w:tcW w:w="1440" w:type="dxa"/>
          </w:tcPr>
          <w:p w:rsidR="00B03C9B" w:rsidRPr="00791ACD" w:rsidRDefault="00B03C9B" w:rsidP="00340BFA">
            <w:pPr>
              <w:tabs>
                <w:tab w:val="left" w:pos="450"/>
              </w:tabs>
              <w:rPr>
                <w:rFonts w:ascii="Century Gothic" w:hAnsi="Century Gothic"/>
                <w:sz w:val="20"/>
                <w:szCs w:val="20"/>
              </w:rPr>
            </w:pPr>
            <w:r>
              <w:rPr>
                <w:rFonts w:ascii="Century Gothic" w:hAnsi="Century Gothic"/>
                <w:sz w:val="20"/>
                <w:szCs w:val="20"/>
              </w:rPr>
              <w:t>Mother</w:t>
            </w:r>
          </w:p>
        </w:tc>
        <w:tc>
          <w:tcPr>
            <w:tcW w:w="1530" w:type="dxa"/>
          </w:tcPr>
          <w:p w:rsidR="00B03C9B" w:rsidRDefault="00B03C9B" w:rsidP="00340BFA">
            <w:pPr>
              <w:tabs>
                <w:tab w:val="left" w:pos="450"/>
              </w:tabs>
              <w:rPr>
                <w:rFonts w:ascii="Century Gothic" w:hAnsi="Century Gothic"/>
                <w:sz w:val="20"/>
                <w:szCs w:val="20"/>
              </w:rPr>
            </w:pPr>
            <w:r>
              <w:rPr>
                <w:rFonts w:ascii="Century Gothic" w:hAnsi="Century Gothic"/>
                <w:sz w:val="20"/>
                <w:szCs w:val="20"/>
              </w:rPr>
              <w:t>17</w:t>
            </w:r>
          </w:p>
        </w:tc>
        <w:tc>
          <w:tcPr>
            <w:tcW w:w="1590" w:type="dxa"/>
          </w:tcPr>
          <w:p w:rsidR="00B03C9B" w:rsidRPr="00791ACD" w:rsidRDefault="00B03C9B" w:rsidP="00340BFA">
            <w:pPr>
              <w:tabs>
                <w:tab w:val="left" w:pos="450"/>
              </w:tabs>
              <w:rPr>
                <w:rFonts w:ascii="Century Gothic" w:hAnsi="Century Gothic"/>
                <w:sz w:val="20"/>
                <w:szCs w:val="20"/>
              </w:rPr>
            </w:pPr>
            <w:r>
              <w:rPr>
                <w:rFonts w:ascii="Century Gothic" w:hAnsi="Century Gothic"/>
                <w:sz w:val="20"/>
                <w:szCs w:val="20"/>
              </w:rPr>
              <w:t>$10.00</w:t>
            </w:r>
          </w:p>
        </w:tc>
        <w:tc>
          <w:tcPr>
            <w:tcW w:w="1650" w:type="dxa"/>
          </w:tcPr>
          <w:p w:rsidR="00B03C9B" w:rsidRPr="00791ACD" w:rsidRDefault="00B03C9B" w:rsidP="000F7439">
            <w:pPr>
              <w:tabs>
                <w:tab w:val="left" w:pos="450"/>
              </w:tabs>
              <w:rPr>
                <w:rFonts w:ascii="Century Gothic" w:hAnsi="Century Gothic"/>
                <w:sz w:val="20"/>
                <w:szCs w:val="20"/>
              </w:rPr>
            </w:pPr>
            <w:r>
              <w:rPr>
                <w:rFonts w:ascii="Century Gothic" w:hAnsi="Century Gothic"/>
                <w:sz w:val="20"/>
                <w:szCs w:val="20"/>
              </w:rPr>
              <w:t>$167</w:t>
            </w:r>
          </w:p>
        </w:tc>
      </w:tr>
      <w:tr w:rsidR="00340BFA" w:rsidRPr="00791ACD" w:rsidTr="00B52B2B">
        <w:tc>
          <w:tcPr>
            <w:tcW w:w="1728" w:type="dxa"/>
          </w:tcPr>
          <w:p w:rsidR="00340BFA" w:rsidRPr="00791ACD" w:rsidRDefault="00340BFA" w:rsidP="00340BFA">
            <w:pPr>
              <w:tabs>
                <w:tab w:val="left" w:pos="450"/>
              </w:tabs>
              <w:rPr>
                <w:rFonts w:ascii="Century Gothic" w:hAnsi="Century Gothic"/>
                <w:sz w:val="20"/>
                <w:szCs w:val="20"/>
              </w:rPr>
            </w:pPr>
            <w:r>
              <w:rPr>
                <w:rFonts w:ascii="Century Gothic" w:hAnsi="Century Gothic"/>
                <w:sz w:val="20"/>
                <w:szCs w:val="20"/>
              </w:rPr>
              <w:t>U</w:t>
            </w:r>
            <w:r w:rsidRPr="00791ACD">
              <w:rPr>
                <w:rFonts w:ascii="Century Gothic" w:hAnsi="Century Gothic"/>
                <w:sz w:val="20"/>
                <w:szCs w:val="20"/>
              </w:rPr>
              <w:t>rine sample</w:t>
            </w:r>
          </w:p>
        </w:tc>
        <w:tc>
          <w:tcPr>
            <w:tcW w:w="1440"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Mother</w:t>
            </w:r>
          </w:p>
        </w:tc>
        <w:tc>
          <w:tcPr>
            <w:tcW w:w="1530" w:type="dxa"/>
          </w:tcPr>
          <w:p w:rsidR="00340BFA" w:rsidRPr="00791ACD" w:rsidRDefault="00155940" w:rsidP="00340BFA">
            <w:pPr>
              <w:tabs>
                <w:tab w:val="left" w:pos="450"/>
              </w:tabs>
              <w:rPr>
                <w:rFonts w:ascii="Century Gothic" w:hAnsi="Century Gothic"/>
                <w:sz w:val="20"/>
                <w:szCs w:val="20"/>
              </w:rPr>
            </w:pPr>
            <w:r>
              <w:rPr>
                <w:rFonts w:ascii="Century Gothic" w:hAnsi="Century Gothic"/>
                <w:sz w:val="20"/>
                <w:szCs w:val="20"/>
              </w:rPr>
              <w:t>3</w:t>
            </w:r>
            <w:r w:rsidR="000F7439">
              <w:rPr>
                <w:rFonts w:ascii="Century Gothic" w:hAnsi="Century Gothic"/>
                <w:sz w:val="20"/>
                <w:szCs w:val="20"/>
              </w:rPr>
              <w:t>3</w:t>
            </w:r>
          </w:p>
        </w:tc>
        <w:tc>
          <w:tcPr>
            <w:tcW w:w="1590"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w:t>
            </w:r>
            <w:r>
              <w:rPr>
                <w:rFonts w:ascii="Century Gothic" w:hAnsi="Century Gothic"/>
                <w:sz w:val="20"/>
                <w:szCs w:val="20"/>
              </w:rPr>
              <w:t>1</w:t>
            </w:r>
            <w:r w:rsidRPr="00791ACD">
              <w:rPr>
                <w:rFonts w:ascii="Century Gothic" w:hAnsi="Century Gothic"/>
                <w:sz w:val="20"/>
                <w:szCs w:val="20"/>
              </w:rPr>
              <w:t>0</w:t>
            </w:r>
            <w:r>
              <w:rPr>
                <w:rFonts w:ascii="Century Gothic" w:hAnsi="Century Gothic"/>
                <w:sz w:val="20"/>
                <w:szCs w:val="20"/>
              </w:rPr>
              <w:t>.00</w:t>
            </w:r>
          </w:p>
        </w:tc>
        <w:tc>
          <w:tcPr>
            <w:tcW w:w="1650" w:type="dxa"/>
          </w:tcPr>
          <w:p w:rsidR="00340BFA" w:rsidRPr="00791ACD" w:rsidRDefault="00340BFA" w:rsidP="000F7439">
            <w:pPr>
              <w:tabs>
                <w:tab w:val="left" w:pos="450"/>
              </w:tabs>
              <w:rPr>
                <w:rFonts w:ascii="Century Gothic" w:hAnsi="Century Gothic"/>
                <w:sz w:val="20"/>
                <w:szCs w:val="20"/>
              </w:rPr>
            </w:pPr>
            <w:r w:rsidRPr="00791ACD">
              <w:rPr>
                <w:rFonts w:ascii="Century Gothic" w:hAnsi="Century Gothic"/>
                <w:sz w:val="20"/>
                <w:szCs w:val="20"/>
              </w:rPr>
              <w:t>$</w:t>
            </w:r>
            <w:r w:rsidR="000F7439">
              <w:rPr>
                <w:rFonts w:ascii="Century Gothic" w:hAnsi="Century Gothic"/>
                <w:sz w:val="20"/>
                <w:szCs w:val="20"/>
              </w:rPr>
              <w:t>333</w:t>
            </w:r>
          </w:p>
        </w:tc>
      </w:tr>
      <w:tr w:rsidR="00340BFA" w:rsidRPr="00791ACD" w:rsidTr="00B52B2B">
        <w:tc>
          <w:tcPr>
            <w:tcW w:w="1728" w:type="dxa"/>
          </w:tcPr>
          <w:p w:rsidR="00340BFA" w:rsidRPr="00791ACD" w:rsidRDefault="00340BFA" w:rsidP="00672A70">
            <w:pPr>
              <w:tabs>
                <w:tab w:val="left" w:pos="450"/>
              </w:tabs>
              <w:rPr>
                <w:rFonts w:ascii="Century Gothic" w:hAnsi="Century Gothic"/>
                <w:sz w:val="20"/>
                <w:szCs w:val="20"/>
              </w:rPr>
            </w:pPr>
            <w:r w:rsidRPr="00791ACD">
              <w:rPr>
                <w:rFonts w:ascii="Century Gothic" w:hAnsi="Century Gothic"/>
                <w:sz w:val="20"/>
                <w:szCs w:val="20"/>
              </w:rPr>
              <w:t>Measurement</w:t>
            </w:r>
            <w:r>
              <w:rPr>
                <w:rFonts w:ascii="Century Gothic" w:hAnsi="Century Gothic"/>
                <w:sz w:val="20"/>
                <w:szCs w:val="20"/>
              </w:rPr>
              <w:t xml:space="preserve">s, </w:t>
            </w:r>
            <w:r w:rsidRPr="00791ACD">
              <w:rPr>
                <w:rFonts w:ascii="Century Gothic" w:hAnsi="Century Gothic"/>
                <w:sz w:val="20"/>
                <w:szCs w:val="20"/>
              </w:rPr>
              <w:t>urine sample</w:t>
            </w:r>
            <w:r>
              <w:rPr>
                <w:rFonts w:ascii="Century Gothic" w:hAnsi="Century Gothic"/>
                <w:sz w:val="20"/>
                <w:szCs w:val="20"/>
              </w:rPr>
              <w:t>, foreskin sample</w:t>
            </w:r>
          </w:p>
        </w:tc>
        <w:tc>
          <w:tcPr>
            <w:tcW w:w="1440"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Infant</w:t>
            </w:r>
          </w:p>
        </w:tc>
        <w:tc>
          <w:tcPr>
            <w:tcW w:w="1530"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100</w:t>
            </w:r>
          </w:p>
        </w:tc>
        <w:tc>
          <w:tcPr>
            <w:tcW w:w="1590"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w:t>
            </w:r>
            <w:r>
              <w:rPr>
                <w:rFonts w:ascii="Century Gothic" w:hAnsi="Century Gothic"/>
                <w:sz w:val="20"/>
                <w:szCs w:val="20"/>
              </w:rPr>
              <w:t>1</w:t>
            </w:r>
            <w:r w:rsidRPr="00791ACD">
              <w:rPr>
                <w:rFonts w:ascii="Century Gothic" w:hAnsi="Century Gothic"/>
                <w:sz w:val="20"/>
                <w:szCs w:val="20"/>
              </w:rPr>
              <w:t>0</w:t>
            </w:r>
            <w:r>
              <w:rPr>
                <w:rFonts w:ascii="Century Gothic" w:hAnsi="Century Gothic"/>
                <w:sz w:val="20"/>
                <w:szCs w:val="20"/>
              </w:rPr>
              <w:t>.00*</w:t>
            </w:r>
          </w:p>
        </w:tc>
        <w:tc>
          <w:tcPr>
            <w:tcW w:w="1650"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w:t>
            </w:r>
            <w:r w:rsidR="00155940">
              <w:rPr>
                <w:rFonts w:ascii="Century Gothic" w:hAnsi="Century Gothic"/>
                <w:sz w:val="20"/>
                <w:szCs w:val="20"/>
              </w:rPr>
              <w:t>1,000</w:t>
            </w:r>
          </w:p>
        </w:tc>
      </w:tr>
      <w:tr w:rsidR="00340BFA" w:rsidRPr="00791ACD" w:rsidTr="00B52B2B">
        <w:tc>
          <w:tcPr>
            <w:tcW w:w="1728" w:type="dxa"/>
          </w:tcPr>
          <w:p w:rsidR="00340BFA" w:rsidRPr="00791ACD" w:rsidRDefault="00340BFA" w:rsidP="00340BFA">
            <w:pPr>
              <w:tabs>
                <w:tab w:val="left" w:pos="450"/>
              </w:tabs>
              <w:rPr>
                <w:rFonts w:ascii="Century Gothic" w:hAnsi="Century Gothic"/>
                <w:sz w:val="20"/>
                <w:szCs w:val="20"/>
              </w:rPr>
            </w:pPr>
            <w:r w:rsidRPr="00791ACD">
              <w:rPr>
                <w:rFonts w:ascii="Century Gothic" w:hAnsi="Century Gothic"/>
                <w:sz w:val="20"/>
                <w:szCs w:val="20"/>
              </w:rPr>
              <w:t>TOTAL</w:t>
            </w:r>
          </w:p>
        </w:tc>
        <w:tc>
          <w:tcPr>
            <w:tcW w:w="1440" w:type="dxa"/>
          </w:tcPr>
          <w:p w:rsidR="00340BFA" w:rsidRPr="00791ACD" w:rsidRDefault="00340BFA" w:rsidP="00340BFA">
            <w:pPr>
              <w:tabs>
                <w:tab w:val="left" w:pos="450"/>
              </w:tabs>
              <w:rPr>
                <w:rFonts w:ascii="Century Gothic" w:hAnsi="Century Gothic"/>
                <w:sz w:val="20"/>
                <w:szCs w:val="20"/>
              </w:rPr>
            </w:pPr>
          </w:p>
        </w:tc>
        <w:tc>
          <w:tcPr>
            <w:tcW w:w="1530" w:type="dxa"/>
          </w:tcPr>
          <w:p w:rsidR="00340BFA" w:rsidRPr="00791ACD" w:rsidRDefault="00B03C9B" w:rsidP="00340BFA">
            <w:pPr>
              <w:tabs>
                <w:tab w:val="left" w:pos="450"/>
              </w:tabs>
              <w:rPr>
                <w:rFonts w:ascii="Century Gothic" w:hAnsi="Century Gothic"/>
                <w:sz w:val="20"/>
                <w:szCs w:val="20"/>
              </w:rPr>
            </w:pPr>
            <w:r>
              <w:rPr>
                <w:rFonts w:ascii="Century Gothic" w:hAnsi="Century Gothic"/>
                <w:sz w:val="20"/>
                <w:szCs w:val="20"/>
              </w:rPr>
              <w:t>150</w:t>
            </w:r>
          </w:p>
        </w:tc>
        <w:tc>
          <w:tcPr>
            <w:tcW w:w="1590" w:type="dxa"/>
          </w:tcPr>
          <w:p w:rsidR="00340BFA" w:rsidRPr="00791ACD" w:rsidRDefault="00340BFA" w:rsidP="00340BFA">
            <w:pPr>
              <w:tabs>
                <w:tab w:val="left" w:pos="450"/>
              </w:tabs>
              <w:rPr>
                <w:rFonts w:ascii="Century Gothic" w:hAnsi="Century Gothic"/>
                <w:sz w:val="20"/>
                <w:szCs w:val="20"/>
              </w:rPr>
            </w:pPr>
          </w:p>
        </w:tc>
        <w:tc>
          <w:tcPr>
            <w:tcW w:w="1650" w:type="dxa"/>
          </w:tcPr>
          <w:p w:rsidR="00340BFA" w:rsidRPr="00791ACD" w:rsidRDefault="00340BFA" w:rsidP="00B03C9B">
            <w:pPr>
              <w:tabs>
                <w:tab w:val="left" w:pos="450"/>
              </w:tabs>
              <w:rPr>
                <w:rFonts w:ascii="Century Gothic" w:hAnsi="Century Gothic"/>
                <w:sz w:val="20"/>
                <w:szCs w:val="20"/>
              </w:rPr>
            </w:pPr>
            <w:r w:rsidRPr="00791ACD">
              <w:rPr>
                <w:rFonts w:ascii="Century Gothic" w:hAnsi="Century Gothic"/>
                <w:sz w:val="20"/>
                <w:szCs w:val="20"/>
              </w:rPr>
              <w:t>$</w:t>
            </w:r>
            <w:r w:rsidR="00155940">
              <w:rPr>
                <w:rFonts w:ascii="Century Gothic" w:hAnsi="Century Gothic"/>
                <w:sz w:val="20"/>
                <w:szCs w:val="20"/>
              </w:rPr>
              <w:t>1,</w:t>
            </w:r>
            <w:r w:rsidR="00B03C9B">
              <w:rPr>
                <w:rFonts w:ascii="Century Gothic" w:hAnsi="Century Gothic"/>
                <w:sz w:val="20"/>
                <w:szCs w:val="20"/>
              </w:rPr>
              <w:t>500</w:t>
            </w:r>
          </w:p>
        </w:tc>
      </w:tr>
    </w:tbl>
    <w:p w:rsidR="00340BFA" w:rsidRPr="00E272B2" w:rsidRDefault="00340BFA" w:rsidP="00340BFA">
      <w:pPr>
        <w:rPr>
          <w:rFonts w:ascii="Century Gothic" w:hAnsi="Century Gothic" w:cs="Arial"/>
          <w:bCs/>
          <w:sz w:val="20"/>
          <w:szCs w:val="20"/>
        </w:rPr>
      </w:pPr>
      <w:r>
        <w:rPr>
          <w:rFonts w:ascii="Century Gothic" w:hAnsi="Century Gothic" w:cs="Arial"/>
          <w:b/>
          <w:bCs/>
          <w:sz w:val="20"/>
          <w:szCs w:val="20"/>
        </w:rPr>
        <w:t>*</w:t>
      </w:r>
      <w:r>
        <w:rPr>
          <w:rFonts w:ascii="Century Gothic" w:hAnsi="Century Gothic" w:cs="Arial"/>
          <w:bCs/>
          <w:sz w:val="20"/>
          <w:szCs w:val="20"/>
        </w:rPr>
        <w:t>The allotted hourly wage rate accounts for the mother’s time associated with the data collection activity.</w:t>
      </w:r>
    </w:p>
    <w:p w:rsidR="00340BFA" w:rsidRPr="00791ACD" w:rsidRDefault="00340BFA" w:rsidP="00340BFA">
      <w:pPr>
        <w:tabs>
          <w:tab w:val="left" w:pos="450"/>
        </w:tabs>
        <w:rPr>
          <w:rFonts w:ascii="Century Gothic" w:hAnsi="Century Gothic" w:cs="Arial"/>
          <w:bCs/>
          <w:i/>
          <w:sz w:val="20"/>
          <w:szCs w:val="20"/>
        </w:rPr>
      </w:pPr>
    </w:p>
    <w:bookmarkStart w:id="1" w:name="Check2"/>
    <w:p w:rsidR="00340BFA" w:rsidRPr="00791ACD" w:rsidRDefault="00DA5D11">
      <w:pPr>
        <w:rPr>
          <w:rFonts w:ascii="Century Gothic" w:hAnsi="Century Gothic" w:cs="Arial"/>
          <w:b/>
          <w:bCs/>
          <w:sz w:val="20"/>
          <w:szCs w:val="20"/>
        </w:rPr>
      </w:pPr>
      <w:r w:rsidRPr="00791ACD">
        <w:rPr>
          <w:rFonts w:ascii="Century Gothic" w:hAnsi="Century Gothic" w:cs="Arial"/>
          <w:b/>
          <w:bCs/>
          <w:sz w:val="20"/>
          <w:szCs w:val="20"/>
        </w:rPr>
        <w:fldChar w:fldCharType="begin">
          <w:ffData>
            <w:name w:val="Check2"/>
            <w:enabled/>
            <w:calcOnExit w:val="0"/>
            <w:checkBox>
              <w:sizeAuto/>
              <w:default w:val="0"/>
              <w:checked/>
            </w:checkBox>
          </w:ffData>
        </w:fldChar>
      </w:r>
      <w:r w:rsidR="00340BFA" w:rsidRPr="00791ACD">
        <w:rPr>
          <w:rFonts w:ascii="Century Gothic" w:hAnsi="Century Gothic" w:cs="Arial"/>
          <w:b/>
          <w:bCs/>
          <w:sz w:val="20"/>
          <w:szCs w:val="20"/>
        </w:rPr>
        <w:instrText xml:space="preserve"> FORMCHECKBOX </w:instrText>
      </w:r>
      <w:r w:rsidRPr="00791ACD">
        <w:rPr>
          <w:rFonts w:ascii="Century Gothic" w:hAnsi="Century Gothic" w:cs="Arial"/>
          <w:b/>
          <w:bCs/>
          <w:sz w:val="20"/>
          <w:szCs w:val="20"/>
        </w:rPr>
      </w:r>
      <w:r w:rsidRPr="00791ACD">
        <w:rPr>
          <w:rFonts w:ascii="Century Gothic" w:hAnsi="Century Gothic" w:cs="Arial"/>
          <w:b/>
          <w:bCs/>
          <w:sz w:val="20"/>
          <w:szCs w:val="20"/>
        </w:rPr>
        <w:fldChar w:fldCharType="end"/>
      </w:r>
      <w:bookmarkEnd w:id="1"/>
      <w:r w:rsidR="00340BFA" w:rsidRPr="00791ACD">
        <w:rPr>
          <w:rFonts w:ascii="Century Gothic" w:hAnsi="Century Gothic" w:cs="Arial"/>
          <w:b/>
          <w:bCs/>
          <w:sz w:val="20"/>
          <w:szCs w:val="20"/>
        </w:rPr>
        <w:t xml:space="preserve"> Please check here after ensuring that all calculations have been verified</w:t>
      </w:r>
    </w:p>
    <w:p w:rsidR="00340BFA" w:rsidRPr="00791ACD" w:rsidRDefault="00340BFA">
      <w:pPr>
        <w:rPr>
          <w:rFonts w:ascii="Century Gothic" w:hAnsi="Century Gothic" w:cs="Arial"/>
          <w:b/>
          <w:bCs/>
          <w:sz w:val="20"/>
          <w:szCs w:val="20"/>
        </w:rPr>
      </w:pPr>
    </w:p>
    <w:p w:rsidR="00340BFA" w:rsidRPr="00791ACD" w:rsidRDefault="00340BFA" w:rsidP="00340BFA">
      <w:pPr>
        <w:rPr>
          <w:rFonts w:ascii="Century Gothic" w:hAnsi="Century Gothic" w:cs="Arial"/>
          <w:bCs/>
          <w:color w:val="1F497D"/>
          <w:sz w:val="20"/>
          <w:szCs w:val="20"/>
          <w:u w:val="single"/>
        </w:rPr>
      </w:pPr>
      <w:r w:rsidRPr="00791ACD">
        <w:rPr>
          <w:rFonts w:ascii="Century Gothic" w:hAnsi="Century Gothic" w:cs="Arial"/>
          <w:b/>
          <w:bCs/>
          <w:sz w:val="20"/>
          <w:szCs w:val="20"/>
        </w:rPr>
        <w:t xml:space="preserve">Estimated Costs:   </w:t>
      </w:r>
      <w:r w:rsidRPr="00791ACD">
        <w:rPr>
          <w:rFonts w:ascii="Century Gothic" w:hAnsi="Century Gothic" w:cs="Arial"/>
          <w:b/>
          <w:bCs/>
          <w:sz w:val="20"/>
          <w:szCs w:val="20"/>
        </w:rPr>
        <w:tab/>
      </w:r>
      <w:r w:rsidRPr="00791ACD">
        <w:rPr>
          <w:rFonts w:ascii="Century Gothic" w:hAnsi="Century Gothic" w:cs="Arial"/>
          <w:bCs/>
          <w:color w:val="1F497D"/>
          <w:sz w:val="20"/>
          <w:szCs w:val="20"/>
          <w:u w:val="single"/>
        </w:rPr>
        <w:t xml:space="preserve">Staff Hours:  </w:t>
      </w:r>
      <w:r w:rsidRPr="00791ACD">
        <w:rPr>
          <w:rFonts w:ascii="Century Gothic" w:hAnsi="Century Gothic" w:cs="Arial"/>
          <w:bCs/>
          <w:color w:val="1F497D"/>
          <w:sz w:val="20"/>
          <w:szCs w:val="20"/>
          <w:u w:val="single"/>
        </w:rPr>
        <w:tab/>
      </w:r>
      <w:r w:rsidRPr="00791ACD">
        <w:rPr>
          <w:rFonts w:ascii="Century Gothic" w:hAnsi="Century Gothic" w:cs="Arial"/>
          <w:bCs/>
          <w:color w:val="1F497D"/>
          <w:sz w:val="20"/>
          <w:szCs w:val="20"/>
          <w:u w:val="single"/>
        </w:rPr>
        <w:tab/>
      </w:r>
      <w:r w:rsidR="00B03C9B">
        <w:rPr>
          <w:rFonts w:ascii="Century Gothic" w:hAnsi="Century Gothic" w:cs="Arial"/>
          <w:bCs/>
          <w:color w:val="1F497D"/>
          <w:sz w:val="20"/>
          <w:szCs w:val="20"/>
          <w:u w:val="single"/>
        </w:rPr>
        <w:t>300</w:t>
      </w:r>
      <w:r w:rsidR="000F7439" w:rsidRPr="00791ACD">
        <w:rPr>
          <w:rFonts w:ascii="Century Gothic" w:hAnsi="Century Gothic" w:cs="Arial"/>
          <w:bCs/>
          <w:color w:val="1F497D"/>
          <w:sz w:val="20"/>
          <w:szCs w:val="20"/>
          <w:u w:val="single"/>
        </w:rPr>
        <w:t xml:space="preserve"> </w:t>
      </w:r>
      <w:r w:rsidRPr="00791ACD">
        <w:rPr>
          <w:rFonts w:ascii="Century Gothic" w:hAnsi="Century Gothic" w:cs="Arial"/>
          <w:bCs/>
          <w:color w:val="1F497D"/>
          <w:sz w:val="20"/>
          <w:szCs w:val="20"/>
          <w:u w:val="single"/>
        </w:rPr>
        <w:t xml:space="preserve">hours </w:t>
      </w:r>
    </w:p>
    <w:p w:rsidR="00340BFA" w:rsidRPr="009268D8" w:rsidRDefault="00340BFA" w:rsidP="00340BFA">
      <w:pPr>
        <w:ind w:left="1440" w:firstLine="720"/>
        <w:rPr>
          <w:rFonts w:ascii="Century Gothic" w:hAnsi="Century Gothic" w:cs="Arial"/>
          <w:bCs/>
          <w:color w:val="1F497D"/>
          <w:sz w:val="20"/>
          <w:szCs w:val="20"/>
          <w:u w:val="single"/>
        </w:rPr>
      </w:pPr>
      <w:r w:rsidRPr="00791ACD">
        <w:rPr>
          <w:rFonts w:ascii="Century Gothic" w:hAnsi="Century Gothic" w:cs="Arial"/>
          <w:bCs/>
          <w:color w:val="1F497D"/>
          <w:sz w:val="20"/>
          <w:szCs w:val="20"/>
          <w:u w:val="single"/>
        </w:rPr>
        <w:t xml:space="preserve">Supervisor Hours: </w:t>
      </w:r>
      <w:r w:rsidRPr="00791ACD">
        <w:rPr>
          <w:rFonts w:ascii="Century Gothic" w:hAnsi="Century Gothic" w:cs="Arial"/>
          <w:bCs/>
          <w:color w:val="1F497D"/>
          <w:sz w:val="20"/>
          <w:szCs w:val="20"/>
          <w:u w:val="single"/>
        </w:rPr>
        <w:tab/>
      </w:r>
      <w:r w:rsidR="00B03C9B">
        <w:rPr>
          <w:rFonts w:ascii="Century Gothic" w:hAnsi="Century Gothic" w:cs="Arial"/>
          <w:bCs/>
          <w:color w:val="1F497D"/>
          <w:sz w:val="20"/>
          <w:szCs w:val="20"/>
          <w:u w:val="single"/>
        </w:rPr>
        <w:t>75</w:t>
      </w:r>
      <w:r w:rsidR="000F7439" w:rsidRPr="00791ACD">
        <w:rPr>
          <w:rFonts w:ascii="Century Gothic" w:hAnsi="Century Gothic" w:cs="Arial"/>
          <w:bCs/>
          <w:color w:val="1F497D"/>
          <w:sz w:val="20"/>
          <w:szCs w:val="20"/>
          <w:u w:val="single"/>
        </w:rPr>
        <w:t xml:space="preserve"> </w:t>
      </w:r>
      <w:r w:rsidRPr="00791ACD">
        <w:rPr>
          <w:rFonts w:ascii="Century Gothic" w:hAnsi="Century Gothic" w:cs="Arial"/>
          <w:bCs/>
          <w:color w:val="1F497D"/>
          <w:sz w:val="20"/>
          <w:szCs w:val="20"/>
          <w:u w:val="single"/>
        </w:rPr>
        <w:t>hours</w:t>
      </w:r>
    </w:p>
    <w:p w:rsidR="00340BFA" w:rsidRPr="004B7507" w:rsidRDefault="00340BFA" w:rsidP="00340BFA">
      <w:pPr>
        <w:rPr>
          <w:rFonts w:ascii="Century Gothic" w:hAnsi="Century Gothic" w:cs="Arial"/>
          <w:bCs/>
          <w:color w:val="1F497D"/>
          <w:sz w:val="20"/>
          <w:szCs w:val="20"/>
          <w:u w:val="single"/>
        </w:rPr>
      </w:pPr>
      <w:r>
        <w:rPr>
          <w:rFonts w:ascii="Century Gothic" w:hAnsi="Century Gothic" w:cs="Arial"/>
          <w:b/>
          <w:bCs/>
          <w:sz w:val="20"/>
          <w:szCs w:val="20"/>
        </w:rPr>
        <w:tab/>
      </w:r>
    </w:p>
    <w:p w:rsidR="00340BFA" w:rsidRPr="00284EBC" w:rsidRDefault="00340BFA" w:rsidP="00340BFA">
      <w:pPr>
        <w:rPr>
          <w:rFonts w:ascii="Century Gothic" w:hAnsi="Century Gothic" w:cs="Arial"/>
          <w:b/>
          <w:bCs/>
          <w:sz w:val="20"/>
          <w:szCs w:val="20"/>
        </w:rPr>
      </w:pPr>
      <w:r w:rsidRPr="001D241E">
        <w:rPr>
          <w:rFonts w:ascii="Century Gothic" w:hAnsi="Century Gothic" w:cs="Arial"/>
          <w:b/>
          <w:bCs/>
          <w:sz w:val="20"/>
          <w:szCs w:val="20"/>
        </w:rPr>
        <w:t>Attachments:</w:t>
      </w:r>
      <w:r w:rsidRPr="00284EBC">
        <w:rPr>
          <w:rFonts w:ascii="Century Gothic" w:hAnsi="Century Gothic" w:cs="Arial"/>
          <w:b/>
          <w:bCs/>
          <w:sz w:val="20"/>
          <w:szCs w:val="20"/>
        </w:rPr>
        <w:t xml:space="preserve"> </w:t>
      </w:r>
      <w:r>
        <w:rPr>
          <w:rFonts w:ascii="Century Gothic" w:hAnsi="Century Gothic" w:cs="Arial"/>
          <w:b/>
          <w:bCs/>
          <w:sz w:val="20"/>
          <w:szCs w:val="20"/>
        </w:rPr>
        <w:t xml:space="preserve"> </w:t>
      </w:r>
      <w:r w:rsidRPr="000F7439">
        <w:rPr>
          <w:rStyle w:val="PlaceholderText1"/>
          <w:rFonts w:ascii="Century Gothic" w:hAnsi="Century Gothic"/>
          <w:color w:val="auto"/>
          <w:sz w:val="20"/>
          <w:szCs w:val="20"/>
        </w:rPr>
        <w:t>IRB Approval Memo, IRB Continuation Approval Memo, Consent Form</w:t>
      </w:r>
      <w:r w:rsidR="000C1067">
        <w:rPr>
          <w:rStyle w:val="PlaceholderText1"/>
          <w:rFonts w:ascii="Century Gothic" w:hAnsi="Century Gothic"/>
          <w:color w:val="auto"/>
          <w:sz w:val="20"/>
          <w:szCs w:val="20"/>
        </w:rPr>
        <w:t>, Recruitment Script</w:t>
      </w:r>
      <w:r>
        <w:rPr>
          <w:rStyle w:val="PlaceholderText1"/>
        </w:rPr>
        <w:t xml:space="preserve"> </w:t>
      </w:r>
    </w:p>
    <w:p w:rsidR="00340BFA" w:rsidRDefault="00340BFA" w:rsidP="00340BFA">
      <w:pPr>
        <w:rPr>
          <w:rFonts w:ascii="Century Gothic" w:hAnsi="Century Gothic" w:cs="Arial"/>
          <w:b/>
          <w:sz w:val="20"/>
          <w:szCs w:val="20"/>
        </w:rPr>
      </w:pPr>
    </w:p>
    <w:p w:rsidR="00340BFA" w:rsidRDefault="000F7439" w:rsidP="00340BFA">
      <w:pPr>
        <w:pStyle w:val="SL-FlLftSgl"/>
        <w:tabs>
          <w:tab w:val="right" w:pos="9792"/>
        </w:tabs>
        <w:jc w:val="left"/>
        <w:rPr>
          <w:rFonts w:ascii="Century Gothic" w:hAnsi="Century Gothic"/>
          <w:b/>
          <w:sz w:val="20"/>
        </w:rPr>
      </w:pPr>
      <w:r>
        <w:rPr>
          <w:rFonts w:ascii="Century Gothic" w:hAnsi="Century Gothic"/>
          <w:b/>
          <w:sz w:val="20"/>
        </w:rPr>
        <w:t xml:space="preserve">X </w:t>
      </w:r>
      <w:r w:rsidR="00340BFA">
        <w:rPr>
          <w:rFonts w:ascii="Century Gothic" w:hAnsi="Century Gothic"/>
          <w:b/>
          <w:sz w:val="20"/>
        </w:rPr>
        <w:t>Please check here after ensuring that the OMB #: 0925-</w:t>
      </w:r>
      <w:r w:rsidR="00B52B2B">
        <w:rPr>
          <w:rFonts w:ascii="Century Gothic" w:hAnsi="Century Gothic"/>
          <w:b/>
          <w:sz w:val="20"/>
        </w:rPr>
        <w:t xml:space="preserve">0647 and Expiration Date: </w:t>
      </w:r>
      <w:r w:rsidR="00340BFA" w:rsidRPr="00E272B2">
        <w:rPr>
          <w:rFonts w:ascii="Century Gothic" w:hAnsi="Century Gothic"/>
          <w:b/>
          <w:sz w:val="20"/>
        </w:rPr>
        <w:t>1/31/2015</w:t>
      </w:r>
      <w:r w:rsidR="00340BFA" w:rsidRPr="00E272B2">
        <w:rPr>
          <w:b/>
          <w:szCs w:val="18"/>
          <w:lang w:val="fr-FR"/>
        </w:rPr>
        <w:t xml:space="preserve"> </w:t>
      </w:r>
      <w:r w:rsidR="00340BFA" w:rsidRPr="00E272B2">
        <w:rPr>
          <w:rFonts w:ascii="Century Gothic" w:hAnsi="Century Gothic"/>
          <w:b/>
          <w:sz w:val="20"/>
        </w:rPr>
        <w:t>have been inserted as first-page headers on each proposed instrument.</w:t>
      </w:r>
    </w:p>
    <w:p w:rsidR="00340BFA" w:rsidRDefault="00340BFA" w:rsidP="00340BFA">
      <w:pPr>
        <w:rPr>
          <w:rFonts w:ascii="Century Gothic" w:hAnsi="Century Gothic" w:cs="Arial"/>
          <w:b/>
          <w:sz w:val="20"/>
          <w:szCs w:val="20"/>
        </w:rPr>
      </w:pPr>
    </w:p>
    <w:p w:rsidR="00340BFA" w:rsidRDefault="000F7439" w:rsidP="00340BFA">
      <w:pPr>
        <w:pStyle w:val="Footer"/>
        <w:tabs>
          <w:tab w:val="right" w:pos="9570"/>
        </w:tabs>
        <w:ind w:right="-120"/>
        <w:rPr>
          <w:rFonts w:ascii="Century Gothic" w:hAnsi="Century Gothic" w:cs="Arial"/>
          <w:b/>
          <w:sz w:val="20"/>
          <w:szCs w:val="20"/>
        </w:rPr>
      </w:pPr>
      <w:r>
        <w:rPr>
          <w:rFonts w:ascii="Century Gothic" w:hAnsi="Century Gothic" w:cs="Arial"/>
          <w:b/>
          <w:sz w:val="20"/>
          <w:szCs w:val="20"/>
        </w:rPr>
        <w:t xml:space="preserve">X </w:t>
      </w:r>
      <w:r w:rsidR="00340BFA">
        <w:rPr>
          <w:rFonts w:ascii="Century Gothic" w:hAnsi="Century Gothic" w:cs="Arial"/>
          <w:b/>
          <w:sz w:val="20"/>
          <w:szCs w:val="20"/>
        </w:rPr>
        <w:t xml:space="preserve">Please check here after ensuring that the following OMB burden statement </w:t>
      </w:r>
      <w:r w:rsidR="00340BFA" w:rsidRPr="00643185">
        <w:rPr>
          <w:rFonts w:ascii="Century Gothic" w:hAnsi="Century Gothic" w:cs="Arial"/>
          <w:b/>
          <w:sz w:val="20"/>
          <w:szCs w:val="20"/>
        </w:rPr>
        <w:t>has been inserted as a first-page footer on each proposed instrument.</w:t>
      </w:r>
    </w:p>
    <w:p w:rsidR="00340BFA" w:rsidRDefault="00340BFA" w:rsidP="00340BFA">
      <w:pPr>
        <w:rPr>
          <w:rFonts w:ascii="Century Gothic" w:hAnsi="Century Gothic" w:cs="Arial"/>
          <w:b/>
          <w:sz w:val="20"/>
          <w:szCs w:val="20"/>
        </w:rPr>
      </w:pPr>
    </w:p>
    <w:p w:rsidR="00340BFA" w:rsidRDefault="00340BFA" w:rsidP="00340BFA">
      <w:pPr>
        <w:rPr>
          <w:rFonts w:ascii="Century Gothic" w:hAnsi="Century Gothic" w:cs="Arial"/>
          <w:b/>
          <w:sz w:val="20"/>
          <w:szCs w:val="20"/>
        </w:rPr>
        <w:sectPr w:rsidR="00340BFA">
          <w:headerReference w:type="even" r:id="rId12"/>
          <w:headerReference w:type="default" r:id="rId13"/>
          <w:footerReference w:type="even" r:id="rId14"/>
          <w:footerReference w:type="default" r:id="rId15"/>
          <w:headerReference w:type="first" r:id="rId16"/>
          <w:type w:val="continuous"/>
          <w:pgSz w:w="12240" w:h="15840" w:code="1"/>
          <w:pgMar w:top="864" w:right="720" w:bottom="864" w:left="720" w:header="720" w:footer="360" w:gutter="0"/>
          <w:cols w:space="720"/>
          <w:docGrid w:linePitch="360"/>
        </w:sectPr>
      </w:pPr>
      <w:r w:rsidRPr="00643185">
        <w:rPr>
          <w:rFonts w:ascii="Century Gothic" w:hAnsi="Century Gothic" w:cs="Arial"/>
          <w:sz w:val="20"/>
          <w:szCs w:val="20"/>
        </w:rPr>
        <w:t>Public reporting burden for this collection of info</w:t>
      </w:r>
      <w:r>
        <w:rPr>
          <w:rFonts w:ascii="Century Gothic" w:hAnsi="Century Gothic" w:cs="Arial"/>
          <w:sz w:val="20"/>
          <w:szCs w:val="20"/>
        </w:rPr>
        <w:t xml:space="preserve">rmation is estimated to average </w:t>
      </w:r>
      <w:r w:rsidR="000F7439">
        <w:rPr>
          <w:rFonts w:ascii="Century Gothic" w:hAnsi="Century Gothic" w:cs="Arial"/>
          <w:sz w:val="20"/>
          <w:szCs w:val="20"/>
        </w:rPr>
        <w:t>X</w:t>
      </w:r>
      <w:r w:rsidR="000F7439" w:rsidRPr="00643185">
        <w:rPr>
          <w:rFonts w:ascii="Century Gothic" w:hAnsi="Century Gothic" w:cs="Arial"/>
          <w:sz w:val="20"/>
          <w:szCs w:val="20"/>
        </w:rPr>
        <w:t xml:space="preserve"> </w:t>
      </w:r>
      <w:r w:rsidRPr="00643185">
        <w:rPr>
          <w:rFonts w:ascii="Century Gothic" w:hAnsi="Century Gothic" w:cs="Arial"/>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w:t>
      </w:r>
      <w:r>
        <w:rPr>
          <w:rFonts w:ascii="Century Gothic" w:hAnsi="Century Gothic" w:cs="Arial"/>
          <w:sz w:val="20"/>
          <w:szCs w:val="20"/>
        </w:rPr>
        <w:t>20892-7974, ATTN: PRA (0925-</w:t>
      </w:r>
      <w:r w:rsidRPr="00E272B2">
        <w:rPr>
          <w:rFonts w:ascii="Century Gothic" w:hAnsi="Century Gothic" w:cs="Arial"/>
          <w:sz w:val="20"/>
          <w:szCs w:val="20"/>
        </w:rPr>
        <w:t>0647).</w:t>
      </w:r>
      <w:r w:rsidRPr="00643185">
        <w:rPr>
          <w:rFonts w:ascii="Century Gothic" w:hAnsi="Century Gothic" w:cs="Arial"/>
          <w:sz w:val="20"/>
          <w:szCs w:val="20"/>
        </w:rPr>
        <w:t xml:space="preserve"> Do not return the completed form to this address.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49"/>
        <w:gridCol w:w="2025"/>
        <w:gridCol w:w="2362"/>
        <w:gridCol w:w="2042"/>
        <w:gridCol w:w="2038"/>
      </w:tblGrid>
      <w:tr w:rsidR="00340BFA" w:rsidRPr="0050307A">
        <w:trPr>
          <w:trHeight w:val="323"/>
        </w:trPr>
        <w:tc>
          <w:tcPr>
            <w:tcW w:w="5000" w:type="pct"/>
            <w:gridSpan w:val="5"/>
            <w:tcBorders>
              <w:top w:val="nil"/>
              <w:left w:val="nil"/>
              <w:bottom w:val="single" w:sz="4" w:space="0" w:color="auto"/>
              <w:right w:val="nil"/>
            </w:tcBorders>
            <w:shd w:val="clear" w:color="auto" w:fill="FFFFFF"/>
          </w:tcPr>
          <w:p w:rsidR="00340BFA" w:rsidRPr="004B7507" w:rsidRDefault="00340BFA" w:rsidP="00340BFA">
            <w:pPr>
              <w:ind w:right="792"/>
              <w:rPr>
                <w:rFonts w:ascii="Calibri" w:eastAsia="Calibri" w:hAnsi="Calibri"/>
                <w:b/>
                <w:bCs/>
                <w:color w:val="FFFFFF"/>
                <w:sz w:val="22"/>
                <w:szCs w:val="22"/>
              </w:rPr>
            </w:pPr>
            <w:r w:rsidRPr="004B7507">
              <w:rPr>
                <w:rFonts w:ascii="Calibri" w:eastAsia="Calibri" w:hAnsi="Calibri"/>
                <w:b/>
                <w:bCs/>
                <w:sz w:val="22"/>
                <w:szCs w:val="22"/>
              </w:rPr>
              <w:lastRenderedPageBreak/>
              <w:t>Appendix 1. Maximum NCS Incentives, by Study Activity and Impact on Participants (Approved by OMB 1/5/12)</w:t>
            </w:r>
          </w:p>
        </w:tc>
      </w:tr>
      <w:tr w:rsidR="00340BFA" w:rsidRPr="0050307A">
        <w:trPr>
          <w:trHeight w:val="503"/>
        </w:trPr>
        <w:tc>
          <w:tcPr>
            <w:tcW w:w="1157" w:type="pct"/>
            <w:tcBorders>
              <w:top w:val="single" w:sz="4" w:space="0" w:color="auto"/>
            </w:tcBorders>
            <w:shd w:val="clear" w:color="auto" w:fill="FFFFFF"/>
          </w:tcPr>
          <w:p w:rsidR="00340BFA" w:rsidRPr="004B7507" w:rsidRDefault="00340BFA" w:rsidP="00340BFA">
            <w:pPr>
              <w:rPr>
                <w:rFonts w:ascii="Calibri" w:eastAsia="Calibri" w:hAnsi="Calibri"/>
                <w:b/>
                <w:bCs/>
                <w:sz w:val="22"/>
                <w:szCs w:val="22"/>
              </w:rPr>
            </w:pPr>
            <w:r w:rsidRPr="004B7507">
              <w:rPr>
                <w:rFonts w:ascii="Calibri" w:eastAsia="Calibri" w:hAnsi="Calibri"/>
                <w:b/>
                <w:bCs/>
                <w:sz w:val="22"/>
                <w:szCs w:val="22"/>
              </w:rPr>
              <w:t>Data Collection Activity Characteristics</w:t>
            </w:r>
          </w:p>
        </w:tc>
        <w:tc>
          <w:tcPr>
            <w:tcW w:w="919" w:type="pct"/>
            <w:tcBorders>
              <w:top w:val="single" w:sz="4" w:space="0" w:color="auto"/>
            </w:tcBorders>
            <w:shd w:val="clear" w:color="auto" w:fill="FFFFFF"/>
          </w:tcPr>
          <w:p w:rsidR="00340BFA" w:rsidRPr="004B7507" w:rsidRDefault="00340BFA" w:rsidP="00340BFA">
            <w:pPr>
              <w:rPr>
                <w:rFonts w:ascii="Calibri" w:eastAsia="Calibri" w:hAnsi="Calibri"/>
                <w:b/>
                <w:sz w:val="22"/>
                <w:szCs w:val="22"/>
              </w:rPr>
            </w:pPr>
            <w:r w:rsidRPr="004B7507">
              <w:rPr>
                <w:rFonts w:ascii="Calibri" w:eastAsia="Calibri" w:hAnsi="Calibri"/>
                <w:b/>
                <w:sz w:val="22"/>
                <w:szCs w:val="22"/>
              </w:rPr>
              <w:t>Initial NCS Vanguard Study</w:t>
            </w:r>
          </w:p>
        </w:tc>
        <w:tc>
          <w:tcPr>
            <w:tcW w:w="2924" w:type="pct"/>
            <w:gridSpan w:val="3"/>
            <w:tcBorders>
              <w:top w:val="single" w:sz="4" w:space="0" w:color="auto"/>
            </w:tcBorders>
            <w:shd w:val="clear" w:color="auto" w:fill="FFFFFF"/>
          </w:tcPr>
          <w:p w:rsidR="00340BFA" w:rsidRPr="004B7507" w:rsidRDefault="00340BFA" w:rsidP="00340BFA">
            <w:pPr>
              <w:jc w:val="center"/>
              <w:rPr>
                <w:rFonts w:ascii="Calibri" w:eastAsia="Calibri" w:hAnsi="Calibri"/>
                <w:b/>
                <w:sz w:val="22"/>
                <w:szCs w:val="22"/>
              </w:rPr>
            </w:pPr>
            <w:r w:rsidRPr="004B7507">
              <w:rPr>
                <w:rFonts w:ascii="Calibri" w:eastAsia="Calibri" w:hAnsi="Calibri"/>
                <w:b/>
                <w:sz w:val="22"/>
                <w:szCs w:val="22"/>
              </w:rPr>
              <w:t>NCS Recruitment Substudy and Formative Research</w:t>
            </w:r>
          </w:p>
        </w:tc>
      </w:tr>
      <w:tr w:rsidR="00340BFA" w:rsidRPr="0050307A">
        <w:tc>
          <w:tcPr>
            <w:tcW w:w="2076" w:type="pct"/>
            <w:gridSpan w:val="2"/>
            <w:shd w:val="clear" w:color="auto" w:fill="auto"/>
          </w:tcPr>
          <w:p w:rsidR="00340BFA" w:rsidRPr="004B7507" w:rsidRDefault="00340BFA" w:rsidP="00340BFA">
            <w:pPr>
              <w:rPr>
                <w:rFonts w:ascii="Calibri" w:eastAsia="Calibri" w:hAnsi="Calibri"/>
                <w:b/>
                <w:bCs/>
                <w:sz w:val="22"/>
                <w:szCs w:val="22"/>
              </w:rPr>
            </w:pPr>
          </w:p>
        </w:tc>
        <w:tc>
          <w:tcPr>
            <w:tcW w:w="1072"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Phase 1</w:t>
            </w:r>
          </w:p>
        </w:tc>
        <w:tc>
          <w:tcPr>
            <w:tcW w:w="927"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Phase 2</w:t>
            </w:r>
          </w:p>
        </w:tc>
        <w:tc>
          <w:tcPr>
            <w:tcW w:w="925"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Formative Research</w:t>
            </w:r>
          </w:p>
        </w:tc>
      </w:tr>
      <w:tr w:rsidR="00340BFA" w:rsidRPr="0050307A">
        <w:tc>
          <w:tcPr>
            <w:tcW w:w="1157" w:type="pct"/>
            <w:shd w:val="clear" w:color="auto" w:fill="auto"/>
          </w:tcPr>
          <w:p w:rsidR="00340BFA" w:rsidRPr="004B7507" w:rsidRDefault="00340BFA" w:rsidP="00340BFA">
            <w:pPr>
              <w:rPr>
                <w:rFonts w:ascii="Calibri" w:eastAsia="Calibri" w:hAnsi="Calibri"/>
                <w:bCs/>
                <w:sz w:val="22"/>
                <w:szCs w:val="22"/>
              </w:rPr>
            </w:pPr>
            <w:r w:rsidRPr="004B7507">
              <w:rPr>
                <w:rFonts w:ascii="Calibri" w:eastAsia="Calibri" w:hAnsi="Calibri"/>
                <w:bCs/>
                <w:sz w:val="22"/>
                <w:szCs w:val="22"/>
              </w:rPr>
              <w:t>Time for encounter</w:t>
            </w:r>
          </w:p>
        </w:tc>
        <w:tc>
          <w:tcPr>
            <w:tcW w:w="919"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3 hours</w:t>
            </w:r>
          </w:p>
        </w:tc>
        <w:tc>
          <w:tcPr>
            <w:tcW w:w="1072"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0.5 to 1 hour</w:t>
            </w:r>
          </w:p>
        </w:tc>
        <w:tc>
          <w:tcPr>
            <w:tcW w:w="927"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0.5 to 1 hour</w:t>
            </w:r>
          </w:p>
        </w:tc>
        <w:tc>
          <w:tcPr>
            <w:tcW w:w="925"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0.5 to 1 hour</w:t>
            </w:r>
          </w:p>
        </w:tc>
      </w:tr>
      <w:tr w:rsidR="00340BFA" w:rsidRPr="0050307A">
        <w:tc>
          <w:tcPr>
            <w:tcW w:w="1157" w:type="pct"/>
            <w:shd w:val="clear" w:color="auto" w:fill="auto"/>
          </w:tcPr>
          <w:p w:rsidR="00340BFA" w:rsidRPr="004B7507" w:rsidRDefault="00340BFA" w:rsidP="00340BFA">
            <w:pPr>
              <w:rPr>
                <w:rFonts w:ascii="Calibri" w:eastAsia="Calibri" w:hAnsi="Calibri"/>
                <w:bCs/>
                <w:sz w:val="22"/>
                <w:szCs w:val="22"/>
              </w:rPr>
            </w:pPr>
            <w:r w:rsidRPr="004B7507">
              <w:rPr>
                <w:rFonts w:ascii="Calibri" w:eastAsia="Calibri" w:hAnsi="Calibri"/>
                <w:bCs/>
                <w:sz w:val="22"/>
                <w:szCs w:val="22"/>
              </w:rPr>
              <w:t xml:space="preserve">Sensitivity of questions </w:t>
            </w:r>
          </w:p>
        </w:tc>
        <w:tc>
          <w:tcPr>
            <w:tcW w:w="919"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Sensitive, including sexual activity</w:t>
            </w:r>
          </w:p>
        </w:tc>
        <w:tc>
          <w:tcPr>
            <w:tcW w:w="1072"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Few sensitive questions</w:t>
            </w:r>
          </w:p>
        </w:tc>
        <w:tc>
          <w:tcPr>
            <w:tcW w:w="927"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Few sensitive questions</w:t>
            </w:r>
          </w:p>
        </w:tc>
        <w:tc>
          <w:tcPr>
            <w:tcW w:w="925"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Few sensitive questions</w:t>
            </w:r>
          </w:p>
        </w:tc>
      </w:tr>
      <w:tr w:rsidR="00340BFA" w:rsidRPr="0050307A">
        <w:trPr>
          <w:trHeight w:val="367"/>
        </w:trPr>
        <w:tc>
          <w:tcPr>
            <w:tcW w:w="1157" w:type="pct"/>
            <w:shd w:val="clear" w:color="auto" w:fill="auto"/>
          </w:tcPr>
          <w:p w:rsidR="00340BFA" w:rsidRPr="004B7507" w:rsidRDefault="00340BFA" w:rsidP="00340BFA">
            <w:pPr>
              <w:rPr>
                <w:rFonts w:ascii="Calibri" w:eastAsia="Calibri" w:hAnsi="Calibri"/>
                <w:bCs/>
                <w:sz w:val="22"/>
                <w:szCs w:val="22"/>
              </w:rPr>
            </w:pPr>
            <w:r w:rsidRPr="004B7507">
              <w:rPr>
                <w:rFonts w:ascii="Calibri" w:eastAsia="Calibri" w:hAnsi="Calibri"/>
                <w:bCs/>
                <w:sz w:val="22"/>
                <w:szCs w:val="22"/>
              </w:rPr>
              <w:t xml:space="preserve">Physical measures </w:t>
            </w:r>
          </w:p>
        </w:tc>
        <w:tc>
          <w:tcPr>
            <w:tcW w:w="919"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Yes</w:t>
            </w:r>
          </w:p>
        </w:tc>
        <w:tc>
          <w:tcPr>
            <w:tcW w:w="1072"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No</w:t>
            </w:r>
          </w:p>
        </w:tc>
        <w:tc>
          <w:tcPr>
            <w:tcW w:w="927"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No</w:t>
            </w:r>
          </w:p>
        </w:tc>
        <w:tc>
          <w:tcPr>
            <w:tcW w:w="925"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Yes*</w:t>
            </w:r>
          </w:p>
        </w:tc>
      </w:tr>
      <w:tr w:rsidR="00340BFA" w:rsidRPr="0050307A">
        <w:tc>
          <w:tcPr>
            <w:tcW w:w="1157" w:type="pct"/>
            <w:shd w:val="clear" w:color="auto" w:fill="auto"/>
          </w:tcPr>
          <w:p w:rsidR="00340BFA" w:rsidRPr="004B7507" w:rsidRDefault="00340BFA" w:rsidP="00340BFA">
            <w:pPr>
              <w:rPr>
                <w:rFonts w:ascii="Calibri" w:eastAsia="Calibri" w:hAnsi="Calibri"/>
                <w:bCs/>
                <w:sz w:val="22"/>
                <w:szCs w:val="22"/>
              </w:rPr>
            </w:pPr>
            <w:r w:rsidRPr="004B7507">
              <w:rPr>
                <w:rFonts w:ascii="Calibri" w:eastAsia="Calibri" w:hAnsi="Calibri"/>
                <w:bCs/>
                <w:sz w:val="22"/>
                <w:szCs w:val="22"/>
              </w:rPr>
              <w:t xml:space="preserve">Environmental specimens </w:t>
            </w:r>
          </w:p>
        </w:tc>
        <w:tc>
          <w:tcPr>
            <w:tcW w:w="919"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Yes</w:t>
            </w:r>
          </w:p>
        </w:tc>
        <w:tc>
          <w:tcPr>
            <w:tcW w:w="1072"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No</w:t>
            </w:r>
          </w:p>
        </w:tc>
        <w:tc>
          <w:tcPr>
            <w:tcW w:w="927"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Yes</w:t>
            </w:r>
          </w:p>
        </w:tc>
        <w:tc>
          <w:tcPr>
            <w:tcW w:w="925"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Yes*</w:t>
            </w:r>
          </w:p>
        </w:tc>
      </w:tr>
      <w:tr w:rsidR="00340BFA" w:rsidRPr="0050307A">
        <w:tc>
          <w:tcPr>
            <w:tcW w:w="1157" w:type="pct"/>
            <w:shd w:val="clear" w:color="auto" w:fill="auto"/>
          </w:tcPr>
          <w:p w:rsidR="00340BFA" w:rsidRPr="004B7507" w:rsidRDefault="00340BFA" w:rsidP="00340BFA">
            <w:pPr>
              <w:rPr>
                <w:rFonts w:ascii="Calibri" w:eastAsia="Calibri" w:hAnsi="Calibri"/>
                <w:bCs/>
                <w:sz w:val="22"/>
                <w:szCs w:val="22"/>
              </w:rPr>
            </w:pPr>
            <w:r w:rsidRPr="004B7507">
              <w:rPr>
                <w:rFonts w:ascii="Calibri" w:eastAsia="Calibri" w:hAnsi="Calibri"/>
                <w:bCs/>
                <w:sz w:val="22"/>
                <w:szCs w:val="22"/>
              </w:rPr>
              <w:t xml:space="preserve">Biospecimens </w:t>
            </w:r>
          </w:p>
        </w:tc>
        <w:tc>
          <w:tcPr>
            <w:tcW w:w="919"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Yes</w:t>
            </w:r>
          </w:p>
        </w:tc>
        <w:tc>
          <w:tcPr>
            <w:tcW w:w="1072"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No</w:t>
            </w:r>
          </w:p>
        </w:tc>
        <w:tc>
          <w:tcPr>
            <w:tcW w:w="927"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Yes</w:t>
            </w:r>
          </w:p>
        </w:tc>
        <w:tc>
          <w:tcPr>
            <w:tcW w:w="925"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Yes*</w:t>
            </w:r>
          </w:p>
        </w:tc>
      </w:tr>
      <w:tr w:rsidR="00340BFA" w:rsidRPr="0050307A">
        <w:trPr>
          <w:trHeight w:val="313"/>
        </w:trPr>
        <w:tc>
          <w:tcPr>
            <w:tcW w:w="1157" w:type="pct"/>
            <w:shd w:val="clear" w:color="auto" w:fill="auto"/>
          </w:tcPr>
          <w:p w:rsidR="00340BFA" w:rsidRPr="004B7507" w:rsidRDefault="00340BFA" w:rsidP="00340BFA">
            <w:pPr>
              <w:rPr>
                <w:rFonts w:ascii="Calibri" w:eastAsia="Calibri" w:hAnsi="Calibri"/>
                <w:bCs/>
                <w:sz w:val="22"/>
                <w:szCs w:val="22"/>
              </w:rPr>
            </w:pPr>
            <w:r w:rsidRPr="004B7507">
              <w:rPr>
                <w:rFonts w:ascii="Calibri" w:eastAsia="Calibri" w:hAnsi="Calibri"/>
                <w:bCs/>
                <w:sz w:val="22"/>
                <w:szCs w:val="22"/>
              </w:rPr>
              <w:t xml:space="preserve">Participant observation </w:t>
            </w:r>
          </w:p>
        </w:tc>
        <w:tc>
          <w:tcPr>
            <w:tcW w:w="919"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Yes</w:t>
            </w:r>
          </w:p>
        </w:tc>
        <w:tc>
          <w:tcPr>
            <w:tcW w:w="1072"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No</w:t>
            </w:r>
          </w:p>
        </w:tc>
        <w:tc>
          <w:tcPr>
            <w:tcW w:w="927"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No</w:t>
            </w:r>
          </w:p>
        </w:tc>
        <w:tc>
          <w:tcPr>
            <w:tcW w:w="925"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No</w:t>
            </w:r>
          </w:p>
        </w:tc>
      </w:tr>
      <w:tr w:rsidR="00340BFA" w:rsidRPr="0050307A">
        <w:tc>
          <w:tcPr>
            <w:tcW w:w="1157" w:type="pct"/>
            <w:shd w:val="clear" w:color="auto" w:fill="auto"/>
          </w:tcPr>
          <w:p w:rsidR="00340BFA" w:rsidRPr="004B7507" w:rsidRDefault="00340BFA" w:rsidP="00340BFA">
            <w:pPr>
              <w:rPr>
                <w:rFonts w:ascii="Calibri" w:eastAsia="Calibri" w:hAnsi="Calibri"/>
                <w:bCs/>
                <w:sz w:val="22"/>
                <w:szCs w:val="22"/>
              </w:rPr>
            </w:pPr>
            <w:r w:rsidRPr="004B7507">
              <w:rPr>
                <w:rFonts w:ascii="Calibri" w:eastAsia="Calibri" w:hAnsi="Calibri"/>
                <w:bCs/>
                <w:sz w:val="22"/>
                <w:szCs w:val="22"/>
              </w:rPr>
              <w:t>Monetary incentive, per visit</w:t>
            </w:r>
          </w:p>
        </w:tc>
        <w:tc>
          <w:tcPr>
            <w:tcW w:w="919"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 xml:space="preserve">$100 </w:t>
            </w:r>
          </w:p>
        </w:tc>
        <w:tc>
          <w:tcPr>
            <w:tcW w:w="1072"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$25</w:t>
            </w:r>
          </w:p>
        </w:tc>
        <w:tc>
          <w:tcPr>
            <w:tcW w:w="927"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$25 for the group of study questionnaires, plus $25, in total, for any bio-specimens collected during a contact and, where appropriate for environmental specimens</w:t>
            </w:r>
          </w:p>
        </w:tc>
        <w:tc>
          <w:tcPr>
            <w:tcW w:w="925"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rPr>
              <w:t>$25, in total, for any bio-specimens collected during a contact. For questionnaires, or any environmental specimens – up to $25 when deemed necessary</w:t>
            </w:r>
          </w:p>
        </w:tc>
      </w:tr>
      <w:tr w:rsidR="00340BFA" w:rsidRPr="0050307A">
        <w:trPr>
          <w:trHeight w:val="2590"/>
        </w:trPr>
        <w:tc>
          <w:tcPr>
            <w:tcW w:w="1157" w:type="pct"/>
            <w:shd w:val="clear" w:color="auto" w:fill="auto"/>
          </w:tcPr>
          <w:p w:rsidR="00340BFA" w:rsidRPr="004B7507" w:rsidRDefault="00340BFA" w:rsidP="00340BFA">
            <w:pPr>
              <w:rPr>
                <w:rFonts w:ascii="Calibri" w:eastAsia="Calibri" w:hAnsi="Calibri"/>
                <w:bCs/>
                <w:sz w:val="22"/>
                <w:szCs w:val="22"/>
              </w:rPr>
            </w:pPr>
            <w:r w:rsidRPr="004B7507">
              <w:rPr>
                <w:rFonts w:ascii="Calibri" w:eastAsia="Calibri" w:hAnsi="Calibri"/>
                <w:bCs/>
                <w:sz w:val="22"/>
                <w:szCs w:val="22"/>
              </w:rPr>
              <w:t>Non-monetary incentives (tote bags, post its, key chains, etc.)</w:t>
            </w:r>
          </w:p>
        </w:tc>
        <w:tc>
          <w:tcPr>
            <w:tcW w:w="919"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u w:val="single"/>
              </w:rPr>
              <w:t>In addition to the monetary incentive</w:t>
            </w:r>
            <w:r w:rsidRPr="004B7507">
              <w:rPr>
                <w:rFonts w:ascii="Calibri" w:eastAsia="Calibri" w:hAnsi="Calibri"/>
                <w:sz w:val="22"/>
                <w:szCs w:val="22"/>
              </w:rPr>
              <w:t>, non-monetary incentives valued at $25 or less may be offered to participants</w:t>
            </w:r>
          </w:p>
        </w:tc>
        <w:tc>
          <w:tcPr>
            <w:tcW w:w="1072" w:type="pct"/>
            <w:shd w:val="clear" w:color="auto" w:fill="auto"/>
          </w:tcPr>
          <w:p w:rsidR="00340BFA" w:rsidRPr="004B7507" w:rsidRDefault="00340BFA" w:rsidP="00340BFA">
            <w:pPr>
              <w:rPr>
                <w:rFonts w:ascii="Calibri" w:eastAsia="Calibri" w:hAnsi="Calibri"/>
                <w:sz w:val="22"/>
                <w:szCs w:val="22"/>
              </w:rPr>
            </w:pPr>
            <w:r w:rsidRPr="004B7507">
              <w:rPr>
                <w:rFonts w:ascii="Calibri" w:eastAsia="Calibri" w:hAnsi="Calibri"/>
                <w:sz w:val="22"/>
                <w:szCs w:val="22"/>
                <w:u w:val="single"/>
              </w:rPr>
              <w:t>As an alternative to the monetary incentive</w:t>
            </w:r>
            <w:r w:rsidRPr="004B7507">
              <w:rPr>
                <w:rFonts w:ascii="Calibri" w:eastAsia="Calibri" w:hAnsi="Calibri"/>
                <w:sz w:val="22"/>
                <w:szCs w:val="22"/>
              </w:rPr>
              <w:t>, NCS logo gifts valued at $25 or less may be offered to the participants in lieu of cash or local incentives not exceeding $25 in value and deemed non-coercive by local IRBs</w:t>
            </w:r>
          </w:p>
        </w:tc>
        <w:tc>
          <w:tcPr>
            <w:tcW w:w="927" w:type="pct"/>
            <w:shd w:val="clear" w:color="auto" w:fill="auto"/>
          </w:tcPr>
          <w:p w:rsidR="00340BFA" w:rsidRPr="004B7507" w:rsidRDefault="00340BFA" w:rsidP="00340BFA">
            <w:pPr>
              <w:rPr>
                <w:rFonts w:ascii="Calibri" w:eastAsia="Calibri" w:hAnsi="Calibri"/>
                <w:sz w:val="22"/>
                <w:szCs w:val="22"/>
                <w:u w:val="single"/>
              </w:rPr>
            </w:pPr>
            <w:r w:rsidRPr="004B7507">
              <w:rPr>
                <w:rFonts w:ascii="Calibri" w:eastAsia="Calibri" w:hAnsi="Calibri"/>
                <w:sz w:val="22"/>
                <w:szCs w:val="22"/>
                <w:u w:val="single"/>
              </w:rPr>
              <w:t>In addition to the monetary incentive</w:t>
            </w:r>
            <w:r w:rsidRPr="004B7507">
              <w:rPr>
                <w:rFonts w:ascii="Calibri" w:eastAsia="Calibri" w:hAnsi="Calibri"/>
                <w:sz w:val="22"/>
                <w:szCs w:val="22"/>
              </w:rPr>
              <w:t>, NCS logo gifts valued at $25 or less may be offered to the participants if these are deemed acceptable  by local IRBs</w:t>
            </w:r>
          </w:p>
        </w:tc>
        <w:tc>
          <w:tcPr>
            <w:tcW w:w="925" w:type="pct"/>
            <w:shd w:val="clear" w:color="auto" w:fill="auto"/>
          </w:tcPr>
          <w:p w:rsidR="00340BFA" w:rsidRPr="004B7507" w:rsidRDefault="00340BFA" w:rsidP="00340BFA">
            <w:pPr>
              <w:rPr>
                <w:rFonts w:ascii="Calibri" w:eastAsia="Calibri" w:hAnsi="Calibri"/>
                <w:sz w:val="22"/>
                <w:szCs w:val="22"/>
                <w:u w:val="single"/>
              </w:rPr>
            </w:pPr>
            <w:r w:rsidRPr="004B7507">
              <w:rPr>
                <w:rFonts w:ascii="Calibri" w:eastAsia="Calibri" w:hAnsi="Calibri"/>
                <w:sz w:val="22"/>
                <w:szCs w:val="22"/>
                <w:u w:val="single"/>
              </w:rPr>
              <w:t>Instead of monetary incentives</w:t>
            </w:r>
            <w:r w:rsidRPr="004B7507">
              <w:rPr>
                <w:rFonts w:ascii="Calibri" w:eastAsia="Calibri" w:hAnsi="Calibri"/>
                <w:sz w:val="22"/>
                <w:szCs w:val="22"/>
              </w:rPr>
              <w:t>, NCS logo gifts valued at $25 or less may be offered to the participants if these are deemed acceptable  by local IRBs</w:t>
            </w:r>
          </w:p>
        </w:tc>
      </w:tr>
    </w:tbl>
    <w:p w:rsidR="00340BFA" w:rsidRDefault="00340BFA" w:rsidP="00340BFA">
      <w:pPr>
        <w:rPr>
          <w:rFonts w:ascii="Century Gothic" w:hAnsi="Century Gothic" w:cs="Arial"/>
          <w:b/>
          <w:sz w:val="20"/>
          <w:szCs w:val="20"/>
        </w:rPr>
      </w:pPr>
    </w:p>
    <w:sectPr w:rsidR="00340BFA" w:rsidSect="00340BFA">
      <w:headerReference w:type="default" r:id="rId17"/>
      <w:pgSz w:w="12240" w:h="15840" w:code="1"/>
      <w:pgMar w:top="864" w:right="720" w:bottom="864" w:left="72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B79" w:rsidRDefault="00E82B79">
      <w:pPr>
        <w:pStyle w:val="DataField11pt"/>
      </w:pPr>
      <w:r>
        <w:separator/>
      </w:r>
    </w:p>
  </w:endnote>
  <w:endnote w:type="continuationSeparator" w:id="0">
    <w:p w:rsidR="00E82B79" w:rsidRDefault="00E82B79">
      <w:pPr>
        <w:pStyle w:val="DataField11p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B79" w:rsidRDefault="00E82B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82B79" w:rsidRDefault="00E82B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B79" w:rsidRPr="004B7507" w:rsidRDefault="00E82B79" w:rsidP="00340BFA">
    <w:pPr>
      <w:pStyle w:val="Footer"/>
      <w:pBdr>
        <w:top w:val="thinThickSmallGap" w:sz="24" w:space="1" w:color="622423"/>
      </w:pBdr>
      <w:tabs>
        <w:tab w:val="clear" w:pos="4320"/>
        <w:tab w:val="clear" w:pos="8640"/>
        <w:tab w:val="right" w:pos="10800"/>
      </w:tabs>
      <w:rPr>
        <w:rFonts w:ascii="Cambria" w:hAnsi="Cambria"/>
      </w:rPr>
    </w:pPr>
    <w:r w:rsidRPr="00754FF9">
      <w:rPr>
        <w:rFonts w:ascii="Century Gothic" w:hAnsi="Century Gothic"/>
        <w:sz w:val="20"/>
        <w:szCs w:val="20"/>
        <w:highlight w:val="yellow"/>
      </w:rPr>
      <w:t xml:space="preserve">Send completed forms to </w:t>
    </w:r>
    <w:hyperlink r:id="rId1" w:history="1">
      <w:r w:rsidRPr="00754FF9">
        <w:rPr>
          <w:rStyle w:val="Hyperlink"/>
          <w:rFonts w:ascii="Century Gothic" w:hAnsi="Century Gothic"/>
          <w:sz w:val="20"/>
          <w:szCs w:val="20"/>
          <w:highlight w:val="yellow"/>
        </w:rPr>
        <w:t>ncs@mail.nih.gov</w:t>
      </w:r>
    </w:hyperlink>
    <w:r w:rsidRPr="00AC457E">
      <w:rPr>
        <w:rFonts w:ascii="Calibri" w:hAnsi="Calibri"/>
      </w:rPr>
      <w:tab/>
    </w:r>
    <w:r w:rsidRPr="004B7507">
      <w:rPr>
        <w:rFonts w:ascii="Cambria" w:hAnsi="Cambria"/>
      </w:rPr>
      <w:t xml:space="preserve">Page </w:t>
    </w:r>
    <w:r w:rsidRPr="004B7507">
      <w:fldChar w:fldCharType="begin"/>
    </w:r>
    <w:r>
      <w:instrText xml:space="preserve"> PAGE   \* MERGEFORMAT </w:instrText>
    </w:r>
    <w:r w:rsidRPr="004B7507">
      <w:fldChar w:fldCharType="separate"/>
    </w:r>
    <w:r w:rsidR="00154D28" w:rsidRPr="00154D28">
      <w:rPr>
        <w:rFonts w:ascii="Cambria" w:hAnsi="Cambria"/>
        <w:noProof/>
      </w:rPr>
      <w:t>1</w:t>
    </w:r>
    <w:r w:rsidRPr="004B7507">
      <w:rPr>
        <w:rFonts w:ascii="Cambria" w:hAnsi="Cambria"/>
        <w:noProof/>
      </w:rPr>
      <w:fldChar w:fldCharType="end"/>
    </w:r>
  </w:p>
  <w:p w:rsidR="00E82B79" w:rsidRDefault="00E82B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B79" w:rsidRDefault="00E82B79">
      <w:pPr>
        <w:pStyle w:val="DataField11pt"/>
      </w:pPr>
      <w:r>
        <w:separator/>
      </w:r>
    </w:p>
  </w:footnote>
  <w:footnote w:type="continuationSeparator" w:id="0">
    <w:p w:rsidR="00E82B79" w:rsidRDefault="00E82B79">
      <w:pPr>
        <w:pStyle w:val="DataField11pt"/>
      </w:pPr>
      <w:r>
        <w:continuationSeparator/>
      </w:r>
    </w:p>
  </w:footnote>
  <w:footnote w:id="1">
    <w:p w:rsidR="00E82B79" w:rsidRPr="000B16BD" w:rsidRDefault="00E82B79">
      <w:pPr>
        <w:pStyle w:val="FootnoteText"/>
        <w:rPr>
          <w:sz w:val="18"/>
          <w:szCs w:val="18"/>
        </w:rPr>
      </w:pPr>
      <w:r w:rsidRPr="000B16BD">
        <w:rPr>
          <w:rStyle w:val="FootnoteReference"/>
          <w:sz w:val="18"/>
          <w:szCs w:val="18"/>
        </w:rPr>
        <w:sym w:font="Symbol" w:char="F02A"/>
      </w:r>
      <w:r w:rsidRPr="000B16BD">
        <w:rPr>
          <w:sz w:val="18"/>
          <w:szCs w:val="18"/>
        </w:rPr>
        <w:t xml:space="preserve"> To be completed before project proposal is submitted for OIRA clearance.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B79" w:rsidRDefault="00154D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9.35pt;height:211.7pt;rotation:315;z-index:-251658240;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B79" w:rsidRDefault="00E82B79" w:rsidP="00340BFA">
    <w:pPr>
      <w:pStyle w:val="SL-FlLftSgl"/>
      <w:tabs>
        <w:tab w:val="right" w:pos="10800"/>
      </w:tabs>
      <w:jc w:val="left"/>
      <w:rPr>
        <w:szCs w:val="18"/>
        <w:lang w:val="fr-FR"/>
      </w:rPr>
    </w:pPr>
    <w:r>
      <w:rPr>
        <w:szCs w:val="18"/>
        <w:lang w:val="fr-FR"/>
      </w:rPr>
      <w:t>A.1 OIRA TEMPLATE DESCRIPTION</w:t>
    </w:r>
    <w:r>
      <w:rPr>
        <w:szCs w:val="18"/>
        <w:lang w:val="fr-FR"/>
      </w:rPr>
      <w:tab/>
    </w:r>
  </w:p>
  <w:p w:rsidR="00E82B79" w:rsidRDefault="00E82B79" w:rsidP="00340BFA">
    <w:pPr>
      <w:pStyle w:val="SL-FlLftSgl"/>
      <w:tabs>
        <w:tab w:val="right" w:pos="10800"/>
      </w:tabs>
      <w:jc w:val="left"/>
      <w:rPr>
        <w:szCs w:val="18"/>
        <w:lang w:val="fr-FR"/>
      </w:rPr>
    </w:pPr>
  </w:p>
  <w:p w:rsidR="00E82B79" w:rsidRPr="004E3FD0" w:rsidRDefault="00E82B79" w:rsidP="00340BFA">
    <w:pPr>
      <w:pStyle w:val="Header"/>
      <w:pBdr>
        <w:bottom w:val="thickThinSmallGap" w:sz="24" w:space="1" w:color="622423"/>
      </w:pBdr>
      <w:jc w:val="center"/>
      <w:rPr>
        <w:rFonts w:ascii="Century Gothic" w:hAnsi="Century Gothic"/>
        <w:b/>
      </w:rPr>
    </w:pPr>
    <w:r>
      <w:rPr>
        <w:rFonts w:ascii="Century Gothic" w:hAnsi="Century Gothic"/>
        <w:b/>
      </w:rPr>
      <w:t>NCS Formative Research Template for OIRA Clearance</w:t>
    </w:r>
  </w:p>
  <w:p w:rsidR="00E82B79" w:rsidRDefault="00E82B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B79" w:rsidRDefault="00154D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9.35pt;height:211.7pt;rotation:315;z-index:-251659264;mso-position-horizontal:center;mso-position-horizontal-relative:margin;mso-position-vertical:center;mso-position-vertical-relative:margin" wrapcoords="21325 2451 13982 2528 13951 2911 14594 4672 14563 8119 11534 2068 11442 2221 10402 9804 7771 3294 7037 1838 6792 2451 4803 2528 4803 2757 5415 5974 5415 7736 3641 3753 2845 2221 2692 2604 2386 2528 92 2528 61 2834 673 4519 673 14860 490 16162 92 16391 61 16698 153 16928 2203 17004 2815 16774 3733 15626 4956 17004 6792 16851 6731 16468 6119 14706 6119 12945 6823 14706 8291 17311 8414 17004 10616 16928 10525 16085 10188 14477 10341 13174 11259 15396 12422 17387 12575 17004 13309 17081 13921 16851 15389 17081 15879 16851 15940 16774 15297 13328 15297 9881 15818 11183 18724 17081 20529 16928 20560 16621 19917 14553 19948 4213 21416 6128 21416 5668 21416 2681 21325 2451" fillcolor="silver" stroked="f">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B79" w:rsidRPr="004B7507" w:rsidRDefault="00E82B79" w:rsidP="00340BFA">
    <w:pPr>
      <w:pStyle w:val="Header"/>
      <w:pBdr>
        <w:bottom w:val="thickThinSmallGap" w:sz="24" w:space="1" w:color="622423"/>
      </w:pBdr>
      <w:tabs>
        <w:tab w:val="clear" w:pos="4320"/>
        <w:tab w:val="clear" w:pos="8640"/>
        <w:tab w:val="right" w:pos="10440"/>
      </w:tabs>
      <w:jc w:val="center"/>
      <w:rPr>
        <w:rFonts w:ascii="Century Gothic" w:eastAsia="MS Gothic" w:hAnsi="Century Gothic"/>
        <w:b/>
      </w:rPr>
    </w:pPr>
    <w:r w:rsidRPr="004B7507">
      <w:rPr>
        <w:rFonts w:ascii="Century Gothic" w:eastAsia="MS Gothic" w:hAnsi="Century Gothic"/>
        <w:b/>
      </w:rPr>
      <w:t>NCS Formative Research Template for OIRA Clearance</w:t>
    </w:r>
  </w:p>
  <w:p w:rsidR="00E82B79" w:rsidRDefault="00E82B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C5911"/>
    <w:multiLevelType w:val="hybridMultilevel"/>
    <w:tmpl w:val="03681560"/>
    <w:lvl w:ilvl="0" w:tplc="5B72B88A">
      <w:numFmt w:val="bullet"/>
      <w:lvlText w:val=""/>
      <w:lvlJc w:val="left"/>
      <w:pPr>
        <w:tabs>
          <w:tab w:val="num" w:pos="720"/>
        </w:tabs>
        <w:ind w:left="720" w:hanging="360"/>
      </w:pPr>
      <w:rPr>
        <w:rFonts w:ascii="Symbol" w:eastAsia="Times New Roman" w:hAnsi="Symbol" w:cs="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F1128"/>
    <w:multiLevelType w:val="hybridMultilevel"/>
    <w:tmpl w:val="56E624F6"/>
    <w:lvl w:ilvl="0" w:tplc="717AEDD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2">
    <w:nsid w:val="64BB2463"/>
    <w:multiLevelType w:val="hybridMultilevel"/>
    <w:tmpl w:val="DFFC64D0"/>
    <w:lvl w:ilvl="0" w:tplc="A60CB8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A5D3855"/>
    <w:multiLevelType w:val="hybridMultilevel"/>
    <w:tmpl w:val="8EEA4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633F12"/>
    <w:multiLevelType w:val="hybridMultilevel"/>
    <w:tmpl w:val="876CCB6A"/>
    <w:lvl w:ilvl="0" w:tplc="94FE66B8">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A2566A5E">
      <w:start w:val="4"/>
      <w:numFmt w:val="bullet"/>
      <w:lvlText w:val="-"/>
      <w:lvlJc w:val="left"/>
      <w:pPr>
        <w:tabs>
          <w:tab w:val="num" w:pos="2160"/>
        </w:tabs>
        <w:ind w:left="2160" w:hanging="360"/>
      </w:pPr>
      <w:rPr>
        <w:rFonts w:ascii="Times New Roman" w:eastAsia="Times New Roman" w:hAnsi="Times New Roman" w:cs="Times New Roman" w:hint="default"/>
      </w:rPr>
    </w:lvl>
    <w:lvl w:ilvl="3" w:tplc="AF225884" w:tentative="1">
      <w:start w:val="1"/>
      <w:numFmt w:val="bullet"/>
      <w:lvlText w:val="•"/>
      <w:lvlJc w:val="left"/>
      <w:pPr>
        <w:tabs>
          <w:tab w:val="num" w:pos="2880"/>
        </w:tabs>
        <w:ind w:left="2880" w:hanging="360"/>
      </w:pPr>
      <w:rPr>
        <w:rFonts w:ascii="Times New Roman" w:hAnsi="Times New Roman" w:hint="default"/>
      </w:rPr>
    </w:lvl>
    <w:lvl w:ilvl="4" w:tplc="57A82DF8" w:tentative="1">
      <w:start w:val="1"/>
      <w:numFmt w:val="bullet"/>
      <w:lvlText w:val="•"/>
      <w:lvlJc w:val="left"/>
      <w:pPr>
        <w:tabs>
          <w:tab w:val="num" w:pos="3600"/>
        </w:tabs>
        <w:ind w:left="3600" w:hanging="360"/>
      </w:pPr>
      <w:rPr>
        <w:rFonts w:ascii="Times New Roman" w:hAnsi="Times New Roman" w:hint="default"/>
      </w:rPr>
    </w:lvl>
    <w:lvl w:ilvl="5" w:tplc="1382B9D6" w:tentative="1">
      <w:start w:val="1"/>
      <w:numFmt w:val="bullet"/>
      <w:lvlText w:val="•"/>
      <w:lvlJc w:val="left"/>
      <w:pPr>
        <w:tabs>
          <w:tab w:val="num" w:pos="4320"/>
        </w:tabs>
        <w:ind w:left="4320" w:hanging="360"/>
      </w:pPr>
      <w:rPr>
        <w:rFonts w:ascii="Times New Roman" w:hAnsi="Times New Roman" w:hint="default"/>
      </w:rPr>
    </w:lvl>
    <w:lvl w:ilvl="6" w:tplc="F7D2FD40" w:tentative="1">
      <w:start w:val="1"/>
      <w:numFmt w:val="bullet"/>
      <w:lvlText w:val="•"/>
      <w:lvlJc w:val="left"/>
      <w:pPr>
        <w:tabs>
          <w:tab w:val="num" w:pos="5040"/>
        </w:tabs>
        <w:ind w:left="5040" w:hanging="360"/>
      </w:pPr>
      <w:rPr>
        <w:rFonts w:ascii="Times New Roman" w:hAnsi="Times New Roman" w:hint="default"/>
      </w:rPr>
    </w:lvl>
    <w:lvl w:ilvl="7" w:tplc="2152AE58" w:tentative="1">
      <w:start w:val="1"/>
      <w:numFmt w:val="bullet"/>
      <w:lvlText w:val="•"/>
      <w:lvlJc w:val="left"/>
      <w:pPr>
        <w:tabs>
          <w:tab w:val="num" w:pos="5760"/>
        </w:tabs>
        <w:ind w:left="5760" w:hanging="360"/>
      </w:pPr>
      <w:rPr>
        <w:rFonts w:ascii="Times New Roman" w:hAnsi="Times New Roman" w:hint="default"/>
      </w:rPr>
    </w:lvl>
    <w:lvl w:ilvl="8" w:tplc="1C66B8A2" w:tentative="1">
      <w:start w:val="1"/>
      <w:numFmt w:val="bullet"/>
      <w:lvlText w:val="•"/>
      <w:lvlJc w:val="left"/>
      <w:pPr>
        <w:tabs>
          <w:tab w:val="num" w:pos="6480"/>
        </w:tabs>
        <w:ind w:left="6480" w:hanging="360"/>
      </w:pPr>
      <w:rPr>
        <w:rFonts w:ascii="Times New Roman" w:hAnsi="Times New Roman" w:hint="default"/>
      </w:rPr>
    </w:lvl>
  </w:abstractNum>
  <w:abstractNum w:abstractNumId="5">
    <w:nsid w:val="763D5033"/>
    <w:multiLevelType w:val="hybridMultilevel"/>
    <w:tmpl w:val="F7121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720"/>
  <w:doNotShadeFormData/>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3E"/>
    <w:rsid w:val="000130A0"/>
    <w:rsid w:val="000141F6"/>
    <w:rsid w:val="000305D4"/>
    <w:rsid w:val="00031590"/>
    <w:rsid w:val="00033283"/>
    <w:rsid w:val="00043D25"/>
    <w:rsid w:val="00046989"/>
    <w:rsid w:val="00047129"/>
    <w:rsid w:val="000477FD"/>
    <w:rsid w:val="000479C2"/>
    <w:rsid w:val="000524FC"/>
    <w:rsid w:val="000552CF"/>
    <w:rsid w:val="00056E02"/>
    <w:rsid w:val="00060C33"/>
    <w:rsid w:val="000709C6"/>
    <w:rsid w:val="00071138"/>
    <w:rsid w:val="0007791B"/>
    <w:rsid w:val="00083077"/>
    <w:rsid w:val="0009345A"/>
    <w:rsid w:val="000950DF"/>
    <w:rsid w:val="00095EDF"/>
    <w:rsid w:val="000960FE"/>
    <w:rsid w:val="000A2550"/>
    <w:rsid w:val="000A2EF0"/>
    <w:rsid w:val="000A3625"/>
    <w:rsid w:val="000A56A9"/>
    <w:rsid w:val="000B16BD"/>
    <w:rsid w:val="000B4157"/>
    <w:rsid w:val="000C1067"/>
    <w:rsid w:val="000C1595"/>
    <w:rsid w:val="000D4E06"/>
    <w:rsid w:val="000F39C6"/>
    <w:rsid w:val="000F7439"/>
    <w:rsid w:val="00105945"/>
    <w:rsid w:val="001059F9"/>
    <w:rsid w:val="00105CAB"/>
    <w:rsid w:val="00123EFF"/>
    <w:rsid w:val="00127907"/>
    <w:rsid w:val="00136663"/>
    <w:rsid w:val="0014433C"/>
    <w:rsid w:val="0014792C"/>
    <w:rsid w:val="00154D28"/>
    <w:rsid w:val="00155940"/>
    <w:rsid w:val="0015687D"/>
    <w:rsid w:val="00157A66"/>
    <w:rsid w:val="00162847"/>
    <w:rsid w:val="00167780"/>
    <w:rsid w:val="00170D92"/>
    <w:rsid w:val="00171BFD"/>
    <w:rsid w:val="001818C9"/>
    <w:rsid w:val="0019036E"/>
    <w:rsid w:val="00196AF0"/>
    <w:rsid w:val="001A5C38"/>
    <w:rsid w:val="001D241E"/>
    <w:rsid w:val="001E0BE5"/>
    <w:rsid w:val="001E21C0"/>
    <w:rsid w:val="001E497D"/>
    <w:rsid w:val="001E4C9B"/>
    <w:rsid w:val="001F3FAA"/>
    <w:rsid w:val="001F5A75"/>
    <w:rsid w:val="00200359"/>
    <w:rsid w:val="0020302C"/>
    <w:rsid w:val="00203CED"/>
    <w:rsid w:val="0020408A"/>
    <w:rsid w:val="00205AAE"/>
    <w:rsid w:val="00223FFC"/>
    <w:rsid w:val="00226DFB"/>
    <w:rsid w:val="00246023"/>
    <w:rsid w:val="00253AFC"/>
    <w:rsid w:val="002556F9"/>
    <w:rsid w:val="002642A4"/>
    <w:rsid w:val="0026747B"/>
    <w:rsid w:val="002821FF"/>
    <w:rsid w:val="00284EBC"/>
    <w:rsid w:val="002863E0"/>
    <w:rsid w:val="00287EAE"/>
    <w:rsid w:val="00292224"/>
    <w:rsid w:val="002978F5"/>
    <w:rsid w:val="002A118D"/>
    <w:rsid w:val="002A2229"/>
    <w:rsid w:val="002B63DA"/>
    <w:rsid w:val="002C43F4"/>
    <w:rsid w:val="002D7498"/>
    <w:rsid w:val="002E0EBB"/>
    <w:rsid w:val="002E2B0E"/>
    <w:rsid w:val="003013AE"/>
    <w:rsid w:val="00306FE0"/>
    <w:rsid w:val="0031049D"/>
    <w:rsid w:val="00332740"/>
    <w:rsid w:val="00333B35"/>
    <w:rsid w:val="003356CA"/>
    <w:rsid w:val="00340BFA"/>
    <w:rsid w:val="00344E78"/>
    <w:rsid w:val="003526AD"/>
    <w:rsid w:val="00356D50"/>
    <w:rsid w:val="00361231"/>
    <w:rsid w:val="00363569"/>
    <w:rsid w:val="00364560"/>
    <w:rsid w:val="003867B3"/>
    <w:rsid w:val="00390F25"/>
    <w:rsid w:val="00391CDF"/>
    <w:rsid w:val="003A44DB"/>
    <w:rsid w:val="003B1C6D"/>
    <w:rsid w:val="003B43AB"/>
    <w:rsid w:val="003B7058"/>
    <w:rsid w:val="003C08A5"/>
    <w:rsid w:val="003D073C"/>
    <w:rsid w:val="003D2862"/>
    <w:rsid w:val="003E0B00"/>
    <w:rsid w:val="003E177A"/>
    <w:rsid w:val="003E58C9"/>
    <w:rsid w:val="003E5AD6"/>
    <w:rsid w:val="003E676D"/>
    <w:rsid w:val="003E762E"/>
    <w:rsid w:val="003F6DD1"/>
    <w:rsid w:val="0040568F"/>
    <w:rsid w:val="00406B3D"/>
    <w:rsid w:val="00407096"/>
    <w:rsid w:val="00407456"/>
    <w:rsid w:val="00410648"/>
    <w:rsid w:val="0041433D"/>
    <w:rsid w:val="004172AC"/>
    <w:rsid w:val="00426A12"/>
    <w:rsid w:val="00426CEA"/>
    <w:rsid w:val="00427F05"/>
    <w:rsid w:val="00440D5E"/>
    <w:rsid w:val="0044420A"/>
    <w:rsid w:val="00454C10"/>
    <w:rsid w:val="0046148F"/>
    <w:rsid w:val="0046484C"/>
    <w:rsid w:val="004659B7"/>
    <w:rsid w:val="00477074"/>
    <w:rsid w:val="00480FF5"/>
    <w:rsid w:val="004868C4"/>
    <w:rsid w:val="00493970"/>
    <w:rsid w:val="004A1BC5"/>
    <w:rsid w:val="004A7454"/>
    <w:rsid w:val="004A7EF5"/>
    <w:rsid w:val="004B653A"/>
    <w:rsid w:val="004B7507"/>
    <w:rsid w:val="004C7178"/>
    <w:rsid w:val="004D6B39"/>
    <w:rsid w:val="004E1857"/>
    <w:rsid w:val="004E3FD0"/>
    <w:rsid w:val="004E567E"/>
    <w:rsid w:val="004F300A"/>
    <w:rsid w:val="004F45A5"/>
    <w:rsid w:val="005005D8"/>
    <w:rsid w:val="005031BA"/>
    <w:rsid w:val="005044D2"/>
    <w:rsid w:val="00514932"/>
    <w:rsid w:val="00517183"/>
    <w:rsid w:val="00527145"/>
    <w:rsid w:val="0053258B"/>
    <w:rsid w:val="00534018"/>
    <w:rsid w:val="00534F80"/>
    <w:rsid w:val="005376CE"/>
    <w:rsid w:val="00544D3A"/>
    <w:rsid w:val="00550684"/>
    <w:rsid w:val="00553046"/>
    <w:rsid w:val="00554E44"/>
    <w:rsid w:val="00557F45"/>
    <w:rsid w:val="00563C6A"/>
    <w:rsid w:val="00567202"/>
    <w:rsid w:val="00567868"/>
    <w:rsid w:val="005739E9"/>
    <w:rsid w:val="00576E42"/>
    <w:rsid w:val="00587662"/>
    <w:rsid w:val="00587DF1"/>
    <w:rsid w:val="00593861"/>
    <w:rsid w:val="005941CE"/>
    <w:rsid w:val="0059441B"/>
    <w:rsid w:val="00595470"/>
    <w:rsid w:val="00596313"/>
    <w:rsid w:val="005A12C1"/>
    <w:rsid w:val="005C2B43"/>
    <w:rsid w:val="005C2F5F"/>
    <w:rsid w:val="005C5454"/>
    <w:rsid w:val="005C6178"/>
    <w:rsid w:val="005D3E36"/>
    <w:rsid w:val="005E2ECA"/>
    <w:rsid w:val="005F27A5"/>
    <w:rsid w:val="00600168"/>
    <w:rsid w:val="006011A2"/>
    <w:rsid w:val="006016F5"/>
    <w:rsid w:val="00604B94"/>
    <w:rsid w:val="00622D8B"/>
    <w:rsid w:val="0062356E"/>
    <w:rsid w:val="00625B8B"/>
    <w:rsid w:val="0064073A"/>
    <w:rsid w:val="00641814"/>
    <w:rsid w:val="00643185"/>
    <w:rsid w:val="00653E8B"/>
    <w:rsid w:val="00660E42"/>
    <w:rsid w:val="00665AF5"/>
    <w:rsid w:val="00672A70"/>
    <w:rsid w:val="00683DC9"/>
    <w:rsid w:val="00691ED6"/>
    <w:rsid w:val="00694075"/>
    <w:rsid w:val="006A33AF"/>
    <w:rsid w:val="006A6564"/>
    <w:rsid w:val="006B0933"/>
    <w:rsid w:val="006C194D"/>
    <w:rsid w:val="006C61F0"/>
    <w:rsid w:val="006D1FDA"/>
    <w:rsid w:val="006D2588"/>
    <w:rsid w:val="006E28DF"/>
    <w:rsid w:val="006E5795"/>
    <w:rsid w:val="006F087B"/>
    <w:rsid w:val="006F1B25"/>
    <w:rsid w:val="006F1E26"/>
    <w:rsid w:val="00713CC0"/>
    <w:rsid w:val="007158EB"/>
    <w:rsid w:val="00723E19"/>
    <w:rsid w:val="0072789F"/>
    <w:rsid w:val="00741361"/>
    <w:rsid w:val="00746CB7"/>
    <w:rsid w:val="00750D53"/>
    <w:rsid w:val="00754FF9"/>
    <w:rsid w:val="00761A01"/>
    <w:rsid w:val="00777E37"/>
    <w:rsid w:val="00783094"/>
    <w:rsid w:val="00783A46"/>
    <w:rsid w:val="007843D8"/>
    <w:rsid w:val="00785943"/>
    <w:rsid w:val="00791ACD"/>
    <w:rsid w:val="00795761"/>
    <w:rsid w:val="007A1FBC"/>
    <w:rsid w:val="007B1A96"/>
    <w:rsid w:val="007B3E6E"/>
    <w:rsid w:val="007C08F9"/>
    <w:rsid w:val="007C0DB1"/>
    <w:rsid w:val="007C1A1F"/>
    <w:rsid w:val="007C2B37"/>
    <w:rsid w:val="007C4754"/>
    <w:rsid w:val="007D5D3C"/>
    <w:rsid w:val="007D78F7"/>
    <w:rsid w:val="007E005D"/>
    <w:rsid w:val="007F4F80"/>
    <w:rsid w:val="00800FF6"/>
    <w:rsid w:val="00810C75"/>
    <w:rsid w:val="00813ADF"/>
    <w:rsid w:val="008157E0"/>
    <w:rsid w:val="00822577"/>
    <w:rsid w:val="0083519C"/>
    <w:rsid w:val="008440B7"/>
    <w:rsid w:val="00850599"/>
    <w:rsid w:val="00856DD4"/>
    <w:rsid w:val="00857268"/>
    <w:rsid w:val="008857E4"/>
    <w:rsid w:val="00892DD3"/>
    <w:rsid w:val="00893B16"/>
    <w:rsid w:val="0089745B"/>
    <w:rsid w:val="008A0729"/>
    <w:rsid w:val="008A2733"/>
    <w:rsid w:val="008A3489"/>
    <w:rsid w:val="008A5AF0"/>
    <w:rsid w:val="008A7DC4"/>
    <w:rsid w:val="008B7566"/>
    <w:rsid w:val="008C0907"/>
    <w:rsid w:val="008C1FCE"/>
    <w:rsid w:val="008D49DA"/>
    <w:rsid w:val="008E18CE"/>
    <w:rsid w:val="008E2B0F"/>
    <w:rsid w:val="008E3AF5"/>
    <w:rsid w:val="008F3FBC"/>
    <w:rsid w:val="00903EAE"/>
    <w:rsid w:val="009049FD"/>
    <w:rsid w:val="0090586B"/>
    <w:rsid w:val="00925F6C"/>
    <w:rsid w:val="0092724F"/>
    <w:rsid w:val="00932CB0"/>
    <w:rsid w:val="00935077"/>
    <w:rsid w:val="0094088B"/>
    <w:rsid w:val="00945B5F"/>
    <w:rsid w:val="00954D97"/>
    <w:rsid w:val="00964872"/>
    <w:rsid w:val="009651AA"/>
    <w:rsid w:val="0096569C"/>
    <w:rsid w:val="00966B8D"/>
    <w:rsid w:val="009819A9"/>
    <w:rsid w:val="00984F27"/>
    <w:rsid w:val="00986DD0"/>
    <w:rsid w:val="009934BF"/>
    <w:rsid w:val="00993E8A"/>
    <w:rsid w:val="00995369"/>
    <w:rsid w:val="00995AC9"/>
    <w:rsid w:val="0099650A"/>
    <w:rsid w:val="00997AFC"/>
    <w:rsid w:val="009A11CB"/>
    <w:rsid w:val="009A39CB"/>
    <w:rsid w:val="009B57F3"/>
    <w:rsid w:val="009C2AE1"/>
    <w:rsid w:val="009C560A"/>
    <w:rsid w:val="009E0CC5"/>
    <w:rsid w:val="009F35BA"/>
    <w:rsid w:val="009F4930"/>
    <w:rsid w:val="009F5B03"/>
    <w:rsid w:val="00A00D62"/>
    <w:rsid w:val="00A12902"/>
    <w:rsid w:val="00A13B42"/>
    <w:rsid w:val="00A16BE6"/>
    <w:rsid w:val="00A4730A"/>
    <w:rsid w:val="00A54B81"/>
    <w:rsid w:val="00A62D9E"/>
    <w:rsid w:val="00A67B96"/>
    <w:rsid w:val="00A75971"/>
    <w:rsid w:val="00A75D7C"/>
    <w:rsid w:val="00A91B83"/>
    <w:rsid w:val="00A957A6"/>
    <w:rsid w:val="00AA3920"/>
    <w:rsid w:val="00AB42B9"/>
    <w:rsid w:val="00AC2102"/>
    <w:rsid w:val="00AC457E"/>
    <w:rsid w:val="00AD127B"/>
    <w:rsid w:val="00AD1486"/>
    <w:rsid w:val="00AE60ED"/>
    <w:rsid w:val="00AF4324"/>
    <w:rsid w:val="00AF4681"/>
    <w:rsid w:val="00AF46BF"/>
    <w:rsid w:val="00AF485A"/>
    <w:rsid w:val="00AF5119"/>
    <w:rsid w:val="00AF596D"/>
    <w:rsid w:val="00AF59F7"/>
    <w:rsid w:val="00B03C9B"/>
    <w:rsid w:val="00B05F63"/>
    <w:rsid w:val="00B142E3"/>
    <w:rsid w:val="00B1731B"/>
    <w:rsid w:val="00B17FDA"/>
    <w:rsid w:val="00B20D87"/>
    <w:rsid w:val="00B46D3E"/>
    <w:rsid w:val="00B5130C"/>
    <w:rsid w:val="00B52B2B"/>
    <w:rsid w:val="00B5676E"/>
    <w:rsid w:val="00B6011D"/>
    <w:rsid w:val="00B63A26"/>
    <w:rsid w:val="00B66E65"/>
    <w:rsid w:val="00BA038C"/>
    <w:rsid w:val="00BA2D3F"/>
    <w:rsid w:val="00BA6BDF"/>
    <w:rsid w:val="00BB7406"/>
    <w:rsid w:val="00BC207F"/>
    <w:rsid w:val="00BC5B93"/>
    <w:rsid w:val="00BC5D0B"/>
    <w:rsid w:val="00BD5D32"/>
    <w:rsid w:val="00BE6C61"/>
    <w:rsid w:val="00BF08D2"/>
    <w:rsid w:val="00BF24DF"/>
    <w:rsid w:val="00BF425D"/>
    <w:rsid w:val="00C008CA"/>
    <w:rsid w:val="00C06A94"/>
    <w:rsid w:val="00C13825"/>
    <w:rsid w:val="00C2053E"/>
    <w:rsid w:val="00C23F6B"/>
    <w:rsid w:val="00C24887"/>
    <w:rsid w:val="00C25DBE"/>
    <w:rsid w:val="00C311E9"/>
    <w:rsid w:val="00C36244"/>
    <w:rsid w:val="00C4163E"/>
    <w:rsid w:val="00C44C8F"/>
    <w:rsid w:val="00C457C5"/>
    <w:rsid w:val="00C507C0"/>
    <w:rsid w:val="00C537E9"/>
    <w:rsid w:val="00C5609A"/>
    <w:rsid w:val="00C61695"/>
    <w:rsid w:val="00C647E7"/>
    <w:rsid w:val="00C6543A"/>
    <w:rsid w:val="00C66848"/>
    <w:rsid w:val="00C70D07"/>
    <w:rsid w:val="00C7188C"/>
    <w:rsid w:val="00C720CD"/>
    <w:rsid w:val="00C80A31"/>
    <w:rsid w:val="00C82702"/>
    <w:rsid w:val="00C91BB3"/>
    <w:rsid w:val="00C96983"/>
    <w:rsid w:val="00CA7186"/>
    <w:rsid w:val="00CB0973"/>
    <w:rsid w:val="00CB5523"/>
    <w:rsid w:val="00CB608D"/>
    <w:rsid w:val="00CC04BA"/>
    <w:rsid w:val="00CC4BCE"/>
    <w:rsid w:val="00CC50E5"/>
    <w:rsid w:val="00CD4D5B"/>
    <w:rsid w:val="00CD4F76"/>
    <w:rsid w:val="00CE29C2"/>
    <w:rsid w:val="00CE2EA6"/>
    <w:rsid w:val="00CE5FDB"/>
    <w:rsid w:val="00CF065E"/>
    <w:rsid w:val="00CF7BD7"/>
    <w:rsid w:val="00D002A9"/>
    <w:rsid w:val="00D12EDA"/>
    <w:rsid w:val="00D178F4"/>
    <w:rsid w:val="00D27EFE"/>
    <w:rsid w:val="00D40A32"/>
    <w:rsid w:val="00D466B9"/>
    <w:rsid w:val="00D51A21"/>
    <w:rsid w:val="00D533B6"/>
    <w:rsid w:val="00D54192"/>
    <w:rsid w:val="00D54E00"/>
    <w:rsid w:val="00D57E44"/>
    <w:rsid w:val="00D6277E"/>
    <w:rsid w:val="00D64FE2"/>
    <w:rsid w:val="00D73659"/>
    <w:rsid w:val="00D74EE3"/>
    <w:rsid w:val="00D76A80"/>
    <w:rsid w:val="00D85A08"/>
    <w:rsid w:val="00D91985"/>
    <w:rsid w:val="00D95442"/>
    <w:rsid w:val="00DA5D11"/>
    <w:rsid w:val="00DA64A2"/>
    <w:rsid w:val="00DA6E6A"/>
    <w:rsid w:val="00DB4055"/>
    <w:rsid w:val="00DC4B6B"/>
    <w:rsid w:val="00DC5C9C"/>
    <w:rsid w:val="00DD00EE"/>
    <w:rsid w:val="00DD4102"/>
    <w:rsid w:val="00DD5B84"/>
    <w:rsid w:val="00DF3A36"/>
    <w:rsid w:val="00DF52CE"/>
    <w:rsid w:val="00E001AB"/>
    <w:rsid w:val="00E01E63"/>
    <w:rsid w:val="00E07099"/>
    <w:rsid w:val="00E07598"/>
    <w:rsid w:val="00E1099A"/>
    <w:rsid w:val="00E14204"/>
    <w:rsid w:val="00E14726"/>
    <w:rsid w:val="00E150FA"/>
    <w:rsid w:val="00E175BB"/>
    <w:rsid w:val="00E22097"/>
    <w:rsid w:val="00E272B2"/>
    <w:rsid w:val="00E27A2C"/>
    <w:rsid w:val="00E3097C"/>
    <w:rsid w:val="00E3591C"/>
    <w:rsid w:val="00E40818"/>
    <w:rsid w:val="00E42E02"/>
    <w:rsid w:val="00E6101A"/>
    <w:rsid w:val="00E62693"/>
    <w:rsid w:val="00E62AFE"/>
    <w:rsid w:val="00E6713B"/>
    <w:rsid w:val="00E67501"/>
    <w:rsid w:val="00E676B6"/>
    <w:rsid w:val="00E701CB"/>
    <w:rsid w:val="00E82B79"/>
    <w:rsid w:val="00E96136"/>
    <w:rsid w:val="00EA350E"/>
    <w:rsid w:val="00EA6B4D"/>
    <w:rsid w:val="00EB04E8"/>
    <w:rsid w:val="00EB39A8"/>
    <w:rsid w:val="00EB4306"/>
    <w:rsid w:val="00EB5F0E"/>
    <w:rsid w:val="00EB771B"/>
    <w:rsid w:val="00EC1719"/>
    <w:rsid w:val="00EC3EE9"/>
    <w:rsid w:val="00EC4157"/>
    <w:rsid w:val="00ED445F"/>
    <w:rsid w:val="00ED4B1C"/>
    <w:rsid w:val="00ED7728"/>
    <w:rsid w:val="00EF00C2"/>
    <w:rsid w:val="00EF2502"/>
    <w:rsid w:val="00EF28E9"/>
    <w:rsid w:val="00EF4E54"/>
    <w:rsid w:val="00EF6B48"/>
    <w:rsid w:val="00F265BD"/>
    <w:rsid w:val="00F322AF"/>
    <w:rsid w:val="00F37F74"/>
    <w:rsid w:val="00F41CAE"/>
    <w:rsid w:val="00F41D9F"/>
    <w:rsid w:val="00F42E77"/>
    <w:rsid w:val="00F44CF9"/>
    <w:rsid w:val="00F451E3"/>
    <w:rsid w:val="00F452B2"/>
    <w:rsid w:val="00F46E8A"/>
    <w:rsid w:val="00F53D8D"/>
    <w:rsid w:val="00F811E5"/>
    <w:rsid w:val="00F92244"/>
    <w:rsid w:val="00F92714"/>
    <w:rsid w:val="00FA2A00"/>
    <w:rsid w:val="00FA43B0"/>
    <w:rsid w:val="00FB0DB9"/>
    <w:rsid w:val="00FC09BB"/>
    <w:rsid w:val="00FC43A7"/>
    <w:rsid w:val="00FD246A"/>
    <w:rsid w:val="00FD7221"/>
    <w:rsid w:val="00FE2B82"/>
    <w:rsid w:val="00FE555B"/>
    <w:rsid w:val="00FF1FB4"/>
    <w:rsid w:val="00FF2452"/>
    <w:rsid w:val="00FF2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35"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No Spacing" w:qFormat="1"/>
    <w:lsdException w:name="Medium Grid 2" w:qFormat="1"/>
    <w:lsdException w:name="Light Grid Accent 1" w:semiHidden="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1"/>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rsid w:val="000B4157"/>
    <w:rPr>
      <w:color w:val="800080"/>
      <w:u w:val="single"/>
    </w:rPr>
  </w:style>
  <w:style w:type="character" w:customStyle="1" w:styleId="PlaceholderText1">
    <w:name w:val="Placeholder Text1"/>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MediumList1-Accent6">
    <w:name w:val="Medium List 1 Accent 6"/>
    <w:basedOn w:val="TableNormal"/>
    <w:uiPriority w:val="61"/>
    <w:rsid w:val="001059F9"/>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Caption">
    <w:name w:val="caption"/>
    <w:basedOn w:val="Normal"/>
    <w:next w:val="Normal"/>
    <w:uiPriority w:val="35"/>
    <w:qFormat/>
    <w:rsid w:val="001059F9"/>
    <w:pPr>
      <w:spacing w:after="200"/>
    </w:pPr>
    <w:rPr>
      <w:rFonts w:ascii="Calibri" w:eastAsia="Calibri" w:hAnsi="Calibri"/>
      <w:b/>
      <w:bCs/>
      <w:color w:val="4F81BD"/>
      <w:sz w:val="18"/>
      <w:szCs w:val="18"/>
    </w:rPr>
  </w:style>
  <w:style w:type="table" w:styleId="TableGrid">
    <w:name w:val="Table Grid"/>
    <w:basedOn w:val="TableNormal"/>
    <w:uiPriority w:val="59"/>
    <w:rsid w:val="006F08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4E3FD0"/>
    <w:rPr>
      <w:sz w:val="24"/>
      <w:szCs w:val="24"/>
    </w:rPr>
  </w:style>
  <w:style w:type="character" w:customStyle="1" w:styleId="HeaderChar">
    <w:name w:val="Header Char"/>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rsid w:val="000B16BD"/>
    <w:rPr>
      <w:vertAlign w:val="superscript"/>
    </w:rPr>
  </w:style>
  <w:style w:type="character" w:customStyle="1" w:styleId="SL-FlLftSglChar">
    <w:name w:val="SL-Fl Lft Sgl Char"/>
    <w:link w:val="SL-FlLftSgl"/>
    <w:locked/>
    <w:rsid w:val="00550684"/>
    <w:rPr>
      <w:rFonts w:ascii="Arial" w:hAnsi="Arial" w:cs="Arial"/>
      <w:sz w:val="18"/>
      <w:lang w:val="en-US" w:eastAsia="en-US" w:bidi="ar-SA"/>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customStyle="1" w:styleId="ColorfulList-Accent11">
    <w:name w:val="Colorful List - Accent 11"/>
    <w:basedOn w:val="Normal"/>
    <w:uiPriority w:val="34"/>
    <w:qFormat/>
    <w:rsid w:val="00043D25"/>
    <w:pPr>
      <w:ind w:left="720"/>
      <w:contextualSpacing/>
    </w:pPr>
  </w:style>
  <w:style w:type="paragraph" w:styleId="Revision">
    <w:name w:val="Revision"/>
    <w:hidden/>
    <w:uiPriority w:val="62"/>
    <w:rsid w:val="004868C4"/>
    <w:rPr>
      <w:sz w:val="24"/>
      <w:szCs w:val="24"/>
    </w:rPr>
  </w:style>
  <w:style w:type="table" w:styleId="DarkList-Accent5">
    <w:name w:val="Dark List Accent 5"/>
    <w:basedOn w:val="TableNormal"/>
    <w:uiPriority w:val="61"/>
    <w:rsid w:val="00672A70"/>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35"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No Spacing" w:qFormat="1"/>
    <w:lsdException w:name="Medium Grid 2" w:qFormat="1"/>
    <w:lsdException w:name="Light Grid Accent 1" w:semiHidden="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semiHidden="1"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1"/>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atentStyles>
  <w:style w:type="paragraph" w:default="1" w:styleId="Normal">
    <w:name w:val="Normal"/>
    <w:qFormat/>
    <w:rsid w:val="000B4157"/>
    <w:rPr>
      <w:sz w:val="24"/>
      <w:szCs w:val="24"/>
    </w:rPr>
  </w:style>
  <w:style w:type="paragraph" w:styleId="Heading1">
    <w:name w:val="heading 1"/>
    <w:basedOn w:val="Normal"/>
    <w:next w:val="Normal"/>
    <w:qFormat/>
    <w:rsid w:val="000B41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B415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4157"/>
    <w:rPr>
      <w:color w:val="0000FF"/>
      <w:u w:val="single"/>
    </w:rPr>
  </w:style>
  <w:style w:type="paragraph" w:customStyle="1" w:styleId="regulartext">
    <w:name w:val="regulartext"/>
    <w:basedOn w:val="Normal"/>
    <w:rsid w:val="000B4157"/>
    <w:pPr>
      <w:spacing w:before="100" w:beforeAutospacing="1" w:after="100" w:afterAutospacing="1"/>
    </w:pPr>
    <w:rPr>
      <w:rFonts w:ascii="Arial" w:hAnsi="Arial" w:cs="Arial"/>
      <w:color w:val="000000"/>
      <w:sz w:val="19"/>
      <w:szCs w:val="19"/>
    </w:rPr>
  </w:style>
  <w:style w:type="character" w:styleId="CommentReference">
    <w:name w:val="annotation reference"/>
    <w:semiHidden/>
    <w:rsid w:val="000B4157"/>
    <w:rPr>
      <w:sz w:val="16"/>
      <w:szCs w:val="16"/>
    </w:rPr>
  </w:style>
  <w:style w:type="paragraph" w:styleId="CommentText">
    <w:name w:val="annotation text"/>
    <w:basedOn w:val="Normal"/>
    <w:link w:val="CommentTextChar"/>
    <w:semiHidden/>
    <w:rsid w:val="000B4157"/>
    <w:rPr>
      <w:sz w:val="20"/>
      <w:szCs w:val="20"/>
    </w:rPr>
  </w:style>
  <w:style w:type="paragraph" w:styleId="BalloonText">
    <w:name w:val="Balloon Text"/>
    <w:basedOn w:val="Normal"/>
    <w:semiHidden/>
    <w:rsid w:val="000B4157"/>
    <w:rPr>
      <w:rFonts w:ascii="Tahoma" w:hAnsi="Tahoma" w:cs="Tahoma"/>
      <w:sz w:val="16"/>
      <w:szCs w:val="16"/>
    </w:rPr>
  </w:style>
  <w:style w:type="paragraph" w:customStyle="1" w:styleId="DataField11pt">
    <w:name w:val="Data Field 11pt"/>
    <w:basedOn w:val="Normal"/>
    <w:rsid w:val="000B4157"/>
    <w:pPr>
      <w:autoSpaceDE w:val="0"/>
      <w:autoSpaceDN w:val="0"/>
      <w:spacing w:line="300" w:lineRule="exact"/>
    </w:pPr>
    <w:rPr>
      <w:rFonts w:ascii="Arial" w:hAnsi="Arial" w:cs="Arial"/>
      <w:sz w:val="22"/>
      <w:szCs w:val="20"/>
    </w:rPr>
  </w:style>
  <w:style w:type="paragraph" w:customStyle="1" w:styleId="FormFieldCaption">
    <w:name w:val="Form Field Caption"/>
    <w:basedOn w:val="Normal"/>
    <w:rsid w:val="000B4157"/>
    <w:pPr>
      <w:tabs>
        <w:tab w:val="left" w:pos="270"/>
      </w:tabs>
      <w:autoSpaceDE w:val="0"/>
      <w:autoSpaceDN w:val="0"/>
    </w:pPr>
    <w:rPr>
      <w:rFonts w:ascii="Arial" w:hAnsi="Arial" w:cs="Arial"/>
      <w:sz w:val="16"/>
      <w:szCs w:val="16"/>
    </w:rPr>
  </w:style>
  <w:style w:type="paragraph" w:customStyle="1" w:styleId="Arial10BoldText">
    <w:name w:val="Arial10BoldText"/>
    <w:basedOn w:val="Normal"/>
    <w:rsid w:val="000B4157"/>
    <w:pPr>
      <w:autoSpaceDE w:val="0"/>
      <w:autoSpaceDN w:val="0"/>
      <w:spacing w:before="20" w:after="20"/>
    </w:pPr>
    <w:rPr>
      <w:rFonts w:ascii="Arial" w:hAnsi="Arial" w:cs="Arial"/>
      <w:b/>
      <w:bCs/>
      <w:sz w:val="20"/>
      <w:szCs w:val="20"/>
    </w:rPr>
  </w:style>
  <w:style w:type="paragraph" w:customStyle="1" w:styleId="Arial10ptlineitem">
    <w:name w:val="Arial10ptline item"/>
    <w:basedOn w:val="Normal"/>
    <w:rsid w:val="000B4157"/>
    <w:pPr>
      <w:autoSpaceDE w:val="0"/>
      <w:autoSpaceDN w:val="0"/>
    </w:pPr>
    <w:rPr>
      <w:rFonts w:ascii="Arial" w:hAnsi="Arial" w:cs="Arial"/>
      <w:sz w:val="20"/>
      <w:szCs w:val="18"/>
    </w:rPr>
  </w:style>
  <w:style w:type="paragraph" w:customStyle="1" w:styleId="PIHeader">
    <w:name w:val="PI Header"/>
    <w:basedOn w:val="Normal"/>
    <w:rsid w:val="000B4157"/>
    <w:pPr>
      <w:autoSpaceDE w:val="0"/>
      <w:autoSpaceDN w:val="0"/>
      <w:spacing w:after="40"/>
      <w:ind w:left="864"/>
    </w:pPr>
    <w:rPr>
      <w:rFonts w:ascii="Arial" w:hAnsi="Arial" w:cs="Arial"/>
      <w:noProof/>
      <w:sz w:val="16"/>
      <w:szCs w:val="20"/>
    </w:rPr>
  </w:style>
  <w:style w:type="paragraph" w:styleId="HTMLPreformatted">
    <w:name w:val="HTML Preformatted"/>
    <w:basedOn w:val="Normal"/>
    <w:rsid w:val="000B4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paragraph" w:styleId="Footer">
    <w:name w:val="footer"/>
    <w:basedOn w:val="Normal"/>
    <w:link w:val="FooterChar"/>
    <w:uiPriority w:val="99"/>
    <w:rsid w:val="000B4157"/>
    <w:pPr>
      <w:tabs>
        <w:tab w:val="center" w:pos="4320"/>
        <w:tab w:val="right" w:pos="8640"/>
      </w:tabs>
    </w:pPr>
  </w:style>
  <w:style w:type="character" w:styleId="PageNumber">
    <w:name w:val="page number"/>
    <w:basedOn w:val="DefaultParagraphFont"/>
    <w:rsid w:val="000B4157"/>
  </w:style>
  <w:style w:type="paragraph" w:styleId="Header">
    <w:name w:val="header"/>
    <w:basedOn w:val="Normal"/>
    <w:link w:val="HeaderChar"/>
    <w:uiPriority w:val="99"/>
    <w:rsid w:val="000B4157"/>
    <w:pPr>
      <w:tabs>
        <w:tab w:val="center" w:pos="4320"/>
        <w:tab w:val="right" w:pos="8640"/>
      </w:tabs>
    </w:pPr>
  </w:style>
  <w:style w:type="paragraph" w:styleId="DocumentMap">
    <w:name w:val="Document Map"/>
    <w:basedOn w:val="Normal"/>
    <w:semiHidden/>
    <w:rsid w:val="000B4157"/>
    <w:pPr>
      <w:shd w:val="clear" w:color="auto" w:fill="000080"/>
    </w:pPr>
    <w:rPr>
      <w:rFonts w:ascii="Tahoma" w:hAnsi="Tahoma" w:cs="Tahoma"/>
      <w:sz w:val="20"/>
      <w:szCs w:val="20"/>
    </w:rPr>
  </w:style>
  <w:style w:type="character" w:styleId="FollowedHyperlink">
    <w:name w:val="FollowedHyperlink"/>
    <w:rsid w:val="000B4157"/>
    <w:rPr>
      <w:color w:val="800080"/>
      <w:u w:val="single"/>
    </w:rPr>
  </w:style>
  <w:style w:type="character" w:customStyle="1" w:styleId="PlaceholderText1">
    <w:name w:val="Placeholder Text1"/>
    <w:uiPriority w:val="99"/>
    <w:semiHidden/>
    <w:rsid w:val="00DD5B84"/>
    <w:rPr>
      <w:color w:val="808080"/>
    </w:rPr>
  </w:style>
  <w:style w:type="paragraph" w:styleId="CommentSubject">
    <w:name w:val="annotation subject"/>
    <w:basedOn w:val="CommentText"/>
    <w:next w:val="CommentText"/>
    <w:link w:val="CommentSubjectChar"/>
    <w:rsid w:val="00C96983"/>
    <w:rPr>
      <w:b/>
      <w:bCs/>
    </w:rPr>
  </w:style>
  <w:style w:type="character" w:customStyle="1" w:styleId="CommentTextChar">
    <w:name w:val="Comment Text Char"/>
    <w:basedOn w:val="DefaultParagraphFont"/>
    <w:link w:val="CommentText"/>
    <w:semiHidden/>
    <w:rsid w:val="00C96983"/>
  </w:style>
  <w:style w:type="character" w:customStyle="1" w:styleId="CommentSubjectChar">
    <w:name w:val="Comment Subject Char"/>
    <w:basedOn w:val="CommentTextChar"/>
    <w:link w:val="CommentSubject"/>
    <w:rsid w:val="00C96983"/>
  </w:style>
  <w:style w:type="table" w:styleId="MediumList1-Accent6">
    <w:name w:val="Medium List 1 Accent 6"/>
    <w:basedOn w:val="TableNormal"/>
    <w:uiPriority w:val="61"/>
    <w:rsid w:val="001059F9"/>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Caption">
    <w:name w:val="caption"/>
    <w:basedOn w:val="Normal"/>
    <w:next w:val="Normal"/>
    <w:uiPriority w:val="35"/>
    <w:qFormat/>
    <w:rsid w:val="001059F9"/>
    <w:pPr>
      <w:spacing w:after="200"/>
    </w:pPr>
    <w:rPr>
      <w:rFonts w:ascii="Calibri" w:eastAsia="Calibri" w:hAnsi="Calibri"/>
      <w:b/>
      <w:bCs/>
      <w:color w:val="4F81BD"/>
      <w:sz w:val="18"/>
      <w:szCs w:val="18"/>
    </w:rPr>
  </w:style>
  <w:style w:type="table" w:styleId="TableGrid">
    <w:name w:val="Table Grid"/>
    <w:basedOn w:val="TableNormal"/>
    <w:uiPriority w:val="59"/>
    <w:rsid w:val="006F08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4E3FD0"/>
    <w:rPr>
      <w:sz w:val="24"/>
      <w:szCs w:val="24"/>
    </w:rPr>
  </w:style>
  <w:style w:type="character" w:customStyle="1" w:styleId="HeaderChar">
    <w:name w:val="Header Char"/>
    <w:link w:val="Header"/>
    <w:uiPriority w:val="99"/>
    <w:rsid w:val="004E3FD0"/>
    <w:rPr>
      <w:sz w:val="24"/>
      <w:szCs w:val="24"/>
    </w:rPr>
  </w:style>
  <w:style w:type="paragraph" w:styleId="FootnoteText">
    <w:name w:val="footnote text"/>
    <w:basedOn w:val="Normal"/>
    <w:link w:val="FootnoteTextChar"/>
    <w:rsid w:val="000B16BD"/>
    <w:rPr>
      <w:sz w:val="20"/>
      <w:szCs w:val="20"/>
    </w:rPr>
  </w:style>
  <w:style w:type="character" w:customStyle="1" w:styleId="FootnoteTextChar">
    <w:name w:val="Footnote Text Char"/>
    <w:basedOn w:val="DefaultParagraphFont"/>
    <w:link w:val="FootnoteText"/>
    <w:rsid w:val="000B16BD"/>
  </w:style>
  <w:style w:type="character" w:styleId="FootnoteReference">
    <w:name w:val="footnote reference"/>
    <w:rsid w:val="000B16BD"/>
    <w:rPr>
      <w:vertAlign w:val="superscript"/>
    </w:rPr>
  </w:style>
  <w:style w:type="character" w:customStyle="1" w:styleId="SL-FlLftSglChar">
    <w:name w:val="SL-Fl Lft Sgl Char"/>
    <w:link w:val="SL-FlLftSgl"/>
    <w:locked/>
    <w:rsid w:val="00550684"/>
    <w:rPr>
      <w:rFonts w:ascii="Arial" w:hAnsi="Arial" w:cs="Arial"/>
      <w:sz w:val="18"/>
      <w:lang w:val="en-US" w:eastAsia="en-US" w:bidi="ar-SA"/>
    </w:rPr>
  </w:style>
  <w:style w:type="paragraph" w:customStyle="1" w:styleId="SL-FlLftSgl">
    <w:name w:val="SL-Fl Lft Sgl"/>
    <w:link w:val="SL-FlLftSglChar"/>
    <w:rsid w:val="00550684"/>
    <w:pPr>
      <w:spacing w:line="240" w:lineRule="atLeast"/>
      <w:jc w:val="both"/>
    </w:pPr>
    <w:rPr>
      <w:rFonts w:ascii="Arial" w:hAnsi="Arial" w:cs="Arial"/>
      <w:sz w:val="18"/>
    </w:rPr>
  </w:style>
  <w:style w:type="paragraph" w:customStyle="1" w:styleId="ColorfulList-Accent11">
    <w:name w:val="Colorful List - Accent 11"/>
    <w:basedOn w:val="Normal"/>
    <w:uiPriority w:val="34"/>
    <w:qFormat/>
    <w:rsid w:val="00043D25"/>
    <w:pPr>
      <w:ind w:left="720"/>
      <w:contextualSpacing/>
    </w:pPr>
  </w:style>
  <w:style w:type="paragraph" w:styleId="Revision">
    <w:name w:val="Revision"/>
    <w:hidden/>
    <w:uiPriority w:val="62"/>
    <w:rsid w:val="004868C4"/>
    <w:rPr>
      <w:sz w:val="24"/>
      <w:szCs w:val="24"/>
    </w:rPr>
  </w:style>
  <w:style w:type="table" w:styleId="DarkList-Accent5">
    <w:name w:val="Dark List Accent 5"/>
    <w:basedOn w:val="TableNormal"/>
    <w:uiPriority w:val="61"/>
    <w:rsid w:val="00672A70"/>
    <w:rPr>
      <w:rFonts w:ascii="Calibri" w:eastAsia="Calibri" w:hAnsi="Calibri"/>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67323">
      <w:bodyDiv w:val="1"/>
      <w:marLeft w:val="0"/>
      <w:marRight w:val="0"/>
      <w:marTop w:val="0"/>
      <w:marBottom w:val="0"/>
      <w:divBdr>
        <w:top w:val="none" w:sz="0" w:space="0" w:color="auto"/>
        <w:left w:val="none" w:sz="0" w:space="0" w:color="auto"/>
        <w:bottom w:val="none" w:sz="0" w:space="0" w:color="auto"/>
        <w:right w:val="none" w:sz="0" w:space="0" w:color="auto"/>
      </w:divBdr>
    </w:div>
    <w:div w:id="955328663">
      <w:bodyDiv w:val="1"/>
      <w:marLeft w:val="0"/>
      <w:marRight w:val="0"/>
      <w:marTop w:val="0"/>
      <w:marBottom w:val="0"/>
      <w:divBdr>
        <w:top w:val="none" w:sz="0" w:space="0" w:color="auto"/>
        <w:left w:val="none" w:sz="0" w:space="0" w:color="auto"/>
        <w:bottom w:val="none" w:sz="0" w:space="0" w:color="auto"/>
        <w:right w:val="none" w:sz="0" w:space="0" w:color="auto"/>
      </w:divBdr>
    </w:div>
    <w:div w:id="1110517353">
      <w:bodyDiv w:val="1"/>
      <w:marLeft w:val="0"/>
      <w:marRight w:val="0"/>
      <w:marTop w:val="0"/>
      <w:marBottom w:val="0"/>
      <w:divBdr>
        <w:top w:val="none" w:sz="0" w:space="0" w:color="auto"/>
        <w:left w:val="none" w:sz="0" w:space="0" w:color="auto"/>
        <w:bottom w:val="none" w:sz="0" w:space="0" w:color="auto"/>
        <w:right w:val="none" w:sz="0" w:space="0" w:color="auto"/>
      </w:divBdr>
    </w:div>
    <w:div w:id="1212615972">
      <w:bodyDiv w:val="1"/>
      <w:marLeft w:val="0"/>
      <w:marRight w:val="0"/>
      <w:marTop w:val="0"/>
      <w:marBottom w:val="0"/>
      <w:divBdr>
        <w:top w:val="none" w:sz="0" w:space="0" w:color="auto"/>
        <w:left w:val="none" w:sz="0" w:space="0" w:color="auto"/>
        <w:bottom w:val="none" w:sz="0" w:space="0" w:color="auto"/>
        <w:right w:val="none" w:sz="0" w:space="0" w:color="auto"/>
      </w:divBdr>
    </w:div>
    <w:div w:id="1644583367">
      <w:bodyDiv w:val="1"/>
      <w:marLeft w:val="0"/>
      <w:marRight w:val="0"/>
      <w:marTop w:val="0"/>
      <w:marBottom w:val="0"/>
      <w:divBdr>
        <w:top w:val="none" w:sz="0" w:space="0" w:color="auto"/>
        <w:left w:val="none" w:sz="0" w:space="0" w:color="auto"/>
        <w:bottom w:val="none" w:sz="0" w:space="0" w:color="auto"/>
        <w:right w:val="none" w:sz="0" w:space="0" w:color="auto"/>
      </w:divBdr>
    </w:div>
    <w:div w:id="1819686727">
      <w:bodyDiv w:val="1"/>
      <w:marLeft w:val="0"/>
      <w:marRight w:val="0"/>
      <w:marTop w:val="0"/>
      <w:marBottom w:val="0"/>
      <w:divBdr>
        <w:top w:val="none" w:sz="0" w:space="0" w:color="auto"/>
        <w:left w:val="none" w:sz="0" w:space="0" w:color="auto"/>
        <w:bottom w:val="none" w:sz="0" w:space="0" w:color="auto"/>
        <w:right w:val="none" w:sz="0" w:space="0" w:color="auto"/>
      </w:divBdr>
    </w:div>
    <w:div w:id="2023358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ncs@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31F6FBAB5668498B6765B253538F7E" ma:contentTypeVersion="11" ma:contentTypeDescription="Create a new document." ma:contentTypeScope="" ma:versionID="fcc5dcf8d06e6df50724332246235d8a">
  <xsd:schema xmlns:xsd="http://www.w3.org/2001/XMLSchema" xmlns:p="http://schemas.microsoft.com/office/2006/metadata/properties" xmlns:ns2="fdfab517-9262-44a0-b7ad-31cb092f8d66" xmlns:ns3="b28fc4f1-9133-4fb2-a1cc-e6f193ea630b" xmlns:ns4="cc64e368-94df-4878-a5f6-1a24d0178310" targetNamespace="http://schemas.microsoft.com/office/2006/metadata/properties" ma:root="true" ma:fieldsID="3be12408a86762adef7029c8bea33684" ns2:_="" ns3:_="" ns4:_="">
    <xsd:import namespace="fdfab517-9262-44a0-b7ad-31cb092f8d66"/>
    <xsd:import namespace="b28fc4f1-9133-4fb2-a1cc-e6f193ea630b"/>
    <xsd:import namespace="cc64e368-94df-4878-a5f6-1a24d0178310"/>
    <xsd:element name="properties">
      <xsd:complexType>
        <xsd:sequence>
          <xsd:element name="documentManagement">
            <xsd:complexType>
              <xsd:all>
                <xsd:element ref="ns2:Topic"/>
                <xsd:element ref="ns2:Author0"/>
                <xsd:element ref="ns3:Description0" minOccurs="0"/>
                <xsd:element ref="ns4:Category"/>
              </xsd:all>
            </xsd:complexType>
          </xsd:element>
        </xsd:sequence>
      </xsd:complexType>
    </xsd:element>
  </xsd:schema>
  <xsd:schema xmlns:xsd="http://www.w3.org/2001/XMLSchema" xmlns:dms="http://schemas.microsoft.com/office/2006/documentManagement/types" targetNamespace="fdfab517-9262-44a0-b7ad-31cb092f8d66" elementFormDefault="qualified">
    <xsd:import namespace="http://schemas.microsoft.com/office/2006/documentManagement/types"/>
    <xsd:element name="Topic" ma:index="8" ma:displayName="Topic" ma:format="Dropdown" ma:internalName="Topic">
      <xsd:simpleType>
        <xsd:restriction base="dms:Choice">
          <xsd:enumeration value="Budget &amp; Contracts"/>
          <xsd:enumeration value="Data Access"/>
          <xsd:enumeration value="Data Collection Systems"/>
          <xsd:enumeration value="EPSC"/>
          <xsd:enumeration value="General Guidance"/>
          <xsd:enumeration value="Instruments"/>
          <xsd:enumeration value="IRB"/>
          <xsd:enumeration value="IT Security &amp; Compliance"/>
          <xsd:enumeration value="Listing"/>
          <xsd:enumeration value="OMB"/>
          <xsd:enumeration value="Original 7 VC Resources"/>
          <xsd:enumeration value="Outreach, Engagement and Communications (OEC)"/>
          <xsd:enumeration value="Physical Space"/>
          <xsd:enumeration value="Recruitment Schema"/>
          <xsd:enumeration value="Sampling"/>
          <xsd:enumeration value="Study Visit"/>
          <xsd:enumeration value="Staff Hiring and Training"/>
          <xsd:enumeration value="Study Quality Control Plan"/>
        </xsd:restriction>
      </xsd:simpleType>
    </xsd:element>
    <xsd:element name="Author0" ma:index="9" ma:displayName="Author" ma:internalName="Author0">
      <xsd:simpleType>
        <xsd:restriction base="dms:Text">
          <xsd:maxLength value="255"/>
        </xsd:restriction>
      </xsd:simpleType>
    </xsd:element>
  </xsd:schema>
  <xsd:schema xmlns:xsd="http://www.w3.org/2001/XMLSchema" xmlns:dms="http://schemas.microsoft.com/office/2006/documentManagement/types" targetNamespace="b28fc4f1-9133-4fb2-a1cc-e6f193ea630b" elementFormDefault="qualified">
    <xsd:import namespace="http://schemas.microsoft.com/office/2006/documentManagement/types"/>
    <xsd:element name="Description0" ma:index="10" nillable="true" ma:displayName="Description" ma:internalName="Description0">
      <xsd:simpleType>
        <xsd:restriction base="dms:Note"/>
      </xsd:simpleType>
    </xsd:element>
  </xsd:schema>
  <xsd:schema xmlns:xsd="http://www.w3.org/2001/XMLSchema" xmlns:dms="http://schemas.microsoft.com/office/2006/documentManagement/types" targetNamespace="cc64e368-94df-4878-a5f6-1a24d0178310" elementFormDefault="qualified">
    <xsd:import namespace="http://schemas.microsoft.com/office/2006/documentManagement/types"/>
    <xsd:element name="Category" ma:index="12" ma:displayName="Category" ma:format="Dropdown" ma:internalName="Category">
      <xsd:simpleType>
        <xsd:restriction base="dms:Choice">
          <xsd:enumeration value="B&amp;C: Templates"/>
          <xsd:enumeration value="B&amp;C: Contract Deliverables"/>
          <xsd:enumeration value="B&amp;C: VC Materials"/>
          <xsd:enumeration value="Data Access: Forms"/>
          <xsd:enumeration value="Data Access: Procedures"/>
          <xsd:enumeration value="Data Access: References"/>
          <xsd:enumeration value="Data Collection:  Phase I Systems"/>
          <xsd:enumeration value="Data Collection:  Phase II Systems"/>
          <xsd:enumeration value="Data Collection: VC Materials"/>
          <xsd:enumeration value="EPSC: Enumeration"/>
          <xsd:enumeration value="EPSC: Pregnancy Screening"/>
          <xsd:enumeration value="EPSC: Consent"/>
          <xsd:enumeration value="EPSC: VC Materials"/>
          <xsd:enumeration value="General Guidance: Directors Comments"/>
          <xsd:enumeration value="General Guidance: Guidelines"/>
          <xsd:enumeration value="General Guidance: Mailbox Summaries"/>
          <xsd:enumeration value="General Guidance: Protocol &amp; Operational Clarifications"/>
          <xsd:enumeration value="Instruments: January Launch 2011"/>
          <xsd:enumeration value="Instruments: July Launch 2010"/>
          <xsd:enumeration value="IRB: Process"/>
          <xsd:enumeration value="IRB: Approval Schedule"/>
          <xsd:enumeration value="IRB: VC Materials"/>
          <xsd:enumeration value="ITS&amp;C: Templates"/>
          <xsd:enumeration value="ITS&amp;C: References"/>
          <xsd:enumeration value="Listing: Training"/>
          <xsd:enumeration value="OEC: Alternate Recruitment Sub Study Local Materials"/>
          <xsd:enumeration value="OEC: Communication Toolkit"/>
          <xsd:enumeration value="OEC: Community Engagement Plan"/>
          <xsd:enumeration value="OEC: Original Vanguard Center Local Materials"/>
          <xsd:enumeration value="OEC: OEC Evaluation"/>
          <xsd:enumeration value="OEC: Hospitals and Providers"/>
          <xsd:enumeration value="OMB: Formative Research"/>
          <xsd:enumeration value="OMB: Initial Vanguard Study"/>
          <xsd:enumeration value="OMB: Recruitment Sub-study"/>
          <xsd:enumeration value="Orig 7 VC: Study Center Contact List"/>
          <xsd:enumeration value="Orig 7 VC: Lessons Learned and Best Practices"/>
          <xsd:enumeration value="Orig 7 VC: Children’s Hospital of Philadelphia Study Center"/>
          <xsd:enumeration value="Orig 7 VC: New York-Northern New Jersey NCS Center"/>
          <xsd:enumeration value="Orig 7 VC: North Carolina Study Center"/>
          <xsd:enumeration value="Orig 7 VC: South Dakota State University Study Center"/>
          <xsd:enumeration value="Orig 7 VC: Southern and Central California Study Center"/>
          <xsd:enumeration value="Orig 7 VC: University of Utah Study Center"/>
          <xsd:enumeration value="Orig 7 VC:  Wisconsin Study Center"/>
          <xsd:enumeration value="Orig 7 VC: VC Materials"/>
          <xsd:enumeration value="Phys Space: Site Office"/>
          <xsd:enumeration value="Phys Space: Call Center"/>
          <xsd:enumeration value="Phys Space: Security"/>
          <xsd:enumeration value="Phys Space: VC Materials"/>
          <xsd:enumeration value="Rec Schema: Schema Descriptions"/>
          <xsd:enumeration value="Rec Schema: OMB Documents"/>
          <xsd:enumeration value="Rec Schema: VC Materials"/>
          <xsd:enumeration value="Sampling: Guidelines"/>
          <xsd:enumeration value="Sampling: Segment Formation"/>
          <xsd:enumeration value="Sampling: Segment Selection"/>
          <xsd:enumeration value="Sampling: VC Materials"/>
          <xsd:enumeration value="Staff H&amp;T: Call Center"/>
          <xsd:enumeration value="Staff H&amp;T: Staff Hiring"/>
          <xsd:enumeration value="Staff H&amp;T: Original Vanguard Study Materials for Training"/>
          <xsd:enumeration value="Staff H&amp;T: PO Guidance for Training"/>
          <xsd:enumeration value="Staff H&amp;T: Position Descriptions"/>
          <xsd:enumeration value="Staff H&amp;T: SC Guidance for Training"/>
          <xsd:enumeration value="Staff H&amp;T: Staff Safety"/>
          <xsd:enumeration value="Staff H&amp;T: VC Materials"/>
          <xsd:enumeration value="Study Visit: Pre-Pregnancy Visits"/>
          <xsd:enumeration value="Study Visit: Pregnancy Visits"/>
          <xsd:enumeration value="Study Visit: Birth Visits"/>
          <xsd:enumeration value="Study Visit: Supplies and Materials"/>
          <xsd:enumeration value="Study Visit: Warehouse"/>
          <xsd:enumeration value="Study Visit: VC Materials"/>
          <xsd:enumeration value="Study QC Plan:  PO Guidance"/>
          <xsd:enumeration value="Study QC Plan: VC Material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axOccurs="1" ma:index="11"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opic xmlns="fdfab517-9262-44a0-b7ad-31cb092f8d66"/>
    <Author0 xmlns="fdfab517-9262-44a0-b7ad-31cb092f8d66"/>
    <Description0 xmlns="b28fc4f1-9133-4fb2-a1cc-e6f193ea630b" xsi:nil="true"/>
    <Category xmlns="cc64e368-94df-4878-a5f6-1a24d017831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3478-C5DD-4633-B3B2-B7A0B84A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ab517-9262-44a0-b7ad-31cb092f8d66"/>
    <ds:schemaRef ds:uri="b28fc4f1-9133-4fb2-a1cc-e6f193ea630b"/>
    <ds:schemaRef ds:uri="cc64e368-94df-4878-a5f6-1a24d01783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71263D-8981-45B2-BD61-D6108B7BA353}">
  <ds:schemaRefs>
    <ds:schemaRef ds:uri="http://schemas.openxmlformats.org/package/2006/metadata/core-properties"/>
    <ds:schemaRef ds:uri="http://purl.org/dc/elements/1.1/"/>
    <ds:schemaRef ds:uri="http://www.w3.org/XML/1998/namespace"/>
    <ds:schemaRef ds:uri="http://schemas.microsoft.com/office/2006/documentManagement/types"/>
    <ds:schemaRef ds:uri="fdfab517-9262-44a0-b7ad-31cb092f8d66"/>
    <ds:schemaRef ds:uri="http://purl.org/dc/terms/"/>
    <ds:schemaRef ds:uri="http://schemas.microsoft.com/office/2006/metadata/properties"/>
    <ds:schemaRef ds:uri="b28fc4f1-9133-4fb2-a1cc-e6f193ea630b"/>
    <ds:schemaRef ds:uri="cc64e368-94df-4878-a5f6-1a24d0178310"/>
    <ds:schemaRef ds:uri="http://purl.org/dc/dcmitype/"/>
  </ds:schemaRefs>
</ds:datastoreItem>
</file>

<file path=customXml/itemProps3.xml><?xml version="1.0" encoding="utf-8"?>
<ds:datastoreItem xmlns:ds="http://schemas.openxmlformats.org/officeDocument/2006/customXml" ds:itemID="{D48487AD-D35C-4E50-AF05-C5B1A0F07C82}">
  <ds:schemaRefs>
    <ds:schemaRef ds:uri="http://schemas.microsoft.com/sharepoint/v3/contenttype/forms"/>
  </ds:schemaRefs>
</ds:datastoreItem>
</file>

<file path=customXml/itemProps4.xml><?xml version="1.0" encoding="utf-8"?>
<ds:datastoreItem xmlns:ds="http://schemas.openxmlformats.org/officeDocument/2006/customXml" ds:itemID="{A15455E6-15F5-404E-93B9-526485C70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2127</Words>
  <Characters>11670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NCS Formative Research Template for OIRA Clearance</vt:lpstr>
    </vt:vector>
  </TitlesOfParts>
  <Company>NIH NICHD</Company>
  <LinksUpToDate>false</LinksUpToDate>
  <CharactersWithSpaces>13770</CharactersWithSpaces>
  <SharedDoc>false</SharedDoc>
  <HLinks>
    <vt:vector size="6" baseType="variant">
      <vt:variant>
        <vt:i4>8192005</vt:i4>
      </vt:variant>
      <vt:variant>
        <vt:i4>2</vt:i4>
      </vt:variant>
      <vt:variant>
        <vt:i4>0</vt:i4>
      </vt:variant>
      <vt:variant>
        <vt:i4>5</vt:i4>
      </vt:variant>
      <vt:variant>
        <vt:lpwstr>mailto:ncs@mail.nih.gov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NCS Formative Research Template for OIRA Clearance</dc:title>
  <dc:subject>Template for formative research submission to OMB</dc:subject>
  <dc:creator>parkjenn</dc:creator>
  <cp:lastModifiedBy>Colleen Lee</cp:lastModifiedBy>
  <cp:revision>4</cp:revision>
  <cp:lastPrinted>2011-03-29T15:29:00Z</cp:lastPrinted>
  <dcterms:created xsi:type="dcterms:W3CDTF">2012-08-29T14:30:00Z</dcterms:created>
  <dcterms:modified xsi:type="dcterms:W3CDTF">2012-10-16T18:09:00Z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Ruth Brenner</vt:lpwstr>
  </property>
  <property fmtid="{D5CDD505-2E9C-101B-9397-08002B2CF9AE}" pid="4" name="NCSNotes">
    <vt:lpwstr/>
  </property>
  <property fmtid="{D5CDD505-2E9C-101B-9397-08002B2CF9AE}" pid="5" name="Status">
    <vt:lpwstr/>
  </property>
  <property fmtid="{D5CDD505-2E9C-101B-9397-08002B2CF9AE}" pid="6" name="ContentTypeId">
    <vt:lpwstr>0x0101005F31F6FBAB5668498B6765B253538F7E</vt:lpwstr>
  </property>
</Properties>
</file>