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5B" w:rsidRPr="00457901" w:rsidRDefault="00B856DB" w:rsidP="00A05733">
      <w:pPr>
        <w:pStyle w:val="Heading1"/>
        <w:spacing w:after="0"/>
        <w:rPr>
          <w:rFonts w:ascii="Arial" w:hAnsi="Arial"/>
          <w:bCs/>
          <w:i/>
        </w:rPr>
      </w:pPr>
      <w:bookmarkStart w:id="0" w:name="_Toc515165870"/>
      <w:bookmarkStart w:id="1" w:name="_Toc79290356"/>
      <w:bookmarkStart w:id="2" w:name="_Toc189457705"/>
      <w:r w:rsidRPr="00457901">
        <w:rPr>
          <w:rFonts w:ascii="Arial" w:hAnsi="Arial"/>
          <w:bCs/>
          <w:i/>
        </w:rPr>
        <w:t>P</w:t>
      </w:r>
      <w:r w:rsidR="00A05733" w:rsidRPr="00457901">
        <w:rPr>
          <w:rFonts w:ascii="Arial" w:hAnsi="Arial"/>
          <w:bCs/>
          <w:i/>
          <w:caps w:val="0"/>
        </w:rPr>
        <w:t>rojects for</w:t>
      </w:r>
      <w:r w:rsidRPr="00457901">
        <w:rPr>
          <w:rFonts w:ascii="Arial" w:hAnsi="Arial"/>
          <w:bCs/>
          <w:i/>
        </w:rPr>
        <w:t xml:space="preserve"> </w:t>
      </w:r>
      <w:r w:rsidR="00A05733" w:rsidRPr="00457901">
        <w:rPr>
          <w:rFonts w:ascii="Arial" w:hAnsi="Arial"/>
          <w:bCs/>
          <w:i/>
          <w:caps w:val="0"/>
        </w:rPr>
        <w:t xml:space="preserve">Assistance in Transition from Homelessness </w:t>
      </w:r>
      <w:r w:rsidRPr="00457901">
        <w:rPr>
          <w:rFonts w:ascii="Arial" w:hAnsi="Arial"/>
          <w:bCs/>
          <w:i/>
        </w:rPr>
        <w:t>(PATH)</w:t>
      </w:r>
    </w:p>
    <w:p w:rsidR="00600B5B" w:rsidRDefault="00600B5B" w:rsidP="00A05733">
      <w:pPr>
        <w:spacing w:line="240" w:lineRule="auto"/>
        <w:jc w:val="center"/>
      </w:pPr>
    </w:p>
    <w:p w:rsidR="00600B5B" w:rsidRPr="00DF0636" w:rsidRDefault="00600B5B" w:rsidP="00A05733">
      <w:pPr>
        <w:spacing w:line="240" w:lineRule="auto"/>
        <w:jc w:val="center"/>
        <w:rPr>
          <w:rFonts w:ascii="Arial" w:hAnsi="Arial" w:cs="Arial"/>
          <w:b/>
          <w:sz w:val="28"/>
          <w:szCs w:val="28"/>
        </w:rPr>
      </w:pPr>
      <w:r w:rsidRPr="00DF0636">
        <w:rPr>
          <w:rFonts w:ascii="Arial" w:hAnsi="Arial" w:cs="Arial"/>
          <w:b/>
          <w:sz w:val="28"/>
          <w:szCs w:val="28"/>
        </w:rPr>
        <w:t>Supporting Statement</w:t>
      </w:r>
    </w:p>
    <w:p w:rsidR="00A05733" w:rsidRPr="007D004A" w:rsidRDefault="00A05733" w:rsidP="00A05733">
      <w:pPr>
        <w:pStyle w:val="Heading1"/>
        <w:spacing w:after="0"/>
        <w:rPr>
          <w:rFonts w:ascii="Arial" w:hAnsi="Arial" w:cs="Arial"/>
          <w:b w:val="0"/>
          <w:bCs/>
        </w:rPr>
      </w:pPr>
    </w:p>
    <w:p w:rsidR="00A05733" w:rsidRDefault="00A05733" w:rsidP="00A05733">
      <w:pPr>
        <w:pStyle w:val="Heading1"/>
        <w:spacing w:after="0"/>
        <w:jc w:val="both"/>
        <w:rPr>
          <w:rFonts w:ascii="Arial" w:hAnsi="Arial"/>
          <w:bCs/>
        </w:rPr>
      </w:pPr>
    </w:p>
    <w:p w:rsidR="00A05733" w:rsidRDefault="00A05733" w:rsidP="00A05733">
      <w:pPr>
        <w:pStyle w:val="Heading1"/>
        <w:spacing w:after="0"/>
        <w:jc w:val="both"/>
        <w:rPr>
          <w:rFonts w:ascii="Arial" w:hAnsi="Arial"/>
          <w:bCs/>
        </w:rPr>
      </w:pPr>
    </w:p>
    <w:p w:rsidR="00600B5B" w:rsidRPr="00DF0636" w:rsidRDefault="00600B5B" w:rsidP="00A05733">
      <w:pPr>
        <w:pStyle w:val="Heading1"/>
        <w:spacing w:after="0"/>
        <w:jc w:val="both"/>
        <w:rPr>
          <w:rFonts w:ascii="Arial" w:hAnsi="Arial"/>
          <w:bCs/>
          <w:sz w:val="28"/>
          <w:szCs w:val="28"/>
        </w:rPr>
      </w:pPr>
      <w:r w:rsidRPr="00DF0636">
        <w:rPr>
          <w:rFonts w:ascii="Arial" w:hAnsi="Arial"/>
          <w:bCs/>
          <w:sz w:val="28"/>
          <w:szCs w:val="28"/>
        </w:rPr>
        <w:t>A.</w:t>
      </w:r>
      <w:r w:rsidRPr="00DF0636">
        <w:rPr>
          <w:rFonts w:ascii="Arial" w:hAnsi="Arial"/>
          <w:bCs/>
          <w:sz w:val="28"/>
          <w:szCs w:val="28"/>
        </w:rPr>
        <w:tab/>
      </w:r>
      <w:r w:rsidR="00A05733" w:rsidRPr="00DF0636">
        <w:rPr>
          <w:rFonts w:ascii="Arial" w:hAnsi="Arial"/>
          <w:bCs/>
          <w:caps w:val="0"/>
          <w:sz w:val="28"/>
          <w:szCs w:val="28"/>
        </w:rPr>
        <w:t>Justification</w:t>
      </w:r>
      <w:bookmarkEnd w:id="0"/>
      <w:bookmarkEnd w:id="1"/>
      <w:bookmarkEnd w:id="2"/>
    </w:p>
    <w:p w:rsidR="00A05733" w:rsidRDefault="00A05733" w:rsidP="00A05733">
      <w:pPr>
        <w:pStyle w:val="Heading2"/>
        <w:spacing w:after="0"/>
        <w:ind w:left="0" w:firstLine="0"/>
        <w:jc w:val="left"/>
        <w:rPr>
          <w:rFonts w:ascii="Arial" w:hAnsi="Arial"/>
          <w:bCs/>
        </w:rPr>
      </w:pPr>
      <w:bookmarkStart w:id="3" w:name="_Toc515165871"/>
      <w:bookmarkStart w:id="4" w:name="_Toc79290357"/>
      <w:bookmarkStart w:id="5" w:name="_Toc189457706"/>
    </w:p>
    <w:p w:rsidR="00600B5B" w:rsidRDefault="00600B5B" w:rsidP="00A05733">
      <w:pPr>
        <w:pStyle w:val="Heading2"/>
        <w:spacing w:after="0"/>
        <w:ind w:left="0" w:firstLine="0"/>
        <w:jc w:val="left"/>
        <w:rPr>
          <w:rFonts w:ascii="Arial" w:hAnsi="Arial"/>
          <w:bCs/>
        </w:rPr>
      </w:pPr>
      <w:r>
        <w:rPr>
          <w:rFonts w:ascii="Arial" w:hAnsi="Arial"/>
          <w:bCs/>
        </w:rPr>
        <w:t>a1.</w:t>
      </w:r>
      <w:r>
        <w:rPr>
          <w:rFonts w:ascii="Arial" w:hAnsi="Arial"/>
          <w:bCs/>
        </w:rPr>
        <w:tab/>
      </w:r>
      <w:r w:rsidR="00A05733">
        <w:rPr>
          <w:rFonts w:ascii="Arial" w:hAnsi="Arial"/>
          <w:bCs/>
          <w:caps w:val="0"/>
        </w:rPr>
        <w:t>Circumstances of Information Collection</w:t>
      </w:r>
      <w:bookmarkEnd w:id="3"/>
      <w:bookmarkEnd w:id="4"/>
      <w:bookmarkEnd w:id="5"/>
    </w:p>
    <w:p w:rsidR="00A05733" w:rsidRPr="00A05733" w:rsidRDefault="00A05733" w:rsidP="00A05733">
      <w:pPr>
        <w:spacing w:line="240" w:lineRule="auto"/>
      </w:pPr>
    </w:p>
    <w:p w:rsidR="00600B5B" w:rsidRPr="002508C4" w:rsidRDefault="00600B5B" w:rsidP="00A05733">
      <w:pPr>
        <w:spacing w:line="240" w:lineRule="auto"/>
        <w:ind w:firstLine="0"/>
        <w:jc w:val="left"/>
      </w:pPr>
      <w:r w:rsidRPr="002508C4">
        <w:t>The Substance Abuse and Mental Health Services Administration (SAMHSA), Center for</w:t>
      </w:r>
      <w:r w:rsidR="00B856DB" w:rsidRPr="002508C4">
        <w:t xml:space="preserve"> Mental Health Services (CMHS)</w:t>
      </w:r>
      <w:r w:rsidRPr="002508C4">
        <w:t xml:space="preserve"> is </w:t>
      </w:r>
      <w:r w:rsidR="00C52E84">
        <w:t>requesting</w:t>
      </w:r>
      <w:r w:rsidR="002508C4">
        <w:t xml:space="preserve"> approval</w:t>
      </w:r>
      <w:r w:rsidRPr="002508C4">
        <w:t xml:space="preserve"> from the Office of Management and Budget (OMB) for </w:t>
      </w:r>
      <w:r w:rsidR="000E6DFB">
        <w:t>four</w:t>
      </w:r>
      <w:r w:rsidR="000E6DFB" w:rsidRPr="002508C4">
        <w:t xml:space="preserve"> </w:t>
      </w:r>
      <w:r w:rsidR="00C52E84">
        <w:t xml:space="preserve">new </w:t>
      </w:r>
      <w:r w:rsidRPr="002508C4">
        <w:t xml:space="preserve">data collection instruments for the National Evaluation of the </w:t>
      </w:r>
      <w:r w:rsidR="00B856DB" w:rsidRPr="002508C4">
        <w:t xml:space="preserve">Projects for </w:t>
      </w:r>
      <w:r w:rsidR="00C82EE3">
        <w:t xml:space="preserve">Assistance in </w:t>
      </w:r>
      <w:r w:rsidR="00B856DB" w:rsidRPr="002508C4">
        <w:t>Transition from Homelessness (PATH)</w:t>
      </w:r>
      <w:r w:rsidR="002508C4">
        <w:t>:</w:t>
      </w:r>
      <w:r w:rsidR="00B856DB" w:rsidRPr="002508C4">
        <w:t xml:space="preserve"> </w:t>
      </w:r>
    </w:p>
    <w:p w:rsidR="00600B5B" w:rsidRPr="002508C4" w:rsidRDefault="00600B5B" w:rsidP="00A05733">
      <w:pPr>
        <w:pStyle w:val="NormalSS"/>
        <w:ind w:firstLine="0"/>
        <w:jc w:val="left"/>
      </w:pPr>
    </w:p>
    <w:p w:rsidR="00FF35EE" w:rsidRPr="00FF35EE" w:rsidRDefault="00FF35EE" w:rsidP="00DF1EDF">
      <w:pPr>
        <w:pStyle w:val="NormalSS"/>
        <w:numPr>
          <w:ilvl w:val="0"/>
          <w:numId w:val="15"/>
        </w:numPr>
        <w:spacing w:after="120"/>
        <w:jc w:val="left"/>
      </w:pPr>
      <w:r w:rsidRPr="00FF35EE">
        <w:t>PATH Site Visit Interview</w:t>
      </w:r>
      <w:r w:rsidR="00F26D2B">
        <w:t xml:space="preserve"> Guide</w:t>
      </w:r>
      <w:r w:rsidRPr="00FF35EE">
        <w:t>: State PATH Contact</w:t>
      </w:r>
    </w:p>
    <w:p w:rsidR="00C82B4C" w:rsidRDefault="00C82B4C" w:rsidP="00DF1EDF">
      <w:pPr>
        <w:pStyle w:val="NormalSS"/>
        <w:numPr>
          <w:ilvl w:val="0"/>
          <w:numId w:val="15"/>
        </w:numPr>
        <w:spacing w:after="120"/>
        <w:jc w:val="left"/>
      </w:pPr>
      <w:r>
        <w:t>PATH Provider Site Visit Interview</w:t>
      </w:r>
      <w:r w:rsidR="00F26D2B">
        <w:t xml:space="preserve"> Guide</w:t>
      </w:r>
      <w:r>
        <w:t>: Supervisor/Administrator</w:t>
      </w:r>
    </w:p>
    <w:p w:rsidR="00C82B4C" w:rsidRDefault="00C82B4C" w:rsidP="00DF1EDF">
      <w:pPr>
        <w:pStyle w:val="NormalSS"/>
        <w:numPr>
          <w:ilvl w:val="0"/>
          <w:numId w:val="15"/>
        </w:numPr>
        <w:spacing w:after="120"/>
        <w:jc w:val="left"/>
      </w:pPr>
      <w:r>
        <w:t>PATH Provider Site Visit Interview</w:t>
      </w:r>
      <w:r w:rsidR="00F26D2B">
        <w:t xml:space="preserve"> Guide</w:t>
      </w:r>
      <w:r>
        <w:t>: Outreach Worker/Case Manager</w:t>
      </w:r>
    </w:p>
    <w:p w:rsidR="00C82B4C" w:rsidRDefault="00C82B4C" w:rsidP="00CD5871">
      <w:pPr>
        <w:pStyle w:val="NormalSS"/>
        <w:numPr>
          <w:ilvl w:val="0"/>
          <w:numId w:val="15"/>
        </w:numPr>
        <w:spacing w:after="60"/>
        <w:jc w:val="left"/>
      </w:pPr>
      <w:r>
        <w:t>PATH  Consumer Focus Group</w:t>
      </w:r>
      <w:r w:rsidR="00F26D2B">
        <w:t xml:space="preserve"> Discussion Guide</w:t>
      </w:r>
    </w:p>
    <w:p w:rsidR="002508C4" w:rsidRPr="002508C4" w:rsidRDefault="002508C4" w:rsidP="00CD5871">
      <w:pPr>
        <w:spacing w:line="240" w:lineRule="auto"/>
        <w:ind w:firstLine="0"/>
        <w:jc w:val="left"/>
      </w:pPr>
    </w:p>
    <w:p w:rsidR="002508C4" w:rsidRPr="002508C4" w:rsidRDefault="00F76F41" w:rsidP="00A05733">
      <w:pPr>
        <w:spacing w:line="240" w:lineRule="auto"/>
        <w:ind w:firstLine="0"/>
        <w:jc w:val="left"/>
      </w:pPr>
      <w:r>
        <w:t xml:space="preserve">The </w:t>
      </w:r>
      <w:r w:rsidR="002508C4" w:rsidRPr="002508C4">
        <w:t>PATH program was created by Congress to help</w:t>
      </w:r>
      <w:r w:rsidR="00A05733">
        <w:t xml:space="preserve"> S</w:t>
      </w:r>
      <w:r w:rsidR="002508C4" w:rsidRPr="002508C4">
        <w:t xml:space="preserve">tates and </w:t>
      </w:r>
      <w:r w:rsidR="00A05733">
        <w:t>T</w:t>
      </w:r>
      <w:r w:rsidR="002508C4" w:rsidRPr="002508C4">
        <w:t>erritories provide flexible community-based services for individuals experiencing serious mental illnesses and homelessness</w:t>
      </w:r>
      <w:r w:rsidR="00D41D9E">
        <w:t xml:space="preserve"> (</w:t>
      </w:r>
      <w:r w:rsidR="002508C4" w:rsidRPr="002508C4">
        <w:t xml:space="preserve">or </w:t>
      </w:r>
      <w:r w:rsidR="00D41D9E">
        <w:t xml:space="preserve">are </w:t>
      </w:r>
      <w:r w:rsidR="002508C4" w:rsidRPr="002508C4">
        <w:t>at imminent risk of homelessness</w:t>
      </w:r>
      <w:r w:rsidR="00D41D9E">
        <w:t>)</w:t>
      </w:r>
      <w:r w:rsidR="002508C4" w:rsidRPr="002508C4">
        <w:t>. The goal of the program is to link persons who are homeless and have serious mental illness</w:t>
      </w:r>
      <w:r w:rsidR="00D41D9E">
        <w:t xml:space="preserve"> (</w:t>
      </w:r>
      <w:r w:rsidR="002508C4" w:rsidRPr="002508C4">
        <w:t>or co-occurring serious mental illness and substance use disorders</w:t>
      </w:r>
      <w:r w:rsidR="00D41D9E">
        <w:t>)</w:t>
      </w:r>
      <w:r w:rsidR="002508C4" w:rsidRPr="002508C4">
        <w:t xml:space="preserve"> to services that facilitate access to treatment to improve mental health functioning and to other services that support ongoing stability. Public Law 101-645, 42 USC 290cc-21 et seq., the Stewart B. McKinney Homeless Assistance Amendments Act of 1990 (section 521 et seq. of the PHS Act, hereafter referred to as “the Act”) established the PATH program and assigned SAMHSA</w:t>
      </w:r>
      <w:r w:rsidR="003E45E5">
        <w:t>/</w:t>
      </w:r>
      <w:r w:rsidR="002508C4" w:rsidRPr="002508C4">
        <w:t>CMHS</w:t>
      </w:r>
      <w:r w:rsidR="003E45E5">
        <w:t xml:space="preserve"> </w:t>
      </w:r>
      <w:r w:rsidR="002508C4" w:rsidRPr="002508C4">
        <w:t xml:space="preserve">responsibility for making monetary allotments. Every fiscal year, CMHS awards grants to each of the </w:t>
      </w:r>
      <w:r w:rsidR="003E45E5">
        <w:t>S</w:t>
      </w:r>
      <w:r w:rsidR="002508C4" w:rsidRPr="002508C4">
        <w:t xml:space="preserve">tates, the </w:t>
      </w:r>
      <w:smartTag w:uri="urn:schemas-microsoft-com:office:smarttags" w:element="State">
        <w:r w:rsidR="002508C4" w:rsidRPr="002508C4">
          <w:t>District of Columbia</w:t>
        </w:r>
      </w:smartTag>
      <w:r w:rsidR="002508C4" w:rsidRPr="002508C4">
        <w:t xml:space="preserve">, the </w:t>
      </w:r>
      <w:smartTag w:uri="urn:schemas-microsoft-com:office:smarttags" w:element="PlaceType">
        <w:r w:rsidR="002508C4" w:rsidRPr="002508C4">
          <w:t>Commonwealth</w:t>
        </w:r>
      </w:smartTag>
      <w:r w:rsidR="002508C4" w:rsidRPr="002508C4">
        <w:t xml:space="preserve"> of </w:t>
      </w:r>
      <w:smartTag w:uri="urn:schemas-microsoft-com:office:smarttags" w:element="PlaceName">
        <w:r w:rsidR="002508C4" w:rsidRPr="002508C4">
          <w:t>Puerto Rico</w:t>
        </w:r>
      </w:smartTag>
      <w:r w:rsidR="002508C4" w:rsidRPr="002508C4">
        <w:t xml:space="preserve">, the Virgin Islands, </w:t>
      </w:r>
      <w:smartTag w:uri="urn:schemas-microsoft-com:office:smarttags" w:element="City">
        <w:r w:rsidR="002508C4" w:rsidRPr="002508C4">
          <w:t>Guam</w:t>
        </w:r>
      </w:smartTag>
      <w:r w:rsidR="002508C4" w:rsidRPr="002508C4">
        <w:t xml:space="preserve">, </w:t>
      </w:r>
      <w:smartTag w:uri="urn:schemas-microsoft-com:office:smarttags" w:element="State">
        <w:r w:rsidR="002508C4" w:rsidRPr="002508C4">
          <w:t>American Samoa</w:t>
        </w:r>
      </w:smartTag>
      <w:r w:rsidR="002508C4" w:rsidRPr="002508C4">
        <w:t>, and the Commonwealth of the</w:t>
      </w:r>
      <w:r>
        <w:t xml:space="preserve"> </w:t>
      </w:r>
      <w:smartTag w:uri="urn:schemas-microsoft-com:office:smarttags" w:element="place">
        <w:r w:rsidR="002508C4" w:rsidRPr="002508C4">
          <w:t>Northern Mariana Islands</w:t>
        </w:r>
      </w:smartTag>
      <w:r w:rsidR="00C82EE3">
        <w:t xml:space="preserve">. </w:t>
      </w:r>
    </w:p>
    <w:p w:rsidR="002508C4" w:rsidRPr="002508C4" w:rsidRDefault="002508C4" w:rsidP="00A05733">
      <w:pPr>
        <w:tabs>
          <w:tab w:val="clear" w:pos="432"/>
        </w:tabs>
        <w:autoSpaceDE w:val="0"/>
        <w:autoSpaceDN w:val="0"/>
        <w:adjustRightInd w:val="0"/>
        <w:spacing w:line="240" w:lineRule="auto"/>
        <w:ind w:firstLine="0"/>
        <w:jc w:val="left"/>
      </w:pPr>
    </w:p>
    <w:p w:rsidR="00D36640" w:rsidRDefault="002508C4" w:rsidP="00A05733">
      <w:pPr>
        <w:spacing w:line="240" w:lineRule="auto"/>
        <w:ind w:firstLine="0"/>
        <w:jc w:val="left"/>
      </w:pPr>
      <w:r w:rsidRPr="002508C4">
        <w:t>This</w:t>
      </w:r>
      <w:r w:rsidR="00144E22">
        <w:t xml:space="preserve"> proposed </w:t>
      </w:r>
      <w:r w:rsidR="00971BAE">
        <w:t xml:space="preserve">new </w:t>
      </w:r>
      <w:r w:rsidR="00144E22">
        <w:t>data collection will provide</w:t>
      </w:r>
      <w:r w:rsidRPr="002508C4">
        <w:t xml:space="preserve"> SAMHSA/CMHS with relevant and </w:t>
      </w:r>
      <w:r w:rsidR="00144E22">
        <w:t>standardized</w:t>
      </w:r>
      <w:r w:rsidR="00144E22" w:rsidRPr="002508C4">
        <w:t xml:space="preserve"> </w:t>
      </w:r>
      <w:r w:rsidRPr="002508C4">
        <w:t xml:space="preserve">information needed for program planning and performance. </w:t>
      </w:r>
      <w:r w:rsidR="00D36640">
        <w:t>The current evaluation will answer the following questions:</w:t>
      </w:r>
    </w:p>
    <w:p w:rsidR="00A05733" w:rsidRDefault="00A05733" w:rsidP="00A05733">
      <w:pPr>
        <w:spacing w:line="240" w:lineRule="auto"/>
        <w:ind w:firstLine="0"/>
        <w:jc w:val="left"/>
      </w:pPr>
    </w:p>
    <w:p w:rsidR="00B06A0F" w:rsidRDefault="00D36640" w:rsidP="00B06A0F">
      <w:pPr>
        <w:spacing w:line="240" w:lineRule="auto"/>
        <w:ind w:left="720" w:hanging="360"/>
      </w:pPr>
      <w:r w:rsidRPr="00D36640">
        <w:rPr>
          <w:szCs w:val="24"/>
        </w:rPr>
        <w:t>1</w:t>
      </w:r>
      <w:r w:rsidR="00C82EE3">
        <w:rPr>
          <w:szCs w:val="24"/>
        </w:rPr>
        <w:t xml:space="preserve">. </w:t>
      </w:r>
      <w:r w:rsidR="00B06A0F">
        <w:rPr>
          <w:szCs w:val="24"/>
        </w:rPr>
        <w:t>   </w:t>
      </w:r>
      <w:r w:rsidR="00B06A0F">
        <w:t> Are services well administered?</w:t>
      </w:r>
    </w:p>
    <w:p w:rsidR="00B06A0F" w:rsidRDefault="00B06A0F" w:rsidP="00B06A0F">
      <w:pPr>
        <w:spacing w:line="240" w:lineRule="auto"/>
        <w:ind w:left="720" w:hanging="360"/>
      </w:pPr>
      <w:r>
        <w:t>2.     Have process goals been achieved?</w:t>
      </w:r>
    </w:p>
    <w:p w:rsidR="00D36640" w:rsidRPr="00D36640" w:rsidRDefault="00D36640" w:rsidP="00CD5871">
      <w:pPr>
        <w:tabs>
          <w:tab w:val="clear" w:pos="432"/>
        </w:tabs>
        <w:spacing w:line="240" w:lineRule="auto"/>
        <w:ind w:left="720" w:hanging="360"/>
        <w:jc w:val="left"/>
        <w:rPr>
          <w:szCs w:val="24"/>
        </w:rPr>
      </w:pPr>
    </w:p>
    <w:p w:rsidR="002508C4" w:rsidRPr="002508C4" w:rsidRDefault="000E6DFB" w:rsidP="003E45E5">
      <w:pPr>
        <w:pStyle w:val="BodyText3"/>
        <w:spacing w:line="240" w:lineRule="auto"/>
      </w:pPr>
      <w:r>
        <w:t>A</w:t>
      </w:r>
      <w:r w:rsidR="00F76F41">
        <w:t>rchival data</w:t>
      </w:r>
      <w:r>
        <w:t xml:space="preserve"> will be the primary source of data</w:t>
      </w:r>
      <w:r w:rsidR="00F76F41">
        <w:t xml:space="preserve"> to </w:t>
      </w:r>
      <w:r w:rsidR="00D36640">
        <w:t>answer</w:t>
      </w:r>
      <w:r w:rsidR="00D36640" w:rsidRPr="00D36640">
        <w:t xml:space="preserve"> these questions </w:t>
      </w:r>
      <w:r w:rsidR="00C82EE3">
        <w:t>and</w:t>
      </w:r>
      <w:r w:rsidR="00D36640" w:rsidRPr="00D36640">
        <w:t xml:space="preserve"> </w:t>
      </w:r>
      <w:r w:rsidR="003C7C5F">
        <w:t xml:space="preserve">to </w:t>
      </w:r>
      <w:r w:rsidR="0085727D">
        <w:t>help</w:t>
      </w:r>
      <w:r w:rsidR="00D36640" w:rsidRPr="00D36640">
        <w:t xml:space="preserve"> determine relative intervention effectiveness and best practices</w:t>
      </w:r>
      <w:r w:rsidR="00C82EE3">
        <w:t xml:space="preserve">. </w:t>
      </w:r>
      <w:r w:rsidR="00F76F41">
        <w:t>R</w:t>
      </w:r>
      <w:r w:rsidR="00D36640" w:rsidRPr="00D36640">
        <w:t>esult</w:t>
      </w:r>
      <w:r w:rsidR="00D36640">
        <w:t>s</w:t>
      </w:r>
      <w:r w:rsidR="00D36640" w:rsidRPr="00D36640">
        <w:t xml:space="preserve"> will </w:t>
      </w:r>
      <w:r w:rsidR="0085727D">
        <w:t>enable</w:t>
      </w:r>
      <w:r w:rsidR="00D36640" w:rsidRPr="00D36640">
        <w:t xml:space="preserve"> the </w:t>
      </w:r>
      <w:r w:rsidR="00BD3986">
        <w:t>G</w:t>
      </w:r>
      <w:r w:rsidR="00D36640" w:rsidRPr="00D36640">
        <w:t xml:space="preserve">overnment </w:t>
      </w:r>
      <w:r w:rsidR="00F76F41">
        <w:t xml:space="preserve">to better address </w:t>
      </w:r>
      <w:r w:rsidR="00D36640" w:rsidRPr="00D36640">
        <w:t>gaps in service availability</w:t>
      </w:r>
      <w:r w:rsidR="0085727D">
        <w:t xml:space="preserve"> and to</w:t>
      </w:r>
      <w:r w:rsidR="00D36640" w:rsidRPr="00D36640">
        <w:t xml:space="preserve"> access and </w:t>
      </w:r>
      <w:r w:rsidR="00F76F41">
        <w:t xml:space="preserve">identify </w:t>
      </w:r>
      <w:r w:rsidR="00D36640" w:rsidRPr="00D36640">
        <w:t>environmental/contextual factors that affect process and performance.</w:t>
      </w:r>
      <w:r w:rsidR="00D36640">
        <w:t xml:space="preserve"> </w:t>
      </w:r>
      <w:r w:rsidR="002508C4" w:rsidRPr="002508C4">
        <w:t xml:space="preserve">The use of primary data collection through site visits </w:t>
      </w:r>
      <w:r w:rsidR="002508C4" w:rsidRPr="002508C4">
        <w:lastRenderedPageBreak/>
        <w:t>(which include focus groups) will facilitate the identification of successes, barriers to success,</w:t>
      </w:r>
      <w:r w:rsidR="0085727D">
        <w:t xml:space="preserve"> and</w:t>
      </w:r>
      <w:r w:rsidR="002508C4" w:rsidRPr="002508C4">
        <w:t xml:space="preserve"> effective and ineffective program implementation strategies</w:t>
      </w:r>
      <w:r w:rsidR="0085727D">
        <w:t xml:space="preserve">. The data collection will also </w:t>
      </w:r>
      <w:r w:rsidR="003C7C5F">
        <w:t>indicate</w:t>
      </w:r>
      <w:r w:rsidR="002508C4" w:rsidRPr="002508C4">
        <w:t xml:space="preserve"> </w:t>
      </w:r>
      <w:r w:rsidR="003C7C5F">
        <w:t xml:space="preserve">the </w:t>
      </w:r>
      <w:r w:rsidR="002508C4" w:rsidRPr="002508C4">
        <w:t xml:space="preserve">perceptions </w:t>
      </w:r>
      <w:r w:rsidR="0085727D">
        <w:t xml:space="preserve">of </w:t>
      </w:r>
      <w:r w:rsidR="0085727D" w:rsidRPr="002508C4">
        <w:t xml:space="preserve">key PATH stakeholders at the State and local levels </w:t>
      </w:r>
      <w:r w:rsidR="0085727D">
        <w:t>related to</w:t>
      </w:r>
      <w:r w:rsidR="002508C4" w:rsidRPr="002508C4">
        <w:t xml:space="preserve"> PATH operations, services</w:t>
      </w:r>
      <w:r w:rsidR="0085727D">
        <w:t>,</w:t>
      </w:r>
      <w:r w:rsidR="002508C4" w:rsidRPr="002508C4">
        <w:t xml:space="preserve"> and effectiveness</w:t>
      </w:r>
      <w:r w:rsidR="0085727D">
        <w:t>. This knowledge can help</w:t>
      </w:r>
      <w:r w:rsidR="00D952D5">
        <w:t xml:space="preserve"> further</w:t>
      </w:r>
      <w:r w:rsidR="002508C4" w:rsidRPr="002508C4">
        <w:t xml:space="preserve"> improve PATH program operations. </w:t>
      </w:r>
    </w:p>
    <w:p w:rsidR="002508C4" w:rsidRPr="002508C4" w:rsidRDefault="002508C4" w:rsidP="003E45E5">
      <w:pPr>
        <w:spacing w:line="240" w:lineRule="auto"/>
        <w:jc w:val="left"/>
        <w:rPr>
          <w:color w:val="0000FF"/>
        </w:rPr>
      </w:pPr>
    </w:p>
    <w:p w:rsidR="002508C4" w:rsidRPr="00732A9F" w:rsidRDefault="002508C4" w:rsidP="003E45E5">
      <w:pPr>
        <w:spacing w:line="240" w:lineRule="auto"/>
        <w:ind w:firstLine="0"/>
        <w:jc w:val="left"/>
        <w:rPr>
          <w:rFonts w:cs="Baskerville Old Face"/>
        </w:rPr>
      </w:pPr>
      <w:r w:rsidRPr="00732A9F">
        <w:rPr>
          <w:rFonts w:cs="Baskerville Old Face"/>
        </w:rPr>
        <w:t>Section 522 of the Stewart B. McKinney Homeless Assistance Amendments Act of 1990 (section 521 et seq. of the PHS Act</w:t>
      </w:r>
      <w:r w:rsidR="00D952D5">
        <w:rPr>
          <w:rFonts w:cs="Baskerville Old Face"/>
        </w:rPr>
        <w:t>)</w:t>
      </w:r>
      <w:r w:rsidRPr="00732A9F">
        <w:rPr>
          <w:rFonts w:cs="Baskerville Old Face"/>
        </w:rPr>
        <w:t xml:space="preserve"> specifies that grantee</w:t>
      </w:r>
      <w:r w:rsidR="00D952D5">
        <w:rPr>
          <w:rFonts w:cs="Baskerville Old Face"/>
        </w:rPr>
        <w:t xml:space="preserve"> S</w:t>
      </w:r>
      <w:r w:rsidRPr="00732A9F">
        <w:rPr>
          <w:rFonts w:cs="Baskerville Old Face"/>
        </w:rPr>
        <w:t xml:space="preserve">tates and </w:t>
      </w:r>
      <w:r w:rsidR="00D952D5">
        <w:rPr>
          <w:rFonts w:cs="Baskerville Old Face"/>
        </w:rPr>
        <w:t>T</w:t>
      </w:r>
      <w:r w:rsidRPr="00732A9F">
        <w:rPr>
          <w:rFonts w:cs="Baskerville Old Face"/>
        </w:rPr>
        <w:t>erritories must expend their payments solely for making grants to political subdivisions of the State and to nonprofit private entities (including community-based veterans’ organizations and other community organizations) for the purpose of providing specified services</w:t>
      </w:r>
      <w:r w:rsidR="00C82EE3">
        <w:rPr>
          <w:rFonts w:cs="Baskerville Old Face"/>
        </w:rPr>
        <w:t xml:space="preserve">. </w:t>
      </w:r>
      <w:r w:rsidRPr="00732A9F">
        <w:rPr>
          <w:rFonts w:cs="Baskerville Old Face"/>
        </w:rPr>
        <w:t xml:space="preserve">A wide range of eligible services </w:t>
      </w:r>
      <w:r w:rsidR="003C7C5F">
        <w:rPr>
          <w:rFonts w:cs="Baskerville Old Face"/>
        </w:rPr>
        <w:t>is</w:t>
      </w:r>
      <w:r w:rsidRPr="00732A9F">
        <w:rPr>
          <w:rFonts w:cs="Baskerville Old Face"/>
        </w:rPr>
        <w:t xml:space="preserve"> identified in the legislation, including outreach; screening and diagnostic treatment; habilitation and rehabilitation; community mental health; alcohol and drug treatment; staff training; case management; supportive and supervisory services in residential settings; referrals for services; and housing services.</w:t>
      </w:r>
    </w:p>
    <w:p w:rsidR="002508C4" w:rsidRPr="00732A9F" w:rsidRDefault="002508C4" w:rsidP="003E45E5">
      <w:pPr>
        <w:tabs>
          <w:tab w:val="left" w:pos="-539"/>
        </w:tabs>
        <w:spacing w:line="240" w:lineRule="auto"/>
        <w:ind w:left="1080"/>
        <w:jc w:val="left"/>
        <w:rPr>
          <w:rFonts w:ascii="Arial" w:hAnsi="Arial" w:cs="Arial"/>
          <w:color w:val="0000FF"/>
        </w:rPr>
      </w:pPr>
    </w:p>
    <w:p w:rsidR="002508C4" w:rsidRPr="00732A9F" w:rsidRDefault="002508C4" w:rsidP="003E45E5">
      <w:pPr>
        <w:spacing w:line="240" w:lineRule="auto"/>
        <w:ind w:firstLine="0"/>
        <w:jc w:val="left"/>
        <w:rPr>
          <w:rFonts w:cs="Baskerville Old Face"/>
        </w:rPr>
      </w:pPr>
      <w:r w:rsidRPr="00732A9F">
        <w:rPr>
          <w:rFonts w:cs="Baskerville Old Face"/>
        </w:rPr>
        <w:t>Section 528 of the Act specifies that not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rsidR="00A878FE" w:rsidRDefault="00A878FE" w:rsidP="003E45E5">
      <w:pPr>
        <w:spacing w:line="240" w:lineRule="auto"/>
        <w:ind w:firstLine="0"/>
        <w:jc w:val="left"/>
        <w:rPr>
          <w:rFonts w:cs="Baskerville Old Face"/>
        </w:rPr>
      </w:pPr>
    </w:p>
    <w:p w:rsidR="00F26AFD" w:rsidRDefault="003C7C5F" w:rsidP="00F26AFD">
      <w:pPr>
        <w:spacing w:line="240" w:lineRule="auto"/>
        <w:ind w:firstLine="0"/>
        <w:jc w:val="left"/>
        <w:rPr>
          <w:rFonts w:cs="Courier New"/>
        </w:rPr>
      </w:pPr>
      <w:r>
        <w:rPr>
          <w:rFonts w:cs="Baskerville Old Face"/>
        </w:rPr>
        <w:t>T</w:t>
      </w:r>
      <w:r w:rsidR="002508C4" w:rsidRPr="00732A9F">
        <w:rPr>
          <w:rFonts w:cs="Baskerville Old Face"/>
        </w:rPr>
        <w:t xml:space="preserve">o </w:t>
      </w:r>
      <w:r w:rsidR="00144E22">
        <w:rPr>
          <w:rFonts w:cs="Baskerville Old Face"/>
        </w:rPr>
        <w:t>address</w:t>
      </w:r>
      <w:r w:rsidR="00144E22" w:rsidRPr="00732A9F">
        <w:rPr>
          <w:rFonts w:cs="Baskerville Old Face"/>
        </w:rPr>
        <w:t xml:space="preserve"> </w:t>
      </w:r>
      <w:r w:rsidR="002508C4" w:rsidRPr="00732A9F">
        <w:rPr>
          <w:rFonts w:cs="Baskerville Old Face"/>
        </w:rPr>
        <w:t xml:space="preserve">this </w:t>
      </w:r>
      <w:r w:rsidR="00144E22">
        <w:rPr>
          <w:rFonts w:cs="Baskerville Old Face"/>
        </w:rPr>
        <w:t>legislation</w:t>
      </w:r>
      <w:r w:rsidR="002508C4" w:rsidRPr="00732A9F">
        <w:rPr>
          <w:rFonts w:cs="Baskerville Old Face"/>
        </w:rPr>
        <w:t xml:space="preserve">, the PATH program requires </w:t>
      </w:r>
      <w:r>
        <w:rPr>
          <w:rFonts w:cs="Baskerville Old Face"/>
        </w:rPr>
        <w:t>S</w:t>
      </w:r>
      <w:r w:rsidR="002508C4" w:rsidRPr="00732A9F">
        <w:rPr>
          <w:rFonts w:cs="Baskerville Old Face"/>
        </w:rPr>
        <w:t>tates to provide annual data in four main areas: budget and organizational context</w:t>
      </w:r>
      <w:r>
        <w:rPr>
          <w:rFonts w:cs="Baskerville Old Face"/>
        </w:rPr>
        <w:t>,</w:t>
      </w:r>
      <w:r w:rsidR="002508C4" w:rsidRPr="00732A9F">
        <w:rPr>
          <w:rFonts w:cs="Baskerville Old Face"/>
        </w:rPr>
        <w:t xml:space="preserve"> numbers of persons served by the PATH program</w:t>
      </w:r>
      <w:r>
        <w:rPr>
          <w:rFonts w:cs="Baskerville Old Face"/>
        </w:rPr>
        <w:t>,</w:t>
      </w:r>
      <w:r w:rsidR="002508C4" w:rsidRPr="00732A9F">
        <w:rPr>
          <w:rFonts w:cs="Baskerville Old Face"/>
        </w:rPr>
        <w:t xml:space="preserve"> the types of services provided with program funds</w:t>
      </w:r>
      <w:r>
        <w:rPr>
          <w:rFonts w:cs="Baskerville Old Face"/>
        </w:rPr>
        <w:t>,</w:t>
      </w:r>
      <w:r w:rsidR="002508C4" w:rsidRPr="00732A9F">
        <w:rPr>
          <w:rFonts w:cs="Baskerville Old Face"/>
        </w:rPr>
        <w:t xml:space="preserve"> and basic demographic and clinical characteristics of program consumers</w:t>
      </w:r>
      <w:r w:rsidR="00C82EE3">
        <w:rPr>
          <w:rFonts w:cs="Baskerville Old Face"/>
        </w:rPr>
        <w:t xml:space="preserve">. </w:t>
      </w:r>
      <w:r w:rsidR="002508C4">
        <w:rPr>
          <w:rFonts w:cs="Baskerville Old Face"/>
        </w:rPr>
        <w:t>Data in the annual report are used to provide the minimum necessary process and outcome measures required for the mandated triennial report to Congress</w:t>
      </w:r>
      <w:r w:rsidR="00C82EE3">
        <w:rPr>
          <w:rFonts w:cs="Baskerville Old Face"/>
        </w:rPr>
        <w:t>.</w:t>
      </w:r>
      <w:r w:rsidR="00F26AFD">
        <w:rPr>
          <w:rFonts w:cs="Baskerville Old Face"/>
        </w:rPr>
        <w:t xml:space="preserve"> </w:t>
      </w:r>
      <w:bookmarkStart w:id="6" w:name="_Toc515165872"/>
      <w:bookmarkStart w:id="7" w:name="_Toc79290358"/>
      <w:bookmarkStart w:id="8" w:name="_Toc189457707"/>
      <w:r w:rsidR="00F26AFD" w:rsidRPr="00C14B9E">
        <w:rPr>
          <w:rFonts w:cs="Courier New"/>
        </w:rPr>
        <w:t xml:space="preserve">This submission is for a collection of contextual, </w:t>
      </w:r>
      <w:r w:rsidR="00F26AFD">
        <w:rPr>
          <w:rFonts w:cs="Courier New"/>
        </w:rPr>
        <w:t>process</w:t>
      </w:r>
      <w:r w:rsidR="00F26AFD" w:rsidRPr="00C14B9E">
        <w:rPr>
          <w:rFonts w:cs="Courier New"/>
        </w:rPr>
        <w:t>, and outcome information to evaluate the national PATH program. Section 528 of the PHS Act specifies that the Administrator of the Substance Abuse and Mental Health Services Administration shall evaluate at least once every 3 years the expenditures of grants under this part by eligible entities in order to ensure that expenditures are consistent with the provisions of this part</w:t>
      </w:r>
      <w:r w:rsidR="008B5EC9">
        <w:rPr>
          <w:rFonts w:cs="Courier New"/>
        </w:rPr>
        <w:t>. The</w:t>
      </w:r>
      <w:r w:rsidR="00F26AFD" w:rsidRPr="00C14B9E">
        <w:rPr>
          <w:rFonts w:cs="Courier New"/>
        </w:rPr>
        <w:t xml:space="preserve"> evaluation </w:t>
      </w:r>
      <w:r w:rsidR="008B5EC9">
        <w:rPr>
          <w:rFonts w:cs="Courier New"/>
        </w:rPr>
        <w:t xml:space="preserve">shall include </w:t>
      </w:r>
      <w:r w:rsidR="00F26AFD" w:rsidRPr="00C14B9E">
        <w:rPr>
          <w:rFonts w:cs="Courier New"/>
        </w:rPr>
        <w:t xml:space="preserve">recommendations regarding changes in program design or operations. </w:t>
      </w:r>
      <w:r w:rsidR="00516576">
        <w:rPr>
          <w:rFonts w:cs="Courier New"/>
        </w:rPr>
        <w:t xml:space="preserve">Collectively, the data used to conduct the evaluation, including </w:t>
      </w:r>
      <w:r w:rsidR="00516576">
        <w:rPr>
          <w:rFonts w:cs="Baskerville Old Face"/>
        </w:rPr>
        <w:t>t</w:t>
      </w:r>
      <w:r w:rsidR="00F26AFD">
        <w:rPr>
          <w:rFonts w:cs="Baskerville Old Face"/>
        </w:rPr>
        <w:t>his new data collection effort</w:t>
      </w:r>
      <w:r w:rsidR="00516576">
        <w:rPr>
          <w:rFonts w:cs="Baskerville Old Face"/>
        </w:rPr>
        <w:t>,</w:t>
      </w:r>
      <w:r w:rsidR="00F26AFD">
        <w:rPr>
          <w:rFonts w:cs="Baskerville Old Face"/>
        </w:rPr>
        <w:t xml:space="preserve"> will address the similarities and differences in PATH intervention models used by States and Territories and the differential effectiveness of these models with different homeless populations. By obtaining the perspectives of the PATH administrators and service providers, SAMHSA can gain a better understanding of the PATH program and provide improved guidance to States, Territories, and local service providers to better serve their clients.</w:t>
      </w:r>
    </w:p>
    <w:p w:rsidR="00F26AFD" w:rsidRDefault="00F26AFD" w:rsidP="00F26AFD">
      <w:pPr>
        <w:pStyle w:val="BodyText"/>
        <w:spacing w:line="480" w:lineRule="auto"/>
      </w:pPr>
    </w:p>
    <w:p w:rsidR="00B06A0F" w:rsidRDefault="00B06A0F">
      <w:pPr>
        <w:tabs>
          <w:tab w:val="clear" w:pos="432"/>
        </w:tabs>
        <w:spacing w:line="240" w:lineRule="auto"/>
        <w:ind w:firstLine="0"/>
        <w:jc w:val="left"/>
        <w:rPr>
          <w:rFonts w:ascii="Arial" w:hAnsi="Arial"/>
          <w:b/>
          <w:bCs/>
          <w:caps/>
        </w:rPr>
      </w:pPr>
      <w:r>
        <w:rPr>
          <w:rFonts w:ascii="Arial" w:hAnsi="Arial"/>
          <w:bCs/>
        </w:rPr>
        <w:br w:type="page"/>
      </w:r>
    </w:p>
    <w:p w:rsidR="00600B5B" w:rsidRDefault="00600B5B" w:rsidP="00F26AFD">
      <w:pPr>
        <w:pStyle w:val="Heading2"/>
        <w:spacing w:after="0"/>
        <w:ind w:left="0" w:firstLine="0"/>
        <w:jc w:val="left"/>
        <w:rPr>
          <w:rFonts w:ascii="Arial" w:hAnsi="Arial"/>
          <w:bCs/>
        </w:rPr>
      </w:pPr>
      <w:r>
        <w:rPr>
          <w:rFonts w:ascii="Arial" w:hAnsi="Arial"/>
          <w:bCs/>
        </w:rPr>
        <w:lastRenderedPageBreak/>
        <w:t>a2.</w:t>
      </w:r>
      <w:r>
        <w:rPr>
          <w:rFonts w:ascii="Arial" w:hAnsi="Arial"/>
          <w:bCs/>
        </w:rPr>
        <w:tab/>
      </w:r>
      <w:r w:rsidRPr="00BD3986">
        <w:rPr>
          <w:rFonts w:ascii="Arial Bold" w:hAnsi="Arial Bold"/>
          <w:bCs/>
          <w:caps w:val="0"/>
        </w:rPr>
        <w:t xml:space="preserve">Purpose and </w:t>
      </w:r>
      <w:r w:rsidR="00BD3986">
        <w:rPr>
          <w:rFonts w:ascii="Arial Bold" w:hAnsi="Arial Bold"/>
          <w:bCs/>
          <w:caps w:val="0"/>
        </w:rPr>
        <w:t>U</w:t>
      </w:r>
      <w:r w:rsidRPr="00BD3986">
        <w:rPr>
          <w:rFonts w:ascii="Arial Bold" w:hAnsi="Arial Bold"/>
          <w:bCs/>
          <w:caps w:val="0"/>
        </w:rPr>
        <w:t>se of Information</w:t>
      </w:r>
      <w:bookmarkEnd w:id="6"/>
      <w:bookmarkEnd w:id="7"/>
      <w:bookmarkEnd w:id="8"/>
    </w:p>
    <w:p w:rsidR="003C7C5F" w:rsidRDefault="003C7C5F" w:rsidP="003E45E5">
      <w:pPr>
        <w:pStyle w:val="BodyText3"/>
        <w:spacing w:line="240" w:lineRule="auto"/>
      </w:pPr>
    </w:p>
    <w:p w:rsidR="005A6C54" w:rsidRDefault="005A6C54" w:rsidP="003C7C5F">
      <w:pPr>
        <w:pStyle w:val="BodyText3"/>
        <w:spacing w:line="240" w:lineRule="auto"/>
      </w:pPr>
      <w:r w:rsidRPr="00D36640">
        <w:t xml:space="preserve">The primary purpose of this data collection is to evaluate the PATH </w:t>
      </w:r>
      <w:r w:rsidR="00CB5754" w:rsidRPr="00D36640">
        <w:t xml:space="preserve">program. </w:t>
      </w:r>
      <w:r w:rsidR="00CB5754">
        <w:t>The</w:t>
      </w:r>
      <w:r>
        <w:t xml:space="preserve"> data collected </w:t>
      </w:r>
      <w:r w:rsidR="00CB5754">
        <w:t xml:space="preserve">with the proposed instruments </w:t>
      </w:r>
      <w:r>
        <w:t>will:</w:t>
      </w:r>
    </w:p>
    <w:p w:rsidR="003C7C5F" w:rsidRDefault="003C7C5F" w:rsidP="003C7C5F">
      <w:pPr>
        <w:pStyle w:val="BodyText3"/>
        <w:spacing w:line="240" w:lineRule="auto"/>
      </w:pPr>
    </w:p>
    <w:p w:rsidR="00240642" w:rsidRDefault="00240642" w:rsidP="00DF1EDF">
      <w:pPr>
        <w:pStyle w:val="BodyText3"/>
        <w:numPr>
          <w:ilvl w:val="0"/>
          <w:numId w:val="35"/>
        </w:numPr>
        <w:spacing w:after="120" w:line="240" w:lineRule="auto"/>
      </w:pPr>
      <w:r>
        <w:t>Supplement analyses and provide better</w:t>
      </w:r>
      <w:r w:rsidR="00BD3986">
        <w:t>-</w:t>
      </w:r>
      <w:r>
        <w:t xml:space="preserve">defined answers regarding program effectiveness in response to this </w:t>
      </w:r>
      <w:r w:rsidR="003C7C5F">
        <w:t>c</w:t>
      </w:r>
      <w:r>
        <w:t>ongressionally mandated evaluation</w:t>
      </w:r>
      <w:r w:rsidR="001D0A02">
        <w:t>.</w:t>
      </w:r>
    </w:p>
    <w:p w:rsidR="00600B5B" w:rsidRDefault="005A6C54" w:rsidP="00DF1EDF">
      <w:pPr>
        <w:pStyle w:val="BodyText3"/>
        <w:numPr>
          <w:ilvl w:val="0"/>
          <w:numId w:val="35"/>
        </w:numPr>
        <w:spacing w:after="120" w:line="240" w:lineRule="auto"/>
      </w:pPr>
      <w:r>
        <w:t>Inform the PATH program by identifying best practices and promising program models for delivering PATH services to the homeless and those at risk of homelessness.</w:t>
      </w:r>
    </w:p>
    <w:p w:rsidR="005A6C54" w:rsidRDefault="005A6C54" w:rsidP="00DF1EDF">
      <w:pPr>
        <w:pStyle w:val="BodyText3"/>
        <w:numPr>
          <w:ilvl w:val="0"/>
          <w:numId w:val="35"/>
        </w:numPr>
        <w:spacing w:after="120" w:line="240" w:lineRule="auto"/>
      </w:pPr>
      <w:r>
        <w:t>Enable CMHS to document and assess the accomplishments and lessons learned by the PATH grantees and providers</w:t>
      </w:r>
      <w:r w:rsidR="001D0A02">
        <w:t>.</w:t>
      </w:r>
    </w:p>
    <w:p w:rsidR="005A6C54" w:rsidRDefault="005A6C54" w:rsidP="00DF1EDF">
      <w:pPr>
        <w:pStyle w:val="BodyText3"/>
        <w:numPr>
          <w:ilvl w:val="0"/>
          <w:numId w:val="35"/>
        </w:numPr>
        <w:spacing w:after="120" w:line="240" w:lineRule="auto"/>
      </w:pPr>
      <w:r>
        <w:t xml:space="preserve">Enrich SAMHSA’s understanding of how the States and </w:t>
      </w:r>
      <w:r w:rsidR="00BD3986">
        <w:t>T</w:t>
      </w:r>
      <w:r>
        <w:t>erritories administer the PATH formula grant</w:t>
      </w:r>
      <w:r w:rsidR="00054E0A">
        <w:t xml:space="preserve"> by providing qualitative data from those providing the services a</w:t>
      </w:r>
      <w:r w:rsidR="003C7C5F">
        <w:t>nd</w:t>
      </w:r>
      <w:r w:rsidR="00054E0A">
        <w:t xml:space="preserve"> those who are recipients of the PATH</w:t>
      </w:r>
      <w:r w:rsidR="003C7C5F">
        <w:t>-</w:t>
      </w:r>
      <w:r w:rsidR="00054E0A">
        <w:t>funded services</w:t>
      </w:r>
      <w:r w:rsidR="001D0A02">
        <w:t>.</w:t>
      </w:r>
    </w:p>
    <w:p w:rsidR="00863099" w:rsidRDefault="00863099" w:rsidP="00DF1EDF">
      <w:pPr>
        <w:numPr>
          <w:ilvl w:val="0"/>
          <w:numId w:val="35"/>
        </w:numPr>
        <w:spacing w:after="120" w:line="240" w:lineRule="auto"/>
        <w:jc w:val="left"/>
        <w:rPr>
          <w:u w:val="single"/>
        </w:rPr>
      </w:pPr>
      <w:r>
        <w:t>Improve</w:t>
      </w:r>
      <w:r>
        <w:rPr>
          <w:rFonts w:cs="Baskerville Old Face"/>
        </w:rPr>
        <w:t xml:space="preserve"> guidance to assist </w:t>
      </w:r>
      <w:r w:rsidR="003C7C5F">
        <w:rPr>
          <w:rFonts w:cs="Baskerville Old Face"/>
        </w:rPr>
        <w:t>S</w:t>
      </w:r>
      <w:r>
        <w:rPr>
          <w:rFonts w:cs="Baskerville Old Face"/>
        </w:rPr>
        <w:t xml:space="preserve">tates, </w:t>
      </w:r>
      <w:r w:rsidR="003C7C5F">
        <w:rPr>
          <w:rFonts w:cs="Baskerville Old Face"/>
        </w:rPr>
        <w:t>T</w:t>
      </w:r>
      <w:r>
        <w:rPr>
          <w:rFonts w:cs="Baskerville Old Face"/>
        </w:rPr>
        <w:t>erritories</w:t>
      </w:r>
      <w:r w:rsidR="001D0A02">
        <w:rPr>
          <w:rFonts w:cs="Baskerville Old Face"/>
        </w:rPr>
        <w:t>,</w:t>
      </w:r>
      <w:r>
        <w:rPr>
          <w:rFonts w:cs="Baskerville Old Face"/>
        </w:rPr>
        <w:t xml:space="preserve"> and local service providers with better tools to better serve their clients </w:t>
      </w:r>
      <w:r w:rsidR="001D0A02">
        <w:rPr>
          <w:rFonts w:cs="Baskerville Old Face"/>
        </w:rPr>
        <w:t xml:space="preserve">and </w:t>
      </w:r>
      <w:r>
        <w:rPr>
          <w:rFonts w:cs="Baskerville Old Face"/>
        </w:rPr>
        <w:t>thereby improv</w:t>
      </w:r>
      <w:r w:rsidR="001D0A02">
        <w:rPr>
          <w:rFonts w:cs="Baskerville Old Face"/>
        </w:rPr>
        <w:t>e</w:t>
      </w:r>
      <w:r>
        <w:rPr>
          <w:rFonts w:cs="Baskerville Old Face"/>
        </w:rPr>
        <w:t xml:space="preserve"> client outcomes</w:t>
      </w:r>
      <w:r w:rsidR="00C82EE3">
        <w:rPr>
          <w:rFonts w:cs="Baskerville Old Face"/>
        </w:rPr>
        <w:t xml:space="preserve">. </w:t>
      </w:r>
    </w:p>
    <w:p w:rsidR="005A6C54" w:rsidRDefault="00CB5754" w:rsidP="00DF1EDF">
      <w:pPr>
        <w:pStyle w:val="BodyText3"/>
        <w:numPr>
          <w:ilvl w:val="0"/>
          <w:numId w:val="35"/>
        </w:numPr>
        <w:spacing w:line="240" w:lineRule="auto"/>
      </w:pPr>
      <w:r>
        <w:t>Contribute greatly toward enhancing the mandated triennial report to Congress by offering the new and added perspective of the grantees and local providers engaged in the PATH program administration and in the field</w:t>
      </w:r>
      <w:r w:rsidR="001D0A02">
        <w:t>.</w:t>
      </w:r>
    </w:p>
    <w:p w:rsidR="00863099" w:rsidRDefault="00863099" w:rsidP="003C7C5F">
      <w:pPr>
        <w:tabs>
          <w:tab w:val="clear" w:pos="432"/>
        </w:tabs>
        <w:autoSpaceDE w:val="0"/>
        <w:autoSpaceDN w:val="0"/>
        <w:adjustRightInd w:val="0"/>
        <w:spacing w:line="240" w:lineRule="auto"/>
        <w:ind w:firstLine="0"/>
        <w:jc w:val="left"/>
        <w:rPr>
          <w:szCs w:val="24"/>
        </w:rPr>
      </w:pPr>
    </w:p>
    <w:p w:rsidR="00CB5754" w:rsidRDefault="00863099" w:rsidP="004132B2">
      <w:pPr>
        <w:spacing w:line="240" w:lineRule="auto"/>
        <w:ind w:firstLine="0"/>
        <w:jc w:val="left"/>
      </w:pPr>
      <w:r>
        <w:rPr>
          <w:szCs w:val="24"/>
        </w:rPr>
        <w:t xml:space="preserve">The data </w:t>
      </w:r>
      <w:r w:rsidR="00240642">
        <w:rPr>
          <w:szCs w:val="24"/>
        </w:rPr>
        <w:t>gathered</w:t>
      </w:r>
      <w:r>
        <w:rPr>
          <w:szCs w:val="24"/>
        </w:rPr>
        <w:t xml:space="preserve"> from onsite interviews and focus groups along with detailed analysis of archival data such as census data, </w:t>
      </w:r>
      <w:r w:rsidR="001D0A02">
        <w:rPr>
          <w:szCs w:val="24"/>
        </w:rPr>
        <w:t>the Department of Housing and Urban Development’s (</w:t>
      </w:r>
      <w:r>
        <w:rPr>
          <w:szCs w:val="24"/>
        </w:rPr>
        <w:t>HUD</w:t>
      </w:r>
      <w:r w:rsidR="001D0A02">
        <w:rPr>
          <w:szCs w:val="24"/>
        </w:rPr>
        <w:t>)</w:t>
      </w:r>
      <w:r>
        <w:rPr>
          <w:szCs w:val="24"/>
        </w:rPr>
        <w:t xml:space="preserve"> </w:t>
      </w:r>
      <w:r w:rsidR="001D0A02">
        <w:rPr>
          <w:szCs w:val="24"/>
        </w:rPr>
        <w:t xml:space="preserve">Homeless </w:t>
      </w:r>
      <w:r>
        <w:rPr>
          <w:szCs w:val="24"/>
        </w:rPr>
        <w:t>Management Information System (HMIS), and other contextual data will be used to provide the mandated triennial report to Congress.</w:t>
      </w:r>
      <w:r w:rsidRPr="00863099">
        <w:t xml:space="preserve"> </w:t>
      </w:r>
      <w:r>
        <w:t xml:space="preserve">For example, the proposed data collection will </w:t>
      </w:r>
      <w:r w:rsidR="00240642">
        <w:t xml:space="preserve">expand on previous efforts by providing more detailed information on </w:t>
      </w:r>
      <w:r>
        <w:t>the effects of funding on implementation and performance</w:t>
      </w:r>
      <w:r w:rsidR="00C82EE3">
        <w:t xml:space="preserve">. </w:t>
      </w:r>
      <w:r>
        <w:t>Similarly, new priority populations have been included in the initiative (e.g., veterans)</w:t>
      </w:r>
      <w:r w:rsidR="00C82EE3">
        <w:t xml:space="preserve">. </w:t>
      </w:r>
      <w:r>
        <w:t>However, we know little to nothing about how reprioritizing homeless subpopulations has affected implementation or the effectiveness with which dollars are spent</w:t>
      </w:r>
      <w:r w:rsidR="00C82EE3">
        <w:t xml:space="preserve">. </w:t>
      </w:r>
      <w:r>
        <w:t xml:space="preserve">Finally, </w:t>
      </w:r>
      <w:r w:rsidR="001D0A02">
        <w:t>S</w:t>
      </w:r>
      <w:r>
        <w:t xml:space="preserve">tates and </w:t>
      </w:r>
      <w:r w:rsidR="001D0A02">
        <w:t>T</w:t>
      </w:r>
      <w:r>
        <w:t>erritories are beginning to change their assessment and reporting systems to be consistent with HUD</w:t>
      </w:r>
      <w:r w:rsidR="001D0A02">
        <w:t>/</w:t>
      </w:r>
      <w:r>
        <w:t>HMIS</w:t>
      </w:r>
      <w:r w:rsidR="00C82EE3">
        <w:t xml:space="preserve">. </w:t>
      </w:r>
      <w:r>
        <w:t xml:space="preserve">Some say </w:t>
      </w:r>
      <w:r w:rsidR="00516576">
        <w:t>this change has had a dramatic e</w:t>
      </w:r>
      <w:r>
        <w:t>ffect on assessment and reporting</w:t>
      </w:r>
      <w:r w:rsidR="00BD3986">
        <w:t>,</w:t>
      </w:r>
      <w:r>
        <w:t xml:space="preserve"> while others have reported a relatively smooth transition</w:t>
      </w:r>
      <w:r w:rsidR="00C82EE3">
        <w:t xml:space="preserve">. </w:t>
      </w:r>
      <w:r>
        <w:t xml:space="preserve">SAMHSA/CMHS </w:t>
      </w:r>
      <w:r w:rsidR="00240642">
        <w:t xml:space="preserve">needs </w:t>
      </w:r>
      <w:r>
        <w:t xml:space="preserve">to better understand how and where these changes have had an impact and how implementation has been affected </w:t>
      </w:r>
      <w:r w:rsidR="001D0A02">
        <w:t>to</w:t>
      </w:r>
      <w:r>
        <w:t xml:space="preserve"> better provide relevant guidance and help grantees improve</w:t>
      </w:r>
      <w:r w:rsidR="00C82EE3">
        <w:t xml:space="preserve">. </w:t>
      </w:r>
    </w:p>
    <w:p w:rsidR="004132B2" w:rsidRDefault="004132B2" w:rsidP="004132B2">
      <w:pPr>
        <w:spacing w:line="240" w:lineRule="auto"/>
        <w:ind w:firstLine="0"/>
        <w:jc w:val="left"/>
        <w:rPr>
          <w:szCs w:val="24"/>
        </w:rPr>
      </w:pPr>
    </w:p>
    <w:p w:rsidR="00600B5B" w:rsidRDefault="00054E0A" w:rsidP="003C7C5F">
      <w:pPr>
        <w:tabs>
          <w:tab w:val="clear" w:pos="432"/>
        </w:tabs>
        <w:autoSpaceDE w:val="0"/>
        <w:autoSpaceDN w:val="0"/>
        <w:adjustRightInd w:val="0"/>
        <w:spacing w:line="240" w:lineRule="auto"/>
        <w:ind w:firstLine="0"/>
        <w:jc w:val="left"/>
        <w:rPr>
          <w:szCs w:val="24"/>
        </w:rPr>
      </w:pPr>
      <w:r>
        <w:rPr>
          <w:szCs w:val="24"/>
        </w:rPr>
        <w:t xml:space="preserve">The following section describes the </w:t>
      </w:r>
      <w:r w:rsidR="000E6DFB">
        <w:rPr>
          <w:szCs w:val="24"/>
        </w:rPr>
        <w:t xml:space="preserve">four </w:t>
      </w:r>
      <w:r>
        <w:rPr>
          <w:szCs w:val="24"/>
        </w:rPr>
        <w:t>instruments in detail</w:t>
      </w:r>
      <w:r w:rsidR="00BD3986">
        <w:rPr>
          <w:szCs w:val="24"/>
        </w:rPr>
        <w:t>,</w:t>
      </w:r>
      <w:r>
        <w:rPr>
          <w:szCs w:val="24"/>
        </w:rPr>
        <w:t xml:space="preserve"> how each will be administered</w:t>
      </w:r>
      <w:r w:rsidR="00BD3986">
        <w:rPr>
          <w:szCs w:val="24"/>
        </w:rPr>
        <w:t xml:space="preserve"> (and </w:t>
      </w:r>
      <w:r>
        <w:rPr>
          <w:szCs w:val="24"/>
        </w:rPr>
        <w:t>to whom</w:t>
      </w:r>
      <w:r w:rsidR="001D0A02">
        <w:rPr>
          <w:szCs w:val="24"/>
        </w:rPr>
        <w:t xml:space="preserve"> and</w:t>
      </w:r>
      <w:r>
        <w:rPr>
          <w:szCs w:val="24"/>
        </w:rPr>
        <w:t xml:space="preserve"> why</w:t>
      </w:r>
      <w:r w:rsidR="00BD3986">
        <w:rPr>
          <w:szCs w:val="24"/>
        </w:rPr>
        <w:t>),</w:t>
      </w:r>
      <w:r>
        <w:rPr>
          <w:szCs w:val="24"/>
        </w:rPr>
        <w:t xml:space="preserve"> and what </w:t>
      </w:r>
      <w:r w:rsidR="00BD3986">
        <w:rPr>
          <w:szCs w:val="24"/>
        </w:rPr>
        <w:t>can be gained</w:t>
      </w:r>
      <w:r>
        <w:rPr>
          <w:szCs w:val="24"/>
        </w:rPr>
        <w:t xml:space="preserve"> from this activity</w:t>
      </w:r>
      <w:r w:rsidR="00C82EE3">
        <w:rPr>
          <w:szCs w:val="24"/>
        </w:rPr>
        <w:t xml:space="preserve">. </w:t>
      </w:r>
      <w:r w:rsidR="000E6DFB">
        <w:rPr>
          <w:szCs w:val="24"/>
        </w:rPr>
        <w:t xml:space="preserve">Face-to-face interviews will take place during site visits. </w:t>
      </w:r>
    </w:p>
    <w:p w:rsidR="00E23BC1" w:rsidRDefault="00E23BC1" w:rsidP="003C7C5F">
      <w:pPr>
        <w:tabs>
          <w:tab w:val="clear" w:pos="432"/>
        </w:tabs>
        <w:autoSpaceDE w:val="0"/>
        <w:autoSpaceDN w:val="0"/>
        <w:adjustRightInd w:val="0"/>
        <w:spacing w:line="240" w:lineRule="auto"/>
        <w:ind w:firstLine="0"/>
        <w:jc w:val="left"/>
        <w:rPr>
          <w:b/>
          <w:szCs w:val="24"/>
        </w:rPr>
      </w:pPr>
    </w:p>
    <w:p w:rsidR="00600B5B" w:rsidRPr="00DF0636" w:rsidRDefault="001D0A02" w:rsidP="00B06A0F">
      <w:pPr>
        <w:tabs>
          <w:tab w:val="clear" w:pos="432"/>
        </w:tabs>
        <w:autoSpaceDE w:val="0"/>
        <w:autoSpaceDN w:val="0"/>
        <w:adjustRightInd w:val="0"/>
        <w:spacing w:line="240" w:lineRule="auto"/>
        <w:ind w:firstLine="0"/>
        <w:jc w:val="left"/>
        <w:rPr>
          <w:rFonts w:ascii="Arial" w:hAnsi="Arial" w:cs="Arial"/>
          <w:i/>
          <w:sz w:val="22"/>
          <w:szCs w:val="22"/>
        </w:rPr>
      </w:pPr>
      <w:r>
        <w:rPr>
          <w:b/>
          <w:szCs w:val="24"/>
        </w:rPr>
        <w:br w:type="page"/>
      </w:r>
      <w:r w:rsidR="00C82EE3">
        <w:lastRenderedPageBreak/>
        <w:t xml:space="preserve"> </w:t>
      </w:r>
      <w:r w:rsidR="00600B5B" w:rsidRPr="00DF0636">
        <w:rPr>
          <w:rFonts w:ascii="Arial" w:hAnsi="Arial" w:cs="Arial"/>
          <w:i/>
          <w:sz w:val="22"/>
          <w:szCs w:val="22"/>
        </w:rPr>
        <w:t>Site Visit</w:t>
      </w:r>
      <w:r w:rsidR="008A4FE2">
        <w:rPr>
          <w:rFonts w:ascii="Arial" w:hAnsi="Arial" w:cs="Arial"/>
          <w:i/>
          <w:sz w:val="22"/>
          <w:szCs w:val="22"/>
        </w:rPr>
        <w:t xml:space="preserve"> Interview Guide</w:t>
      </w:r>
      <w:r w:rsidR="00A42D14">
        <w:rPr>
          <w:rFonts w:ascii="Arial" w:hAnsi="Arial" w:cs="Arial"/>
          <w:i/>
          <w:sz w:val="22"/>
          <w:szCs w:val="22"/>
        </w:rPr>
        <w:t>s</w:t>
      </w:r>
    </w:p>
    <w:p w:rsidR="007F50D8" w:rsidRPr="007F50D8" w:rsidRDefault="007F50D8" w:rsidP="001D0A02">
      <w:pPr>
        <w:tabs>
          <w:tab w:val="clear" w:pos="432"/>
        </w:tabs>
        <w:autoSpaceDE w:val="0"/>
        <w:autoSpaceDN w:val="0"/>
        <w:adjustRightInd w:val="0"/>
        <w:spacing w:line="240" w:lineRule="auto"/>
        <w:ind w:firstLine="0"/>
        <w:jc w:val="left"/>
        <w:rPr>
          <w:rFonts w:ascii="Arial" w:hAnsi="Arial" w:cs="Arial"/>
          <w:szCs w:val="24"/>
        </w:rPr>
      </w:pPr>
    </w:p>
    <w:p w:rsidR="008B39CF" w:rsidRDefault="002D15AA" w:rsidP="001D0A02">
      <w:pPr>
        <w:tabs>
          <w:tab w:val="clear" w:pos="432"/>
        </w:tabs>
        <w:autoSpaceDE w:val="0"/>
        <w:autoSpaceDN w:val="0"/>
        <w:adjustRightInd w:val="0"/>
        <w:spacing w:line="240" w:lineRule="auto"/>
        <w:ind w:firstLine="0"/>
        <w:jc w:val="left"/>
        <w:rPr>
          <w:szCs w:val="24"/>
        </w:rPr>
      </w:pPr>
      <w:r>
        <w:rPr>
          <w:szCs w:val="24"/>
        </w:rPr>
        <w:t>Four</w:t>
      </w:r>
      <w:r w:rsidR="00FF35EE">
        <w:rPr>
          <w:szCs w:val="24"/>
        </w:rPr>
        <w:t xml:space="preserve"> site visit protocol and semistructured interview/discussion guides were developed for the purpose of</w:t>
      </w:r>
      <w:r w:rsidR="005E3694">
        <w:rPr>
          <w:szCs w:val="24"/>
        </w:rPr>
        <w:t xml:space="preserve"> obtaining qualitative data from the field</w:t>
      </w:r>
      <w:r w:rsidR="00C82EE3">
        <w:rPr>
          <w:szCs w:val="24"/>
        </w:rPr>
        <w:t xml:space="preserve">. </w:t>
      </w:r>
      <w:r w:rsidR="005E3694">
        <w:rPr>
          <w:szCs w:val="24"/>
        </w:rPr>
        <w:t>A total of 10 States will be randomly selected based on selection criteria</w:t>
      </w:r>
      <w:r w:rsidR="007D56FB">
        <w:rPr>
          <w:szCs w:val="24"/>
        </w:rPr>
        <w:t xml:space="preserve"> of geographic region, urbanicity, poverty levels, and PATH f</w:t>
      </w:r>
      <w:r w:rsidR="00BD3986">
        <w:rPr>
          <w:szCs w:val="24"/>
        </w:rPr>
        <w:t>u</w:t>
      </w:r>
      <w:r w:rsidR="007D56FB">
        <w:rPr>
          <w:szCs w:val="24"/>
        </w:rPr>
        <w:t xml:space="preserve">nding levels. </w:t>
      </w:r>
      <w:r w:rsidR="008B39CF">
        <w:rPr>
          <w:szCs w:val="24"/>
        </w:rPr>
        <w:t xml:space="preserve">The SAMHSA Project Officer will approve site selection plans. </w:t>
      </w:r>
    </w:p>
    <w:p w:rsidR="008B39CF" w:rsidRDefault="008B39CF" w:rsidP="001D0A02">
      <w:pPr>
        <w:tabs>
          <w:tab w:val="clear" w:pos="432"/>
        </w:tabs>
        <w:autoSpaceDE w:val="0"/>
        <w:autoSpaceDN w:val="0"/>
        <w:adjustRightInd w:val="0"/>
        <w:spacing w:line="240" w:lineRule="auto"/>
        <w:ind w:firstLine="0"/>
        <w:jc w:val="left"/>
        <w:rPr>
          <w:szCs w:val="24"/>
        </w:rPr>
      </w:pPr>
    </w:p>
    <w:p w:rsidR="008120F2" w:rsidRDefault="00B67CB6" w:rsidP="008120F2">
      <w:pPr>
        <w:spacing w:line="240" w:lineRule="auto"/>
        <w:ind w:firstLine="0"/>
        <w:jc w:val="left"/>
        <w:rPr>
          <w:szCs w:val="24"/>
        </w:rPr>
      </w:pPr>
      <w:r>
        <w:rPr>
          <w:szCs w:val="24"/>
        </w:rPr>
        <w:t xml:space="preserve">One site visit will be conducted with an SPC from each of the 10 States selected. </w:t>
      </w:r>
      <w:r w:rsidR="00931C54" w:rsidRPr="00931C54">
        <w:rPr>
          <w:szCs w:val="24"/>
        </w:rPr>
        <w:t xml:space="preserve">SPCs from selected sites will help the MANILA research team identify providers in their </w:t>
      </w:r>
      <w:r w:rsidR="00E37BD4">
        <w:rPr>
          <w:szCs w:val="24"/>
        </w:rPr>
        <w:t>S</w:t>
      </w:r>
      <w:r w:rsidR="00931C54" w:rsidRPr="00931C54">
        <w:rPr>
          <w:szCs w:val="24"/>
        </w:rPr>
        <w:t xml:space="preserve">tate </w:t>
      </w:r>
      <w:r w:rsidR="00E37BD4">
        <w:rPr>
          <w:szCs w:val="24"/>
        </w:rPr>
        <w:t>who</w:t>
      </w:r>
      <w:r w:rsidR="00931C54" w:rsidRPr="00931C54">
        <w:rPr>
          <w:szCs w:val="24"/>
        </w:rPr>
        <w:t xml:space="preserve"> </w:t>
      </w:r>
      <w:r>
        <w:rPr>
          <w:szCs w:val="24"/>
        </w:rPr>
        <w:t xml:space="preserve">will be asked to participate in the </w:t>
      </w:r>
      <w:r w:rsidR="00E37BD4">
        <w:rPr>
          <w:szCs w:val="24"/>
        </w:rPr>
        <w:t xml:space="preserve">interviews with the </w:t>
      </w:r>
      <w:r>
        <w:rPr>
          <w:szCs w:val="24"/>
        </w:rPr>
        <w:t>supervisor/administrator and outreach worker/case manager</w:t>
      </w:r>
      <w:r w:rsidR="00931C54" w:rsidRPr="00931C54">
        <w:rPr>
          <w:szCs w:val="24"/>
        </w:rPr>
        <w:t xml:space="preserve">. After site selection and prior to the site visit, SPCs will be asked to recommend several possible interviewees from each category </w:t>
      </w:r>
      <w:r w:rsidR="00E37BD4">
        <w:rPr>
          <w:szCs w:val="24"/>
        </w:rPr>
        <w:t>who</w:t>
      </w:r>
      <w:r w:rsidR="00931C54" w:rsidRPr="00931C54">
        <w:rPr>
          <w:szCs w:val="24"/>
        </w:rPr>
        <w:t xml:space="preserve"> are knowledgeable about and involved in PATH program activities. SPC recommendations will be based on providers’ experience as service providers and with advocacy for homeless issues. Once the recommendations are made, the research team will contact one outreach worker/case manager and one</w:t>
      </w:r>
      <w:r>
        <w:rPr>
          <w:szCs w:val="24"/>
        </w:rPr>
        <w:t xml:space="preserve"> </w:t>
      </w:r>
      <w:r w:rsidR="00931C54" w:rsidRPr="00931C54">
        <w:rPr>
          <w:szCs w:val="24"/>
        </w:rPr>
        <w:t xml:space="preserve">supervisor/administrator from the list of possible interviewees </w:t>
      </w:r>
      <w:r w:rsidR="00EC0968">
        <w:rPr>
          <w:szCs w:val="24"/>
        </w:rPr>
        <w:t>for</w:t>
      </w:r>
      <w:r>
        <w:rPr>
          <w:szCs w:val="24"/>
        </w:rPr>
        <w:t xml:space="preserve"> the interviews</w:t>
      </w:r>
      <w:r w:rsidR="00931C54" w:rsidRPr="00931C54">
        <w:rPr>
          <w:szCs w:val="24"/>
        </w:rPr>
        <w:t>.</w:t>
      </w:r>
      <w:r w:rsidR="00155EEF">
        <w:rPr>
          <w:szCs w:val="24"/>
        </w:rPr>
        <w:t xml:space="preserve"> When possible, interviewees will be selected randomly from the list of recommended providers.</w:t>
      </w:r>
      <w:r w:rsidR="00931C54" w:rsidRPr="00931C54">
        <w:rPr>
          <w:szCs w:val="24"/>
        </w:rPr>
        <w:t xml:space="preserve"> </w:t>
      </w:r>
    </w:p>
    <w:p w:rsidR="008120F2" w:rsidRDefault="008120F2" w:rsidP="008120F2">
      <w:pPr>
        <w:spacing w:line="240" w:lineRule="auto"/>
        <w:ind w:firstLine="0"/>
        <w:jc w:val="left"/>
        <w:rPr>
          <w:szCs w:val="24"/>
        </w:rPr>
      </w:pPr>
    </w:p>
    <w:p w:rsidR="00931C54" w:rsidRPr="00931C54" w:rsidRDefault="00931C54" w:rsidP="008120F2">
      <w:pPr>
        <w:spacing w:line="240" w:lineRule="auto"/>
        <w:ind w:firstLine="0"/>
        <w:jc w:val="left"/>
        <w:rPr>
          <w:szCs w:val="24"/>
        </w:rPr>
      </w:pPr>
      <w:r w:rsidRPr="00931C54">
        <w:rPr>
          <w:szCs w:val="24"/>
        </w:rPr>
        <w:t xml:space="preserve">MANILA site visitors will conduct one </w:t>
      </w:r>
      <w:r w:rsidR="00B07727">
        <w:rPr>
          <w:szCs w:val="24"/>
        </w:rPr>
        <w:t xml:space="preserve">to two </w:t>
      </w:r>
      <w:r w:rsidRPr="00931C54">
        <w:rPr>
          <w:szCs w:val="24"/>
        </w:rPr>
        <w:t>focus group</w:t>
      </w:r>
      <w:r w:rsidR="00B07727">
        <w:rPr>
          <w:szCs w:val="24"/>
        </w:rPr>
        <w:t>s</w:t>
      </w:r>
      <w:r w:rsidRPr="00931C54">
        <w:rPr>
          <w:szCs w:val="24"/>
        </w:rPr>
        <w:t xml:space="preserve"> with consumers of homelessness services during each site visit. </w:t>
      </w:r>
      <w:r w:rsidR="002B791F">
        <w:rPr>
          <w:szCs w:val="24"/>
        </w:rPr>
        <w:t>PATH</w:t>
      </w:r>
      <w:r w:rsidRPr="00931C54">
        <w:rPr>
          <w:szCs w:val="24"/>
        </w:rPr>
        <w:t xml:space="preserve"> providers will be asked to recommend consumers who </w:t>
      </w:r>
      <w:r w:rsidR="00E37BD4">
        <w:rPr>
          <w:szCs w:val="24"/>
        </w:rPr>
        <w:t xml:space="preserve">are </w:t>
      </w:r>
      <w:r w:rsidRPr="00931C54">
        <w:rPr>
          <w:szCs w:val="24"/>
        </w:rPr>
        <w:t>familiar</w:t>
      </w:r>
      <w:r w:rsidR="00E37BD4">
        <w:rPr>
          <w:szCs w:val="24"/>
        </w:rPr>
        <w:t xml:space="preserve"> with</w:t>
      </w:r>
      <w:r w:rsidRPr="00931C54">
        <w:rPr>
          <w:szCs w:val="24"/>
        </w:rPr>
        <w:t xml:space="preserve"> the agency, who will be open to sharing their experiences with the agency and homelessness, and who are unlikely to exhibit erratic behavior. This will reduce the likelihood of having unstable or unmanageable participants and increase the likelihood of having high</w:t>
      </w:r>
      <w:r w:rsidR="00E37BD4">
        <w:rPr>
          <w:szCs w:val="24"/>
        </w:rPr>
        <w:t>-</w:t>
      </w:r>
      <w:r w:rsidRPr="00931C54">
        <w:rPr>
          <w:szCs w:val="24"/>
        </w:rPr>
        <w:t xml:space="preserve">functioning participants who will be cooperative during the focus group. </w:t>
      </w:r>
      <w:r w:rsidR="00E37BD4">
        <w:rPr>
          <w:szCs w:val="24"/>
        </w:rPr>
        <w:t xml:space="preserve">This approach should </w:t>
      </w:r>
      <w:r w:rsidRPr="00931C54">
        <w:rPr>
          <w:szCs w:val="24"/>
        </w:rPr>
        <w:t>also increase the reliabil</w:t>
      </w:r>
      <w:r w:rsidR="002B791F">
        <w:rPr>
          <w:szCs w:val="24"/>
        </w:rPr>
        <w:t xml:space="preserve">ity and validity of the data </w:t>
      </w:r>
      <w:r w:rsidRPr="00931C54">
        <w:rPr>
          <w:szCs w:val="24"/>
        </w:rPr>
        <w:t>collect</w:t>
      </w:r>
      <w:r w:rsidR="002B791F">
        <w:rPr>
          <w:szCs w:val="24"/>
        </w:rPr>
        <w:t>ed</w:t>
      </w:r>
      <w:r w:rsidRPr="00931C54">
        <w:rPr>
          <w:szCs w:val="24"/>
        </w:rPr>
        <w:t>.</w:t>
      </w:r>
    </w:p>
    <w:p w:rsidR="008D11B9" w:rsidRDefault="008D11B9" w:rsidP="001D0A02">
      <w:pPr>
        <w:tabs>
          <w:tab w:val="clear" w:pos="432"/>
        </w:tabs>
        <w:autoSpaceDE w:val="0"/>
        <w:autoSpaceDN w:val="0"/>
        <w:adjustRightInd w:val="0"/>
        <w:spacing w:line="240" w:lineRule="auto"/>
        <w:ind w:firstLine="0"/>
        <w:jc w:val="left"/>
        <w:rPr>
          <w:szCs w:val="24"/>
        </w:rPr>
      </w:pPr>
    </w:p>
    <w:p w:rsidR="000B4ACF" w:rsidRDefault="007B2E73" w:rsidP="001D0A02">
      <w:pPr>
        <w:tabs>
          <w:tab w:val="clear" w:pos="432"/>
        </w:tabs>
        <w:autoSpaceDE w:val="0"/>
        <w:autoSpaceDN w:val="0"/>
        <w:adjustRightInd w:val="0"/>
        <w:spacing w:line="240" w:lineRule="auto"/>
        <w:ind w:firstLine="0"/>
        <w:jc w:val="left"/>
        <w:rPr>
          <w:szCs w:val="24"/>
        </w:rPr>
      </w:pPr>
      <w:r>
        <w:rPr>
          <w:szCs w:val="24"/>
        </w:rPr>
        <w:t xml:space="preserve">The following four </w:t>
      </w:r>
      <w:r w:rsidR="000B4ACF">
        <w:rPr>
          <w:szCs w:val="24"/>
        </w:rPr>
        <w:t xml:space="preserve">data collection </w:t>
      </w:r>
      <w:r w:rsidR="00A42D14">
        <w:rPr>
          <w:szCs w:val="24"/>
        </w:rPr>
        <w:t xml:space="preserve">interview guides </w:t>
      </w:r>
      <w:r>
        <w:rPr>
          <w:szCs w:val="24"/>
        </w:rPr>
        <w:t>were pilot</w:t>
      </w:r>
      <w:r w:rsidR="007F50D8">
        <w:rPr>
          <w:szCs w:val="24"/>
        </w:rPr>
        <w:t>-</w:t>
      </w:r>
      <w:r>
        <w:rPr>
          <w:szCs w:val="24"/>
        </w:rPr>
        <w:t>tested with four S</w:t>
      </w:r>
      <w:r w:rsidR="003373D4">
        <w:rPr>
          <w:szCs w:val="24"/>
        </w:rPr>
        <w:t>PCs and</w:t>
      </w:r>
      <w:r>
        <w:rPr>
          <w:szCs w:val="24"/>
        </w:rPr>
        <w:t xml:space="preserve"> </w:t>
      </w:r>
      <w:r w:rsidR="00DB252E">
        <w:rPr>
          <w:szCs w:val="24"/>
        </w:rPr>
        <w:t xml:space="preserve">eight providers </w:t>
      </w:r>
      <w:r w:rsidR="003373D4">
        <w:rPr>
          <w:szCs w:val="24"/>
        </w:rPr>
        <w:t xml:space="preserve">(supervisors/administrators and outreach workers/case managers) </w:t>
      </w:r>
      <w:r w:rsidR="00DB252E">
        <w:rPr>
          <w:szCs w:val="24"/>
        </w:rPr>
        <w:t xml:space="preserve">at </w:t>
      </w:r>
      <w:r>
        <w:rPr>
          <w:szCs w:val="24"/>
        </w:rPr>
        <w:t xml:space="preserve">four local provider sites to </w:t>
      </w:r>
      <w:r w:rsidR="003373D4">
        <w:rPr>
          <w:szCs w:val="24"/>
        </w:rPr>
        <w:t xml:space="preserve">(1) </w:t>
      </w:r>
      <w:r>
        <w:rPr>
          <w:szCs w:val="24"/>
        </w:rPr>
        <w:t>ensure clarity</w:t>
      </w:r>
      <w:r w:rsidR="003373D4">
        <w:rPr>
          <w:szCs w:val="24"/>
        </w:rPr>
        <w:t xml:space="preserve"> and</w:t>
      </w:r>
      <w:r>
        <w:rPr>
          <w:szCs w:val="24"/>
        </w:rPr>
        <w:t xml:space="preserve"> comprehensiveness and </w:t>
      </w:r>
      <w:r w:rsidR="003373D4">
        <w:rPr>
          <w:szCs w:val="24"/>
        </w:rPr>
        <w:t>(2)</w:t>
      </w:r>
      <w:r>
        <w:rPr>
          <w:szCs w:val="24"/>
        </w:rPr>
        <w:t xml:space="preserve"> assess the burden placed on staff to participate in this data collection activity.</w:t>
      </w:r>
      <w:r w:rsidR="00C82EE3">
        <w:rPr>
          <w:szCs w:val="24"/>
        </w:rPr>
        <w:t xml:space="preserve"> </w:t>
      </w:r>
      <w:r w:rsidR="0022062E">
        <w:rPr>
          <w:szCs w:val="24"/>
        </w:rPr>
        <w:t>Providers interviewed also reviewed focus group discussion guides and provided feedback</w:t>
      </w:r>
      <w:r w:rsidR="00C82EE3">
        <w:rPr>
          <w:szCs w:val="24"/>
        </w:rPr>
        <w:t xml:space="preserve">. </w:t>
      </w:r>
      <w:r w:rsidR="0022062E">
        <w:rPr>
          <w:szCs w:val="24"/>
        </w:rPr>
        <w:t xml:space="preserve">The </w:t>
      </w:r>
      <w:r w:rsidR="000B4ACF">
        <w:rPr>
          <w:szCs w:val="24"/>
        </w:rPr>
        <w:t xml:space="preserve">focus group </w:t>
      </w:r>
      <w:r w:rsidR="0022062E">
        <w:rPr>
          <w:szCs w:val="24"/>
        </w:rPr>
        <w:t>guide</w:t>
      </w:r>
      <w:r w:rsidR="000B4ACF">
        <w:rPr>
          <w:szCs w:val="24"/>
        </w:rPr>
        <w:t>s</w:t>
      </w:r>
      <w:r w:rsidR="0022062E">
        <w:rPr>
          <w:szCs w:val="24"/>
        </w:rPr>
        <w:t xml:space="preserve"> w</w:t>
      </w:r>
      <w:r w:rsidR="000B4ACF">
        <w:rPr>
          <w:szCs w:val="24"/>
        </w:rPr>
        <w:t>ere</w:t>
      </w:r>
      <w:r w:rsidR="0022062E">
        <w:rPr>
          <w:szCs w:val="24"/>
        </w:rPr>
        <w:t xml:space="preserve"> </w:t>
      </w:r>
      <w:r w:rsidR="000B4ACF">
        <w:rPr>
          <w:szCs w:val="24"/>
        </w:rPr>
        <w:t xml:space="preserve">also </w:t>
      </w:r>
      <w:r w:rsidR="0022062E">
        <w:rPr>
          <w:szCs w:val="24"/>
        </w:rPr>
        <w:t>pretested with three different clients</w:t>
      </w:r>
      <w:r w:rsidR="00C82EE3">
        <w:rPr>
          <w:szCs w:val="24"/>
        </w:rPr>
        <w:t xml:space="preserve">. </w:t>
      </w:r>
      <w:r>
        <w:rPr>
          <w:szCs w:val="24"/>
        </w:rPr>
        <w:t xml:space="preserve">Following receipt of OMB clearance, </w:t>
      </w:r>
      <w:r w:rsidR="003373D4">
        <w:rPr>
          <w:szCs w:val="24"/>
        </w:rPr>
        <w:t xml:space="preserve">site visits </w:t>
      </w:r>
      <w:r>
        <w:rPr>
          <w:szCs w:val="24"/>
        </w:rPr>
        <w:t xml:space="preserve">will </w:t>
      </w:r>
      <w:r w:rsidR="003373D4">
        <w:rPr>
          <w:szCs w:val="24"/>
        </w:rPr>
        <w:t xml:space="preserve">be </w:t>
      </w:r>
      <w:r>
        <w:rPr>
          <w:szCs w:val="24"/>
        </w:rPr>
        <w:t>arrange</w:t>
      </w:r>
      <w:r w:rsidR="003373D4">
        <w:rPr>
          <w:szCs w:val="24"/>
        </w:rPr>
        <w:t>d</w:t>
      </w:r>
      <w:r w:rsidR="002B092D">
        <w:rPr>
          <w:szCs w:val="24"/>
        </w:rPr>
        <w:t xml:space="preserve"> </w:t>
      </w:r>
      <w:r>
        <w:rPr>
          <w:szCs w:val="24"/>
        </w:rPr>
        <w:t>and administer</w:t>
      </w:r>
      <w:r w:rsidR="003373D4">
        <w:rPr>
          <w:szCs w:val="24"/>
        </w:rPr>
        <w:t>ed</w:t>
      </w:r>
      <w:r>
        <w:rPr>
          <w:szCs w:val="24"/>
        </w:rPr>
        <w:t xml:space="preserve"> </w:t>
      </w:r>
      <w:r w:rsidR="00E50FEA">
        <w:rPr>
          <w:szCs w:val="24"/>
        </w:rPr>
        <w:t xml:space="preserve">using the </w:t>
      </w:r>
      <w:r w:rsidR="006F26EE">
        <w:rPr>
          <w:szCs w:val="24"/>
        </w:rPr>
        <w:t>interview and focus group discussion guides</w:t>
      </w:r>
      <w:r>
        <w:rPr>
          <w:szCs w:val="24"/>
        </w:rPr>
        <w:t xml:space="preserve"> </w:t>
      </w:r>
      <w:r w:rsidR="00E50FEA">
        <w:rPr>
          <w:szCs w:val="24"/>
        </w:rPr>
        <w:t xml:space="preserve">described below </w:t>
      </w:r>
      <w:r>
        <w:rPr>
          <w:szCs w:val="24"/>
        </w:rPr>
        <w:t xml:space="preserve">in </w:t>
      </w:r>
      <w:r w:rsidR="003373D4">
        <w:rPr>
          <w:szCs w:val="24"/>
        </w:rPr>
        <w:t>10 S</w:t>
      </w:r>
      <w:r>
        <w:rPr>
          <w:szCs w:val="24"/>
        </w:rPr>
        <w:t xml:space="preserve">tates with </w:t>
      </w:r>
      <w:r w:rsidR="00F23589">
        <w:rPr>
          <w:szCs w:val="24"/>
        </w:rPr>
        <w:t xml:space="preserve">10 </w:t>
      </w:r>
      <w:r>
        <w:rPr>
          <w:szCs w:val="24"/>
        </w:rPr>
        <w:t>S</w:t>
      </w:r>
      <w:r w:rsidR="003373D4">
        <w:rPr>
          <w:szCs w:val="24"/>
        </w:rPr>
        <w:t>PCs</w:t>
      </w:r>
      <w:r w:rsidR="006F26EE">
        <w:rPr>
          <w:szCs w:val="24"/>
        </w:rPr>
        <w:t>,</w:t>
      </w:r>
      <w:r>
        <w:rPr>
          <w:szCs w:val="24"/>
        </w:rPr>
        <w:t xml:space="preserve"> </w:t>
      </w:r>
      <w:r w:rsidR="003373D4">
        <w:rPr>
          <w:szCs w:val="24"/>
        </w:rPr>
        <w:t>10</w:t>
      </w:r>
      <w:r>
        <w:rPr>
          <w:szCs w:val="24"/>
        </w:rPr>
        <w:t xml:space="preserve"> PATH provider</w:t>
      </w:r>
      <w:r w:rsidR="00044921">
        <w:rPr>
          <w:szCs w:val="24"/>
        </w:rPr>
        <w:t xml:space="preserve"> </w:t>
      </w:r>
      <w:r>
        <w:rPr>
          <w:szCs w:val="24"/>
        </w:rPr>
        <w:t>s</w:t>
      </w:r>
      <w:r w:rsidR="00044921">
        <w:rPr>
          <w:szCs w:val="24"/>
        </w:rPr>
        <w:t>ites</w:t>
      </w:r>
      <w:r w:rsidR="003373D4">
        <w:rPr>
          <w:szCs w:val="24"/>
        </w:rPr>
        <w:t>,</w:t>
      </w:r>
      <w:r w:rsidR="006F26EE">
        <w:rPr>
          <w:szCs w:val="24"/>
        </w:rPr>
        <w:t xml:space="preserve"> and </w:t>
      </w:r>
      <w:r w:rsidR="007B2971">
        <w:rPr>
          <w:szCs w:val="24"/>
        </w:rPr>
        <w:t>10</w:t>
      </w:r>
      <w:r w:rsidR="003373D4">
        <w:rPr>
          <w:szCs w:val="24"/>
        </w:rPr>
        <w:t>–</w:t>
      </w:r>
      <w:r w:rsidR="006F26EE">
        <w:rPr>
          <w:szCs w:val="24"/>
        </w:rPr>
        <w:t>12 clients</w:t>
      </w:r>
      <w:r w:rsidR="00044921">
        <w:rPr>
          <w:szCs w:val="24"/>
        </w:rPr>
        <w:t xml:space="preserve"> at each provider site.</w:t>
      </w:r>
      <w:r w:rsidR="00E37BD4">
        <w:rPr>
          <w:szCs w:val="24"/>
        </w:rPr>
        <w:t xml:space="preserve"> </w:t>
      </w:r>
      <w:r w:rsidR="000B4ACF">
        <w:rPr>
          <w:szCs w:val="24"/>
        </w:rPr>
        <w:t xml:space="preserve">All interviewees and focus group participants will be assured that their responses will be maintained to preserve their anonymity </w:t>
      </w:r>
      <w:r w:rsidR="00DD4CB4">
        <w:rPr>
          <w:szCs w:val="24"/>
        </w:rPr>
        <w:t>to the extent the law allows</w:t>
      </w:r>
      <w:r w:rsidR="00E37BD4">
        <w:rPr>
          <w:szCs w:val="24"/>
        </w:rPr>
        <w:t>.</w:t>
      </w:r>
      <w:r w:rsidR="000B4ACF">
        <w:rPr>
          <w:szCs w:val="24"/>
        </w:rPr>
        <w:t xml:space="preserve"> </w:t>
      </w:r>
      <w:r w:rsidR="00DD4CB4" w:rsidRPr="00C2463F">
        <w:t>No personal names will be shown on the notes t</w:t>
      </w:r>
      <w:r w:rsidR="00DD4CB4">
        <w:t>aken during the focus group discuss</w:t>
      </w:r>
      <w:r w:rsidR="00E37BD4">
        <w:t>ions.</w:t>
      </w:r>
      <w:r w:rsidR="00DD4CB4">
        <w:t xml:space="preserve"> </w:t>
      </w:r>
      <w:r w:rsidR="000B4ACF">
        <w:rPr>
          <w:szCs w:val="24"/>
        </w:rPr>
        <w:t xml:space="preserve">All </w:t>
      </w:r>
      <w:r w:rsidR="00DD4CB4">
        <w:rPr>
          <w:szCs w:val="24"/>
        </w:rPr>
        <w:t xml:space="preserve">respondents </w:t>
      </w:r>
      <w:r w:rsidR="000B4ACF">
        <w:rPr>
          <w:szCs w:val="24"/>
        </w:rPr>
        <w:t>will be informed that response to any par</w:t>
      </w:r>
      <w:r w:rsidR="00E37BD4">
        <w:rPr>
          <w:szCs w:val="24"/>
        </w:rPr>
        <w:t xml:space="preserve">ticular question is voluntary. </w:t>
      </w:r>
      <w:r w:rsidR="000B4ACF">
        <w:rPr>
          <w:szCs w:val="24"/>
        </w:rPr>
        <w:t xml:space="preserve">In group discussions, names will not be recorded or attached to particular speakers. </w:t>
      </w:r>
      <w:r w:rsidR="00E37BD4">
        <w:t>R</w:t>
      </w:r>
      <w:r w:rsidR="000B4ACF" w:rsidRPr="00DD4CB4">
        <w:t>esponses will be aggregated to the extent possible so individual answers will not be identifiable. If audiotaping (with interviewees’ permission) is conducted during these interviews, the audio records will be erased after the interview notes have been created and verified</w:t>
      </w:r>
      <w:r w:rsidR="00DD4CB4" w:rsidRPr="00DD4CB4">
        <w:t>.</w:t>
      </w:r>
    </w:p>
    <w:p w:rsidR="00044921" w:rsidRDefault="00044921" w:rsidP="001D0A02">
      <w:pPr>
        <w:tabs>
          <w:tab w:val="clear" w:pos="432"/>
        </w:tabs>
        <w:autoSpaceDE w:val="0"/>
        <w:autoSpaceDN w:val="0"/>
        <w:adjustRightInd w:val="0"/>
        <w:spacing w:line="240" w:lineRule="auto"/>
        <w:ind w:firstLine="0"/>
        <w:jc w:val="left"/>
        <w:rPr>
          <w:szCs w:val="24"/>
        </w:rPr>
      </w:pPr>
    </w:p>
    <w:p w:rsidR="009266D3" w:rsidRPr="002B092D" w:rsidRDefault="00FF35EE" w:rsidP="008D11B9">
      <w:pPr>
        <w:pStyle w:val="NormalSS"/>
        <w:numPr>
          <w:ilvl w:val="0"/>
          <w:numId w:val="39"/>
        </w:numPr>
        <w:jc w:val="left"/>
      </w:pPr>
      <w:r w:rsidRPr="00FF35EE">
        <w:rPr>
          <w:b/>
        </w:rPr>
        <w:t>PATH Site Visit Interview</w:t>
      </w:r>
      <w:r w:rsidR="000B4ACF">
        <w:rPr>
          <w:b/>
        </w:rPr>
        <w:t xml:space="preserve"> Guide</w:t>
      </w:r>
      <w:r w:rsidRPr="00FF35EE">
        <w:rPr>
          <w:b/>
        </w:rPr>
        <w:t>: State PATH Contact</w:t>
      </w:r>
      <w:r w:rsidR="008D11B9">
        <w:rPr>
          <w:b/>
        </w:rPr>
        <w:t xml:space="preserve">. </w:t>
      </w:r>
      <w:r w:rsidR="009266D3" w:rsidRPr="008D11B9">
        <w:t xml:space="preserve">After </w:t>
      </w:r>
      <w:r w:rsidR="008D11B9">
        <w:t>providing</w:t>
      </w:r>
      <w:r w:rsidR="009266D3" w:rsidRPr="008D11B9">
        <w:t xml:space="preserve"> </w:t>
      </w:r>
      <w:r w:rsidR="00543120">
        <w:t xml:space="preserve">some </w:t>
      </w:r>
      <w:r w:rsidR="009266D3" w:rsidRPr="008D11B9">
        <w:t>basic information</w:t>
      </w:r>
      <w:r w:rsidR="00971BAE">
        <w:t xml:space="preserve"> (</w:t>
      </w:r>
      <w:r w:rsidR="000B4ACF">
        <w:t xml:space="preserve">history with organization, </w:t>
      </w:r>
      <w:r w:rsidR="00F02B7A">
        <w:t>job responsibilities, role in PATH, and length of time in position)</w:t>
      </w:r>
      <w:r w:rsidR="009266D3" w:rsidRPr="008D11B9">
        <w:t>, the SPC will</w:t>
      </w:r>
      <w:r w:rsidR="009266D3">
        <w:t xml:space="preserve"> be asked about his/her understanding of PATH</w:t>
      </w:r>
      <w:r w:rsidR="000B4ACF">
        <w:t xml:space="preserve">.  </w:t>
      </w:r>
      <w:r w:rsidR="00E37BD4">
        <w:t>He or she</w:t>
      </w:r>
      <w:r w:rsidR="000B4ACF">
        <w:t xml:space="preserve"> </w:t>
      </w:r>
      <w:r w:rsidR="000B4ACF">
        <w:lastRenderedPageBreak/>
        <w:t>will be asked more specifically about his/her perceptions of</w:t>
      </w:r>
      <w:r w:rsidR="009266D3">
        <w:t xml:space="preserve"> Federal expectations</w:t>
      </w:r>
      <w:r w:rsidR="000B4ACF">
        <w:t xml:space="preserve"> and</w:t>
      </w:r>
      <w:r w:rsidR="009266D3">
        <w:t xml:space="preserve"> training and technical assistance activities related to homelessness, </w:t>
      </w:r>
      <w:r w:rsidR="000B4ACF">
        <w:t xml:space="preserve">service </w:t>
      </w:r>
      <w:r w:rsidR="009266D3">
        <w:t>coordination</w:t>
      </w:r>
      <w:r w:rsidR="00971BAE">
        <w:t>, collaboration</w:t>
      </w:r>
      <w:r w:rsidR="009266D3">
        <w:t xml:space="preserve"> issues, </w:t>
      </w:r>
      <w:r w:rsidR="008D11B9">
        <w:t xml:space="preserve">and </w:t>
      </w:r>
      <w:r w:rsidR="009266D3">
        <w:t>housing concerns</w:t>
      </w:r>
      <w:r w:rsidR="008D11B9">
        <w:t xml:space="preserve">. The SPC will </w:t>
      </w:r>
      <w:r w:rsidR="009266D3">
        <w:t xml:space="preserve">then </w:t>
      </w:r>
      <w:r w:rsidR="008D11B9">
        <w:t xml:space="preserve">be </w:t>
      </w:r>
      <w:r w:rsidR="009266D3">
        <w:t xml:space="preserve">asked </w:t>
      </w:r>
      <w:r w:rsidR="002D6C3E">
        <w:t>about</w:t>
      </w:r>
      <w:r w:rsidR="009266D3">
        <w:t xml:space="preserve"> recommendations for changes to the PATH progra</w:t>
      </w:r>
      <w:r w:rsidR="009266D3" w:rsidRPr="00A42D14">
        <w:t>m</w:t>
      </w:r>
      <w:r w:rsidR="000B4ACF" w:rsidRPr="00A42D14">
        <w:t>.</w:t>
      </w:r>
      <w:r w:rsidR="000B4ACF">
        <w:t xml:space="preserve"> </w:t>
      </w:r>
      <w:r w:rsidR="007D6025">
        <w:t xml:space="preserve">The interviewee will be asked to review and sign an informed consent form, which includes information about the study and what participation in it entails. Signed consent forms will be stored in a secure location at the contractor’s offices. </w:t>
      </w:r>
      <w:r w:rsidR="006F26EE">
        <w:t>Th</w:t>
      </w:r>
      <w:r w:rsidR="008D11B9">
        <w:t>is</w:t>
      </w:r>
      <w:r w:rsidR="006F26EE">
        <w:t xml:space="preserve"> interview guide</w:t>
      </w:r>
      <w:r w:rsidR="008D11B9">
        <w:t xml:space="preserve"> appears in</w:t>
      </w:r>
      <w:r w:rsidR="009266D3">
        <w:t xml:space="preserve"> Attachment </w:t>
      </w:r>
      <w:r w:rsidR="00476150">
        <w:t>A</w:t>
      </w:r>
      <w:r w:rsidR="009266D3">
        <w:t>.</w:t>
      </w:r>
    </w:p>
    <w:p w:rsidR="009266D3" w:rsidRDefault="009266D3" w:rsidP="001D0A02">
      <w:pPr>
        <w:pStyle w:val="NormalSS"/>
        <w:ind w:left="720" w:firstLine="0"/>
        <w:jc w:val="left"/>
        <w:rPr>
          <w:b/>
        </w:rPr>
      </w:pPr>
    </w:p>
    <w:p w:rsidR="009266D3" w:rsidRPr="00A42D14" w:rsidRDefault="009266D3" w:rsidP="008D11B9">
      <w:pPr>
        <w:pStyle w:val="BodyTextIndent"/>
        <w:numPr>
          <w:ilvl w:val="0"/>
          <w:numId w:val="40"/>
        </w:numPr>
        <w:autoSpaceDE/>
        <w:autoSpaceDN/>
        <w:adjustRightInd/>
        <w:jc w:val="left"/>
      </w:pPr>
      <w:r w:rsidRPr="009266D3">
        <w:rPr>
          <w:b/>
        </w:rPr>
        <w:t>PATH Provider Site Visit Interview</w:t>
      </w:r>
      <w:r w:rsidR="000B4ACF">
        <w:rPr>
          <w:b/>
        </w:rPr>
        <w:t xml:space="preserve"> Guide</w:t>
      </w:r>
      <w:r w:rsidRPr="009266D3">
        <w:rPr>
          <w:b/>
        </w:rPr>
        <w:t>: Supervisor/Administrator</w:t>
      </w:r>
      <w:r w:rsidR="008D11B9">
        <w:rPr>
          <w:b/>
        </w:rPr>
        <w:t xml:space="preserve">. </w:t>
      </w:r>
      <w:r w:rsidRPr="008D11B9">
        <w:t xml:space="preserve">After </w:t>
      </w:r>
      <w:r w:rsidR="008D11B9">
        <w:t>provid</w:t>
      </w:r>
      <w:r w:rsidRPr="008D11B9">
        <w:t>ing some basic information</w:t>
      </w:r>
      <w:r w:rsidR="00F02B7A">
        <w:t xml:space="preserve"> (</w:t>
      </w:r>
      <w:r w:rsidR="000B4ACF">
        <w:t xml:space="preserve">history with organization, </w:t>
      </w:r>
      <w:r w:rsidR="00F02B7A">
        <w:t>job responsibilities, role in PATH, length of time in position, homeless services offered, and staffing supported by PATH),</w:t>
      </w:r>
      <w:r w:rsidRPr="008D11B9">
        <w:t xml:space="preserve"> the resp</w:t>
      </w:r>
      <w:r w:rsidRPr="00C2463F">
        <w:t>ondent</w:t>
      </w:r>
      <w:r>
        <w:t xml:space="preserve"> will be asked to share </w:t>
      </w:r>
      <w:r w:rsidR="005D7B42">
        <w:t>his</w:t>
      </w:r>
      <w:r w:rsidR="00E37BD4">
        <w:t xml:space="preserve"> or </w:t>
      </w:r>
      <w:r w:rsidR="005D7B42">
        <w:t>her</w:t>
      </w:r>
      <w:r>
        <w:t xml:space="preserve"> understanding of </w:t>
      </w:r>
      <w:r w:rsidR="00BD3986">
        <w:t xml:space="preserve">the </w:t>
      </w:r>
      <w:r>
        <w:t>PATH program and Federal expectations</w:t>
      </w:r>
      <w:r w:rsidR="005D7B42">
        <w:t xml:space="preserve"> and to</w:t>
      </w:r>
      <w:r>
        <w:t xml:space="preserve"> </w:t>
      </w:r>
      <w:r w:rsidRPr="00C2463F">
        <w:t>d</w:t>
      </w:r>
      <w:r>
        <w:t xml:space="preserve">escribe how </w:t>
      </w:r>
      <w:r w:rsidR="005D7B42">
        <w:t>his</w:t>
      </w:r>
      <w:r w:rsidR="00E37BD4">
        <w:t xml:space="preserve"> or </w:t>
      </w:r>
      <w:r w:rsidR="005D7B42">
        <w:t>her</w:t>
      </w:r>
      <w:r>
        <w:t xml:space="preserve"> staff determine</w:t>
      </w:r>
      <w:r w:rsidR="005D7B42">
        <w:t xml:space="preserve"> </w:t>
      </w:r>
      <w:r>
        <w:t xml:space="preserve">eligibility for PATH services, </w:t>
      </w:r>
      <w:r w:rsidR="000B4ACF">
        <w:t xml:space="preserve">how they work and </w:t>
      </w:r>
      <w:r w:rsidRPr="00A42D14">
        <w:t>collaborat</w:t>
      </w:r>
      <w:r w:rsidR="00F02B7A" w:rsidRPr="00A42D14">
        <w:t>e</w:t>
      </w:r>
      <w:r w:rsidRPr="00A42D14">
        <w:t xml:space="preserve"> </w:t>
      </w:r>
      <w:r w:rsidR="000B4ACF" w:rsidRPr="00A42D14">
        <w:t xml:space="preserve">with other </w:t>
      </w:r>
      <w:r w:rsidRPr="00A42D14">
        <w:t>service</w:t>
      </w:r>
      <w:r w:rsidR="000B4ACF" w:rsidRPr="00A42D14">
        <w:t xml:space="preserve"> providers</w:t>
      </w:r>
      <w:r w:rsidR="00F02B7A" w:rsidRPr="00A42D14">
        <w:t xml:space="preserve"> </w:t>
      </w:r>
      <w:r w:rsidRPr="00A42D14">
        <w:t>to address clients</w:t>
      </w:r>
      <w:r w:rsidR="000B4ACF" w:rsidRPr="00A42D14">
        <w:t xml:space="preserve"> homelessness</w:t>
      </w:r>
      <w:r w:rsidR="00E37BD4">
        <w:t>,</w:t>
      </w:r>
      <w:r w:rsidR="000B4ACF" w:rsidRPr="00A42D14">
        <w:t xml:space="preserve"> </w:t>
      </w:r>
      <w:r w:rsidR="00E37BD4">
        <w:t>and</w:t>
      </w:r>
      <w:r w:rsidR="000B4ACF" w:rsidRPr="00A42D14">
        <w:t xml:space="preserve"> how they work to help clients </w:t>
      </w:r>
      <w:r w:rsidRPr="00A42D14">
        <w:t xml:space="preserve">transition </w:t>
      </w:r>
      <w:r w:rsidR="004E1EB2" w:rsidRPr="00A42D14">
        <w:t xml:space="preserve">to mainstream services </w:t>
      </w:r>
      <w:r w:rsidRPr="00A42D14">
        <w:t>and housing</w:t>
      </w:r>
      <w:r w:rsidR="00E37BD4">
        <w:t>.</w:t>
      </w:r>
      <w:r w:rsidR="000B4ACF" w:rsidRPr="00A42D14">
        <w:t xml:space="preserve"> </w:t>
      </w:r>
      <w:r w:rsidR="00E37BD4">
        <w:t>H</w:t>
      </w:r>
      <w:r w:rsidR="000B4ACF" w:rsidRPr="00A42D14">
        <w:t>e</w:t>
      </w:r>
      <w:r w:rsidR="00E37BD4">
        <w:t xml:space="preserve"> or she</w:t>
      </w:r>
      <w:r w:rsidR="000B4ACF" w:rsidRPr="00A42D14">
        <w:t xml:space="preserve"> will be asked </w:t>
      </w:r>
      <w:r w:rsidR="00E37BD4">
        <w:t>his or her</w:t>
      </w:r>
      <w:r w:rsidR="000B4ACF" w:rsidRPr="00A42D14">
        <w:t xml:space="preserve"> perceptions </w:t>
      </w:r>
      <w:r w:rsidR="00E37BD4">
        <w:t>of</w:t>
      </w:r>
      <w:r w:rsidR="000B4ACF" w:rsidRPr="00A42D14">
        <w:t xml:space="preserve"> the </w:t>
      </w:r>
      <w:r w:rsidRPr="00A42D14">
        <w:t>availability of training and the role of the consumer in the organization</w:t>
      </w:r>
      <w:r w:rsidR="000B4ACF" w:rsidRPr="00A42D14">
        <w:t xml:space="preserve"> and in treatment</w:t>
      </w:r>
      <w:r w:rsidR="00C82EE3" w:rsidRPr="00A42D14">
        <w:t xml:space="preserve">. </w:t>
      </w:r>
      <w:r w:rsidR="006F26EE" w:rsidRPr="00A42D14">
        <w:t>T</w:t>
      </w:r>
      <w:r w:rsidRPr="00A42D14">
        <w:t xml:space="preserve">he respondent will </w:t>
      </w:r>
      <w:r w:rsidR="005D7B42" w:rsidRPr="00A42D14">
        <w:t xml:space="preserve">also </w:t>
      </w:r>
      <w:r w:rsidRPr="00A42D14">
        <w:t>be asked about emerging trends regarding homelessness.</w:t>
      </w:r>
      <w:r w:rsidR="00E37BD4">
        <w:t xml:space="preserve"> </w:t>
      </w:r>
      <w:r w:rsidR="007D6025">
        <w:t xml:space="preserve">The interviewee will be asked to review and sign an informed consent form, which includes information about the study and what participation in it entails. Signed consent forms will be stored in a secure location at the contractor’s offices. </w:t>
      </w:r>
      <w:r w:rsidR="005D7B42" w:rsidRPr="00A42D14">
        <w:t xml:space="preserve">This </w:t>
      </w:r>
      <w:r w:rsidR="006F26EE" w:rsidRPr="00A42D14">
        <w:t xml:space="preserve">interview guide </w:t>
      </w:r>
      <w:r w:rsidR="005D7B42" w:rsidRPr="00A42D14">
        <w:t>appears in</w:t>
      </w:r>
      <w:r w:rsidRPr="00A42D14">
        <w:t xml:space="preserve"> </w:t>
      </w:r>
      <w:r w:rsidR="006F26EE" w:rsidRPr="00A42D14">
        <w:t xml:space="preserve">Attachment </w:t>
      </w:r>
      <w:r w:rsidR="00476150">
        <w:t>B</w:t>
      </w:r>
      <w:r w:rsidRPr="00A42D14">
        <w:t>.</w:t>
      </w:r>
    </w:p>
    <w:p w:rsidR="009266D3" w:rsidRDefault="009266D3" w:rsidP="001D0A02">
      <w:pPr>
        <w:pStyle w:val="NormalSS"/>
        <w:ind w:left="720" w:firstLine="0"/>
        <w:jc w:val="left"/>
        <w:rPr>
          <w:b/>
        </w:rPr>
      </w:pPr>
    </w:p>
    <w:p w:rsidR="002B092D" w:rsidRDefault="00FF35EE" w:rsidP="008D11B9">
      <w:pPr>
        <w:pStyle w:val="NormalSS"/>
        <w:numPr>
          <w:ilvl w:val="0"/>
          <w:numId w:val="41"/>
        </w:numPr>
        <w:jc w:val="left"/>
      </w:pPr>
      <w:r w:rsidRPr="00FF35EE">
        <w:rPr>
          <w:b/>
        </w:rPr>
        <w:t>PATH Provider Site Visit Interview</w:t>
      </w:r>
      <w:r w:rsidR="00DD4CB4">
        <w:rPr>
          <w:b/>
        </w:rPr>
        <w:t xml:space="preserve"> Guide</w:t>
      </w:r>
      <w:r w:rsidRPr="00FF35EE">
        <w:rPr>
          <w:b/>
        </w:rPr>
        <w:t>: Outreach Worker/Case Manager</w:t>
      </w:r>
      <w:r w:rsidR="008D11B9">
        <w:rPr>
          <w:b/>
        </w:rPr>
        <w:t xml:space="preserve">. </w:t>
      </w:r>
      <w:r w:rsidR="009D6725" w:rsidRPr="005D7B42">
        <w:t xml:space="preserve">After </w:t>
      </w:r>
      <w:r w:rsidR="005D7B42">
        <w:t xml:space="preserve">providing </w:t>
      </w:r>
      <w:r w:rsidR="00543120">
        <w:t xml:space="preserve">some </w:t>
      </w:r>
      <w:r w:rsidR="009D6725" w:rsidRPr="005D7B42">
        <w:t>basic information</w:t>
      </w:r>
      <w:r w:rsidR="00F02B7A">
        <w:t xml:space="preserve"> (</w:t>
      </w:r>
      <w:r w:rsidR="00DD4CB4">
        <w:t xml:space="preserve">history with organization, </w:t>
      </w:r>
      <w:r w:rsidR="00F02B7A">
        <w:t>job responsibilities, PATH role, length of time in position)</w:t>
      </w:r>
      <w:r w:rsidR="009D6725" w:rsidRPr="005D7B42">
        <w:t>, the respondent</w:t>
      </w:r>
      <w:r w:rsidR="009D6725">
        <w:t xml:space="preserve"> will be asked to share</w:t>
      </w:r>
      <w:r w:rsidR="005D7B42">
        <w:t xml:space="preserve"> his</w:t>
      </w:r>
      <w:r w:rsidR="00E37BD4">
        <w:t xml:space="preserve"> or </w:t>
      </w:r>
      <w:r w:rsidR="005D7B42">
        <w:t>her</w:t>
      </w:r>
      <w:r w:rsidR="009D6725">
        <w:t xml:space="preserve"> understanding of </w:t>
      </w:r>
      <w:r w:rsidR="00E37BD4">
        <w:t xml:space="preserve">the </w:t>
      </w:r>
      <w:r w:rsidR="009D6725">
        <w:t xml:space="preserve">PATH program and Federal expectations </w:t>
      </w:r>
      <w:r w:rsidR="005D7B42">
        <w:t xml:space="preserve">and to </w:t>
      </w:r>
      <w:r w:rsidR="009D6725" w:rsidRPr="00C2463F">
        <w:t>d</w:t>
      </w:r>
      <w:r w:rsidR="009D6725">
        <w:t xml:space="preserve">escribe services to PATH clients, what collaboration services are available to address homelessness, </w:t>
      </w:r>
      <w:r w:rsidR="005D7B42">
        <w:t xml:space="preserve">and </w:t>
      </w:r>
      <w:r w:rsidR="009D6725">
        <w:t>how transition and housing and cultural competency</w:t>
      </w:r>
      <w:r w:rsidR="005D7B42">
        <w:t xml:space="preserve"> are addressed</w:t>
      </w:r>
      <w:r w:rsidR="009D6725">
        <w:t xml:space="preserve"> in the organization</w:t>
      </w:r>
      <w:r w:rsidR="00C82EE3">
        <w:t xml:space="preserve">. </w:t>
      </w:r>
      <w:r w:rsidR="009D6725">
        <w:t>The interview will also assess availability</w:t>
      </w:r>
      <w:r w:rsidR="00543120">
        <w:t xml:space="preserve"> </w:t>
      </w:r>
      <w:r w:rsidR="009D6725">
        <w:t>of staff training</w:t>
      </w:r>
      <w:r w:rsidR="005D7B42">
        <w:t>.</w:t>
      </w:r>
      <w:r w:rsidR="009D6725">
        <w:t xml:space="preserve"> </w:t>
      </w:r>
      <w:r w:rsidR="006F26EE">
        <w:t>T</w:t>
      </w:r>
      <w:r w:rsidR="009D6725">
        <w:t>he respondent will be asked about emerging trends regarding homelessness, likes and dislikes, and recommendations for changes to PATH</w:t>
      </w:r>
      <w:r w:rsidR="00DD4CB4">
        <w:t xml:space="preserve">. </w:t>
      </w:r>
      <w:r w:rsidR="007D6025">
        <w:t>The interviewee will be asked to review and sign an informed consent form, which includes information about the study and what participation in it entails. Signed consent forms will be stored in a secure location at the contractor’s offices.</w:t>
      </w:r>
      <w:r w:rsidR="00DD4CB4">
        <w:t xml:space="preserve"> </w:t>
      </w:r>
      <w:r w:rsidR="006F26EE">
        <w:t>Th</w:t>
      </w:r>
      <w:r w:rsidR="005D7B42">
        <w:t>is</w:t>
      </w:r>
      <w:r w:rsidR="006F26EE">
        <w:t xml:space="preserve"> interview guide</w:t>
      </w:r>
      <w:r w:rsidR="005D7B42">
        <w:t xml:space="preserve"> appears in </w:t>
      </w:r>
      <w:r w:rsidR="00611482" w:rsidRPr="00611482">
        <w:t xml:space="preserve">Attachment </w:t>
      </w:r>
      <w:r w:rsidR="00476150">
        <w:t>C</w:t>
      </w:r>
      <w:r w:rsidR="00611482" w:rsidRPr="00611482">
        <w:t>.</w:t>
      </w:r>
    </w:p>
    <w:p w:rsidR="006E0B02" w:rsidRPr="00611482" w:rsidRDefault="006E0B02" w:rsidP="001D0A02">
      <w:pPr>
        <w:pStyle w:val="NormalSS"/>
        <w:ind w:left="720" w:firstLine="0"/>
        <w:jc w:val="left"/>
      </w:pPr>
    </w:p>
    <w:p w:rsidR="001149FA" w:rsidRPr="00FB271C" w:rsidRDefault="002D15AA" w:rsidP="00FB271C">
      <w:pPr>
        <w:pStyle w:val="NormalSS"/>
        <w:numPr>
          <w:ilvl w:val="0"/>
          <w:numId w:val="41"/>
        </w:numPr>
        <w:jc w:val="left"/>
        <w:rPr>
          <w:b/>
        </w:rPr>
      </w:pPr>
      <w:r w:rsidRPr="00FF35EE">
        <w:rPr>
          <w:b/>
        </w:rPr>
        <w:t xml:space="preserve">PATH </w:t>
      </w:r>
      <w:r w:rsidR="00FF35EE" w:rsidRPr="00FF35EE">
        <w:rPr>
          <w:b/>
        </w:rPr>
        <w:t>Consumer Focus Group</w:t>
      </w:r>
      <w:r w:rsidR="00DD4CB4">
        <w:rPr>
          <w:b/>
        </w:rPr>
        <w:t xml:space="preserve"> Discussion Guide</w:t>
      </w:r>
      <w:r w:rsidR="008D11B9">
        <w:rPr>
          <w:b/>
        </w:rPr>
        <w:t xml:space="preserve">. </w:t>
      </w:r>
      <w:r w:rsidR="006F26EE" w:rsidRPr="008D11B9">
        <w:t>Focus group</w:t>
      </w:r>
      <w:r w:rsidR="002B092D" w:rsidRPr="008D11B9">
        <w:t>s will be conducted using a</w:t>
      </w:r>
      <w:r w:rsidR="006F26EE" w:rsidRPr="008D11B9">
        <w:t xml:space="preserve"> facilitated </w:t>
      </w:r>
      <w:r w:rsidR="002B092D" w:rsidRPr="008D11B9">
        <w:t>discussion format</w:t>
      </w:r>
      <w:r w:rsidR="00C82EE3" w:rsidRPr="008D11B9">
        <w:t xml:space="preserve">. </w:t>
      </w:r>
      <w:r w:rsidR="00516576">
        <w:t>T</w:t>
      </w:r>
      <w:r w:rsidR="00B3334C">
        <w:t>he participants will be asked about services received</w:t>
      </w:r>
      <w:r w:rsidR="00596CA3">
        <w:t xml:space="preserve"> and</w:t>
      </w:r>
      <w:r w:rsidR="00B3334C">
        <w:t xml:space="preserve"> </w:t>
      </w:r>
      <w:r w:rsidR="00A65B5C">
        <w:t xml:space="preserve">their </w:t>
      </w:r>
      <w:r w:rsidR="00B3334C">
        <w:t>experiences with the agency providing the services</w:t>
      </w:r>
      <w:r w:rsidR="00596CA3">
        <w:t>.</w:t>
      </w:r>
      <w:r w:rsidR="00A553EC">
        <w:t xml:space="preserve"> </w:t>
      </w:r>
      <w:r w:rsidR="00A65B5C">
        <w:t>P</w:t>
      </w:r>
      <w:r w:rsidR="002B092D">
        <w:t xml:space="preserve">articipants will </w:t>
      </w:r>
      <w:r w:rsidR="00A65B5C">
        <w:t xml:space="preserve">need </w:t>
      </w:r>
      <w:r w:rsidR="00E37BD4">
        <w:t>to sign a</w:t>
      </w:r>
      <w:r w:rsidR="002B092D" w:rsidRPr="00C2463F">
        <w:t xml:space="preserve"> </w:t>
      </w:r>
      <w:r w:rsidR="00E37BD4">
        <w:t>c</w:t>
      </w:r>
      <w:r w:rsidR="002B092D" w:rsidRPr="00C2463F">
        <w:t xml:space="preserve">onsent form </w:t>
      </w:r>
      <w:r w:rsidR="002B092D">
        <w:t xml:space="preserve">that </w:t>
      </w:r>
      <w:r w:rsidR="002B092D" w:rsidRPr="00C2463F">
        <w:t>include</w:t>
      </w:r>
      <w:r w:rsidR="002B092D">
        <w:t xml:space="preserve">s an agreement </w:t>
      </w:r>
      <w:r w:rsidR="00543120">
        <w:t xml:space="preserve">that any personal information that may come out during the discussions will </w:t>
      </w:r>
      <w:r w:rsidR="00DD4CB4">
        <w:t>be protected by the evaluators and SAMHSA to the extent of the law</w:t>
      </w:r>
      <w:r w:rsidR="002B092D" w:rsidRPr="00C2463F">
        <w:t xml:space="preserve">. </w:t>
      </w:r>
      <w:r w:rsidR="002B092D">
        <w:t xml:space="preserve">Signed consent forms will be stored in a secure location at </w:t>
      </w:r>
      <w:r w:rsidR="00BD6177">
        <w:t xml:space="preserve">the </w:t>
      </w:r>
      <w:r w:rsidR="00971BAE">
        <w:t>contractor’s offices</w:t>
      </w:r>
      <w:r w:rsidR="002B092D">
        <w:t>.</w:t>
      </w:r>
      <w:r w:rsidR="00DB1CE3">
        <w:t xml:space="preserve"> </w:t>
      </w:r>
      <w:r w:rsidR="006F26EE">
        <w:t>I</w:t>
      </w:r>
      <w:r w:rsidR="00DB1CE3">
        <w:t>ncentives</w:t>
      </w:r>
      <w:r w:rsidR="006F26EE">
        <w:t>, determined with the provider agency to be appropriate for participation</w:t>
      </w:r>
      <w:r w:rsidR="00596CA3">
        <w:t>,</w:t>
      </w:r>
      <w:r w:rsidR="006F26EE">
        <w:t xml:space="preserve"> will be offered</w:t>
      </w:r>
      <w:r w:rsidR="00C82EE3">
        <w:t xml:space="preserve">. </w:t>
      </w:r>
      <w:r w:rsidR="006F26EE">
        <w:t xml:space="preserve">Monetary value of incentives will not exceed </w:t>
      </w:r>
      <w:r w:rsidR="00596CA3">
        <w:t>U</w:t>
      </w:r>
      <w:r w:rsidR="00543120">
        <w:t>.</w:t>
      </w:r>
      <w:r w:rsidR="00596CA3">
        <w:t>S</w:t>
      </w:r>
      <w:r w:rsidR="00543120">
        <w:t>.</w:t>
      </w:r>
      <w:r w:rsidR="00596CA3">
        <w:t xml:space="preserve"> $</w:t>
      </w:r>
      <w:r w:rsidR="006F26EE">
        <w:t>20</w:t>
      </w:r>
      <w:r w:rsidR="00C82EE3">
        <w:t xml:space="preserve">. </w:t>
      </w:r>
      <w:r w:rsidR="006F26EE">
        <w:t>The focus group discussion guide</w:t>
      </w:r>
      <w:r w:rsidR="00596CA3">
        <w:t xml:space="preserve"> appears in</w:t>
      </w:r>
      <w:r w:rsidR="00611482">
        <w:t xml:space="preserve"> Attachment </w:t>
      </w:r>
      <w:r w:rsidR="00476150">
        <w:t>D</w:t>
      </w:r>
      <w:r w:rsidR="00611482">
        <w:t>.</w:t>
      </w:r>
      <w:r w:rsidR="00DD709C">
        <w:t xml:space="preserve">   </w:t>
      </w:r>
    </w:p>
    <w:p w:rsidR="001149FA" w:rsidRPr="00A42D14" w:rsidRDefault="001149FA" w:rsidP="001149FA">
      <w:pPr>
        <w:pStyle w:val="NormalSS"/>
        <w:ind w:left="720" w:firstLine="0"/>
        <w:jc w:val="left"/>
        <w:rPr>
          <w:b/>
        </w:rPr>
      </w:pPr>
    </w:p>
    <w:p w:rsidR="00600B5B" w:rsidRPr="00A42D14" w:rsidRDefault="00600B5B" w:rsidP="005D7B42">
      <w:pPr>
        <w:pStyle w:val="Heading2"/>
        <w:spacing w:after="0"/>
        <w:jc w:val="left"/>
        <w:rPr>
          <w:rFonts w:ascii="Arial" w:hAnsi="Arial"/>
          <w:bCs/>
        </w:rPr>
      </w:pPr>
      <w:bookmarkStart w:id="9" w:name="_Toc515165873"/>
      <w:bookmarkStart w:id="10" w:name="_Toc79290359"/>
      <w:bookmarkStart w:id="11" w:name="_Toc189457708"/>
      <w:r w:rsidRPr="00A42D14">
        <w:rPr>
          <w:rFonts w:ascii="Arial" w:hAnsi="Arial"/>
          <w:bCs/>
        </w:rPr>
        <w:lastRenderedPageBreak/>
        <w:t>a3.</w:t>
      </w:r>
      <w:r w:rsidRPr="00A42D14">
        <w:rPr>
          <w:rFonts w:ascii="Arial" w:hAnsi="Arial"/>
          <w:bCs/>
        </w:rPr>
        <w:tab/>
      </w:r>
      <w:r w:rsidRPr="00A42D14">
        <w:rPr>
          <w:rFonts w:ascii="Arial Bold" w:hAnsi="Arial Bold"/>
          <w:bCs/>
          <w:caps w:val="0"/>
        </w:rPr>
        <w:t>Use of Information</w:t>
      </w:r>
      <w:r w:rsidR="008D11B9" w:rsidRPr="00A42D14">
        <w:rPr>
          <w:rFonts w:ascii="Arial Bold" w:hAnsi="Arial Bold"/>
          <w:bCs/>
          <w:caps w:val="0"/>
        </w:rPr>
        <w:t xml:space="preserve"> T</w:t>
      </w:r>
      <w:r w:rsidRPr="00A42D14">
        <w:rPr>
          <w:rFonts w:ascii="Arial Bold" w:hAnsi="Arial Bold"/>
          <w:bCs/>
          <w:caps w:val="0"/>
        </w:rPr>
        <w:t>echnology</w:t>
      </w:r>
      <w:bookmarkEnd w:id="9"/>
      <w:bookmarkEnd w:id="10"/>
      <w:bookmarkEnd w:id="11"/>
    </w:p>
    <w:p w:rsidR="005D7B42" w:rsidRPr="00A42D14" w:rsidRDefault="005D7B42" w:rsidP="005D7B42">
      <w:pPr>
        <w:pStyle w:val="NormalSS"/>
        <w:ind w:firstLine="0"/>
        <w:jc w:val="left"/>
        <w:rPr>
          <w:b/>
        </w:rPr>
      </w:pPr>
    </w:p>
    <w:p w:rsidR="00600B5B" w:rsidRDefault="00516576" w:rsidP="005D7B42">
      <w:pPr>
        <w:pStyle w:val="NormalSS"/>
        <w:ind w:firstLine="0"/>
        <w:jc w:val="left"/>
      </w:pPr>
      <w:r>
        <w:t xml:space="preserve">No data will be submitted electronically. All new data collection instruments submitted for OMB clearance will be used during face-to-face interviews and focus groups on site. </w:t>
      </w:r>
    </w:p>
    <w:p w:rsidR="00600B5B" w:rsidRDefault="00600B5B" w:rsidP="001D0A02">
      <w:pPr>
        <w:pStyle w:val="NormalSS"/>
        <w:ind w:firstLine="0"/>
        <w:jc w:val="left"/>
      </w:pPr>
    </w:p>
    <w:p w:rsidR="00600B5B" w:rsidRDefault="00600B5B" w:rsidP="00E06409">
      <w:pPr>
        <w:pStyle w:val="NormalSS"/>
        <w:jc w:val="left"/>
      </w:pPr>
    </w:p>
    <w:p w:rsidR="00600B5B" w:rsidRDefault="00600B5B" w:rsidP="00543120">
      <w:pPr>
        <w:pStyle w:val="Heading2"/>
        <w:spacing w:after="0"/>
        <w:ind w:left="0" w:firstLine="0"/>
        <w:jc w:val="left"/>
        <w:rPr>
          <w:rFonts w:ascii="Arial" w:hAnsi="Arial"/>
          <w:bCs/>
        </w:rPr>
      </w:pPr>
      <w:bookmarkStart w:id="12" w:name="_Toc515165874"/>
      <w:bookmarkStart w:id="13" w:name="_Toc79290360"/>
      <w:bookmarkStart w:id="14" w:name="_Toc189457709"/>
      <w:r>
        <w:rPr>
          <w:rFonts w:ascii="Arial" w:hAnsi="Arial"/>
          <w:bCs/>
        </w:rPr>
        <w:t>a4.</w:t>
      </w:r>
      <w:r>
        <w:rPr>
          <w:rFonts w:ascii="Arial" w:hAnsi="Arial"/>
          <w:bCs/>
        </w:rPr>
        <w:tab/>
      </w:r>
      <w:r w:rsidRPr="00B573AD">
        <w:rPr>
          <w:rFonts w:ascii="Arial Bold" w:hAnsi="Arial Bold"/>
          <w:bCs/>
          <w:caps w:val="0"/>
        </w:rPr>
        <w:t xml:space="preserve">Efforts </w:t>
      </w:r>
      <w:r w:rsidR="00E37BD4">
        <w:rPr>
          <w:rFonts w:ascii="Arial Bold" w:hAnsi="Arial Bold"/>
          <w:bCs/>
          <w:caps w:val="0"/>
        </w:rPr>
        <w:t>T</w:t>
      </w:r>
      <w:r w:rsidR="0046340B">
        <w:rPr>
          <w:rFonts w:ascii="Arial Bold" w:hAnsi="Arial Bold"/>
          <w:bCs/>
          <w:caps w:val="0"/>
        </w:rPr>
        <w:t>o</w:t>
      </w:r>
      <w:r w:rsidRPr="00B573AD">
        <w:rPr>
          <w:rFonts w:ascii="Arial Bold" w:hAnsi="Arial Bold"/>
          <w:bCs/>
          <w:caps w:val="0"/>
        </w:rPr>
        <w:t xml:space="preserve"> Identify Duplication</w:t>
      </w:r>
      <w:bookmarkEnd w:id="12"/>
      <w:bookmarkEnd w:id="13"/>
      <w:bookmarkEnd w:id="14"/>
    </w:p>
    <w:p w:rsidR="00B573AD" w:rsidRDefault="00B573AD" w:rsidP="00B573AD">
      <w:pPr>
        <w:spacing w:line="240" w:lineRule="auto"/>
        <w:ind w:firstLine="0"/>
        <w:jc w:val="left"/>
      </w:pPr>
    </w:p>
    <w:p w:rsidR="00A115B4" w:rsidRDefault="00A115B4" w:rsidP="00B573AD">
      <w:pPr>
        <w:spacing w:line="240" w:lineRule="auto"/>
        <w:ind w:firstLine="0"/>
        <w:jc w:val="left"/>
      </w:pPr>
      <w:r>
        <w:t>The PATH legislation has two mandatory components</w:t>
      </w:r>
      <w:r w:rsidR="007144CB">
        <w:t>. One component</w:t>
      </w:r>
      <w:r>
        <w:t xml:space="preserve"> specifies that </w:t>
      </w:r>
      <w:r w:rsidR="007144CB">
        <w:t xml:space="preserve">all funded entities must prepare and submit an annual report of what was accomplished and how PATH dollars were spent. </w:t>
      </w:r>
      <w:r w:rsidR="00C52E84">
        <w:t xml:space="preserve">This data collection is approved under </w:t>
      </w:r>
      <w:r w:rsidR="007144CB">
        <w:t xml:space="preserve">OMB </w:t>
      </w:r>
      <w:r w:rsidR="00C52E84">
        <w:t xml:space="preserve">No. </w:t>
      </w:r>
      <w:r w:rsidR="007144CB">
        <w:t xml:space="preserve">0930-0205. The second component specifies a mandated triennial evaluation of the PATH program. </w:t>
      </w:r>
      <w:r w:rsidR="00135688">
        <w:t>This is the first time that primary data collection is proposed for the required evaluation, requiring clearance for the following interview guides.</w:t>
      </w:r>
    </w:p>
    <w:p w:rsidR="007144CB" w:rsidRDefault="007144CB" w:rsidP="00B573AD">
      <w:pPr>
        <w:spacing w:line="240" w:lineRule="auto"/>
        <w:ind w:firstLine="0"/>
        <w:jc w:val="left"/>
      </w:pPr>
    </w:p>
    <w:p w:rsidR="00600B5B" w:rsidRDefault="00611482" w:rsidP="00B573AD">
      <w:pPr>
        <w:spacing w:line="240" w:lineRule="auto"/>
        <w:ind w:firstLine="0"/>
        <w:jc w:val="left"/>
      </w:pPr>
      <w:r w:rsidRPr="00C2463F">
        <w:t xml:space="preserve">The </w:t>
      </w:r>
      <w:r>
        <w:t xml:space="preserve">four site visit </w:t>
      </w:r>
      <w:r w:rsidRPr="00C2463F">
        <w:t xml:space="preserve">interview </w:t>
      </w:r>
      <w:r w:rsidR="008A4FE2">
        <w:t>guides</w:t>
      </w:r>
      <w:r w:rsidR="00A45820">
        <w:t>/</w:t>
      </w:r>
      <w:r>
        <w:t>focus group discussion guides</w:t>
      </w:r>
      <w:r w:rsidR="00DD4CB4">
        <w:t xml:space="preserve"> (SPC, PATH Provider Supervisor</w:t>
      </w:r>
      <w:r w:rsidR="003F33F5">
        <w:t>/Administrator</w:t>
      </w:r>
      <w:r w:rsidR="002F008A">
        <w:t xml:space="preserve">, PATH </w:t>
      </w:r>
      <w:r w:rsidR="003F33F5">
        <w:t xml:space="preserve">Provider outreach worker/case manager, </w:t>
      </w:r>
      <w:r w:rsidR="00DD4CB4">
        <w:t>and Focus Group participant)</w:t>
      </w:r>
      <w:r>
        <w:t xml:space="preserve"> developed</w:t>
      </w:r>
      <w:r w:rsidRPr="00C2463F">
        <w:t xml:space="preserve"> to collect data for the </w:t>
      </w:r>
      <w:r>
        <w:t xml:space="preserve">PATH </w:t>
      </w:r>
      <w:r w:rsidRPr="00C2463F">
        <w:t>evaluation are unique</w:t>
      </w:r>
      <w:r w:rsidR="00B573AD">
        <w:t>.</w:t>
      </w:r>
      <w:r w:rsidR="00B573AD">
        <w:rPr>
          <w:rFonts w:cs="Baskerville Old Face"/>
        </w:rPr>
        <w:t xml:space="preserve"> </w:t>
      </w:r>
      <w:r>
        <w:rPr>
          <w:rFonts w:cs="Baskerville Old Face"/>
        </w:rPr>
        <w:t xml:space="preserve">State and local PATH contacts, the PATH Technical Panel, and knowledgeable SAMHSA/CMHS staff </w:t>
      </w:r>
      <w:r w:rsidRPr="009F6A83">
        <w:rPr>
          <w:rFonts w:cs="Baskerville Old Face"/>
        </w:rPr>
        <w:t xml:space="preserve">have been consulted </w:t>
      </w:r>
      <w:r w:rsidR="00B573AD">
        <w:rPr>
          <w:rFonts w:cs="Baskerville Old Face"/>
        </w:rPr>
        <w:t>as to</w:t>
      </w:r>
      <w:r w:rsidRPr="009F6A83">
        <w:rPr>
          <w:rFonts w:cs="Baskerville Old Face"/>
        </w:rPr>
        <w:t xml:space="preserve"> whether the information collected is available elsewhere</w:t>
      </w:r>
      <w:r w:rsidR="00C82EE3">
        <w:rPr>
          <w:rFonts w:cs="Baskerville Old Face"/>
        </w:rPr>
        <w:t xml:space="preserve">. </w:t>
      </w:r>
      <w:r>
        <w:rPr>
          <w:rFonts w:cs="Baskerville Old Face"/>
        </w:rPr>
        <w:t>All</w:t>
      </w:r>
      <w:r w:rsidRPr="009F6A83">
        <w:rPr>
          <w:rFonts w:cs="Baskerville Old Face"/>
        </w:rPr>
        <w:t xml:space="preserve"> have confirmed the data are unique</w:t>
      </w:r>
      <w:r>
        <w:rPr>
          <w:rFonts w:cs="Baskerville Old Face"/>
        </w:rPr>
        <w:t xml:space="preserve"> and valuable</w:t>
      </w:r>
      <w:r w:rsidR="00C82EE3">
        <w:rPr>
          <w:rFonts w:cs="Baskerville Old Face"/>
        </w:rPr>
        <w:t>.</w:t>
      </w:r>
      <w:r w:rsidRPr="00C2463F">
        <w:t xml:space="preserve"> </w:t>
      </w:r>
      <w:r w:rsidR="00600B5B">
        <w:t>Therefore, the proposed data collection does not duplicate other efforts</w:t>
      </w:r>
      <w:r w:rsidR="00C82EE3">
        <w:t xml:space="preserve">. </w:t>
      </w:r>
    </w:p>
    <w:p w:rsidR="00600B5B" w:rsidRDefault="00600B5B" w:rsidP="00B573AD">
      <w:pPr>
        <w:spacing w:line="240" w:lineRule="auto"/>
        <w:jc w:val="left"/>
      </w:pPr>
    </w:p>
    <w:p w:rsidR="00600B5B" w:rsidRPr="00B573AD" w:rsidRDefault="00600B5B" w:rsidP="00B573AD">
      <w:pPr>
        <w:pStyle w:val="Heading2"/>
        <w:spacing w:after="0"/>
        <w:jc w:val="left"/>
        <w:rPr>
          <w:rFonts w:ascii="Arial Bold" w:hAnsi="Arial Bold"/>
          <w:bCs/>
          <w:caps w:val="0"/>
        </w:rPr>
      </w:pPr>
      <w:bookmarkStart w:id="15" w:name="_Toc515165875"/>
      <w:bookmarkStart w:id="16" w:name="_Toc79290361"/>
      <w:bookmarkStart w:id="17" w:name="_Toc189457710"/>
      <w:r>
        <w:rPr>
          <w:rFonts w:ascii="Arial" w:hAnsi="Arial"/>
          <w:bCs/>
        </w:rPr>
        <w:t>a5.</w:t>
      </w:r>
      <w:r w:rsidRPr="00B573AD">
        <w:rPr>
          <w:rFonts w:ascii="Arial Bold" w:hAnsi="Arial Bold"/>
          <w:bCs/>
          <w:caps w:val="0"/>
        </w:rPr>
        <w:tab/>
        <w:t xml:space="preserve">Involvement of Small </w:t>
      </w:r>
      <w:bookmarkEnd w:id="15"/>
      <w:r w:rsidRPr="00B573AD">
        <w:rPr>
          <w:rFonts w:ascii="Arial Bold" w:hAnsi="Arial Bold"/>
          <w:bCs/>
          <w:caps w:val="0"/>
        </w:rPr>
        <w:t>Entities</w:t>
      </w:r>
      <w:bookmarkEnd w:id="16"/>
      <w:bookmarkEnd w:id="17"/>
    </w:p>
    <w:p w:rsidR="00B573AD" w:rsidRDefault="00B573AD" w:rsidP="00B573AD">
      <w:pPr>
        <w:tabs>
          <w:tab w:val="left" w:pos="720"/>
        </w:tabs>
        <w:spacing w:line="240" w:lineRule="auto"/>
        <w:ind w:firstLine="0"/>
        <w:jc w:val="left"/>
        <w:rPr>
          <w:rFonts w:cs="Baskerville Old Face"/>
        </w:rPr>
      </w:pPr>
    </w:p>
    <w:p w:rsidR="0073294D" w:rsidRPr="0022062E" w:rsidRDefault="0073294D" w:rsidP="00B573AD">
      <w:pPr>
        <w:tabs>
          <w:tab w:val="left" w:pos="720"/>
        </w:tabs>
        <w:spacing w:line="240" w:lineRule="auto"/>
        <w:ind w:firstLine="0"/>
        <w:jc w:val="left"/>
        <w:rPr>
          <w:rFonts w:cs="Baskerville Old Face"/>
        </w:rPr>
      </w:pPr>
      <w:r w:rsidRPr="0022062E">
        <w:rPr>
          <w:rFonts w:cs="Baskerville Old Face"/>
        </w:rPr>
        <w:t>This data collection effort does not have a significant economic impact on a substantial number of small entities</w:t>
      </w:r>
      <w:r w:rsidR="00C82EE3">
        <w:rPr>
          <w:rFonts w:cs="Baskerville Old Face"/>
        </w:rPr>
        <w:t xml:space="preserve">. </w:t>
      </w:r>
      <w:r w:rsidRPr="0022062E">
        <w:t xml:space="preserve">Data will be collected from State PATH program and provider staff. </w:t>
      </w:r>
      <w:r w:rsidR="00B573AD">
        <w:t xml:space="preserve">Data </w:t>
      </w:r>
      <w:r w:rsidRPr="0022062E">
        <w:t>will not be collect</w:t>
      </w:r>
      <w:r w:rsidR="00B573AD">
        <w:t>ed</w:t>
      </w:r>
      <w:r w:rsidRPr="0022062E">
        <w:t xml:space="preserve"> from a substantial number of small entities. </w:t>
      </w:r>
      <w:r w:rsidRPr="0022062E">
        <w:rPr>
          <w:rFonts w:cs="Baskerville Old Face"/>
        </w:rPr>
        <w:t xml:space="preserve">The information collected </w:t>
      </w:r>
      <w:r w:rsidR="00B573AD">
        <w:rPr>
          <w:rFonts w:cs="Baskerville Old Face"/>
        </w:rPr>
        <w:t>will be</w:t>
      </w:r>
      <w:r w:rsidRPr="0022062E">
        <w:rPr>
          <w:rFonts w:cs="Baskerville Old Face"/>
        </w:rPr>
        <w:t xml:space="preserve"> the minimum needed to fulfill the statutory requirement and the planning needs of SAMHSA/CMHS. </w:t>
      </w:r>
    </w:p>
    <w:p w:rsidR="003448F4" w:rsidRDefault="003448F4" w:rsidP="00B573AD">
      <w:pPr>
        <w:pStyle w:val="Heading2"/>
        <w:spacing w:after="0"/>
        <w:jc w:val="left"/>
        <w:rPr>
          <w:rFonts w:ascii="Arial" w:hAnsi="Arial"/>
          <w:bCs/>
        </w:rPr>
      </w:pPr>
      <w:bookmarkStart w:id="18" w:name="_Toc515165876"/>
      <w:bookmarkStart w:id="19" w:name="_Toc79290362"/>
      <w:bookmarkStart w:id="20" w:name="_Toc189457711"/>
    </w:p>
    <w:p w:rsidR="00600B5B" w:rsidRPr="00B573AD" w:rsidRDefault="00600B5B" w:rsidP="00B573AD">
      <w:pPr>
        <w:pStyle w:val="Heading2"/>
        <w:spacing w:after="0"/>
        <w:jc w:val="left"/>
        <w:rPr>
          <w:rFonts w:ascii="Arial Bold" w:hAnsi="Arial Bold"/>
          <w:bCs/>
          <w:caps w:val="0"/>
        </w:rPr>
      </w:pPr>
      <w:r>
        <w:rPr>
          <w:rFonts w:ascii="Arial" w:hAnsi="Arial"/>
          <w:bCs/>
        </w:rPr>
        <w:t>a6.</w:t>
      </w:r>
      <w:r>
        <w:rPr>
          <w:rFonts w:ascii="Arial" w:hAnsi="Arial"/>
          <w:bCs/>
        </w:rPr>
        <w:tab/>
      </w:r>
      <w:r w:rsidRPr="00B573AD">
        <w:rPr>
          <w:rFonts w:ascii="Arial Bold" w:hAnsi="Arial Bold"/>
          <w:bCs/>
          <w:caps w:val="0"/>
        </w:rPr>
        <w:t xml:space="preserve">Consequences </w:t>
      </w:r>
      <w:r w:rsidR="00B573AD">
        <w:rPr>
          <w:rFonts w:ascii="Arial Bold" w:hAnsi="Arial Bold"/>
          <w:bCs/>
          <w:caps w:val="0"/>
        </w:rPr>
        <w:t>I</w:t>
      </w:r>
      <w:r w:rsidRPr="00B573AD">
        <w:rPr>
          <w:rFonts w:ascii="Arial Bold" w:hAnsi="Arial Bold"/>
          <w:bCs/>
          <w:caps w:val="0"/>
        </w:rPr>
        <w:t xml:space="preserve">f </w:t>
      </w:r>
      <w:r w:rsidR="00B573AD">
        <w:rPr>
          <w:rFonts w:ascii="Arial Bold" w:hAnsi="Arial Bold"/>
          <w:bCs/>
          <w:caps w:val="0"/>
        </w:rPr>
        <w:t>I</w:t>
      </w:r>
      <w:r w:rsidRPr="00B573AD">
        <w:rPr>
          <w:rFonts w:ascii="Arial Bold" w:hAnsi="Arial Bold"/>
          <w:bCs/>
          <w:caps w:val="0"/>
        </w:rPr>
        <w:t xml:space="preserve">nformation </w:t>
      </w:r>
      <w:r w:rsidR="00B573AD">
        <w:rPr>
          <w:rFonts w:ascii="Arial Bold" w:hAnsi="Arial Bold"/>
          <w:bCs/>
          <w:caps w:val="0"/>
        </w:rPr>
        <w:t>C</w:t>
      </w:r>
      <w:r w:rsidRPr="00B573AD">
        <w:rPr>
          <w:rFonts w:ascii="Arial Bold" w:hAnsi="Arial Bold"/>
          <w:bCs/>
          <w:caps w:val="0"/>
        </w:rPr>
        <w:t xml:space="preserve">ollected </w:t>
      </w:r>
      <w:r w:rsidR="00B573AD">
        <w:rPr>
          <w:rFonts w:ascii="Arial Bold" w:hAnsi="Arial Bold"/>
          <w:bCs/>
          <w:caps w:val="0"/>
        </w:rPr>
        <w:t>L</w:t>
      </w:r>
      <w:r w:rsidRPr="00B573AD">
        <w:rPr>
          <w:rFonts w:ascii="Arial Bold" w:hAnsi="Arial Bold"/>
          <w:bCs/>
          <w:caps w:val="0"/>
        </w:rPr>
        <w:t xml:space="preserve">ess </w:t>
      </w:r>
      <w:r w:rsidR="00B573AD">
        <w:rPr>
          <w:rFonts w:ascii="Arial Bold" w:hAnsi="Arial Bold"/>
          <w:bCs/>
          <w:caps w:val="0"/>
        </w:rPr>
        <w:t>F</w:t>
      </w:r>
      <w:r w:rsidRPr="00B573AD">
        <w:rPr>
          <w:rFonts w:ascii="Arial Bold" w:hAnsi="Arial Bold"/>
          <w:bCs/>
          <w:caps w:val="0"/>
        </w:rPr>
        <w:t>requently</w:t>
      </w:r>
      <w:bookmarkEnd w:id="18"/>
      <w:bookmarkEnd w:id="19"/>
      <w:bookmarkEnd w:id="20"/>
    </w:p>
    <w:p w:rsidR="00B573AD" w:rsidRDefault="00B573AD" w:rsidP="00B573AD">
      <w:pPr>
        <w:tabs>
          <w:tab w:val="left" w:pos="720"/>
        </w:tabs>
        <w:spacing w:line="240" w:lineRule="auto"/>
        <w:ind w:firstLine="0"/>
        <w:jc w:val="left"/>
      </w:pPr>
    </w:p>
    <w:p w:rsidR="003448F4" w:rsidRDefault="003448F4" w:rsidP="00B573AD">
      <w:pPr>
        <w:tabs>
          <w:tab w:val="left" w:pos="720"/>
        </w:tabs>
        <w:spacing w:line="240" w:lineRule="auto"/>
        <w:ind w:firstLine="0"/>
        <w:jc w:val="left"/>
      </w:pPr>
      <w:r w:rsidRPr="00C2463F">
        <w:t xml:space="preserve">Failure to collect the information on this proposed schedule would prevent the </w:t>
      </w:r>
      <w:r>
        <w:t xml:space="preserve">PATH </w:t>
      </w:r>
      <w:r w:rsidRPr="00C2463F">
        <w:t>program</w:t>
      </w:r>
      <w:r>
        <w:t xml:space="preserve"> evaluation</w:t>
      </w:r>
      <w:r w:rsidRPr="00C2463F">
        <w:t xml:space="preserve"> from meeting its obligations to </w:t>
      </w:r>
      <w:r>
        <w:t>more clearly determine the process and broad</w:t>
      </w:r>
      <w:r w:rsidRPr="00C2463F">
        <w:t xml:space="preserve"> impact of the program. </w:t>
      </w:r>
      <w:r w:rsidR="00B573AD">
        <w:t>N</w:t>
      </w:r>
      <w:r>
        <w:t>ot having these data w</w:t>
      </w:r>
      <w:r w:rsidR="00CF2580">
        <w:t>ould</w:t>
      </w:r>
      <w:r>
        <w:t>, in large part, prevent SAMHSA/CMHS from improving guidance to PATH grantees regarding improving the efficiency and effectiveness of their efforts</w:t>
      </w:r>
      <w:r w:rsidR="00C82EE3">
        <w:t xml:space="preserve">. </w:t>
      </w:r>
      <w:r>
        <w:t xml:space="preserve">Data will be </w:t>
      </w:r>
      <w:r w:rsidRPr="00C2463F">
        <w:t xml:space="preserve">collected only </w:t>
      </w:r>
      <w:r>
        <w:t>once</w:t>
      </w:r>
      <w:r w:rsidRPr="00C2463F">
        <w:t xml:space="preserve"> during the</w:t>
      </w:r>
      <w:r>
        <w:t xml:space="preserve"> contract period. Each respondent</w:t>
      </w:r>
      <w:r w:rsidR="00B573AD">
        <w:t xml:space="preserve"> will </w:t>
      </w:r>
      <w:r w:rsidR="00DD709C">
        <w:t>be informed</w:t>
      </w:r>
      <w:r w:rsidR="00A45820">
        <w:t xml:space="preserve"> that participation is</w:t>
      </w:r>
      <w:r>
        <w:t xml:space="preserve"> voluntary. </w:t>
      </w:r>
    </w:p>
    <w:p w:rsidR="00600B5B" w:rsidRDefault="00600B5B" w:rsidP="00B573AD">
      <w:pPr>
        <w:spacing w:line="240" w:lineRule="auto"/>
        <w:ind w:firstLine="0"/>
        <w:jc w:val="left"/>
      </w:pPr>
    </w:p>
    <w:p w:rsidR="00600B5B" w:rsidRDefault="00600B5B" w:rsidP="00B573AD">
      <w:pPr>
        <w:pStyle w:val="Heading2"/>
        <w:spacing w:after="0"/>
        <w:jc w:val="left"/>
        <w:rPr>
          <w:rFonts w:ascii="Arial" w:hAnsi="Arial"/>
          <w:bCs/>
        </w:rPr>
      </w:pPr>
      <w:bookmarkStart w:id="21" w:name="_Toc515165877"/>
      <w:bookmarkStart w:id="22" w:name="_Toc79290363"/>
      <w:bookmarkStart w:id="23" w:name="_Toc189457712"/>
      <w:r>
        <w:rPr>
          <w:rFonts w:ascii="Arial" w:hAnsi="Arial"/>
          <w:bCs/>
        </w:rPr>
        <w:t>a7.</w:t>
      </w:r>
      <w:r>
        <w:rPr>
          <w:rFonts w:ascii="Arial" w:hAnsi="Arial"/>
          <w:bCs/>
        </w:rPr>
        <w:tab/>
      </w:r>
      <w:bookmarkEnd w:id="21"/>
      <w:bookmarkEnd w:id="22"/>
      <w:bookmarkEnd w:id="23"/>
      <w:r w:rsidR="00B573AD">
        <w:rPr>
          <w:rFonts w:ascii="Arial Bold" w:hAnsi="Arial Bold"/>
          <w:bCs/>
          <w:caps w:val="0"/>
        </w:rPr>
        <w:t>C</w:t>
      </w:r>
      <w:r w:rsidRPr="00B573AD">
        <w:rPr>
          <w:rFonts w:ascii="Arial Bold" w:hAnsi="Arial Bold"/>
          <w:bCs/>
          <w:caps w:val="0"/>
        </w:rPr>
        <w:t xml:space="preserve">onsistency </w:t>
      </w:r>
      <w:r w:rsidR="00B573AD">
        <w:rPr>
          <w:rFonts w:ascii="Arial Bold" w:hAnsi="Arial Bold"/>
          <w:bCs/>
          <w:caps w:val="0"/>
        </w:rPr>
        <w:t>W</w:t>
      </w:r>
      <w:r w:rsidRPr="00B573AD">
        <w:rPr>
          <w:rFonts w:ascii="Arial Bold" w:hAnsi="Arial Bold"/>
          <w:bCs/>
          <w:caps w:val="0"/>
        </w:rPr>
        <w:t xml:space="preserve">ith the </w:t>
      </w:r>
      <w:r w:rsidR="00B573AD">
        <w:rPr>
          <w:rFonts w:ascii="Arial Bold" w:hAnsi="Arial Bold"/>
          <w:bCs/>
          <w:caps w:val="0"/>
        </w:rPr>
        <w:t>G</w:t>
      </w:r>
      <w:r w:rsidRPr="00B573AD">
        <w:rPr>
          <w:rFonts w:ascii="Arial Bold" w:hAnsi="Arial Bold"/>
          <w:bCs/>
          <w:caps w:val="0"/>
        </w:rPr>
        <w:t xml:space="preserve">uidelines in 5 </w:t>
      </w:r>
      <w:r w:rsidR="00B573AD">
        <w:rPr>
          <w:rFonts w:ascii="Arial Bold" w:hAnsi="Arial Bold"/>
          <w:bCs/>
          <w:caps w:val="0"/>
        </w:rPr>
        <w:t>CFR</w:t>
      </w:r>
      <w:r w:rsidRPr="00B573AD">
        <w:rPr>
          <w:rFonts w:ascii="Arial Bold" w:hAnsi="Arial Bold"/>
          <w:bCs/>
          <w:caps w:val="0"/>
        </w:rPr>
        <w:t xml:space="preserve"> 1320.5(d</w:t>
      </w:r>
      <w:r w:rsidR="00676097" w:rsidRPr="00B573AD">
        <w:rPr>
          <w:rFonts w:ascii="Arial Bold" w:hAnsi="Arial Bold"/>
          <w:bCs/>
          <w:caps w:val="0"/>
        </w:rPr>
        <w:t>) (</w:t>
      </w:r>
      <w:r w:rsidRPr="00B573AD">
        <w:rPr>
          <w:rFonts w:ascii="Arial Bold" w:hAnsi="Arial Bold"/>
          <w:bCs/>
          <w:caps w:val="0"/>
        </w:rPr>
        <w:t>2)</w:t>
      </w:r>
    </w:p>
    <w:p w:rsidR="00B573AD" w:rsidRDefault="00B573AD" w:rsidP="00B573AD">
      <w:pPr>
        <w:spacing w:line="240" w:lineRule="auto"/>
        <w:ind w:firstLine="0"/>
        <w:jc w:val="left"/>
      </w:pPr>
    </w:p>
    <w:p w:rsidR="00600B5B" w:rsidRDefault="00600B5B" w:rsidP="00B573AD">
      <w:pPr>
        <w:spacing w:line="240" w:lineRule="auto"/>
        <w:ind w:firstLine="0"/>
        <w:jc w:val="left"/>
      </w:pPr>
      <w:r>
        <w:t xml:space="preserve">The proposed data collection </w:t>
      </w:r>
      <w:r w:rsidR="00B573AD">
        <w:t xml:space="preserve">complies </w:t>
      </w:r>
      <w:r>
        <w:t>fully with all guidelines of 5 CFR 1320.5.</w:t>
      </w:r>
    </w:p>
    <w:p w:rsidR="00600B5B" w:rsidRDefault="00600B5B" w:rsidP="00B573AD">
      <w:pPr>
        <w:pStyle w:val="NormalSS"/>
        <w:jc w:val="left"/>
      </w:pPr>
    </w:p>
    <w:p w:rsidR="00B06A0F" w:rsidRDefault="00B06A0F">
      <w:pPr>
        <w:tabs>
          <w:tab w:val="clear" w:pos="432"/>
        </w:tabs>
        <w:spacing w:line="240" w:lineRule="auto"/>
        <w:ind w:firstLine="0"/>
        <w:jc w:val="left"/>
        <w:rPr>
          <w:rFonts w:ascii="Arial" w:hAnsi="Arial"/>
          <w:b/>
          <w:bCs/>
          <w:caps/>
        </w:rPr>
      </w:pPr>
      <w:bookmarkStart w:id="24" w:name="_Toc515165878"/>
      <w:bookmarkStart w:id="25" w:name="_Toc79290364"/>
      <w:bookmarkStart w:id="26" w:name="_Toc189457713"/>
      <w:r>
        <w:rPr>
          <w:rFonts w:ascii="Arial" w:hAnsi="Arial"/>
          <w:bCs/>
        </w:rPr>
        <w:br w:type="page"/>
      </w:r>
    </w:p>
    <w:p w:rsidR="00600B5B" w:rsidRPr="00E50613" w:rsidRDefault="00600B5B" w:rsidP="00B573AD">
      <w:pPr>
        <w:pStyle w:val="Heading2"/>
        <w:spacing w:after="0"/>
        <w:jc w:val="left"/>
        <w:rPr>
          <w:rFonts w:ascii="Arial Bold" w:hAnsi="Arial Bold"/>
          <w:bCs/>
          <w:caps w:val="0"/>
        </w:rPr>
      </w:pPr>
      <w:r>
        <w:rPr>
          <w:rFonts w:ascii="Arial" w:hAnsi="Arial"/>
          <w:bCs/>
        </w:rPr>
        <w:lastRenderedPageBreak/>
        <w:t>a8.</w:t>
      </w:r>
      <w:r>
        <w:rPr>
          <w:rFonts w:ascii="Arial" w:hAnsi="Arial"/>
          <w:bCs/>
        </w:rPr>
        <w:tab/>
      </w:r>
      <w:r w:rsidR="00E50613">
        <w:rPr>
          <w:rFonts w:ascii="Arial Bold" w:hAnsi="Arial Bold"/>
          <w:bCs/>
          <w:caps w:val="0"/>
        </w:rPr>
        <w:t>C</w:t>
      </w:r>
      <w:r w:rsidRPr="00E50613">
        <w:rPr>
          <w:rFonts w:ascii="Arial Bold" w:hAnsi="Arial Bold"/>
          <w:bCs/>
          <w:caps w:val="0"/>
        </w:rPr>
        <w:t xml:space="preserve">onsultation </w:t>
      </w:r>
      <w:r w:rsidR="00135688">
        <w:rPr>
          <w:rFonts w:ascii="Arial Bold" w:hAnsi="Arial Bold"/>
          <w:bCs/>
          <w:caps w:val="0"/>
        </w:rPr>
        <w:t>O</w:t>
      </w:r>
      <w:r w:rsidR="008E3E7B">
        <w:rPr>
          <w:rFonts w:ascii="Arial Bold" w:hAnsi="Arial Bold"/>
          <w:bCs/>
          <w:caps w:val="0"/>
        </w:rPr>
        <w:t>utside</w:t>
      </w:r>
      <w:r w:rsidRPr="00E50613">
        <w:rPr>
          <w:rFonts w:ascii="Arial Bold" w:hAnsi="Arial Bold"/>
          <w:bCs/>
          <w:caps w:val="0"/>
        </w:rPr>
        <w:t xml:space="preserve"> the </w:t>
      </w:r>
      <w:r w:rsidR="00E50613">
        <w:rPr>
          <w:rFonts w:ascii="Arial Bold" w:hAnsi="Arial Bold"/>
          <w:bCs/>
          <w:caps w:val="0"/>
        </w:rPr>
        <w:t>A</w:t>
      </w:r>
      <w:r w:rsidRPr="00E50613">
        <w:rPr>
          <w:rFonts w:ascii="Arial Bold" w:hAnsi="Arial Bold"/>
          <w:bCs/>
          <w:caps w:val="0"/>
        </w:rPr>
        <w:t>gency</w:t>
      </w:r>
      <w:bookmarkEnd w:id="24"/>
      <w:bookmarkEnd w:id="25"/>
      <w:bookmarkEnd w:id="26"/>
    </w:p>
    <w:p w:rsidR="00B573AD" w:rsidRDefault="00B573AD" w:rsidP="00B573AD">
      <w:pPr>
        <w:pStyle w:val="Heading4"/>
        <w:spacing w:after="0"/>
        <w:jc w:val="left"/>
      </w:pPr>
    </w:p>
    <w:p w:rsidR="00600B5B" w:rsidRPr="00B573AD" w:rsidRDefault="00600B5B" w:rsidP="00B573AD">
      <w:pPr>
        <w:pStyle w:val="Heading4"/>
        <w:spacing w:after="0"/>
        <w:jc w:val="left"/>
        <w:rPr>
          <w:rFonts w:ascii="Arial" w:hAnsi="Arial" w:cs="Arial"/>
          <w:i/>
          <w:sz w:val="22"/>
          <w:szCs w:val="22"/>
        </w:rPr>
      </w:pPr>
      <w:r w:rsidRPr="00B573AD">
        <w:rPr>
          <w:rFonts w:ascii="Arial" w:hAnsi="Arial" w:cs="Arial"/>
          <w:i/>
          <w:sz w:val="22"/>
          <w:szCs w:val="22"/>
        </w:rPr>
        <w:t>Federal Register Announcement</w:t>
      </w:r>
    </w:p>
    <w:p w:rsidR="00B573AD" w:rsidRDefault="00B573AD" w:rsidP="00B573AD">
      <w:pPr>
        <w:spacing w:line="240" w:lineRule="auto"/>
        <w:ind w:firstLine="0"/>
        <w:jc w:val="left"/>
      </w:pPr>
    </w:p>
    <w:p w:rsidR="009F479C" w:rsidRPr="00343203" w:rsidRDefault="009F479C" w:rsidP="00135688">
      <w:pPr>
        <w:spacing w:line="240" w:lineRule="auto"/>
        <w:ind w:firstLine="0"/>
        <w:jc w:val="left"/>
        <w:rPr>
          <w:b/>
        </w:rPr>
      </w:pPr>
      <w:r w:rsidRPr="00516576">
        <w:t>The notice required in 5 CFR 1320.8(d) w</w:t>
      </w:r>
      <w:r w:rsidR="00B22E61" w:rsidRPr="00516576">
        <w:t xml:space="preserve">as published in the </w:t>
      </w:r>
      <w:r w:rsidR="00B22E61" w:rsidRPr="00516576">
        <w:rPr>
          <w:i/>
        </w:rPr>
        <w:t>Federal Register</w:t>
      </w:r>
      <w:r w:rsidR="00B22E61" w:rsidRPr="00516576">
        <w:t xml:space="preserve"> on </w:t>
      </w:r>
      <w:r w:rsidR="00516576">
        <w:t>June 8, 2011</w:t>
      </w:r>
      <w:r w:rsidR="00971BAE" w:rsidRPr="00516576">
        <w:t xml:space="preserve"> (</w:t>
      </w:r>
      <w:r w:rsidR="00B22E61" w:rsidRPr="00516576">
        <w:t>Volume</w:t>
      </w:r>
      <w:r w:rsidR="00516576">
        <w:t xml:space="preserve"> 76</w:t>
      </w:r>
      <w:r w:rsidR="00516576" w:rsidRPr="00516576">
        <w:t xml:space="preserve">, </w:t>
      </w:r>
      <w:r w:rsidR="00B22E61" w:rsidRPr="00516576">
        <w:t xml:space="preserve">p. </w:t>
      </w:r>
      <w:r w:rsidR="00516576">
        <w:t>33324</w:t>
      </w:r>
      <w:r w:rsidR="00516576" w:rsidRPr="00516576">
        <w:t xml:space="preserve">).   </w:t>
      </w:r>
      <w:r w:rsidR="00135688" w:rsidRPr="00516576">
        <w:t xml:space="preserve">No </w:t>
      </w:r>
      <w:r w:rsidR="00B22E61" w:rsidRPr="00516576">
        <w:t>comment</w:t>
      </w:r>
      <w:r w:rsidR="00E37BD4">
        <w:t>s</w:t>
      </w:r>
      <w:r w:rsidR="007B2971" w:rsidRPr="00516576">
        <w:t xml:space="preserve"> were</w:t>
      </w:r>
      <w:r w:rsidR="00B22E61" w:rsidRPr="00516576">
        <w:t xml:space="preserve"> received during the comment period</w:t>
      </w:r>
      <w:r w:rsidR="00C82EE3" w:rsidRPr="00516576">
        <w:t>.</w:t>
      </w:r>
      <w:r w:rsidR="00C82EE3">
        <w:t xml:space="preserve"> </w:t>
      </w:r>
    </w:p>
    <w:p w:rsidR="00B573AD" w:rsidRDefault="00B573AD" w:rsidP="00B573AD">
      <w:pPr>
        <w:pStyle w:val="Heading4"/>
        <w:spacing w:after="0"/>
        <w:jc w:val="left"/>
      </w:pPr>
    </w:p>
    <w:p w:rsidR="00600B5B" w:rsidRPr="00B573AD" w:rsidRDefault="00B573AD" w:rsidP="00B573AD">
      <w:pPr>
        <w:pStyle w:val="Heading4"/>
        <w:spacing w:after="0"/>
        <w:jc w:val="left"/>
        <w:rPr>
          <w:rFonts w:ascii="Arial" w:hAnsi="Arial" w:cs="Arial"/>
          <w:i/>
          <w:sz w:val="22"/>
          <w:szCs w:val="22"/>
        </w:rPr>
      </w:pPr>
      <w:r w:rsidRPr="00B573AD">
        <w:rPr>
          <w:rFonts w:ascii="Arial" w:hAnsi="Arial" w:cs="Arial"/>
          <w:i/>
          <w:sz w:val="22"/>
          <w:szCs w:val="22"/>
        </w:rPr>
        <w:t>C</w:t>
      </w:r>
      <w:r w:rsidR="00600B5B" w:rsidRPr="00B573AD">
        <w:rPr>
          <w:rFonts w:ascii="Arial" w:hAnsi="Arial" w:cs="Arial"/>
          <w:i/>
          <w:sz w:val="22"/>
          <w:szCs w:val="22"/>
        </w:rPr>
        <w:t xml:space="preserve">onsultations </w:t>
      </w:r>
      <w:r w:rsidR="00971BAE">
        <w:rPr>
          <w:rFonts w:ascii="Arial" w:hAnsi="Arial" w:cs="Arial"/>
          <w:i/>
          <w:sz w:val="22"/>
          <w:szCs w:val="22"/>
        </w:rPr>
        <w:t>O</w:t>
      </w:r>
      <w:r w:rsidR="007D33A4" w:rsidRPr="00B573AD">
        <w:rPr>
          <w:rFonts w:ascii="Arial" w:hAnsi="Arial" w:cs="Arial"/>
          <w:i/>
          <w:sz w:val="22"/>
          <w:szCs w:val="22"/>
        </w:rPr>
        <w:t>utside</w:t>
      </w:r>
      <w:r w:rsidR="00600B5B" w:rsidRPr="00B573AD">
        <w:rPr>
          <w:rFonts w:ascii="Arial" w:hAnsi="Arial" w:cs="Arial"/>
          <w:i/>
          <w:sz w:val="22"/>
          <w:szCs w:val="22"/>
        </w:rPr>
        <w:t xml:space="preserve"> the Agency</w:t>
      </w:r>
    </w:p>
    <w:p w:rsidR="00B573AD" w:rsidRDefault="00B573AD" w:rsidP="00B573AD">
      <w:pPr>
        <w:spacing w:line="240" w:lineRule="auto"/>
        <w:ind w:firstLine="0"/>
        <w:jc w:val="left"/>
      </w:pPr>
    </w:p>
    <w:p w:rsidR="00AC6910" w:rsidRDefault="00AC6910" w:rsidP="00B573AD">
      <w:pPr>
        <w:spacing w:line="240" w:lineRule="auto"/>
        <w:ind w:firstLine="0"/>
        <w:jc w:val="left"/>
      </w:pPr>
      <w:r>
        <w:t xml:space="preserve">Consultations </w:t>
      </w:r>
      <w:r w:rsidR="00820677">
        <w:t xml:space="preserve">with various sources outside SAMHSA </w:t>
      </w:r>
      <w:r>
        <w:t xml:space="preserve">on the evaluation design, sample design, data sources, and </w:t>
      </w:r>
      <w:r w:rsidR="002F008A">
        <w:t>data collection</w:t>
      </w:r>
      <w:r>
        <w:t xml:space="preserve"> instruments occurred during the research design phase and will continue to take place as needed. The purpose of these consultations is to ensure the integrity of the study design</w:t>
      </w:r>
      <w:r w:rsidR="00B573AD">
        <w:t xml:space="preserve"> and</w:t>
      </w:r>
      <w:r>
        <w:t xml:space="preserve"> the relevance of the data collection activities and to maximize the likelihood that the findings of this study will generate valuable information regarding the evaluation of the PATH program.</w:t>
      </w:r>
    </w:p>
    <w:p w:rsidR="00AC6910" w:rsidRDefault="00AC6910" w:rsidP="00B573AD">
      <w:pPr>
        <w:spacing w:line="240" w:lineRule="auto"/>
        <w:jc w:val="left"/>
      </w:pPr>
    </w:p>
    <w:p w:rsidR="00AC6910" w:rsidRDefault="00AC6910" w:rsidP="00B573AD">
      <w:pPr>
        <w:spacing w:line="240" w:lineRule="auto"/>
        <w:ind w:firstLine="0"/>
        <w:jc w:val="left"/>
      </w:pPr>
      <w:r>
        <w:t xml:space="preserve">During the research design phase, the SAMHSA </w:t>
      </w:r>
      <w:r w:rsidR="00B573AD">
        <w:t>P</w:t>
      </w:r>
      <w:r>
        <w:t xml:space="preserve">roject </w:t>
      </w:r>
      <w:r w:rsidR="00B573AD">
        <w:t>O</w:t>
      </w:r>
      <w:r>
        <w:t>fficer, with the support of the contracting agency on this project</w:t>
      </w:r>
      <w:r w:rsidR="00971BAE">
        <w:t>,</w:t>
      </w:r>
      <w:r>
        <w:t xml:space="preserve"> convened a Technical Panel of experts</w:t>
      </w:r>
      <w:r w:rsidR="007D004A">
        <w:t xml:space="preserve">. The panel </w:t>
      </w:r>
      <w:r>
        <w:t>discuss</w:t>
      </w:r>
      <w:r w:rsidR="007D004A">
        <w:t>ed</w:t>
      </w:r>
      <w:r w:rsidR="005D1128">
        <w:t xml:space="preserve"> the purpose of the evaluation </w:t>
      </w:r>
      <w:r w:rsidR="005D1128" w:rsidRPr="005D1128">
        <w:t>and review</w:t>
      </w:r>
      <w:r w:rsidR="007D004A">
        <w:t>ed</w:t>
      </w:r>
      <w:r w:rsidR="005D1128" w:rsidRPr="005D1128">
        <w:t xml:space="preserve"> data collection instruments (e.g., data collection guides)</w:t>
      </w:r>
      <w:r w:rsidR="005D1128">
        <w:t xml:space="preserve"> </w:t>
      </w:r>
      <w:r w:rsidR="005D1128" w:rsidRPr="005D1128">
        <w:t>to ensure the</w:t>
      </w:r>
      <w:r w:rsidR="007D004A">
        <w:t>y</w:t>
      </w:r>
      <w:r w:rsidR="005D1128" w:rsidRPr="005D1128">
        <w:t xml:space="preserve"> were written using plain, coherent, und unambiguous terminology and </w:t>
      </w:r>
      <w:r w:rsidR="007D004A">
        <w:t xml:space="preserve">were </w:t>
      </w:r>
      <w:r w:rsidR="005D1128" w:rsidRPr="005D1128">
        <w:t>understandable to those who will be responding to</w:t>
      </w:r>
      <w:r w:rsidR="007D004A">
        <w:t xml:space="preserve"> them</w:t>
      </w:r>
      <w:r w:rsidR="00C82EE3">
        <w:t xml:space="preserve">. </w:t>
      </w:r>
      <w:r>
        <w:t>Th</w:t>
      </w:r>
      <w:r w:rsidR="007D004A">
        <w:t>e</w:t>
      </w:r>
      <w:r>
        <w:t xml:space="preserve"> panel offered valuable recommendations regarding the evaluation design, the measures that should be assessed, and the processes involved to obtain the data necessary for a meaningful evaluation.</w:t>
      </w:r>
    </w:p>
    <w:p w:rsidR="00AC6910" w:rsidRDefault="00AC6910" w:rsidP="00B573AD">
      <w:pPr>
        <w:spacing w:line="240" w:lineRule="auto"/>
        <w:jc w:val="left"/>
      </w:pPr>
    </w:p>
    <w:p w:rsidR="009F479C" w:rsidRDefault="009F479C" w:rsidP="00B573AD">
      <w:pPr>
        <w:spacing w:line="240" w:lineRule="auto"/>
        <w:ind w:firstLine="0"/>
        <w:jc w:val="left"/>
      </w:pPr>
    </w:p>
    <w:p w:rsidR="00375389" w:rsidRPr="00DF0636" w:rsidRDefault="00375389" w:rsidP="00B573AD">
      <w:pPr>
        <w:spacing w:line="240" w:lineRule="auto"/>
        <w:ind w:firstLine="0"/>
        <w:jc w:val="left"/>
        <w:rPr>
          <w:rFonts w:ascii="Arial" w:hAnsi="Arial" w:cs="Arial"/>
          <w:b/>
          <w:i/>
          <w:sz w:val="22"/>
          <w:szCs w:val="22"/>
        </w:rPr>
      </w:pPr>
      <w:r w:rsidRPr="00DF0636">
        <w:rPr>
          <w:rFonts w:ascii="Arial" w:hAnsi="Arial" w:cs="Arial"/>
          <w:b/>
          <w:i/>
          <w:sz w:val="22"/>
          <w:szCs w:val="22"/>
        </w:rPr>
        <w:t>Technical Panel</w:t>
      </w:r>
    </w:p>
    <w:p w:rsidR="00B573AD" w:rsidRDefault="00B573AD" w:rsidP="00B573AD">
      <w:pPr>
        <w:spacing w:line="240" w:lineRule="auto"/>
        <w:ind w:firstLine="0"/>
        <w:jc w:val="left"/>
        <w:rPr>
          <w:noProof/>
          <w:szCs w:val="24"/>
        </w:rPr>
      </w:pPr>
    </w:p>
    <w:p w:rsidR="00B573AD" w:rsidRDefault="00B573AD" w:rsidP="00B573AD">
      <w:pPr>
        <w:spacing w:line="240" w:lineRule="auto"/>
        <w:ind w:firstLine="0"/>
        <w:jc w:val="left"/>
      </w:pPr>
      <w:r>
        <w:t>SAMHSA staff and Technical Panel members who have provided guidance on the PATH evaluation design and related data collection instruments are listed below:</w:t>
      </w:r>
    </w:p>
    <w:p w:rsidR="00B573AD" w:rsidRDefault="00B573AD" w:rsidP="00B573AD">
      <w:pPr>
        <w:spacing w:line="240" w:lineRule="auto"/>
        <w:ind w:firstLine="0"/>
        <w:jc w:val="left"/>
        <w:rPr>
          <w:noProof/>
          <w:szCs w:val="24"/>
        </w:rPr>
      </w:pPr>
    </w:p>
    <w:p w:rsidR="00AC6910" w:rsidRPr="005D1128" w:rsidRDefault="00AC6910" w:rsidP="00B573AD">
      <w:pPr>
        <w:spacing w:line="240" w:lineRule="auto"/>
        <w:ind w:firstLine="0"/>
        <w:jc w:val="left"/>
        <w:rPr>
          <w:szCs w:val="24"/>
        </w:rPr>
      </w:pPr>
      <w:r w:rsidRPr="005D1128">
        <w:rPr>
          <w:noProof/>
          <w:szCs w:val="24"/>
        </w:rPr>
        <w:t>C. H. Hank Balderrama</w:t>
      </w:r>
    </w:p>
    <w:p w:rsidR="00AC6910" w:rsidRPr="005D1128" w:rsidRDefault="00AC6910" w:rsidP="00B573AD">
      <w:pPr>
        <w:spacing w:line="240" w:lineRule="auto"/>
        <w:ind w:firstLine="0"/>
        <w:jc w:val="left"/>
        <w:rPr>
          <w:szCs w:val="24"/>
        </w:rPr>
      </w:pPr>
      <w:r w:rsidRPr="005D1128">
        <w:rPr>
          <w:szCs w:val="24"/>
        </w:rPr>
        <w:t xml:space="preserve">Washington State Department of Social </w:t>
      </w:r>
      <w:r w:rsidR="007D004A">
        <w:rPr>
          <w:szCs w:val="24"/>
        </w:rPr>
        <w:t>and</w:t>
      </w:r>
      <w:r w:rsidRPr="005D1128">
        <w:rPr>
          <w:szCs w:val="24"/>
        </w:rPr>
        <w:t xml:space="preserve"> Health Services</w:t>
      </w:r>
    </w:p>
    <w:p w:rsidR="00AC6910" w:rsidRPr="005D1128" w:rsidRDefault="00AC6910" w:rsidP="00B573AD">
      <w:pPr>
        <w:spacing w:line="240" w:lineRule="auto"/>
        <w:ind w:firstLine="0"/>
        <w:jc w:val="left"/>
        <w:rPr>
          <w:szCs w:val="24"/>
        </w:rPr>
      </w:pPr>
      <w:r w:rsidRPr="005D1128">
        <w:rPr>
          <w:szCs w:val="24"/>
        </w:rPr>
        <w:t>Division of Behavioral Health and Recovery</w:t>
      </w:r>
    </w:p>
    <w:p w:rsidR="00AC6910" w:rsidRPr="005D1128" w:rsidRDefault="00AC6910" w:rsidP="00CD5871">
      <w:pPr>
        <w:spacing w:line="240" w:lineRule="auto"/>
        <w:jc w:val="left"/>
        <w:rPr>
          <w:noProof/>
          <w:szCs w:val="24"/>
        </w:rPr>
      </w:pPr>
    </w:p>
    <w:p w:rsidR="00AC6910" w:rsidRPr="005D1128" w:rsidRDefault="00AC6910" w:rsidP="00B573AD">
      <w:pPr>
        <w:spacing w:line="240" w:lineRule="auto"/>
        <w:ind w:firstLine="0"/>
        <w:jc w:val="left"/>
        <w:rPr>
          <w:szCs w:val="24"/>
        </w:rPr>
      </w:pPr>
      <w:r w:rsidRPr="005D1128">
        <w:rPr>
          <w:noProof/>
          <w:szCs w:val="24"/>
        </w:rPr>
        <w:t>Denise Barber</w:t>
      </w:r>
    </w:p>
    <w:p w:rsidR="00375389" w:rsidRDefault="00AC6910" w:rsidP="00B573AD">
      <w:pPr>
        <w:spacing w:line="240" w:lineRule="auto"/>
        <w:ind w:firstLine="0"/>
        <w:jc w:val="left"/>
        <w:rPr>
          <w:noProof/>
          <w:szCs w:val="24"/>
        </w:rPr>
      </w:pPr>
      <w:r w:rsidRPr="005D1128">
        <w:rPr>
          <w:noProof/>
          <w:szCs w:val="24"/>
        </w:rPr>
        <w:t>Florida Depar</w:t>
      </w:r>
      <w:r w:rsidR="00375389">
        <w:rPr>
          <w:noProof/>
          <w:szCs w:val="24"/>
        </w:rPr>
        <w:t>tment of Children and Families</w:t>
      </w:r>
    </w:p>
    <w:p w:rsidR="00AC6910" w:rsidRPr="005D1128" w:rsidRDefault="00AC6910" w:rsidP="00B573AD">
      <w:pPr>
        <w:spacing w:line="240" w:lineRule="auto"/>
        <w:ind w:firstLine="0"/>
        <w:jc w:val="left"/>
        <w:rPr>
          <w:szCs w:val="24"/>
        </w:rPr>
      </w:pPr>
      <w:r w:rsidRPr="005D1128">
        <w:rPr>
          <w:noProof/>
          <w:szCs w:val="24"/>
        </w:rPr>
        <w:t>Mental Health Program Office</w:t>
      </w:r>
    </w:p>
    <w:p w:rsidR="00AC6910" w:rsidRPr="005D1128" w:rsidRDefault="00AC6910" w:rsidP="00CD5871">
      <w:pPr>
        <w:tabs>
          <w:tab w:val="left" w:pos="2160"/>
        </w:tabs>
        <w:spacing w:line="240" w:lineRule="auto"/>
        <w:jc w:val="left"/>
        <w:rPr>
          <w:szCs w:val="24"/>
        </w:rPr>
      </w:pPr>
    </w:p>
    <w:p w:rsidR="007B2971" w:rsidRDefault="00AC6910" w:rsidP="00B573AD">
      <w:pPr>
        <w:spacing w:line="240" w:lineRule="auto"/>
        <w:ind w:firstLine="0"/>
        <w:jc w:val="left"/>
        <w:rPr>
          <w:noProof/>
          <w:szCs w:val="24"/>
        </w:rPr>
      </w:pPr>
      <w:r w:rsidRPr="005D1128">
        <w:rPr>
          <w:noProof/>
          <w:szCs w:val="24"/>
        </w:rPr>
        <w:t>Monica</w:t>
      </w:r>
      <w:r w:rsidRPr="005D1128">
        <w:rPr>
          <w:szCs w:val="24"/>
        </w:rPr>
        <w:t xml:space="preserve"> </w:t>
      </w:r>
      <w:r w:rsidRPr="005D1128">
        <w:rPr>
          <w:noProof/>
          <w:szCs w:val="24"/>
        </w:rPr>
        <w:t>Bellamy</w:t>
      </w:r>
    </w:p>
    <w:p w:rsidR="00AC6910" w:rsidRPr="005D1128" w:rsidRDefault="00AC6910" w:rsidP="00B573AD">
      <w:pPr>
        <w:spacing w:line="240" w:lineRule="auto"/>
        <w:ind w:firstLine="0"/>
        <w:jc w:val="left"/>
        <w:rPr>
          <w:szCs w:val="24"/>
        </w:rPr>
      </w:pPr>
      <w:r w:rsidRPr="005D1128">
        <w:rPr>
          <w:noProof/>
          <w:szCs w:val="24"/>
        </w:rPr>
        <w:t>Housing Coordinator</w:t>
      </w:r>
    </w:p>
    <w:p w:rsidR="00AC6910" w:rsidRPr="005D1128" w:rsidRDefault="00AC6910" w:rsidP="00B573AD">
      <w:pPr>
        <w:spacing w:line="240" w:lineRule="auto"/>
        <w:ind w:firstLine="0"/>
        <w:jc w:val="left"/>
        <w:rPr>
          <w:szCs w:val="24"/>
        </w:rPr>
      </w:pPr>
      <w:r w:rsidRPr="005D1128">
        <w:rPr>
          <w:noProof/>
          <w:szCs w:val="24"/>
        </w:rPr>
        <w:t>Michigan Department of Community Health</w:t>
      </w:r>
    </w:p>
    <w:p w:rsidR="00375389" w:rsidRDefault="00AC6910" w:rsidP="00B573AD">
      <w:pPr>
        <w:spacing w:line="240" w:lineRule="auto"/>
        <w:ind w:firstLine="0"/>
        <w:jc w:val="left"/>
        <w:rPr>
          <w:noProof/>
          <w:szCs w:val="24"/>
        </w:rPr>
      </w:pPr>
      <w:r w:rsidRPr="005D1128">
        <w:rPr>
          <w:noProof/>
          <w:szCs w:val="24"/>
        </w:rPr>
        <w:t>Community Living</w:t>
      </w:r>
    </w:p>
    <w:p w:rsidR="00AC6910" w:rsidRPr="005D1128" w:rsidRDefault="007D004A" w:rsidP="00B573AD">
      <w:pPr>
        <w:spacing w:line="240" w:lineRule="auto"/>
        <w:ind w:firstLine="0"/>
        <w:jc w:val="left"/>
        <w:rPr>
          <w:szCs w:val="24"/>
        </w:rPr>
      </w:pPr>
      <w:r>
        <w:rPr>
          <w:noProof/>
          <w:szCs w:val="24"/>
        </w:rPr>
        <w:t xml:space="preserve">Administration for </w:t>
      </w:r>
      <w:r w:rsidR="00AC6910" w:rsidRPr="005D1128">
        <w:rPr>
          <w:noProof/>
          <w:szCs w:val="24"/>
        </w:rPr>
        <w:t>Children</w:t>
      </w:r>
      <w:r>
        <w:rPr>
          <w:noProof/>
          <w:szCs w:val="24"/>
        </w:rPr>
        <w:t xml:space="preserve"> and</w:t>
      </w:r>
      <w:r w:rsidR="00AC6910" w:rsidRPr="005D1128">
        <w:rPr>
          <w:noProof/>
          <w:szCs w:val="24"/>
        </w:rPr>
        <w:t xml:space="preserve"> Families</w:t>
      </w:r>
    </w:p>
    <w:p w:rsidR="00AC6910" w:rsidRPr="005D1128" w:rsidRDefault="00AC6910" w:rsidP="00CD5871">
      <w:pPr>
        <w:tabs>
          <w:tab w:val="left" w:pos="2160"/>
        </w:tabs>
        <w:spacing w:line="240" w:lineRule="auto"/>
        <w:jc w:val="left"/>
        <w:rPr>
          <w:szCs w:val="24"/>
        </w:rPr>
      </w:pPr>
    </w:p>
    <w:p w:rsidR="00AC6910" w:rsidRPr="005D1128" w:rsidRDefault="00AC6910" w:rsidP="00B573AD">
      <w:pPr>
        <w:spacing w:line="240" w:lineRule="auto"/>
        <w:ind w:firstLine="0"/>
        <w:jc w:val="left"/>
        <w:rPr>
          <w:szCs w:val="24"/>
        </w:rPr>
      </w:pPr>
      <w:r w:rsidRPr="005D1128">
        <w:rPr>
          <w:noProof/>
          <w:szCs w:val="24"/>
        </w:rPr>
        <w:t>Charles Boyle</w:t>
      </w:r>
    </w:p>
    <w:p w:rsidR="00AC6910" w:rsidRPr="005D1128" w:rsidRDefault="00AC6910" w:rsidP="00B573AD">
      <w:pPr>
        <w:spacing w:line="240" w:lineRule="auto"/>
        <w:ind w:firstLine="0"/>
        <w:jc w:val="left"/>
        <w:rPr>
          <w:szCs w:val="24"/>
        </w:rPr>
      </w:pPr>
      <w:r w:rsidRPr="005D1128">
        <w:rPr>
          <w:szCs w:val="24"/>
        </w:rPr>
        <w:t xml:space="preserve">Bureau Chief, Division of Mental Health and Addiction </w:t>
      </w:r>
    </w:p>
    <w:p w:rsidR="00AC6910" w:rsidRPr="005D1128" w:rsidRDefault="00AC6910" w:rsidP="00B573AD">
      <w:pPr>
        <w:spacing w:line="240" w:lineRule="auto"/>
        <w:ind w:firstLine="0"/>
        <w:jc w:val="left"/>
        <w:rPr>
          <w:szCs w:val="24"/>
        </w:rPr>
      </w:pPr>
      <w:r w:rsidRPr="005D1128">
        <w:rPr>
          <w:szCs w:val="24"/>
        </w:rPr>
        <w:t>Indiana Department of Mental Health and Addiction</w:t>
      </w:r>
    </w:p>
    <w:p w:rsidR="00AC6910" w:rsidRPr="005D1128" w:rsidRDefault="00AC6910" w:rsidP="00CD5871">
      <w:pPr>
        <w:tabs>
          <w:tab w:val="left" w:pos="2160"/>
        </w:tabs>
        <w:spacing w:line="240" w:lineRule="auto"/>
        <w:jc w:val="left"/>
        <w:rPr>
          <w:noProof/>
          <w:szCs w:val="24"/>
        </w:rPr>
      </w:pPr>
    </w:p>
    <w:p w:rsidR="00AC6910" w:rsidRPr="005D1128" w:rsidRDefault="00AC6910" w:rsidP="00B573AD">
      <w:pPr>
        <w:spacing w:line="240" w:lineRule="auto"/>
        <w:ind w:firstLine="0"/>
        <w:jc w:val="left"/>
        <w:rPr>
          <w:szCs w:val="24"/>
        </w:rPr>
      </w:pPr>
      <w:r w:rsidRPr="005D1128">
        <w:rPr>
          <w:noProof/>
          <w:szCs w:val="24"/>
        </w:rPr>
        <w:t>Bernie Bluhm</w:t>
      </w:r>
      <w:r w:rsidRPr="005D1128">
        <w:rPr>
          <w:szCs w:val="24"/>
        </w:rPr>
        <w:t xml:space="preserve"> </w:t>
      </w:r>
    </w:p>
    <w:p w:rsidR="00AC6910" w:rsidRPr="005D1128" w:rsidRDefault="00AC6910" w:rsidP="00B573AD">
      <w:pPr>
        <w:spacing w:line="240" w:lineRule="auto"/>
        <w:ind w:firstLine="0"/>
        <w:jc w:val="left"/>
        <w:rPr>
          <w:szCs w:val="24"/>
        </w:rPr>
      </w:pPr>
      <w:r w:rsidRPr="005D1128">
        <w:rPr>
          <w:szCs w:val="24"/>
        </w:rPr>
        <w:t>Program Planning and Review Specialist</w:t>
      </w:r>
    </w:p>
    <w:p w:rsidR="00AC6910" w:rsidRPr="005D1128" w:rsidRDefault="00AC6910" w:rsidP="00B573AD">
      <w:pPr>
        <w:spacing w:line="240" w:lineRule="auto"/>
        <w:ind w:firstLine="0"/>
        <w:jc w:val="left"/>
        <w:rPr>
          <w:szCs w:val="24"/>
        </w:rPr>
      </w:pPr>
      <w:r w:rsidRPr="005D1128">
        <w:rPr>
          <w:noProof/>
          <w:szCs w:val="24"/>
        </w:rPr>
        <w:t xml:space="preserve">New Hampshire Department of Health </w:t>
      </w:r>
      <w:r w:rsidR="007D004A">
        <w:rPr>
          <w:noProof/>
          <w:szCs w:val="24"/>
        </w:rPr>
        <w:t>and</w:t>
      </w:r>
      <w:r w:rsidRPr="005D1128">
        <w:rPr>
          <w:noProof/>
          <w:szCs w:val="24"/>
        </w:rPr>
        <w:t xml:space="preserve"> Human Services</w:t>
      </w:r>
    </w:p>
    <w:p w:rsidR="00AC6910" w:rsidRPr="005D1128" w:rsidRDefault="00AC6910" w:rsidP="00B573AD">
      <w:pPr>
        <w:spacing w:line="240" w:lineRule="auto"/>
        <w:ind w:firstLine="0"/>
        <w:jc w:val="left"/>
        <w:rPr>
          <w:szCs w:val="24"/>
        </w:rPr>
      </w:pPr>
      <w:r w:rsidRPr="005D1128">
        <w:rPr>
          <w:noProof/>
          <w:szCs w:val="24"/>
        </w:rPr>
        <w:t>Bureau of Homeless and Housing Services</w:t>
      </w:r>
    </w:p>
    <w:p w:rsidR="00AC6910" w:rsidRPr="005D1128" w:rsidRDefault="00AC6910" w:rsidP="00CD5871">
      <w:pPr>
        <w:tabs>
          <w:tab w:val="left" w:pos="2160"/>
        </w:tabs>
        <w:spacing w:line="240" w:lineRule="auto"/>
        <w:jc w:val="left"/>
        <w:rPr>
          <w:noProof/>
          <w:szCs w:val="24"/>
        </w:rPr>
      </w:pPr>
    </w:p>
    <w:p w:rsidR="00AC6910" w:rsidRPr="005D1128" w:rsidRDefault="00AC6910" w:rsidP="00B573AD">
      <w:pPr>
        <w:spacing w:line="240" w:lineRule="auto"/>
        <w:ind w:firstLine="0"/>
        <w:jc w:val="left"/>
        <w:rPr>
          <w:szCs w:val="24"/>
        </w:rPr>
      </w:pPr>
      <w:r w:rsidRPr="005D1128">
        <w:rPr>
          <w:noProof/>
          <w:szCs w:val="24"/>
        </w:rPr>
        <w:t>Michael R. Newman</w:t>
      </w:r>
    </w:p>
    <w:p w:rsidR="00AC6910" w:rsidRPr="005D1128" w:rsidRDefault="00AC6910" w:rsidP="00B573AD">
      <w:pPr>
        <w:spacing w:line="240" w:lineRule="auto"/>
        <w:ind w:firstLine="0"/>
        <w:jc w:val="left"/>
        <w:rPr>
          <w:noProof/>
          <w:szCs w:val="24"/>
        </w:rPr>
      </w:pPr>
      <w:smartTag w:uri="urn:schemas-microsoft-com:office:smarttags" w:element="place">
        <w:smartTag w:uri="urn:schemas-microsoft-com:office:smarttags" w:element="PlaceName">
          <w:r w:rsidRPr="005D1128">
            <w:rPr>
              <w:noProof/>
              <w:szCs w:val="24"/>
            </w:rPr>
            <w:t>New York</w:t>
          </w:r>
        </w:smartTag>
        <w:r w:rsidRPr="005D1128">
          <w:rPr>
            <w:noProof/>
            <w:szCs w:val="24"/>
          </w:rPr>
          <w:t xml:space="preserve"> </w:t>
        </w:r>
        <w:smartTag w:uri="urn:schemas-microsoft-com:office:smarttags" w:element="PlaceType">
          <w:r w:rsidRPr="005D1128">
            <w:rPr>
              <w:noProof/>
              <w:szCs w:val="24"/>
            </w:rPr>
            <w:t>State</w:t>
          </w:r>
        </w:smartTag>
      </w:smartTag>
      <w:r w:rsidRPr="005D1128">
        <w:rPr>
          <w:noProof/>
          <w:szCs w:val="24"/>
        </w:rPr>
        <w:t xml:space="preserve"> Office of Mental Health </w:t>
      </w:r>
    </w:p>
    <w:p w:rsidR="00AC6910" w:rsidRPr="005D1128" w:rsidRDefault="00AC6910" w:rsidP="00B573AD">
      <w:pPr>
        <w:spacing w:line="240" w:lineRule="auto"/>
        <w:ind w:firstLine="0"/>
        <w:jc w:val="left"/>
        <w:rPr>
          <w:noProof/>
          <w:szCs w:val="24"/>
        </w:rPr>
      </w:pPr>
      <w:r w:rsidRPr="005D1128">
        <w:rPr>
          <w:noProof/>
          <w:szCs w:val="24"/>
        </w:rPr>
        <w:t>Housing Services Unit</w:t>
      </w:r>
    </w:p>
    <w:p w:rsidR="00AC6910" w:rsidRPr="005D1128" w:rsidRDefault="00AC6910" w:rsidP="00CD5871">
      <w:pPr>
        <w:tabs>
          <w:tab w:val="left" w:pos="2160"/>
        </w:tabs>
        <w:spacing w:line="240" w:lineRule="auto"/>
        <w:jc w:val="left"/>
        <w:rPr>
          <w:noProof/>
          <w:szCs w:val="24"/>
        </w:rPr>
      </w:pPr>
    </w:p>
    <w:p w:rsidR="00AC6910" w:rsidRPr="005D1128" w:rsidRDefault="00AC6910" w:rsidP="00B573AD">
      <w:pPr>
        <w:spacing w:line="240" w:lineRule="auto"/>
        <w:ind w:firstLine="0"/>
        <w:jc w:val="left"/>
        <w:rPr>
          <w:noProof/>
          <w:szCs w:val="24"/>
        </w:rPr>
      </w:pPr>
      <w:r w:rsidRPr="005D1128">
        <w:rPr>
          <w:noProof/>
          <w:szCs w:val="24"/>
        </w:rPr>
        <w:t>Michael Shank</w:t>
      </w:r>
    </w:p>
    <w:p w:rsidR="00AC6910" w:rsidRPr="005D1128" w:rsidRDefault="00AC6910" w:rsidP="00B573AD">
      <w:pPr>
        <w:spacing w:line="240" w:lineRule="auto"/>
        <w:ind w:firstLine="0"/>
        <w:jc w:val="left"/>
        <w:rPr>
          <w:szCs w:val="24"/>
        </w:rPr>
      </w:pPr>
      <w:smartTag w:uri="urn:schemas-microsoft-com:office:smarttags" w:element="place">
        <w:smartTag w:uri="urn:schemas-microsoft-com:office:smarttags" w:element="PlaceName">
          <w:r w:rsidRPr="005D1128">
            <w:rPr>
              <w:noProof/>
              <w:szCs w:val="24"/>
            </w:rPr>
            <w:t>Virginia</w:t>
          </w:r>
        </w:smartTag>
        <w:r w:rsidRPr="005D1128">
          <w:rPr>
            <w:noProof/>
            <w:szCs w:val="24"/>
          </w:rPr>
          <w:t xml:space="preserve"> </w:t>
        </w:r>
        <w:smartTag w:uri="urn:schemas-microsoft-com:office:smarttags" w:element="PlaceName">
          <w:r w:rsidRPr="005D1128">
            <w:rPr>
              <w:noProof/>
              <w:szCs w:val="24"/>
            </w:rPr>
            <w:t>Department</w:t>
          </w:r>
        </w:smartTag>
      </w:smartTag>
      <w:r w:rsidRPr="005D1128">
        <w:rPr>
          <w:noProof/>
          <w:szCs w:val="24"/>
        </w:rPr>
        <w:t xml:space="preserve"> of Behavioral Health and Developmental Services</w:t>
      </w:r>
    </w:p>
    <w:p w:rsidR="00AC6910" w:rsidRPr="005D1128" w:rsidRDefault="00AC6910" w:rsidP="00B573AD">
      <w:pPr>
        <w:spacing w:line="240" w:lineRule="auto"/>
        <w:ind w:firstLine="0"/>
        <w:jc w:val="left"/>
        <w:rPr>
          <w:noProof/>
          <w:szCs w:val="24"/>
        </w:rPr>
      </w:pPr>
      <w:r w:rsidRPr="005D1128">
        <w:rPr>
          <w:noProof/>
          <w:szCs w:val="24"/>
        </w:rPr>
        <w:t>Office of Mental Health Services</w:t>
      </w:r>
    </w:p>
    <w:p w:rsidR="00AC6910" w:rsidRPr="005D1128" w:rsidRDefault="00AC6910" w:rsidP="00CD5871">
      <w:pPr>
        <w:tabs>
          <w:tab w:val="left" w:pos="2160"/>
        </w:tabs>
        <w:spacing w:line="240" w:lineRule="auto"/>
        <w:jc w:val="left"/>
        <w:rPr>
          <w:noProof/>
          <w:szCs w:val="24"/>
        </w:rPr>
      </w:pPr>
    </w:p>
    <w:p w:rsidR="00AC6910" w:rsidRPr="005D1128" w:rsidRDefault="00AC6910" w:rsidP="00B573AD">
      <w:pPr>
        <w:spacing w:line="240" w:lineRule="auto"/>
        <w:ind w:firstLine="0"/>
        <w:jc w:val="left"/>
        <w:rPr>
          <w:noProof/>
          <w:szCs w:val="24"/>
        </w:rPr>
      </w:pPr>
      <w:r w:rsidRPr="005D1128">
        <w:rPr>
          <w:noProof/>
          <w:szCs w:val="24"/>
        </w:rPr>
        <w:t>Gary Travis</w:t>
      </w:r>
    </w:p>
    <w:p w:rsidR="00AC6910" w:rsidRPr="005D1128" w:rsidRDefault="00AC6910" w:rsidP="00B573AD">
      <w:pPr>
        <w:spacing w:line="240" w:lineRule="auto"/>
        <w:ind w:firstLine="0"/>
        <w:jc w:val="left"/>
        <w:rPr>
          <w:noProof/>
          <w:szCs w:val="24"/>
        </w:rPr>
      </w:pPr>
      <w:r w:rsidRPr="005D1128">
        <w:rPr>
          <w:noProof/>
          <w:szCs w:val="24"/>
        </w:rPr>
        <w:t>Mental Health Program Consultant</w:t>
      </w:r>
    </w:p>
    <w:p w:rsidR="00AC6910" w:rsidRPr="005D1128" w:rsidRDefault="00AC6910" w:rsidP="00B573AD">
      <w:pPr>
        <w:spacing w:line="240" w:lineRule="auto"/>
        <w:ind w:firstLine="0"/>
        <w:jc w:val="left"/>
        <w:rPr>
          <w:szCs w:val="24"/>
        </w:rPr>
      </w:pPr>
      <w:r w:rsidRPr="005D1128">
        <w:rPr>
          <w:noProof/>
          <w:szCs w:val="24"/>
        </w:rPr>
        <w:t>Department of Human Services</w:t>
      </w:r>
    </w:p>
    <w:p w:rsidR="00AC6910" w:rsidRPr="005D1128" w:rsidRDefault="00AC6910" w:rsidP="00B573AD">
      <w:pPr>
        <w:spacing w:line="240" w:lineRule="auto"/>
        <w:ind w:firstLine="0"/>
        <w:jc w:val="left"/>
        <w:rPr>
          <w:noProof/>
          <w:szCs w:val="24"/>
        </w:rPr>
      </w:pPr>
      <w:r w:rsidRPr="005D1128">
        <w:rPr>
          <w:noProof/>
          <w:szCs w:val="24"/>
        </w:rPr>
        <w:t>Adult Mental Health Division</w:t>
      </w:r>
    </w:p>
    <w:p w:rsidR="00AC6910" w:rsidRPr="005D1128" w:rsidRDefault="00AC6910" w:rsidP="00CD5871">
      <w:pPr>
        <w:spacing w:line="240" w:lineRule="auto"/>
        <w:jc w:val="left"/>
        <w:rPr>
          <w:noProof/>
          <w:szCs w:val="24"/>
        </w:rPr>
      </w:pPr>
    </w:p>
    <w:p w:rsidR="00AC6910" w:rsidRPr="005D1128" w:rsidRDefault="00AC6910" w:rsidP="00B573AD">
      <w:pPr>
        <w:spacing w:line="240" w:lineRule="auto"/>
        <w:ind w:firstLine="0"/>
        <w:jc w:val="left"/>
        <w:rPr>
          <w:szCs w:val="24"/>
        </w:rPr>
      </w:pPr>
      <w:r w:rsidRPr="005D1128">
        <w:rPr>
          <w:noProof/>
          <w:szCs w:val="24"/>
        </w:rPr>
        <w:t>Sheldon Wheeler</w:t>
      </w:r>
    </w:p>
    <w:p w:rsidR="00AC6910" w:rsidRPr="005D1128" w:rsidRDefault="00AC6910" w:rsidP="00B573AD">
      <w:pPr>
        <w:spacing w:line="240" w:lineRule="auto"/>
        <w:ind w:firstLine="0"/>
        <w:jc w:val="left"/>
        <w:rPr>
          <w:noProof/>
          <w:szCs w:val="24"/>
        </w:rPr>
      </w:pPr>
      <w:r w:rsidRPr="005D1128">
        <w:rPr>
          <w:noProof/>
          <w:szCs w:val="24"/>
        </w:rPr>
        <w:t>Department of Health and Human Services</w:t>
      </w:r>
    </w:p>
    <w:p w:rsidR="00AC6910" w:rsidRPr="005D1128" w:rsidRDefault="00AC6910" w:rsidP="00B573AD">
      <w:pPr>
        <w:spacing w:line="240" w:lineRule="auto"/>
        <w:ind w:firstLine="0"/>
        <w:jc w:val="left"/>
        <w:rPr>
          <w:noProof/>
          <w:szCs w:val="24"/>
        </w:rPr>
      </w:pPr>
      <w:r w:rsidRPr="005D1128">
        <w:rPr>
          <w:noProof/>
          <w:szCs w:val="24"/>
        </w:rPr>
        <w:t>Adult Mental Health Services</w:t>
      </w:r>
    </w:p>
    <w:p w:rsidR="00AC6910" w:rsidRPr="005D1128" w:rsidRDefault="00AC6910" w:rsidP="00CD5871">
      <w:pPr>
        <w:spacing w:line="240" w:lineRule="auto"/>
        <w:jc w:val="left"/>
        <w:rPr>
          <w:noProof/>
          <w:szCs w:val="24"/>
        </w:rPr>
      </w:pPr>
    </w:p>
    <w:p w:rsidR="00375389" w:rsidRDefault="00AC6910" w:rsidP="00B573AD">
      <w:pPr>
        <w:spacing w:line="240" w:lineRule="auto"/>
        <w:ind w:firstLine="0"/>
        <w:jc w:val="left"/>
        <w:rPr>
          <w:szCs w:val="24"/>
        </w:rPr>
      </w:pPr>
      <w:r w:rsidRPr="005D1128">
        <w:rPr>
          <w:noProof/>
          <w:szCs w:val="24"/>
        </w:rPr>
        <w:t>Dana Woolfolk</w:t>
      </w:r>
    </w:p>
    <w:p w:rsidR="00AC6910" w:rsidRPr="005D1128" w:rsidRDefault="00AC6910" w:rsidP="00B573AD">
      <w:pPr>
        <w:spacing w:line="240" w:lineRule="auto"/>
        <w:ind w:firstLine="0"/>
        <w:jc w:val="left"/>
        <w:rPr>
          <w:szCs w:val="24"/>
        </w:rPr>
      </w:pPr>
      <w:r w:rsidRPr="005D1128">
        <w:rPr>
          <w:szCs w:val="24"/>
        </w:rPr>
        <w:t>National Coalition for the Homeless Board Member</w:t>
      </w:r>
    </w:p>
    <w:p w:rsidR="00AC6910" w:rsidRPr="005D1128" w:rsidRDefault="00AC6910" w:rsidP="00B573AD">
      <w:pPr>
        <w:spacing w:line="240" w:lineRule="auto"/>
        <w:ind w:firstLine="0"/>
        <w:jc w:val="left"/>
        <w:rPr>
          <w:noProof/>
          <w:szCs w:val="24"/>
        </w:rPr>
      </w:pPr>
      <w:r w:rsidRPr="005D1128">
        <w:rPr>
          <w:noProof/>
          <w:szCs w:val="24"/>
        </w:rPr>
        <w:t>Faces of Homeless Speakers Bureau/NCH</w:t>
      </w:r>
    </w:p>
    <w:p w:rsidR="00375389" w:rsidRDefault="00375389" w:rsidP="00CD5871">
      <w:pPr>
        <w:spacing w:line="288" w:lineRule="auto"/>
        <w:ind w:firstLine="0"/>
        <w:jc w:val="left"/>
        <w:rPr>
          <w:b/>
          <w:szCs w:val="24"/>
        </w:rPr>
      </w:pPr>
    </w:p>
    <w:p w:rsidR="00AC6910" w:rsidRPr="00DF0636" w:rsidRDefault="00375389" w:rsidP="00CD5871">
      <w:pPr>
        <w:spacing w:line="288" w:lineRule="auto"/>
        <w:ind w:firstLine="0"/>
        <w:jc w:val="left"/>
        <w:rPr>
          <w:rFonts w:ascii="Arial" w:hAnsi="Arial" w:cs="Arial"/>
          <w:i/>
          <w:sz w:val="22"/>
          <w:szCs w:val="22"/>
        </w:rPr>
      </w:pPr>
      <w:r w:rsidRPr="00DF0636">
        <w:rPr>
          <w:rFonts w:ascii="Arial" w:hAnsi="Arial" w:cs="Arial"/>
          <w:i/>
          <w:sz w:val="22"/>
          <w:szCs w:val="22"/>
        </w:rPr>
        <w:t>Federal Representatives</w:t>
      </w:r>
    </w:p>
    <w:p w:rsidR="007D004A" w:rsidRDefault="007D004A" w:rsidP="007D004A">
      <w:pPr>
        <w:spacing w:line="240" w:lineRule="auto"/>
        <w:ind w:firstLine="0"/>
        <w:jc w:val="left"/>
        <w:rPr>
          <w:noProof/>
        </w:rPr>
      </w:pPr>
    </w:p>
    <w:p w:rsidR="004B1EDF" w:rsidRDefault="00AC6910" w:rsidP="007D004A">
      <w:pPr>
        <w:spacing w:line="240" w:lineRule="auto"/>
        <w:ind w:firstLine="0"/>
        <w:jc w:val="left"/>
        <w:rPr>
          <w:noProof/>
        </w:rPr>
      </w:pPr>
      <w:r w:rsidRPr="0098031C">
        <w:rPr>
          <w:noProof/>
        </w:rPr>
        <w:t>Pamela Fischer</w:t>
      </w:r>
    </w:p>
    <w:p w:rsidR="00AC6910" w:rsidRPr="0098031C" w:rsidRDefault="00AC6910" w:rsidP="007D004A">
      <w:pPr>
        <w:spacing w:line="240" w:lineRule="auto"/>
        <w:ind w:firstLine="0"/>
        <w:jc w:val="left"/>
        <w:rPr>
          <w:noProof/>
        </w:rPr>
      </w:pPr>
      <w:r w:rsidRPr="0098031C">
        <w:rPr>
          <w:noProof/>
        </w:rPr>
        <w:t>Social Science Analyst</w:t>
      </w:r>
    </w:p>
    <w:p w:rsidR="00AC6910" w:rsidRPr="0098031C" w:rsidRDefault="00AC6910" w:rsidP="007D004A">
      <w:pPr>
        <w:spacing w:line="240" w:lineRule="auto"/>
        <w:ind w:firstLine="0"/>
        <w:jc w:val="left"/>
        <w:rPr>
          <w:noProof/>
        </w:rPr>
      </w:pPr>
      <w:r w:rsidRPr="0098031C">
        <w:rPr>
          <w:noProof/>
        </w:rPr>
        <w:t>Government Project Officer for the PATH Evaluation</w:t>
      </w:r>
    </w:p>
    <w:p w:rsidR="00AC6910" w:rsidRPr="0098031C" w:rsidRDefault="00E50613" w:rsidP="007D004A">
      <w:pPr>
        <w:spacing w:line="240" w:lineRule="auto"/>
        <w:ind w:firstLine="0"/>
        <w:jc w:val="left"/>
        <w:rPr>
          <w:noProof/>
        </w:rPr>
      </w:pPr>
      <w:r>
        <w:rPr>
          <w:noProof/>
        </w:rPr>
        <w:t xml:space="preserve">Department of Health and Human Services, </w:t>
      </w:r>
      <w:r w:rsidR="00AC6910" w:rsidRPr="0098031C">
        <w:rPr>
          <w:noProof/>
        </w:rPr>
        <w:t>SAMHSA/CMHS</w:t>
      </w:r>
    </w:p>
    <w:p w:rsidR="00AC6910" w:rsidRPr="0098031C" w:rsidRDefault="00AC6910" w:rsidP="00CD5871">
      <w:pPr>
        <w:tabs>
          <w:tab w:val="left" w:pos="2160"/>
        </w:tabs>
        <w:spacing w:line="240" w:lineRule="auto"/>
        <w:jc w:val="left"/>
      </w:pPr>
    </w:p>
    <w:p w:rsidR="004B1EDF" w:rsidRDefault="00AC6910" w:rsidP="00E50613">
      <w:pPr>
        <w:tabs>
          <w:tab w:val="left" w:pos="2160"/>
        </w:tabs>
        <w:spacing w:line="240" w:lineRule="auto"/>
        <w:ind w:firstLine="0"/>
        <w:jc w:val="left"/>
      </w:pPr>
      <w:r w:rsidRPr="0098031C">
        <w:t>Deborah Stone</w:t>
      </w:r>
    </w:p>
    <w:p w:rsidR="00AC6910" w:rsidRPr="0098031C" w:rsidRDefault="00AC6910" w:rsidP="00E50613">
      <w:pPr>
        <w:tabs>
          <w:tab w:val="left" w:pos="2160"/>
        </w:tabs>
        <w:spacing w:line="240" w:lineRule="auto"/>
        <w:ind w:firstLine="0"/>
        <w:jc w:val="left"/>
      </w:pPr>
      <w:r w:rsidRPr="0098031C">
        <w:t>Public Health Advisor</w:t>
      </w:r>
    </w:p>
    <w:p w:rsidR="00375389" w:rsidRDefault="00AC6910" w:rsidP="00E50613">
      <w:pPr>
        <w:spacing w:line="240" w:lineRule="auto"/>
        <w:ind w:firstLine="0"/>
        <w:jc w:val="left"/>
      </w:pPr>
      <w:r w:rsidRPr="0098031C">
        <w:t xml:space="preserve">Alternate Task Order Officer </w:t>
      </w:r>
      <w:r w:rsidR="00375389">
        <w:t>for the PATH Evaluation</w:t>
      </w:r>
    </w:p>
    <w:p w:rsidR="00AC6910" w:rsidRPr="0098031C" w:rsidRDefault="00E50613" w:rsidP="00E50613">
      <w:pPr>
        <w:spacing w:line="240" w:lineRule="auto"/>
        <w:ind w:firstLine="0"/>
        <w:jc w:val="left"/>
        <w:rPr>
          <w:noProof/>
        </w:rPr>
      </w:pPr>
      <w:r>
        <w:rPr>
          <w:noProof/>
        </w:rPr>
        <w:t xml:space="preserve">Department of Health and Human Services, </w:t>
      </w:r>
      <w:r w:rsidR="00AC6910" w:rsidRPr="0098031C">
        <w:rPr>
          <w:noProof/>
        </w:rPr>
        <w:t>SAMHSA/CMHS</w:t>
      </w:r>
    </w:p>
    <w:p w:rsidR="00375389" w:rsidRDefault="00375389" w:rsidP="00CD5871">
      <w:pPr>
        <w:pStyle w:val="E-mailSignature"/>
        <w:rPr>
          <w:color w:val="000000"/>
        </w:rPr>
      </w:pPr>
    </w:p>
    <w:p w:rsidR="00375389" w:rsidRPr="00DF0636" w:rsidRDefault="00375389" w:rsidP="00CD5871">
      <w:pPr>
        <w:pStyle w:val="E-mailSignature"/>
        <w:rPr>
          <w:rFonts w:ascii="Arial" w:hAnsi="Arial" w:cs="Arial"/>
          <w:i/>
          <w:color w:val="000000"/>
          <w:sz w:val="22"/>
          <w:szCs w:val="22"/>
        </w:rPr>
      </w:pPr>
      <w:r w:rsidRPr="00DF0636">
        <w:rPr>
          <w:rFonts w:ascii="Arial" w:hAnsi="Arial" w:cs="Arial"/>
          <w:i/>
          <w:color w:val="000000"/>
          <w:sz w:val="22"/>
          <w:szCs w:val="22"/>
        </w:rPr>
        <w:t>MANILA</w:t>
      </w:r>
      <w:r w:rsidR="00A553EC" w:rsidRPr="00DF0636">
        <w:rPr>
          <w:rFonts w:ascii="Arial" w:hAnsi="Arial" w:cs="Arial"/>
          <w:i/>
          <w:color w:val="000000"/>
          <w:sz w:val="22"/>
          <w:szCs w:val="22"/>
        </w:rPr>
        <w:t xml:space="preserve"> </w:t>
      </w:r>
      <w:r w:rsidRPr="00DF0636">
        <w:rPr>
          <w:rFonts w:ascii="Arial" w:hAnsi="Arial" w:cs="Arial"/>
          <w:i/>
          <w:color w:val="000000"/>
          <w:sz w:val="22"/>
          <w:szCs w:val="22"/>
        </w:rPr>
        <w:t>Staff</w:t>
      </w:r>
    </w:p>
    <w:p w:rsidR="00375389" w:rsidRDefault="00375389" w:rsidP="00CD5871">
      <w:pPr>
        <w:pStyle w:val="E-mailSignature"/>
        <w:ind w:left="720"/>
        <w:rPr>
          <w:color w:val="000000"/>
        </w:rPr>
      </w:pPr>
    </w:p>
    <w:p w:rsidR="00375389" w:rsidRDefault="00AC6910" w:rsidP="00E50613">
      <w:pPr>
        <w:pStyle w:val="E-mailSignature"/>
        <w:rPr>
          <w:color w:val="000000"/>
        </w:rPr>
      </w:pPr>
      <w:smartTag w:uri="urn:schemas-microsoft-com:office:smarttags" w:element="PersonName">
        <w:r w:rsidRPr="0098031C">
          <w:rPr>
            <w:color w:val="000000"/>
          </w:rPr>
          <w:t>Betsy McDonel Herr</w:t>
        </w:r>
      </w:smartTag>
      <w:r w:rsidRPr="0098031C">
        <w:rPr>
          <w:color w:val="000000"/>
        </w:rPr>
        <w:t xml:space="preserve"> </w:t>
      </w:r>
    </w:p>
    <w:p w:rsidR="00020878" w:rsidRDefault="00AC6910" w:rsidP="00E50613">
      <w:pPr>
        <w:pStyle w:val="E-mailSignature"/>
        <w:rPr>
          <w:color w:val="000000"/>
        </w:rPr>
      </w:pPr>
      <w:r w:rsidRPr="0098031C">
        <w:rPr>
          <w:color w:val="000000"/>
        </w:rPr>
        <w:t>Project Director</w:t>
      </w:r>
      <w:r w:rsidR="00375389">
        <w:rPr>
          <w:color w:val="000000"/>
        </w:rPr>
        <w:t>, Year 1</w:t>
      </w:r>
    </w:p>
    <w:p w:rsidR="00AC6910" w:rsidRDefault="00AC6910" w:rsidP="00E50613">
      <w:pPr>
        <w:pStyle w:val="E-mailSignature"/>
        <w:rPr>
          <w:color w:val="000000"/>
        </w:rPr>
      </w:pPr>
      <w:r w:rsidRPr="0098031C">
        <w:rPr>
          <w:color w:val="000000"/>
        </w:rPr>
        <w:t>MANILA Consulting Group, Inc.</w:t>
      </w:r>
    </w:p>
    <w:p w:rsidR="00516576" w:rsidRDefault="00516576" w:rsidP="00E50613">
      <w:pPr>
        <w:pStyle w:val="E-mailSignature"/>
        <w:rPr>
          <w:color w:val="000000"/>
        </w:rPr>
      </w:pPr>
    </w:p>
    <w:p w:rsidR="00B06A0F" w:rsidRDefault="00B06A0F">
      <w:pPr>
        <w:tabs>
          <w:tab w:val="clear" w:pos="432"/>
        </w:tabs>
        <w:spacing w:line="240" w:lineRule="auto"/>
        <w:ind w:firstLine="0"/>
        <w:jc w:val="left"/>
        <w:rPr>
          <w:color w:val="000000"/>
          <w:szCs w:val="24"/>
        </w:rPr>
      </w:pPr>
      <w:r>
        <w:rPr>
          <w:color w:val="000000"/>
        </w:rPr>
        <w:br w:type="page"/>
      </w:r>
    </w:p>
    <w:p w:rsidR="00516576" w:rsidRDefault="00516576" w:rsidP="00E50613">
      <w:pPr>
        <w:pStyle w:val="E-mailSignature"/>
        <w:rPr>
          <w:color w:val="000000"/>
        </w:rPr>
      </w:pPr>
      <w:r>
        <w:rPr>
          <w:color w:val="000000"/>
        </w:rPr>
        <w:lastRenderedPageBreak/>
        <w:t>Lisa Kleppel</w:t>
      </w:r>
    </w:p>
    <w:p w:rsidR="00516576" w:rsidRDefault="00516576" w:rsidP="00E50613">
      <w:pPr>
        <w:pStyle w:val="E-mailSignature"/>
        <w:rPr>
          <w:color w:val="000000"/>
        </w:rPr>
      </w:pPr>
      <w:r>
        <w:rPr>
          <w:color w:val="000000"/>
        </w:rPr>
        <w:t>Project Director, Years 2</w:t>
      </w:r>
      <w:r w:rsidR="00C8686B">
        <w:rPr>
          <w:color w:val="000000"/>
        </w:rPr>
        <w:t>–</w:t>
      </w:r>
      <w:r>
        <w:rPr>
          <w:color w:val="000000"/>
        </w:rPr>
        <w:t>3</w:t>
      </w:r>
    </w:p>
    <w:p w:rsidR="00516576" w:rsidRPr="0098031C" w:rsidRDefault="00516576" w:rsidP="00E50613">
      <w:pPr>
        <w:pStyle w:val="E-mailSignature"/>
        <w:rPr>
          <w:color w:val="000000"/>
        </w:rPr>
      </w:pPr>
      <w:r>
        <w:rPr>
          <w:color w:val="000000"/>
        </w:rPr>
        <w:t>MANILA Consulting Group, Inc.</w:t>
      </w:r>
    </w:p>
    <w:p w:rsidR="00AC6910" w:rsidRPr="0098031C" w:rsidRDefault="00AC6910" w:rsidP="00CD5871">
      <w:pPr>
        <w:pStyle w:val="E-mailSignature"/>
        <w:ind w:left="720"/>
      </w:pPr>
    </w:p>
    <w:p w:rsidR="00375389" w:rsidRDefault="00AC6910" w:rsidP="00E50613">
      <w:pPr>
        <w:pStyle w:val="E-mailSignature"/>
        <w:rPr>
          <w:color w:val="000000"/>
        </w:rPr>
      </w:pPr>
      <w:smartTag w:uri="urn:schemas-microsoft-com:office:smarttags" w:element="PersonName">
        <w:r w:rsidRPr="0098031C">
          <w:rPr>
            <w:color w:val="000000"/>
          </w:rPr>
          <w:t>Paul Brounstein</w:t>
        </w:r>
      </w:smartTag>
      <w:r w:rsidRPr="0098031C">
        <w:rPr>
          <w:color w:val="000000"/>
        </w:rPr>
        <w:t xml:space="preserve"> </w:t>
      </w:r>
    </w:p>
    <w:p w:rsidR="00020878" w:rsidRDefault="00AC6910" w:rsidP="00E50613">
      <w:pPr>
        <w:pStyle w:val="E-mailSignature"/>
        <w:rPr>
          <w:color w:val="000000"/>
        </w:rPr>
      </w:pPr>
      <w:r w:rsidRPr="0098031C">
        <w:rPr>
          <w:color w:val="000000"/>
        </w:rPr>
        <w:t>Technical Director</w:t>
      </w:r>
    </w:p>
    <w:p w:rsidR="00AC6910" w:rsidRPr="0098031C" w:rsidRDefault="00AC6910" w:rsidP="00E50613">
      <w:pPr>
        <w:pStyle w:val="E-mailSignature"/>
      </w:pPr>
      <w:r w:rsidRPr="0098031C">
        <w:rPr>
          <w:color w:val="000000"/>
        </w:rPr>
        <w:t>MANILA Consulting Group, Inc.</w:t>
      </w:r>
    </w:p>
    <w:p w:rsidR="00AC6910" w:rsidRPr="0098031C" w:rsidRDefault="00AC6910" w:rsidP="00CD5871">
      <w:pPr>
        <w:pStyle w:val="E-mailSignature"/>
        <w:ind w:left="720"/>
        <w:rPr>
          <w:color w:val="000000"/>
        </w:rPr>
      </w:pPr>
    </w:p>
    <w:p w:rsidR="00375389" w:rsidRDefault="00375389" w:rsidP="00E50613">
      <w:pPr>
        <w:pStyle w:val="E-mailSignature"/>
        <w:rPr>
          <w:color w:val="000000"/>
        </w:rPr>
      </w:pPr>
      <w:smartTag w:uri="urn:schemas-microsoft-com:office:smarttags" w:element="place">
        <w:smartTag w:uri="urn:schemas-microsoft-com:office:smarttags" w:element="City">
          <w:r>
            <w:rPr>
              <w:color w:val="000000"/>
            </w:rPr>
            <w:t>Lawrence</w:t>
          </w:r>
        </w:smartTag>
      </w:smartTag>
      <w:r>
        <w:rPr>
          <w:color w:val="000000"/>
        </w:rPr>
        <w:t xml:space="preserve"> Rickards</w:t>
      </w:r>
    </w:p>
    <w:p w:rsidR="00020878" w:rsidRDefault="00375389" w:rsidP="00E50613">
      <w:pPr>
        <w:pStyle w:val="E-mailSignature"/>
        <w:rPr>
          <w:color w:val="000000"/>
        </w:rPr>
      </w:pPr>
      <w:r>
        <w:rPr>
          <w:color w:val="000000"/>
        </w:rPr>
        <w:t xml:space="preserve">Expert </w:t>
      </w:r>
      <w:r w:rsidR="00AC6910" w:rsidRPr="0098031C">
        <w:rPr>
          <w:color w:val="000000"/>
        </w:rPr>
        <w:t>Consultant</w:t>
      </w:r>
    </w:p>
    <w:p w:rsidR="00375389" w:rsidRPr="0098031C" w:rsidRDefault="00375389" w:rsidP="00E50613">
      <w:pPr>
        <w:pStyle w:val="E-mailSignature"/>
      </w:pPr>
      <w:r w:rsidRPr="0098031C">
        <w:rPr>
          <w:color w:val="000000"/>
        </w:rPr>
        <w:t>MANILA Consulting Group, Inc.</w:t>
      </w:r>
    </w:p>
    <w:p w:rsidR="00375389" w:rsidRPr="0098031C" w:rsidRDefault="00375389" w:rsidP="00CD5871">
      <w:pPr>
        <w:pStyle w:val="E-mailSignature"/>
        <w:ind w:left="720"/>
        <w:rPr>
          <w:color w:val="000000"/>
        </w:rPr>
      </w:pPr>
    </w:p>
    <w:p w:rsidR="00375389" w:rsidRDefault="00375389" w:rsidP="00E50613">
      <w:pPr>
        <w:pStyle w:val="E-mailSignature"/>
        <w:rPr>
          <w:color w:val="000000"/>
        </w:rPr>
      </w:pPr>
      <w:r>
        <w:rPr>
          <w:color w:val="000000"/>
        </w:rPr>
        <w:t>Sarah Paige Fuller</w:t>
      </w:r>
    </w:p>
    <w:p w:rsidR="00020878" w:rsidRDefault="00AC6910" w:rsidP="00E50613">
      <w:pPr>
        <w:pStyle w:val="E-mailSignature"/>
        <w:rPr>
          <w:color w:val="000000"/>
        </w:rPr>
      </w:pPr>
      <w:r w:rsidRPr="0098031C">
        <w:rPr>
          <w:color w:val="000000"/>
        </w:rPr>
        <w:t>Consultant</w:t>
      </w:r>
    </w:p>
    <w:p w:rsidR="00375389" w:rsidRPr="0098031C" w:rsidRDefault="00375389" w:rsidP="00E50613">
      <w:pPr>
        <w:pStyle w:val="E-mailSignature"/>
      </w:pPr>
      <w:r w:rsidRPr="0098031C">
        <w:rPr>
          <w:color w:val="000000"/>
        </w:rPr>
        <w:t>MANILA Consulting Group, Inc.</w:t>
      </w:r>
    </w:p>
    <w:p w:rsidR="00AC6910" w:rsidRPr="0098031C" w:rsidRDefault="00AC6910" w:rsidP="00CD5871">
      <w:pPr>
        <w:pStyle w:val="E-mailSignature"/>
        <w:tabs>
          <w:tab w:val="left" w:pos="1216"/>
        </w:tabs>
        <w:ind w:left="720"/>
        <w:rPr>
          <w:color w:val="000000"/>
        </w:rPr>
      </w:pPr>
    </w:p>
    <w:p w:rsidR="00600B5B" w:rsidRDefault="00600B5B" w:rsidP="00E50613">
      <w:pPr>
        <w:pStyle w:val="Heading2"/>
        <w:spacing w:after="0"/>
        <w:jc w:val="left"/>
        <w:rPr>
          <w:rFonts w:ascii="Arial" w:hAnsi="Arial"/>
          <w:bCs/>
        </w:rPr>
      </w:pPr>
      <w:bookmarkStart w:id="27" w:name="_Toc515165879"/>
      <w:bookmarkStart w:id="28" w:name="_Toc79290365"/>
      <w:bookmarkStart w:id="29" w:name="_Toc189457714"/>
      <w:r>
        <w:rPr>
          <w:rFonts w:ascii="Arial" w:hAnsi="Arial"/>
          <w:bCs/>
        </w:rPr>
        <w:t>a9.</w:t>
      </w:r>
      <w:r>
        <w:rPr>
          <w:rFonts w:ascii="Arial" w:hAnsi="Arial"/>
          <w:bCs/>
        </w:rPr>
        <w:tab/>
      </w:r>
      <w:r w:rsidR="00E50613">
        <w:rPr>
          <w:rFonts w:ascii="Arial Bold" w:hAnsi="Arial Bold"/>
          <w:bCs/>
          <w:caps w:val="0"/>
        </w:rPr>
        <w:t>P</w:t>
      </w:r>
      <w:r w:rsidRPr="00E50613">
        <w:rPr>
          <w:rFonts w:ascii="Arial Bold" w:hAnsi="Arial Bold"/>
          <w:bCs/>
          <w:caps w:val="0"/>
        </w:rPr>
        <w:t>ayment to Respondents</w:t>
      </w:r>
      <w:bookmarkEnd w:id="27"/>
      <w:bookmarkEnd w:id="28"/>
      <w:bookmarkEnd w:id="29"/>
    </w:p>
    <w:p w:rsidR="00E50613" w:rsidRDefault="00E50613" w:rsidP="00E50613">
      <w:pPr>
        <w:pStyle w:val="NormalSS"/>
        <w:ind w:firstLine="0"/>
        <w:jc w:val="left"/>
      </w:pPr>
    </w:p>
    <w:p w:rsidR="00600B5B" w:rsidRDefault="00600B5B" w:rsidP="00E50613">
      <w:pPr>
        <w:pStyle w:val="NormalSS"/>
        <w:ind w:firstLine="0"/>
        <w:jc w:val="left"/>
      </w:pPr>
      <w:r>
        <w:t xml:space="preserve">The national evaluation of the </w:t>
      </w:r>
      <w:r w:rsidR="00CD5AD2">
        <w:t>PATH program</w:t>
      </w:r>
      <w:r>
        <w:t xml:space="preserve"> </w:t>
      </w:r>
      <w:r w:rsidR="008521F6">
        <w:t>includes focus</w:t>
      </w:r>
      <w:r w:rsidR="00CD5AD2">
        <w:t xml:space="preserve"> groups </w:t>
      </w:r>
      <w:r w:rsidR="008B5EC9">
        <w:t xml:space="preserve">of </w:t>
      </w:r>
      <w:r w:rsidR="00CD5AD2">
        <w:t>consumers of homelessness services</w:t>
      </w:r>
      <w:r w:rsidR="00F12146">
        <w:t xml:space="preserve"> who are </w:t>
      </w:r>
      <w:r w:rsidR="00CD5AD2">
        <w:t>either homeless or at</w:t>
      </w:r>
      <w:r w:rsidR="00E50613">
        <w:t xml:space="preserve"> </w:t>
      </w:r>
      <w:r w:rsidR="00CD5AD2">
        <w:t>risk of homelessness</w:t>
      </w:r>
      <w:r w:rsidR="00C82EE3">
        <w:t xml:space="preserve">. </w:t>
      </w:r>
      <w:r>
        <w:t xml:space="preserve">These </w:t>
      </w:r>
      <w:r w:rsidR="00CD5AD2">
        <w:t>consumers</w:t>
      </w:r>
      <w:r>
        <w:t xml:space="preserve"> are a “hard</w:t>
      </w:r>
      <w:r w:rsidR="00E50613">
        <w:t>-</w:t>
      </w:r>
      <w:r>
        <w:t>to</w:t>
      </w:r>
      <w:r w:rsidR="00E50613">
        <w:t>-</w:t>
      </w:r>
      <w:r>
        <w:t>reach” population for data collection purposes</w:t>
      </w:r>
      <w:r w:rsidR="00CE09A0">
        <w:t xml:space="preserve">. </w:t>
      </w:r>
      <w:r w:rsidR="00971BAE">
        <w:t xml:space="preserve">As part of CMHS’s strategy to </w:t>
      </w:r>
      <w:r w:rsidR="008B5EC9">
        <w:t xml:space="preserve">obtain </w:t>
      </w:r>
      <w:r w:rsidR="00971BAE">
        <w:t>a high response from consumers of homeless services who will be offered participation in the</w:t>
      </w:r>
      <w:r w:rsidR="008B5EC9">
        <w:t xml:space="preserve"> </w:t>
      </w:r>
      <w:r w:rsidR="00971BAE">
        <w:t>focus group, each person who participates will be offered a nominal incentive of a gift card in the value of $20.</w:t>
      </w:r>
      <w:r w:rsidR="008B5EC9">
        <w:t xml:space="preserve"> </w:t>
      </w:r>
      <w:r w:rsidR="00CE09A0">
        <w:t xml:space="preserve">The </w:t>
      </w:r>
      <w:r w:rsidR="008B5EC9">
        <w:t xml:space="preserve">local provider will select a </w:t>
      </w:r>
      <w:r w:rsidR="00CE09A0">
        <w:t xml:space="preserve">type of </w:t>
      </w:r>
      <w:r w:rsidR="008B5EC9">
        <w:t>card</w:t>
      </w:r>
      <w:r w:rsidR="00CE09A0">
        <w:t xml:space="preserve"> </w:t>
      </w:r>
      <w:r w:rsidR="008B5EC9">
        <w:t xml:space="preserve">that </w:t>
      </w:r>
      <w:r w:rsidR="00CE09A0">
        <w:t xml:space="preserve">is appropriate for that specific community. </w:t>
      </w:r>
      <w:r w:rsidR="008B5EC9">
        <w:t>The card</w:t>
      </w:r>
      <w:r w:rsidR="00CE09A0">
        <w:t xml:space="preserve"> can be considered a courtesy for the time and effort spent participating in the focus group</w:t>
      </w:r>
      <w:r w:rsidR="00765F71">
        <w:t>.</w:t>
      </w:r>
    </w:p>
    <w:p w:rsidR="00CE09A0" w:rsidRDefault="00CE09A0" w:rsidP="00E50613">
      <w:pPr>
        <w:pStyle w:val="NormalSS"/>
        <w:ind w:firstLine="0"/>
        <w:jc w:val="left"/>
      </w:pPr>
    </w:p>
    <w:p w:rsidR="001149FA" w:rsidRDefault="00E50613" w:rsidP="00E50613">
      <w:pPr>
        <w:pStyle w:val="NormalSS"/>
        <w:ind w:firstLine="0"/>
        <w:jc w:val="left"/>
      </w:pPr>
      <w:r>
        <w:t>The</w:t>
      </w:r>
      <w:r w:rsidR="00600B5B">
        <w:t xml:space="preserve"> use of incentives </w:t>
      </w:r>
      <w:r>
        <w:t xml:space="preserve">is based </w:t>
      </w:r>
      <w:r w:rsidR="00600B5B">
        <w:t xml:space="preserve">on a review of the literature, which shows that incentives, even </w:t>
      </w:r>
      <w:r w:rsidR="00600B5B" w:rsidRPr="001149FA">
        <w:t>when small in monetary terms, are effective in increasing response rates (Armstrong, 1975; Church, 1993; Goyder, 1994).</w:t>
      </w:r>
      <w:r w:rsidR="00600B5B" w:rsidRPr="001149FA">
        <w:rPr>
          <w:rStyle w:val="FootnoteReference"/>
        </w:rPr>
        <w:footnoteReference w:id="2"/>
      </w:r>
      <w:r w:rsidR="00600B5B" w:rsidRPr="001149FA">
        <w:t xml:space="preserve"> </w:t>
      </w:r>
      <w:r w:rsidRPr="001149FA">
        <w:t>Such studies</w:t>
      </w:r>
      <w:r w:rsidR="00600B5B" w:rsidRPr="001149FA">
        <w:t xml:space="preserve"> also show that rather than negatively affecting data quality, the quality of the data is improved because there are fewer instances of item nonresponse and more comments to open-ended questions (James </w:t>
      </w:r>
      <w:r w:rsidRPr="001149FA">
        <w:t>&amp;</w:t>
      </w:r>
      <w:r w:rsidR="00600B5B" w:rsidRPr="001149FA">
        <w:t xml:space="preserve"> Bolstein, 1990; Brennan, 1992; Shettle </w:t>
      </w:r>
      <w:r w:rsidRPr="001149FA">
        <w:t>&amp;</w:t>
      </w:r>
      <w:r>
        <w:t xml:space="preserve"> </w:t>
      </w:r>
      <w:r w:rsidR="00600B5B">
        <w:t>Mooney, 1999).</w:t>
      </w:r>
      <w:r w:rsidR="00600B5B">
        <w:rPr>
          <w:rStyle w:val="FootnoteReference"/>
        </w:rPr>
        <w:footnoteReference w:id="3"/>
      </w:r>
      <w:r w:rsidR="00FE3533">
        <w:t xml:space="preserve"> </w:t>
      </w:r>
    </w:p>
    <w:p w:rsidR="008B5EC9" w:rsidRDefault="008B5EC9" w:rsidP="00E50613">
      <w:pPr>
        <w:pStyle w:val="NormalSS"/>
        <w:ind w:firstLine="0"/>
        <w:jc w:val="left"/>
      </w:pPr>
    </w:p>
    <w:p w:rsidR="00600B5B" w:rsidRDefault="00600B5B" w:rsidP="00E50613">
      <w:pPr>
        <w:pStyle w:val="NormalSS"/>
        <w:ind w:firstLine="0"/>
        <w:jc w:val="left"/>
      </w:pPr>
      <w:r>
        <w:lastRenderedPageBreak/>
        <w:t>No other respondents for these data collection activities will be paid for participating in the evaluation</w:t>
      </w:r>
      <w:r w:rsidR="00C82EE3">
        <w:t xml:space="preserve">. </w:t>
      </w:r>
      <w:r>
        <w:t xml:space="preserve">Participation in the </w:t>
      </w:r>
      <w:r w:rsidR="00CD5AD2">
        <w:t>PATH triennial n</w:t>
      </w:r>
      <w:r>
        <w:t xml:space="preserve">ational </w:t>
      </w:r>
      <w:r w:rsidR="00CD5AD2">
        <w:t>e</w:t>
      </w:r>
      <w:r>
        <w:t xml:space="preserve">valuation is completely voluntary. </w:t>
      </w:r>
    </w:p>
    <w:p w:rsidR="00B85800" w:rsidRDefault="00B85800" w:rsidP="00E50613">
      <w:pPr>
        <w:pStyle w:val="Heading2"/>
        <w:spacing w:after="0"/>
        <w:jc w:val="left"/>
        <w:rPr>
          <w:rFonts w:ascii="Arial" w:hAnsi="Arial"/>
          <w:bCs/>
        </w:rPr>
      </w:pPr>
      <w:bookmarkStart w:id="30" w:name="_Toc515165880"/>
      <w:bookmarkStart w:id="31" w:name="_Toc79290366"/>
      <w:bookmarkStart w:id="32" w:name="_Toc189457715"/>
    </w:p>
    <w:p w:rsidR="00600B5B" w:rsidRDefault="00600B5B" w:rsidP="00E50613">
      <w:pPr>
        <w:pStyle w:val="Heading2"/>
        <w:spacing w:after="0"/>
        <w:jc w:val="left"/>
        <w:rPr>
          <w:rFonts w:ascii="Arial" w:hAnsi="Arial"/>
          <w:bCs/>
        </w:rPr>
      </w:pPr>
      <w:r>
        <w:rPr>
          <w:rFonts w:ascii="Arial" w:hAnsi="Arial"/>
          <w:bCs/>
        </w:rPr>
        <w:t>a10.</w:t>
      </w:r>
      <w:r w:rsidR="00E50613">
        <w:rPr>
          <w:rFonts w:ascii="Arial Bold" w:hAnsi="Arial Bold"/>
          <w:bCs/>
          <w:caps w:val="0"/>
        </w:rPr>
        <w:t xml:space="preserve"> </w:t>
      </w:r>
      <w:r w:rsidRPr="00E50613">
        <w:rPr>
          <w:rFonts w:ascii="Arial Bold" w:hAnsi="Arial Bold"/>
          <w:bCs/>
          <w:caps w:val="0"/>
        </w:rPr>
        <w:t>Assurances of Confidentiality</w:t>
      </w:r>
      <w:r>
        <w:rPr>
          <w:rFonts w:ascii="Arial" w:hAnsi="Arial"/>
          <w:bCs/>
        </w:rPr>
        <w:t xml:space="preserve"> </w:t>
      </w:r>
      <w:bookmarkEnd w:id="30"/>
      <w:bookmarkEnd w:id="31"/>
      <w:bookmarkEnd w:id="32"/>
    </w:p>
    <w:p w:rsidR="00E50613" w:rsidRDefault="00E50613" w:rsidP="00E50613">
      <w:pPr>
        <w:pStyle w:val="Default"/>
        <w:rPr>
          <w:sz w:val="23"/>
          <w:szCs w:val="23"/>
        </w:rPr>
      </w:pPr>
    </w:p>
    <w:p w:rsidR="0025246C" w:rsidRDefault="0025246C" w:rsidP="00E50613">
      <w:pPr>
        <w:pStyle w:val="Default"/>
        <w:rPr>
          <w:sz w:val="23"/>
          <w:szCs w:val="23"/>
        </w:rPr>
      </w:pPr>
      <w:r>
        <w:rPr>
          <w:sz w:val="23"/>
          <w:szCs w:val="23"/>
        </w:rPr>
        <w:t>All individual data will be c</w:t>
      </w:r>
      <w:r w:rsidR="00202BD6">
        <w:rPr>
          <w:sz w:val="23"/>
          <w:szCs w:val="23"/>
        </w:rPr>
        <w:t>ollected</w:t>
      </w:r>
      <w:r>
        <w:rPr>
          <w:sz w:val="23"/>
          <w:szCs w:val="23"/>
        </w:rPr>
        <w:t xml:space="preserve"> in accordance with the Privacy Act of 1974 (5 </w:t>
      </w:r>
      <w:smartTag w:uri="urn:schemas-microsoft-com:office:smarttags" w:element="place">
        <w:smartTag w:uri="urn:schemas-microsoft-com:office:smarttags" w:element="country-region">
          <w:r>
            <w:rPr>
              <w:sz w:val="23"/>
              <w:szCs w:val="23"/>
            </w:rPr>
            <w:t>U.S.</w:t>
          </w:r>
        </w:smartTag>
      </w:smartTag>
      <w:r>
        <w:rPr>
          <w:sz w:val="23"/>
          <w:szCs w:val="23"/>
        </w:rPr>
        <w:t xml:space="preserve"> Code [U.S.C.] 552a), SAMHSA Participant Protection requirements, and other Federal and </w:t>
      </w:r>
      <w:r w:rsidR="00CF2580">
        <w:rPr>
          <w:sz w:val="23"/>
          <w:szCs w:val="23"/>
        </w:rPr>
        <w:t>Department of Health and Human Services [</w:t>
      </w:r>
      <w:r>
        <w:rPr>
          <w:sz w:val="23"/>
          <w:szCs w:val="23"/>
        </w:rPr>
        <w:t>HHS</w:t>
      </w:r>
      <w:r w:rsidR="00CF2580">
        <w:rPr>
          <w:sz w:val="23"/>
          <w:szCs w:val="23"/>
        </w:rPr>
        <w:t>]</w:t>
      </w:r>
      <w:r>
        <w:rPr>
          <w:sz w:val="23"/>
          <w:szCs w:val="23"/>
        </w:rPr>
        <w:t xml:space="preserve"> regulations on the protection of human subjects (e.g., 5 U.S.C. 301; 42 U.S.C. 289(a)). </w:t>
      </w:r>
    </w:p>
    <w:p w:rsidR="0025246C" w:rsidRDefault="0025246C" w:rsidP="00E50613">
      <w:pPr>
        <w:pStyle w:val="Default"/>
        <w:rPr>
          <w:sz w:val="23"/>
          <w:szCs w:val="23"/>
        </w:rPr>
      </w:pPr>
    </w:p>
    <w:p w:rsidR="0025246C" w:rsidRDefault="0025246C" w:rsidP="00E50613">
      <w:pPr>
        <w:pStyle w:val="Default"/>
        <w:rPr>
          <w:sz w:val="23"/>
          <w:szCs w:val="23"/>
        </w:rPr>
      </w:pPr>
      <w:r>
        <w:rPr>
          <w:sz w:val="23"/>
          <w:szCs w:val="23"/>
        </w:rPr>
        <w:t xml:space="preserve">The research </w:t>
      </w:r>
      <w:r w:rsidR="005336E8">
        <w:rPr>
          <w:sz w:val="23"/>
          <w:szCs w:val="23"/>
        </w:rPr>
        <w:t>team obtained</w:t>
      </w:r>
      <w:r w:rsidR="00135688">
        <w:rPr>
          <w:sz w:val="23"/>
          <w:szCs w:val="23"/>
        </w:rPr>
        <w:t xml:space="preserve"> </w:t>
      </w:r>
      <w:r>
        <w:rPr>
          <w:sz w:val="23"/>
          <w:szCs w:val="23"/>
        </w:rPr>
        <w:t>Institutional Review Board (IRB) approval</w:t>
      </w:r>
      <w:r w:rsidR="00D129AB">
        <w:rPr>
          <w:sz w:val="23"/>
          <w:szCs w:val="23"/>
        </w:rPr>
        <w:t xml:space="preserve"> in August </w:t>
      </w:r>
      <w:r w:rsidR="00676097">
        <w:rPr>
          <w:sz w:val="23"/>
          <w:szCs w:val="23"/>
        </w:rPr>
        <w:t>2011 so</w:t>
      </w:r>
      <w:r w:rsidR="00405733">
        <w:rPr>
          <w:sz w:val="23"/>
          <w:szCs w:val="23"/>
        </w:rPr>
        <w:t xml:space="preserve"> that</w:t>
      </w:r>
      <w:r>
        <w:rPr>
          <w:sz w:val="23"/>
          <w:szCs w:val="23"/>
        </w:rPr>
        <w:t xml:space="preserve"> human subject protections are assured. No respondent identifiers will be made available from the research. When reporting data, the research team will use organization codes rather than organization names, and the data will be aggregated</w:t>
      </w:r>
      <w:r w:rsidR="00FD72C6">
        <w:rPr>
          <w:sz w:val="23"/>
          <w:szCs w:val="23"/>
        </w:rPr>
        <w:t>,</w:t>
      </w:r>
      <w:r>
        <w:rPr>
          <w:sz w:val="23"/>
          <w:szCs w:val="23"/>
        </w:rPr>
        <w:t xml:space="preserve"> so the responses </w:t>
      </w:r>
      <w:r w:rsidR="00FD72C6">
        <w:rPr>
          <w:sz w:val="23"/>
          <w:szCs w:val="23"/>
        </w:rPr>
        <w:t>will not be identifiable by</w:t>
      </w:r>
      <w:r>
        <w:rPr>
          <w:sz w:val="23"/>
          <w:szCs w:val="23"/>
        </w:rPr>
        <w:t xml:space="preserve"> individual or organization. </w:t>
      </w:r>
    </w:p>
    <w:p w:rsidR="00D91170" w:rsidRDefault="00D91170" w:rsidP="00E50613">
      <w:pPr>
        <w:pStyle w:val="Default"/>
        <w:rPr>
          <w:sz w:val="23"/>
          <w:szCs w:val="23"/>
        </w:rPr>
      </w:pPr>
    </w:p>
    <w:p w:rsidR="00D91170" w:rsidRDefault="00D91170" w:rsidP="00E50613">
      <w:pPr>
        <w:pStyle w:val="Default"/>
        <w:rPr>
          <w:sz w:val="23"/>
          <w:szCs w:val="23"/>
        </w:rPr>
      </w:pPr>
      <w:r>
        <w:rPr>
          <w:sz w:val="23"/>
          <w:szCs w:val="23"/>
        </w:rPr>
        <w:t>Each respondent</w:t>
      </w:r>
      <w:r w:rsidRPr="00D91170">
        <w:rPr>
          <w:sz w:val="23"/>
          <w:szCs w:val="23"/>
        </w:rPr>
        <w:t xml:space="preserve"> </w:t>
      </w:r>
      <w:r>
        <w:rPr>
          <w:sz w:val="23"/>
          <w:szCs w:val="23"/>
        </w:rPr>
        <w:t xml:space="preserve">will be </w:t>
      </w:r>
      <w:r w:rsidR="00937015">
        <w:rPr>
          <w:sz w:val="23"/>
          <w:szCs w:val="23"/>
        </w:rPr>
        <w:t>assured that</w:t>
      </w:r>
      <w:r>
        <w:rPr>
          <w:sz w:val="23"/>
          <w:szCs w:val="23"/>
        </w:rPr>
        <w:t xml:space="preserve"> the project will protect the privacy of all respondents</w:t>
      </w:r>
      <w:r w:rsidR="0022062E">
        <w:rPr>
          <w:sz w:val="23"/>
          <w:szCs w:val="23"/>
        </w:rPr>
        <w:t xml:space="preserve"> to the full extent of the law</w:t>
      </w:r>
      <w:r>
        <w:rPr>
          <w:sz w:val="23"/>
          <w:szCs w:val="23"/>
        </w:rPr>
        <w:t xml:space="preserve">. The </w:t>
      </w:r>
      <w:r w:rsidR="00405733">
        <w:rPr>
          <w:sz w:val="23"/>
          <w:szCs w:val="23"/>
        </w:rPr>
        <w:t xml:space="preserve">consent form that all interviewees and focus group participants must sign </w:t>
      </w:r>
      <w:r>
        <w:rPr>
          <w:sz w:val="23"/>
          <w:szCs w:val="23"/>
        </w:rPr>
        <w:t>state</w:t>
      </w:r>
      <w:r w:rsidR="00405733">
        <w:rPr>
          <w:sz w:val="23"/>
          <w:szCs w:val="23"/>
        </w:rPr>
        <w:t>s</w:t>
      </w:r>
      <w:r>
        <w:rPr>
          <w:sz w:val="23"/>
          <w:szCs w:val="23"/>
        </w:rPr>
        <w:t xml:space="preserve"> that participation in the study is strictly voluntary </w:t>
      </w:r>
      <w:r w:rsidR="00FD72C6">
        <w:rPr>
          <w:sz w:val="23"/>
          <w:szCs w:val="23"/>
        </w:rPr>
        <w:t xml:space="preserve">and that </w:t>
      </w:r>
      <w:r>
        <w:rPr>
          <w:sz w:val="23"/>
          <w:szCs w:val="23"/>
        </w:rPr>
        <w:t xml:space="preserve">individuals have the right to refuse to </w:t>
      </w:r>
      <w:r w:rsidR="00405733">
        <w:rPr>
          <w:sz w:val="23"/>
          <w:szCs w:val="23"/>
        </w:rPr>
        <w:t>participate</w:t>
      </w:r>
      <w:r>
        <w:rPr>
          <w:sz w:val="23"/>
          <w:szCs w:val="23"/>
        </w:rPr>
        <w:t>. Respondents will be assured the information will be reported only in aggregate form in reports, that their names and other personal identifiers will not be associated with their answers, and that no one will have access to th</w:t>
      </w:r>
      <w:r w:rsidR="00FD72C6">
        <w:rPr>
          <w:sz w:val="23"/>
          <w:szCs w:val="23"/>
        </w:rPr>
        <w:t>e</w:t>
      </w:r>
      <w:r>
        <w:rPr>
          <w:sz w:val="23"/>
          <w:szCs w:val="23"/>
        </w:rPr>
        <w:t xml:space="preserve"> information except as may be required by law, regulation, or subpoena, or unless permission is given by the respondent. </w:t>
      </w:r>
      <w:r w:rsidR="00FD72C6">
        <w:rPr>
          <w:sz w:val="23"/>
          <w:szCs w:val="23"/>
        </w:rPr>
        <w:t>H</w:t>
      </w:r>
      <w:r>
        <w:t>ardcopy forms will be held in a locked area for receipt and processing</w:t>
      </w:r>
      <w:r w:rsidR="00C82EE3">
        <w:t xml:space="preserve">. </w:t>
      </w:r>
    </w:p>
    <w:p w:rsidR="00B85800" w:rsidRDefault="00B85800" w:rsidP="00E50613">
      <w:pPr>
        <w:pStyle w:val="Default"/>
        <w:rPr>
          <w:sz w:val="23"/>
          <w:szCs w:val="23"/>
        </w:rPr>
      </w:pPr>
    </w:p>
    <w:p w:rsidR="0025246C" w:rsidRDefault="00D91170" w:rsidP="00E50613">
      <w:pPr>
        <w:pStyle w:val="Default"/>
        <w:rPr>
          <w:sz w:val="23"/>
          <w:szCs w:val="23"/>
        </w:rPr>
      </w:pPr>
      <w:r>
        <w:rPr>
          <w:sz w:val="23"/>
          <w:szCs w:val="23"/>
        </w:rPr>
        <w:t xml:space="preserve">A complete Information Technology/Security Plan, consistent with the National Institute of Standards and Technology Special Publication 800-18, Revision 1, Guide for Developing Security Plans for Federal Information Systems, was submitted to SAMHSA in February 2010. </w:t>
      </w:r>
    </w:p>
    <w:p w:rsidR="00600B5B" w:rsidRDefault="00600B5B" w:rsidP="00E50613">
      <w:pPr>
        <w:pStyle w:val="Introduction"/>
        <w:spacing w:before="0" w:after="0"/>
        <w:rPr>
          <w:rFonts w:ascii="Times New Roman" w:hAnsi="Times New Roman" w:cs="Times New Roman"/>
          <w:sz w:val="24"/>
        </w:rPr>
      </w:pPr>
    </w:p>
    <w:p w:rsidR="00600B5B" w:rsidRDefault="00600B5B" w:rsidP="00E50613">
      <w:pPr>
        <w:pStyle w:val="Heading2"/>
        <w:spacing w:after="0"/>
        <w:ind w:left="0" w:firstLine="0"/>
        <w:jc w:val="left"/>
        <w:rPr>
          <w:rFonts w:ascii="Arial" w:hAnsi="Arial"/>
          <w:bCs/>
        </w:rPr>
      </w:pPr>
      <w:bookmarkStart w:id="33" w:name="_Toc515165881"/>
      <w:bookmarkStart w:id="34" w:name="_Toc79290367"/>
      <w:bookmarkStart w:id="35" w:name="_Toc189457716"/>
      <w:r>
        <w:rPr>
          <w:rFonts w:ascii="Arial" w:hAnsi="Arial"/>
          <w:bCs/>
        </w:rPr>
        <w:t>a11</w:t>
      </w:r>
      <w:r w:rsidR="00C82EE3">
        <w:rPr>
          <w:rFonts w:ascii="Arial" w:hAnsi="Arial"/>
          <w:bCs/>
        </w:rPr>
        <w:t xml:space="preserve">. </w:t>
      </w:r>
      <w:r w:rsidRPr="00FD72C6">
        <w:rPr>
          <w:rFonts w:ascii="Arial Bold" w:hAnsi="Arial Bold"/>
          <w:bCs/>
          <w:caps w:val="0"/>
        </w:rPr>
        <w:t xml:space="preserve">Questions of a Sensitive </w:t>
      </w:r>
      <w:r w:rsidR="00FD72C6">
        <w:rPr>
          <w:rFonts w:ascii="Arial Bold" w:hAnsi="Arial Bold"/>
          <w:bCs/>
          <w:caps w:val="0"/>
        </w:rPr>
        <w:t>N</w:t>
      </w:r>
      <w:r w:rsidRPr="00FD72C6">
        <w:rPr>
          <w:rFonts w:ascii="Arial Bold" w:hAnsi="Arial Bold"/>
          <w:bCs/>
          <w:caps w:val="0"/>
        </w:rPr>
        <w:t>ature</w:t>
      </w:r>
      <w:r>
        <w:rPr>
          <w:rFonts w:ascii="Arial" w:hAnsi="Arial"/>
          <w:bCs/>
        </w:rPr>
        <w:t xml:space="preserve"> </w:t>
      </w:r>
      <w:bookmarkEnd w:id="33"/>
      <w:bookmarkEnd w:id="34"/>
      <w:bookmarkEnd w:id="35"/>
    </w:p>
    <w:p w:rsidR="00FD72C6" w:rsidRDefault="00FD72C6" w:rsidP="00E50613">
      <w:pPr>
        <w:pStyle w:val="BodyTextIndent"/>
        <w:tabs>
          <w:tab w:val="left" w:pos="720"/>
        </w:tabs>
        <w:ind w:firstLine="0"/>
        <w:jc w:val="left"/>
      </w:pPr>
    </w:p>
    <w:p w:rsidR="00B85800" w:rsidRDefault="00962C7C" w:rsidP="00E50613">
      <w:pPr>
        <w:pStyle w:val="BodyTextIndent"/>
        <w:tabs>
          <w:tab w:val="left" w:pos="720"/>
        </w:tabs>
        <w:ind w:firstLine="0"/>
        <w:jc w:val="left"/>
        <w:rPr>
          <w:highlight w:val="yellow"/>
        </w:rPr>
      </w:pPr>
      <w:r>
        <w:t>No questions of a sensitive nature are being collected through this data collection effort.</w:t>
      </w:r>
    </w:p>
    <w:p w:rsidR="00600B5B" w:rsidRDefault="00600B5B" w:rsidP="00E50613">
      <w:pPr>
        <w:pStyle w:val="Introduction"/>
        <w:spacing w:before="0" w:after="0"/>
      </w:pPr>
    </w:p>
    <w:p w:rsidR="00600B5B" w:rsidRDefault="00600B5B" w:rsidP="00E50613">
      <w:pPr>
        <w:pStyle w:val="Heading2"/>
        <w:spacing w:after="0"/>
        <w:ind w:left="0" w:firstLine="0"/>
        <w:jc w:val="left"/>
      </w:pPr>
      <w:bookmarkStart w:id="36" w:name="_Toc515165882"/>
      <w:bookmarkStart w:id="37" w:name="_Toc79290368"/>
      <w:bookmarkStart w:id="38" w:name="_Toc189457717"/>
      <w:r>
        <w:rPr>
          <w:rFonts w:ascii="Arial" w:hAnsi="Arial" w:cs="Arial"/>
        </w:rPr>
        <w:t>a12.</w:t>
      </w:r>
      <w:r w:rsidR="00FD72C6">
        <w:rPr>
          <w:rFonts w:ascii="Arial" w:hAnsi="Arial" w:cs="Arial"/>
        </w:rPr>
        <w:t xml:space="preserve"> E</w:t>
      </w:r>
      <w:r w:rsidRPr="00FD72C6">
        <w:rPr>
          <w:rFonts w:ascii="Arial Bold" w:hAnsi="Arial Bold" w:cs="Arial"/>
          <w:caps w:val="0"/>
        </w:rPr>
        <w:t xml:space="preserve">stimate of </w:t>
      </w:r>
      <w:r w:rsidR="00FD72C6">
        <w:rPr>
          <w:rFonts w:ascii="Arial Bold" w:hAnsi="Arial Bold" w:cs="Arial"/>
          <w:caps w:val="0"/>
        </w:rPr>
        <w:t>A</w:t>
      </w:r>
      <w:r w:rsidRPr="00FD72C6">
        <w:rPr>
          <w:rFonts w:ascii="Arial Bold" w:hAnsi="Arial Bold" w:cs="Arial"/>
          <w:caps w:val="0"/>
        </w:rPr>
        <w:t xml:space="preserve">nnualized </w:t>
      </w:r>
      <w:r w:rsidR="00FD72C6">
        <w:rPr>
          <w:rFonts w:ascii="Arial Bold" w:hAnsi="Arial Bold" w:cs="Arial"/>
          <w:caps w:val="0"/>
        </w:rPr>
        <w:t>H</w:t>
      </w:r>
      <w:r w:rsidRPr="00FD72C6">
        <w:rPr>
          <w:rFonts w:ascii="Arial Bold" w:hAnsi="Arial Bold" w:cs="Arial"/>
          <w:caps w:val="0"/>
        </w:rPr>
        <w:t xml:space="preserve">our </w:t>
      </w:r>
      <w:r w:rsidR="00FD72C6">
        <w:rPr>
          <w:rFonts w:ascii="Arial Bold" w:hAnsi="Arial Bold" w:cs="Arial"/>
          <w:caps w:val="0"/>
        </w:rPr>
        <w:t>B</w:t>
      </w:r>
      <w:r w:rsidRPr="00FD72C6">
        <w:rPr>
          <w:rFonts w:ascii="Arial Bold" w:hAnsi="Arial Bold" w:cs="Arial"/>
          <w:caps w:val="0"/>
        </w:rPr>
        <w:t>urden</w:t>
      </w:r>
      <w:bookmarkEnd w:id="36"/>
      <w:bookmarkEnd w:id="37"/>
      <w:bookmarkEnd w:id="38"/>
      <w:r>
        <w:t xml:space="preserve"> </w:t>
      </w:r>
    </w:p>
    <w:p w:rsidR="00FD72C6" w:rsidRDefault="00FD72C6" w:rsidP="00FD72C6">
      <w:pPr>
        <w:spacing w:line="240" w:lineRule="auto"/>
        <w:ind w:firstLine="0"/>
        <w:jc w:val="left"/>
        <w:rPr>
          <w:szCs w:val="22"/>
        </w:rPr>
      </w:pPr>
    </w:p>
    <w:p w:rsidR="00570981" w:rsidRDefault="00570981" w:rsidP="00FD72C6">
      <w:pPr>
        <w:spacing w:line="240" w:lineRule="auto"/>
        <w:ind w:firstLine="0"/>
        <w:jc w:val="left"/>
      </w:pPr>
      <w:r w:rsidRPr="0049534E">
        <w:rPr>
          <w:szCs w:val="22"/>
        </w:rPr>
        <w:t xml:space="preserve">The estimated burden for data collection </w:t>
      </w:r>
      <w:r w:rsidR="005336E8" w:rsidRPr="0049534E">
        <w:rPr>
          <w:szCs w:val="22"/>
        </w:rPr>
        <w:t>is 205</w:t>
      </w:r>
      <w:r w:rsidR="000B76FC" w:rsidRPr="0049534E">
        <w:rPr>
          <w:szCs w:val="22"/>
        </w:rPr>
        <w:t xml:space="preserve"> </w:t>
      </w:r>
      <w:r w:rsidRPr="0049534E">
        <w:rPr>
          <w:szCs w:val="22"/>
        </w:rPr>
        <w:t>hours</w:t>
      </w:r>
      <w:r w:rsidR="00C82EE3" w:rsidRPr="0049534E">
        <w:rPr>
          <w:szCs w:val="22"/>
        </w:rPr>
        <w:t xml:space="preserve">. </w:t>
      </w:r>
      <w:r w:rsidRPr="0049534E">
        <w:rPr>
          <w:szCs w:val="22"/>
        </w:rPr>
        <w:t xml:space="preserve">Using May </w:t>
      </w:r>
      <w:r w:rsidR="000B76FC" w:rsidRPr="0049534E">
        <w:rPr>
          <w:szCs w:val="22"/>
        </w:rPr>
        <w:t xml:space="preserve">2010 </w:t>
      </w:r>
      <w:r w:rsidRPr="0049534E">
        <w:rPr>
          <w:szCs w:val="22"/>
        </w:rPr>
        <w:t>National Occupational Employment</w:t>
      </w:r>
      <w:r w:rsidRPr="0049534E">
        <w:t xml:space="preserve"> and Wage Estimates from the Bureau of Labor Statistics, U.S. Department of Labor (</w:t>
      </w:r>
      <w:hyperlink r:id="rId8" w:anchor="b11-0000" w:history="1">
        <w:r w:rsidRPr="0049534E">
          <w:rPr>
            <w:rStyle w:val="Hyperlink"/>
          </w:rPr>
          <w:t>http://www.bls.gov/oes/current/oes_nat.htm#b11-0000</w:t>
        </w:r>
      </w:hyperlink>
      <w:r w:rsidRPr="0049534E">
        <w:t xml:space="preserve">), the estimated total cost to respondents </w:t>
      </w:r>
      <w:r w:rsidR="00676097" w:rsidRPr="0049534E">
        <w:t xml:space="preserve">is </w:t>
      </w:r>
      <w:r w:rsidR="00676097">
        <w:t>$</w:t>
      </w:r>
      <w:r w:rsidR="0049534E">
        <w:t>4,405</w:t>
      </w:r>
      <w:r w:rsidRPr="0049534E">
        <w:t>.</w:t>
      </w:r>
    </w:p>
    <w:p w:rsidR="00570981" w:rsidRDefault="00570981" w:rsidP="00E50613">
      <w:pPr>
        <w:pStyle w:val="BodyTextIndent"/>
        <w:tabs>
          <w:tab w:val="left" w:pos="720"/>
        </w:tabs>
        <w:ind w:right="90" w:firstLine="0"/>
        <w:jc w:val="left"/>
      </w:pPr>
    </w:p>
    <w:p w:rsidR="00570981" w:rsidRDefault="00570981" w:rsidP="00E50613">
      <w:pPr>
        <w:pStyle w:val="BodyTextIndent"/>
        <w:tabs>
          <w:tab w:val="left" w:pos="720"/>
        </w:tabs>
        <w:ind w:right="90" w:firstLine="0"/>
        <w:jc w:val="left"/>
      </w:pPr>
      <w:r w:rsidRPr="00C2463F">
        <w:t xml:space="preserve">Table 1 provides the basis of the resulting estimates of the hour burden of collection of information, based on the proposed protocols. </w:t>
      </w:r>
      <w:r>
        <w:t>The basis</w:t>
      </w:r>
      <w:r w:rsidRPr="00C2463F">
        <w:t xml:space="preserve"> for these </w:t>
      </w:r>
      <w:r>
        <w:t xml:space="preserve">burden </w:t>
      </w:r>
      <w:r w:rsidRPr="00C2463F">
        <w:t xml:space="preserve">estimates </w:t>
      </w:r>
      <w:r w:rsidR="00C8686B">
        <w:t>is</w:t>
      </w:r>
      <w:r>
        <w:t xml:space="preserve"> as follows</w:t>
      </w:r>
      <w:r w:rsidRPr="00C2463F">
        <w:t>:</w:t>
      </w:r>
    </w:p>
    <w:p w:rsidR="00570981" w:rsidRDefault="00570981" w:rsidP="00E50613">
      <w:pPr>
        <w:pStyle w:val="BodyTextIndent"/>
        <w:tabs>
          <w:tab w:val="left" w:pos="720"/>
        </w:tabs>
        <w:ind w:right="90"/>
        <w:jc w:val="left"/>
      </w:pPr>
    </w:p>
    <w:p w:rsidR="00BB1A79" w:rsidRDefault="00BB1A79" w:rsidP="00BB1A79">
      <w:pPr>
        <w:pStyle w:val="BodyTextIndent"/>
        <w:ind w:firstLine="0"/>
        <w:jc w:val="left"/>
        <w:rPr>
          <w:b/>
        </w:rPr>
      </w:pPr>
    </w:p>
    <w:p w:rsidR="00B06A0F" w:rsidRDefault="00B06A0F">
      <w:pPr>
        <w:tabs>
          <w:tab w:val="clear" w:pos="432"/>
        </w:tabs>
        <w:spacing w:line="240" w:lineRule="auto"/>
        <w:ind w:firstLine="0"/>
        <w:jc w:val="left"/>
        <w:rPr>
          <w:rFonts w:ascii="Arial" w:hAnsi="Arial" w:cs="Arial"/>
          <w:b/>
          <w:i/>
          <w:color w:val="000000"/>
          <w:sz w:val="22"/>
          <w:szCs w:val="22"/>
        </w:rPr>
      </w:pPr>
      <w:r>
        <w:rPr>
          <w:rFonts w:ascii="Arial" w:hAnsi="Arial" w:cs="Arial"/>
          <w:b/>
          <w:i/>
          <w:sz w:val="22"/>
          <w:szCs w:val="22"/>
        </w:rPr>
        <w:br w:type="page"/>
      </w:r>
    </w:p>
    <w:p w:rsidR="00570981" w:rsidRDefault="00570981" w:rsidP="00BB1A79">
      <w:pPr>
        <w:pStyle w:val="BodyTextIndent"/>
        <w:ind w:firstLine="0"/>
        <w:jc w:val="left"/>
        <w:rPr>
          <w:rFonts w:ascii="Arial" w:hAnsi="Arial" w:cs="Arial"/>
          <w:b/>
          <w:i/>
          <w:sz w:val="22"/>
          <w:szCs w:val="22"/>
        </w:rPr>
      </w:pPr>
      <w:r w:rsidRPr="00B85DAD">
        <w:rPr>
          <w:rFonts w:ascii="Arial" w:hAnsi="Arial" w:cs="Arial"/>
          <w:b/>
          <w:i/>
          <w:sz w:val="22"/>
          <w:szCs w:val="22"/>
        </w:rPr>
        <w:lastRenderedPageBreak/>
        <w:t>Site Visit</w:t>
      </w:r>
      <w:r w:rsidR="008A4FE2">
        <w:rPr>
          <w:rFonts w:ascii="Arial" w:hAnsi="Arial" w:cs="Arial"/>
          <w:b/>
          <w:i/>
          <w:sz w:val="22"/>
          <w:szCs w:val="22"/>
        </w:rPr>
        <w:t xml:space="preserve"> Interview Guide</w:t>
      </w:r>
      <w:r w:rsidRPr="00B85DAD">
        <w:rPr>
          <w:rFonts w:ascii="Arial" w:hAnsi="Arial" w:cs="Arial"/>
          <w:b/>
          <w:i/>
          <w:sz w:val="22"/>
          <w:szCs w:val="22"/>
        </w:rPr>
        <w:t>s for S</w:t>
      </w:r>
      <w:r w:rsidR="00B85DAD">
        <w:rPr>
          <w:rFonts w:ascii="Arial" w:hAnsi="Arial" w:cs="Arial"/>
          <w:b/>
          <w:i/>
          <w:sz w:val="22"/>
          <w:szCs w:val="22"/>
        </w:rPr>
        <w:t>PCs</w:t>
      </w:r>
      <w:r w:rsidRPr="00B85DAD">
        <w:rPr>
          <w:rFonts w:ascii="Arial" w:hAnsi="Arial" w:cs="Arial"/>
          <w:b/>
          <w:i/>
          <w:sz w:val="22"/>
          <w:szCs w:val="22"/>
        </w:rPr>
        <w:t xml:space="preserve"> and PATH Providers</w:t>
      </w:r>
    </w:p>
    <w:p w:rsidR="003F33F5" w:rsidRPr="00B85DAD" w:rsidRDefault="003F33F5" w:rsidP="00BB1A79">
      <w:pPr>
        <w:pStyle w:val="BodyTextIndent"/>
        <w:ind w:firstLine="0"/>
        <w:jc w:val="left"/>
        <w:rPr>
          <w:rFonts w:ascii="Arial" w:hAnsi="Arial" w:cs="Arial"/>
          <w:b/>
          <w:i/>
          <w:sz w:val="22"/>
          <w:szCs w:val="22"/>
        </w:rPr>
      </w:pPr>
    </w:p>
    <w:p w:rsidR="00570981" w:rsidRDefault="00570981" w:rsidP="00BB1A79">
      <w:pPr>
        <w:pStyle w:val="BodyTextIndent"/>
        <w:numPr>
          <w:ilvl w:val="0"/>
          <w:numId w:val="44"/>
        </w:numPr>
        <w:autoSpaceDE/>
        <w:autoSpaceDN/>
        <w:adjustRightInd/>
        <w:jc w:val="left"/>
      </w:pPr>
      <w:r w:rsidRPr="00BB1A79">
        <w:rPr>
          <w:b/>
        </w:rPr>
        <w:t xml:space="preserve">Interview </w:t>
      </w:r>
      <w:r w:rsidR="00D1615F">
        <w:rPr>
          <w:b/>
        </w:rPr>
        <w:t>w</w:t>
      </w:r>
      <w:r w:rsidRPr="00BB1A79">
        <w:rPr>
          <w:b/>
        </w:rPr>
        <w:t>ith SPCs</w:t>
      </w:r>
      <w:r w:rsidR="00BB1A79">
        <w:t>:</w:t>
      </w:r>
      <w:r w:rsidRPr="0019247C">
        <w:t xml:space="preserve"> Pilot</w:t>
      </w:r>
      <w:r w:rsidR="00E15D46">
        <w:t>-</w:t>
      </w:r>
      <w:r w:rsidRPr="0019247C">
        <w:t>testing indicates that interviews will require approximately 1.1 hours (65 minutes)</w:t>
      </w:r>
      <w:r w:rsidR="00C8686B">
        <w:t>,</w:t>
      </w:r>
      <w:r w:rsidR="00BD2C7A">
        <w:t xml:space="preserve"> </w:t>
      </w:r>
      <w:r w:rsidRPr="0019247C">
        <w:t>though the actual individual range of time required</w:t>
      </w:r>
      <w:r w:rsidR="00E15D46">
        <w:t xml:space="preserve"> was</w:t>
      </w:r>
      <w:r w:rsidRPr="0019247C">
        <w:t xml:space="preserve"> </w:t>
      </w:r>
      <w:r w:rsidR="0019247C">
        <w:t>45</w:t>
      </w:r>
      <w:r w:rsidRPr="0019247C">
        <w:t xml:space="preserve"> to </w:t>
      </w:r>
      <w:r w:rsidR="0019247C">
        <w:t>85</w:t>
      </w:r>
      <w:r w:rsidRPr="0019247C">
        <w:t xml:space="preserve"> minutes (.</w:t>
      </w:r>
      <w:r w:rsidR="0019247C">
        <w:t>75</w:t>
      </w:r>
      <w:r w:rsidRPr="0019247C">
        <w:t xml:space="preserve"> to 1.</w:t>
      </w:r>
      <w:r w:rsidR="0019247C">
        <w:t>42</w:t>
      </w:r>
      <w:r w:rsidRPr="0019247C">
        <w:t xml:space="preserve"> hours)</w:t>
      </w:r>
      <w:r w:rsidR="00C82EE3">
        <w:t xml:space="preserve">. </w:t>
      </w:r>
      <w:r w:rsidR="00E15D46">
        <w:t>Ten SPCs will be interviewed</w:t>
      </w:r>
      <w:r w:rsidR="00C82EE3">
        <w:t xml:space="preserve">. </w:t>
      </w:r>
      <w:r w:rsidR="0019247C">
        <w:t>Total burden for these interviews is expected to be 11 hours.</w:t>
      </w:r>
      <w:r w:rsidRPr="0019247C">
        <w:t xml:space="preserve"> </w:t>
      </w:r>
    </w:p>
    <w:p w:rsidR="00BB1A79" w:rsidRDefault="00BB1A79" w:rsidP="00BB1A79">
      <w:pPr>
        <w:pStyle w:val="BodyTextIndent"/>
        <w:autoSpaceDE/>
        <w:autoSpaceDN/>
        <w:adjustRightInd/>
        <w:ind w:left="720" w:firstLine="0"/>
        <w:jc w:val="left"/>
      </w:pPr>
    </w:p>
    <w:p w:rsidR="0019247C" w:rsidRDefault="0019247C" w:rsidP="00BB1A79">
      <w:pPr>
        <w:pStyle w:val="BodyTextIndent"/>
        <w:numPr>
          <w:ilvl w:val="0"/>
          <w:numId w:val="44"/>
        </w:numPr>
        <w:autoSpaceDE/>
        <w:autoSpaceDN/>
        <w:adjustRightInd/>
        <w:jc w:val="left"/>
      </w:pPr>
      <w:r w:rsidRPr="00BB1A79">
        <w:rPr>
          <w:b/>
        </w:rPr>
        <w:t xml:space="preserve">Interviews </w:t>
      </w:r>
      <w:r w:rsidR="001E712D">
        <w:rPr>
          <w:b/>
        </w:rPr>
        <w:t>with</w:t>
      </w:r>
      <w:r w:rsidRPr="00BB1A79">
        <w:rPr>
          <w:b/>
        </w:rPr>
        <w:t xml:space="preserve"> PATH Supervisors and Providers</w:t>
      </w:r>
      <w:r w:rsidR="00BB1A79">
        <w:rPr>
          <w:b/>
        </w:rPr>
        <w:t>:</w:t>
      </w:r>
      <w:r w:rsidRPr="0019247C">
        <w:t xml:space="preserve"> Pilot</w:t>
      </w:r>
      <w:r w:rsidR="00BB1A79">
        <w:t>-</w:t>
      </w:r>
      <w:r w:rsidRPr="0019247C">
        <w:t xml:space="preserve">testing indicates that interviews will require approximately </w:t>
      </w:r>
      <w:r w:rsidR="00BB1A79">
        <w:t>40 minutes (</w:t>
      </w:r>
      <w:r>
        <w:t>.67</w:t>
      </w:r>
      <w:r w:rsidRPr="0019247C">
        <w:t xml:space="preserve"> hours</w:t>
      </w:r>
      <w:r w:rsidR="00BB1A79">
        <w:t>)</w:t>
      </w:r>
      <w:r w:rsidRPr="0019247C">
        <w:t xml:space="preserve">, though the actual individual range of time required </w:t>
      </w:r>
      <w:r>
        <w:t>during pretesting was</w:t>
      </w:r>
      <w:r w:rsidRPr="0019247C">
        <w:t xml:space="preserve"> from </w:t>
      </w:r>
      <w:r>
        <w:t>30</w:t>
      </w:r>
      <w:r w:rsidRPr="0019247C">
        <w:t xml:space="preserve"> to </w:t>
      </w:r>
      <w:r>
        <w:t>45</w:t>
      </w:r>
      <w:r w:rsidRPr="0019247C">
        <w:t xml:space="preserve"> minutes (.</w:t>
      </w:r>
      <w:r>
        <w:t>5</w:t>
      </w:r>
      <w:r w:rsidRPr="0019247C">
        <w:t xml:space="preserve"> to .</w:t>
      </w:r>
      <w:r>
        <w:t>75</w:t>
      </w:r>
      <w:r w:rsidRPr="0019247C">
        <w:t xml:space="preserve"> hours)</w:t>
      </w:r>
      <w:r w:rsidR="00C82EE3">
        <w:t xml:space="preserve">. </w:t>
      </w:r>
      <w:r w:rsidR="0010792A">
        <w:t xml:space="preserve"> Two</w:t>
      </w:r>
      <w:r w:rsidRPr="0019247C">
        <w:t xml:space="preserve"> </w:t>
      </w:r>
      <w:r>
        <w:t xml:space="preserve">provider </w:t>
      </w:r>
      <w:r w:rsidRPr="0019247C">
        <w:t>staff a</w:t>
      </w:r>
      <w:r>
        <w:t>t each of</w:t>
      </w:r>
      <w:r w:rsidRPr="0019247C">
        <w:t xml:space="preserve"> </w:t>
      </w:r>
      <w:r>
        <w:t>10</w:t>
      </w:r>
      <w:r w:rsidRPr="0019247C">
        <w:t xml:space="preserve"> sites (n</w:t>
      </w:r>
      <w:r w:rsidR="00BB1A79">
        <w:t xml:space="preserve"> </w:t>
      </w:r>
      <w:r w:rsidR="005336E8" w:rsidRPr="0019247C">
        <w:t>=</w:t>
      </w:r>
      <w:r w:rsidR="005336E8">
        <w:t xml:space="preserve"> 20</w:t>
      </w:r>
      <w:r w:rsidRPr="0019247C">
        <w:t>)</w:t>
      </w:r>
      <w:r w:rsidR="00E15D46">
        <w:t xml:space="preserve"> will be interviewed</w:t>
      </w:r>
      <w:r w:rsidR="00BB1A79">
        <w:t>,</w:t>
      </w:r>
      <w:r w:rsidRPr="0019247C">
        <w:t xml:space="preserve"> thereby </w:t>
      </w:r>
      <w:r w:rsidR="005336E8" w:rsidRPr="0019247C">
        <w:t>incurring 14</w:t>
      </w:r>
      <w:r w:rsidR="0010792A">
        <w:t xml:space="preserve"> </w:t>
      </w:r>
      <w:r w:rsidRPr="0019247C">
        <w:t>hours of burden</w:t>
      </w:r>
      <w:r>
        <w:t>.</w:t>
      </w:r>
    </w:p>
    <w:p w:rsidR="00BB1A79" w:rsidRDefault="00BB1A79" w:rsidP="00BB1A79">
      <w:pPr>
        <w:pStyle w:val="BodyTextIndent"/>
        <w:autoSpaceDE/>
        <w:autoSpaceDN/>
        <w:adjustRightInd/>
        <w:ind w:left="720" w:firstLine="0"/>
        <w:jc w:val="left"/>
      </w:pPr>
    </w:p>
    <w:p w:rsidR="0019247C" w:rsidRDefault="0019247C" w:rsidP="00F56D46">
      <w:pPr>
        <w:pStyle w:val="BodyTextIndent"/>
        <w:autoSpaceDE/>
        <w:autoSpaceDN/>
        <w:adjustRightInd/>
        <w:ind w:firstLine="0"/>
        <w:jc w:val="left"/>
      </w:pPr>
      <w:r>
        <w:t xml:space="preserve">Total burden incurred for </w:t>
      </w:r>
      <w:r w:rsidR="00D5442E">
        <w:t xml:space="preserve">SPC </w:t>
      </w:r>
      <w:r>
        <w:t>administrators</w:t>
      </w:r>
      <w:r w:rsidR="00D5442E">
        <w:t xml:space="preserve"> and PATH </w:t>
      </w:r>
      <w:r>
        <w:t xml:space="preserve">providers is expected to be </w:t>
      </w:r>
      <w:r w:rsidR="005336E8">
        <w:t>approximately 25</w:t>
      </w:r>
      <w:r w:rsidR="0010792A">
        <w:t xml:space="preserve"> </w:t>
      </w:r>
      <w:r>
        <w:t>hours</w:t>
      </w:r>
      <w:r w:rsidR="00C82EE3">
        <w:t xml:space="preserve">. </w:t>
      </w:r>
    </w:p>
    <w:p w:rsidR="00BB1A79" w:rsidRPr="0019247C" w:rsidRDefault="00BB1A79" w:rsidP="00BB1A79">
      <w:pPr>
        <w:pStyle w:val="BodyTextIndent"/>
        <w:autoSpaceDE/>
        <w:autoSpaceDN/>
        <w:adjustRightInd/>
        <w:ind w:left="1440" w:firstLine="0"/>
        <w:jc w:val="left"/>
      </w:pPr>
    </w:p>
    <w:p w:rsidR="00D1615F" w:rsidRDefault="00570981" w:rsidP="00BB1A79">
      <w:pPr>
        <w:pStyle w:val="BodyTextIndent"/>
        <w:numPr>
          <w:ilvl w:val="0"/>
          <w:numId w:val="45"/>
        </w:numPr>
        <w:autoSpaceDE/>
        <w:autoSpaceDN/>
        <w:adjustRightInd/>
        <w:jc w:val="left"/>
      </w:pPr>
      <w:r w:rsidRPr="00BB1A79">
        <w:rPr>
          <w:b/>
        </w:rPr>
        <w:t>PATH Client Focus Group Discussions</w:t>
      </w:r>
      <w:r w:rsidR="00FD72C6">
        <w:t xml:space="preserve">: </w:t>
      </w:r>
      <w:r w:rsidR="002D1187">
        <w:t>Ninety</w:t>
      </w:r>
      <w:r w:rsidR="00934DB2">
        <w:t>-</w:t>
      </w:r>
      <w:r w:rsidR="002D1187">
        <w:t xml:space="preserve">minute client focus groups </w:t>
      </w:r>
      <w:r w:rsidR="00376F34">
        <w:t xml:space="preserve">for up to 12 consumers </w:t>
      </w:r>
      <w:r w:rsidR="002D1187">
        <w:t>will be held at each provider site visit</w:t>
      </w:r>
      <w:r w:rsidR="00376F34">
        <w:t>.</w:t>
      </w:r>
      <w:r w:rsidR="008C5927">
        <w:t xml:space="preserve"> The number of focus groups held will be determined by </w:t>
      </w:r>
      <w:r w:rsidR="004F714C">
        <w:t xml:space="preserve">timing, availability of clients, and logistics.  </w:t>
      </w:r>
    </w:p>
    <w:p w:rsidR="00D1615F" w:rsidRDefault="00D1615F" w:rsidP="00D1615F">
      <w:pPr>
        <w:pStyle w:val="BodyTextIndent"/>
        <w:autoSpaceDE/>
        <w:autoSpaceDN/>
        <w:adjustRightInd/>
        <w:ind w:left="360" w:firstLine="0"/>
        <w:jc w:val="left"/>
      </w:pPr>
    </w:p>
    <w:p w:rsidR="00D1615F" w:rsidRDefault="00D1615F" w:rsidP="00F56D46">
      <w:pPr>
        <w:pStyle w:val="BodyTextIndent"/>
        <w:tabs>
          <w:tab w:val="left" w:pos="720"/>
        </w:tabs>
        <w:ind w:right="86" w:firstLine="0"/>
        <w:jc w:val="left"/>
      </w:pPr>
      <w:r>
        <w:t>Total burden incurred for all focus group participants is expected to be approximately</w:t>
      </w:r>
      <w:r w:rsidR="00C8686B">
        <w:t xml:space="preserve"> </w:t>
      </w:r>
      <w:r>
        <w:t>180 hours.</w:t>
      </w:r>
    </w:p>
    <w:p w:rsidR="00721BA8" w:rsidRDefault="00721BA8" w:rsidP="00F56D46">
      <w:pPr>
        <w:pStyle w:val="BodyTextIndent"/>
        <w:tabs>
          <w:tab w:val="left" w:pos="720"/>
        </w:tabs>
        <w:ind w:right="86" w:firstLine="0"/>
        <w:jc w:val="left"/>
      </w:pPr>
    </w:p>
    <w:p w:rsidR="00721BA8" w:rsidRDefault="00570981" w:rsidP="00C8686B">
      <w:pPr>
        <w:keepLines/>
        <w:spacing w:line="240" w:lineRule="auto"/>
        <w:ind w:firstLine="0"/>
        <w:jc w:val="left"/>
        <w:rPr>
          <w:szCs w:val="24"/>
        </w:rPr>
      </w:pPr>
      <w:r>
        <w:t>Estimates of response burden and costs a</w:t>
      </w:r>
      <w:r w:rsidR="00BB1A79">
        <w:t>ppear</w:t>
      </w:r>
      <w:r>
        <w:t xml:space="preserve"> in</w:t>
      </w:r>
      <w:r w:rsidRPr="00C2463F">
        <w:rPr>
          <w:szCs w:val="24"/>
        </w:rPr>
        <w:t xml:space="preserve"> Table</w:t>
      </w:r>
      <w:r>
        <w:rPr>
          <w:szCs w:val="24"/>
        </w:rPr>
        <w:t xml:space="preserve"> 1</w:t>
      </w:r>
      <w:r w:rsidRPr="00C2463F">
        <w:rPr>
          <w:szCs w:val="24"/>
        </w:rPr>
        <w:t xml:space="preserve"> </w:t>
      </w:r>
      <w:r>
        <w:rPr>
          <w:szCs w:val="24"/>
        </w:rPr>
        <w:t>below.</w:t>
      </w:r>
    </w:p>
    <w:p w:rsidR="00C8686B" w:rsidRDefault="00C8686B" w:rsidP="00C8686B">
      <w:pPr>
        <w:keepLines/>
        <w:spacing w:line="240" w:lineRule="auto"/>
        <w:ind w:firstLine="0"/>
        <w:jc w:val="left"/>
        <w:rPr>
          <w:rFonts w:ascii="Arial" w:hAnsi="Arial" w:cs="Arial"/>
          <w:b/>
          <w:i/>
          <w:color w:val="000000"/>
          <w:sz w:val="22"/>
          <w:szCs w:val="22"/>
        </w:rPr>
      </w:pPr>
    </w:p>
    <w:p w:rsidR="00B53E71" w:rsidRDefault="00B53E71" w:rsidP="00041585">
      <w:pPr>
        <w:keepLines/>
        <w:ind w:firstLine="0"/>
        <w:jc w:val="left"/>
        <w:rPr>
          <w:rFonts w:ascii="Arial" w:hAnsi="Arial" w:cs="Arial"/>
          <w:b/>
          <w:i/>
          <w:sz w:val="22"/>
          <w:szCs w:val="22"/>
        </w:rPr>
      </w:pPr>
      <w:r>
        <w:rPr>
          <w:rFonts w:ascii="Arial" w:hAnsi="Arial" w:cs="Arial"/>
          <w:b/>
          <w:i/>
          <w:sz w:val="22"/>
          <w:szCs w:val="22"/>
        </w:rPr>
        <w:br w:type="page"/>
      </w:r>
    </w:p>
    <w:p w:rsidR="006E5AD3" w:rsidRPr="00C14A4D" w:rsidRDefault="00C8686B" w:rsidP="00041585">
      <w:pPr>
        <w:keepLines/>
        <w:ind w:firstLine="0"/>
        <w:jc w:val="left"/>
        <w:rPr>
          <w:rFonts w:ascii="Arial" w:hAnsi="Arial" w:cs="Arial"/>
          <w:sz w:val="22"/>
          <w:szCs w:val="22"/>
        </w:rPr>
      </w:pPr>
      <w:r>
        <w:rPr>
          <w:rFonts w:ascii="Arial" w:hAnsi="Arial" w:cs="Arial"/>
          <w:b/>
          <w:i/>
          <w:sz w:val="22"/>
          <w:szCs w:val="22"/>
        </w:rPr>
        <w:lastRenderedPageBreak/>
        <w:t>Table 1.</w:t>
      </w:r>
      <w:r w:rsidR="00570981" w:rsidRPr="0011139F">
        <w:rPr>
          <w:rFonts w:ascii="Arial" w:hAnsi="Arial" w:cs="Arial"/>
          <w:b/>
          <w:i/>
          <w:sz w:val="22"/>
          <w:szCs w:val="22"/>
        </w:rPr>
        <w:t xml:space="preserve"> Annual Burden</w:t>
      </w:r>
      <w:r w:rsidR="00C14A4D">
        <w:rPr>
          <w:rFonts w:ascii="Arial" w:hAnsi="Arial" w:cs="Arial"/>
          <w:b/>
          <w:i/>
          <w:sz w:val="22"/>
          <w:szCs w:val="22"/>
        </w:rPr>
        <w:t xml:space="preserve"> </w:t>
      </w:r>
      <w:r w:rsidR="00C14A4D" w:rsidRPr="005C4F29">
        <w:rPr>
          <w:b/>
          <w:i/>
          <w:sz w:val="22"/>
          <w:szCs w:val="22"/>
        </w:rPr>
        <w:t xml:space="preserve"> </w:t>
      </w:r>
    </w:p>
    <w:tbl>
      <w:tblPr>
        <w:tblW w:w="4944" w:type="pct"/>
        <w:tblBorders>
          <w:top w:val="single" w:sz="8" w:space="0" w:color="365F91"/>
          <w:left w:val="single" w:sz="8" w:space="0" w:color="365F91"/>
          <w:bottom w:val="single" w:sz="8" w:space="0" w:color="365F91"/>
          <w:right w:val="single" w:sz="8" w:space="0" w:color="365F91"/>
          <w:insideH w:val="dotted" w:sz="4" w:space="0" w:color="365F91"/>
          <w:insideV w:val="dotted" w:sz="4" w:space="0" w:color="365F91"/>
        </w:tblBorders>
        <w:tblLayout w:type="fixed"/>
        <w:tblLook w:val="04A0"/>
      </w:tblPr>
      <w:tblGrid>
        <w:gridCol w:w="1781"/>
        <w:gridCol w:w="1298"/>
        <w:gridCol w:w="1259"/>
        <w:gridCol w:w="1081"/>
        <w:gridCol w:w="989"/>
        <w:gridCol w:w="990"/>
        <w:gridCol w:w="990"/>
        <w:gridCol w:w="1081"/>
      </w:tblGrid>
      <w:tr w:rsidR="00975394" w:rsidRPr="00691C1C" w:rsidTr="00975394">
        <w:trPr>
          <w:cantSplit/>
          <w:trHeight w:val="432"/>
        </w:trPr>
        <w:tc>
          <w:tcPr>
            <w:tcW w:w="940" w:type="pct"/>
            <w:tcBorders>
              <w:bottom w:val="dotted" w:sz="4" w:space="0" w:color="365F91"/>
            </w:tcBorders>
            <w:shd w:val="clear" w:color="auto" w:fill="365F91"/>
            <w:vAlign w:val="center"/>
          </w:tcPr>
          <w:p w:rsidR="009021BC" w:rsidRPr="00975394" w:rsidRDefault="00142E10"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PATH Evaluation</w:t>
            </w:r>
          </w:p>
        </w:tc>
        <w:tc>
          <w:tcPr>
            <w:tcW w:w="685" w:type="pct"/>
            <w:tcBorders>
              <w:bottom w:val="dotted" w:sz="4" w:space="0" w:color="365F91"/>
            </w:tcBorders>
            <w:shd w:val="clear" w:color="auto" w:fill="365F91"/>
            <w:vAlign w:val="center"/>
          </w:tcPr>
          <w:p w:rsidR="009021BC" w:rsidRPr="00975394" w:rsidRDefault="009021BC" w:rsidP="00142E10">
            <w:pPr>
              <w:keepLines/>
              <w:spacing w:line="240" w:lineRule="auto"/>
              <w:ind w:firstLine="0"/>
              <w:jc w:val="center"/>
              <w:rPr>
                <w:rFonts w:ascii="Arial" w:hAnsi="Arial" w:cs="Arial"/>
                <w:b/>
                <w:color w:val="FFFFFF"/>
                <w:sz w:val="16"/>
              </w:rPr>
            </w:pPr>
            <w:r w:rsidRPr="00975394">
              <w:rPr>
                <w:rFonts w:ascii="Arial" w:hAnsi="Arial" w:cs="Arial"/>
                <w:b/>
                <w:color w:val="FFFFFF"/>
                <w:sz w:val="16"/>
              </w:rPr>
              <w:t>Number of Respondents</w:t>
            </w:r>
          </w:p>
        </w:tc>
        <w:tc>
          <w:tcPr>
            <w:tcW w:w="665"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Responses/ Respondent</w:t>
            </w:r>
          </w:p>
        </w:tc>
        <w:tc>
          <w:tcPr>
            <w:tcW w:w="571"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Total Responses</w:t>
            </w:r>
          </w:p>
        </w:tc>
        <w:tc>
          <w:tcPr>
            <w:tcW w:w="522"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Hours/ Response</w:t>
            </w:r>
          </w:p>
        </w:tc>
        <w:tc>
          <w:tcPr>
            <w:tcW w:w="523"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Total Hour Burden</w:t>
            </w:r>
          </w:p>
        </w:tc>
        <w:tc>
          <w:tcPr>
            <w:tcW w:w="523"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Hourly Wage Rate</w:t>
            </w:r>
          </w:p>
        </w:tc>
        <w:tc>
          <w:tcPr>
            <w:tcW w:w="571" w:type="pct"/>
            <w:tcBorders>
              <w:bottom w:val="dotted" w:sz="4" w:space="0" w:color="365F91"/>
            </w:tcBorders>
            <w:shd w:val="clear" w:color="auto" w:fill="365F91"/>
            <w:vAlign w:val="center"/>
          </w:tcPr>
          <w:p w:rsidR="009021BC" w:rsidRPr="00975394" w:rsidRDefault="009021BC" w:rsidP="00691C1C">
            <w:pPr>
              <w:keepLines/>
              <w:spacing w:line="240" w:lineRule="auto"/>
              <w:ind w:firstLine="0"/>
              <w:jc w:val="center"/>
              <w:rPr>
                <w:rFonts w:ascii="Arial" w:hAnsi="Arial" w:cs="Arial"/>
                <w:b/>
                <w:color w:val="FFFFFF"/>
                <w:sz w:val="16"/>
              </w:rPr>
            </w:pPr>
            <w:r w:rsidRPr="00975394">
              <w:rPr>
                <w:rFonts w:ascii="Arial" w:hAnsi="Arial" w:cs="Arial"/>
                <w:b/>
                <w:color w:val="FFFFFF"/>
                <w:sz w:val="16"/>
              </w:rPr>
              <w:t>Total Hour Cost ($)</w:t>
            </w:r>
          </w:p>
        </w:tc>
      </w:tr>
      <w:tr w:rsidR="00975394" w:rsidRPr="00691C1C" w:rsidTr="00975394">
        <w:trPr>
          <w:cantSplit/>
          <w:trHeight w:val="432"/>
        </w:trPr>
        <w:tc>
          <w:tcPr>
            <w:tcW w:w="940" w:type="pct"/>
            <w:tcBorders>
              <w:top w:val="dotted" w:sz="4" w:space="0" w:color="365F91"/>
              <w:bottom w:val="dotted" w:sz="4" w:space="0" w:color="365F91"/>
            </w:tcBorders>
            <w:shd w:val="clear" w:color="auto" w:fill="EAF1DD"/>
            <w:vAlign w:val="center"/>
          </w:tcPr>
          <w:p w:rsidR="009021BC" w:rsidRPr="00975394" w:rsidRDefault="009021BC" w:rsidP="00CD5871">
            <w:pPr>
              <w:keepLines/>
              <w:spacing w:line="240" w:lineRule="auto"/>
              <w:ind w:firstLine="0"/>
              <w:jc w:val="left"/>
              <w:rPr>
                <w:rFonts w:ascii="Arial" w:hAnsi="Arial" w:cs="Arial"/>
                <w:b/>
                <w:sz w:val="18"/>
              </w:rPr>
            </w:pPr>
            <w:r w:rsidRPr="00975394">
              <w:rPr>
                <w:rFonts w:ascii="Arial" w:hAnsi="Arial" w:cs="Arial"/>
                <w:b/>
                <w:sz w:val="18"/>
              </w:rPr>
              <w:t>Site Visit Interviews</w:t>
            </w:r>
            <w:r w:rsidR="00FC1A6A" w:rsidRPr="00975394">
              <w:rPr>
                <w:rFonts w:ascii="Arial" w:hAnsi="Arial" w:cs="Arial"/>
                <w:b/>
                <w:sz w:val="18"/>
              </w:rPr>
              <w:t xml:space="preserve"> (10 site</w:t>
            </w:r>
            <w:r w:rsidR="00C47399">
              <w:rPr>
                <w:rFonts w:ascii="Arial" w:hAnsi="Arial" w:cs="Arial"/>
                <w:b/>
                <w:sz w:val="18"/>
              </w:rPr>
              <w:t>s</w:t>
            </w:r>
            <w:r w:rsidR="00FC1A6A" w:rsidRPr="00975394">
              <w:rPr>
                <w:rFonts w:ascii="Arial" w:hAnsi="Arial" w:cs="Arial"/>
                <w:b/>
                <w:sz w:val="18"/>
              </w:rPr>
              <w:t>)</w:t>
            </w:r>
          </w:p>
        </w:tc>
        <w:tc>
          <w:tcPr>
            <w:tcW w:w="685"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jc w:val="right"/>
              <w:rPr>
                <w:rFonts w:ascii="Arial" w:hAnsi="Arial" w:cs="Arial"/>
                <w:b/>
                <w:sz w:val="18"/>
                <w:szCs w:val="18"/>
                <w:highlight w:val="yellow"/>
              </w:rPr>
            </w:pPr>
          </w:p>
        </w:tc>
        <w:tc>
          <w:tcPr>
            <w:tcW w:w="665"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jc w:val="right"/>
              <w:rPr>
                <w:rFonts w:ascii="Arial" w:hAnsi="Arial" w:cs="Arial"/>
                <w:b/>
                <w:sz w:val="18"/>
                <w:szCs w:val="18"/>
                <w:highlight w:val="yellow"/>
              </w:rPr>
            </w:pPr>
          </w:p>
        </w:tc>
        <w:tc>
          <w:tcPr>
            <w:tcW w:w="571"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jc w:val="right"/>
              <w:rPr>
                <w:rFonts w:ascii="Arial" w:hAnsi="Arial" w:cs="Arial"/>
                <w:b/>
                <w:sz w:val="18"/>
                <w:szCs w:val="18"/>
                <w:highlight w:val="yellow"/>
              </w:rPr>
            </w:pPr>
          </w:p>
        </w:tc>
        <w:tc>
          <w:tcPr>
            <w:tcW w:w="522"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jc w:val="right"/>
              <w:rPr>
                <w:rFonts w:ascii="Arial" w:hAnsi="Arial" w:cs="Arial"/>
                <w:b/>
                <w:sz w:val="18"/>
                <w:szCs w:val="18"/>
                <w:highlight w:val="yellow"/>
              </w:rPr>
            </w:pPr>
          </w:p>
        </w:tc>
        <w:tc>
          <w:tcPr>
            <w:tcW w:w="523"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ind w:firstLine="0"/>
              <w:jc w:val="right"/>
              <w:rPr>
                <w:rFonts w:ascii="Arial" w:hAnsi="Arial" w:cs="Arial"/>
                <w:b/>
                <w:sz w:val="18"/>
                <w:szCs w:val="18"/>
                <w:highlight w:val="yellow"/>
              </w:rPr>
            </w:pPr>
          </w:p>
        </w:tc>
        <w:tc>
          <w:tcPr>
            <w:tcW w:w="523"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ind w:firstLine="0"/>
              <w:jc w:val="right"/>
              <w:rPr>
                <w:rFonts w:ascii="Arial" w:hAnsi="Arial" w:cs="Arial"/>
                <w:b/>
                <w:sz w:val="18"/>
                <w:szCs w:val="18"/>
                <w:highlight w:val="yellow"/>
              </w:rPr>
            </w:pPr>
          </w:p>
        </w:tc>
        <w:tc>
          <w:tcPr>
            <w:tcW w:w="571" w:type="pct"/>
            <w:tcBorders>
              <w:top w:val="dotted" w:sz="4" w:space="0" w:color="365F91"/>
              <w:bottom w:val="dotted" w:sz="4" w:space="0" w:color="365F91"/>
            </w:tcBorders>
            <w:shd w:val="clear" w:color="auto" w:fill="EAF1DD"/>
            <w:vAlign w:val="center"/>
          </w:tcPr>
          <w:p w:rsidR="009021BC" w:rsidRPr="00AB5880" w:rsidRDefault="009021BC" w:rsidP="00AB5880">
            <w:pPr>
              <w:keepLines/>
              <w:spacing w:line="240" w:lineRule="auto"/>
              <w:ind w:firstLine="0"/>
              <w:jc w:val="right"/>
              <w:rPr>
                <w:rFonts w:ascii="Arial" w:hAnsi="Arial" w:cs="Arial"/>
                <w:b/>
                <w:sz w:val="18"/>
                <w:szCs w:val="18"/>
                <w:highlight w:val="yellow"/>
              </w:rPr>
            </w:pPr>
          </w:p>
        </w:tc>
      </w:tr>
      <w:tr w:rsidR="00975394" w:rsidRPr="00691C1C" w:rsidTr="00975394">
        <w:trPr>
          <w:cantSplit/>
          <w:trHeight w:val="432"/>
        </w:trPr>
        <w:tc>
          <w:tcPr>
            <w:tcW w:w="940" w:type="pct"/>
            <w:tcBorders>
              <w:top w:val="dotted" w:sz="4" w:space="0" w:color="365F91"/>
            </w:tcBorders>
            <w:vAlign w:val="center"/>
          </w:tcPr>
          <w:p w:rsidR="009021BC" w:rsidRPr="00AB5880" w:rsidRDefault="009021BC" w:rsidP="00CD5871">
            <w:pPr>
              <w:keepLines/>
              <w:spacing w:line="240" w:lineRule="auto"/>
              <w:ind w:firstLine="0"/>
              <w:jc w:val="left"/>
              <w:rPr>
                <w:rFonts w:ascii="Arial" w:hAnsi="Arial" w:cs="Arial"/>
                <w:sz w:val="18"/>
                <w:szCs w:val="18"/>
              </w:rPr>
            </w:pPr>
            <w:r w:rsidRPr="00AB5880">
              <w:rPr>
                <w:rFonts w:ascii="Arial" w:hAnsi="Arial" w:cs="Arial"/>
                <w:sz w:val="18"/>
                <w:szCs w:val="18"/>
              </w:rPr>
              <w:t xml:space="preserve">State PATH Contact </w:t>
            </w:r>
          </w:p>
        </w:tc>
        <w:tc>
          <w:tcPr>
            <w:tcW w:w="685" w:type="pct"/>
            <w:tcBorders>
              <w:top w:val="dotted" w:sz="4" w:space="0" w:color="365F91"/>
            </w:tcBorders>
            <w:vAlign w:val="center"/>
          </w:tcPr>
          <w:p w:rsidR="009021BC" w:rsidRPr="00AB5880" w:rsidRDefault="009021BC" w:rsidP="00AB5880">
            <w:pPr>
              <w:keepLines/>
              <w:spacing w:line="240" w:lineRule="auto"/>
              <w:jc w:val="right"/>
              <w:rPr>
                <w:rFonts w:ascii="Arial" w:hAnsi="Arial" w:cs="Arial"/>
                <w:sz w:val="18"/>
                <w:szCs w:val="18"/>
              </w:rPr>
            </w:pPr>
            <w:r w:rsidRPr="00AB5880">
              <w:rPr>
                <w:rFonts w:ascii="Arial" w:hAnsi="Arial" w:cs="Arial"/>
                <w:sz w:val="18"/>
                <w:szCs w:val="18"/>
              </w:rPr>
              <w:t>10</w:t>
            </w:r>
            <w:r w:rsidR="00142E10">
              <w:rPr>
                <w:rFonts w:ascii="Arial" w:hAnsi="Arial" w:cs="Arial"/>
                <w:sz w:val="18"/>
                <w:szCs w:val="18"/>
              </w:rPr>
              <w:t>*</w:t>
            </w:r>
          </w:p>
        </w:tc>
        <w:tc>
          <w:tcPr>
            <w:tcW w:w="665" w:type="pct"/>
            <w:tcBorders>
              <w:top w:val="dotted" w:sz="4" w:space="0" w:color="365F91"/>
            </w:tcBorders>
            <w:vAlign w:val="center"/>
          </w:tcPr>
          <w:p w:rsidR="009021BC" w:rsidRPr="00AB5880" w:rsidRDefault="009021BC" w:rsidP="00AB5880">
            <w:pPr>
              <w:keepLines/>
              <w:spacing w:line="240" w:lineRule="auto"/>
              <w:jc w:val="right"/>
              <w:rPr>
                <w:rFonts w:ascii="Arial" w:hAnsi="Arial" w:cs="Arial"/>
                <w:sz w:val="18"/>
                <w:szCs w:val="18"/>
              </w:rPr>
            </w:pPr>
            <w:r w:rsidRPr="00AB5880">
              <w:rPr>
                <w:rFonts w:ascii="Arial" w:hAnsi="Arial" w:cs="Arial"/>
                <w:sz w:val="18"/>
                <w:szCs w:val="18"/>
              </w:rPr>
              <w:t>1</w:t>
            </w:r>
          </w:p>
        </w:tc>
        <w:tc>
          <w:tcPr>
            <w:tcW w:w="571" w:type="pct"/>
            <w:tcBorders>
              <w:top w:val="dotted" w:sz="4" w:space="0" w:color="365F91"/>
            </w:tcBorders>
            <w:vAlign w:val="center"/>
          </w:tcPr>
          <w:p w:rsidR="009021BC" w:rsidRPr="00AB5880" w:rsidRDefault="009021BC" w:rsidP="00AB5880">
            <w:pPr>
              <w:keepLines/>
              <w:spacing w:line="240" w:lineRule="auto"/>
              <w:jc w:val="right"/>
              <w:rPr>
                <w:rFonts w:ascii="Arial" w:hAnsi="Arial" w:cs="Arial"/>
                <w:sz w:val="18"/>
                <w:szCs w:val="18"/>
              </w:rPr>
            </w:pPr>
            <w:r w:rsidRPr="00AB5880">
              <w:rPr>
                <w:rFonts w:ascii="Arial" w:hAnsi="Arial" w:cs="Arial"/>
                <w:sz w:val="18"/>
                <w:szCs w:val="18"/>
              </w:rPr>
              <w:t>10</w:t>
            </w:r>
          </w:p>
        </w:tc>
        <w:tc>
          <w:tcPr>
            <w:tcW w:w="522" w:type="pct"/>
            <w:tcBorders>
              <w:top w:val="dotted" w:sz="4" w:space="0" w:color="365F91"/>
            </w:tcBorders>
            <w:vAlign w:val="center"/>
          </w:tcPr>
          <w:p w:rsidR="009021BC" w:rsidRPr="00AB5880" w:rsidRDefault="009021BC" w:rsidP="00AB5880">
            <w:pPr>
              <w:keepLines/>
              <w:spacing w:line="240" w:lineRule="auto"/>
              <w:jc w:val="right"/>
              <w:rPr>
                <w:rFonts w:ascii="Arial" w:hAnsi="Arial" w:cs="Arial"/>
                <w:sz w:val="18"/>
                <w:szCs w:val="18"/>
              </w:rPr>
            </w:pPr>
            <w:r w:rsidRPr="00AB5880">
              <w:rPr>
                <w:rFonts w:ascii="Arial" w:hAnsi="Arial" w:cs="Arial"/>
                <w:sz w:val="18"/>
                <w:szCs w:val="18"/>
              </w:rPr>
              <w:t>1.1</w:t>
            </w:r>
          </w:p>
        </w:tc>
        <w:tc>
          <w:tcPr>
            <w:tcW w:w="523" w:type="pct"/>
            <w:tcBorders>
              <w:top w:val="dotted" w:sz="4" w:space="0" w:color="365F91"/>
            </w:tcBorders>
            <w:vAlign w:val="center"/>
          </w:tcPr>
          <w:p w:rsidR="009021BC" w:rsidRPr="00AB5880" w:rsidRDefault="009021BC" w:rsidP="00AB5880">
            <w:pPr>
              <w:keepLines/>
              <w:spacing w:line="240" w:lineRule="auto"/>
              <w:ind w:firstLine="0"/>
              <w:jc w:val="right"/>
              <w:rPr>
                <w:rFonts w:ascii="Arial" w:hAnsi="Arial" w:cs="Arial"/>
                <w:sz w:val="18"/>
                <w:szCs w:val="18"/>
              </w:rPr>
            </w:pPr>
            <w:r w:rsidRPr="00AB5880">
              <w:rPr>
                <w:rFonts w:ascii="Arial" w:hAnsi="Arial" w:cs="Arial"/>
                <w:sz w:val="18"/>
                <w:szCs w:val="18"/>
              </w:rPr>
              <w:t xml:space="preserve"> 11</w:t>
            </w:r>
          </w:p>
        </w:tc>
        <w:tc>
          <w:tcPr>
            <w:tcW w:w="523" w:type="pct"/>
            <w:tcBorders>
              <w:top w:val="dotted" w:sz="4" w:space="0" w:color="365F91"/>
            </w:tcBorders>
            <w:vAlign w:val="center"/>
          </w:tcPr>
          <w:p w:rsidR="009021BC" w:rsidRPr="00AB5880" w:rsidRDefault="009021BC" w:rsidP="00AB5880">
            <w:pPr>
              <w:keepLines/>
              <w:spacing w:line="240" w:lineRule="auto"/>
              <w:ind w:firstLine="0"/>
              <w:jc w:val="right"/>
              <w:rPr>
                <w:rFonts w:ascii="Arial" w:hAnsi="Arial" w:cs="Arial"/>
                <w:sz w:val="18"/>
                <w:szCs w:val="18"/>
              </w:rPr>
            </w:pPr>
            <w:r w:rsidRPr="00AB5880">
              <w:rPr>
                <w:rFonts w:ascii="Arial" w:hAnsi="Arial" w:cs="Arial"/>
                <w:sz w:val="18"/>
                <w:szCs w:val="18"/>
              </w:rPr>
              <w:t>$35</w:t>
            </w:r>
          </w:p>
        </w:tc>
        <w:tc>
          <w:tcPr>
            <w:tcW w:w="571" w:type="pct"/>
            <w:tcBorders>
              <w:top w:val="dotted" w:sz="4" w:space="0" w:color="365F91"/>
            </w:tcBorders>
            <w:vAlign w:val="center"/>
          </w:tcPr>
          <w:p w:rsidR="009021BC" w:rsidRPr="00AB5880" w:rsidRDefault="009021BC" w:rsidP="00AB5880">
            <w:pPr>
              <w:keepLines/>
              <w:spacing w:line="240" w:lineRule="auto"/>
              <w:ind w:firstLine="0"/>
              <w:jc w:val="right"/>
              <w:rPr>
                <w:rFonts w:ascii="Arial" w:hAnsi="Arial" w:cs="Arial"/>
                <w:sz w:val="18"/>
                <w:szCs w:val="18"/>
              </w:rPr>
            </w:pPr>
            <w:r w:rsidRPr="00AB5880">
              <w:rPr>
                <w:rFonts w:ascii="Arial" w:hAnsi="Arial" w:cs="Arial"/>
                <w:sz w:val="18"/>
                <w:szCs w:val="18"/>
              </w:rPr>
              <w:t>$385</w:t>
            </w:r>
          </w:p>
        </w:tc>
      </w:tr>
      <w:tr w:rsidR="00975394" w:rsidRPr="00691C1C" w:rsidTr="00975394">
        <w:trPr>
          <w:cantSplit/>
          <w:trHeight w:val="432"/>
        </w:trPr>
        <w:tc>
          <w:tcPr>
            <w:tcW w:w="940" w:type="pct"/>
            <w:vAlign w:val="center"/>
          </w:tcPr>
          <w:p w:rsidR="00C47399" w:rsidRDefault="009021BC" w:rsidP="00962C7C">
            <w:pPr>
              <w:keepLines/>
              <w:spacing w:line="240" w:lineRule="auto"/>
              <w:ind w:firstLine="0"/>
              <w:jc w:val="left"/>
              <w:rPr>
                <w:rFonts w:ascii="Arial" w:hAnsi="Arial" w:cs="Arial"/>
                <w:sz w:val="18"/>
                <w:szCs w:val="18"/>
              </w:rPr>
            </w:pPr>
            <w:r w:rsidRPr="00AB5880">
              <w:rPr>
                <w:rFonts w:ascii="Arial" w:hAnsi="Arial" w:cs="Arial"/>
                <w:sz w:val="18"/>
                <w:szCs w:val="18"/>
              </w:rPr>
              <w:t xml:space="preserve">Provider </w:t>
            </w:r>
            <w:r>
              <w:rPr>
                <w:rFonts w:ascii="Arial" w:hAnsi="Arial" w:cs="Arial"/>
                <w:sz w:val="18"/>
                <w:szCs w:val="18"/>
              </w:rPr>
              <w:t>S</w:t>
            </w:r>
            <w:r w:rsidRPr="00AB5880">
              <w:rPr>
                <w:rFonts w:ascii="Arial" w:hAnsi="Arial" w:cs="Arial"/>
                <w:sz w:val="18"/>
                <w:szCs w:val="18"/>
              </w:rPr>
              <w:t xml:space="preserve">taff </w:t>
            </w:r>
            <w:r>
              <w:rPr>
                <w:rFonts w:ascii="Arial" w:hAnsi="Arial" w:cs="Arial"/>
                <w:sz w:val="18"/>
                <w:szCs w:val="18"/>
              </w:rPr>
              <w:t xml:space="preserve">- </w:t>
            </w:r>
            <w:r w:rsidRPr="00AB5880">
              <w:rPr>
                <w:rFonts w:ascii="Arial" w:hAnsi="Arial" w:cs="Arial"/>
                <w:sz w:val="18"/>
                <w:szCs w:val="18"/>
              </w:rPr>
              <w:t>Supervisor/</w:t>
            </w:r>
          </w:p>
          <w:p w:rsidR="009021BC" w:rsidRPr="00AB5880" w:rsidRDefault="009021BC" w:rsidP="00962C7C">
            <w:pPr>
              <w:keepLines/>
              <w:spacing w:line="240" w:lineRule="auto"/>
              <w:ind w:firstLine="0"/>
              <w:jc w:val="left"/>
              <w:rPr>
                <w:rFonts w:ascii="Arial" w:hAnsi="Arial" w:cs="Arial"/>
                <w:sz w:val="18"/>
                <w:szCs w:val="18"/>
              </w:rPr>
            </w:pPr>
            <w:r w:rsidRPr="00AB5880">
              <w:rPr>
                <w:rFonts w:ascii="Arial" w:hAnsi="Arial" w:cs="Arial"/>
                <w:sz w:val="18"/>
                <w:szCs w:val="18"/>
              </w:rPr>
              <w:t>Administrator</w:t>
            </w:r>
          </w:p>
        </w:tc>
        <w:tc>
          <w:tcPr>
            <w:tcW w:w="685" w:type="pct"/>
            <w:vAlign w:val="center"/>
          </w:tcPr>
          <w:p w:rsidR="009021BC" w:rsidRPr="00AB5880" w:rsidRDefault="0010792A" w:rsidP="0010792A">
            <w:pPr>
              <w:keepLines/>
              <w:spacing w:line="240" w:lineRule="auto"/>
              <w:jc w:val="right"/>
              <w:rPr>
                <w:rFonts w:ascii="Arial" w:hAnsi="Arial" w:cs="Arial"/>
                <w:sz w:val="18"/>
                <w:szCs w:val="18"/>
              </w:rPr>
            </w:pPr>
            <w:r>
              <w:rPr>
                <w:rFonts w:ascii="Arial" w:hAnsi="Arial" w:cs="Arial"/>
                <w:sz w:val="18"/>
                <w:szCs w:val="18"/>
              </w:rPr>
              <w:t xml:space="preserve"> 10</w:t>
            </w:r>
            <w:r w:rsidR="00142E10">
              <w:rPr>
                <w:rFonts w:ascii="Arial" w:hAnsi="Arial" w:cs="Arial"/>
                <w:sz w:val="18"/>
                <w:szCs w:val="18"/>
              </w:rPr>
              <w:t>**</w:t>
            </w:r>
          </w:p>
        </w:tc>
        <w:tc>
          <w:tcPr>
            <w:tcW w:w="665" w:type="pct"/>
            <w:vAlign w:val="center"/>
          </w:tcPr>
          <w:p w:rsidR="009021BC" w:rsidRPr="00AB5880" w:rsidRDefault="009021BC" w:rsidP="00AB5880">
            <w:pPr>
              <w:keepLines/>
              <w:spacing w:line="240" w:lineRule="auto"/>
              <w:jc w:val="right"/>
              <w:rPr>
                <w:rFonts w:ascii="Arial" w:hAnsi="Arial" w:cs="Arial"/>
                <w:sz w:val="18"/>
                <w:szCs w:val="18"/>
              </w:rPr>
            </w:pPr>
            <w:r w:rsidRPr="00AB5880">
              <w:rPr>
                <w:rFonts w:ascii="Arial" w:hAnsi="Arial" w:cs="Arial"/>
                <w:sz w:val="18"/>
                <w:szCs w:val="18"/>
              </w:rPr>
              <w:t>1</w:t>
            </w:r>
          </w:p>
        </w:tc>
        <w:tc>
          <w:tcPr>
            <w:tcW w:w="571" w:type="pct"/>
            <w:vAlign w:val="center"/>
          </w:tcPr>
          <w:p w:rsidR="009021BC" w:rsidRPr="00AB5880" w:rsidRDefault="0010792A" w:rsidP="0010792A">
            <w:pPr>
              <w:keepLines/>
              <w:spacing w:line="240" w:lineRule="auto"/>
              <w:jc w:val="right"/>
              <w:rPr>
                <w:rFonts w:ascii="Arial" w:hAnsi="Arial" w:cs="Arial"/>
                <w:sz w:val="18"/>
                <w:szCs w:val="18"/>
              </w:rPr>
            </w:pPr>
            <w:r>
              <w:rPr>
                <w:rFonts w:ascii="Arial" w:hAnsi="Arial" w:cs="Arial"/>
                <w:sz w:val="18"/>
                <w:szCs w:val="18"/>
              </w:rPr>
              <w:t>1</w:t>
            </w:r>
            <w:r w:rsidRPr="00AB5880">
              <w:rPr>
                <w:rFonts w:ascii="Arial" w:hAnsi="Arial" w:cs="Arial"/>
                <w:sz w:val="18"/>
                <w:szCs w:val="18"/>
              </w:rPr>
              <w:t>0</w:t>
            </w:r>
          </w:p>
        </w:tc>
        <w:tc>
          <w:tcPr>
            <w:tcW w:w="522" w:type="pct"/>
            <w:vAlign w:val="center"/>
          </w:tcPr>
          <w:p w:rsidR="009021BC" w:rsidRPr="00AB5880" w:rsidRDefault="009021BC" w:rsidP="00AB5880">
            <w:pPr>
              <w:keepLines/>
              <w:spacing w:line="240" w:lineRule="auto"/>
              <w:jc w:val="right"/>
              <w:rPr>
                <w:rFonts w:ascii="Arial" w:hAnsi="Arial" w:cs="Arial"/>
                <w:sz w:val="18"/>
                <w:szCs w:val="18"/>
              </w:rPr>
            </w:pPr>
            <w:r>
              <w:rPr>
                <w:rFonts w:ascii="Arial" w:hAnsi="Arial" w:cs="Arial"/>
                <w:sz w:val="18"/>
                <w:szCs w:val="18"/>
              </w:rPr>
              <w:t>.67</w:t>
            </w:r>
          </w:p>
        </w:tc>
        <w:tc>
          <w:tcPr>
            <w:tcW w:w="523" w:type="pct"/>
            <w:vAlign w:val="center"/>
          </w:tcPr>
          <w:p w:rsidR="009021BC" w:rsidRPr="00AB5880" w:rsidRDefault="009021BC" w:rsidP="0010792A">
            <w:pPr>
              <w:keepLines/>
              <w:spacing w:line="240" w:lineRule="auto"/>
              <w:ind w:firstLine="0"/>
              <w:jc w:val="right"/>
              <w:rPr>
                <w:rFonts w:ascii="Arial" w:hAnsi="Arial" w:cs="Arial"/>
                <w:sz w:val="18"/>
                <w:szCs w:val="18"/>
              </w:rPr>
            </w:pPr>
            <w:r w:rsidRPr="00AB5880">
              <w:rPr>
                <w:rFonts w:ascii="Arial" w:hAnsi="Arial" w:cs="Arial"/>
                <w:sz w:val="18"/>
                <w:szCs w:val="18"/>
              </w:rPr>
              <w:t xml:space="preserve"> </w:t>
            </w:r>
            <w:r w:rsidR="0010792A">
              <w:rPr>
                <w:rFonts w:ascii="Arial" w:hAnsi="Arial" w:cs="Arial"/>
                <w:sz w:val="18"/>
                <w:szCs w:val="18"/>
              </w:rPr>
              <w:t xml:space="preserve"> 7</w:t>
            </w:r>
          </w:p>
        </w:tc>
        <w:tc>
          <w:tcPr>
            <w:tcW w:w="523" w:type="pct"/>
            <w:vAlign w:val="center"/>
          </w:tcPr>
          <w:p w:rsidR="009021BC" w:rsidRPr="00AB5880" w:rsidRDefault="009021BC" w:rsidP="00AB5880">
            <w:pPr>
              <w:keepLines/>
              <w:spacing w:line="240" w:lineRule="auto"/>
              <w:ind w:firstLine="0"/>
              <w:jc w:val="right"/>
              <w:rPr>
                <w:rFonts w:ascii="Arial" w:hAnsi="Arial" w:cs="Arial"/>
                <w:sz w:val="18"/>
                <w:szCs w:val="18"/>
              </w:rPr>
            </w:pPr>
            <w:r w:rsidRPr="00AB5880">
              <w:rPr>
                <w:rFonts w:ascii="Arial" w:hAnsi="Arial" w:cs="Arial"/>
                <w:sz w:val="18"/>
                <w:szCs w:val="18"/>
              </w:rPr>
              <w:t>$30</w:t>
            </w:r>
          </w:p>
        </w:tc>
        <w:tc>
          <w:tcPr>
            <w:tcW w:w="571" w:type="pct"/>
            <w:vAlign w:val="center"/>
          </w:tcPr>
          <w:p w:rsidR="009021BC" w:rsidRPr="00AB5880" w:rsidRDefault="0010792A" w:rsidP="0010792A">
            <w:pPr>
              <w:keepLines/>
              <w:spacing w:line="240" w:lineRule="auto"/>
              <w:ind w:firstLine="0"/>
              <w:jc w:val="right"/>
              <w:rPr>
                <w:rFonts w:ascii="Arial" w:hAnsi="Arial" w:cs="Arial"/>
                <w:sz w:val="18"/>
                <w:szCs w:val="18"/>
              </w:rPr>
            </w:pPr>
            <w:r>
              <w:rPr>
                <w:rFonts w:ascii="Arial" w:hAnsi="Arial" w:cs="Arial"/>
                <w:sz w:val="18"/>
                <w:szCs w:val="18"/>
              </w:rPr>
              <w:t xml:space="preserve"> $210</w:t>
            </w:r>
          </w:p>
        </w:tc>
      </w:tr>
      <w:tr w:rsidR="00975394" w:rsidRPr="00691C1C" w:rsidTr="00975394">
        <w:trPr>
          <w:cantSplit/>
          <w:trHeight w:val="432"/>
        </w:trPr>
        <w:tc>
          <w:tcPr>
            <w:tcW w:w="940" w:type="pct"/>
            <w:vAlign w:val="center"/>
          </w:tcPr>
          <w:p w:rsidR="009021BC" w:rsidRPr="00AB5880" w:rsidRDefault="009021BC" w:rsidP="00BB1A79">
            <w:pPr>
              <w:keepLines/>
              <w:spacing w:line="240" w:lineRule="auto"/>
              <w:ind w:firstLine="0"/>
              <w:jc w:val="left"/>
              <w:rPr>
                <w:rFonts w:ascii="Arial" w:hAnsi="Arial" w:cs="Arial"/>
                <w:sz w:val="18"/>
                <w:szCs w:val="18"/>
              </w:rPr>
            </w:pPr>
            <w:r>
              <w:rPr>
                <w:rFonts w:ascii="Arial" w:hAnsi="Arial" w:cs="Arial"/>
                <w:sz w:val="18"/>
                <w:szCs w:val="18"/>
              </w:rPr>
              <w:t xml:space="preserve">Provider Staff - </w:t>
            </w:r>
            <w:r w:rsidRPr="00AB5880">
              <w:rPr>
                <w:rFonts w:ascii="Arial" w:hAnsi="Arial" w:cs="Arial"/>
                <w:sz w:val="18"/>
                <w:szCs w:val="18"/>
              </w:rPr>
              <w:t>Outreach Worker/Case Manager</w:t>
            </w:r>
          </w:p>
        </w:tc>
        <w:tc>
          <w:tcPr>
            <w:tcW w:w="685" w:type="pct"/>
            <w:vAlign w:val="center"/>
          </w:tcPr>
          <w:p w:rsidR="009021BC" w:rsidRPr="00AB5880" w:rsidRDefault="0010792A" w:rsidP="00AB5880">
            <w:pPr>
              <w:keepLines/>
              <w:spacing w:line="240" w:lineRule="auto"/>
              <w:jc w:val="right"/>
              <w:rPr>
                <w:rFonts w:ascii="Arial" w:hAnsi="Arial" w:cs="Arial"/>
                <w:sz w:val="18"/>
                <w:szCs w:val="18"/>
              </w:rPr>
            </w:pPr>
            <w:r>
              <w:rPr>
                <w:rFonts w:ascii="Arial" w:hAnsi="Arial" w:cs="Arial"/>
                <w:sz w:val="18"/>
                <w:szCs w:val="18"/>
              </w:rPr>
              <w:t>10</w:t>
            </w:r>
            <w:r w:rsidR="00142E10">
              <w:rPr>
                <w:rFonts w:ascii="Arial" w:hAnsi="Arial" w:cs="Arial"/>
                <w:sz w:val="18"/>
                <w:szCs w:val="18"/>
              </w:rPr>
              <w:t>***</w:t>
            </w:r>
          </w:p>
        </w:tc>
        <w:tc>
          <w:tcPr>
            <w:tcW w:w="665" w:type="pct"/>
            <w:vAlign w:val="center"/>
          </w:tcPr>
          <w:p w:rsidR="009021BC" w:rsidRPr="00AB5880" w:rsidRDefault="009021BC" w:rsidP="00AB5880">
            <w:pPr>
              <w:keepLines/>
              <w:spacing w:line="240" w:lineRule="auto"/>
              <w:jc w:val="right"/>
              <w:rPr>
                <w:rFonts w:ascii="Arial" w:hAnsi="Arial" w:cs="Arial"/>
                <w:sz w:val="18"/>
                <w:szCs w:val="18"/>
              </w:rPr>
            </w:pPr>
            <w:r>
              <w:rPr>
                <w:rFonts w:ascii="Arial" w:hAnsi="Arial" w:cs="Arial"/>
                <w:sz w:val="18"/>
                <w:szCs w:val="18"/>
              </w:rPr>
              <w:t>1</w:t>
            </w:r>
          </w:p>
        </w:tc>
        <w:tc>
          <w:tcPr>
            <w:tcW w:w="571" w:type="pct"/>
            <w:vAlign w:val="center"/>
          </w:tcPr>
          <w:p w:rsidR="009021BC" w:rsidRPr="00AB5880" w:rsidRDefault="0010792A" w:rsidP="00AB5880">
            <w:pPr>
              <w:keepLines/>
              <w:spacing w:line="240" w:lineRule="auto"/>
              <w:jc w:val="right"/>
              <w:rPr>
                <w:rFonts w:ascii="Arial" w:hAnsi="Arial" w:cs="Arial"/>
                <w:sz w:val="18"/>
                <w:szCs w:val="18"/>
              </w:rPr>
            </w:pPr>
            <w:r>
              <w:rPr>
                <w:rFonts w:ascii="Arial" w:hAnsi="Arial" w:cs="Arial"/>
                <w:sz w:val="18"/>
                <w:szCs w:val="18"/>
              </w:rPr>
              <w:t>10</w:t>
            </w:r>
          </w:p>
        </w:tc>
        <w:tc>
          <w:tcPr>
            <w:tcW w:w="522" w:type="pct"/>
            <w:vAlign w:val="center"/>
          </w:tcPr>
          <w:p w:rsidR="009021BC" w:rsidRDefault="009021BC" w:rsidP="00AB5880">
            <w:pPr>
              <w:keepLines/>
              <w:spacing w:line="240" w:lineRule="auto"/>
              <w:jc w:val="right"/>
              <w:rPr>
                <w:rFonts w:ascii="Arial" w:hAnsi="Arial" w:cs="Arial"/>
                <w:sz w:val="18"/>
                <w:szCs w:val="18"/>
              </w:rPr>
            </w:pPr>
            <w:r>
              <w:rPr>
                <w:rFonts w:ascii="Arial" w:hAnsi="Arial" w:cs="Arial"/>
                <w:sz w:val="18"/>
                <w:szCs w:val="18"/>
              </w:rPr>
              <w:t>.67</w:t>
            </w:r>
          </w:p>
        </w:tc>
        <w:tc>
          <w:tcPr>
            <w:tcW w:w="523" w:type="pct"/>
            <w:vAlign w:val="center"/>
          </w:tcPr>
          <w:p w:rsidR="009021BC" w:rsidRPr="00AB5880" w:rsidRDefault="0010792A" w:rsidP="00AB5880">
            <w:pPr>
              <w:keepLines/>
              <w:spacing w:line="240" w:lineRule="auto"/>
              <w:ind w:firstLine="0"/>
              <w:jc w:val="right"/>
              <w:rPr>
                <w:rFonts w:ascii="Arial" w:hAnsi="Arial" w:cs="Arial"/>
                <w:sz w:val="18"/>
                <w:szCs w:val="18"/>
              </w:rPr>
            </w:pPr>
            <w:r>
              <w:rPr>
                <w:rFonts w:ascii="Arial" w:hAnsi="Arial" w:cs="Arial"/>
                <w:sz w:val="18"/>
                <w:szCs w:val="18"/>
              </w:rPr>
              <w:t xml:space="preserve"> 7</w:t>
            </w:r>
          </w:p>
        </w:tc>
        <w:tc>
          <w:tcPr>
            <w:tcW w:w="523" w:type="pct"/>
            <w:vAlign w:val="center"/>
          </w:tcPr>
          <w:p w:rsidR="009021BC" w:rsidRPr="00AB5880" w:rsidRDefault="009021BC" w:rsidP="00AB5880">
            <w:pPr>
              <w:keepLines/>
              <w:spacing w:line="240" w:lineRule="auto"/>
              <w:ind w:firstLine="0"/>
              <w:jc w:val="right"/>
              <w:rPr>
                <w:rFonts w:ascii="Arial" w:hAnsi="Arial" w:cs="Arial"/>
                <w:sz w:val="18"/>
                <w:szCs w:val="18"/>
              </w:rPr>
            </w:pPr>
            <w:r>
              <w:rPr>
                <w:rFonts w:ascii="Arial" w:hAnsi="Arial" w:cs="Arial"/>
                <w:sz w:val="18"/>
                <w:szCs w:val="18"/>
              </w:rPr>
              <w:t>$30</w:t>
            </w:r>
          </w:p>
        </w:tc>
        <w:tc>
          <w:tcPr>
            <w:tcW w:w="571" w:type="pct"/>
            <w:vAlign w:val="center"/>
          </w:tcPr>
          <w:p w:rsidR="009021BC" w:rsidRPr="00AB5880" w:rsidRDefault="0010792A" w:rsidP="00AB5880">
            <w:pPr>
              <w:keepLines/>
              <w:spacing w:line="240" w:lineRule="auto"/>
              <w:ind w:firstLine="0"/>
              <w:jc w:val="right"/>
              <w:rPr>
                <w:rFonts w:ascii="Arial" w:hAnsi="Arial" w:cs="Arial"/>
                <w:sz w:val="18"/>
                <w:szCs w:val="18"/>
              </w:rPr>
            </w:pPr>
            <w:r>
              <w:rPr>
                <w:rFonts w:ascii="Arial" w:hAnsi="Arial" w:cs="Arial"/>
                <w:sz w:val="18"/>
                <w:szCs w:val="18"/>
              </w:rPr>
              <w:t xml:space="preserve"> $210</w:t>
            </w:r>
          </w:p>
        </w:tc>
      </w:tr>
      <w:tr w:rsidR="00975394" w:rsidRPr="00691C1C" w:rsidTr="00975394">
        <w:trPr>
          <w:cantSplit/>
          <w:trHeight w:val="432"/>
        </w:trPr>
        <w:tc>
          <w:tcPr>
            <w:tcW w:w="940" w:type="pct"/>
            <w:vAlign w:val="center"/>
          </w:tcPr>
          <w:p w:rsidR="009021BC" w:rsidRPr="00E15D46" w:rsidRDefault="009021BC" w:rsidP="00A16F53">
            <w:pPr>
              <w:keepLines/>
              <w:spacing w:line="240" w:lineRule="auto"/>
              <w:ind w:firstLine="0"/>
              <w:jc w:val="left"/>
              <w:rPr>
                <w:rFonts w:ascii="Arial" w:hAnsi="Arial" w:cs="Arial"/>
                <w:sz w:val="18"/>
                <w:szCs w:val="18"/>
              </w:rPr>
            </w:pPr>
            <w:r w:rsidRPr="00E15D46">
              <w:rPr>
                <w:rFonts w:ascii="Arial" w:hAnsi="Arial" w:cs="Arial"/>
                <w:sz w:val="18"/>
                <w:szCs w:val="18"/>
              </w:rPr>
              <w:t xml:space="preserve">Consumer Focus Group </w:t>
            </w:r>
            <w:r w:rsidR="00FC1A6A">
              <w:rPr>
                <w:rFonts w:ascii="Arial" w:hAnsi="Arial" w:cs="Arial"/>
                <w:sz w:val="18"/>
                <w:szCs w:val="18"/>
              </w:rPr>
              <w:t>Discussion</w:t>
            </w:r>
          </w:p>
        </w:tc>
        <w:tc>
          <w:tcPr>
            <w:tcW w:w="685" w:type="pct"/>
            <w:vAlign w:val="center"/>
          </w:tcPr>
          <w:p w:rsidR="009021BC" w:rsidRPr="00AB5880" w:rsidRDefault="009021BC" w:rsidP="00971BAE">
            <w:pPr>
              <w:keepLines/>
              <w:spacing w:line="240" w:lineRule="auto"/>
              <w:jc w:val="right"/>
              <w:rPr>
                <w:rFonts w:ascii="Arial" w:hAnsi="Arial" w:cs="Arial"/>
                <w:sz w:val="20"/>
              </w:rPr>
            </w:pPr>
            <w:r>
              <w:rPr>
                <w:rFonts w:ascii="Arial" w:hAnsi="Arial" w:cs="Arial"/>
                <w:sz w:val="20"/>
              </w:rPr>
              <w:t>12</w:t>
            </w:r>
            <w:r w:rsidR="00142E10">
              <w:rPr>
                <w:rFonts w:ascii="Arial" w:hAnsi="Arial" w:cs="Arial"/>
                <w:sz w:val="20"/>
              </w:rPr>
              <w:t>0****</w:t>
            </w:r>
          </w:p>
        </w:tc>
        <w:tc>
          <w:tcPr>
            <w:tcW w:w="665" w:type="pct"/>
            <w:vAlign w:val="center"/>
          </w:tcPr>
          <w:p w:rsidR="009021BC" w:rsidRPr="00AB5880" w:rsidRDefault="009021BC" w:rsidP="00AB5880">
            <w:pPr>
              <w:keepLines/>
              <w:spacing w:line="240" w:lineRule="auto"/>
              <w:jc w:val="right"/>
              <w:rPr>
                <w:rFonts w:ascii="Arial" w:hAnsi="Arial" w:cs="Arial"/>
                <w:sz w:val="20"/>
              </w:rPr>
            </w:pPr>
            <w:r w:rsidRPr="00AB5880">
              <w:rPr>
                <w:rFonts w:ascii="Arial" w:hAnsi="Arial" w:cs="Arial"/>
                <w:sz w:val="20"/>
              </w:rPr>
              <w:t>1</w:t>
            </w:r>
          </w:p>
        </w:tc>
        <w:tc>
          <w:tcPr>
            <w:tcW w:w="571" w:type="pct"/>
            <w:vAlign w:val="center"/>
          </w:tcPr>
          <w:p w:rsidR="009021BC" w:rsidRPr="00AB5880" w:rsidRDefault="009021BC" w:rsidP="00AB5880">
            <w:pPr>
              <w:keepLines/>
              <w:spacing w:line="240" w:lineRule="auto"/>
              <w:ind w:firstLine="0"/>
              <w:jc w:val="right"/>
              <w:rPr>
                <w:rFonts w:ascii="Arial" w:hAnsi="Arial" w:cs="Arial"/>
                <w:sz w:val="20"/>
              </w:rPr>
            </w:pPr>
            <w:r w:rsidRPr="00AB5880">
              <w:rPr>
                <w:rFonts w:ascii="Arial" w:hAnsi="Arial" w:cs="Arial"/>
                <w:sz w:val="20"/>
              </w:rPr>
              <w:t>120</w:t>
            </w:r>
          </w:p>
        </w:tc>
        <w:tc>
          <w:tcPr>
            <w:tcW w:w="522" w:type="pct"/>
            <w:vAlign w:val="center"/>
          </w:tcPr>
          <w:p w:rsidR="009021BC" w:rsidRPr="00AB5880" w:rsidRDefault="009021BC" w:rsidP="00AB5880">
            <w:pPr>
              <w:keepLines/>
              <w:spacing w:line="240" w:lineRule="auto"/>
              <w:ind w:firstLine="0"/>
              <w:jc w:val="right"/>
              <w:rPr>
                <w:rFonts w:ascii="Arial" w:hAnsi="Arial" w:cs="Arial"/>
                <w:sz w:val="20"/>
              </w:rPr>
            </w:pPr>
            <w:r w:rsidRPr="00AB5880">
              <w:rPr>
                <w:rFonts w:ascii="Arial" w:hAnsi="Arial" w:cs="Arial"/>
                <w:sz w:val="20"/>
              </w:rPr>
              <w:t>1.5</w:t>
            </w:r>
          </w:p>
        </w:tc>
        <w:tc>
          <w:tcPr>
            <w:tcW w:w="523" w:type="pct"/>
            <w:vAlign w:val="center"/>
          </w:tcPr>
          <w:p w:rsidR="009021BC" w:rsidRPr="00AB5880" w:rsidRDefault="009021BC" w:rsidP="00AB5880">
            <w:pPr>
              <w:keepLines/>
              <w:spacing w:line="240" w:lineRule="auto"/>
              <w:ind w:firstLine="0"/>
              <w:jc w:val="right"/>
              <w:rPr>
                <w:rFonts w:ascii="Arial" w:hAnsi="Arial" w:cs="Arial"/>
                <w:sz w:val="20"/>
              </w:rPr>
            </w:pPr>
            <w:r w:rsidRPr="00AB5880">
              <w:rPr>
                <w:rFonts w:ascii="Arial" w:hAnsi="Arial" w:cs="Arial"/>
                <w:sz w:val="20"/>
              </w:rPr>
              <w:t>180</w:t>
            </w:r>
          </w:p>
        </w:tc>
        <w:tc>
          <w:tcPr>
            <w:tcW w:w="523" w:type="pct"/>
            <w:vAlign w:val="center"/>
          </w:tcPr>
          <w:p w:rsidR="009021BC" w:rsidRPr="00AB5880" w:rsidRDefault="009021BC" w:rsidP="00AB5880">
            <w:pPr>
              <w:keepLines/>
              <w:spacing w:line="240" w:lineRule="auto"/>
              <w:ind w:firstLine="0"/>
              <w:jc w:val="right"/>
              <w:rPr>
                <w:rFonts w:ascii="Arial" w:hAnsi="Arial" w:cs="Arial"/>
                <w:sz w:val="20"/>
              </w:rPr>
            </w:pPr>
            <w:r w:rsidRPr="00AB5880">
              <w:rPr>
                <w:rFonts w:ascii="Arial" w:hAnsi="Arial" w:cs="Arial"/>
                <w:sz w:val="20"/>
              </w:rPr>
              <w:t>$20</w:t>
            </w:r>
          </w:p>
        </w:tc>
        <w:tc>
          <w:tcPr>
            <w:tcW w:w="571" w:type="pct"/>
            <w:vAlign w:val="center"/>
          </w:tcPr>
          <w:p w:rsidR="009021BC" w:rsidRPr="00AB5880" w:rsidRDefault="009021BC" w:rsidP="00AB5880">
            <w:pPr>
              <w:keepLines/>
              <w:spacing w:line="240" w:lineRule="auto"/>
              <w:ind w:firstLine="0"/>
              <w:jc w:val="right"/>
              <w:rPr>
                <w:rFonts w:ascii="Arial" w:hAnsi="Arial" w:cs="Arial"/>
                <w:sz w:val="20"/>
              </w:rPr>
            </w:pPr>
            <w:r w:rsidRPr="00AB5880">
              <w:rPr>
                <w:rFonts w:ascii="Arial" w:hAnsi="Arial" w:cs="Arial"/>
                <w:sz w:val="20"/>
              </w:rPr>
              <w:t>$3,600</w:t>
            </w:r>
          </w:p>
        </w:tc>
      </w:tr>
      <w:tr w:rsidR="00975394" w:rsidRPr="00A16F53" w:rsidTr="00975394">
        <w:trPr>
          <w:cantSplit/>
          <w:trHeight w:val="432"/>
        </w:trPr>
        <w:tc>
          <w:tcPr>
            <w:tcW w:w="940" w:type="pct"/>
            <w:shd w:val="clear" w:color="auto" w:fill="365F91"/>
            <w:vAlign w:val="center"/>
          </w:tcPr>
          <w:p w:rsidR="009021BC" w:rsidRPr="00A16F53" w:rsidRDefault="009021BC" w:rsidP="00962C7C">
            <w:pPr>
              <w:keepLines/>
              <w:spacing w:line="240" w:lineRule="auto"/>
              <w:ind w:firstLine="0"/>
              <w:jc w:val="left"/>
              <w:rPr>
                <w:rFonts w:ascii="Arial" w:hAnsi="Arial" w:cs="Arial"/>
                <w:b/>
                <w:color w:val="FFFFFF"/>
                <w:sz w:val="20"/>
              </w:rPr>
            </w:pPr>
            <w:r w:rsidRPr="00A16F53">
              <w:rPr>
                <w:rFonts w:ascii="Arial" w:hAnsi="Arial" w:cs="Arial"/>
                <w:b/>
                <w:color w:val="FFFFFF"/>
                <w:sz w:val="20"/>
              </w:rPr>
              <w:t xml:space="preserve">Total </w:t>
            </w:r>
          </w:p>
        </w:tc>
        <w:tc>
          <w:tcPr>
            <w:tcW w:w="685" w:type="pct"/>
            <w:shd w:val="clear" w:color="auto" w:fill="365F91"/>
            <w:vAlign w:val="center"/>
          </w:tcPr>
          <w:p w:rsidR="009021BC" w:rsidRPr="00A16F53" w:rsidRDefault="0049534E" w:rsidP="00AB5880">
            <w:pPr>
              <w:keepLines/>
              <w:spacing w:line="240" w:lineRule="auto"/>
              <w:jc w:val="right"/>
              <w:rPr>
                <w:rFonts w:ascii="Arial" w:hAnsi="Arial" w:cs="Arial"/>
                <w:b/>
                <w:color w:val="FFFFFF"/>
                <w:sz w:val="20"/>
              </w:rPr>
            </w:pPr>
            <w:r>
              <w:rPr>
                <w:rFonts w:ascii="Arial" w:hAnsi="Arial" w:cs="Arial"/>
                <w:b/>
                <w:color w:val="FFFFFF"/>
                <w:sz w:val="20"/>
              </w:rPr>
              <w:t xml:space="preserve"> 150</w:t>
            </w:r>
          </w:p>
        </w:tc>
        <w:tc>
          <w:tcPr>
            <w:tcW w:w="665" w:type="pct"/>
            <w:shd w:val="clear" w:color="auto" w:fill="365F91"/>
            <w:vAlign w:val="center"/>
          </w:tcPr>
          <w:p w:rsidR="009021BC" w:rsidRPr="00A16F53" w:rsidRDefault="009021BC" w:rsidP="00AB5880">
            <w:pPr>
              <w:keepLines/>
              <w:spacing w:line="240" w:lineRule="auto"/>
              <w:jc w:val="right"/>
              <w:rPr>
                <w:rFonts w:ascii="Arial" w:hAnsi="Arial" w:cs="Arial"/>
                <w:b/>
                <w:color w:val="FFFFFF"/>
                <w:sz w:val="20"/>
              </w:rPr>
            </w:pPr>
          </w:p>
        </w:tc>
        <w:tc>
          <w:tcPr>
            <w:tcW w:w="571" w:type="pct"/>
            <w:shd w:val="clear" w:color="auto" w:fill="365F91"/>
            <w:vAlign w:val="center"/>
          </w:tcPr>
          <w:p w:rsidR="009021BC" w:rsidRPr="00A16F53" w:rsidRDefault="0049534E" w:rsidP="00AB5880">
            <w:pPr>
              <w:keepLines/>
              <w:spacing w:line="240" w:lineRule="auto"/>
              <w:ind w:firstLine="0"/>
              <w:jc w:val="right"/>
              <w:rPr>
                <w:rFonts w:ascii="Arial" w:hAnsi="Arial" w:cs="Arial"/>
                <w:b/>
                <w:color w:val="FFFFFF"/>
                <w:sz w:val="20"/>
              </w:rPr>
            </w:pPr>
            <w:r>
              <w:rPr>
                <w:rFonts w:ascii="Arial" w:hAnsi="Arial" w:cs="Arial"/>
                <w:b/>
                <w:color w:val="FFFFFF"/>
                <w:sz w:val="20"/>
              </w:rPr>
              <w:t xml:space="preserve"> 150</w:t>
            </w:r>
          </w:p>
        </w:tc>
        <w:tc>
          <w:tcPr>
            <w:tcW w:w="522" w:type="pct"/>
            <w:shd w:val="clear" w:color="auto" w:fill="365F91"/>
            <w:vAlign w:val="center"/>
          </w:tcPr>
          <w:p w:rsidR="009021BC" w:rsidRPr="00A16F53" w:rsidRDefault="009021BC" w:rsidP="00AB5880">
            <w:pPr>
              <w:keepLines/>
              <w:spacing w:line="240" w:lineRule="auto"/>
              <w:jc w:val="right"/>
              <w:rPr>
                <w:rFonts w:ascii="Arial" w:hAnsi="Arial" w:cs="Arial"/>
                <w:b/>
                <w:color w:val="FFFFFF"/>
                <w:sz w:val="20"/>
              </w:rPr>
            </w:pPr>
          </w:p>
        </w:tc>
        <w:tc>
          <w:tcPr>
            <w:tcW w:w="523" w:type="pct"/>
            <w:shd w:val="clear" w:color="auto" w:fill="365F91"/>
            <w:vAlign w:val="center"/>
          </w:tcPr>
          <w:p w:rsidR="009021BC" w:rsidRPr="00A16F53" w:rsidRDefault="0049534E" w:rsidP="00AB5880">
            <w:pPr>
              <w:keepLines/>
              <w:spacing w:line="240" w:lineRule="auto"/>
              <w:ind w:firstLine="0"/>
              <w:jc w:val="right"/>
              <w:rPr>
                <w:rFonts w:ascii="Arial" w:hAnsi="Arial" w:cs="Arial"/>
                <w:b/>
                <w:color w:val="FFFFFF"/>
                <w:sz w:val="20"/>
              </w:rPr>
            </w:pPr>
            <w:r>
              <w:rPr>
                <w:rFonts w:ascii="Arial" w:hAnsi="Arial" w:cs="Arial"/>
                <w:b/>
                <w:color w:val="FFFFFF"/>
                <w:sz w:val="20"/>
              </w:rPr>
              <w:t xml:space="preserve"> 205</w:t>
            </w:r>
          </w:p>
        </w:tc>
        <w:tc>
          <w:tcPr>
            <w:tcW w:w="523" w:type="pct"/>
            <w:shd w:val="clear" w:color="auto" w:fill="365F91"/>
            <w:vAlign w:val="center"/>
          </w:tcPr>
          <w:p w:rsidR="009021BC" w:rsidRPr="00A16F53" w:rsidRDefault="009021BC" w:rsidP="00AB5880">
            <w:pPr>
              <w:keepLines/>
              <w:spacing w:line="240" w:lineRule="auto"/>
              <w:ind w:firstLine="0"/>
              <w:jc w:val="right"/>
              <w:rPr>
                <w:rFonts w:ascii="Arial" w:hAnsi="Arial" w:cs="Arial"/>
                <w:b/>
                <w:color w:val="FFFFFF"/>
                <w:sz w:val="20"/>
              </w:rPr>
            </w:pPr>
          </w:p>
        </w:tc>
        <w:tc>
          <w:tcPr>
            <w:tcW w:w="571" w:type="pct"/>
            <w:shd w:val="clear" w:color="auto" w:fill="365F91"/>
            <w:vAlign w:val="center"/>
          </w:tcPr>
          <w:p w:rsidR="009021BC" w:rsidRPr="00A16F53" w:rsidRDefault="005336E8" w:rsidP="00AB5880">
            <w:pPr>
              <w:keepLines/>
              <w:spacing w:line="240" w:lineRule="auto"/>
              <w:ind w:firstLine="0"/>
              <w:jc w:val="right"/>
              <w:rPr>
                <w:rFonts w:ascii="Arial" w:hAnsi="Arial" w:cs="Arial"/>
                <w:b/>
                <w:color w:val="FFFFFF"/>
                <w:sz w:val="20"/>
              </w:rPr>
            </w:pPr>
            <w:r>
              <w:rPr>
                <w:rFonts w:ascii="Arial" w:hAnsi="Arial" w:cs="Arial"/>
                <w:b/>
                <w:color w:val="FFFFFF"/>
                <w:sz w:val="20"/>
              </w:rPr>
              <w:t>$</w:t>
            </w:r>
            <w:r w:rsidR="0049534E">
              <w:rPr>
                <w:rFonts w:ascii="Arial" w:hAnsi="Arial" w:cs="Arial"/>
                <w:b/>
                <w:color w:val="FFFFFF"/>
                <w:sz w:val="20"/>
              </w:rPr>
              <w:t xml:space="preserve"> 4,405</w:t>
            </w:r>
          </w:p>
        </w:tc>
      </w:tr>
    </w:tbl>
    <w:p w:rsidR="00142E10" w:rsidRDefault="00142E10" w:rsidP="00C8686B">
      <w:pPr>
        <w:keepLines/>
        <w:spacing w:before="120"/>
        <w:rPr>
          <w:b/>
        </w:rPr>
      </w:pPr>
      <w:bookmarkStart w:id="39" w:name="_Toc515165883"/>
      <w:bookmarkStart w:id="40" w:name="_Toc79290369"/>
      <w:bookmarkStart w:id="41" w:name="_Toc189457718"/>
    </w:p>
    <w:p w:rsidR="00142E10" w:rsidRPr="00FF21CA" w:rsidRDefault="00142E10" w:rsidP="00FC1A6A">
      <w:pPr>
        <w:keepLines/>
        <w:spacing w:line="240" w:lineRule="auto"/>
      </w:pPr>
      <w:r>
        <w:t xml:space="preserve">* </w:t>
      </w:r>
      <w:r>
        <w:tab/>
      </w:r>
      <w:r w:rsidR="00FC1A6A">
        <w:tab/>
      </w:r>
      <w:r w:rsidRPr="00FF21CA">
        <w:t>1 respondent x 10 sites = 10 total respondents</w:t>
      </w:r>
    </w:p>
    <w:p w:rsidR="00142E10" w:rsidRPr="00FF21CA" w:rsidRDefault="00142E10" w:rsidP="00FC1A6A">
      <w:pPr>
        <w:keepLines/>
        <w:spacing w:line="240" w:lineRule="auto"/>
      </w:pPr>
      <w:r>
        <w:t xml:space="preserve">** </w:t>
      </w:r>
      <w:r>
        <w:tab/>
      </w:r>
      <w:r w:rsidR="0010792A">
        <w:t xml:space="preserve"> 1</w:t>
      </w:r>
      <w:r>
        <w:t xml:space="preserve"> </w:t>
      </w:r>
      <w:r w:rsidRPr="00FF21CA">
        <w:t xml:space="preserve">respondent x 10 sites </w:t>
      </w:r>
      <w:r w:rsidR="005336E8" w:rsidRPr="00FF21CA">
        <w:t>= 10</w:t>
      </w:r>
      <w:r w:rsidR="0010792A">
        <w:t xml:space="preserve"> </w:t>
      </w:r>
      <w:r w:rsidRPr="00FF21CA">
        <w:t>total respondents</w:t>
      </w:r>
    </w:p>
    <w:p w:rsidR="00142E10" w:rsidRDefault="00142E10" w:rsidP="00FC1A6A">
      <w:pPr>
        <w:keepLines/>
        <w:spacing w:line="240" w:lineRule="auto"/>
      </w:pPr>
      <w:r>
        <w:t xml:space="preserve">*** </w:t>
      </w:r>
      <w:r>
        <w:tab/>
      </w:r>
      <w:r w:rsidRPr="00FF21CA">
        <w:t xml:space="preserve"> </w:t>
      </w:r>
      <w:r w:rsidR="0049534E">
        <w:t xml:space="preserve">1 </w:t>
      </w:r>
      <w:r w:rsidRPr="00FF21CA">
        <w:t xml:space="preserve">respondent x 10 sites </w:t>
      </w:r>
      <w:r w:rsidR="005336E8" w:rsidRPr="00FF21CA">
        <w:t>= 10</w:t>
      </w:r>
      <w:r w:rsidR="0049534E">
        <w:t xml:space="preserve"> </w:t>
      </w:r>
      <w:r w:rsidRPr="00FF21CA">
        <w:t>total respondents</w:t>
      </w:r>
    </w:p>
    <w:p w:rsidR="00142E10" w:rsidRDefault="00142E10" w:rsidP="00FC1A6A">
      <w:pPr>
        <w:keepLines/>
        <w:spacing w:line="240" w:lineRule="auto"/>
      </w:pPr>
      <w:r>
        <w:t xml:space="preserve">**** </w:t>
      </w:r>
      <w:r>
        <w:tab/>
        <w:t xml:space="preserve">Up to 12 </w:t>
      </w:r>
      <w:r w:rsidR="005867DA">
        <w:t xml:space="preserve">respondents </w:t>
      </w:r>
      <w:r>
        <w:t>x 10 sites = 120 respondents</w:t>
      </w:r>
    </w:p>
    <w:p w:rsidR="00AB5880" w:rsidRDefault="00AB5880" w:rsidP="00CD5871">
      <w:pPr>
        <w:pStyle w:val="Heading2"/>
        <w:jc w:val="left"/>
        <w:rPr>
          <w:rFonts w:ascii="Arial" w:hAnsi="Arial"/>
          <w:bCs/>
        </w:rPr>
      </w:pPr>
    </w:p>
    <w:p w:rsidR="00A62104" w:rsidRDefault="00A62104" w:rsidP="00A62104">
      <w:pPr>
        <w:spacing w:line="240" w:lineRule="auto"/>
      </w:pPr>
    </w:p>
    <w:p w:rsidR="00600B5B" w:rsidRDefault="00600B5B" w:rsidP="00BB1A79">
      <w:pPr>
        <w:pStyle w:val="Heading2"/>
        <w:spacing w:after="0"/>
        <w:jc w:val="left"/>
        <w:rPr>
          <w:rFonts w:ascii="Arial" w:hAnsi="Arial"/>
          <w:bCs/>
        </w:rPr>
      </w:pPr>
      <w:r>
        <w:rPr>
          <w:rFonts w:ascii="Arial" w:hAnsi="Arial"/>
          <w:bCs/>
        </w:rPr>
        <w:t>a13.</w:t>
      </w:r>
      <w:r w:rsidR="00BB1A79">
        <w:rPr>
          <w:rFonts w:ascii="Arial" w:hAnsi="Arial"/>
          <w:bCs/>
        </w:rPr>
        <w:t xml:space="preserve"> </w:t>
      </w:r>
      <w:r w:rsidRPr="00BB1A79">
        <w:rPr>
          <w:rFonts w:ascii="Arial Bold" w:hAnsi="Arial Bold"/>
          <w:bCs/>
          <w:caps w:val="0"/>
        </w:rPr>
        <w:t xml:space="preserve">Estimates of </w:t>
      </w:r>
      <w:r w:rsidR="00BB1A79">
        <w:rPr>
          <w:rFonts w:ascii="Arial Bold" w:hAnsi="Arial Bold"/>
          <w:bCs/>
          <w:caps w:val="0"/>
        </w:rPr>
        <w:t>A</w:t>
      </w:r>
      <w:r w:rsidRPr="00BB1A79">
        <w:rPr>
          <w:rFonts w:ascii="Arial Bold" w:hAnsi="Arial Bold"/>
          <w:bCs/>
          <w:caps w:val="0"/>
        </w:rPr>
        <w:t xml:space="preserve">nnualized </w:t>
      </w:r>
      <w:r w:rsidR="00BB1A79">
        <w:rPr>
          <w:rFonts w:ascii="Arial Bold" w:hAnsi="Arial Bold"/>
          <w:bCs/>
          <w:caps w:val="0"/>
        </w:rPr>
        <w:t>C</w:t>
      </w:r>
      <w:r w:rsidRPr="00BB1A79">
        <w:rPr>
          <w:rFonts w:ascii="Arial Bold" w:hAnsi="Arial Bold"/>
          <w:bCs/>
          <w:caps w:val="0"/>
        </w:rPr>
        <w:t xml:space="preserve">ost </w:t>
      </w:r>
      <w:r w:rsidR="00BB1A79">
        <w:rPr>
          <w:rFonts w:ascii="Arial Bold" w:hAnsi="Arial Bold"/>
          <w:bCs/>
          <w:caps w:val="0"/>
        </w:rPr>
        <w:t>B</w:t>
      </w:r>
      <w:r w:rsidRPr="00BB1A79">
        <w:rPr>
          <w:rFonts w:ascii="Arial Bold" w:hAnsi="Arial Bold"/>
          <w:bCs/>
          <w:caps w:val="0"/>
        </w:rPr>
        <w:t xml:space="preserve">urden to </w:t>
      </w:r>
      <w:r w:rsidR="00BB1A79">
        <w:rPr>
          <w:rFonts w:ascii="Arial Bold" w:hAnsi="Arial Bold"/>
          <w:bCs/>
          <w:caps w:val="0"/>
        </w:rPr>
        <w:t>R</w:t>
      </w:r>
      <w:r w:rsidRPr="00BB1A79">
        <w:rPr>
          <w:rFonts w:ascii="Arial Bold" w:hAnsi="Arial Bold"/>
          <w:bCs/>
          <w:caps w:val="0"/>
        </w:rPr>
        <w:t>espondents</w:t>
      </w:r>
      <w:bookmarkEnd w:id="39"/>
      <w:bookmarkEnd w:id="40"/>
      <w:bookmarkEnd w:id="41"/>
      <w:r>
        <w:rPr>
          <w:rFonts w:ascii="Arial" w:hAnsi="Arial"/>
          <w:bCs/>
        </w:rPr>
        <w:t xml:space="preserve"> </w:t>
      </w:r>
    </w:p>
    <w:p w:rsidR="00BB1A79" w:rsidRDefault="00BB1A79" w:rsidP="00BB1A79">
      <w:pPr>
        <w:spacing w:line="240" w:lineRule="auto"/>
        <w:ind w:firstLine="0"/>
        <w:jc w:val="left"/>
        <w:rPr>
          <w:rFonts w:cs="Baskerville Old Face"/>
        </w:rPr>
      </w:pPr>
      <w:bookmarkStart w:id="42" w:name="_Toc515165884"/>
      <w:bookmarkStart w:id="43" w:name="_Toc79290370"/>
    </w:p>
    <w:p w:rsidR="00CF017D" w:rsidRPr="00025401" w:rsidRDefault="00CF017D" w:rsidP="00BB1A79">
      <w:pPr>
        <w:spacing w:line="240" w:lineRule="auto"/>
        <w:ind w:firstLine="0"/>
        <w:jc w:val="left"/>
        <w:rPr>
          <w:rFonts w:cs="Baskerville Old Face"/>
        </w:rPr>
      </w:pPr>
      <w:r w:rsidRPr="00FA6032">
        <w:rPr>
          <w:rFonts w:cs="Baskerville Old Face"/>
        </w:rPr>
        <w:t>There are no costs to respondents associated with either (a) capital or startup efforts or (b) operation and maintenance of services.</w:t>
      </w:r>
    </w:p>
    <w:p w:rsidR="00600B5B" w:rsidRDefault="00600B5B" w:rsidP="00BB1A79">
      <w:pPr>
        <w:tabs>
          <w:tab w:val="clear" w:pos="432"/>
        </w:tabs>
        <w:autoSpaceDE w:val="0"/>
        <w:autoSpaceDN w:val="0"/>
        <w:adjustRightInd w:val="0"/>
        <w:spacing w:line="240" w:lineRule="auto"/>
        <w:ind w:firstLine="0"/>
        <w:jc w:val="left"/>
      </w:pPr>
    </w:p>
    <w:p w:rsidR="00600B5B" w:rsidRDefault="00600B5B" w:rsidP="00BB1A79">
      <w:pPr>
        <w:pStyle w:val="Heading2"/>
        <w:spacing w:after="0"/>
        <w:jc w:val="left"/>
        <w:rPr>
          <w:rFonts w:ascii="Arial" w:hAnsi="Arial"/>
          <w:bCs/>
        </w:rPr>
      </w:pPr>
      <w:bookmarkStart w:id="44" w:name="_Toc189457719"/>
      <w:r>
        <w:rPr>
          <w:rFonts w:ascii="Arial" w:hAnsi="Arial"/>
          <w:bCs/>
        </w:rPr>
        <w:t>a14.</w:t>
      </w:r>
      <w:r w:rsidR="00E15D46">
        <w:rPr>
          <w:rFonts w:ascii="Arial" w:hAnsi="Arial"/>
          <w:bCs/>
        </w:rPr>
        <w:t xml:space="preserve"> </w:t>
      </w:r>
      <w:r w:rsidR="00BB1A79">
        <w:rPr>
          <w:rFonts w:ascii="Arial Bold" w:hAnsi="Arial Bold"/>
          <w:bCs/>
          <w:caps w:val="0"/>
        </w:rPr>
        <w:t>E</w:t>
      </w:r>
      <w:r w:rsidRPr="00BB1A79">
        <w:rPr>
          <w:rFonts w:ascii="Arial Bold" w:hAnsi="Arial Bold"/>
          <w:bCs/>
          <w:caps w:val="0"/>
        </w:rPr>
        <w:t xml:space="preserve">stimates of </w:t>
      </w:r>
      <w:r w:rsidR="00BB1A79">
        <w:rPr>
          <w:rFonts w:ascii="Arial Bold" w:hAnsi="Arial Bold"/>
          <w:bCs/>
          <w:caps w:val="0"/>
        </w:rPr>
        <w:t>A</w:t>
      </w:r>
      <w:r w:rsidRPr="00BB1A79">
        <w:rPr>
          <w:rFonts w:ascii="Arial Bold" w:hAnsi="Arial Bold"/>
          <w:bCs/>
          <w:caps w:val="0"/>
        </w:rPr>
        <w:t xml:space="preserve">nnualized </w:t>
      </w:r>
      <w:r w:rsidR="00BB1A79">
        <w:rPr>
          <w:rFonts w:ascii="Arial Bold" w:hAnsi="Arial Bold"/>
          <w:bCs/>
          <w:caps w:val="0"/>
        </w:rPr>
        <w:t>C</w:t>
      </w:r>
      <w:r w:rsidRPr="00BB1A79">
        <w:rPr>
          <w:rFonts w:ascii="Arial Bold" w:hAnsi="Arial Bold"/>
          <w:bCs/>
          <w:caps w:val="0"/>
        </w:rPr>
        <w:t>ost to the Government</w:t>
      </w:r>
      <w:bookmarkEnd w:id="42"/>
      <w:bookmarkEnd w:id="43"/>
      <w:bookmarkEnd w:id="44"/>
    </w:p>
    <w:p w:rsidR="00BB1A79" w:rsidRDefault="00BB1A79" w:rsidP="00BB1A79">
      <w:pPr>
        <w:tabs>
          <w:tab w:val="clear" w:pos="432"/>
        </w:tabs>
        <w:autoSpaceDE w:val="0"/>
        <w:autoSpaceDN w:val="0"/>
        <w:adjustRightInd w:val="0"/>
        <w:spacing w:line="240" w:lineRule="auto"/>
        <w:ind w:firstLine="0"/>
        <w:jc w:val="left"/>
      </w:pPr>
    </w:p>
    <w:p w:rsidR="00600B5B" w:rsidRDefault="00600B5B" w:rsidP="00BB1A79">
      <w:pPr>
        <w:tabs>
          <w:tab w:val="clear" w:pos="432"/>
        </w:tabs>
        <w:autoSpaceDE w:val="0"/>
        <w:autoSpaceDN w:val="0"/>
        <w:adjustRightInd w:val="0"/>
        <w:spacing w:line="240" w:lineRule="auto"/>
        <w:ind w:firstLine="0"/>
        <w:jc w:val="left"/>
      </w:pPr>
      <w:r>
        <w:t xml:space="preserve">The estimated cost to the Federal government of conducting the National Evaluation of the </w:t>
      </w:r>
      <w:r w:rsidR="00CF017D">
        <w:t xml:space="preserve">PATH </w:t>
      </w:r>
      <w:r w:rsidR="002A5557">
        <w:t>program</w:t>
      </w:r>
      <w:r>
        <w:t xml:space="preserve"> is based on the </w:t>
      </w:r>
      <w:r w:rsidR="00C546D0">
        <w:t>G</w:t>
      </w:r>
      <w:r>
        <w:t>overnment’s contracted cost of the data collection and related study activities along with the personnel cost of government employees involved in oversight and/or analysis</w:t>
      </w:r>
      <w:r w:rsidR="00C82EE3">
        <w:t xml:space="preserve">. </w:t>
      </w:r>
      <w:r w:rsidRPr="00516576">
        <w:t xml:space="preserve">For the data collection activities for which OMB approval is currently being requested, </w:t>
      </w:r>
      <w:r w:rsidR="00CF017D" w:rsidRPr="00516576">
        <w:t>CMHS personnel are expected to spend approximately 100 hours on activities related to data collection at a rate of $40/hour</w:t>
      </w:r>
      <w:r w:rsidR="00C82EE3" w:rsidRPr="00516576">
        <w:t xml:space="preserve">. </w:t>
      </w:r>
      <w:r w:rsidR="00CF017D" w:rsidRPr="00516576">
        <w:t xml:space="preserve">This results in an estimated $4,000 in personnel time incurred by the </w:t>
      </w:r>
      <w:r w:rsidR="003B3EC0" w:rsidRPr="00516576">
        <w:t>G</w:t>
      </w:r>
      <w:r w:rsidR="00CF017D" w:rsidRPr="00516576">
        <w:t>overnment.</w:t>
      </w:r>
      <w:r w:rsidR="00CF017D" w:rsidRPr="005772CF">
        <w:t xml:space="preserve"> </w:t>
      </w:r>
      <w:r>
        <w:t xml:space="preserve">Most of these costs will be incurred </w:t>
      </w:r>
      <w:r w:rsidR="00CF017D">
        <w:t>in 2011</w:t>
      </w:r>
      <w:r w:rsidR="003B3EC0">
        <w:t>–</w:t>
      </w:r>
      <w:r w:rsidR="00CF017D">
        <w:t>2012</w:t>
      </w:r>
      <w:r>
        <w:t xml:space="preserve"> when data collection is expected to be under</w:t>
      </w:r>
      <w:r w:rsidR="003B3EC0">
        <w:t xml:space="preserve"> </w:t>
      </w:r>
      <w:r>
        <w:t>way</w:t>
      </w:r>
      <w:r w:rsidR="00C82EE3">
        <w:t xml:space="preserve">. </w:t>
      </w:r>
      <w:r w:rsidR="00CF017D">
        <w:t>The PATH evaluation contract (</w:t>
      </w:r>
      <w:r w:rsidR="003B3EC0">
        <w:t>N</w:t>
      </w:r>
      <w:r w:rsidR="00FC3782">
        <w:t>o.</w:t>
      </w:r>
      <w:r w:rsidR="00CF017D">
        <w:t xml:space="preserve"> 283-07-4004) </w:t>
      </w:r>
      <w:r w:rsidR="00CF017D" w:rsidRPr="005772CF">
        <w:t>is charged with interv</w:t>
      </w:r>
      <w:r w:rsidR="00FC3782">
        <w:t xml:space="preserve">iew instrumentation, collection, </w:t>
      </w:r>
      <w:r w:rsidR="00CF017D" w:rsidRPr="005772CF">
        <w:t xml:space="preserve">analysis, </w:t>
      </w:r>
      <w:r w:rsidR="00FC3782" w:rsidRPr="005772CF">
        <w:t>and preparing</w:t>
      </w:r>
      <w:r w:rsidR="00CF017D" w:rsidRPr="005772CF">
        <w:t xml:space="preserve"> and printing a final report summarizing the data</w:t>
      </w:r>
      <w:r w:rsidR="00C82EE3">
        <w:t xml:space="preserve">. </w:t>
      </w:r>
      <w:r w:rsidR="00FC3782" w:rsidRPr="00516576">
        <w:t xml:space="preserve">The total </w:t>
      </w:r>
      <w:r w:rsidR="00AD7827" w:rsidRPr="00516576">
        <w:t xml:space="preserve">cost to the </w:t>
      </w:r>
      <w:r w:rsidR="003B3EC0" w:rsidRPr="00516576">
        <w:t>G</w:t>
      </w:r>
      <w:r w:rsidR="00AD7827" w:rsidRPr="00516576">
        <w:t>overnment is $767,909</w:t>
      </w:r>
      <w:r w:rsidR="00FC3782" w:rsidRPr="00516576">
        <w:t xml:space="preserve">. </w:t>
      </w:r>
      <w:r w:rsidRPr="00516576">
        <w:t xml:space="preserve">When annualized, the cost to the </w:t>
      </w:r>
      <w:r w:rsidR="00C546D0" w:rsidRPr="00516576">
        <w:t>G</w:t>
      </w:r>
      <w:r w:rsidRPr="00516576">
        <w:t xml:space="preserve">overnment amounts </w:t>
      </w:r>
      <w:r w:rsidR="00FC3782" w:rsidRPr="00516576">
        <w:t>to $2</w:t>
      </w:r>
      <w:r w:rsidR="00837D2C" w:rsidRPr="00516576">
        <w:t>60</w:t>
      </w:r>
      <w:r w:rsidR="00FC3782" w:rsidRPr="00516576">
        <w:t>,000</w:t>
      </w:r>
      <w:r w:rsidRPr="00516576">
        <w:t xml:space="preserve"> </w:t>
      </w:r>
      <w:r w:rsidR="00B10A16" w:rsidRPr="00516576">
        <w:t xml:space="preserve">(which includes </w:t>
      </w:r>
      <w:r w:rsidR="000068C1" w:rsidRPr="00516576">
        <w:t xml:space="preserve">an estimated $4,000 per year for </w:t>
      </w:r>
      <w:r w:rsidR="00B10A16" w:rsidRPr="00516576">
        <w:t>GPO time</w:t>
      </w:r>
      <w:r w:rsidR="000068C1" w:rsidRPr="00516576">
        <w:t>)</w:t>
      </w:r>
      <w:r w:rsidR="00B10A16" w:rsidRPr="00516576">
        <w:t xml:space="preserve"> </w:t>
      </w:r>
      <w:r w:rsidRPr="00516576">
        <w:t>per year</w:t>
      </w:r>
      <w:r w:rsidR="00C82EE3" w:rsidRPr="00516576">
        <w:t>.</w:t>
      </w:r>
    </w:p>
    <w:p w:rsidR="00600B5B" w:rsidRDefault="00600B5B" w:rsidP="00BB1A79">
      <w:pPr>
        <w:spacing w:line="240" w:lineRule="auto"/>
        <w:ind w:firstLine="0"/>
        <w:jc w:val="left"/>
      </w:pPr>
    </w:p>
    <w:p w:rsidR="00600B5B" w:rsidRDefault="00600B5B" w:rsidP="00BB1A79">
      <w:pPr>
        <w:pStyle w:val="Heading2"/>
        <w:spacing w:after="0"/>
        <w:jc w:val="left"/>
        <w:rPr>
          <w:rFonts w:ascii="Arial Bold" w:hAnsi="Arial Bold"/>
          <w:bCs/>
          <w:caps w:val="0"/>
        </w:rPr>
      </w:pPr>
      <w:bookmarkStart w:id="45" w:name="_Toc515165885"/>
      <w:bookmarkStart w:id="46" w:name="_Toc79290371"/>
      <w:bookmarkStart w:id="47" w:name="_Toc189457720"/>
      <w:r>
        <w:rPr>
          <w:rFonts w:ascii="Arial" w:hAnsi="Arial"/>
          <w:bCs/>
        </w:rPr>
        <w:lastRenderedPageBreak/>
        <w:t>a15.</w:t>
      </w:r>
      <w:r w:rsidR="00BB1A79">
        <w:rPr>
          <w:rFonts w:ascii="Arial" w:hAnsi="Arial"/>
          <w:bCs/>
        </w:rPr>
        <w:t xml:space="preserve"> </w:t>
      </w:r>
      <w:r w:rsidR="00BB1A79">
        <w:rPr>
          <w:rFonts w:ascii="Arial Bold" w:hAnsi="Arial Bold"/>
          <w:bCs/>
          <w:caps w:val="0"/>
        </w:rPr>
        <w:t>C</w:t>
      </w:r>
      <w:r w:rsidRPr="00BB1A79">
        <w:rPr>
          <w:rFonts w:ascii="Arial Bold" w:hAnsi="Arial Bold"/>
          <w:bCs/>
          <w:caps w:val="0"/>
        </w:rPr>
        <w:t>ha</w:t>
      </w:r>
      <w:r w:rsidR="00BB1A79">
        <w:rPr>
          <w:rFonts w:ascii="Arial Bold" w:hAnsi="Arial Bold"/>
          <w:bCs/>
          <w:caps w:val="0"/>
        </w:rPr>
        <w:t>n</w:t>
      </w:r>
      <w:r w:rsidRPr="00BB1A79">
        <w:rPr>
          <w:rFonts w:ascii="Arial Bold" w:hAnsi="Arial Bold"/>
          <w:bCs/>
          <w:caps w:val="0"/>
        </w:rPr>
        <w:t xml:space="preserve">ges in </w:t>
      </w:r>
      <w:r w:rsidR="00BB1A79">
        <w:rPr>
          <w:rFonts w:ascii="Arial Bold" w:hAnsi="Arial Bold"/>
          <w:bCs/>
          <w:caps w:val="0"/>
        </w:rPr>
        <w:t>B</w:t>
      </w:r>
      <w:r w:rsidRPr="00BB1A79">
        <w:rPr>
          <w:rFonts w:ascii="Arial Bold" w:hAnsi="Arial Bold"/>
          <w:bCs/>
          <w:caps w:val="0"/>
        </w:rPr>
        <w:t>urden</w:t>
      </w:r>
      <w:bookmarkEnd w:id="45"/>
      <w:bookmarkEnd w:id="46"/>
      <w:bookmarkEnd w:id="47"/>
    </w:p>
    <w:p w:rsidR="00BB1A79" w:rsidRPr="00BB1A79" w:rsidRDefault="00BB1A79" w:rsidP="00BB1A79">
      <w:pPr>
        <w:spacing w:line="240" w:lineRule="auto"/>
      </w:pPr>
    </w:p>
    <w:p w:rsidR="00600B5B" w:rsidRDefault="00600B5B" w:rsidP="00BB1A79">
      <w:pPr>
        <w:spacing w:line="240" w:lineRule="auto"/>
        <w:ind w:firstLine="0"/>
        <w:jc w:val="left"/>
      </w:pPr>
      <w:r>
        <w:t xml:space="preserve">This is a new data </w:t>
      </w:r>
      <w:r w:rsidR="00721BA8">
        <w:t xml:space="preserve">collection. </w:t>
      </w:r>
    </w:p>
    <w:p w:rsidR="00600B5B" w:rsidRDefault="00600B5B" w:rsidP="00BB1A79">
      <w:pPr>
        <w:spacing w:line="240" w:lineRule="auto"/>
        <w:ind w:firstLine="0"/>
        <w:jc w:val="left"/>
      </w:pPr>
    </w:p>
    <w:p w:rsidR="00600B5B" w:rsidRDefault="00600B5B" w:rsidP="00BB1A79">
      <w:pPr>
        <w:pStyle w:val="Heading2"/>
        <w:spacing w:after="0"/>
        <w:jc w:val="left"/>
        <w:rPr>
          <w:rFonts w:ascii="Arial" w:hAnsi="Arial"/>
          <w:bCs/>
        </w:rPr>
      </w:pPr>
      <w:bookmarkStart w:id="48" w:name="_Toc189457721"/>
      <w:r>
        <w:rPr>
          <w:rFonts w:ascii="Arial" w:hAnsi="Arial"/>
          <w:bCs/>
        </w:rPr>
        <w:t>a16.</w:t>
      </w:r>
      <w:r w:rsidR="003B3EC0">
        <w:rPr>
          <w:rFonts w:ascii="Arial" w:hAnsi="Arial"/>
          <w:bCs/>
        </w:rPr>
        <w:t xml:space="preserve"> </w:t>
      </w:r>
      <w:bookmarkStart w:id="49" w:name="_Toc515165886"/>
      <w:bookmarkStart w:id="50" w:name="_Toc79290372"/>
      <w:r w:rsidRPr="00BB1A79">
        <w:rPr>
          <w:rFonts w:ascii="Arial Bold" w:hAnsi="Arial Bold"/>
          <w:bCs/>
          <w:caps w:val="0"/>
        </w:rPr>
        <w:t xml:space="preserve">Time </w:t>
      </w:r>
      <w:r w:rsidR="00BB1A79">
        <w:rPr>
          <w:rFonts w:ascii="Arial Bold" w:hAnsi="Arial Bold"/>
          <w:bCs/>
          <w:caps w:val="0"/>
        </w:rPr>
        <w:t>S</w:t>
      </w:r>
      <w:r w:rsidRPr="00BB1A79">
        <w:rPr>
          <w:rFonts w:ascii="Arial Bold" w:hAnsi="Arial Bold"/>
          <w:bCs/>
          <w:caps w:val="0"/>
        </w:rPr>
        <w:t>chedule, Analysis</w:t>
      </w:r>
      <w:r w:rsidR="00BB1A79">
        <w:rPr>
          <w:rFonts w:ascii="Arial Bold" w:hAnsi="Arial Bold"/>
          <w:bCs/>
          <w:caps w:val="0"/>
        </w:rPr>
        <w:t>,</w:t>
      </w:r>
      <w:r w:rsidRPr="00BB1A79">
        <w:rPr>
          <w:rFonts w:ascii="Arial Bold" w:hAnsi="Arial Bold"/>
          <w:bCs/>
          <w:caps w:val="0"/>
        </w:rPr>
        <w:t xml:space="preserve"> and Publication </w:t>
      </w:r>
      <w:r w:rsidR="00BB1A79">
        <w:rPr>
          <w:rFonts w:ascii="Arial Bold" w:hAnsi="Arial Bold"/>
          <w:bCs/>
          <w:caps w:val="0"/>
        </w:rPr>
        <w:t>P</w:t>
      </w:r>
      <w:r w:rsidRPr="00BB1A79">
        <w:rPr>
          <w:rFonts w:ascii="Arial Bold" w:hAnsi="Arial Bold"/>
          <w:bCs/>
          <w:caps w:val="0"/>
        </w:rPr>
        <w:t>lans</w:t>
      </w:r>
      <w:bookmarkEnd w:id="48"/>
      <w:bookmarkEnd w:id="49"/>
      <w:bookmarkEnd w:id="50"/>
    </w:p>
    <w:p w:rsidR="00BB1A79" w:rsidRPr="00BB1A79" w:rsidRDefault="00BB1A79" w:rsidP="00BB1A79">
      <w:pPr>
        <w:spacing w:line="240" w:lineRule="auto"/>
      </w:pPr>
    </w:p>
    <w:p w:rsidR="00600B5B" w:rsidRPr="003B3EC0" w:rsidRDefault="00600B5B" w:rsidP="00BB1A79">
      <w:pPr>
        <w:pStyle w:val="Heading4"/>
        <w:spacing w:after="0"/>
        <w:jc w:val="left"/>
        <w:rPr>
          <w:rFonts w:ascii="Arial" w:hAnsi="Arial" w:cs="Arial"/>
          <w:b w:val="0"/>
          <w:i/>
          <w:sz w:val="22"/>
          <w:szCs w:val="22"/>
        </w:rPr>
      </w:pPr>
      <w:r w:rsidRPr="003B3EC0">
        <w:rPr>
          <w:rFonts w:ascii="Arial" w:hAnsi="Arial" w:cs="Arial"/>
          <w:i/>
          <w:sz w:val="22"/>
          <w:szCs w:val="22"/>
        </w:rPr>
        <w:t xml:space="preserve">Plans for Tabulation and Analysis </w:t>
      </w:r>
    </w:p>
    <w:p w:rsidR="00FC3782" w:rsidRDefault="00FC3782" w:rsidP="00BB1A79">
      <w:pPr>
        <w:spacing w:line="240" w:lineRule="auto"/>
        <w:ind w:firstLine="0"/>
        <w:jc w:val="left"/>
      </w:pPr>
    </w:p>
    <w:p w:rsidR="00FC3782" w:rsidRDefault="00FC3782" w:rsidP="003B3EC0">
      <w:pPr>
        <w:spacing w:line="240" w:lineRule="auto"/>
        <w:ind w:firstLine="0"/>
        <w:jc w:val="left"/>
        <w:rPr>
          <w:rFonts w:cs="Baskerville Old Face"/>
        </w:rPr>
      </w:pPr>
      <w:r w:rsidRPr="007722AC">
        <w:rPr>
          <w:rFonts w:cs="Baskerville Old Face"/>
        </w:rPr>
        <w:t xml:space="preserve">Pilot site visits </w:t>
      </w:r>
      <w:r>
        <w:rPr>
          <w:rFonts w:cs="Baskerville Old Face"/>
        </w:rPr>
        <w:t>were</w:t>
      </w:r>
      <w:r w:rsidRPr="007722AC">
        <w:rPr>
          <w:rFonts w:cs="Baskerville Old Face"/>
        </w:rPr>
        <w:t xml:space="preserve"> completed </w:t>
      </w:r>
      <w:r w:rsidR="00311E1B">
        <w:rPr>
          <w:rFonts w:cs="Baskerville Old Face"/>
        </w:rPr>
        <w:t xml:space="preserve">and revisions made to the instruments </w:t>
      </w:r>
      <w:r>
        <w:rPr>
          <w:rFonts w:cs="Baskerville Old Face"/>
        </w:rPr>
        <w:t>in early January 2011</w:t>
      </w:r>
      <w:r w:rsidR="00C82EE3">
        <w:rPr>
          <w:rFonts w:cs="Baskerville Old Face"/>
        </w:rPr>
        <w:t xml:space="preserve">. </w:t>
      </w:r>
      <w:r w:rsidR="00BB1A79">
        <w:rPr>
          <w:rFonts w:cs="Baskerville Old Face"/>
        </w:rPr>
        <w:t xml:space="preserve">The </w:t>
      </w:r>
      <w:r w:rsidRPr="007722AC">
        <w:rPr>
          <w:rFonts w:cs="Baskerville Old Face"/>
        </w:rPr>
        <w:t xml:space="preserve">OMB clearance package </w:t>
      </w:r>
      <w:r w:rsidR="00BB1A79">
        <w:rPr>
          <w:rFonts w:cs="Baskerville Old Face"/>
        </w:rPr>
        <w:t xml:space="preserve">was submitted </w:t>
      </w:r>
      <w:r w:rsidRPr="007722AC">
        <w:rPr>
          <w:rFonts w:cs="Baskerville Old Face"/>
        </w:rPr>
        <w:t xml:space="preserve">to SAMHSA/CMHS in </w:t>
      </w:r>
      <w:r w:rsidR="007F5AF0">
        <w:rPr>
          <w:rFonts w:cs="Baskerville Old Face"/>
        </w:rPr>
        <w:t>late</w:t>
      </w:r>
      <w:r w:rsidRPr="007722AC">
        <w:rPr>
          <w:rFonts w:cs="Baskerville Old Face"/>
        </w:rPr>
        <w:t xml:space="preserve"> January 201</w:t>
      </w:r>
      <w:r w:rsidR="00E15D46">
        <w:rPr>
          <w:rFonts w:cs="Baskerville Old Face"/>
        </w:rPr>
        <w:t>1</w:t>
      </w:r>
      <w:r w:rsidR="00BB1A79">
        <w:rPr>
          <w:rFonts w:cs="Baskerville Old Face"/>
        </w:rPr>
        <w:t xml:space="preserve">. </w:t>
      </w:r>
      <w:r w:rsidR="00BB1A79" w:rsidRPr="00516576">
        <w:rPr>
          <w:rFonts w:cs="Baskerville Old Face"/>
        </w:rPr>
        <w:t>It is anticipated the evaluation team will</w:t>
      </w:r>
      <w:r w:rsidRPr="00516576">
        <w:rPr>
          <w:rFonts w:cs="Baskerville Old Face"/>
        </w:rPr>
        <w:t xml:space="preserve"> </w:t>
      </w:r>
      <w:r w:rsidR="005D65F8" w:rsidRPr="00516576">
        <w:rPr>
          <w:rFonts w:cs="Baskerville Old Face"/>
        </w:rPr>
        <w:t xml:space="preserve">be </w:t>
      </w:r>
      <w:r w:rsidRPr="00516576">
        <w:rPr>
          <w:rFonts w:cs="Baskerville Old Face"/>
        </w:rPr>
        <w:t xml:space="preserve">in the field within </w:t>
      </w:r>
      <w:r w:rsidR="00516576">
        <w:rPr>
          <w:rFonts w:cs="Baskerville Old Face"/>
        </w:rPr>
        <w:t xml:space="preserve">6 weeks of final OMB </w:t>
      </w:r>
      <w:r w:rsidR="005336E8">
        <w:rPr>
          <w:rFonts w:cs="Baskerville Old Face"/>
        </w:rPr>
        <w:t xml:space="preserve">clearance </w:t>
      </w:r>
      <w:r w:rsidR="005336E8" w:rsidRPr="00516576">
        <w:rPr>
          <w:rFonts w:cs="Baskerville Old Face"/>
        </w:rPr>
        <w:t>to</w:t>
      </w:r>
      <w:r w:rsidR="00837D2C" w:rsidRPr="00516576">
        <w:rPr>
          <w:rFonts w:cs="Baskerville Old Face"/>
        </w:rPr>
        <w:t xml:space="preserve"> conduct </w:t>
      </w:r>
      <w:r w:rsidR="00BB1A79" w:rsidRPr="00516576">
        <w:rPr>
          <w:rFonts w:cs="Baskerville Old Face"/>
        </w:rPr>
        <w:t>the</w:t>
      </w:r>
      <w:r w:rsidRPr="00516576">
        <w:rPr>
          <w:rFonts w:cs="Baskerville Old Face"/>
        </w:rPr>
        <w:t xml:space="preserve"> first site visits</w:t>
      </w:r>
      <w:r w:rsidR="00C82EE3" w:rsidRPr="00516576">
        <w:rPr>
          <w:rFonts w:cs="Baskerville Old Face"/>
        </w:rPr>
        <w:t>.</w:t>
      </w:r>
      <w:r w:rsidR="00C82EE3">
        <w:rPr>
          <w:rFonts w:cs="Baskerville Old Face"/>
        </w:rPr>
        <w:t xml:space="preserve"> </w:t>
      </w:r>
    </w:p>
    <w:p w:rsidR="00FC3782" w:rsidRDefault="00FC3782" w:rsidP="003B3EC0">
      <w:pPr>
        <w:spacing w:line="240" w:lineRule="auto"/>
        <w:ind w:firstLine="0"/>
        <w:jc w:val="left"/>
      </w:pPr>
    </w:p>
    <w:p w:rsidR="00600B5B" w:rsidRDefault="00600B5B" w:rsidP="003B3EC0">
      <w:pPr>
        <w:spacing w:line="240" w:lineRule="auto"/>
        <w:ind w:firstLine="0"/>
        <w:jc w:val="left"/>
      </w:pPr>
      <w:r>
        <w:t>The evaluation team will write annual and final reports that include a synthesis of the evaluation findings</w:t>
      </w:r>
      <w:r w:rsidR="00C82EE3">
        <w:t xml:space="preserve">. </w:t>
      </w:r>
      <w:r>
        <w:t xml:space="preserve">The reports will include qualitative and quantitative analyses of data collected </w:t>
      </w:r>
      <w:r w:rsidR="00311E1B">
        <w:t>a</w:t>
      </w:r>
      <w:r w:rsidR="00BB1A79">
        <w:t>nd</w:t>
      </w:r>
      <w:r w:rsidR="00311E1B">
        <w:t xml:space="preserve"> </w:t>
      </w:r>
      <w:r>
        <w:t>graphic and tabular displays of the key findings</w:t>
      </w:r>
      <w:r w:rsidR="00C82EE3">
        <w:t xml:space="preserve">. </w:t>
      </w:r>
    </w:p>
    <w:p w:rsidR="00600B5B" w:rsidRDefault="00600B5B" w:rsidP="003B3EC0">
      <w:pPr>
        <w:spacing w:line="240" w:lineRule="auto"/>
        <w:ind w:firstLine="0"/>
        <w:jc w:val="left"/>
      </w:pPr>
    </w:p>
    <w:p w:rsidR="00600B5B" w:rsidRDefault="00600B5B" w:rsidP="00DF0636">
      <w:pPr>
        <w:pStyle w:val="Heading4"/>
        <w:spacing w:after="0"/>
        <w:ind w:left="0" w:firstLine="0"/>
        <w:jc w:val="left"/>
        <w:rPr>
          <w:rFonts w:ascii="Arial" w:hAnsi="Arial" w:cs="Arial"/>
          <w:i/>
          <w:sz w:val="22"/>
          <w:szCs w:val="22"/>
        </w:rPr>
      </w:pPr>
      <w:r w:rsidRPr="003B3EC0">
        <w:rPr>
          <w:rFonts w:ascii="Arial" w:hAnsi="Arial" w:cs="Arial"/>
          <w:i/>
          <w:sz w:val="22"/>
          <w:szCs w:val="22"/>
        </w:rPr>
        <w:t>Publication Plans and Time Schedule</w:t>
      </w:r>
    </w:p>
    <w:p w:rsidR="003B3EC0" w:rsidRPr="003B3EC0" w:rsidRDefault="003B3EC0" w:rsidP="003B3EC0">
      <w:pPr>
        <w:spacing w:line="240" w:lineRule="auto"/>
      </w:pPr>
    </w:p>
    <w:p w:rsidR="00600B5B" w:rsidRDefault="00600B5B" w:rsidP="003B3EC0">
      <w:pPr>
        <w:spacing w:line="240" w:lineRule="auto"/>
        <w:ind w:firstLine="0"/>
        <w:jc w:val="left"/>
      </w:pPr>
      <w:r>
        <w:t xml:space="preserve">The primary product of the evaluation will </w:t>
      </w:r>
      <w:r w:rsidR="00837D2C">
        <w:t xml:space="preserve">be </w:t>
      </w:r>
      <w:r>
        <w:t xml:space="preserve">a final report in </w:t>
      </w:r>
      <w:r w:rsidR="00AD7827">
        <w:t>September</w:t>
      </w:r>
      <w:r w:rsidR="00FC3782">
        <w:t xml:space="preserve"> 2012</w:t>
      </w:r>
      <w:r w:rsidR="00C82EE3">
        <w:t xml:space="preserve">. </w:t>
      </w:r>
      <w:r>
        <w:t>Th</w:t>
      </w:r>
      <w:r w:rsidR="00FC3782">
        <w:t>is report</w:t>
      </w:r>
      <w:r>
        <w:t xml:space="preserve"> will cover findings from the data collection activities conducted each year and for all data collection activities at the end of the </w:t>
      </w:r>
      <w:r w:rsidR="00837D2C">
        <w:t>3</w:t>
      </w:r>
      <w:r>
        <w:t>-year contract</w:t>
      </w:r>
      <w:r w:rsidR="00C82EE3">
        <w:t xml:space="preserve">. </w:t>
      </w:r>
    </w:p>
    <w:p w:rsidR="00600B5B" w:rsidRDefault="00600B5B" w:rsidP="003B3EC0">
      <w:pPr>
        <w:spacing w:line="240" w:lineRule="auto"/>
        <w:ind w:firstLine="0"/>
        <w:jc w:val="left"/>
      </w:pPr>
    </w:p>
    <w:p w:rsidR="00600B5B" w:rsidRPr="00DF0636" w:rsidRDefault="00600B5B" w:rsidP="003B3EC0">
      <w:pPr>
        <w:pStyle w:val="Heading4"/>
        <w:spacing w:after="0"/>
        <w:jc w:val="left"/>
        <w:rPr>
          <w:rFonts w:ascii="Arial" w:hAnsi="Arial" w:cs="Arial"/>
          <w:i/>
          <w:sz w:val="22"/>
          <w:szCs w:val="22"/>
        </w:rPr>
      </w:pPr>
      <w:r w:rsidRPr="00DF0636">
        <w:rPr>
          <w:rFonts w:ascii="Arial" w:hAnsi="Arial" w:cs="Arial"/>
          <w:i/>
          <w:sz w:val="22"/>
          <w:szCs w:val="22"/>
        </w:rPr>
        <w:t>Evaluation Time</w:t>
      </w:r>
      <w:r w:rsidR="00837D2C" w:rsidRPr="00DF0636">
        <w:rPr>
          <w:rFonts w:ascii="Arial" w:hAnsi="Arial" w:cs="Arial"/>
          <w:i/>
          <w:sz w:val="22"/>
          <w:szCs w:val="22"/>
        </w:rPr>
        <w:t xml:space="preserve"> L</w:t>
      </w:r>
      <w:r w:rsidRPr="00DF0636">
        <w:rPr>
          <w:rFonts w:ascii="Arial" w:hAnsi="Arial" w:cs="Arial"/>
          <w:i/>
          <w:sz w:val="22"/>
          <w:szCs w:val="22"/>
        </w:rPr>
        <w:t>ine</w:t>
      </w:r>
    </w:p>
    <w:p w:rsidR="003B3EC0" w:rsidRPr="003B3EC0" w:rsidRDefault="003B3EC0" w:rsidP="003B3EC0">
      <w:pPr>
        <w:spacing w:line="240" w:lineRule="auto"/>
      </w:pPr>
    </w:p>
    <w:p w:rsidR="0081010D" w:rsidRDefault="00600B5B" w:rsidP="00DF0636">
      <w:pPr>
        <w:pStyle w:val="NormalSS"/>
        <w:spacing w:after="120"/>
        <w:ind w:firstLine="0"/>
        <w:jc w:val="left"/>
      </w:pPr>
      <w:r>
        <w:t>The full time</w:t>
      </w:r>
      <w:r w:rsidR="00837D2C">
        <w:t xml:space="preserve"> </w:t>
      </w:r>
      <w:r>
        <w:t xml:space="preserve">line for the evaluation </w:t>
      </w:r>
      <w:r w:rsidR="003B3EC0">
        <w:t xml:space="preserve">appears </w:t>
      </w:r>
      <w:r w:rsidR="00837D2C">
        <w:t>in Table 2</w:t>
      </w:r>
      <w:r>
        <w:t xml:space="preserve"> below</w:t>
      </w:r>
      <w:r w:rsidR="00C82EE3">
        <w:t xml:space="preserve">. </w:t>
      </w:r>
    </w:p>
    <w:p w:rsidR="00600B5B" w:rsidRPr="00837D2C" w:rsidRDefault="00721BA8" w:rsidP="00DF0636">
      <w:pPr>
        <w:pStyle w:val="NormalSS"/>
        <w:spacing w:after="120"/>
        <w:ind w:firstLine="0"/>
        <w:jc w:val="left"/>
        <w:rPr>
          <w:rFonts w:ascii="Arial" w:hAnsi="Arial" w:cs="Arial"/>
          <w:b/>
          <w:i/>
          <w:sz w:val="22"/>
          <w:szCs w:val="22"/>
        </w:rPr>
      </w:pPr>
      <w:r>
        <w:rPr>
          <w:rFonts w:ascii="Arial" w:hAnsi="Arial" w:cs="Arial"/>
          <w:b/>
          <w:i/>
          <w:sz w:val="22"/>
          <w:szCs w:val="22"/>
        </w:rPr>
        <w:br w:type="page"/>
      </w:r>
      <w:r w:rsidR="00837D2C" w:rsidRPr="00837D2C">
        <w:rPr>
          <w:rFonts w:ascii="Arial" w:hAnsi="Arial" w:cs="Arial"/>
          <w:b/>
          <w:i/>
          <w:sz w:val="22"/>
          <w:szCs w:val="22"/>
        </w:rPr>
        <w:lastRenderedPageBreak/>
        <w:t xml:space="preserve">Table 2. </w:t>
      </w:r>
      <w:r w:rsidR="00600B5B" w:rsidRPr="00837D2C">
        <w:rPr>
          <w:rFonts w:ascii="Arial" w:hAnsi="Arial" w:cs="Arial"/>
          <w:b/>
          <w:i/>
          <w:sz w:val="22"/>
          <w:szCs w:val="22"/>
        </w:rPr>
        <w:t>Evaluation Time</w:t>
      </w:r>
      <w:r w:rsidR="00BB1A79" w:rsidRPr="00837D2C">
        <w:rPr>
          <w:rFonts w:ascii="Arial" w:hAnsi="Arial" w:cs="Arial"/>
          <w:b/>
          <w:i/>
          <w:sz w:val="22"/>
          <w:szCs w:val="22"/>
        </w:rPr>
        <w:t xml:space="preserve"> L</w:t>
      </w:r>
      <w:r w:rsidR="00600B5B" w:rsidRPr="00837D2C">
        <w:rPr>
          <w:rFonts w:ascii="Arial" w:hAnsi="Arial" w:cs="Arial"/>
          <w:b/>
          <w:i/>
          <w:sz w:val="22"/>
          <w:szCs w:val="22"/>
        </w:rPr>
        <w:t>ine</w:t>
      </w:r>
    </w:p>
    <w:tbl>
      <w:tblPr>
        <w:tblW w:w="4602" w:type="pct"/>
        <w:tblBorders>
          <w:top w:val="single" w:sz="8" w:space="0" w:color="365F91"/>
          <w:left w:val="single" w:sz="8" w:space="0" w:color="365F91"/>
          <w:bottom w:val="single" w:sz="8" w:space="0" w:color="365F91"/>
          <w:right w:val="single" w:sz="8" w:space="0" w:color="365F91"/>
          <w:insideH w:val="dotted" w:sz="4" w:space="0" w:color="365F91"/>
          <w:insideV w:val="dotted" w:sz="4" w:space="0" w:color="365F91"/>
        </w:tblBorders>
        <w:tblLook w:val="01E0"/>
      </w:tblPr>
      <w:tblGrid>
        <w:gridCol w:w="6658"/>
        <w:gridCol w:w="2156"/>
      </w:tblGrid>
      <w:tr w:rsidR="00B10F31" w:rsidRPr="00AB5880" w:rsidTr="00041585">
        <w:trPr>
          <w:trHeight w:val="360"/>
          <w:tblHeader/>
        </w:trPr>
        <w:tc>
          <w:tcPr>
            <w:tcW w:w="3777" w:type="pct"/>
            <w:shd w:val="clear" w:color="auto" w:fill="365F91"/>
            <w:vAlign w:val="center"/>
          </w:tcPr>
          <w:p w:rsidR="00600B5B" w:rsidRPr="00AB5880" w:rsidRDefault="00600B5B" w:rsidP="003714E2">
            <w:pPr>
              <w:pStyle w:val="NormalSS"/>
              <w:tabs>
                <w:tab w:val="clear" w:pos="432"/>
              </w:tabs>
              <w:ind w:firstLine="0"/>
              <w:jc w:val="center"/>
              <w:rPr>
                <w:rFonts w:ascii="Arial" w:hAnsi="Arial" w:cs="Arial"/>
                <w:b/>
                <w:color w:val="FFFFFF"/>
                <w:sz w:val="20"/>
              </w:rPr>
            </w:pPr>
            <w:r w:rsidRPr="00AB5880">
              <w:rPr>
                <w:rFonts w:ascii="Arial" w:hAnsi="Arial" w:cs="Arial"/>
                <w:b/>
                <w:color w:val="FFFFFF"/>
                <w:sz w:val="20"/>
              </w:rPr>
              <w:t>Evaluation Activity</w:t>
            </w:r>
          </w:p>
        </w:tc>
        <w:tc>
          <w:tcPr>
            <w:tcW w:w="1223" w:type="pct"/>
            <w:shd w:val="clear" w:color="auto" w:fill="365F91"/>
            <w:vAlign w:val="center"/>
          </w:tcPr>
          <w:p w:rsidR="00600B5B" w:rsidRPr="00AB5880" w:rsidRDefault="00600B5B" w:rsidP="003714E2">
            <w:pPr>
              <w:pStyle w:val="NormalSS"/>
              <w:tabs>
                <w:tab w:val="clear" w:pos="432"/>
              </w:tabs>
              <w:ind w:firstLine="0"/>
              <w:jc w:val="center"/>
              <w:rPr>
                <w:rFonts w:ascii="Arial" w:hAnsi="Arial" w:cs="Arial"/>
                <w:b/>
                <w:color w:val="FFFFFF"/>
                <w:sz w:val="20"/>
              </w:rPr>
            </w:pPr>
            <w:r w:rsidRPr="00AB5880">
              <w:rPr>
                <w:rFonts w:ascii="Arial" w:hAnsi="Arial" w:cs="Arial"/>
                <w:b/>
                <w:color w:val="FFFFFF"/>
                <w:sz w:val="20"/>
              </w:rPr>
              <w:t>Schedule</w:t>
            </w:r>
          </w:p>
        </w:tc>
      </w:tr>
      <w:tr w:rsidR="00041585" w:rsidTr="005336E8">
        <w:trPr>
          <w:trHeight w:val="360"/>
        </w:trPr>
        <w:tc>
          <w:tcPr>
            <w:tcW w:w="3777" w:type="pct"/>
            <w:tcBorders>
              <w:bottom w:val="dotted" w:sz="4" w:space="0" w:color="365F91"/>
            </w:tcBorders>
            <w:vAlign w:val="center"/>
          </w:tcPr>
          <w:p w:rsidR="00600B5B"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Establish Technical Panel</w:t>
            </w:r>
          </w:p>
        </w:tc>
        <w:tc>
          <w:tcPr>
            <w:tcW w:w="1223" w:type="pct"/>
            <w:tcBorders>
              <w:bottom w:val="dotted" w:sz="4" w:space="0" w:color="365F91"/>
            </w:tcBorders>
            <w:vAlign w:val="center"/>
          </w:tcPr>
          <w:p w:rsidR="00600B5B"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1</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Convene Technical Panel</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1</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Develop Evaluation Plan</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1</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837D2C">
            <w:pPr>
              <w:pStyle w:val="NormalSS"/>
              <w:tabs>
                <w:tab w:val="clear" w:pos="432"/>
              </w:tabs>
              <w:ind w:firstLine="0"/>
              <w:jc w:val="left"/>
              <w:rPr>
                <w:rFonts w:ascii="Arial" w:hAnsi="Arial" w:cs="Arial"/>
                <w:sz w:val="18"/>
                <w:szCs w:val="18"/>
              </w:rPr>
            </w:pPr>
            <w:r>
              <w:rPr>
                <w:rFonts w:ascii="Arial" w:hAnsi="Arial" w:cs="Arial"/>
                <w:sz w:val="18"/>
                <w:szCs w:val="18"/>
              </w:rPr>
              <w:t xml:space="preserve">Obtain and code all 2009 </w:t>
            </w:r>
            <w:r w:rsidR="00837D2C">
              <w:rPr>
                <w:rFonts w:ascii="Arial" w:hAnsi="Arial" w:cs="Arial"/>
                <w:sz w:val="18"/>
                <w:szCs w:val="18"/>
              </w:rPr>
              <w:t>S</w:t>
            </w:r>
            <w:r>
              <w:rPr>
                <w:rFonts w:ascii="Arial" w:hAnsi="Arial" w:cs="Arial"/>
                <w:sz w:val="18"/>
                <w:szCs w:val="18"/>
              </w:rPr>
              <w:t>tate applications and IUPs</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w:t>
            </w:r>
            <w:r w:rsidR="00837D2C">
              <w:rPr>
                <w:rFonts w:ascii="Arial" w:hAnsi="Arial" w:cs="Arial"/>
                <w:sz w:val="18"/>
                <w:szCs w:val="18"/>
              </w:rPr>
              <w:t>s</w:t>
            </w:r>
            <w:r>
              <w:rPr>
                <w:rFonts w:ascii="Arial" w:hAnsi="Arial" w:cs="Arial"/>
                <w:sz w:val="18"/>
                <w:szCs w:val="18"/>
              </w:rPr>
              <w:t xml:space="preserve"> 1 and 2</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837D2C">
            <w:pPr>
              <w:pStyle w:val="NormalSS"/>
              <w:tabs>
                <w:tab w:val="clear" w:pos="432"/>
              </w:tabs>
              <w:ind w:firstLine="0"/>
              <w:jc w:val="left"/>
              <w:rPr>
                <w:rFonts w:ascii="Arial" w:hAnsi="Arial" w:cs="Arial"/>
                <w:sz w:val="18"/>
                <w:szCs w:val="18"/>
              </w:rPr>
            </w:pPr>
            <w:r>
              <w:rPr>
                <w:rFonts w:ascii="Arial" w:hAnsi="Arial" w:cs="Arial"/>
                <w:sz w:val="18"/>
                <w:szCs w:val="18"/>
              </w:rPr>
              <w:t>Obtain and begin analysis of third</w:t>
            </w:r>
            <w:r w:rsidR="00837D2C">
              <w:rPr>
                <w:rFonts w:ascii="Arial" w:hAnsi="Arial" w:cs="Arial"/>
                <w:sz w:val="18"/>
                <w:szCs w:val="18"/>
              </w:rPr>
              <w:t>-</w:t>
            </w:r>
            <w:r>
              <w:rPr>
                <w:rFonts w:ascii="Arial" w:hAnsi="Arial" w:cs="Arial"/>
                <w:sz w:val="18"/>
                <w:szCs w:val="18"/>
              </w:rPr>
              <w:t>party data sources (e.g.</w:t>
            </w:r>
            <w:r w:rsidR="00E15D46">
              <w:rPr>
                <w:rFonts w:ascii="Arial" w:hAnsi="Arial" w:cs="Arial"/>
                <w:sz w:val="18"/>
                <w:szCs w:val="18"/>
              </w:rPr>
              <w:t>,</w:t>
            </w:r>
            <w:r>
              <w:rPr>
                <w:rFonts w:ascii="Arial" w:hAnsi="Arial" w:cs="Arial"/>
                <w:sz w:val="18"/>
                <w:szCs w:val="18"/>
              </w:rPr>
              <w:t xml:space="preserve"> census, ACS, HUD)</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2</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Obtain and begin analysis of annual report of outcomes for 2009 initiative</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2</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837D2C">
            <w:pPr>
              <w:pStyle w:val="NormalSS"/>
              <w:tabs>
                <w:tab w:val="clear" w:pos="432"/>
              </w:tabs>
              <w:ind w:firstLine="0"/>
              <w:jc w:val="left"/>
              <w:rPr>
                <w:rFonts w:ascii="Arial" w:hAnsi="Arial" w:cs="Arial"/>
                <w:sz w:val="18"/>
                <w:szCs w:val="18"/>
              </w:rPr>
            </w:pPr>
            <w:r>
              <w:rPr>
                <w:rFonts w:ascii="Arial" w:hAnsi="Arial" w:cs="Arial"/>
                <w:sz w:val="18"/>
                <w:szCs w:val="18"/>
              </w:rPr>
              <w:t xml:space="preserve">Develop </w:t>
            </w:r>
            <w:r w:rsidR="00837D2C">
              <w:rPr>
                <w:rFonts w:ascii="Arial" w:hAnsi="Arial" w:cs="Arial"/>
                <w:sz w:val="18"/>
                <w:szCs w:val="18"/>
              </w:rPr>
              <w:t>s</w:t>
            </w:r>
            <w:r>
              <w:rPr>
                <w:rFonts w:ascii="Arial" w:hAnsi="Arial" w:cs="Arial"/>
                <w:sz w:val="18"/>
                <w:szCs w:val="18"/>
              </w:rPr>
              <w:t xml:space="preserve">ite </w:t>
            </w:r>
            <w:r w:rsidR="00837D2C">
              <w:rPr>
                <w:rFonts w:ascii="Arial" w:hAnsi="Arial" w:cs="Arial"/>
                <w:sz w:val="18"/>
                <w:szCs w:val="18"/>
              </w:rPr>
              <w:t>v</w:t>
            </w:r>
            <w:r>
              <w:rPr>
                <w:rFonts w:ascii="Arial" w:hAnsi="Arial" w:cs="Arial"/>
                <w:sz w:val="18"/>
                <w:szCs w:val="18"/>
              </w:rPr>
              <w:t xml:space="preserve">isit </w:t>
            </w:r>
            <w:r w:rsidR="00837D2C">
              <w:rPr>
                <w:rFonts w:ascii="Arial" w:hAnsi="Arial" w:cs="Arial"/>
                <w:sz w:val="18"/>
                <w:szCs w:val="18"/>
              </w:rPr>
              <w:t>p</w:t>
            </w:r>
            <w:r>
              <w:rPr>
                <w:rFonts w:ascii="Arial" w:hAnsi="Arial" w:cs="Arial"/>
                <w:sz w:val="18"/>
                <w:szCs w:val="18"/>
              </w:rPr>
              <w:t xml:space="preserve">rotocols and </w:t>
            </w:r>
            <w:r w:rsidR="00837D2C">
              <w:rPr>
                <w:rFonts w:ascii="Arial" w:hAnsi="Arial" w:cs="Arial"/>
                <w:sz w:val="18"/>
                <w:szCs w:val="18"/>
              </w:rPr>
              <w:t>d</w:t>
            </w:r>
            <w:r>
              <w:rPr>
                <w:rFonts w:ascii="Arial" w:hAnsi="Arial" w:cs="Arial"/>
                <w:sz w:val="18"/>
                <w:szCs w:val="18"/>
              </w:rPr>
              <w:t xml:space="preserve">ata </w:t>
            </w:r>
            <w:r w:rsidR="00837D2C">
              <w:rPr>
                <w:rFonts w:ascii="Arial" w:hAnsi="Arial" w:cs="Arial"/>
                <w:sz w:val="18"/>
                <w:szCs w:val="18"/>
              </w:rPr>
              <w:t>c</w:t>
            </w:r>
            <w:r>
              <w:rPr>
                <w:rFonts w:ascii="Arial" w:hAnsi="Arial" w:cs="Arial"/>
                <w:sz w:val="18"/>
                <w:szCs w:val="18"/>
              </w:rPr>
              <w:t xml:space="preserve">ollection </w:t>
            </w:r>
            <w:r w:rsidR="00837D2C">
              <w:rPr>
                <w:rFonts w:ascii="Arial" w:hAnsi="Arial" w:cs="Arial"/>
                <w:sz w:val="18"/>
                <w:szCs w:val="18"/>
              </w:rPr>
              <w:t>i</w:t>
            </w:r>
            <w:r>
              <w:rPr>
                <w:rFonts w:ascii="Arial" w:hAnsi="Arial" w:cs="Arial"/>
                <w:sz w:val="18"/>
                <w:szCs w:val="18"/>
              </w:rPr>
              <w:t>nstruments</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2</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837D2C">
            <w:pPr>
              <w:pStyle w:val="NormalSS"/>
              <w:tabs>
                <w:tab w:val="clear" w:pos="432"/>
              </w:tabs>
              <w:ind w:firstLine="0"/>
              <w:jc w:val="left"/>
              <w:rPr>
                <w:rFonts w:ascii="Arial" w:hAnsi="Arial" w:cs="Arial"/>
                <w:sz w:val="18"/>
                <w:szCs w:val="18"/>
              </w:rPr>
            </w:pPr>
            <w:r>
              <w:rPr>
                <w:rFonts w:ascii="Arial" w:hAnsi="Arial" w:cs="Arial"/>
                <w:sz w:val="18"/>
                <w:szCs w:val="18"/>
              </w:rPr>
              <w:t>Pilot</w:t>
            </w:r>
            <w:r w:rsidR="00837D2C">
              <w:rPr>
                <w:rFonts w:ascii="Arial" w:hAnsi="Arial" w:cs="Arial"/>
                <w:sz w:val="18"/>
                <w:szCs w:val="18"/>
              </w:rPr>
              <w:t>-</w:t>
            </w:r>
            <w:r>
              <w:rPr>
                <w:rFonts w:ascii="Arial" w:hAnsi="Arial" w:cs="Arial"/>
                <w:sz w:val="18"/>
                <w:szCs w:val="18"/>
              </w:rPr>
              <w:t>test all data collection instruments</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2</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Refine all instruments based on feedback from pilot</w:t>
            </w:r>
            <w:r w:rsidR="00837D2C">
              <w:rPr>
                <w:rFonts w:ascii="Arial" w:hAnsi="Arial" w:cs="Arial"/>
                <w:sz w:val="18"/>
                <w:szCs w:val="18"/>
              </w:rPr>
              <w:t>-</w:t>
            </w:r>
            <w:r>
              <w:rPr>
                <w:rFonts w:ascii="Arial" w:hAnsi="Arial" w:cs="Arial"/>
                <w:sz w:val="18"/>
                <w:szCs w:val="18"/>
              </w:rPr>
              <w:t>testing</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2</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Submit OMB statement with all proposed data collection instruments</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highlight w:val="yellow"/>
              </w:rPr>
            </w:pPr>
            <w:r>
              <w:rPr>
                <w:rFonts w:ascii="Arial" w:hAnsi="Arial" w:cs="Arial"/>
                <w:sz w:val="18"/>
                <w:szCs w:val="18"/>
              </w:rPr>
              <w:t>Year 2</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Obtain OMB approval to start data collection activities</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 xml:space="preserve">Year </w:t>
            </w:r>
            <w:r w:rsidR="005D65F8">
              <w:rPr>
                <w:rFonts w:ascii="Arial" w:hAnsi="Arial" w:cs="Arial"/>
                <w:sz w:val="18"/>
                <w:szCs w:val="18"/>
              </w:rPr>
              <w:t xml:space="preserve">3 </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3D5D1A" w:rsidP="00041585">
            <w:pPr>
              <w:pStyle w:val="NormalSS"/>
              <w:tabs>
                <w:tab w:val="clear" w:pos="432"/>
              </w:tabs>
              <w:ind w:firstLine="0"/>
              <w:jc w:val="left"/>
              <w:rPr>
                <w:rFonts w:ascii="Arial" w:hAnsi="Arial" w:cs="Arial"/>
                <w:sz w:val="18"/>
                <w:szCs w:val="18"/>
              </w:rPr>
            </w:pPr>
            <w:r>
              <w:rPr>
                <w:rFonts w:ascii="Arial" w:hAnsi="Arial" w:cs="Arial"/>
                <w:sz w:val="18"/>
                <w:szCs w:val="18"/>
              </w:rPr>
              <w:t>Select site visit locations</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3D5D1A" w:rsidP="00CD61C7">
            <w:pPr>
              <w:pStyle w:val="NormalSS"/>
              <w:tabs>
                <w:tab w:val="clear" w:pos="432"/>
              </w:tabs>
              <w:ind w:firstLine="0"/>
              <w:jc w:val="left"/>
              <w:rPr>
                <w:rFonts w:ascii="Arial" w:hAnsi="Arial" w:cs="Arial"/>
                <w:sz w:val="18"/>
                <w:szCs w:val="18"/>
              </w:rPr>
            </w:pPr>
            <w:r>
              <w:rPr>
                <w:rFonts w:ascii="Arial" w:hAnsi="Arial" w:cs="Arial"/>
                <w:sz w:val="18"/>
                <w:szCs w:val="18"/>
              </w:rPr>
              <w:t xml:space="preserve">Arrange logistics and conduct 10 site visits </w:t>
            </w:r>
            <w:r w:rsidR="00837D2C">
              <w:rPr>
                <w:rFonts w:ascii="Arial" w:hAnsi="Arial" w:cs="Arial"/>
                <w:sz w:val="18"/>
                <w:szCs w:val="18"/>
              </w:rPr>
              <w:t xml:space="preserve"> </w:t>
            </w:r>
            <w:r w:rsidR="00CD61C7">
              <w:rPr>
                <w:rFonts w:ascii="Arial" w:hAnsi="Arial" w:cs="Arial"/>
                <w:sz w:val="18"/>
                <w:szCs w:val="18"/>
              </w:rPr>
              <w:t xml:space="preserve">involving </w:t>
            </w:r>
            <w:r w:rsidR="00837D2C">
              <w:rPr>
                <w:rFonts w:ascii="Arial" w:hAnsi="Arial" w:cs="Arial"/>
                <w:sz w:val="18"/>
                <w:szCs w:val="18"/>
              </w:rPr>
              <w:t>SPCs</w:t>
            </w:r>
            <w:r w:rsidR="00CD61C7">
              <w:rPr>
                <w:rFonts w:ascii="Arial" w:hAnsi="Arial" w:cs="Arial"/>
                <w:sz w:val="18"/>
                <w:szCs w:val="18"/>
              </w:rPr>
              <w:t>,</w:t>
            </w:r>
            <w:r>
              <w:rPr>
                <w:rFonts w:ascii="Arial" w:hAnsi="Arial" w:cs="Arial"/>
                <w:sz w:val="18"/>
                <w:szCs w:val="18"/>
              </w:rPr>
              <w:t xml:space="preserve"> PATH providers</w:t>
            </w:r>
            <w:r w:rsidR="00CD61C7">
              <w:rPr>
                <w:rFonts w:ascii="Arial" w:hAnsi="Arial" w:cs="Arial"/>
                <w:sz w:val="18"/>
                <w:szCs w:val="18"/>
              </w:rPr>
              <w:t>, and consumers</w:t>
            </w:r>
          </w:p>
        </w:tc>
        <w:tc>
          <w:tcPr>
            <w:tcW w:w="1223" w:type="pct"/>
            <w:tcBorders>
              <w:top w:val="dotted" w:sz="4" w:space="0" w:color="365F91"/>
              <w:bottom w:val="dotted" w:sz="4" w:space="0" w:color="365F91"/>
            </w:tcBorders>
            <w:vAlign w:val="center"/>
          </w:tcPr>
          <w:p w:rsidR="003D5D1A" w:rsidRDefault="003D5D1A"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AD7827" w:rsidP="00041585">
            <w:pPr>
              <w:pStyle w:val="NormalSS"/>
              <w:tabs>
                <w:tab w:val="clear" w:pos="432"/>
              </w:tabs>
              <w:ind w:firstLine="0"/>
              <w:jc w:val="left"/>
              <w:rPr>
                <w:rFonts w:ascii="Arial" w:hAnsi="Arial" w:cs="Arial"/>
                <w:sz w:val="18"/>
                <w:szCs w:val="18"/>
              </w:rPr>
            </w:pPr>
            <w:r>
              <w:rPr>
                <w:rFonts w:ascii="Arial" w:hAnsi="Arial" w:cs="Arial"/>
                <w:sz w:val="18"/>
                <w:szCs w:val="18"/>
              </w:rPr>
              <w:t>Analyze and synthesize all data</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AD7827"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041585" w:rsidTr="005336E8">
        <w:trPr>
          <w:trHeight w:val="360"/>
        </w:trPr>
        <w:tc>
          <w:tcPr>
            <w:tcW w:w="3777" w:type="pct"/>
            <w:tcBorders>
              <w:top w:val="dotted" w:sz="4" w:space="0" w:color="365F91"/>
              <w:bottom w:val="dotted" w:sz="4" w:space="0" w:color="365F91"/>
            </w:tcBorders>
            <w:vAlign w:val="center"/>
          </w:tcPr>
          <w:p w:rsidR="00AD7827" w:rsidRDefault="00AD7827" w:rsidP="00837D2C">
            <w:pPr>
              <w:pStyle w:val="NormalSS"/>
              <w:tabs>
                <w:tab w:val="clear" w:pos="432"/>
              </w:tabs>
              <w:ind w:firstLine="0"/>
              <w:jc w:val="left"/>
              <w:rPr>
                <w:rFonts w:ascii="Arial" w:hAnsi="Arial" w:cs="Arial"/>
                <w:sz w:val="18"/>
                <w:szCs w:val="18"/>
              </w:rPr>
            </w:pPr>
            <w:r>
              <w:rPr>
                <w:rFonts w:ascii="Arial" w:hAnsi="Arial" w:cs="Arial"/>
                <w:sz w:val="18"/>
                <w:szCs w:val="18"/>
              </w:rPr>
              <w:t xml:space="preserve">Draft outline for final report for GPO and </w:t>
            </w:r>
            <w:r w:rsidR="00837D2C">
              <w:rPr>
                <w:rFonts w:ascii="Arial" w:hAnsi="Arial" w:cs="Arial"/>
                <w:sz w:val="18"/>
                <w:szCs w:val="18"/>
              </w:rPr>
              <w:t>T</w:t>
            </w:r>
            <w:r>
              <w:rPr>
                <w:rFonts w:ascii="Arial" w:hAnsi="Arial" w:cs="Arial"/>
                <w:sz w:val="18"/>
                <w:szCs w:val="18"/>
              </w:rPr>
              <w:t>echnical Panel approval</w:t>
            </w:r>
          </w:p>
        </w:tc>
        <w:tc>
          <w:tcPr>
            <w:tcW w:w="1223" w:type="pct"/>
            <w:tcBorders>
              <w:top w:val="dotted" w:sz="4" w:space="0" w:color="365F91"/>
              <w:bottom w:val="dotted" w:sz="4" w:space="0" w:color="365F91"/>
            </w:tcBorders>
            <w:vAlign w:val="center"/>
          </w:tcPr>
          <w:p w:rsidR="003D5D1A" w:rsidRDefault="00AD7827"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B10F31" w:rsidTr="005336E8">
        <w:trPr>
          <w:trHeight w:val="360"/>
        </w:trPr>
        <w:tc>
          <w:tcPr>
            <w:tcW w:w="3777" w:type="pct"/>
            <w:tcBorders>
              <w:top w:val="dotted" w:sz="4" w:space="0" w:color="365F91"/>
              <w:left w:val="single" w:sz="4" w:space="0" w:color="365F91"/>
              <w:bottom w:val="dotted" w:sz="4" w:space="0" w:color="365F91"/>
              <w:right w:val="nil"/>
            </w:tcBorders>
            <w:shd w:val="clear" w:color="auto" w:fill="EAF1DD"/>
            <w:vAlign w:val="center"/>
          </w:tcPr>
          <w:p w:rsidR="003D5D1A" w:rsidRDefault="00AD7827" w:rsidP="00837D2C">
            <w:pPr>
              <w:pStyle w:val="NormalSS"/>
              <w:tabs>
                <w:tab w:val="clear" w:pos="432"/>
              </w:tabs>
              <w:ind w:firstLine="0"/>
              <w:jc w:val="left"/>
              <w:rPr>
                <w:rFonts w:ascii="Arial" w:hAnsi="Arial" w:cs="Arial"/>
                <w:sz w:val="18"/>
                <w:szCs w:val="18"/>
              </w:rPr>
            </w:pPr>
            <w:r>
              <w:rPr>
                <w:rFonts w:ascii="Arial" w:hAnsi="Arial" w:cs="Arial"/>
                <w:sz w:val="18"/>
                <w:szCs w:val="18"/>
              </w:rPr>
              <w:t>Submit draft final report for review and feedback</w:t>
            </w:r>
          </w:p>
        </w:tc>
        <w:tc>
          <w:tcPr>
            <w:tcW w:w="1223" w:type="pct"/>
            <w:tcBorders>
              <w:top w:val="dotted" w:sz="4" w:space="0" w:color="365F91"/>
              <w:left w:val="nil"/>
              <w:bottom w:val="dotted" w:sz="4" w:space="0" w:color="365F91"/>
              <w:right w:val="single" w:sz="4" w:space="0" w:color="365F91"/>
            </w:tcBorders>
            <w:shd w:val="clear" w:color="auto" w:fill="EAF1DD"/>
            <w:vAlign w:val="center"/>
          </w:tcPr>
          <w:p w:rsidR="003D5D1A" w:rsidRDefault="00AD7827"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041585" w:rsidTr="005336E8">
        <w:trPr>
          <w:trHeight w:val="360"/>
        </w:trPr>
        <w:tc>
          <w:tcPr>
            <w:tcW w:w="3777" w:type="pct"/>
            <w:tcBorders>
              <w:top w:val="dotted" w:sz="4" w:space="0" w:color="365F91"/>
              <w:bottom w:val="dotted" w:sz="4" w:space="0" w:color="365F91"/>
            </w:tcBorders>
            <w:vAlign w:val="center"/>
          </w:tcPr>
          <w:p w:rsidR="003D5D1A" w:rsidRDefault="00AD7827" w:rsidP="00041585">
            <w:pPr>
              <w:pStyle w:val="NormalSS"/>
              <w:tabs>
                <w:tab w:val="clear" w:pos="432"/>
              </w:tabs>
              <w:ind w:firstLine="0"/>
              <w:jc w:val="left"/>
              <w:rPr>
                <w:rFonts w:ascii="Arial" w:hAnsi="Arial" w:cs="Arial"/>
                <w:sz w:val="18"/>
                <w:szCs w:val="18"/>
              </w:rPr>
            </w:pPr>
            <w:r>
              <w:rPr>
                <w:rFonts w:ascii="Arial" w:hAnsi="Arial" w:cs="Arial"/>
                <w:sz w:val="18"/>
                <w:szCs w:val="18"/>
              </w:rPr>
              <w:t>Incorporate feedback into final report</w:t>
            </w:r>
          </w:p>
        </w:tc>
        <w:tc>
          <w:tcPr>
            <w:tcW w:w="1223" w:type="pct"/>
            <w:tcBorders>
              <w:top w:val="dotted" w:sz="4" w:space="0" w:color="365F91"/>
              <w:bottom w:val="dotted" w:sz="4" w:space="0" w:color="365F91"/>
            </w:tcBorders>
            <w:vAlign w:val="center"/>
          </w:tcPr>
          <w:p w:rsidR="003D5D1A" w:rsidRDefault="00AD7827"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r w:rsidR="00B10F31" w:rsidTr="005336E8">
        <w:trPr>
          <w:trHeight w:val="360"/>
        </w:trPr>
        <w:tc>
          <w:tcPr>
            <w:tcW w:w="3777" w:type="pct"/>
            <w:tcBorders>
              <w:top w:val="dotted" w:sz="4" w:space="0" w:color="365F91"/>
              <w:bottom w:val="single" w:sz="8" w:space="0" w:color="365F91"/>
            </w:tcBorders>
            <w:shd w:val="clear" w:color="auto" w:fill="EAF1DD"/>
            <w:vAlign w:val="center"/>
          </w:tcPr>
          <w:p w:rsidR="003D5D1A" w:rsidRDefault="00AD7827" w:rsidP="00041585">
            <w:pPr>
              <w:pStyle w:val="NormalSS"/>
              <w:tabs>
                <w:tab w:val="clear" w:pos="432"/>
              </w:tabs>
              <w:ind w:firstLine="0"/>
              <w:jc w:val="left"/>
              <w:rPr>
                <w:rFonts w:ascii="Arial" w:hAnsi="Arial" w:cs="Arial"/>
                <w:sz w:val="18"/>
                <w:szCs w:val="18"/>
              </w:rPr>
            </w:pPr>
            <w:r>
              <w:rPr>
                <w:rFonts w:ascii="Arial" w:hAnsi="Arial" w:cs="Arial"/>
                <w:sz w:val="18"/>
                <w:szCs w:val="18"/>
              </w:rPr>
              <w:t>Submit final report of findings and recommendations to GPO</w:t>
            </w:r>
          </w:p>
        </w:tc>
        <w:tc>
          <w:tcPr>
            <w:tcW w:w="1223" w:type="pct"/>
            <w:tcBorders>
              <w:top w:val="dotted" w:sz="4" w:space="0" w:color="365F91"/>
              <w:bottom w:val="single" w:sz="8" w:space="0" w:color="365F91"/>
            </w:tcBorders>
            <w:shd w:val="clear" w:color="auto" w:fill="EAF1DD"/>
            <w:vAlign w:val="center"/>
          </w:tcPr>
          <w:p w:rsidR="003D5D1A" w:rsidRDefault="00AD7827" w:rsidP="00041585">
            <w:pPr>
              <w:pStyle w:val="NormalSS"/>
              <w:tabs>
                <w:tab w:val="clear" w:pos="432"/>
              </w:tabs>
              <w:ind w:firstLine="0"/>
              <w:jc w:val="center"/>
              <w:rPr>
                <w:rFonts w:ascii="Arial" w:hAnsi="Arial" w:cs="Arial"/>
                <w:sz w:val="18"/>
                <w:szCs w:val="18"/>
              </w:rPr>
            </w:pPr>
            <w:r>
              <w:rPr>
                <w:rFonts w:ascii="Arial" w:hAnsi="Arial" w:cs="Arial"/>
                <w:sz w:val="18"/>
                <w:szCs w:val="18"/>
              </w:rPr>
              <w:t>Year 3</w:t>
            </w:r>
          </w:p>
        </w:tc>
      </w:tr>
    </w:tbl>
    <w:p w:rsidR="00600B5B" w:rsidRDefault="00600B5B" w:rsidP="00CD5871">
      <w:pPr>
        <w:pStyle w:val="NormalSS"/>
        <w:ind w:firstLine="0"/>
        <w:jc w:val="left"/>
      </w:pPr>
    </w:p>
    <w:p w:rsidR="00600B5B" w:rsidRPr="00837D2C" w:rsidRDefault="00600B5B" w:rsidP="00837D2C">
      <w:pPr>
        <w:pStyle w:val="Heading2"/>
        <w:spacing w:after="0"/>
        <w:jc w:val="left"/>
        <w:rPr>
          <w:rFonts w:ascii="Arial Bold" w:hAnsi="Arial Bold"/>
          <w:bCs/>
          <w:caps w:val="0"/>
        </w:rPr>
      </w:pPr>
      <w:bookmarkStart w:id="51" w:name="_Toc515165887"/>
      <w:bookmarkStart w:id="52" w:name="_Toc79290373"/>
      <w:bookmarkStart w:id="53" w:name="_Toc189457722"/>
      <w:r>
        <w:rPr>
          <w:rFonts w:ascii="Arial" w:hAnsi="Arial"/>
          <w:bCs/>
        </w:rPr>
        <w:t>a17.</w:t>
      </w:r>
      <w:r w:rsidR="00837D2C">
        <w:rPr>
          <w:rFonts w:ascii="Arial" w:hAnsi="Arial"/>
          <w:bCs/>
        </w:rPr>
        <w:t xml:space="preserve"> </w:t>
      </w:r>
      <w:r w:rsidR="00837D2C">
        <w:rPr>
          <w:rFonts w:ascii="Arial Bold" w:hAnsi="Arial Bold"/>
          <w:bCs/>
          <w:caps w:val="0"/>
        </w:rPr>
        <w:t>D</w:t>
      </w:r>
      <w:r w:rsidRPr="00837D2C">
        <w:rPr>
          <w:rFonts w:ascii="Arial Bold" w:hAnsi="Arial Bold"/>
          <w:bCs/>
          <w:caps w:val="0"/>
        </w:rPr>
        <w:t>isplay of Expiration Date</w:t>
      </w:r>
      <w:bookmarkEnd w:id="51"/>
      <w:bookmarkEnd w:id="52"/>
      <w:bookmarkEnd w:id="53"/>
    </w:p>
    <w:p w:rsidR="00837D2C" w:rsidRDefault="00837D2C" w:rsidP="00837D2C">
      <w:pPr>
        <w:pStyle w:val="NormalSS"/>
        <w:ind w:firstLine="0"/>
        <w:jc w:val="left"/>
        <w:rPr>
          <w:szCs w:val="24"/>
        </w:rPr>
      </w:pPr>
    </w:p>
    <w:p w:rsidR="00600B5B" w:rsidRDefault="00600B5B" w:rsidP="00837D2C">
      <w:pPr>
        <w:pStyle w:val="NormalSS"/>
        <w:ind w:firstLine="0"/>
        <w:jc w:val="left"/>
      </w:pPr>
      <w:r>
        <w:rPr>
          <w:szCs w:val="24"/>
        </w:rPr>
        <w:t>The expiration date will be displayed</w:t>
      </w:r>
      <w:r w:rsidR="00311E1B">
        <w:rPr>
          <w:szCs w:val="24"/>
        </w:rPr>
        <w:t xml:space="preserve"> on all PATH materials with OMB approval.</w:t>
      </w:r>
    </w:p>
    <w:p w:rsidR="00600B5B" w:rsidRDefault="00600B5B" w:rsidP="00837D2C">
      <w:pPr>
        <w:pStyle w:val="NormalSS"/>
        <w:jc w:val="left"/>
      </w:pPr>
    </w:p>
    <w:p w:rsidR="00600B5B" w:rsidRDefault="00600B5B" w:rsidP="00837D2C">
      <w:pPr>
        <w:pStyle w:val="Heading2"/>
        <w:spacing w:after="0"/>
        <w:jc w:val="left"/>
        <w:rPr>
          <w:rFonts w:ascii="Arial" w:hAnsi="Arial"/>
          <w:bCs/>
        </w:rPr>
      </w:pPr>
      <w:bookmarkStart w:id="54" w:name="_Toc515165888"/>
      <w:bookmarkStart w:id="55" w:name="_Toc79290374"/>
      <w:bookmarkStart w:id="56" w:name="_Toc189457723"/>
      <w:bookmarkStart w:id="57" w:name="_Toc515165890"/>
      <w:bookmarkStart w:id="58" w:name="_Toc79290376"/>
      <w:r>
        <w:rPr>
          <w:rFonts w:ascii="Arial" w:hAnsi="Arial"/>
          <w:bCs/>
        </w:rPr>
        <w:t>a18.</w:t>
      </w:r>
      <w:r w:rsidR="00837D2C">
        <w:rPr>
          <w:rFonts w:ascii="Arial" w:hAnsi="Arial"/>
          <w:bCs/>
        </w:rPr>
        <w:t xml:space="preserve"> </w:t>
      </w:r>
      <w:r w:rsidRPr="00837D2C">
        <w:rPr>
          <w:rFonts w:ascii="Arial Bold" w:hAnsi="Arial Bold"/>
          <w:bCs/>
          <w:caps w:val="0"/>
        </w:rPr>
        <w:t>Exceptions to Certification Statement</w:t>
      </w:r>
      <w:bookmarkEnd w:id="54"/>
      <w:bookmarkEnd w:id="55"/>
      <w:bookmarkEnd w:id="56"/>
    </w:p>
    <w:p w:rsidR="00837D2C" w:rsidRDefault="00837D2C" w:rsidP="00837D2C">
      <w:pPr>
        <w:spacing w:line="240" w:lineRule="auto"/>
        <w:ind w:firstLine="0"/>
        <w:jc w:val="left"/>
        <w:rPr>
          <w:rFonts w:cs="Baskerville Old Face"/>
        </w:rPr>
      </w:pPr>
    </w:p>
    <w:p w:rsidR="00311E1B" w:rsidRPr="00025401" w:rsidRDefault="00311E1B" w:rsidP="00837D2C">
      <w:pPr>
        <w:spacing w:line="240" w:lineRule="auto"/>
        <w:ind w:firstLine="0"/>
        <w:jc w:val="left"/>
        <w:rPr>
          <w:rFonts w:cs="Baskerville Old Face"/>
        </w:rPr>
      </w:pPr>
      <w:r w:rsidRPr="007722AC">
        <w:rPr>
          <w:rFonts w:cs="Baskerville Old Face"/>
        </w:rPr>
        <w:t>This collection of information involves no exceptions to the Certification for Paperwork Reduction Act Submissions.</w:t>
      </w:r>
    </w:p>
    <w:bookmarkEnd w:id="57"/>
    <w:bookmarkEnd w:id="58"/>
    <w:p w:rsidR="00600B5B" w:rsidRPr="00DF0636" w:rsidRDefault="00600B5B" w:rsidP="0070130A">
      <w:pPr>
        <w:pStyle w:val="Heading1"/>
        <w:spacing w:after="0"/>
        <w:jc w:val="left"/>
        <w:rPr>
          <w:rFonts w:ascii="Arial" w:hAnsi="Arial" w:cs="Arial"/>
          <w:bCs/>
          <w:caps w:val="0"/>
          <w:sz w:val="28"/>
          <w:szCs w:val="28"/>
        </w:rPr>
      </w:pPr>
      <w:r>
        <w:br w:type="page"/>
      </w:r>
      <w:bookmarkStart w:id="59" w:name="_Toc189457724"/>
      <w:r w:rsidRPr="00DF0636">
        <w:rPr>
          <w:rFonts w:ascii="Arial" w:hAnsi="Arial" w:cs="Arial"/>
          <w:bCs/>
          <w:sz w:val="28"/>
          <w:szCs w:val="28"/>
        </w:rPr>
        <w:lastRenderedPageBreak/>
        <w:t>B.</w:t>
      </w:r>
      <w:r w:rsidRPr="00DF0636">
        <w:rPr>
          <w:rFonts w:ascii="Arial" w:hAnsi="Arial" w:cs="Arial"/>
          <w:bCs/>
          <w:sz w:val="28"/>
          <w:szCs w:val="28"/>
        </w:rPr>
        <w:tab/>
      </w:r>
      <w:r w:rsidRPr="00DF0636">
        <w:rPr>
          <w:rFonts w:ascii="Arial" w:hAnsi="Arial" w:cs="Arial"/>
          <w:bCs/>
          <w:caps w:val="0"/>
          <w:sz w:val="28"/>
          <w:szCs w:val="28"/>
        </w:rPr>
        <w:t>C</w:t>
      </w:r>
      <w:r w:rsidR="0070130A" w:rsidRPr="00DF0636">
        <w:rPr>
          <w:rFonts w:ascii="Arial" w:hAnsi="Arial" w:cs="Arial"/>
          <w:bCs/>
          <w:caps w:val="0"/>
          <w:sz w:val="28"/>
          <w:szCs w:val="28"/>
        </w:rPr>
        <w:t>ollection</w:t>
      </w:r>
      <w:r w:rsidRPr="00DF0636">
        <w:rPr>
          <w:rFonts w:ascii="Arial" w:hAnsi="Arial" w:cs="Arial"/>
          <w:bCs/>
          <w:caps w:val="0"/>
          <w:sz w:val="28"/>
          <w:szCs w:val="28"/>
        </w:rPr>
        <w:t xml:space="preserve"> </w:t>
      </w:r>
      <w:r w:rsidR="0070130A" w:rsidRPr="00DF0636">
        <w:rPr>
          <w:rFonts w:ascii="Arial" w:hAnsi="Arial" w:cs="Arial"/>
          <w:bCs/>
          <w:caps w:val="0"/>
          <w:sz w:val="28"/>
          <w:szCs w:val="28"/>
        </w:rPr>
        <w:t>of Information</w:t>
      </w:r>
      <w:bookmarkEnd w:id="59"/>
      <w:r w:rsidR="0070130A" w:rsidRPr="00DF0636">
        <w:rPr>
          <w:rFonts w:ascii="Arial" w:hAnsi="Arial" w:cs="Arial"/>
          <w:bCs/>
          <w:caps w:val="0"/>
          <w:sz w:val="28"/>
          <w:szCs w:val="28"/>
        </w:rPr>
        <w:t xml:space="preserve"> </w:t>
      </w:r>
      <w:bookmarkStart w:id="60" w:name="_Toc189457725"/>
      <w:r w:rsidR="0070130A" w:rsidRPr="00DF0636">
        <w:rPr>
          <w:rFonts w:ascii="Arial" w:hAnsi="Arial" w:cs="Arial"/>
          <w:bCs/>
          <w:caps w:val="0"/>
          <w:sz w:val="28"/>
          <w:szCs w:val="28"/>
        </w:rPr>
        <w:t>Employing Statistical Methods</w:t>
      </w:r>
      <w:bookmarkEnd w:id="60"/>
    </w:p>
    <w:p w:rsidR="00FE1EF1" w:rsidRDefault="00FE1EF1" w:rsidP="0070130A">
      <w:pPr>
        <w:spacing w:line="240" w:lineRule="auto"/>
        <w:jc w:val="left"/>
      </w:pPr>
    </w:p>
    <w:p w:rsidR="00600B5B" w:rsidRDefault="00600B5B" w:rsidP="0070130A">
      <w:pPr>
        <w:pStyle w:val="Heading2"/>
        <w:spacing w:after="0"/>
        <w:jc w:val="left"/>
        <w:rPr>
          <w:rFonts w:ascii="Arial" w:hAnsi="Arial"/>
          <w:bCs/>
        </w:rPr>
      </w:pPr>
      <w:bookmarkStart w:id="61" w:name="_Toc189457726"/>
      <w:r>
        <w:rPr>
          <w:rFonts w:ascii="Arial" w:hAnsi="Arial"/>
          <w:bCs/>
        </w:rPr>
        <w:t xml:space="preserve">B.1 </w:t>
      </w:r>
      <w:r w:rsidR="0070130A">
        <w:rPr>
          <w:rFonts w:ascii="Arial Bold" w:hAnsi="Arial Bold"/>
          <w:bCs/>
          <w:caps w:val="0"/>
        </w:rPr>
        <w:t>R</w:t>
      </w:r>
      <w:r w:rsidR="0070130A" w:rsidRPr="0070130A">
        <w:rPr>
          <w:rFonts w:ascii="Arial Bold" w:hAnsi="Arial Bold"/>
          <w:bCs/>
          <w:caps w:val="0"/>
        </w:rPr>
        <w:t>espondent</w:t>
      </w:r>
      <w:r w:rsidR="0070130A">
        <w:rPr>
          <w:rFonts w:ascii="Arial Bold" w:hAnsi="Arial Bold"/>
          <w:bCs/>
          <w:caps w:val="0"/>
        </w:rPr>
        <w:t xml:space="preserve"> U</w:t>
      </w:r>
      <w:r w:rsidR="0070130A" w:rsidRPr="0070130A">
        <w:rPr>
          <w:rFonts w:ascii="Arial Bold" w:hAnsi="Arial Bold"/>
          <w:bCs/>
          <w:caps w:val="0"/>
        </w:rPr>
        <w:t xml:space="preserve">niverse and </w:t>
      </w:r>
      <w:r w:rsidR="0070130A">
        <w:rPr>
          <w:rFonts w:ascii="Arial Bold" w:hAnsi="Arial Bold"/>
          <w:bCs/>
          <w:caps w:val="0"/>
        </w:rPr>
        <w:t>S</w:t>
      </w:r>
      <w:r w:rsidR="0070130A" w:rsidRPr="0070130A">
        <w:rPr>
          <w:rFonts w:ascii="Arial Bold" w:hAnsi="Arial Bold"/>
          <w:bCs/>
          <w:caps w:val="0"/>
        </w:rPr>
        <w:t xml:space="preserve">ampling </w:t>
      </w:r>
      <w:r w:rsidR="0070130A">
        <w:rPr>
          <w:rFonts w:ascii="Arial Bold" w:hAnsi="Arial Bold"/>
          <w:bCs/>
          <w:caps w:val="0"/>
        </w:rPr>
        <w:t>M</w:t>
      </w:r>
      <w:r w:rsidR="0070130A" w:rsidRPr="0070130A">
        <w:rPr>
          <w:rFonts w:ascii="Arial Bold" w:hAnsi="Arial Bold"/>
          <w:bCs/>
          <w:caps w:val="0"/>
        </w:rPr>
        <w:t>ethods</w:t>
      </w:r>
      <w:bookmarkEnd w:id="61"/>
    </w:p>
    <w:p w:rsidR="0070130A" w:rsidRDefault="0070130A" w:rsidP="0070130A">
      <w:pPr>
        <w:spacing w:line="240" w:lineRule="auto"/>
        <w:ind w:firstLine="0"/>
        <w:jc w:val="left"/>
      </w:pPr>
    </w:p>
    <w:p w:rsidR="00311E1B" w:rsidRPr="00311E1B" w:rsidRDefault="00311E1B" w:rsidP="0070130A">
      <w:pPr>
        <w:spacing w:line="240" w:lineRule="auto"/>
        <w:ind w:firstLine="0"/>
        <w:jc w:val="left"/>
      </w:pPr>
      <w:r w:rsidRPr="00311E1B">
        <w:t>This evaluation is based on a mixed methodology. The quantitative data include both secondary source information collected annually as part of the PATH program a</w:t>
      </w:r>
      <w:r w:rsidR="001006C5">
        <w:t>nd</w:t>
      </w:r>
      <w:r w:rsidRPr="00311E1B">
        <w:t xml:space="preserve"> related data from other </w:t>
      </w:r>
      <w:r w:rsidR="001006C5">
        <w:t>F</w:t>
      </w:r>
      <w:r w:rsidRPr="00311E1B">
        <w:t>ederal data collections. The qualitative evaluation component will use data extracted from site applications a</w:t>
      </w:r>
      <w:r w:rsidR="001006C5">
        <w:t>nd</w:t>
      </w:r>
      <w:r w:rsidRPr="00311E1B">
        <w:t xml:space="preserve"> data collected from site visit assessments.</w:t>
      </w:r>
    </w:p>
    <w:p w:rsidR="00FE1EF1" w:rsidRDefault="00FE1EF1" w:rsidP="0070130A">
      <w:pPr>
        <w:spacing w:line="240" w:lineRule="auto"/>
        <w:ind w:firstLine="0"/>
        <w:jc w:val="left"/>
      </w:pPr>
    </w:p>
    <w:p w:rsidR="00311E1B" w:rsidRPr="00657C92" w:rsidRDefault="00311E1B" w:rsidP="0070130A">
      <w:pPr>
        <w:spacing w:line="240" w:lineRule="auto"/>
        <w:ind w:firstLine="0"/>
        <w:jc w:val="left"/>
      </w:pPr>
      <w:r w:rsidRPr="00657C92">
        <w:t xml:space="preserve">The PATH program has a universe of 56 funding jurisdictions: 50 </w:t>
      </w:r>
      <w:r w:rsidR="001006C5">
        <w:t>S</w:t>
      </w:r>
      <w:r w:rsidRPr="00657C92">
        <w:t xml:space="preserve">tates, the </w:t>
      </w:r>
      <w:smartTag w:uri="urn:schemas-microsoft-com:office:smarttags" w:element="State">
        <w:r w:rsidRPr="00657C92">
          <w:t>District of Columbia</w:t>
        </w:r>
      </w:smartTag>
      <w:r w:rsidRPr="00657C92">
        <w:t xml:space="preserve">, </w:t>
      </w:r>
      <w:smartTag w:uri="urn:schemas-microsoft-com:office:smarttags" w:element="place">
        <w:r w:rsidRPr="00657C92">
          <w:t>Puerto Rico</w:t>
        </w:r>
      </w:smartTag>
      <w:r w:rsidRPr="00657C92">
        <w:t xml:space="preserve">, and 4 U.S. Territories. Each funding jurisdiction or site has local PATH-funded providers that provide </w:t>
      </w:r>
      <w:r>
        <w:t>direct</w:t>
      </w:r>
      <w:r w:rsidRPr="00657C92">
        <w:t xml:space="preserve"> services. The number of local PATH-funded providers varies based on </w:t>
      </w:r>
      <w:r w:rsidR="001006C5">
        <w:t>the</w:t>
      </w:r>
      <w:r w:rsidR="006B7C82">
        <w:t xml:space="preserve"> state/territory and is based on the poverty level of the population in that region</w:t>
      </w:r>
      <w:r w:rsidR="00C82EE3">
        <w:t xml:space="preserve">. </w:t>
      </w:r>
      <w:r>
        <w:t>The number of locally funded PATH providers remains relatively invariant over time since the resources for PATH formula grants have also remained relatively constant over time</w:t>
      </w:r>
      <w:r w:rsidR="00C82EE3">
        <w:t xml:space="preserve">. </w:t>
      </w:r>
      <w:r>
        <w:t xml:space="preserve">PATH program characteristics and outcome data will be extracted from applications and reports from all </w:t>
      </w:r>
      <w:r w:rsidR="00B22E8E">
        <w:t>S</w:t>
      </w:r>
      <w:r>
        <w:t xml:space="preserve">tates and </w:t>
      </w:r>
      <w:r w:rsidR="00B22E8E">
        <w:t>T</w:t>
      </w:r>
      <w:r>
        <w:t>erritories and providers</w:t>
      </w:r>
      <w:r w:rsidR="00C82EE3">
        <w:t xml:space="preserve">. </w:t>
      </w:r>
      <w:r>
        <w:t>No sampling is required; all members of the potential respondent universe will participate in this part of the assessment</w:t>
      </w:r>
      <w:r w:rsidR="00C82EE3">
        <w:t xml:space="preserve">. </w:t>
      </w:r>
      <w:r>
        <w:t xml:space="preserve">Samples drawn from the potential universe of respondents will be required for </w:t>
      </w:r>
      <w:r w:rsidRPr="00657C92">
        <w:t>primary data collection</w:t>
      </w:r>
      <w:r>
        <w:t xml:space="preserve">s </w:t>
      </w:r>
      <w:r w:rsidR="00E11D6D">
        <w:t xml:space="preserve">using </w:t>
      </w:r>
      <w:r w:rsidR="001006C5">
        <w:t>10</w:t>
      </w:r>
      <w:r w:rsidR="00E11D6D">
        <w:t xml:space="preserve"> site visits</w:t>
      </w:r>
      <w:r w:rsidR="00E079EC">
        <w:t>, which will include visits</w:t>
      </w:r>
      <w:r w:rsidR="00E11D6D">
        <w:t xml:space="preserve"> to S</w:t>
      </w:r>
      <w:r w:rsidR="00B85DAD">
        <w:t>PCs</w:t>
      </w:r>
      <w:r w:rsidR="00E11D6D">
        <w:t xml:space="preserve"> </w:t>
      </w:r>
      <w:r w:rsidR="00E079EC">
        <w:t xml:space="preserve"> and</w:t>
      </w:r>
      <w:r w:rsidR="00E11D6D">
        <w:t xml:space="preserve"> PATH provider</w:t>
      </w:r>
      <w:r w:rsidR="005D65F8">
        <w:t xml:space="preserve"> agencies (to interview supervisors/administrators and outreach workers/case managers</w:t>
      </w:r>
      <w:r w:rsidR="00E84B3C">
        <w:t>, and to conduct focus groups with consumers</w:t>
      </w:r>
      <w:r w:rsidR="005D65F8">
        <w:t>)</w:t>
      </w:r>
      <w:r w:rsidR="00E11D6D">
        <w:t xml:space="preserve"> in those </w:t>
      </w:r>
      <w:r w:rsidR="001006C5">
        <w:t>S</w:t>
      </w:r>
      <w:r w:rsidR="00E11D6D">
        <w:t>tates selected for site visits.</w:t>
      </w:r>
    </w:p>
    <w:p w:rsidR="00E11D6D" w:rsidRDefault="00E11D6D" w:rsidP="0070130A">
      <w:pPr>
        <w:spacing w:line="240" w:lineRule="auto"/>
        <w:ind w:firstLine="0"/>
        <w:jc w:val="left"/>
      </w:pPr>
    </w:p>
    <w:p w:rsidR="00311E1B" w:rsidRPr="00DF0636" w:rsidRDefault="00311E1B" w:rsidP="0070130A">
      <w:pPr>
        <w:spacing w:line="240" w:lineRule="auto"/>
        <w:ind w:firstLine="0"/>
        <w:jc w:val="left"/>
        <w:rPr>
          <w:rFonts w:ascii="Arial" w:hAnsi="Arial" w:cs="Arial"/>
          <w:b/>
          <w:i/>
          <w:sz w:val="22"/>
          <w:szCs w:val="22"/>
        </w:rPr>
      </w:pPr>
      <w:r w:rsidRPr="00DF0636">
        <w:rPr>
          <w:rFonts w:ascii="Arial" w:hAnsi="Arial" w:cs="Arial"/>
          <w:b/>
          <w:i/>
          <w:sz w:val="22"/>
          <w:szCs w:val="22"/>
        </w:rPr>
        <w:t>Site Visit</w:t>
      </w:r>
      <w:r w:rsidR="008A4FE2">
        <w:rPr>
          <w:rFonts w:ascii="Arial" w:hAnsi="Arial" w:cs="Arial"/>
          <w:b/>
          <w:i/>
          <w:sz w:val="22"/>
          <w:szCs w:val="22"/>
        </w:rPr>
        <w:t xml:space="preserve"> Interview Guides</w:t>
      </w:r>
    </w:p>
    <w:p w:rsidR="00E11D6D" w:rsidRPr="00461AF7" w:rsidRDefault="00E11D6D" w:rsidP="0070130A">
      <w:pPr>
        <w:spacing w:line="240" w:lineRule="auto"/>
        <w:ind w:firstLine="0"/>
        <w:jc w:val="left"/>
        <w:rPr>
          <w:b/>
        </w:rPr>
      </w:pPr>
    </w:p>
    <w:p w:rsidR="00311E1B" w:rsidRPr="00461AF7" w:rsidRDefault="00311E1B" w:rsidP="0070130A">
      <w:pPr>
        <w:spacing w:line="240" w:lineRule="auto"/>
        <w:ind w:firstLine="0"/>
        <w:jc w:val="left"/>
      </w:pPr>
      <w:r w:rsidRPr="00461AF7">
        <w:t xml:space="preserve">The universe for potential site visits does not include the four U.S. Territories or Puerto Rico because of both cost and limited generalizability from findings drawn from these sites to the continental </w:t>
      </w:r>
      <w:smartTag w:uri="urn:schemas-microsoft-com:office:smarttags" w:element="place">
        <w:smartTag w:uri="urn:schemas-microsoft-com:office:smarttags" w:element="country-region">
          <w:r w:rsidRPr="00461AF7">
            <w:t>United States</w:t>
          </w:r>
        </w:smartTag>
      </w:smartTag>
      <w:r w:rsidRPr="00461AF7">
        <w:t xml:space="preserve"> where</w:t>
      </w:r>
      <w:r w:rsidR="00B22E8E">
        <w:t xml:space="preserve"> most</w:t>
      </w:r>
      <w:r w:rsidRPr="00461AF7">
        <w:t xml:space="preserve"> funds (98.1%) are expended</w:t>
      </w:r>
      <w:r w:rsidR="00C82EE3">
        <w:t xml:space="preserve">. </w:t>
      </w:r>
      <w:smartTag w:uri="urn:schemas-microsoft-com:office:smarttags" w:element="place">
        <w:r w:rsidRPr="00461AF7">
          <w:t>Puerto Rico</w:t>
        </w:r>
      </w:smartTag>
      <w:r w:rsidRPr="00461AF7">
        <w:t xml:space="preserve"> and the other </w:t>
      </w:r>
      <w:r w:rsidR="00B22E8E">
        <w:t>T</w:t>
      </w:r>
      <w:r w:rsidRPr="00461AF7">
        <w:t xml:space="preserve">erritories </w:t>
      </w:r>
      <w:r w:rsidR="001842F4">
        <w:t xml:space="preserve">also </w:t>
      </w:r>
      <w:r w:rsidRPr="00461AF7">
        <w:t>have unique homelessness issues</w:t>
      </w:r>
      <w:r w:rsidR="001842F4">
        <w:t xml:space="preserve"> as a result of</w:t>
      </w:r>
      <w:r w:rsidRPr="00461AF7">
        <w:t xml:space="preserve"> their geography</w:t>
      </w:r>
      <w:r w:rsidR="00AA59F0">
        <w:t>, culture, systems of care</w:t>
      </w:r>
      <w:r w:rsidRPr="00461AF7">
        <w:t xml:space="preserve"> and other differences that would provide limited information about the overall PATH program</w:t>
      </w:r>
      <w:r w:rsidR="00C82EE3">
        <w:t xml:space="preserve">. </w:t>
      </w:r>
      <w:r w:rsidRPr="00461AF7">
        <w:t xml:space="preserve">The cost of site visits relative to potential return on investment </w:t>
      </w:r>
      <w:r w:rsidR="00B22E8E">
        <w:t>would be</w:t>
      </w:r>
      <w:r w:rsidRPr="00461AF7">
        <w:t xml:space="preserve"> prohibitive</w:t>
      </w:r>
      <w:r w:rsidR="00C82EE3">
        <w:t xml:space="preserve">. </w:t>
      </w:r>
      <w:r w:rsidRPr="00461AF7">
        <w:t xml:space="preserve">However, Puerto Rico and the </w:t>
      </w:r>
      <w:r w:rsidR="001842F4">
        <w:t>four</w:t>
      </w:r>
      <w:r w:rsidRPr="00461AF7">
        <w:t xml:space="preserve"> U.S. Territories will be included in data extraction efforts.</w:t>
      </w:r>
    </w:p>
    <w:p w:rsidR="00311E1B" w:rsidRPr="00E11D6D" w:rsidRDefault="00311E1B" w:rsidP="0070130A">
      <w:pPr>
        <w:spacing w:line="240" w:lineRule="auto"/>
        <w:jc w:val="left"/>
        <w:rPr>
          <w:highlight w:val="yellow"/>
        </w:rPr>
      </w:pPr>
    </w:p>
    <w:p w:rsidR="00311E1B" w:rsidRPr="00461AF7" w:rsidRDefault="00461AF7" w:rsidP="0070130A">
      <w:pPr>
        <w:spacing w:line="240" w:lineRule="auto"/>
        <w:ind w:firstLine="0"/>
        <w:jc w:val="left"/>
      </w:pPr>
      <w:r w:rsidRPr="00461AF7">
        <w:t>Pilot</w:t>
      </w:r>
      <w:r w:rsidR="001842F4">
        <w:t>-</w:t>
      </w:r>
      <w:r w:rsidRPr="00461AF7">
        <w:t xml:space="preserve">testing of all instruments took place during </w:t>
      </w:r>
      <w:r w:rsidR="00662E97">
        <w:t xml:space="preserve">site visits to four states at </w:t>
      </w:r>
      <w:r w:rsidRPr="00461AF7">
        <w:t xml:space="preserve">the beginning of Year 2. Four </w:t>
      </w:r>
      <w:r w:rsidR="00B85DAD">
        <w:t>SPCs</w:t>
      </w:r>
      <w:r w:rsidRPr="00461AF7">
        <w:t xml:space="preserve"> and </w:t>
      </w:r>
      <w:r w:rsidR="00D5442E">
        <w:t>eight l</w:t>
      </w:r>
      <w:r w:rsidRPr="00461AF7">
        <w:t xml:space="preserve">ocal providers </w:t>
      </w:r>
      <w:r w:rsidR="00190748">
        <w:t xml:space="preserve">within the four </w:t>
      </w:r>
      <w:r w:rsidR="00B02932">
        <w:t>S</w:t>
      </w:r>
      <w:r w:rsidR="00190748">
        <w:t xml:space="preserve">tates </w:t>
      </w:r>
      <w:r w:rsidRPr="00461AF7">
        <w:t xml:space="preserve">were selected to review all questions and provide feedback on the types of questions asked as well as the comprehensiveness and clarity in </w:t>
      </w:r>
      <w:r w:rsidR="005336E8" w:rsidRPr="00461AF7">
        <w:t>all data</w:t>
      </w:r>
      <w:r w:rsidR="00A444AA">
        <w:t xml:space="preserve"> collection </w:t>
      </w:r>
      <w:r w:rsidRPr="00461AF7">
        <w:t>instruments. Level of effort and burden w</w:t>
      </w:r>
      <w:r w:rsidR="00B22E8E">
        <w:t>ere</w:t>
      </w:r>
      <w:r w:rsidRPr="00461AF7">
        <w:t xml:space="preserve"> assessed</w:t>
      </w:r>
      <w:r w:rsidR="00B22E8E">
        <w:t>,</w:t>
      </w:r>
      <w:r w:rsidRPr="00461AF7">
        <w:t xml:space="preserve"> and instruments were revised to incorporate user feedback.</w:t>
      </w:r>
      <w:r w:rsidR="00311E1B" w:rsidRPr="00461AF7">
        <w:t xml:space="preserve"> </w:t>
      </w:r>
    </w:p>
    <w:p w:rsidR="00311E1B" w:rsidRPr="00E11D6D" w:rsidRDefault="00311E1B" w:rsidP="0070130A">
      <w:pPr>
        <w:spacing w:line="240" w:lineRule="auto"/>
        <w:jc w:val="left"/>
        <w:rPr>
          <w:highlight w:val="yellow"/>
        </w:rPr>
      </w:pPr>
    </w:p>
    <w:p w:rsidR="00311E1B" w:rsidRPr="00174B2C" w:rsidRDefault="00461AF7" w:rsidP="0070130A">
      <w:pPr>
        <w:spacing w:line="240" w:lineRule="auto"/>
        <w:ind w:firstLine="0"/>
        <w:jc w:val="left"/>
      </w:pPr>
      <w:r w:rsidRPr="00174B2C">
        <w:t>During the</w:t>
      </w:r>
      <w:r w:rsidR="00311E1B" w:rsidRPr="00174B2C">
        <w:t xml:space="preserve"> third year of the contract</w:t>
      </w:r>
      <w:r w:rsidRPr="00174B2C">
        <w:t>, 10 site visits will be conducted</w:t>
      </w:r>
      <w:r w:rsidR="00C82EE3">
        <w:t xml:space="preserve">. </w:t>
      </w:r>
      <w:r w:rsidRPr="00174B2C">
        <w:t>These visits</w:t>
      </w:r>
      <w:r w:rsidR="00311E1B" w:rsidRPr="00174B2C">
        <w:t xml:space="preserve"> will focus on identifying PATH implementation models</w:t>
      </w:r>
      <w:r w:rsidR="00B22E8E">
        <w:t xml:space="preserve"> and</w:t>
      </w:r>
      <w:r w:rsidR="00311E1B" w:rsidRPr="00174B2C">
        <w:t xml:space="preserve"> challenges and best practices at the </w:t>
      </w:r>
      <w:r w:rsidR="00B02932">
        <w:t>S</w:t>
      </w:r>
      <w:r w:rsidR="00311E1B" w:rsidRPr="00174B2C">
        <w:t>tate and local provider level</w:t>
      </w:r>
      <w:r w:rsidR="00C82EE3">
        <w:t xml:space="preserve">. </w:t>
      </w:r>
      <w:r w:rsidR="00311E1B" w:rsidRPr="00174B2C">
        <w:t>Focus groups with consumers a</w:t>
      </w:r>
      <w:r w:rsidR="00B02932">
        <w:t>nd</w:t>
      </w:r>
      <w:r w:rsidR="00311E1B" w:rsidRPr="00174B2C">
        <w:t xml:space="preserve"> interviews with SPCs and providers will identify successes, barriers to success</w:t>
      </w:r>
      <w:r w:rsidR="00B02932">
        <w:t>,</w:t>
      </w:r>
      <w:r w:rsidR="00311E1B" w:rsidRPr="00174B2C">
        <w:t xml:space="preserve"> and perceptions of PATH operations, services</w:t>
      </w:r>
      <w:r w:rsidR="00B02932">
        <w:t>,</w:t>
      </w:r>
      <w:r w:rsidR="00311E1B" w:rsidRPr="00174B2C">
        <w:t xml:space="preserve"> and effectiveness</w:t>
      </w:r>
      <w:r w:rsidR="00C82EE3">
        <w:t xml:space="preserve">. </w:t>
      </w:r>
      <w:r w:rsidR="00311E1B" w:rsidRPr="00174B2C">
        <w:t xml:space="preserve">Ideally, site </w:t>
      </w:r>
      <w:r w:rsidRPr="00174B2C">
        <w:t>visit</w:t>
      </w:r>
      <w:r w:rsidR="00311E1B" w:rsidRPr="00174B2C">
        <w:t>s will provide clear and tangible data concerning what works, what is needed</w:t>
      </w:r>
      <w:r w:rsidR="00B02932">
        <w:t>,</w:t>
      </w:r>
      <w:r w:rsidR="00311E1B" w:rsidRPr="00174B2C">
        <w:t xml:space="preserve"> and how to improve PATH operations</w:t>
      </w:r>
      <w:r w:rsidR="00C82EE3">
        <w:t xml:space="preserve">. </w:t>
      </w:r>
    </w:p>
    <w:p w:rsidR="00311E1B" w:rsidRPr="00E11D6D" w:rsidRDefault="00311E1B" w:rsidP="0070130A">
      <w:pPr>
        <w:spacing w:line="240" w:lineRule="auto"/>
        <w:jc w:val="left"/>
        <w:rPr>
          <w:highlight w:val="yellow"/>
        </w:rPr>
      </w:pPr>
    </w:p>
    <w:p w:rsidR="00311E1B" w:rsidRPr="00174B2C" w:rsidRDefault="00174B2C" w:rsidP="0070130A">
      <w:pPr>
        <w:spacing w:line="240" w:lineRule="auto"/>
        <w:ind w:firstLine="0"/>
        <w:jc w:val="left"/>
      </w:pPr>
      <w:r w:rsidRPr="00174B2C">
        <w:lastRenderedPageBreak/>
        <w:t>Ten s</w:t>
      </w:r>
      <w:r w:rsidR="00461AF7" w:rsidRPr="00174B2C">
        <w:t xml:space="preserve">ites </w:t>
      </w:r>
      <w:r w:rsidR="00245BEC">
        <w:t xml:space="preserve">have been </w:t>
      </w:r>
      <w:r w:rsidR="00461AF7" w:rsidRPr="00174B2C">
        <w:t xml:space="preserve">selected from </w:t>
      </w:r>
      <w:r w:rsidRPr="00174B2C">
        <w:t>t</w:t>
      </w:r>
      <w:r w:rsidR="00311E1B" w:rsidRPr="00174B2C">
        <w:t>he remaining 47 funded sites</w:t>
      </w:r>
      <w:r w:rsidR="00B02932">
        <w:t>—</w:t>
      </w:r>
      <w:r w:rsidR="00311E1B" w:rsidRPr="00174B2C">
        <w:t xml:space="preserve">the 50 </w:t>
      </w:r>
      <w:r w:rsidR="00B02932">
        <w:t>S</w:t>
      </w:r>
      <w:r w:rsidR="00311E1B" w:rsidRPr="00174B2C">
        <w:t xml:space="preserve">tates and the District of Columbia excluding the </w:t>
      </w:r>
      <w:r w:rsidR="00B02932">
        <w:t>4</w:t>
      </w:r>
      <w:r w:rsidR="00311E1B" w:rsidRPr="00174B2C">
        <w:t xml:space="preserve"> first</w:t>
      </w:r>
      <w:r w:rsidR="00B02932">
        <w:t>-</w:t>
      </w:r>
      <w:r w:rsidR="00311E1B" w:rsidRPr="00174B2C">
        <w:t>year site visit locations. The 10 sites</w:t>
      </w:r>
      <w:r w:rsidR="00245BEC">
        <w:t xml:space="preserve"> were</w:t>
      </w:r>
      <w:r w:rsidR="00311E1B" w:rsidRPr="00174B2C">
        <w:t xml:space="preserve"> selected from a stratified random sample of the 47 eligible PATH initiative </w:t>
      </w:r>
      <w:r w:rsidR="00B02932">
        <w:t>S</w:t>
      </w:r>
      <w:r w:rsidR="00311E1B" w:rsidRPr="00174B2C">
        <w:t>tate sites. The stratification place</w:t>
      </w:r>
      <w:r w:rsidR="00245BEC">
        <w:t>d</w:t>
      </w:r>
      <w:r w:rsidR="00311E1B" w:rsidRPr="00174B2C">
        <w:t xml:space="preserve"> the sites in a matrix using region, urbanicity, poverty level, funding level, and special populations served as potential selection criteria. The 10 sites </w:t>
      </w:r>
      <w:r w:rsidR="00245BEC">
        <w:t xml:space="preserve">were </w:t>
      </w:r>
      <w:r w:rsidR="00311E1B" w:rsidRPr="00174B2C">
        <w:t>chosen randomly from the completed sampling matrix to provide good representation of the breadth of PATH initiatives</w:t>
      </w:r>
      <w:r w:rsidR="00C82EE3">
        <w:t xml:space="preserve">. </w:t>
      </w:r>
      <w:r w:rsidR="00311E1B" w:rsidRPr="00174B2C">
        <w:t>Final site selection will be approved by the SAMHSA Task Order Officer and the PATH Technical Advisory Panel.</w:t>
      </w:r>
    </w:p>
    <w:p w:rsidR="00311E1B" w:rsidRPr="00E11D6D" w:rsidRDefault="00311E1B" w:rsidP="0070130A">
      <w:pPr>
        <w:spacing w:line="240" w:lineRule="auto"/>
        <w:jc w:val="left"/>
        <w:rPr>
          <w:highlight w:val="yellow"/>
        </w:rPr>
      </w:pPr>
    </w:p>
    <w:p w:rsidR="00600B5B" w:rsidRDefault="00311E1B" w:rsidP="00B02932">
      <w:pPr>
        <w:spacing w:line="240" w:lineRule="auto"/>
        <w:ind w:firstLine="0"/>
        <w:jc w:val="left"/>
      </w:pPr>
      <w:r w:rsidRPr="00174B2C">
        <w:t xml:space="preserve">The </w:t>
      </w:r>
      <w:r w:rsidR="00B02932">
        <w:t>10</w:t>
      </w:r>
      <w:r w:rsidRPr="00174B2C">
        <w:t xml:space="preserve"> site visits will include an interview with </w:t>
      </w:r>
      <w:r w:rsidR="00174B2C" w:rsidRPr="00174B2C">
        <w:t xml:space="preserve">the </w:t>
      </w:r>
      <w:r w:rsidRPr="00174B2C">
        <w:t xml:space="preserve">SPC and </w:t>
      </w:r>
      <w:r w:rsidR="00B22E8E">
        <w:t>2</w:t>
      </w:r>
      <w:r w:rsidRPr="00174B2C">
        <w:t xml:space="preserve"> in-person interviews with locally funded PATH providers</w:t>
      </w:r>
      <w:r w:rsidR="00A444AA">
        <w:t xml:space="preserve"> (one supervisor/administrator and one outreach worker/case manager).</w:t>
      </w:r>
      <w:r w:rsidR="006B7C82">
        <w:t xml:space="preserve"> </w:t>
      </w:r>
      <w:r w:rsidRPr="00174B2C">
        <w:t>When providers are spread over a large geographic area, interviews may need to be held by audio/video conference calling</w:t>
      </w:r>
      <w:r w:rsidR="00C82EE3">
        <w:t xml:space="preserve">. </w:t>
      </w:r>
      <w:r w:rsidR="00B02932">
        <w:t>T</w:t>
      </w:r>
      <w:r w:rsidRPr="00174B2C">
        <w:t xml:space="preserve">here will be </w:t>
      </w:r>
      <w:r w:rsidR="00B02932">
        <w:t>1–2</w:t>
      </w:r>
      <w:r w:rsidRPr="00174B2C">
        <w:t xml:space="preserve"> focus groups </w:t>
      </w:r>
      <w:r w:rsidR="00190748">
        <w:t>including a total of</w:t>
      </w:r>
      <w:r w:rsidRPr="00174B2C">
        <w:t xml:space="preserve"> up to </w:t>
      </w:r>
      <w:r w:rsidR="00B02932">
        <w:t>12</w:t>
      </w:r>
      <w:r w:rsidRPr="00174B2C">
        <w:t xml:space="preserve"> PATH clients</w:t>
      </w:r>
      <w:r w:rsidR="00190748">
        <w:t xml:space="preserve">. </w:t>
      </w:r>
      <w:r w:rsidRPr="00174B2C">
        <w:t xml:space="preserve">These groups will be held </w:t>
      </w:r>
      <w:r w:rsidR="00190748">
        <w:t xml:space="preserve">at the provider </w:t>
      </w:r>
      <w:r w:rsidRPr="00174B2C">
        <w:t xml:space="preserve">site during the in-person </w:t>
      </w:r>
      <w:r w:rsidR="006B7C82">
        <w:t>site visit</w:t>
      </w:r>
      <w:r w:rsidR="00C82EE3">
        <w:t xml:space="preserve">. </w:t>
      </w:r>
      <w:r w:rsidRPr="00174B2C">
        <w:t xml:space="preserve">Clients will be selected from those receiving services </w:t>
      </w:r>
      <w:r w:rsidR="00190748">
        <w:t xml:space="preserve">at the provider location </w:t>
      </w:r>
      <w:r w:rsidRPr="00174B2C">
        <w:t xml:space="preserve">on </w:t>
      </w:r>
      <w:r w:rsidR="00190748">
        <w:t xml:space="preserve">the final </w:t>
      </w:r>
      <w:r w:rsidR="00B02932">
        <w:t>2</w:t>
      </w:r>
      <w:r w:rsidRPr="00174B2C">
        <w:t xml:space="preserve"> days of the </w:t>
      </w:r>
      <w:r w:rsidR="00B02932">
        <w:t>3</w:t>
      </w:r>
      <w:r w:rsidRPr="00174B2C">
        <w:t>-day assessment</w:t>
      </w:r>
      <w:r w:rsidR="00C82EE3">
        <w:t xml:space="preserve">. </w:t>
      </w:r>
      <w:r w:rsidRPr="00174B2C">
        <w:t>A convenience sample of clients will be used</w:t>
      </w:r>
      <w:r w:rsidR="00C82EE3">
        <w:t xml:space="preserve">. </w:t>
      </w:r>
      <w:r w:rsidRPr="00174B2C">
        <w:t xml:space="preserve">Service providers will be asked to refer consumers to one of </w:t>
      </w:r>
      <w:r w:rsidR="00B02932">
        <w:t>the</w:t>
      </w:r>
      <w:r w:rsidRPr="00174B2C">
        <w:t xml:space="preserve"> site visitors who will solicit their participation</w:t>
      </w:r>
      <w:r w:rsidR="00C82EE3">
        <w:t xml:space="preserve">. </w:t>
      </w:r>
      <w:r w:rsidRPr="00174B2C">
        <w:t>Participation will be incentivized</w:t>
      </w:r>
      <w:r w:rsidR="00C82EE3">
        <w:t xml:space="preserve">. </w:t>
      </w:r>
      <w:r w:rsidRPr="00174B2C">
        <w:t xml:space="preserve">The incentive will have less than a </w:t>
      </w:r>
      <w:r w:rsidR="00B22E8E">
        <w:t xml:space="preserve">U.S. </w:t>
      </w:r>
      <w:r w:rsidRPr="00174B2C">
        <w:t>$20 value and will be approved by the provider prior to soliciting consumer participation</w:t>
      </w:r>
      <w:r w:rsidR="00C82EE3">
        <w:t xml:space="preserve">. </w:t>
      </w:r>
    </w:p>
    <w:p w:rsidR="00600B5B" w:rsidRDefault="00600B5B" w:rsidP="0070130A">
      <w:pPr>
        <w:pStyle w:val="Heading2"/>
        <w:spacing w:after="0"/>
        <w:jc w:val="left"/>
        <w:rPr>
          <w:rFonts w:ascii="Arial" w:hAnsi="Arial"/>
          <w:bCs/>
        </w:rPr>
      </w:pPr>
    </w:p>
    <w:p w:rsidR="00600B5B" w:rsidRDefault="00600B5B" w:rsidP="0070130A">
      <w:pPr>
        <w:pStyle w:val="Heading2"/>
        <w:spacing w:after="0"/>
        <w:jc w:val="left"/>
        <w:rPr>
          <w:rFonts w:ascii="Arial" w:hAnsi="Arial"/>
          <w:bCs/>
        </w:rPr>
      </w:pPr>
      <w:bookmarkStart w:id="62" w:name="_Toc189457727"/>
      <w:r>
        <w:rPr>
          <w:rFonts w:ascii="Arial" w:hAnsi="Arial"/>
          <w:bCs/>
        </w:rPr>
        <w:t>B.2</w:t>
      </w:r>
      <w:r>
        <w:rPr>
          <w:rFonts w:ascii="Arial" w:hAnsi="Arial"/>
          <w:bCs/>
        </w:rPr>
        <w:tab/>
      </w:r>
      <w:r w:rsidRPr="00B02932">
        <w:rPr>
          <w:rFonts w:ascii="Arial Bold" w:hAnsi="Arial Bold"/>
          <w:bCs/>
          <w:caps w:val="0"/>
        </w:rPr>
        <w:t xml:space="preserve"> Information Collection</w:t>
      </w:r>
      <w:bookmarkEnd w:id="62"/>
      <w:r w:rsidRPr="00B02932">
        <w:rPr>
          <w:rFonts w:ascii="Arial Bold" w:hAnsi="Arial Bold"/>
          <w:bCs/>
          <w:caps w:val="0"/>
        </w:rPr>
        <w:t xml:space="preserve"> </w:t>
      </w:r>
      <w:r w:rsidR="00B02932">
        <w:rPr>
          <w:rFonts w:ascii="Arial Bold" w:hAnsi="Arial Bold"/>
          <w:bCs/>
          <w:caps w:val="0"/>
        </w:rPr>
        <w:t>P</w:t>
      </w:r>
      <w:r w:rsidRPr="00B02932">
        <w:rPr>
          <w:rFonts w:ascii="Arial Bold" w:hAnsi="Arial Bold"/>
          <w:bCs/>
          <w:caps w:val="0"/>
        </w:rPr>
        <w:t>rocedures</w:t>
      </w:r>
    </w:p>
    <w:p w:rsidR="00B02932" w:rsidRDefault="00B02932" w:rsidP="0070130A">
      <w:pPr>
        <w:spacing w:line="240" w:lineRule="auto"/>
        <w:ind w:firstLine="0"/>
        <w:jc w:val="left"/>
      </w:pPr>
    </w:p>
    <w:p w:rsidR="00DA215C" w:rsidRDefault="00DA215C" w:rsidP="00DA215C">
      <w:pPr>
        <w:spacing w:line="240" w:lineRule="auto"/>
        <w:ind w:firstLine="0"/>
        <w:jc w:val="left"/>
        <w:rPr>
          <w:rFonts w:ascii="Arial" w:hAnsi="Arial" w:cs="Arial"/>
          <w:b/>
          <w:i/>
          <w:sz w:val="22"/>
          <w:szCs w:val="22"/>
        </w:rPr>
      </w:pPr>
    </w:p>
    <w:p w:rsidR="00DA215C" w:rsidRPr="00DF0636" w:rsidRDefault="00DA215C" w:rsidP="00DA215C">
      <w:pPr>
        <w:spacing w:line="240" w:lineRule="auto"/>
        <w:ind w:firstLine="0"/>
        <w:jc w:val="left"/>
        <w:rPr>
          <w:rFonts w:ascii="Arial" w:hAnsi="Arial" w:cs="Arial"/>
          <w:b/>
          <w:i/>
          <w:sz w:val="22"/>
          <w:szCs w:val="22"/>
        </w:rPr>
      </w:pPr>
      <w:r w:rsidRPr="00DF0636">
        <w:rPr>
          <w:rFonts w:ascii="Arial" w:hAnsi="Arial" w:cs="Arial"/>
          <w:b/>
          <w:i/>
          <w:sz w:val="22"/>
          <w:szCs w:val="22"/>
        </w:rPr>
        <w:t xml:space="preserve">State PATH Contact and </w:t>
      </w:r>
      <w:r w:rsidR="000206B6">
        <w:rPr>
          <w:rFonts w:ascii="Arial" w:hAnsi="Arial" w:cs="Arial"/>
          <w:b/>
          <w:i/>
          <w:sz w:val="22"/>
          <w:szCs w:val="22"/>
        </w:rPr>
        <w:t xml:space="preserve">PATH </w:t>
      </w:r>
      <w:r w:rsidRPr="00DF0636">
        <w:rPr>
          <w:rFonts w:ascii="Arial" w:hAnsi="Arial" w:cs="Arial"/>
          <w:b/>
          <w:i/>
          <w:sz w:val="22"/>
          <w:szCs w:val="22"/>
        </w:rPr>
        <w:t>Provider Interviews</w:t>
      </w:r>
    </w:p>
    <w:p w:rsidR="00DA215C" w:rsidRDefault="00DA215C" w:rsidP="0070130A">
      <w:pPr>
        <w:spacing w:line="240" w:lineRule="auto"/>
        <w:ind w:firstLine="0"/>
        <w:jc w:val="left"/>
      </w:pPr>
    </w:p>
    <w:p w:rsidR="002865A5" w:rsidRDefault="002865A5" w:rsidP="0070130A">
      <w:pPr>
        <w:spacing w:line="240" w:lineRule="auto"/>
        <w:ind w:firstLine="0"/>
        <w:jc w:val="left"/>
      </w:pPr>
      <w:r>
        <w:t xml:space="preserve">A total of </w:t>
      </w:r>
      <w:r w:rsidR="00B02932">
        <w:t>25%</w:t>
      </w:r>
      <w:r>
        <w:t xml:space="preserve"> of PATH </w:t>
      </w:r>
      <w:r w:rsidRPr="00657C92">
        <w:t>sites (14 of 56 sites) will receive a site visit</w:t>
      </w:r>
      <w:r>
        <w:t xml:space="preserve">; this includes the 4 pilot site visits that have already been completed and 10 site visits during </w:t>
      </w:r>
      <w:r w:rsidR="00B02932">
        <w:t>Y</w:t>
      </w:r>
      <w:r>
        <w:t xml:space="preserve">ear 3 that have not </w:t>
      </w:r>
      <w:r w:rsidR="00190748">
        <w:t xml:space="preserve">yet </w:t>
      </w:r>
      <w:r>
        <w:t>been conducted</w:t>
      </w:r>
      <w:r w:rsidRPr="00657C92">
        <w:t>. With an examination of one</w:t>
      </w:r>
      <w:r w:rsidR="00702CC3">
        <w:t>-</w:t>
      </w:r>
      <w:r w:rsidRPr="00657C92">
        <w:t>quarter of the sites, the site visits will provide a wide range of first</w:t>
      </w:r>
      <w:r w:rsidR="00B02932">
        <w:t>-</w:t>
      </w:r>
      <w:r w:rsidRPr="00657C92">
        <w:t>hand qualitative data collected through interviews and focus groups</w:t>
      </w:r>
      <w:r>
        <w:t>.</w:t>
      </w:r>
    </w:p>
    <w:p w:rsidR="002865A5" w:rsidRDefault="002865A5" w:rsidP="0070130A">
      <w:pPr>
        <w:spacing w:line="240" w:lineRule="auto"/>
        <w:jc w:val="left"/>
      </w:pPr>
    </w:p>
    <w:p w:rsidR="002865A5" w:rsidRDefault="002865A5" w:rsidP="0070130A">
      <w:pPr>
        <w:spacing w:line="240" w:lineRule="auto"/>
        <w:ind w:firstLine="0"/>
        <w:jc w:val="left"/>
      </w:pPr>
      <w:r>
        <w:t xml:space="preserve">As part of the pretesting effort during </w:t>
      </w:r>
      <w:r w:rsidR="00C32BEC">
        <w:t>Y</w:t>
      </w:r>
      <w:r>
        <w:t xml:space="preserve">ear </w:t>
      </w:r>
      <w:r w:rsidR="00C32BEC">
        <w:t>2,</w:t>
      </w:r>
      <w:r w:rsidRPr="00657C92">
        <w:t xml:space="preserve"> each site and the corresponding SPC w</w:t>
      </w:r>
      <w:r>
        <w:t>as purposely selected from</w:t>
      </w:r>
      <w:r w:rsidRPr="00657C92">
        <w:t xml:space="preserve"> a stratified sampl</w:t>
      </w:r>
      <w:r>
        <w:t>ing frame</w:t>
      </w:r>
      <w:r w:rsidRPr="00657C92">
        <w:t xml:space="preserve">. The stratification </w:t>
      </w:r>
      <w:r>
        <w:t>was</w:t>
      </w:r>
      <w:r w:rsidRPr="00657C92">
        <w:t xml:space="preserve"> based on the sites’ region, level of urbanicity</w:t>
      </w:r>
      <w:r w:rsidR="002D33F1">
        <w:t>,</w:t>
      </w:r>
      <w:r w:rsidRPr="00657C92">
        <w:t xml:space="preserve"> and past success as viewed by the PATH Technical Panel. </w:t>
      </w:r>
      <w:r>
        <w:t>T</w:t>
      </w:r>
      <w:r w:rsidRPr="00657C92">
        <w:t>he PATH Technical Panel</w:t>
      </w:r>
      <w:r>
        <w:t>, SAMHSA T</w:t>
      </w:r>
      <w:r w:rsidR="00C32BEC">
        <w:t>ask Order Officer,</w:t>
      </w:r>
      <w:r>
        <w:t xml:space="preserve"> and </w:t>
      </w:r>
      <w:r w:rsidR="00BD6177">
        <w:t xml:space="preserve">contractor </w:t>
      </w:r>
      <w:r>
        <w:t>staff</w:t>
      </w:r>
      <w:r w:rsidRPr="00657C92">
        <w:t xml:space="preserve"> select</w:t>
      </w:r>
      <w:r>
        <w:t>ed</w:t>
      </w:r>
      <w:r w:rsidRPr="00657C92">
        <w:t xml:space="preserve"> four sites that </w:t>
      </w:r>
      <w:r>
        <w:t>have solid experience in PATH implementation that were willing to provide feedback on the initiative process and functioning a</w:t>
      </w:r>
      <w:r w:rsidR="002D33F1">
        <w:t xml:space="preserve">nd </w:t>
      </w:r>
      <w:r>
        <w:t>on data collection protocols and instrumentation</w:t>
      </w:r>
      <w:r w:rsidR="00C82EE3">
        <w:t xml:space="preserve">. </w:t>
      </w:r>
      <w:r>
        <w:t>Stratification ensured that site visit assessments</w:t>
      </w:r>
      <w:r w:rsidRPr="00657C92">
        <w:t xml:space="preserve"> </w:t>
      </w:r>
      <w:r>
        <w:t>reflected a broad</w:t>
      </w:r>
      <w:r w:rsidRPr="00657C92">
        <w:t xml:space="preserve"> a range of sites</w:t>
      </w:r>
      <w:r>
        <w:t xml:space="preserve"> based on program context and focus</w:t>
      </w:r>
      <w:r w:rsidRPr="00657C92">
        <w:t xml:space="preserve">. </w:t>
      </w:r>
    </w:p>
    <w:p w:rsidR="002865A5" w:rsidRDefault="002865A5" w:rsidP="0070130A">
      <w:pPr>
        <w:spacing w:line="240" w:lineRule="auto"/>
        <w:jc w:val="left"/>
      </w:pPr>
    </w:p>
    <w:p w:rsidR="002865A5" w:rsidRDefault="002865A5" w:rsidP="0070130A">
      <w:pPr>
        <w:spacing w:line="240" w:lineRule="auto"/>
        <w:ind w:firstLine="0"/>
        <w:jc w:val="left"/>
      </w:pPr>
      <w:r>
        <w:t xml:space="preserve">During </w:t>
      </w:r>
      <w:r w:rsidR="002D33F1">
        <w:t>Y</w:t>
      </w:r>
      <w:r>
        <w:t xml:space="preserve">ear </w:t>
      </w:r>
      <w:r w:rsidR="002D33F1">
        <w:t>3,</w:t>
      </w:r>
      <w:r w:rsidRPr="00657C92">
        <w:t xml:space="preserve"> site selection </w:t>
      </w:r>
      <w:r>
        <w:t>(</w:t>
      </w:r>
      <w:r w:rsidRPr="00657C92">
        <w:t>10 sites</w:t>
      </w:r>
      <w:r>
        <w:t>)</w:t>
      </w:r>
      <w:r w:rsidRPr="00657C92">
        <w:t xml:space="preserve"> </w:t>
      </w:r>
      <w:r>
        <w:t xml:space="preserve">for the formal </w:t>
      </w:r>
      <w:r w:rsidR="00676097">
        <w:t>assessment was</w:t>
      </w:r>
      <w:r w:rsidR="00C0111E">
        <w:t xml:space="preserve"> </w:t>
      </w:r>
      <w:r>
        <w:t>made from</w:t>
      </w:r>
      <w:r w:rsidRPr="00657C92">
        <w:t xml:space="preserve"> a stratified random sample. The stratification place</w:t>
      </w:r>
      <w:r w:rsidR="00C0111E">
        <w:t>d</w:t>
      </w:r>
      <w:r w:rsidRPr="00657C92">
        <w:t xml:space="preserve"> the sites in a matrix based on the </w:t>
      </w:r>
      <w:r w:rsidR="002D33F1">
        <w:t>S</w:t>
      </w:r>
      <w:r w:rsidRPr="00657C92">
        <w:t xml:space="preserve">tate/region, level of urbanicity, poverty level, funding, and special populations served. The 10 </w:t>
      </w:r>
      <w:r w:rsidR="00676097" w:rsidRPr="00657C92">
        <w:t>sites were</w:t>
      </w:r>
      <w:r w:rsidR="00C0111E">
        <w:t xml:space="preserve"> </w:t>
      </w:r>
      <w:r w:rsidRPr="00657C92">
        <w:t>chosen randomly within the different elements</w:t>
      </w:r>
      <w:r w:rsidR="00C82EE3">
        <w:t xml:space="preserve">. </w:t>
      </w:r>
      <w:r w:rsidRPr="00657C92">
        <w:t xml:space="preserve">Each site visit will include </w:t>
      </w:r>
      <w:r>
        <w:t xml:space="preserve">interviews with SPCs and key staff implementing PATH at the </w:t>
      </w:r>
      <w:r w:rsidR="002D33F1">
        <w:t>S</w:t>
      </w:r>
      <w:r>
        <w:t xml:space="preserve">tate level, </w:t>
      </w:r>
      <w:r w:rsidRPr="00657C92">
        <w:t>local PATH-funded providers</w:t>
      </w:r>
      <w:r w:rsidR="002D33F1">
        <w:t>,</w:t>
      </w:r>
      <w:r w:rsidRPr="00657C92">
        <w:t xml:space="preserve"> and PATH-funded service recipients. These participants will be </w:t>
      </w:r>
      <w:r>
        <w:t>identified for participation</w:t>
      </w:r>
      <w:r w:rsidRPr="00657C92">
        <w:t xml:space="preserve"> using a snowball sample to ensure they are the most qualified of the possible participants. The qualifications include experience as either a service provider or a service recipient and </w:t>
      </w:r>
      <w:r>
        <w:t xml:space="preserve">experience with </w:t>
      </w:r>
      <w:r w:rsidRPr="00657C92">
        <w:t xml:space="preserve">advocacy for </w:t>
      </w:r>
      <w:r w:rsidRPr="00657C92">
        <w:lastRenderedPageBreak/>
        <w:t>homelessness issues. The SPC will recommend the local PATH-funded providers. These providers will then recommend PATH-funded service recipients</w:t>
      </w:r>
      <w:r w:rsidR="00C82EE3">
        <w:t xml:space="preserve">. </w:t>
      </w:r>
      <w:r w:rsidR="00190748">
        <w:t>There are no known deficiencies with the sampling frame</w:t>
      </w:r>
      <w:r w:rsidR="002D33F1">
        <w:t>, and there are no</w:t>
      </w:r>
      <w:r w:rsidR="00190748">
        <w:t xml:space="preserve"> issues with timeliness or completeness</w:t>
      </w:r>
      <w:r w:rsidR="00C82EE3">
        <w:t xml:space="preserve">. </w:t>
      </w:r>
      <w:r w:rsidR="00190748">
        <w:t>The focus of these in-person assessments is to provide qualitative information regarding the process, experience</w:t>
      </w:r>
      <w:r w:rsidR="002D33F1">
        <w:t>,</w:t>
      </w:r>
      <w:r w:rsidR="00190748">
        <w:t xml:space="preserve"> and challenges of program implementation, service provision</w:t>
      </w:r>
      <w:r w:rsidR="002D33F1">
        <w:t>,</w:t>
      </w:r>
      <w:r w:rsidR="00190748">
        <w:t xml:space="preserve"> and receipt of services</w:t>
      </w:r>
      <w:r w:rsidR="00C82EE3">
        <w:t xml:space="preserve">. </w:t>
      </w:r>
      <w:r w:rsidR="00092913">
        <w:t xml:space="preserve">The large sample of sites from a stratified random sampling matrix should assure the selection of sample that is representative of the population on factors that have been found to differentiate implementation process (e.g., rural </w:t>
      </w:r>
      <w:r w:rsidR="002D33F1">
        <w:t xml:space="preserve">versus </w:t>
      </w:r>
      <w:r w:rsidR="00092913">
        <w:t>urban)</w:t>
      </w:r>
      <w:r w:rsidR="00C82EE3">
        <w:t xml:space="preserve">. </w:t>
      </w:r>
    </w:p>
    <w:p w:rsidR="002865A5" w:rsidRPr="00320C98" w:rsidRDefault="002865A5" w:rsidP="0070130A">
      <w:pPr>
        <w:spacing w:line="240" w:lineRule="auto"/>
        <w:jc w:val="left"/>
        <w:rPr>
          <w:color w:val="FF0000"/>
        </w:rPr>
      </w:pPr>
    </w:p>
    <w:p w:rsidR="002865A5" w:rsidRDefault="002865A5" w:rsidP="0070130A">
      <w:pPr>
        <w:spacing w:line="240" w:lineRule="auto"/>
        <w:ind w:firstLine="0"/>
        <w:jc w:val="left"/>
        <w:rPr>
          <w:b/>
        </w:rPr>
      </w:pPr>
      <w:r w:rsidRPr="00DF0636">
        <w:rPr>
          <w:rFonts w:ascii="Arial" w:hAnsi="Arial" w:cs="Arial"/>
          <w:b/>
          <w:i/>
          <w:sz w:val="22"/>
          <w:szCs w:val="22"/>
        </w:rPr>
        <w:t xml:space="preserve">Focus Groups </w:t>
      </w:r>
      <w:r w:rsidR="00C420DC">
        <w:rPr>
          <w:rFonts w:ascii="Arial" w:hAnsi="Arial" w:cs="Arial"/>
          <w:b/>
          <w:i/>
          <w:sz w:val="22"/>
          <w:szCs w:val="22"/>
        </w:rPr>
        <w:t>W</w:t>
      </w:r>
      <w:r w:rsidR="002554F8" w:rsidRPr="00DF0636">
        <w:rPr>
          <w:rFonts w:ascii="Arial" w:hAnsi="Arial" w:cs="Arial"/>
          <w:b/>
          <w:i/>
          <w:sz w:val="22"/>
          <w:szCs w:val="22"/>
        </w:rPr>
        <w:t>ith</w:t>
      </w:r>
      <w:r w:rsidRPr="00DF0636">
        <w:rPr>
          <w:rFonts w:ascii="Arial" w:hAnsi="Arial" w:cs="Arial"/>
          <w:b/>
          <w:i/>
          <w:sz w:val="22"/>
          <w:szCs w:val="22"/>
        </w:rPr>
        <w:t xml:space="preserve"> PATH </w:t>
      </w:r>
      <w:r w:rsidR="009A2C22" w:rsidRPr="00DF0636">
        <w:rPr>
          <w:rFonts w:ascii="Arial" w:hAnsi="Arial" w:cs="Arial"/>
          <w:b/>
          <w:i/>
          <w:sz w:val="22"/>
          <w:szCs w:val="22"/>
        </w:rPr>
        <w:t>C</w:t>
      </w:r>
      <w:r w:rsidRPr="00DF0636">
        <w:rPr>
          <w:rFonts w:ascii="Arial" w:hAnsi="Arial" w:cs="Arial"/>
          <w:b/>
          <w:i/>
          <w:sz w:val="22"/>
          <w:szCs w:val="22"/>
        </w:rPr>
        <w:t>lients</w:t>
      </w:r>
      <w:r w:rsidR="002554F8">
        <w:rPr>
          <w:rFonts w:ascii="Arial" w:hAnsi="Arial" w:cs="Arial"/>
          <w:b/>
          <w:i/>
          <w:sz w:val="22"/>
          <w:szCs w:val="22"/>
        </w:rPr>
        <w:t xml:space="preserve"> </w:t>
      </w:r>
      <w:r w:rsidRPr="00433792">
        <w:rPr>
          <w:b/>
        </w:rPr>
        <w:t xml:space="preserve"> </w:t>
      </w:r>
    </w:p>
    <w:p w:rsidR="004F1F5B" w:rsidRPr="00433792" w:rsidRDefault="004F1F5B" w:rsidP="0070130A">
      <w:pPr>
        <w:spacing w:line="240" w:lineRule="auto"/>
        <w:ind w:firstLine="0"/>
        <w:jc w:val="left"/>
        <w:rPr>
          <w:b/>
        </w:rPr>
      </w:pPr>
    </w:p>
    <w:p w:rsidR="002865A5" w:rsidRDefault="002865A5" w:rsidP="0070130A">
      <w:pPr>
        <w:spacing w:line="240" w:lineRule="auto"/>
        <w:ind w:firstLine="0"/>
        <w:jc w:val="left"/>
      </w:pPr>
      <w:r w:rsidRPr="00657C92">
        <w:t xml:space="preserve">Each site visit will include </w:t>
      </w:r>
      <w:r w:rsidR="00092913">
        <w:t>1</w:t>
      </w:r>
      <w:r w:rsidR="009A2C22">
        <w:t>–</w:t>
      </w:r>
      <w:r w:rsidR="00092913">
        <w:t xml:space="preserve">2 </w:t>
      </w:r>
      <w:r>
        <w:t xml:space="preserve">focus groups with </w:t>
      </w:r>
      <w:r w:rsidR="00092913">
        <w:t xml:space="preserve">up to a total of 12 </w:t>
      </w:r>
      <w:r>
        <w:t xml:space="preserve">PATH-funded </w:t>
      </w:r>
      <w:r w:rsidR="00092913">
        <w:t>clients/consumers</w:t>
      </w:r>
      <w:r>
        <w:t xml:space="preserve">. </w:t>
      </w:r>
      <w:r w:rsidRPr="00657C92">
        <w:t xml:space="preserve">These participants will be </w:t>
      </w:r>
      <w:r>
        <w:t>identified for participation</w:t>
      </w:r>
      <w:r w:rsidRPr="00657C92">
        <w:t xml:space="preserve"> using a </w:t>
      </w:r>
      <w:r w:rsidR="00092913">
        <w:t>purposive</w:t>
      </w:r>
      <w:r w:rsidRPr="00657C92">
        <w:t xml:space="preserve"> sample to ensure they are the most qualified of the possible participants. The qualifications </w:t>
      </w:r>
      <w:r w:rsidR="00DA38A2">
        <w:t xml:space="preserve">will </w:t>
      </w:r>
      <w:r w:rsidRPr="00657C92">
        <w:t xml:space="preserve">include experience </w:t>
      </w:r>
      <w:r w:rsidR="002D33F1">
        <w:t xml:space="preserve">as </w:t>
      </w:r>
      <w:r w:rsidRPr="00657C92">
        <w:t>a service recipient</w:t>
      </w:r>
      <w:r w:rsidR="00092913">
        <w:t xml:space="preserve"> and diagnosis of a mental illness.</w:t>
      </w:r>
      <w:r w:rsidRPr="00657C92">
        <w:t xml:space="preserve"> </w:t>
      </w:r>
      <w:r w:rsidR="00092913">
        <w:t xml:space="preserve">Providers will identify clients to participate from among those present on </w:t>
      </w:r>
      <w:r w:rsidR="00A26C24">
        <w:t xml:space="preserve">site </w:t>
      </w:r>
      <w:r w:rsidR="00092913">
        <w:t>and receiving services.</w:t>
      </w:r>
    </w:p>
    <w:p w:rsidR="002D33F1" w:rsidRDefault="002D33F1" w:rsidP="0070130A">
      <w:pPr>
        <w:pStyle w:val="BodyTextIndent"/>
        <w:ind w:firstLine="0"/>
        <w:jc w:val="left"/>
      </w:pPr>
    </w:p>
    <w:p w:rsidR="002865A5" w:rsidRDefault="002D33F1" w:rsidP="0070130A">
      <w:pPr>
        <w:pStyle w:val="BodyTextIndent"/>
        <w:ind w:firstLine="0"/>
        <w:jc w:val="left"/>
      </w:pPr>
      <w:r>
        <w:t>U</w:t>
      </w:r>
      <w:r w:rsidR="00743A09">
        <w:t>p to 12</w:t>
      </w:r>
      <w:r w:rsidR="002865A5">
        <w:t xml:space="preserve"> consumers </w:t>
      </w:r>
      <w:r>
        <w:t xml:space="preserve">will be interviewed </w:t>
      </w:r>
      <w:r w:rsidR="002865A5">
        <w:t xml:space="preserve">at each site assessment </w:t>
      </w:r>
      <w:r>
        <w:t>in 1 or 2</w:t>
      </w:r>
      <w:r w:rsidR="002865A5">
        <w:t xml:space="preserve"> groups</w:t>
      </w:r>
      <w:r>
        <w:t>,</w:t>
      </w:r>
      <w:r w:rsidR="002865A5">
        <w:t xml:space="preserve"> depending on timing, availability of clients</w:t>
      </w:r>
      <w:r>
        <w:t>,</w:t>
      </w:r>
      <w:r w:rsidR="002865A5">
        <w:t xml:space="preserve"> and logistics</w:t>
      </w:r>
      <w:r w:rsidR="00C82EE3">
        <w:t xml:space="preserve">. </w:t>
      </w:r>
      <w:r w:rsidR="002865A5">
        <w:t>Each focus group is time</w:t>
      </w:r>
      <w:r>
        <w:t>-</w:t>
      </w:r>
      <w:r w:rsidR="0081010D">
        <w:t>limited (90 minutes).</w:t>
      </w:r>
    </w:p>
    <w:p w:rsidR="002865A5" w:rsidRPr="00657C92" w:rsidRDefault="002865A5" w:rsidP="00DA215C">
      <w:pPr>
        <w:spacing w:line="240" w:lineRule="auto"/>
        <w:ind w:firstLine="0"/>
        <w:jc w:val="left"/>
      </w:pPr>
    </w:p>
    <w:p w:rsidR="00600B5B" w:rsidRPr="009A2C22" w:rsidRDefault="00600B5B" w:rsidP="0070130A">
      <w:pPr>
        <w:pStyle w:val="Heading2"/>
        <w:spacing w:after="0"/>
        <w:jc w:val="left"/>
        <w:rPr>
          <w:rFonts w:ascii="Arial Bold" w:hAnsi="Arial Bold"/>
          <w:bCs/>
          <w:caps w:val="0"/>
        </w:rPr>
      </w:pPr>
      <w:bookmarkStart w:id="63" w:name="_Toc189457728"/>
      <w:r>
        <w:rPr>
          <w:rFonts w:ascii="Arial" w:hAnsi="Arial"/>
          <w:bCs/>
        </w:rPr>
        <w:t>B.3</w:t>
      </w:r>
      <w:r>
        <w:rPr>
          <w:rFonts w:ascii="Arial" w:hAnsi="Arial"/>
          <w:bCs/>
        </w:rPr>
        <w:tab/>
      </w:r>
      <w:r w:rsidRPr="009A2C22">
        <w:rPr>
          <w:rFonts w:ascii="Arial Bold" w:hAnsi="Arial Bold"/>
          <w:bCs/>
          <w:caps w:val="0"/>
        </w:rPr>
        <w:t xml:space="preserve"> Methods </w:t>
      </w:r>
      <w:r w:rsidR="00C420DC">
        <w:rPr>
          <w:rFonts w:ascii="Arial Bold" w:hAnsi="Arial Bold"/>
          <w:bCs/>
          <w:caps w:val="0"/>
        </w:rPr>
        <w:t>T</w:t>
      </w:r>
      <w:r w:rsidR="00A26C24">
        <w:rPr>
          <w:rFonts w:ascii="Arial Bold" w:hAnsi="Arial Bold"/>
          <w:bCs/>
          <w:caps w:val="0"/>
        </w:rPr>
        <w:t>o</w:t>
      </w:r>
      <w:r w:rsidRPr="009A2C22">
        <w:rPr>
          <w:rFonts w:ascii="Arial Bold" w:hAnsi="Arial Bold"/>
          <w:bCs/>
          <w:caps w:val="0"/>
        </w:rPr>
        <w:t xml:space="preserve"> Maximize Response Rate</w:t>
      </w:r>
      <w:bookmarkEnd w:id="63"/>
      <w:r w:rsidRPr="009A2C22">
        <w:rPr>
          <w:rFonts w:ascii="Arial Bold" w:hAnsi="Arial Bold"/>
          <w:bCs/>
          <w:caps w:val="0"/>
        </w:rPr>
        <w:t>s</w:t>
      </w:r>
    </w:p>
    <w:p w:rsidR="009A2C22" w:rsidRDefault="009A2C22" w:rsidP="0070130A">
      <w:pPr>
        <w:spacing w:line="240" w:lineRule="auto"/>
        <w:ind w:firstLine="0"/>
        <w:jc w:val="left"/>
      </w:pPr>
    </w:p>
    <w:p w:rsidR="00743A09" w:rsidRPr="00DF0636" w:rsidRDefault="00743A09" w:rsidP="0070130A">
      <w:pPr>
        <w:spacing w:line="240" w:lineRule="auto"/>
        <w:ind w:firstLine="0"/>
        <w:jc w:val="left"/>
        <w:rPr>
          <w:rFonts w:ascii="Arial" w:hAnsi="Arial" w:cs="Arial"/>
          <w:b/>
          <w:i/>
          <w:sz w:val="22"/>
          <w:szCs w:val="22"/>
        </w:rPr>
      </w:pPr>
      <w:bookmarkStart w:id="64" w:name="_GoBack"/>
      <w:bookmarkEnd w:id="64"/>
      <w:r w:rsidRPr="00DF0636">
        <w:rPr>
          <w:rFonts w:ascii="Arial" w:hAnsi="Arial" w:cs="Arial"/>
          <w:b/>
          <w:i/>
          <w:sz w:val="22"/>
          <w:szCs w:val="22"/>
        </w:rPr>
        <w:t>Site Visit</w:t>
      </w:r>
      <w:r w:rsidR="008A4FE2">
        <w:rPr>
          <w:rFonts w:ascii="Arial" w:hAnsi="Arial" w:cs="Arial"/>
          <w:b/>
          <w:i/>
          <w:sz w:val="22"/>
          <w:szCs w:val="22"/>
        </w:rPr>
        <w:t xml:space="preserve"> Interview Guides</w:t>
      </w:r>
    </w:p>
    <w:p w:rsidR="009A2C22" w:rsidRDefault="009A2C22" w:rsidP="0070130A">
      <w:pPr>
        <w:spacing w:line="240" w:lineRule="auto"/>
        <w:ind w:firstLine="0"/>
        <w:jc w:val="left"/>
      </w:pPr>
    </w:p>
    <w:p w:rsidR="00743A09" w:rsidRPr="00144206" w:rsidRDefault="00743A09" w:rsidP="0070130A">
      <w:pPr>
        <w:spacing w:line="240" w:lineRule="auto"/>
        <w:ind w:firstLine="0"/>
        <w:jc w:val="left"/>
      </w:pPr>
      <w:r w:rsidRPr="00144206">
        <w:t xml:space="preserve">Site </w:t>
      </w:r>
      <w:r w:rsidR="009A2C22">
        <w:t>v</w:t>
      </w:r>
      <w:r w:rsidRPr="00144206">
        <w:t>isit participants include SPC</w:t>
      </w:r>
      <w:r>
        <w:t>s</w:t>
      </w:r>
      <w:r w:rsidRPr="00144206">
        <w:t>, local PATH-funded providers, and PATH clients. To make the site visits less burdensome and to increase response rates</w:t>
      </w:r>
      <w:r w:rsidR="0074546A">
        <w:t>,</w:t>
      </w:r>
      <w:r w:rsidRPr="00144206">
        <w:t xml:space="preserve"> the scheduling and location of the interviews will accommodate the participants’ requirements. The scheduling of the site visits and related interviews </w:t>
      </w:r>
      <w:r>
        <w:t xml:space="preserve">will be </w:t>
      </w:r>
      <w:r w:rsidRPr="00144206">
        <w:t>based on the SPC</w:t>
      </w:r>
      <w:r w:rsidR="0074546A">
        <w:t>s’</w:t>
      </w:r>
      <w:r w:rsidRPr="00144206">
        <w:t xml:space="preserve"> and providers</w:t>
      </w:r>
      <w:r w:rsidR="0074546A">
        <w:t>’</w:t>
      </w:r>
      <w:r w:rsidRPr="00144206">
        <w:t xml:space="preserve"> needs. The location of the interviews and focus groups will be based on the site’s geography and the needs of the providers. Telecommunication</w:t>
      </w:r>
      <w:r>
        <w:t>s,</w:t>
      </w:r>
      <w:r w:rsidRPr="00144206">
        <w:t xml:space="preserve"> </w:t>
      </w:r>
      <w:r>
        <w:t>electronic mail</w:t>
      </w:r>
      <w:r w:rsidR="0074546A">
        <w:t>,</w:t>
      </w:r>
      <w:r>
        <w:t xml:space="preserve"> and audio/video discussions </w:t>
      </w:r>
      <w:r w:rsidR="0074546A">
        <w:t xml:space="preserve">via </w:t>
      </w:r>
      <w:r>
        <w:t xml:space="preserve">the </w:t>
      </w:r>
      <w:r w:rsidR="0074546A">
        <w:t>I</w:t>
      </w:r>
      <w:r>
        <w:t xml:space="preserve">nternet </w:t>
      </w:r>
      <w:r w:rsidRPr="00144206">
        <w:t>will be u</w:t>
      </w:r>
      <w:r>
        <w:t>s</w:t>
      </w:r>
      <w:r w:rsidRPr="00144206">
        <w:t>ed to reduce the travel burdens when necessary.</w:t>
      </w:r>
    </w:p>
    <w:p w:rsidR="00743A09" w:rsidRDefault="00743A09" w:rsidP="0070130A">
      <w:pPr>
        <w:spacing w:line="240" w:lineRule="auto"/>
        <w:jc w:val="left"/>
      </w:pPr>
    </w:p>
    <w:p w:rsidR="00743A09" w:rsidRDefault="00743A09" w:rsidP="009A2C22">
      <w:pPr>
        <w:spacing w:line="240" w:lineRule="auto"/>
        <w:ind w:firstLine="0"/>
        <w:jc w:val="left"/>
        <w:rPr>
          <w:rFonts w:ascii="Arial" w:hAnsi="Arial" w:cs="Arial"/>
        </w:rPr>
      </w:pPr>
      <w:r w:rsidRPr="00144206">
        <w:t>The participation of PATH clients in the focus groups will likely require some incentiv</w:t>
      </w:r>
      <w:r>
        <w:t>e</w:t>
      </w:r>
      <w:r w:rsidRPr="00144206">
        <w:t>. The PATH client focus groups will be held on</w:t>
      </w:r>
      <w:r w:rsidR="0074546A">
        <w:t xml:space="preserve"> </w:t>
      </w:r>
      <w:r w:rsidRPr="00144206">
        <w:t>site during the in-person assessment. Service providers will be asked to refer consumers to participate. The participants will receive an incentive that has a value of less than</w:t>
      </w:r>
      <w:r w:rsidR="0074546A">
        <w:t xml:space="preserve"> U.S.</w:t>
      </w:r>
      <w:r w:rsidRPr="00144206">
        <w:t xml:space="preserve"> $20 and will be approved by the provider prior to soliciting consumer participation.</w:t>
      </w:r>
    </w:p>
    <w:p w:rsidR="00600B5B" w:rsidRDefault="00600B5B" w:rsidP="0070130A">
      <w:pPr>
        <w:spacing w:line="240" w:lineRule="auto"/>
        <w:jc w:val="left"/>
      </w:pPr>
    </w:p>
    <w:p w:rsidR="00600B5B" w:rsidRPr="009A2C22" w:rsidRDefault="00600B5B" w:rsidP="0070130A">
      <w:pPr>
        <w:pStyle w:val="Heading2"/>
        <w:spacing w:after="0"/>
        <w:jc w:val="left"/>
        <w:rPr>
          <w:rFonts w:ascii="Arial Bold" w:hAnsi="Arial Bold"/>
          <w:b w:val="0"/>
          <w:bCs/>
          <w:caps w:val="0"/>
        </w:rPr>
      </w:pPr>
      <w:bookmarkStart w:id="65" w:name="_Toc189457729"/>
      <w:r>
        <w:rPr>
          <w:rFonts w:ascii="Arial" w:hAnsi="Arial"/>
          <w:bCs/>
        </w:rPr>
        <w:t>B.4</w:t>
      </w:r>
      <w:r>
        <w:rPr>
          <w:rFonts w:ascii="Arial" w:hAnsi="Arial"/>
          <w:bCs/>
        </w:rPr>
        <w:tab/>
      </w:r>
      <w:r w:rsidRPr="009A2C22">
        <w:rPr>
          <w:rFonts w:ascii="Arial Bold" w:hAnsi="Arial Bold"/>
          <w:bCs/>
          <w:caps w:val="0"/>
        </w:rPr>
        <w:t>T</w:t>
      </w:r>
      <w:r w:rsidR="009A2C22">
        <w:rPr>
          <w:rFonts w:ascii="Arial Bold" w:hAnsi="Arial Bold"/>
          <w:bCs/>
          <w:caps w:val="0"/>
        </w:rPr>
        <w:t>est of Procedures</w:t>
      </w:r>
      <w:bookmarkEnd w:id="65"/>
    </w:p>
    <w:p w:rsidR="009A2C22" w:rsidRPr="009A2C22" w:rsidRDefault="009A2C22" w:rsidP="0070130A">
      <w:pPr>
        <w:spacing w:line="240" w:lineRule="auto"/>
        <w:ind w:firstLine="0"/>
        <w:jc w:val="left"/>
        <w:rPr>
          <w:rFonts w:ascii="Arial Bold" w:hAnsi="Arial Bold"/>
        </w:rPr>
      </w:pPr>
    </w:p>
    <w:p w:rsidR="00743A09" w:rsidRPr="00144206" w:rsidRDefault="00743A09" w:rsidP="0070130A">
      <w:pPr>
        <w:spacing w:line="240" w:lineRule="auto"/>
        <w:ind w:firstLine="0"/>
        <w:jc w:val="left"/>
      </w:pPr>
      <w:r w:rsidRPr="00144206">
        <w:t>Both SAMHSA</w:t>
      </w:r>
      <w:r>
        <w:t>/CMHS</w:t>
      </w:r>
      <w:r w:rsidRPr="00144206">
        <w:t xml:space="preserve"> PATH Government </w:t>
      </w:r>
      <w:r>
        <w:t>Task Order Officer</w:t>
      </w:r>
      <w:r w:rsidRPr="00144206">
        <w:t xml:space="preserve">s and the PATH Technical Panel </w:t>
      </w:r>
      <w:r>
        <w:t>reviewed all materials used in the initial four pilot</w:t>
      </w:r>
      <w:r w:rsidR="00DA38A2">
        <w:t>-</w:t>
      </w:r>
      <w:r>
        <w:t>tests</w:t>
      </w:r>
      <w:r w:rsidR="00C82EE3">
        <w:t xml:space="preserve">. </w:t>
      </w:r>
      <w:r>
        <w:t>Their comments and concerns were addressed in the revisions made to the data collection protocols and instrumentation used in more formal pilot</w:t>
      </w:r>
      <w:r w:rsidR="0074546A">
        <w:t>-</w:t>
      </w:r>
      <w:r>
        <w:t xml:space="preserve">testing. </w:t>
      </w:r>
      <w:r w:rsidRPr="00144206">
        <w:t>Pilot</w:t>
      </w:r>
      <w:r w:rsidR="00DA38A2">
        <w:t>-</w:t>
      </w:r>
      <w:r w:rsidRPr="00144206">
        <w:t xml:space="preserve">tests of the instruments occurred during the </w:t>
      </w:r>
      <w:r w:rsidR="0074546A">
        <w:t>Y</w:t>
      </w:r>
      <w:r w:rsidRPr="00144206">
        <w:t xml:space="preserve">ear </w:t>
      </w:r>
      <w:r w:rsidR="0074546A">
        <w:t>2</w:t>
      </w:r>
      <w:r w:rsidRPr="00144206">
        <w:t xml:space="preserve"> site visits. The four </w:t>
      </w:r>
      <w:r>
        <w:t xml:space="preserve">initial </w:t>
      </w:r>
      <w:r w:rsidRPr="00144206">
        <w:t xml:space="preserve">site visits </w:t>
      </w:r>
      <w:r w:rsidR="0074546A">
        <w:t>resulted in</w:t>
      </w:r>
      <w:r w:rsidRPr="00144206">
        <w:t xml:space="preserve"> feedback from a total of four SPCs and eight providers. The four initially selected sites </w:t>
      </w:r>
      <w:r w:rsidR="0074546A">
        <w:t>represented</w:t>
      </w:r>
      <w:r w:rsidRPr="00144206">
        <w:t xml:space="preserve"> a purposeful sample. Selections were made to ensure that sites represented key program discriminators (e.g., region, urbanicity, perceived need, innovation</w:t>
      </w:r>
      <w:r w:rsidR="0074546A">
        <w:t>,</w:t>
      </w:r>
      <w:r w:rsidRPr="00144206">
        <w:t xml:space="preserve"> </w:t>
      </w:r>
      <w:r w:rsidRPr="00144206">
        <w:lastRenderedPageBreak/>
        <w:t xml:space="preserve">effectiveness in implementation) </w:t>
      </w:r>
      <w:r w:rsidR="0074546A" w:rsidRPr="00144206">
        <w:t>and</w:t>
      </w:r>
      <w:r w:rsidR="0074546A">
        <w:t xml:space="preserve"> to realize the best </w:t>
      </w:r>
      <w:r w:rsidRPr="00144206">
        <w:t xml:space="preserve">potential for </w:t>
      </w:r>
      <w:r w:rsidR="0074546A">
        <w:t>receiving</w:t>
      </w:r>
      <w:r w:rsidRPr="00144206">
        <w:t xml:space="preserve"> feedback on protocols</w:t>
      </w:r>
      <w:r w:rsidR="00551085">
        <w:t xml:space="preserve">, </w:t>
      </w:r>
      <w:r w:rsidRPr="00144206">
        <w:t>instrumentation</w:t>
      </w:r>
      <w:r w:rsidR="00551085">
        <w:t>, and relevant</w:t>
      </w:r>
      <w:r w:rsidRPr="00144206">
        <w:t xml:space="preserve"> PATH program information. </w:t>
      </w:r>
      <w:r w:rsidR="00551085">
        <w:t>The</w:t>
      </w:r>
      <w:r w:rsidRPr="00144206">
        <w:t xml:space="preserve"> SAMHSA PATH Government </w:t>
      </w:r>
      <w:r>
        <w:t>Task Order Officer</w:t>
      </w:r>
      <w:r w:rsidRPr="00144206">
        <w:t>s and the PATH Technical Panel worked to identify the best sites for pilot</w:t>
      </w:r>
      <w:r w:rsidR="0074546A">
        <w:t>-</w:t>
      </w:r>
      <w:r w:rsidRPr="00144206">
        <w:t xml:space="preserve">testing data collection protocols and instrumentation. </w:t>
      </w:r>
    </w:p>
    <w:p w:rsidR="00743A09" w:rsidRPr="00144206" w:rsidRDefault="00743A09" w:rsidP="0070130A">
      <w:pPr>
        <w:spacing w:line="240" w:lineRule="auto"/>
        <w:jc w:val="left"/>
      </w:pPr>
    </w:p>
    <w:p w:rsidR="00743A09" w:rsidRPr="00144206" w:rsidRDefault="00743A09" w:rsidP="0070130A">
      <w:pPr>
        <w:spacing w:line="240" w:lineRule="auto"/>
        <w:jc w:val="left"/>
      </w:pPr>
    </w:p>
    <w:p w:rsidR="009A2C22" w:rsidRPr="00DF0636" w:rsidRDefault="00743A09" w:rsidP="0070130A">
      <w:pPr>
        <w:spacing w:line="240" w:lineRule="auto"/>
        <w:ind w:firstLine="0"/>
        <w:jc w:val="left"/>
        <w:rPr>
          <w:rFonts w:ascii="Arial" w:hAnsi="Arial" w:cs="Arial"/>
          <w:b/>
          <w:i/>
          <w:sz w:val="22"/>
          <w:szCs w:val="22"/>
        </w:rPr>
      </w:pPr>
      <w:r w:rsidRPr="00DF0636">
        <w:rPr>
          <w:rFonts w:ascii="Arial" w:hAnsi="Arial" w:cs="Arial"/>
          <w:b/>
          <w:i/>
          <w:sz w:val="22"/>
          <w:szCs w:val="22"/>
        </w:rPr>
        <w:t>Site Visit</w:t>
      </w:r>
      <w:r w:rsidR="008A4FE2">
        <w:rPr>
          <w:rFonts w:ascii="Arial" w:hAnsi="Arial" w:cs="Arial"/>
          <w:b/>
          <w:i/>
          <w:sz w:val="22"/>
          <w:szCs w:val="22"/>
        </w:rPr>
        <w:t xml:space="preserve"> Interview Guides</w:t>
      </w:r>
    </w:p>
    <w:p w:rsidR="00743A09" w:rsidRPr="00144206" w:rsidRDefault="00743A09" w:rsidP="0070130A">
      <w:pPr>
        <w:spacing w:line="240" w:lineRule="auto"/>
        <w:ind w:firstLine="0"/>
        <w:jc w:val="left"/>
      </w:pPr>
      <w:r w:rsidRPr="00144206">
        <w:t xml:space="preserve"> </w:t>
      </w:r>
    </w:p>
    <w:p w:rsidR="00FE1EF1" w:rsidRDefault="00FE1EF1" w:rsidP="0070130A">
      <w:pPr>
        <w:spacing w:line="240" w:lineRule="auto"/>
        <w:ind w:firstLine="0"/>
        <w:jc w:val="left"/>
      </w:pPr>
      <w:r>
        <w:t>Pilot sites were chosen randomly using criteria such as geographic distribution, urbani</w:t>
      </w:r>
      <w:r w:rsidR="00DA38A2">
        <w:t>ci</w:t>
      </w:r>
      <w:r>
        <w:t>ty, poverty levels, and levels of PATH funding. Prior to each site visit, all respondents were sent copies of the interview questions to be asked during the site visit.</w:t>
      </w:r>
    </w:p>
    <w:p w:rsidR="00F56572" w:rsidRDefault="00F56572" w:rsidP="0070130A">
      <w:pPr>
        <w:spacing w:line="240" w:lineRule="auto"/>
        <w:ind w:firstLine="0"/>
        <w:jc w:val="left"/>
      </w:pPr>
    </w:p>
    <w:p w:rsidR="00743A09" w:rsidRPr="00144206" w:rsidRDefault="00743A09" w:rsidP="0070130A">
      <w:pPr>
        <w:spacing w:line="240" w:lineRule="auto"/>
        <w:ind w:firstLine="0"/>
        <w:jc w:val="left"/>
      </w:pPr>
      <w:r w:rsidRPr="00144206">
        <w:t xml:space="preserve">At each of the </w:t>
      </w:r>
      <w:r w:rsidR="00C420DC">
        <w:t>Y</w:t>
      </w:r>
      <w:r w:rsidRPr="00144206">
        <w:t xml:space="preserve">ear </w:t>
      </w:r>
      <w:r w:rsidR="00C420DC">
        <w:t>2</w:t>
      </w:r>
      <w:r w:rsidRPr="00144206">
        <w:t xml:space="preserve"> </w:t>
      </w:r>
      <w:r>
        <w:t xml:space="preserve">pilot </w:t>
      </w:r>
      <w:r w:rsidRPr="00144206">
        <w:t xml:space="preserve">site visits the </w:t>
      </w:r>
      <w:r w:rsidR="00FE1EF1">
        <w:t xml:space="preserve">SPC and </w:t>
      </w:r>
      <w:r w:rsidRPr="00144206">
        <w:t xml:space="preserve">two local PATH-funded providers were interviewed and asked to review and comment </w:t>
      </w:r>
      <w:r>
        <w:t xml:space="preserve">on </w:t>
      </w:r>
      <w:r w:rsidRPr="00144206">
        <w:t>the focus group discussion guides</w:t>
      </w:r>
      <w:r>
        <w:t>,</w:t>
      </w:r>
      <w:r w:rsidRPr="00144206">
        <w:t xml:space="preserve"> as appropriate</w:t>
      </w:r>
      <w:r w:rsidR="00C82EE3">
        <w:t xml:space="preserve">. </w:t>
      </w:r>
      <w:r w:rsidRPr="00144206">
        <w:t>These respondents were asked not just topics for inclusion but also appropriate language and potential sensitivities of consumer focus group respondents. Feedback from these interviews has been incorporated in the finalized instruments attached to this submission</w:t>
      </w:r>
      <w:r w:rsidR="00C82EE3">
        <w:t xml:space="preserve">. </w:t>
      </w:r>
    </w:p>
    <w:p w:rsidR="00600B5B" w:rsidRDefault="00600B5B" w:rsidP="0070130A">
      <w:pPr>
        <w:spacing w:line="240" w:lineRule="auto"/>
        <w:ind w:firstLine="0"/>
        <w:jc w:val="left"/>
      </w:pPr>
    </w:p>
    <w:p w:rsidR="00600B5B" w:rsidRPr="009A2C22" w:rsidRDefault="00600B5B" w:rsidP="0070130A">
      <w:pPr>
        <w:pStyle w:val="Heading2"/>
        <w:spacing w:after="0"/>
        <w:jc w:val="left"/>
        <w:rPr>
          <w:rFonts w:ascii="Arial Bold" w:hAnsi="Arial Bold"/>
          <w:bCs/>
          <w:caps w:val="0"/>
        </w:rPr>
      </w:pPr>
      <w:bookmarkStart w:id="66" w:name="_Toc189457730"/>
      <w:r>
        <w:rPr>
          <w:rFonts w:ascii="Arial" w:hAnsi="Arial"/>
          <w:bCs/>
        </w:rPr>
        <w:t xml:space="preserve">B.5 </w:t>
      </w:r>
      <w:r w:rsidRPr="009A2C22">
        <w:rPr>
          <w:rFonts w:ascii="Arial Bold" w:hAnsi="Arial Bold"/>
          <w:bCs/>
          <w:caps w:val="0"/>
        </w:rPr>
        <w:t>S</w:t>
      </w:r>
      <w:r w:rsidR="009A2C22">
        <w:rPr>
          <w:rFonts w:ascii="Arial Bold" w:hAnsi="Arial Bold"/>
          <w:bCs/>
          <w:caps w:val="0"/>
        </w:rPr>
        <w:t>tatistical C</w:t>
      </w:r>
      <w:r w:rsidRPr="009A2C22">
        <w:rPr>
          <w:rFonts w:ascii="Arial Bold" w:hAnsi="Arial Bold"/>
          <w:bCs/>
          <w:caps w:val="0"/>
        </w:rPr>
        <w:t>onsultants</w:t>
      </w:r>
      <w:bookmarkEnd w:id="66"/>
    </w:p>
    <w:p w:rsidR="009A2C22" w:rsidRDefault="009A2C22" w:rsidP="0070130A">
      <w:pPr>
        <w:spacing w:line="240" w:lineRule="auto"/>
        <w:ind w:firstLine="0"/>
        <w:jc w:val="left"/>
      </w:pPr>
    </w:p>
    <w:p w:rsidR="00425A2C" w:rsidRDefault="00425A2C" w:rsidP="0070130A">
      <w:pPr>
        <w:spacing w:line="240" w:lineRule="auto"/>
        <w:ind w:firstLine="0"/>
        <w:jc w:val="left"/>
      </w:pPr>
      <w:r w:rsidRPr="00E4348A">
        <w:t>The contractor for the evaluation</w:t>
      </w:r>
      <w:r w:rsidR="009A2C22">
        <w:t xml:space="preserve"> has</w:t>
      </w:r>
      <w:r w:rsidRPr="00E4348A">
        <w:t xml:space="preserve"> had ample experience with qualitative and quantitative data collection and analysis. SAMHSA </w:t>
      </w:r>
      <w:r w:rsidR="009A2C22">
        <w:t>s</w:t>
      </w:r>
      <w:r w:rsidRPr="00E4348A">
        <w:t>taff and the Technical Panel ha</w:t>
      </w:r>
      <w:r w:rsidR="009A2C22">
        <w:t>ve</w:t>
      </w:r>
      <w:r w:rsidRPr="00E4348A">
        <w:t xml:space="preserve"> been an important part of the evaluation process providing feedback concerning the evaluation plan, determin</w:t>
      </w:r>
      <w:r w:rsidR="00DA38A2">
        <w:t>ation of</w:t>
      </w:r>
      <w:r w:rsidRPr="00E4348A">
        <w:t xml:space="preserve"> sites for pilot tests, and data collection procedures. </w:t>
      </w:r>
      <w:r w:rsidR="009A2C22">
        <w:t>See Table 3.</w:t>
      </w:r>
    </w:p>
    <w:p w:rsidR="008C5424" w:rsidRDefault="008C5424" w:rsidP="005669ED">
      <w:pPr>
        <w:spacing w:after="120" w:line="240" w:lineRule="auto"/>
        <w:ind w:firstLine="0"/>
        <w:jc w:val="left"/>
        <w:rPr>
          <w:rFonts w:ascii="Arial" w:hAnsi="Arial" w:cs="Arial"/>
          <w:b/>
          <w:i/>
          <w:sz w:val="22"/>
          <w:szCs w:val="22"/>
        </w:rPr>
      </w:pPr>
    </w:p>
    <w:p w:rsidR="009A2C22" w:rsidRPr="009A2C22" w:rsidRDefault="009A2C22" w:rsidP="005669ED">
      <w:pPr>
        <w:spacing w:after="120" w:line="240" w:lineRule="auto"/>
        <w:ind w:firstLine="0"/>
        <w:jc w:val="left"/>
        <w:rPr>
          <w:rFonts w:ascii="Arial" w:hAnsi="Arial" w:cs="Arial"/>
          <w:b/>
          <w:i/>
          <w:sz w:val="22"/>
          <w:szCs w:val="22"/>
        </w:rPr>
      </w:pPr>
      <w:r w:rsidRPr="009A2C22">
        <w:rPr>
          <w:rFonts w:ascii="Arial" w:hAnsi="Arial" w:cs="Arial"/>
          <w:b/>
          <w:i/>
          <w:sz w:val="22"/>
          <w:szCs w:val="22"/>
        </w:rPr>
        <w:t xml:space="preserve">Table </w:t>
      </w:r>
      <w:r>
        <w:rPr>
          <w:rFonts w:ascii="Arial" w:hAnsi="Arial" w:cs="Arial"/>
          <w:b/>
          <w:i/>
          <w:sz w:val="22"/>
          <w:szCs w:val="22"/>
        </w:rPr>
        <w:t>3</w:t>
      </w:r>
      <w:r w:rsidRPr="009A2C22">
        <w:rPr>
          <w:rFonts w:ascii="Arial" w:hAnsi="Arial" w:cs="Arial"/>
          <w:b/>
          <w:i/>
          <w:sz w:val="22"/>
          <w:szCs w:val="22"/>
        </w:rPr>
        <w:t xml:space="preserve">. </w:t>
      </w:r>
      <w:r>
        <w:rPr>
          <w:rFonts w:ascii="Arial" w:hAnsi="Arial" w:cs="Arial"/>
          <w:b/>
          <w:i/>
          <w:sz w:val="22"/>
          <w:szCs w:val="22"/>
        </w:rPr>
        <w:t>Evaluation Personnel</w:t>
      </w:r>
    </w:p>
    <w:tbl>
      <w:tblPr>
        <w:tblW w:w="4991" w:type="pct"/>
        <w:tblBorders>
          <w:top w:val="single" w:sz="4" w:space="0" w:color="365F91"/>
          <w:left w:val="single" w:sz="4" w:space="0" w:color="365F91"/>
          <w:bottom w:val="single" w:sz="4" w:space="0" w:color="365F91"/>
          <w:right w:val="single" w:sz="4" w:space="0" w:color="365F91"/>
          <w:insideH w:val="dotted" w:sz="4" w:space="0" w:color="365F91"/>
          <w:insideV w:val="dotted" w:sz="4" w:space="0" w:color="365F91"/>
        </w:tblBorders>
        <w:tblLook w:val="01E0"/>
      </w:tblPr>
      <w:tblGrid>
        <w:gridCol w:w="1936"/>
        <w:gridCol w:w="2101"/>
        <w:gridCol w:w="2459"/>
        <w:gridCol w:w="3063"/>
      </w:tblGrid>
      <w:tr w:rsidR="00B10F31" w:rsidRPr="00B10F31" w:rsidTr="005336E8">
        <w:trPr>
          <w:trHeight w:val="576"/>
          <w:tblHeader/>
        </w:trPr>
        <w:tc>
          <w:tcPr>
            <w:tcW w:w="1013" w:type="pct"/>
            <w:tcBorders>
              <w:top w:val="single" w:sz="4" w:space="0" w:color="365F91"/>
              <w:bottom w:val="dotted" w:sz="4" w:space="0" w:color="365F91"/>
            </w:tcBorders>
            <w:shd w:val="clear" w:color="auto" w:fill="365F91"/>
            <w:vAlign w:val="center"/>
          </w:tcPr>
          <w:p w:rsidR="00425A2C" w:rsidRPr="00B10F31" w:rsidRDefault="00425A2C" w:rsidP="00B10F31">
            <w:pPr>
              <w:spacing w:line="240" w:lineRule="auto"/>
              <w:ind w:firstLine="0"/>
              <w:jc w:val="center"/>
              <w:rPr>
                <w:rFonts w:ascii="Arial" w:hAnsi="Arial" w:cs="Arial"/>
                <w:b/>
                <w:color w:val="FFFFFF"/>
                <w:sz w:val="22"/>
                <w:szCs w:val="22"/>
              </w:rPr>
            </w:pPr>
            <w:r w:rsidRPr="00B10F31">
              <w:rPr>
                <w:rFonts w:ascii="Arial" w:hAnsi="Arial" w:cs="Arial"/>
                <w:b/>
                <w:color w:val="FFFFFF"/>
                <w:sz w:val="22"/>
                <w:szCs w:val="22"/>
              </w:rPr>
              <w:t>Name</w:t>
            </w:r>
          </w:p>
        </w:tc>
        <w:tc>
          <w:tcPr>
            <w:tcW w:w="1099" w:type="pct"/>
            <w:tcBorders>
              <w:top w:val="single" w:sz="4" w:space="0" w:color="365F91"/>
              <w:bottom w:val="dotted" w:sz="4" w:space="0" w:color="365F91"/>
            </w:tcBorders>
            <w:shd w:val="clear" w:color="auto" w:fill="365F91"/>
            <w:vAlign w:val="center"/>
          </w:tcPr>
          <w:p w:rsidR="00425A2C" w:rsidRPr="00B10F31" w:rsidRDefault="00425A2C" w:rsidP="00B10F31">
            <w:pPr>
              <w:spacing w:line="240" w:lineRule="auto"/>
              <w:ind w:firstLine="0"/>
              <w:jc w:val="center"/>
              <w:rPr>
                <w:rFonts w:ascii="Arial" w:hAnsi="Arial" w:cs="Arial"/>
                <w:b/>
                <w:color w:val="FFFFFF"/>
                <w:sz w:val="22"/>
                <w:szCs w:val="22"/>
              </w:rPr>
            </w:pPr>
            <w:r w:rsidRPr="00B10F31">
              <w:rPr>
                <w:rFonts w:ascii="Arial" w:hAnsi="Arial" w:cs="Arial"/>
                <w:b/>
                <w:color w:val="FFFFFF"/>
                <w:sz w:val="22"/>
                <w:szCs w:val="22"/>
              </w:rPr>
              <w:t>Title</w:t>
            </w:r>
          </w:p>
        </w:tc>
        <w:tc>
          <w:tcPr>
            <w:tcW w:w="1286" w:type="pct"/>
            <w:tcBorders>
              <w:top w:val="single" w:sz="4" w:space="0" w:color="365F91"/>
              <w:bottom w:val="dotted" w:sz="4" w:space="0" w:color="365F91"/>
            </w:tcBorders>
            <w:shd w:val="clear" w:color="auto" w:fill="365F91"/>
            <w:vAlign w:val="center"/>
          </w:tcPr>
          <w:p w:rsidR="00425A2C" w:rsidRPr="00B10F31" w:rsidRDefault="00425A2C" w:rsidP="00B10F31">
            <w:pPr>
              <w:spacing w:line="240" w:lineRule="auto"/>
              <w:ind w:firstLine="0"/>
              <w:jc w:val="center"/>
              <w:rPr>
                <w:rFonts w:ascii="Arial" w:hAnsi="Arial" w:cs="Arial"/>
                <w:b/>
                <w:color w:val="FFFFFF"/>
                <w:sz w:val="22"/>
                <w:szCs w:val="22"/>
              </w:rPr>
            </w:pPr>
            <w:r w:rsidRPr="00B10F31">
              <w:rPr>
                <w:rFonts w:ascii="Arial" w:hAnsi="Arial" w:cs="Arial"/>
                <w:b/>
                <w:color w:val="FFFFFF"/>
                <w:sz w:val="22"/>
                <w:szCs w:val="22"/>
              </w:rPr>
              <w:t>Organization</w:t>
            </w:r>
          </w:p>
        </w:tc>
        <w:tc>
          <w:tcPr>
            <w:tcW w:w="1602" w:type="pct"/>
            <w:tcBorders>
              <w:top w:val="single" w:sz="4" w:space="0" w:color="365F91"/>
              <w:bottom w:val="dotted" w:sz="4" w:space="0" w:color="365F91"/>
            </w:tcBorders>
            <w:shd w:val="clear" w:color="auto" w:fill="365F91"/>
            <w:vAlign w:val="center"/>
          </w:tcPr>
          <w:p w:rsidR="00425A2C" w:rsidRPr="00B10F31" w:rsidRDefault="00280A5A" w:rsidP="00B10F31">
            <w:pPr>
              <w:spacing w:line="240" w:lineRule="auto"/>
              <w:ind w:firstLine="0"/>
              <w:jc w:val="center"/>
              <w:rPr>
                <w:rFonts w:ascii="Arial" w:hAnsi="Arial" w:cs="Arial"/>
                <w:b/>
                <w:color w:val="FFFFFF"/>
                <w:sz w:val="22"/>
                <w:szCs w:val="22"/>
              </w:rPr>
            </w:pPr>
            <w:r>
              <w:rPr>
                <w:rFonts w:ascii="Arial" w:hAnsi="Arial" w:cs="Arial"/>
                <w:b/>
                <w:color w:val="FFFFFF"/>
                <w:sz w:val="22"/>
                <w:szCs w:val="22"/>
              </w:rPr>
              <w:t xml:space="preserve">Contact </w:t>
            </w:r>
          </w:p>
        </w:tc>
      </w:tr>
      <w:tr w:rsidR="00425A2C" w:rsidRPr="00E4348A" w:rsidTr="00B10F31">
        <w:trPr>
          <w:trHeight w:val="432"/>
        </w:trPr>
        <w:tc>
          <w:tcPr>
            <w:tcW w:w="5000" w:type="pct"/>
            <w:gridSpan w:val="4"/>
            <w:tcBorders>
              <w:top w:val="dotted" w:sz="4" w:space="0" w:color="365F91"/>
              <w:bottom w:val="dotted" w:sz="4" w:space="0" w:color="365F91"/>
            </w:tcBorders>
            <w:shd w:val="clear" w:color="auto" w:fill="EAF1DD"/>
            <w:vAlign w:val="center"/>
          </w:tcPr>
          <w:p w:rsidR="00425A2C" w:rsidRPr="00B10F31" w:rsidRDefault="00425A2C" w:rsidP="00B10F31">
            <w:pPr>
              <w:tabs>
                <w:tab w:val="clear" w:pos="432"/>
              </w:tabs>
              <w:spacing w:line="240" w:lineRule="auto"/>
              <w:ind w:firstLine="0"/>
              <w:rPr>
                <w:rFonts w:ascii="Arial" w:hAnsi="Arial" w:cs="Arial"/>
                <w:sz w:val="18"/>
                <w:szCs w:val="18"/>
              </w:rPr>
            </w:pPr>
            <w:r w:rsidRPr="00B10F31">
              <w:rPr>
                <w:rFonts w:ascii="Arial" w:hAnsi="Arial" w:cs="Arial"/>
                <w:b/>
                <w:sz w:val="18"/>
                <w:szCs w:val="18"/>
              </w:rPr>
              <w:t>Contract Staff</w:t>
            </w:r>
          </w:p>
        </w:tc>
      </w:tr>
      <w:tr w:rsidR="00B10F31" w:rsidRPr="00E4348A" w:rsidTr="005336E8">
        <w:trPr>
          <w:trHeight w:val="432"/>
        </w:trPr>
        <w:tc>
          <w:tcPr>
            <w:tcW w:w="1013" w:type="pct"/>
            <w:tcBorders>
              <w:top w:val="dotted" w:sz="4" w:space="0" w:color="365F91"/>
            </w:tcBorders>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Lisa Kleppel, MPH</w:t>
            </w:r>
          </w:p>
        </w:tc>
        <w:tc>
          <w:tcPr>
            <w:tcW w:w="1099" w:type="pct"/>
            <w:tcBorders>
              <w:top w:val="dotted" w:sz="4" w:space="0" w:color="365F91"/>
            </w:tcBorders>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Project Director</w:t>
            </w:r>
          </w:p>
        </w:tc>
        <w:tc>
          <w:tcPr>
            <w:tcW w:w="1286" w:type="pct"/>
            <w:tcBorders>
              <w:top w:val="dotted" w:sz="4" w:space="0" w:color="365F91"/>
            </w:tcBorders>
            <w:vAlign w:val="center"/>
          </w:tcPr>
          <w:p w:rsidR="00425A2C" w:rsidRPr="00B10F31" w:rsidRDefault="00425A2C" w:rsidP="003F2E5B">
            <w:pPr>
              <w:spacing w:line="240" w:lineRule="auto"/>
              <w:ind w:firstLine="0"/>
              <w:rPr>
                <w:rFonts w:ascii="Arial" w:hAnsi="Arial" w:cs="Arial"/>
                <w:sz w:val="18"/>
                <w:szCs w:val="18"/>
              </w:rPr>
            </w:pPr>
            <w:smartTag w:uri="urn:schemas-microsoft-com:office:smarttags" w:element="place">
              <w:smartTag w:uri="urn:schemas-microsoft-com:office:smarttags" w:element="City">
                <w:r w:rsidRPr="00B10F31">
                  <w:rPr>
                    <w:rFonts w:ascii="Arial" w:hAnsi="Arial" w:cs="Arial"/>
                    <w:sz w:val="18"/>
                    <w:szCs w:val="18"/>
                  </w:rPr>
                  <w:t>MANILA</w:t>
                </w:r>
              </w:smartTag>
            </w:smartTag>
            <w:r w:rsidRPr="00B10F31">
              <w:rPr>
                <w:rFonts w:ascii="Arial" w:hAnsi="Arial" w:cs="Arial"/>
                <w:sz w:val="18"/>
                <w:szCs w:val="18"/>
              </w:rPr>
              <w:t xml:space="preserve"> Consulting Group, </w:t>
            </w:r>
            <w:r w:rsidR="00676097" w:rsidRPr="00B10F31">
              <w:rPr>
                <w:rFonts w:ascii="Arial" w:hAnsi="Arial" w:cs="Arial"/>
                <w:sz w:val="18"/>
                <w:szCs w:val="18"/>
              </w:rPr>
              <w:t>Inc.</w:t>
            </w:r>
          </w:p>
        </w:tc>
        <w:tc>
          <w:tcPr>
            <w:tcW w:w="1602" w:type="pct"/>
            <w:tcBorders>
              <w:top w:val="dotted" w:sz="4" w:space="0" w:color="365F91"/>
            </w:tcBorders>
            <w:vAlign w:val="center"/>
          </w:tcPr>
          <w:p w:rsidR="00425A2C" w:rsidRDefault="00B7070C" w:rsidP="003F2E5B">
            <w:pPr>
              <w:spacing w:line="240" w:lineRule="auto"/>
              <w:ind w:firstLine="0"/>
              <w:jc w:val="left"/>
              <w:rPr>
                <w:rFonts w:ascii="Arial" w:hAnsi="Arial" w:cs="Arial"/>
                <w:sz w:val="18"/>
                <w:szCs w:val="18"/>
              </w:rPr>
            </w:pPr>
            <w:r w:rsidRPr="00B10F31">
              <w:rPr>
                <w:rFonts w:ascii="Arial" w:hAnsi="Arial" w:cs="Arial"/>
                <w:sz w:val="18"/>
                <w:szCs w:val="18"/>
              </w:rPr>
              <w:t>571-633-9797</w:t>
            </w:r>
            <w:r w:rsidR="00B10F31">
              <w:rPr>
                <w:rFonts w:ascii="Arial" w:hAnsi="Arial" w:cs="Arial"/>
                <w:sz w:val="18"/>
                <w:szCs w:val="18"/>
              </w:rPr>
              <w:t xml:space="preserve"> </w:t>
            </w:r>
            <w:r w:rsidR="009A2C22">
              <w:rPr>
                <w:rFonts w:ascii="Arial" w:hAnsi="Arial" w:cs="Arial"/>
                <w:sz w:val="18"/>
                <w:szCs w:val="18"/>
              </w:rPr>
              <w:t xml:space="preserve"> x</w:t>
            </w:r>
            <w:r w:rsidRPr="00B10F31">
              <w:rPr>
                <w:rFonts w:ascii="Arial" w:hAnsi="Arial" w:cs="Arial"/>
                <w:sz w:val="18"/>
                <w:szCs w:val="18"/>
              </w:rPr>
              <w:t xml:space="preserve"> </w:t>
            </w:r>
            <w:r w:rsidR="009A2C22">
              <w:rPr>
                <w:rFonts w:ascii="Arial" w:hAnsi="Arial" w:cs="Arial"/>
                <w:sz w:val="18"/>
                <w:szCs w:val="18"/>
              </w:rPr>
              <w:t xml:space="preserve"> </w:t>
            </w:r>
            <w:r w:rsidRPr="00B10F31">
              <w:rPr>
                <w:rFonts w:ascii="Arial" w:hAnsi="Arial" w:cs="Arial"/>
                <w:sz w:val="18"/>
                <w:szCs w:val="18"/>
              </w:rPr>
              <w:t>209</w:t>
            </w:r>
          </w:p>
          <w:p w:rsidR="00280A5A" w:rsidRPr="00B10F31" w:rsidRDefault="00280A5A" w:rsidP="003F2E5B">
            <w:pPr>
              <w:spacing w:line="240" w:lineRule="auto"/>
              <w:ind w:firstLine="0"/>
              <w:jc w:val="left"/>
              <w:rPr>
                <w:rFonts w:ascii="Arial" w:hAnsi="Arial" w:cs="Arial"/>
                <w:sz w:val="18"/>
                <w:szCs w:val="18"/>
              </w:rPr>
            </w:pPr>
            <w:r>
              <w:rPr>
                <w:rFonts w:ascii="Arial" w:hAnsi="Arial" w:cs="Arial"/>
                <w:sz w:val="18"/>
                <w:szCs w:val="18"/>
              </w:rPr>
              <w:t>lkleppel@manilaconsuting.net</w:t>
            </w:r>
          </w:p>
        </w:tc>
      </w:tr>
      <w:tr w:rsidR="00B10F31" w:rsidRPr="00E4348A" w:rsidTr="005336E8">
        <w:trPr>
          <w:trHeight w:val="432"/>
        </w:trPr>
        <w:tc>
          <w:tcPr>
            <w:tcW w:w="1013" w:type="pct"/>
            <w:vAlign w:val="center"/>
          </w:tcPr>
          <w:p w:rsidR="00425A2C" w:rsidRPr="00B10F31" w:rsidRDefault="00425A2C" w:rsidP="00280A5A">
            <w:pPr>
              <w:spacing w:line="240" w:lineRule="auto"/>
              <w:ind w:firstLine="0"/>
              <w:jc w:val="left"/>
              <w:rPr>
                <w:rFonts w:ascii="Arial" w:hAnsi="Arial" w:cs="Arial"/>
                <w:sz w:val="18"/>
                <w:szCs w:val="18"/>
              </w:rPr>
            </w:pPr>
            <w:smartTag w:uri="urn:schemas-microsoft-com:office:smarttags" w:element="PersonName">
              <w:r w:rsidRPr="00B10F31">
                <w:rPr>
                  <w:rFonts w:ascii="Arial" w:hAnsi="Arial" w:cs="Arial"/>
                  <w:sz w:val="18"/>
                  <w:szCs w:val="18"/>
                </w:rPr>
                <w:t>Paul Brounstein</w:t>
              </w:r>
            </w:smartTag>
            <w:r w:rsidRPr="00B10F31">
              <w:rPr>
                <w:rFonts w:ascii="Arial" w:hAnsi="Arial" w:cs="Arial"/>
                <w:sz w:val="18"/>
                <w:szCs w:val="18"/>
              </w:rPr>
              <w:t>, PhD</w:t>
            </w:r>
          </w:p>
        </w:tc>
        <w:tc>
          <w:tcPr>
            <w:tcW w:w="1099" w:type="pct"/>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Technical Director</w:t>
            </w:r>
          </w:p>
        </w:tc>
        <w:tc>
          <w:tcPr>
            <w:tcW w:w="1286" w:type="pct"/>
            <w:vAlign w:val="center"/>
          </w:tcPr>
          <w:p w:rsidR="00425A2C" w:rsidRPr="00B10F31" w:rsidRDefault="00425A2C" w:rsidP="003F2E5B">
            <w:pPr>
              <w:spacing w:line="240" w:lineRule="auto"/>
              <w:ind w:firstLine="0"/>
              <w:rPr>
                <w:rFonts w:ascii="Arial" w:hAnsi="Arial" w:cs="Arial"/>
                <w:sz w:val="18"/>
                <w:szCs w:val="18"/>
              </w:rPr>
            </w:pPr>
            <w:smartTag w:uri="urn:schemas-microsoft-com:office:smarttags" w:element="place">
              <w:smartTag w:uri="urn:schemas-microsoft-com:office:smarttags" w:element="City">
                <w:r w:rsidRPr="00B10F31">
                  <w:rPr>
                    <w:rFonts w:ascii="Arial" w:hAnsi="Arial" w:cs="Arial"/>
                    <w:sz w:val="18"/>
                    <w:szCs w:val="18"/>
                  </w:rPr>
                  <w:t>MANILA</w:t>
                </w:r>
              </w:smartTag>
            </w:smartTag>
            <w:r w:rsidRPr="00B10F31">
              <w:rPr>
                <w:rFonts w:ascii="Arial" w:hAnsi="Arial" w:cs="Arial"/>
                <w:sz w:val="18"/>
                <w:szCs w:val="18"/>
              </w:rPr>
              <w:t xml:space="preserve"> Consulting Group, </w:t>
            </w:r>
            <w:r w:rsidR="00676097" w:rsidRPr="00B10F31">
              <w:rPr>
                <w:rFonts w:ascii="Arial" w:hAnsi="Arial" w:cs="Arial"/>
                <w:sz w:val="18"/>
                <w:szCs w:val="18"/>
              </w:rPr>
              <w:t>Inc.</w:t>
            </w:r>
          </w:p>
        </w:tc>
        <w:tc>
          <w:tcPr>
            <w:tcW w:w="1602" w:type="pct"/>
            <w:vAlign w:val="center"/>
          </w:tcPr>
          <w:p w:rsidR="00425A2C" w:rsidRDefault="00B7070C" w:rsidP="003F2E5B">
            <w:pPr>
              <w:spacing w:line="240" w:lineRule="auto"/>
              <w:ind w:firstLine="0"/>
              <w:jc w:val="left"/>
              <w:rPr>
                <w:rFonts w:ascii="Arial" w:hAnsi="Arial" w:cs="Arial"/>
                <w:sz w:val="18"/>
                <w:szCs w:val="18"/>
              </w:rPr>
            </w:pPr>
            <w:r w:rsidRPr="00B10F31">
              <w:rPr>
                <w:rFonts w:ascii="Arial" w:hAnsi="Arial" w:cs="Arial"/>
                <w:sz w:val="18"/>
                <w:szCs w:val="18"/>
              </w:rPr>
              <w:t>571-633-9797</w:t>
            </w:r>
            <w:r w:rsidR="003F2E5B">
              <w:rPr>
                <w:rFonts w:ascii="Arial" w:hAnsi="Arial" w:cs="Arial"/>
                <w:sz w:val="18"/>
                <w:szCs w:val="18"/>
              </w:rPr>
              <w:t xml:space="preserve"> </w:t>
            </w:r>
            <w:r w:rsidRPr="00B10F31">
              <w:rPr>
                <w:rFonts w:ascii="Arial" w:hAnsi="Arial" w:cs="Arial"/>
                <w:sz w:val="18"/>
                <w:szCs w:val="18"/>
              </w:rPr>
              <w:t xml:space="preserve"> </w:t>
            </w:r>
            <w:r w:rsidR="009A2C22">
              <w:rPr>
                <w:rFonts w:ascii="Arial" w:hAnsi="Arial" w:cs="Arial"/>
                <w:sz w:val="18"/>
                <w:szCs w:val="18"/>
              </w:rPr>
              <w:t xml:space="preserve">x </w:t>
            </w:r>
            <w:r w:rsidRPr="00B10F31">
              <w:rPr>
                <w:rFonts w:ascii="Arial" w:hAnsi="Arial" w:cs="Arial"/>
                <w:sz w:val="18"/>
                <w:szCs w:val="18"/>
              </w:rPr>
              <w:t xml:space="preserve"> 234</w:t>
            </w:r>
          </w:p>
          <w:p w:rsidR="00280A5A" w:rsidRPr="00B10F31" w:rsidRDefault="00280A5A" w:rsidP="003F2E5B">
            <w:pPr>
              <w:spacing w:line="240" w:lineRule="auto"/>
              <w:ind w:firstLine="0"/>
              <w:jc w:val="left"/>
              <w:rPr>
                <w:rFonts w:ascii="Arial" w:hAnsi="Arial" w:cs="Arial"/>
                <w:sz w:val="18"/>
                <w:szCs w:val="18"/>
              </w:rPr>
            </w:pPr>
            <w:r>
              <w:rPr>
                <w:rFonts w:ascii="Arial" w:hAnsi="Arial" w:cs="Arial"/>
                <w:sz w:val="18"/>
                <w:szCs w:val="18"/>
              </w:rPr>
              <w:t>pbrounstein@manilaconsulting.net</w:t>
            </w:r>
          </w:p>
        </w:tc>
      </w:tr>
      <w:tr w:rsidR="00B10F31" w:rsidRPr="00E4348A" w:rsidTr="005336E8">
        <w:trPr>
          <w:trHeight w:val="432"/>
        </w:trPr>
        <w:tc>
          <w:tcPr>
            <w:tcW w:w="1013" w:type="pct"/>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Julie Gloudemans, MS</w:t>
            </w:r>
            <w:r w:rsidR="00F8476D">
              <w:rPr>
                <w:rFonts w:ascii="Arial" w:hAnsi="Arial" w:cs="Arial"/>
                <w:sz w:val="18"/>
                <w:szCs w:val="18"/>
              </w:rPr>
              <w:t>, PhD Candidate</w:t>
            </w:r>
            <w:r w:rsidRPr="00B10F31">
              <w:rPr>
                <w:rFonts w:ascii="Arial" w:hAnsi="Arial" w:cs="Arial"/>
                <w:sz w:val="18"/>
                <w:szCs w:val="18"/>
              </w:rPr>
              <w:t xml:space="preserve"> </w:t>
            </w:r>
          </w:p>
        </w:tc>
        <w:tc>
          <w:tcPr>
            <w:tcW w:w="1099" w:type="pct"/>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Senior Program Analyst</w:t>
            </w:r>
          </w:p>
        </w:tc>
        <w:tc>
          <w:tcPr>
            <w:tcW w:w="1286" w:type="pct"/>
            <w:vAlign w:val="center"/>
          </w:tcPr>
          <w:p w:rsidR="00425A2C" w:rsidRPr="00B10F31" w:rsidRDefault="00425A2C" w:rsidP="003F2E5B">
            <w:pPr>
              <w:spacing w:line="240" w:lineRule="auto"/>
              <w:ind w:firstLine="0"/>
              <w:rPr>
                <w:rFonts w:ascii="Arial" w:hAnsi="Arial" w:cs="Arial"/>
                <w:sz w:val="18"/>
                <w:szCs w:val="18"/>
              </w:rPr>
            </w:pPr>
            <w:smartTag w:uri="urn:schemas-microsoft-com:office:smarttags" w:element="place">
              <w:smartTag w:uri="urn:schemas-microsoft-com:office:smarttags" w:element="City">
                <w:r w:rsidRPr="00B10F31">
                  <w:rPr>
                    <w:rFonts w:ascii="Arial" w:hAnsi="Arial" w:cs="Arial"/>
                    <w:sz w:val="18"/>
                    <w:szCs w:val="18"/>
                  </w:rPr>
                  <w:t>MANILA</w:t>
                </w:r>
              </w:smartTag>
            </w:smartTag>
            <w:r w:rsidRPr="00B10F31">
              <w:rPr>
                <w:rFonts w:ascii="Arial" w:hAnsi="Arial" w:cs="Arial"/>
                <w:sz w:val="18"/>
                <w:szCs w:val="18"/>
              </w:rPr>
              <w:t xml:space="preserve"> Consulting Group, </w:t>
            </w:r>
            <w:r w:rsidR="00676097" w:rsidRPr="00B10F31">
              <w:rPr>
                <w:rFonts w:ascii="Arial" w:hAnsi="Arial" w:cs="Arial"/>
                <w:sz w:val="18"/>
                <w:szCs w:val="18"/>
              </w:rPr>
              <w:t>Inc.</w:t>
            </w:r>
          </w:p>
        </w:tc>
        <w:tc>
          <w:tcPr>
            <w:tcW w:w="1602" w:type="pct"/>
            <w:vAlign w:val="center"/>
          </w:tcPr>
          <w:p w:rsidR="00425A2C" w:rsidRDefault="00F17F16" w:rsidP="00B10F31">
            <w:pPr>
              <w:spacing w:line="240" w:lineRule="auto"/>
              <w:ind w:firstLine="0"/>
              <w:jc w:val="left"/>
              <w:rPr>
                <w:rFonts w:ascii="Arial" w:hAnsi="Arial" w:cs="Arial"/>
                <w:sz w:val="18"/>
                <w:szCs w:val="18"/>
              </w:rPr>
            </w:pPr>
            <w:r w:rsidRPr="00B10F31">
              <w:rPr>
                <w:rFonts w:ascii="Arial" w:hAnsi="Arial" w:cs="Arial"/>
                <w:sz w:val="18"/>
                <w:szCs w:val="18"/>
              </w:rPr>
              <w:t>571-633-9797</w:t>
            </w:r>
            <w:r w:rsidR="00280A5A">
              <w:rPr>
                <w:rFonts w:ascii="Arial" w:hAnsi="Arial" w:cs="Arial"/>
                <w:sz w:val="18"/>
                <w:szCs w:val="18"/>
              </w:rPr>
              <w:t xml:space="preserve"> x 2</w:t>
            </w:r>
            <w:r w:rsidR="00C420DC">
              <w:rPr>
                <w:rFonts w:ascii="Arial" w:hAnsi="Arial" w:cs="Arial"/>
                <w:sz w:val="18"/>
                <w:szCs w:val="18"/>
              </w:rPr>
              <w:t>77</w:t>
            </w:r>
          </w:p>
          <w:p w:rsidR="00280A5A" w:rsidRPr="00B10F31" w:rsidRDefault="00280A5A" w:rsidP="00B10F31">
            <w:pPr>
              <w:spacing w:line="240" w:lineRule="auto"/>
              <w:ind w:firstLine="0"/>
              <w:jc w:val="left"/>
              <w:rPr>
                <w:rFonts w:ascii="Arial" w:hAnsi="Arial" w:cs="Arial"/>
                <w:sz w:val="18"/>
                <w:szCs w:val="18"/>
              </w:rPr>
            </w:pPr>
            <w:r>
              <w:rPr>
                <w:rFonts w:ascii="Arial" w:hAnsi="Arial" w:cs="Arial"/>
                <w:sz w:val="18"/>
                <w:szCs w:val="18"/>
              </w:rPr>
              <w:t>jgloudemans@manilaconsulting.net</w:t>
            </w:r>
          </w:p>
        </w:tc>
      </w:tr>
      <w:tr w:rsidR="00D2665A" w:rsidRPr="00E4348A" w:rsidTr="00D2665A">
        <w:trPr>
          <w:trHeight w:val="432"/>
        </w:trPr>
        <w:tc>
          <w:tcPr>
            <w:tcW w:w="1013" w:type="pct"/>
            <w:vAlign w:val="center"/>
          </w:tcPr>
          <w:p w:rsidR="00D2665A" w:rsidRPr="00B10F31" w:rsidRDefault="00D2665A" w:rsidP="00516576">
            <w:pPr>
              <w:spacing w:line="240" w:lineRule="auto"/>
              <w:ind w:firstLine="0"/>
              <w:jc w:val="left"/>
              <w:rPr>
                <w:rFonts w:ascii="Arial" w:hAnsi="Arial" w:cs="Arial"/>
                <w:sz w:val="18"/>
                <w:szCs w:val="18"/>
              </w:rPr>
            </w:pPr>
            <w:r w:rsidRPr="008578A2">
              <w:rPr>
                <w:rFonts w:ascii="Arial" w:hAnsi="Arial" w:cs="Arial"/>
                <w:sz w:val="18"/>
                <w:szCs w:val="18"/>
              </w:rPr>
              <w:t>Shauna Harps</w:t>
            </w:r>
            <w:r>
              <w:rPr>
                <w:rFonts w:ascii="Arial" w:hAnsi="Arial" w:cs="Arial"/>
                <w:sz w:val="18"/>
                <w:szCs w:val="18"/>
              </w:rPr>
              <w:t>, PhD</w:t>
            </w:r>
          </w:p>
        </w:tc>
        <w:tc>
          <w:tcPr>
            <w:tcW w:w="1099" w:type="pct"/>
            <w:vAlign w:val="center"/>
          </w:tcPr>
          <w:p w:rsidR="00D2665A" w:rsidRPr="00B10F31" w:rsidRDefault="00D2665A" w:rsidP="00516576">
            <w:pPr>
              <w:spacing w:line="240" w:lineRule="auto"/>
              <w:ind w:firstLine="0"/>
              <w:jc w:val="left"/>
              <w:rPr>
                <w:rFonts w:ascii="Arial" w:hAnsi="Arial" w:cs="Arial"/>
                <w:sz w:val="18"/>
                <w:szCs w:val="18"/>
              </w:rPr>
            </w:pPr>
            <w:r>
              <w:rPr>
                <w:rFonts w:ascii="Arial" w:hAnsi="Arial" w:cs="Arial"/>
                <w:sz w:val="18"/>
                <w:szCs w:val="18"/>
              </w:rPr>
              <w:t>Deputy Project Director</w:t>
            </w:r>
          </w:p>
        </w:tc>
        <w:tc>
          <w:tcPr>
            <w:tcW w:w="1286" w:type="pct"/>
            <w:vAlign w:val="center"/>
          </w:tcPr>
          <w:p w:rsidR="00D2665A" w:rsidRPr="00B10F31" w:rsidRDefault="00D2665A" w:rsidP="00516576">
            <w:pPr>
              <w:spacing w:line="240" w:lineRule="auto"/>
              <w:ind w:firstLine="0"/>
              <w:rPr>
                <w:rFonts w:ascii="Arial" w:hAnsi="Arial" w:cs="Arial"/>
                <w:sz w:val="18"/>
                <w:szCs w:val="18"/>
              </w:rPr>
            </w:pPr>
            <w:r>
              <w:rPr>
                <w:rFonts w:ascii="Arial" w:hAnsi="Arial" w:cs="Arial"/>
                <w:sz w:val="18"/>
                <w:szCs w:val="18"/>
              </w:rPr>
              <w:t xml:space="preserve">MANILA Consulting Group, </w:t>
            </w:r>
            <w:r w:rsidR="00676097">
              <w:rPr>
                <w:rFonts w:ascii="Arial" w:hAnsi="Arial" w:cs="Arial"/>
                <w:sz w:val="18"/>
                <w:szCs w:val="18"/>
              </w:rPr>
              <w:t>Inc.</w:t>
            </w:r>
          </w:p>
        </w:tc>
        <w:tc>
          <w:tcPr>
            <w:tcW w:w="1602" w:type="pct"/>
            <w:vAlign w:val="center"/>
          </w:tcPr>
          <w:p w:rsidR="00D2665A" w:rsidRDefault="00D2665A" w:rsidP="00516576">
            <w:pPr>
              <w:spacing w:line="240" w:lineRule="auto"/>
              <w:ind w:firstLine="0"/>
              <w:jc w:val="left"/>
              <w:rPr>
                <w:rFonts w:ascii="Arial" w:hAnsi="Arial" w:cs="Arial"/>
                <w:sz w:val="18"/>
                <w:szCs w:val="18"/>
              </w:rPr>
            </w:pPr>
            <w:r>
              <w:rPr>
                <w:rFonts w:ascii="Arial" w:hAnsi="Arial" w:cs="Arial"/>
                <w:sz w:val="18"/>
                <w:szCs w:val="18"/>
              </w:rPr>
              <w:t>571-633-9797 x 247</w:t>
            </w:r>
          </w:p>
          <w:p w:rsidR="00D2665A" w:rsidRPr="00B10F31" w:rsidRDefault="00D2665A" w:rsidP="00516576">
            <w:pPr>
              <w:spacing w:line="240" w:lineRule="auto"/>
              <w:ind w:firstLine="0"/>
              <w:jc w:val="left"/>
              <w:rPr>
                <w:rFonts w:ascii="Arial" w:hAnsi="Arial" w:cs="Arial"/>
                <w:sz w:val="18"/>
                <w:szCs w:val="18"/>
              </w:rPr>
            </w:pPr>
            <w:r>
              <w:rPr>
                <w:rFonts w:ascii="Arial" w:hAnsi="Arial" w:cs="Arial"/>
                <w:sz w:val="18"/>
                <w:szCs w:val="18"/>
              </w:rPr>
              <w:t>sharps@manilaconsulting.net</w:t>
            </w:r>
          </w:p>
        </w:tc>
      </w:tr>
      <w:tr w:rsidR="00425A2C" w:rsidRPr="00E4348A" w:rsidTr="00B10F31">
        <w:trPr>
          <w:trHeight w:val="432"/>
        </w:trPr>
        <w:tc>
          <w:tcPr>
            <w:tcW w:w="5000" w:type="pct"/>
            <w:gridSpan w:val="4"/>
            <w:tcBorders>
              <w:top w:val="dotted" w:sz="4" w:space="0" w:color="365F91"/>
              <w:bottom w:val="dotted" w:sz="4" w:space="0" w:color="365F91"/>
            </w:tcBorders>
            <w:shd w:val="clear" w:color="auto" w:fill="EAF1DD"/>
            <w:vAlign w:val="center"/>
          </w:tcPr>
          <w:p w:rsidR="00425A2C" w:rsidRPr="00B10F31" w:rsidRDefault="00425A2C" w:rsidP="00B10F31">
            <w:pPr>
              <w:spacing w:line="240" w:lineRule="auto"/>
              <w:ind w:firstLine="0"/>
              <w:rPr>
                <w:rFonts w:ascii="Arial" w:hAnsi="Arial" w:cs="Arial"/>
                <w:sz w:val="18"/>
                <w:szCs w:val="18"/>
              </w:rPr>
            </w:pPr>
            <w:r w:rsidRPr="00B10F31">
              <w:rPr>
                <w:rFonts w:ascii="Arial" w:hAnsi="Arial" w:cs="Arial"/>
                <w:b/>
                <w:sz w:val="18"/>
                <w:szCs w:val="18"/>
              </w:rPr>
              <w:t>SAMHSA Staff</w:t>
            </w:r>
          </w:p>
        </w:tc>
      </w:tr>
      <w:tr w:rsidR="00B10F31" w:rsidRPr="00E4348A" w:rsidTr="005336E8">
        <w:trPr>
          <w:trHeight w:val="432"/>
        </w:trPr>
        <w:tc>
          <w:tcPr>
            <w:tcW w:w="1013" w:type="pct"/>
            <w:tcBorders>
              <w:top w:val="dotted" w:sz="4" w:space="0" w:color="365F91"/>
            </w:tcBorders>
            <w:vAlign w:val="center"/>
          </w:tcPr>
          <w:p w:rsidR="00425A2C" w:rsidRPr="00B10F31" w:rsidRDefault="00425A2C" w:rsidP="009A2C22">
            <w:pPr>
              <w:pStyle w:val="MainText"/>
              <w:spacing w:before="0"/>
              <w:jc w:val="both"/>
              <w:rPr>
                <w:rFonts w:ascii="Arial" w:hAnsi="Arial" w:cs="Arial"/>
                <w:sz w:val="18"/>
                <w:szCs w:val="18"/>
              </w:rPr>
            </w:pPr>
            <w:r w:rsidRPr="00B10F31">
              <w:rPr>
                <w:rFonts w:ascii="Arial" w:hAnsi="Arial" w:cs="Arial"/>
                <w:sz w:val="18"/>
                <w:szCs w:val="18"/>
              </w:rPr>
              <w:t xml:space="preserve">Pamela Fischer, PhD </w:t>
            </w:r>
          </w:p>
        </w:tc>
        <w:tc>
          <w:tcPr>
            <w:tcW w:w="1099" w:type="pct"/>
            <w:tcBorders>
              <w:top w:val="dotted" w:sz="4" w:space="0" w:color="365F91"/>
            </w:tcBorders>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Government Project Office</w:t>
            </w:r>
            <w:r w:rsidR="00BD6177">
              <w:rPr>
                <w:rFonts w:ascii="Arial" w:hAnsi="Arial" w:cs="Arial"/>
                <w:sz w:val="18"/>
                <w:szCs w:val="18"/>
              </w:rPr>
              <w:t>r</w:t>
            </w:r>
          </w:p>
        </w:tc>
        <w:tc>
          <w:tcPr>
            <w:tcW w:w="1286" w:type="pct"/>
            <w:tcBorders>
              <w:top w:val="dotted" w:sz="4" w:space="0" w:color="365F91"/>
            </w:tcBorders>
            <w:vAlign w:val="center"/>
          </w:tcPr>
          <w:p w:rsidR="00425A2C" w:rsidRPr="00B10F31" w:rsidRDefault="00425A2C" w:rsidP="00B10F31">
            <w:pPr>
              <w:spacing w:line="240" w:lineRule="auto"/>
              <w:ind w:firstLine="0"/>
              <w:rPr>
                <w:rFonts w:ascii="Arial" w:hAnsi="Arial" w:cs="Arial"/>
                <w:sz w:val="18"/>
                <w:szCs w:val="18"/>
              </w:rPr>
            </w:pPr>
            <w:r w:rsidRPr="00B10F31">
              <w:rPr>
                <w:rFonts w:ascii="Arial" w:hAnsi="Arial" w:cs="Arial"/>
                <w:sz w:val="18"/>
                <w:szCs w:val="18"/>
              </w:rPr>
              <w:t>SAMHSA, CMHS</w:t>
            </w:r>
          </w:p>
        </w:tc>
        <w:tc>
          <w:tcPr>
            <w:tcW w:w="1602" w:type="pct"/>
            <w:tcBorders>
              <w:top w:val="dotted" w:sz="4" w:space="0" w:color="365F91"/>
            </w:tcBorders>
            <w:vAlign w:val="center"/>
          </w:tcPr>
          <w:p w:rsidR="00425A2C" w:rsidRPr="00B10F31" w:rsidRDefault="00B7070C" w:rsidP="00B10F31">
            <w:pPr>
              <w:spacing w:line="240" w:lineRule="auto"/>
              <w:ind w:firstLine="0"/>
              <w:rPr>
                <w:rFonts w:ascii="Arial" w:hAnsi="Arial" w:cs="Arial"/>
                <w:sz w:val="18"/>
                <w:szCs w:val="18"/>
              </w:rPr>
            </w:pPr>
            <w:r w:rsidRPr="00B10F31">
              <w:rPr>
                <w:rFonts w:ascii="Arial" w:hAnsi="Arial" w:cs="Arial"/>
                <w:sz w:val="18"/>
                <w:szCs w:val="18"/>
              </w:rPr>
              <w:t>240-276-1901</w:t>
            </w:r>
          </w:p>
        </w:tc>
      </w:tr>
      <w:tr w:rsidR="00B10F31" w:rsidRPr="00E4348A" w:rsidTr="005336E8">
        <w:trPr>
          <w:trHeight w:val="432"/>
        </w:trPr>
        <w:tc>
          <w:tcPr>
            <w:tcW w:w="1013" w:type="pct"/>
            <w:vAlign w:val="center"/>
          </w:tcPr>
          <w:p w:rsidR="00425A2C" w:rsidRPr="00B10F31" w:rsidRDefault="00425A2C" w:rsidP="009A2C22">
            <w:pPr>
              <w:pStyle w:val="MainText"/>
              <w:spacing w:before="0"/>
              <w:jc w:val="both"/>
              <w:rPr>
                <w:rFonts w:ascii="Arial" w:hAnsi="Arial" w:cs="Arial"/>
                <w:sz w:val="18"/>
                <w:szCs w:val="18"/>
                <w:lang w:val="fr-FR"/>
              </w:rPr>
            </w:pPr>
            <w:r w:rsidRPr="00B10F31">
              <w:rPr>
                <w:rFonts w:ascii="Arial" w:hAnsi="Arial" w:cs="Arial"/>
                <w:sz w:val="18"/>
                <w:szCs w:val="18"/>
                <w:lang w:val="fr-FR"/>
              </w:rPr>
              <w:t>Deborah Stone, PhD</w:t>
            </w:r>
          </w:p>
        </w:tc>
        <w:tc>
          <w:tcPr>
            <w:tcW w:w="1099" w:type="pct"/>
            <w:vAlign w:val="center"/>
          </w:tcPr>
          <w:p w:rsidR="00425A2C" w:rsidRPr="00B10F31" w:rsidRDefault="00425A2C" w:rsidP="00280A5A">
            <w:pPr>
              <w:spacing w:line="240" w:lineRule="auto"/>
              <w:ind w:firstLine="0"/>
              <w:jc w:val="left"/>
              <w:rPr>
                <w:rFonts w:ascii="Arial" w:hAnsi="Arial" w:cs="Arial"/>
                <w:sz w:val="18"/>
                <w:szCs w:val="18"/>
              </w:rPr>
            </w:pPr>
            <w:r w:rsidRPr="00B10F31">
              <w:rPr>
                <w:rFonts w:ascii="Arial" w:hAnsi="Arial" w:cs="Arial"/>
                <w:sz w:val="18"/>
                <w:szCs w:val="18"/>
              </w:rPr>
              <w:t>Social Science Analyst</w:t>
            </w:r>
          </w:p>
        </w:tc>
        <w:tc>
          <w:tcPr>
            <w:tcW w:w="1286" w:type="pct"/>
            <w:vAlign w:val="center"/>
          </w:tcPr>
          <w:p w:rsidR="00425A2C" w:rsidRPr="00B10F31" w:rsidRDefault="00425A2C" w:rsidP="00B10F31">
            <w:pPr>
              <w:spacing w:line="240" w:lineRule="auto"/>
              <w:ind w:firstLine="0"/>
              <w:rPr>
                <w:rFonts w:ascii="Arial" w:hAnsi="Arial" w:cs="Arial"/>
                <w:sz w:val="18"/>
                <w:szCs w:val="18"/>
              </w:rPr>
            </w:pPr>
            <w:r w:rsidRPr="00B10F31">
              <w:rPr>
                <w:rFonts w:ascii="Arial" w:hAnsi="Arial" w:cs="Arial"/>
                <w:sz w:val="18"/>
                <w:szCs w:val="18"/>
              </w:rPr>
              <w:t>SAMHSA, CMHS</w:t>
            </w:r>
          </w:p>
        </w:tc>
        <w:tc>
          <w:tcPr>
            <w:tcW w:w="1602" w:type="pct"/>
            <w:vAlign w:val="center"/>
          </w:tcPr>
          <w:p w:rsidR="00425A2C" w:rsidRPr="00B10F31" w:rsidRDefault="00425A2C" w:rsidP="00675BD3">
            <w:pPr>
              <w:spacing w:line="240" w:lineRule="auto"/>
              <w:ind w:firstLine="0"/>
              <w:rPr>
                <w:rFonts w:ascii="Arial" w:hAnsi="Arial" w:cs="Arial"/>
                <w:sz w:val="18"/>
                <w:szCs w:val="18"/>
              </w:rPr>
            </w:pPr>
            <w:r w:rsidRPr="00B10F31">
              <w:rPr>
                <w:rFonts w:ascii="Arial" w:hAnsi="Arial" w:cs="Arial"/>
                <w:sz w:val="18"/>
                <w:szCs w:val="18"/>
              </w:rPr>
              <w:t>240</w:t>
            </w:r>
            <w:r w:rsidR="003F2E5B">
              <w:rPr>
                <w:rFonts w:ascii="Arial" w:hAnsi="Arial" w:cs="Arial"/>
                <w:sz w:val="18"/>
                <w:szCs w:val="18"/>
              </w:rPr>
              <w:t>-</w:t>
            </w:r>
            <w:r w:rsidRPr="00B10F31">
              <w:rPr>
                <w:rFonts w:ascii="Arial" w:hAnsi="Arial" w:cs="Arial"/>
                <w:sz w:val="18"/>
                <w:szCs w:val="18"/>
              </w:rPr>
              <w:t>276-2411</w:t>
            </w:r>
          </w:p>
        </w:tc>
      </w:tr>
      <w:tr w:rsidR="005D0FEB" w:rsidRPr="00E4348A" w:rsidTr="00D2665A">
        <w:trPr>
          <w:trHeight w:val="432"/>
        </w:trPr>
        <w:tc>
          <w:tcPr>
            <w:tcW w:w="1013" w:type="pct"/>
            <w:vAlign w:val="center"/>
          </w:tcPr>
          <w:p w:rsidR="005D0FEB" w:rsidRPr="00B10F31" w:rsidRDefault="005D0FEB" w:rsidP="009A2C22">
            <w:pPr>
              <w:pStyle w:val="MainText"/>
              <w:spacing w:before="0"/>
              <w:jc w:val="both"/>
              <w:rPr>
                <w:rFonts w:ascii="Arial" w:hAnsi="Arial" w:cs="Arial"/>
                <w:sz w:val="18"/>
                <w:szCs w:val="18"/>
                <w:lang w:val="fr-FR"/>
              </w:rPr>
            </w:pPr>
            <w:r>
              <w:rPr>
                <w:rFonts w:ascii="Arial" w:hAnsi="Arial" w:cs="Arial"/>
                <w:sz w:val="18"/>
                <w:szCs w:val="18"/>
                <w:lang w:val="fr-FR"/>
              </w:rPr>
              <w:t>Dorrine Gross</w:t>
            </w:r>
          </w:p>
        </w:tc>
        <w:tc>
          <w:tcPr>
            <w:tcW w:w="1099" w:type="pct"/>
            <w:vAlign w:val="center"/>
          </w:tcPr>
          <w:p w:rsidR="005D0FEB" w:rsidRPr="00B10F31" w:rsidRDefault="005D0FEB" w:rsidP="00280A5A">
            <w:pPr>
              <w:spacing w:line="240" w:lineRule="auto"/>
              <w:ind w:firstLine="0"/>
              <w:jc w:val="left"/>
              <w:rPr>
                <w:rFonts w:ascii="Arial" w:hAnsi="Arial" w:cs="Arial"/>
                <w:sz w:val="18"/>
                <w:szCs w:val="18"/>
              </w:rPr>
            </w:pPr>
            <w:r>
              <w:rPr>
                <w:rFonts w:ascii="Arial" w:hAnsi="Arial" w:cs="Arial"/>
                <w:sz w:val="18"/>
                <w:szCs w:val="18"/>
              </w:rPr>
              <w:t>Public Health Advisor</w:t>
            </w:r>
          </w:p>
        </w:tc>
        <w:tc>
          <w:tcPr>
            <w:tcW w:w="1286" w:type="pct"/>
            <w:vAlign w:val="center"/>
          </w:tcPr>
          <w:p w:rsidR="005D0FEB" w:rsidRPr="00B10F31" w:rsidRDefault="005D0FEB" w:rsidP="00B10F31">
            <w:pPr>
              <w:spacing w:line="240" w:lineRule="auto"/>
              <w:ind w:firstLine="0"/>
              <w:rPr>
                <w:rFonts w:ascii="Arial" w:hAnsi="Arial" w:cs="Arial"/>
                <w:sz w:val="18"/>
                <w:szCs w:val="18"/>
              </w:rPr>
            </w:pPr>
            <w:r>
              <w:rPr>
                <w:rFonts w:ascii="Arial" w:hAnsi="Arial" w:cs="Arial"/>
                <w:sz w:val="18"/>
                <w:szCs w:val="18"/>
              </w:rPr>
              <w:t>SAMHSA, CMHS</w:t>
            </w:r>
          </w:p>
        </w:tc>
        <w:tc>
          <w:tcPr>
            <w:tcW w:w="1602" w:type="pct"/>
            <w:vAlign w:val="center"/>
          </w:tcPr>
          <w:p w:rsidR="005D0FEB" w:rsidRPr="00B10F31" w:rsidRDefault="005D0FEB" w:rsidP="00675BD3">
            <w:pPr>
              <w:spacing w:line="240" w:lineRule="auto"/>
              <w:ind w:firstLine="0"/>
              <w:rPr>
                <w:rFonts w:ascii="Arial" w:hAnsi="Arial" w:cs="Arial"/>
                <w:sz w:val="18"/>
                <w:szCs w:val="18"/>
              </w:rPr>
            </w:pPr>
            <w:r>
              <w:rPr>
                <w:rFonts w:ascii="Arial" w:hAnsi="Arial" w:cs="Arial"/>
                <w:sz w:val="18"/>
                <w:szCs w:val="18"/>
              </w:rPr>
              <w:t>240-276-1898</w:t>
            </w:r>
          </w:p>
        </w:tc>
      </w:tr>
    </w:tbl>
    <w:p w:rsidR="00675BD3" w:rsidRPr="00E4348A" w:rsidRDefault="00675BD3" w:rsidP="00675BD3">
      <w:pPr>
        <w:spacing w:line="240" w:lineRule="auto"/>
        <w:ind w:firstLine="0"/>
        <w:jc w:val="left"/>
      </w:pPr>
    </w:p>
    <w:p w:rsidR="00BD6177" w:rsidRDefault="00BD6177" w:rsidP="005669ED">
      <w:pPr>
        <w:spacing w:after="120" w:line="240" w:lineRule="auto"/>
        <w:ind w:firstLine="0"/>
        <w:jc w:val="left"/>
        <w:rPr>
          <w:rFonts w:ascii="Arial Bold" w:hAnsi="Arial Bold" w:cs="Arial"/>
          <w:b/>
        </w:rPr>
      </w:pPr>
    </w:p>
    <w:p w:rsidR="00600B5B" w:rsidRPr="009A2C22" w:rsidRDefault="00BD6177" w:rsidP="005669ED">
      <w:pPr>
        <w:spacing w:after="120" w:line="240" w:lineRule="auto"/>
        <w:ind w:firstLine="0"/>
        <w:jc w:val="left"/>
        <w:rPr>
          <w:rFonts w:ascii="Arial Bold" w:hAnsi="Arial Bold" w:cs="Arial"/>
          <w:b/>
        </w:rPr>
      </w:pPr>
      <w:r>
        <w:rPr>
          <w:rFonts w:ascii="Arial Bold" w:hAnsi="Arial Bold" w:cs="Arial"/>
          <w:b/>
        </w:rPr>
        <w:br w:type="page"/>
      </w:r>
      <w:r w:rsidR="00600B5B" w:rsidRPr="009A2C22">
        <w:rPr>
          <w:rFonts w:ascii="Arial Bold" w:hAnsi="Arial Bold" w:cs="Arial"/>
          <w:b/>
        </w:rPr>
        <w:lastRenderedPageBreak/>
        <w:t>L</w:t>
      </w:r>
      <w:r w:rsidR="009A2C22">
        <w:rPr>
          <w:rFonts w:ascii="Arial Bold" w:hAnsi="Arial Bold" w:cs="Arial"/>
          <w:b/>
        </w:rPr>
        <w:t>ist of Attachments</w:t>
      </w:r>
    </w:p>
    <w:p w:rsidR="00B7070C" w:rsidRPr="00FF35EE" w:rsidRDefault="00B7070C" w:rsidP="00675BD3">
      <w:pPr>
        <w:pStyle w:val="NormalSS"/>
        <w:ind w:firstLine="0"/>
        <w:jc w:val="left"/>
      </w:pPr>
      <w:r>
        <w:t>Attachment</w:t>
      </w:r>
      <w:r w:rsidR="008578A2">
        <w:t xml:space="preserve"> A</w:t>
      </w:r>
      <w:r>
        <w:t xml:space="preserve"> </w:t>
      </w:r>
      <w:r w:rsidR="009A2C22">
        <w:t>—</w:t>
      </w:r>
      <w:r w:rsidRPr="00FF35EE">
        <w:t>PATH Site Visit Interview</w:t>
      </w:r>
      <w:r w:rsidR="008A4FE2">
        <w:t xml:space="preserve"> Guide</w:t>
      </w:r>
      <w:r w:rsidRPr="00FF35EE">
        <w:t>: State PATH Contact</w:t>
      </w:r>
    </w:p>
    <w:p w:rsidR="00B7070C" w:rsidRDefault="00B7070C" w:rsidP="00675BD3">
      <w:pPr>
        <w:pStyle w:val="NormalSS"/>
        <w:ind w:firstLine="0"/>
        <w:jc w:val="left"/>
      </w:pPr>
      <w:r>
        <w:t>Attachment</w:t>
      </w:r>
      <w:r w:rsidR="008578A2">
        <w:t xml:space="preserve"> B</w:t>
      </w:r>
      <w:r>
        <w:t xml:space="preserve"> </w:t>
      </w:r>
      <w:r w:rsidR="009A2C22">
        <w:t>—</w:t>
      </w:r>
      <w:r>
        <w:t>PATH Provider Site Visit Interview</w:t>
      </w:r>
      <w:r w:rsidR="008A4FE2">
        <w:t xml:space="preserve"> Guide</w:t>
      </w:r>
      <w:r>
        <w:t>: Supervisor/Administrator</w:t>
      </w:r>
    </w:p>
    <w:p w:rsidR="00B7070C" w:rsidRDefault="00B7070C" w:rsidP="00675BD3">
      <w:pPr>
        <w:pStyle w:val="NormalSS"/>
        <w:ind w:firstLine="0"/>
        <w:jc w:val="left"/>
      </w:pPr>
      <w:r>
        <w:t>Attachment</w:t>
      </w:r>
      <w:r w:rsidR="008578A2">
        <w:t xml:space="preserve"> C</w:t>
      </w:r>
      <w:r>
        <w:t xml:space="preserve"> </w:t>
      </w:r>
      <w:r w:rsidR="009A2C22">
        <w:t>—</w:t>
      </w:r>
      <w:r>
        <w:t>PATH Provider Site Visit Interview</w:t>
      </w:r>
      <w:r w:rsidR="008A4FE2">
        <w:t xml:space="preserve"> Guide</w:t>
      </w:r>
      <w:r>
        <w:t>: Outreach Worker/Case Manager</w:t>
      </w:r>
    </w:p>
    <w:p w:rsidR="00B7070C" w:rsidRDefault="00B7070C" w:rsidP="00675BD3">
      <w:pPr>
        <w:pStyle w:val="NormalSS"/>
        <w:ind w:firstLine="0"/>
        <w:jc w:val="left"/>
      </w:pPr>
      <w:r>
        <w:t>Attachment</w:t>
      </w:r>
      <w:r w:rsidR="008578A2">
        <w:t xml:space="preserve"> D</w:t>
      </w:r>
      <w:r>
        <w:t xml:space="preserve"> </w:t>
      </w:r>
      <w:r w:rsidR="009A2C22">
        <w:t>—</w:t>
      </w:r>
      <w:r w:rsidR="00343203">
        <w:t>PATH Consumer</w:t>
      </w:r>
      <w:r>
        <w:t xml:space="preserve"> Focus Group</w:t>
      </w:r>
      <w:r w:rsidR="008A4FE2">
        <w:t xml:space="preserve"> Discussion Guide</w:t>
      </w:r>
    </w:p>
    <w:p w:rsidR="00B7070C" w:rsidRDefault="00B7070C" w:rsidP="00675BD3">
      <w:pPr>
        <w:spacing w:line="240" w:lineRule="auto"/>
        <w:ind w:firstLine="0"/>
        <w:jc w:val="left"/>
      </w:pPr>
    </w:p>
    <w:sectPr w:rsidR="00B7070C" w:rsidSect="00AB5880">
      <w:footerReference w:type="default" r:id="rId9"/>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CA" w:rsidRDefault="00485DCA">
      <w:pPr>
        <w:spacing w:line="240" w:lineRule="auto"/>
        <w:ind w:firstLine="0"/>
      </w:pPr>
    </w:p>
  </w:endnote>
  <w:endnote w:type="continuationSeparator" w:id="0">
    <w:p w:rsidR="00485DCA" w:rsidRDefault="00485DCA">
      <w:pPr>
        <w:spacing w:line="240" w:lineRule="auto"/>
        <w:ind w:firstLine="0"/>
      </w:pPr>
    </w:p>
  </w:endnote>
  <w:endnote w:type="continuationNotice" w:id="1">
    <w:p w:rsidR="00485DCA" w:rsidRDefault="00485DCA">
      <w:pPr>
        <w:spacing w:line="240" w:lineRule="auto"/>
        <w:ind w:firstLine="0"/>
      </w:pPr>
    </w:p>
    <w:p w:rsidR="00485DCA" w:rsidRDefault="00485DCA"/>
    <w:p w:rsidR="00485DCA" w:rsidRDefault="00485DC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Settings\summer.king\Local Settings\Temporary Internet Files\Content.Outlook\69ZTQ991\PATH OMB Statement 12-7-11 FINAL.docx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CJPCGN+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D4" w:rsidRPr="001D0A02" w:rsidRDefault="00073EF7">
    <w:pPr>
      <w:pStyle w:val="Footer"/>
      <w:tabs>
        <w:tab w:val="clear" w:pos="4320"/>
        <w:tab w:val="clear" w:pos="8640"/>
        <w:tab w:val="center" w:pos="5670"/>
        <w:tab w:val="right" w:pos="9360"/>
      </w:tabs>
      <w:spacing w:before="360" w:line="240" w:lineRule="auto"/>
      <w:ind w:firstLine="0"/>
      <w:jc w:val="center"/>
      <w:rPr>
        <w:rFonts w:ascii="Arial" w:hAnsi="Arial" w:cs="Arial"/>
        <w:i/>
        <w:sz w:val="20"/>
      </w:rPr>
    </w:pPr>
    <w:r w:rsidRPr="001D0A02">
      <w:rPr>
        <w:rStyle w:val="PageNumber"/>
        <w:rFonts w:ascii="Arial" w:hAnsi="Arial" w:cs="Arial"/>
        <w:i/>
        <w:sz w:val="20"/>
      </w:rPr>
      <w:fldChar w:fldCharType="begin"/>
    </w:r>
    <w:r w:rsidR="00E37BD4" w:rsidRPr="001D0A02">
      <w:rPr>
        <w:rStyle w:val="PageNumber"/>
        <w:rFonts w:ascii="Arial" w:hAnsi="Arial" w:cs="Arial"/>
        <w:i/>
        <w:sz w:val="20"/>
      </w:rPr>
      <w:instrText xml:space="preserve"> PAGE </w:instrText>
    </w:r>
    <w:r w:rsidRPr="001D0A02">
      <w:rPr>
        <w:rStyle w:val="PageNumber"/>
        <w:rFonts w:ascii="Arial" w:hAnsi="Arial" w:cs="Arial"/>
        <w:i/>
        <w:sz w:val="20"/>
      </w:rPr>
      <w:fldChar w:fldCharType="separate"/>
    </w:r>
    <w:r w:rsidR="006B3676">
      <w:rPr>
        <w:rStyle w:val="PageNumber"/>
        <w:rFonts w:ascii="Arial" w:hAnsi="Arial" w:cs="Arial"/>
        <w:i/>
        <w:noProof/>
        <w:sz w:val="20"/>
      </w:rPr>
      <w:t>19</w:t>
    </w:r>
    <w:r w:rsidRPr="001D0A02">
      <w:rPr>
        <w:rStyle w:val="PageNumber"/>
        <w:rFonts w:ascii="Arial" w:hAnsi="Arial" w:cs="Arial"/>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CA" w:rsidRDefault="00485DCA">
      <w:pPr>
        <w:spacing w:line="240" w:lineRule="auto"/>
        <w:ind w:firstLine="0"/>
      </w:pPr>
      <w:r>
        <w:separator/>
      </w:r>
    </w:p>
  </w:footnote>
  <w:footnote w:type="continuationSeparator" w:id="0">
    <w:p w:rsidR="00485DCA" w:rsidRDefault="00485DCA">
      <w:pPr>
        <w:spacing w:line="240" w:lineRule="auto"/>
        <w:ind w:firstLine="0"/>
      </w:pPr>
      <w:r>
        <w:separator/>
      </w:r>
    </w:p>
    <w:p w:rsidR="00485DCA" w:rsidRDefault="00485DCA">
      <w:pPr>
        <w:spacing w:line="240" w:lineRule="auto"/>
        <w:ind w:firstLine="0"/>
        <w:rPr>
          <w:i/>
        </w:rPr>
      </w:pPr>
      <w:r>
        <w:rPr>
          <w:i/>
        </w:rPr>
        <w:t>(continued)</w:t>
      </w:r>
    </w:p>
  </w:footnote>
  <w:footnote w:type="continuationNotice" w:id="1">
    <w:p w:rsidR="00485DCA" w:rsidRDefault="00485DCA">
      <w:pPr>
        <w:pStyle w:val="Footer"/>
        <w:spacing w:line="240" w:lineRule="auto"/>
      </w:pPr>
    </w:p>
  </w:footnote>
  <w:footnote w:id="2">
    <w:p w:rsidR="00E37BD4" w:rsidRDefault="00E37BD4">
      <w:pPr>
        <w:pStyle w:val="FootnoteText"/>
        <w:jc w:val="left"/>
      </w:pPr>
      <w:r>
        <w:rPr>
          <w:rStyle w:val="FootnoteReference"/>
        </w:rPr>
        <w:footnoteRef/>
      </w:r>
      <w:r>
        <w:t xml:space="preserve"> </w:t>
      </w:r>
      <w:r>
        <w:rPr>
          <w:rFonts w:ascii="Times New Roman" w:hAnsi="Times New Roman"/>
          <w:color w:val="000000"/>
        </w:rPr>
        <w:t xml:space="preserve">Armstrong, J. (1975). Monetary incentives in mail surveys. </w:t>
      </w:r>
      <w:r>
        <w:rPr>
          <w:rFonts w:ascii="Times New Roman" w:hAnsi="Times New Roman"/>
          <w:i/>
          <w:color w:val="000000"/>
        </w:rPr>
        <w:t>Public Opinion Quarterly</w:t>
      </w:r>
      <w:r w:rsidRPr="00E269F0">
        <w:rPr>
          <w:rFonts w:ascii="Times New Roman" w:hAnsi="Times New Roman"/>
          <w:i/>
          <w:color w:val="000000"/>
        </w:rPr>
        <w:t>, 39</w:t>
      </w:r>
      <w:r>
        <w:rPr>
          <w:rFonts w:ascii="Times New Roman" w:hAnsi="Times New Roman"/>
          <w:color w:val="000000"/>
        </w:rPr>
        <w:t xml:space="preserve">(1): 111–116; Church, A. (1993). Estimating the effect of incentives on mail survey response rates: A meta-analysis. </w:t>
      </w:r>
      <w:r>
        <w:rPr>
          <w:rFonts w:ascii="Times New Roman" w:hAnsi="Times New Roman"/>
          <w:i/>
          <w:color w:val="000000"/>
        </w:rPr>
        <w:t>Public Opinion Quarterly</w:t>
      </w:r>
      <w:r w:rsidRPr="00E269F0">
        <w:rPr>
          <w:rFonts w:ascii="Times New Roman" w:hAnsi="Times New Roman"/>
          <w:i/>
          <w:color w:val="000000"/>
        </w:rPr>
        <w:t>, 57</w:t>
      </w:r>
      <w:r>
        <w:rPr>
          <w:rFonts w:ascii="Times New Roman" w:hAnsi="Times New Roman"/>
          <w:color w:val="000000"/>
        </w:rPr>
        <w:t xml:space="preserve">(1): 62–79; Goyder, J. (1994). An experiment with cash incentives on a personal interview survey. </w:t>
      </w:r>
      <w:r>
        <w:rPr>
          <w:rFonts w:ascii="Times New Roman" w:hAnsi="Times New Roman"/>
          <w:i/>
          <w:color w:val="000000"/>
        </w:rPr>
        <w:t>Journal of the Market Research Society</w:t>
      </w:r>
      <w:r w:rsidRPr="00E269F0">
        <w:rPr>
          <w:rFonts w:ascii="Times New Roman" w:hAnsi="Times New Roman"/>
          <w:i/>
          <w:color w:val="000000"/>
        </w:rPr>
        <w:t>, 36</w:t>
      </w:r>
      <w:r>
        <w:rPr>
          <w:rFonts w:ascii="Times New Roman" w:hAnsi="Times New Roman"/>
          <w:color w:val="000000"/>
        </w:rPr>
        <w:t>(4): 360–366.</w:t>
      </w:r>
    </w:p>
  </w:footnote>
  <w:footnote w:id="3">
    <w:p w:rsidR="00E37BD4" w:rsidRDefault="00E37BD4">
      <w:pPr>
        <w:pStyle w:val="FootnoteText"/>
        <w:jc w:val="left"/>
      </w:pPr>
      <w:r>
        <w:rPr>
          <w:rStyle w:val="FootnoteReference"/>
        </w:rPr>
        <w:footnoteRef/>
      </w:r>
      <w:r>
        <w:t xml:space="preserve"> </w:t>
      </w:r>
      <w:r>
        <w:rPr>
          <w:rFonts w:cs="CJPCAL+TimesNewRoman"/>
          <w:color w:val="000000"/>
        </w:rPr>
        <w:t xml:space="preserve">James, T., &amp; Bolstein, R. (1990) . The effect of monetary incentives and follow-up mailings on the response rate and response quality in mail surveys. </w:t>
      </w:r>
      <w:r>
        <w:rPr>
          <w:rFonts w:ascii="CJPCGN+TimesNewRoman,Italic" w:hAnsi="CJPCGN+TimesNewRoman,Italic" w:cs="CJPCGN+TimesNewRoman,Italic"/>
          <w:i/>
          <w:color w:val="000000"/>
        </w:rPr>
        <w:t>Public Opinion Quarterly</w:t>
      </w:r>
      <w:r w:rsidRPr="00E269F0">
        <w:rPr>
          <w:rFonts w:ascii="CJPCGN+TimesNewRoman,Italic" w:hAnsi="CJPCGN+TimesNewRoman,Italic" w:cs="CJPCGN+TimesNewRoman,Italic"/>
          <w:i/>
          <w:color w:val="000000"/>
        </w:rPr>
        <w:t xml:space="preserve">, </w:t>
      </w:r>
      <w:r w:rsidRPr="00E269F0">
        <w:rPr>
          <w:rFonts w:cs="CJPCAL+TimesNewRoman"/>
          <w:i/>
          <w:color w:val="000000"/>
        </w:rPr>
        <w:t>54</w:t>
      </w:r>
      <w:r>
        <w:rPr>
          <w:rFonts w:cs="CJPCAL+TimesNewRoman"/>
          <w:color w:val="000000"/>
        </w:rPr>
        <w:t xml:space="preserve">(3): 346–361; Brennan, M. (1992). The effect of monetary incentives on mail survey response rates: New data. </w:t>
      </w:r>
      <w:r>
        <w:rPr>
          <w:rFonts w:ascii="CJPCGN+TimesNewRoman,Italic" w:hAnsi="CJPCGN+TimesNewRoman,Italic" w:cs="CJPCGN+TimesNewRoman,Italic"/>
          <w:i/>
          <w:color w:val="000000"/>
        </w:rPr>
        <w:t>Journal of the Market Research Society</w:t>
      </w:r>
      <w:r>
        <w:rPr>
          <w:rFonts w:ascii="CJPCGN+TimesNewRoman,Italic" w:hAnsi="CJPCGN+TimesNewRoman,Italic" w:cs="CJPCGN+TimesNewRoman,Italic"/>
          <w:color w:val="000000"/>
        </w:rPr>
        <w:t xml:space="preserve">, </w:t>
      </w:r>
      <w:r w:rsidRPr="00E269F0">
        <w:rPr>
          <w:rFonts w:cs="CJPCAL+TimesNewRoman"/>
          <w:i/>
          <w:color w:val="000000"/>
        </w:rPr>
        <w:t>34</w:t>
      </w:r>
      <w:r>
        <w:rPr>
          <w:rFonts w:cs="CJPCAL+TimesNewRoman"/>
          <w:color w:val="000000"/>
        </w:rPr>
        <w:t xml:space="preserve">(2): 173–177; Shettle, C., &amp; Mooney, G. (1999). Monetary incentives in U.S. Government surveys. </w:t>
      </w:r>
      <w:r>
        <w:rPr>
          <w:rFonts w:ascii="CJPCGN+TimesNewRoman,Italic" w:hAnsi="CJPCGN+TimesNewRoman,Italic" w:cs="CJPCGN+TimesNewRoman,Italic"/>
          <w:i/>
          <w:color w:val="000000"/>
        </w:rPr>
        <w:t>Journal of Official Statistics</w:t>
      </w:r>
      <w:r w:rsidRPr="00E269F0">
        <w:rPr>
          <w:rFonts w:ascii="CJPCGN+TimesNewRoman,Italic" w:hAnsi="CJPCGN+TimesNewRoman,Italic" w:cs="CJPCGN+TimesNewRoman,Italic"/>
          <w:i/>
          <w:color w:val="000000"/>
        </w:rPr>
        <w:t xml:space="preserve">, </w:t>
      </w:r>
      <w:r w:rsidRPr="00E269F0">
        <w:rPr>
          <w:rFonts w:cs="CJPCAL+TimesNewRoman"/>
          <w:i/>
          <w:color w:val="000000"/>
        </w:rPr>
        <w:t>15</w:t>
      </w:r>
      <w:r>
        <w:rPr>
          <w:rFonts w:cs="CJPCAL+TimesNewRoman"/>
          <w:color w:val="000000"/>
        </w:rPr>
        <w:t>(2): 231–250.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6A51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singleLevel"/>
    <w:tmpl w:val="00000000"/>
    <w:lvl w:ilvl="0">
      <w:start w:val="1"/>
      <w:numFmt w:val="lowerRoman"/>
      <w:pStyle w:val="Quicki"/>
      <w:lvlText w:val="%1."/>
      <w:lvlJc w:val="left"/>
      <w:pPr>
        <w:keepNext/>
        <w:keepLines/>
        <w:tabs>
          <w:tab w:val="num" w:pos="720"/>
        </w:tabs>
      </w:pPr>
      <w:rPr>
        <w:rFonts w:ascii="Arial" w:hAnsi="Arial"/>
        <w:sz w:val="22"/>
      </w:rPr>
    </w:lvl>
  </w:abstractNum>
  <w:abstractNum w:abstractNumId="2">
    <w:nsid w:val="01A263F6"/>
    <w:multiLevelType w:val="hybridMultilevel"/>
    <w:tmpl w:val="68A2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E6EAA"/>
    <w:multiLevelType w:val="hybridMultilevel"/>
    <w:tmpl w:val="8E084D4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63012B8"/>
    <w:multiLevelType w:val="hybridMultilevel"/>
    <w:tmpl w:val="20386956"/>
    <w:lvl w:ilvl="0" w:tplc="04090001">
      <w:start w:val="1"/>
      <w:numFmt w:val="bullet"/>
      <w:lvlText w:val=""/>
      <w:lvlJc w:val="left"/>
      <w:pPr>
        <w:tabs>
          <w:tab w:val="num" w:pos="720"/>
        </w:tabs>
        <w:ind w:left="720" w:hanging="360"/>
      </w:pPr>
      <w:rPr>
        <w:rFonts w:ascii="Symbol" w:hAnsi="Symbol" w:hint="default"/>
      </w:rPr>
    </w:lvl>
    <w:lvl w:ilvl="1" w:tplc="6D6AFEB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6">
    <w:nsid w:val="15341C29"/>
    <w:multiLevelType w:val="hybridMultilevel"/>
    <w:tmpl w:val="10A02E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860A4E"/>
    <w:multiLevelType w:val="hybridMultilevel"/>
    <w:tmpl w:val="EAF43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1784D"/>
    <w:multiLevelType w:val="hybridMultilevel"/>
    <w:tmpl w:val="FCB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6D63"/>
    <w:multiLevelType w:val="singleLevel"/>
    <w:tmpl w:val="E11ED2FA"/>
    <w:lvl w:ilvl="0">
      <w:start w:val="1"/>
      <w:numFmt w:val="decimal"/>
      <w:pStyle w:val="Listitems"/>
      <w:lvlText w:val="%1."/>
      <w:lvlJc w:val="left"/>
      <w:pPr>
        <w:tabs>
          <w:tab w:val="num" w:pos="360"/>
        </w:tabs>
        <w:ind w:left="360" w:hanging="360"/>
      </w:pPr>
    </w:lvl>
  </w:abstractNum>
  <w:abstractNum w:abstractNumId="10">
    <w:nsid w:val="22293458"/>
    <w:multiLevelType w:val="hybridMultilevel"/>
    <w:tmpl w:val="A490B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2">
    <w:nsid w:val="33D23C19"/>
    <w:multiLevelType w:val="hybridMultilevel"/>
    <w:tmpl w:val="98E4EC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B654570"/>
    <w:multiLevelType w:val="hybridMultilevel"/>
    <w:tmpl w:val="6966F9F0"/>
    <w:lvl w:ilvl="0" w:tplc="2416B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611A3D"/>
    <w:multiLevelType w:val="hybridMultilevel"/>
    <w:tmpl w:val="5256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D32F4"/>
    <w:multiLevelType w:val="hybridMultilevel"/>
    <w:tmpl w:val="E9784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4F24E7"/>
    <w:multiLevelType w:val="hybridMultilevel"/>
    <w:tmpl w:val="CF9A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8">
    <w:nsid w:val="4759730C"/>
    <w:multiLevelType w:val="hybridMultilevel"/>
    <w:tmpl w:val="966E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4C440FCB"/>
    <w:multiLevelType w:val="hybridMultilevel"/>
    <w:tmpl w:val="1620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6755A1"/>
    <w:multiLevelType w:val="hybridMultilevel"/>
    <w:tmpl w:val="89A2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B4CBA"/>
    <w:multiLevelType w:val="hybridMultilevel"/>
    <w:tmpl w:val="89389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02A30"/>
    <w:multiLevelType w:val="hybridMultilevel"/>
    <w:tmpl w:val="5084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32F10"/>
    <w:multiLevelType w:val="hybridMultilevel"/>
    <w:tmpl w:val="E5F0C068"/>
    <w:lvl w:ilvl="0" w:tplc="0B24EA1E">
      <w:start w:val="4"/>
      <w:numFmt w:val="lowerLetter"/>
      <w:lvlText w:val="%1."/>
      <w:lvlJc w:val="left"/>
      <w:pPr>
        <w:tabs>
          <w:tab w:val="num" w:pos="435"/>
        </w:tabs>
        <w:ind w:left="435" w:hanging="435"/>
      </w:pPr>
      <w:rPr>
        <w:rFonts w:hint="default"/>
      </w:rPr>
    </w:lvl>
    <w:lvl w:ilvl="1" w:tplc="2416BE8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D4E4FDB"/>
    <w:multiLevelType w:val="hybridMultilevel"/>
    <w:tmpl w:val="727A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3095B"/>
    <w:multiLevelType w:val="hybridMultilevel"/>
    <w:tmpl w:val="5364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94093"/>
    <w:multiLevelType w:val="hybridMultilevel"/>
    <w:tmpl w:val="358A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E5302A"/>
    <w:multiLevelType w:val="hybridMultilevel"/>
    <w:tmpl w:val="DDE66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72325D"/>
    <w:multiLevelType w:val="singleLevel"/>
    <w:tmpl w:val="CC1CEAC4"/>
    <w:lvl w:ilvl="0">
      <w:start w:val="1"/>
      <w:numFmt w:val="lowerLetter"/>
      <w:pStyle w:val="Quicka"/>
      <w:lvlText w:val="%1."/>
      <w:lvlJc w:val="left"/>
      <w:pPr>
        <w:tabs>
          <w:tab w:val="num" w:pos="1080"/>
        </w:tabs>
        <w:ind w:left="1080" w:hanging="360"/>
      </w:pPr>
      <w:rPr>
        <w:rFonts w:ascii="Times New Roman" w:hAnsi="Times New Roman" w:hint="default"/>
        <w:sz w:val="24"/>
      </w:rPr>
    </w:lvl>
  </w:abstractNum>
  <w:abstractNum w:abstractNumId="30">
    <w:nsid w:val="66D07B7C"/>
    <w:multiLevelType w:val="hybridMultilevel"/>
    <w:tmpl w:val="310C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B04EC"/>
    <w:multiLevelType w:val="hybridMultilevel"/>
    <w:tmpl w:val="028651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5D71C1"/>
    <w:multiLevelType w:val="hybridMultilevel"/>
    <w:tmpl w:val="8F86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67D0B"/>
    <w:multiLevelType w:val="hybridMultilevel"/>
    <w:tmpl w:val="B978E7F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20D2778"/>
    <w:multiLevelType w:val="singleLevel"/>
    <w:tmpl w:val="DACE8A16"/>
    <w:lvl w:ilvl="0">
      <w:start w:val="15"/>
      <w:numFmt w:val="decimal"/>
      <w:pStyle w:val="Lastbulletnumbered"/>
      <w:lvlText w:val="%1."/>
      <w:lvlJc w:val="left"/>
      <w:pPr>
        <w:tabs>
          <w:tab w:val="num" w:pos="360"/>
        </w:tabs>
        <w:ind w:left="360" w:hanging="360"/>
      </w:pPr>
    </w:lvl>
  </w:abstractNum>
  <w:abstractNum w:abstractNumId="36">
    <w:nsid w:val="73566B7D"/>
    <w:multiLevelType w:val="hybridMultilevel"/>
    <w:tmpl w:val="F57C1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8">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9">
    <w:nsid w:val="747B6AB8"/>
    <w:multiLevelType w:val="hybridMultilevel"/>
    <w:tmpl w:val="E6D6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E50886"/>
    <w:multiLevelType w:val="hybridMultilevel"/>
    <w:tmpl w:val="3948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5C65DC"/>
    <w:multiLevelType w:val="hybridMultilevel"/>
    <w:tmpl w:val="DFC878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CC6010D"/>
    <w:multiLevelType w:val="hybridMultilevel"/>
    <w:tmpl w:val="A13AC7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CD6AE3B4">
      <w:start w:val="2"/>
      <w:numFmt w:val="decimal"/>
      <w:lvlText w:val="%4."/>
      <w:lvlJc w:val="left"/>
      <w:pPr>
        <w:tabs>
          <w:tab w:val="num" w:pos="3240"/>
        </w:tabs>
        <w:ind w:left="3240" w:hanging="36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9F4522"/>
    <w:multiLevelType w:val="hybridMultilevel"/>
    <w:tmpl w:val="B6543338"/>
    <w:lvl w:ilvl="0" w:tplc="DFD6D9B0">
      <w:start w:val="2"/>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7"/>
  </w:num>
  <w:num w:numId="2">
    <w:abstractNumId w:val="11"/>
  </w:num>
  <w:num w:numId="3">
    <w:abstractNumId w:val="5"/>
  </w:num>
  <w:num w:numId="4">
    <w:abstractNumId w:val="0"/>
  </w:num>
  <w:num w:numId="5">
    <w:abstractNumId w:val="17"/>
  </w:num>
  <w:num w:numId="6">
    <w:abstractNumId w:val="38"/>
  </w:num>
  <w:num w:numId="7">
    <w:abstractNumId w:val="5"/>
  </w:num>
  <w:num w:numId="8">
    <w:abstractNumId w:val="37"/>
  </w:num>
  <w:num w:numId="9">
    <w:abstractNumId w:val="19"/>
  </w:num>
  <w:num w:numId="10">
    <w:abstractNumId w:val="1"/>
    <w:lvlOverride w:ilvl="0">
      <w:startOverride w:val="1"/>
      <w:lvl w:ilvl="0">
        <w:start w:val="1"/>
        <w:numFmt w:val="decimal"/>
        <w:pStyle w:val="Quicki"/>
        <w:lvlText w:val="%1."/>
        <w:lvlJc w:val="left"/>
      </w:lvl>
    </w:lvlOverride>
  </w:num>
  <w:num w:numId="11">
    <w:abstractNumId w:val="29"/>
  </w:num>
  <w:num w:numId="12">
    <w:abstractNumId w:val="9"/>
  </w:num>
  <w:num w:numId="13">
    <w:abstractNumId w:val="35"/>
  </w:num>
  <w:num w:numId="14">
    <w:abstractNumId w:val="32"/>
  </w:num>
  <w:num w:numId="15">
    <w:abstractNumId w:val="10"/>
  </w:num>
  <w:num w:numId="16">
    <w:abstractNumId w:val="43"/>
  </w:num>
  <w:num w:numId="17">
    <w:abstractNumId w:val="22"/>
  </w:num>
  <w:num w:numId="18">
    <w:abstractNumId w:val="15"/>
  </w:num>
  <w:num w:numId="19">
    <w:abstractNumId w:val="12"/>
  </w:num>
  <w:num w:numId="20">
    <w:abstractNumId w:val="24"/>
  </w:num>
  <w:num w:numId="21">
    <w:abstractNumId w:val="27"/>
  </w:num>
  <w:num w:numId="22">
    <w:abstractNumId w:val="41"/>
  </w:num>
  <w:num w:numId="23">
    <w:abstractNumId w:val="28"/>
  </w:num>
  <w:num w:numId="24">
    <w:abstractNumId w:val="13"/>
  </w:num>
  <w:num w:numId="25">
    <w:abstractNumId w:val="3"/>
  </w:num>
  <w:num w:numId="26">
    <w:abstractNumId w:val="7"/>
  </w:num>
  <w:num w:numId="27">
    <w:abstractNumId w:val="23"/>
  </w:num>
  <w:num w:numId="28">
    <w:abstractNumId w:val="34"/>
  </w:num>
  <w:num w:numId="29">
    <w:abstractNumId w:val="26"/>
  </w:num>
  <w:num w:numId="30">
    <w:abstractNumId w:val="42"/>
  </w:num>
  <w:num w:numId="31">
    <w:abstractNumId w:val="36"/>
  </w:num>
  <w:num w:numId="32">
    <w:abstractNumId w:val="4"/>
  </w:num>
  <w:num w:numId="33">
    <w:abstractNumId w:val="31"/>
  </w:num>
  <w:num w:numId="34">
    <w:abstractNumId w:val="14"/>
  </w:num>
  <w:num w:numId="35">
    <w:abstractNumId w:val="8"/>
  </w:num>
  <w:num w:numId="36">
    <w:abstractNumId w:val="39"/>
  </w:num>
  <w:num w:numId="37">
    <w:abstractNumId w:val="40"/>
  </w:num>
  <w:num w:numId="38">
    <w:abstractNumId w:val="25"/>
  </w:num>
  <w:num w:numId="39">
    <w:abstractNumId w:val="33"/>
  </w:num>
  <w:num w:numId="40">
    <w:abstractNumId w:val="21"/>
  </w:num>
  <w:num w:numId="41">
    <w:abstractNumId w:val="2"/>
  </w:num>
  <w:num w:numId="42">
    <w:abstractNumId w:val="30"/>
  </w:num>
  <w:num w:numId="43">
    <w:abstractNumId w:val="18"/>
  </w:num>
  <w:num w:numId="44">
    <w:abstractNumId w:val="20"/>
  </w:num>
  <w:num w:numId="45">
    <w:abstractNumId w:val="16"/>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5602"/>
  </w:hdrShapeDefaults>
  <w:footnotePr>
    <w:footnote w:id="-1"/>
    <w:footnote w:id="0"/>
    <w:footnote w:id="1"/>
  </w:footnotePr>
  <w:endnotePr>
    <w:numFmt w:val="decimal"/>
    <w:endnote w:id="-1"/>
    <w:endnote w:id="0"/>
    <w:endnote w:id="1"/>
  </w:endnotePr>
  <w:compat/>
  <w:rsids>
    <w:rsidRoot w:val="009861D6"/>
    <w:rsid w:val="00001113"/>
    <w:rsid w:val="00002D6D"/>
    <w:rsid w:val="000068C1"/>
    <w:rsid w:val="00006B32"/>
    <w:rsid w:val="00016B96"/>
    <w:rsid w:val="000174DC"/>
    <w:rsid w:val="000206B6"/>
    <w:rsid w:val="00020878"/>
    <w:rsid w:val="0003309F"/>
    <w:rsid w:val="00034B3A"/>
    <w:rsid w:val="00041585"/>
    <w:rsid w:val="00044921"/>
    <w:rsid w:val="00052B22"/>
    <w:rsid w:val="00054E0A"/>
    <w:rsid w:val="00055E5F"/>
    <w:rsid w:val="00073EF7"/>
    <w:rsid w:val="0009106E"/>
    <w:rsid w:val="00092913"/>
    <w:rsid w:val="000B4ACF"/>
    <w:rsid w:val="000B76FC"/>
    <w:rsid w:val="000D5F9F"/>
    <w:rsid w:val="000E6DFB"/>
    <w:rsid w:val="000F2853"/>
    <w:rsid w:val="000F2A00"/>
    <w:rsid w:val="00100283"/>
    <w:rsid w:val="001006C5"/>
    <w:rsid w:val="001067F0"/>
    <w:rsid w:val="0010792A"/>
    <w:rsid w:val="0011139F"/>
    <w:rsid w:val="00111B59"/>
    <w:rsid w:val="00111FA6"/>
    <w:rsid w:val="001149FA"/>
    <w:rsid w:val="00115CF0"/>
    <w:rsid w:val="00131BFE"/>
    <w:rsid w:val="00135688"/>
    <w:rsid w:val="00142E10"/>
    <w:rsid w:val="00144E22"/>
    <w:rsid w:val="00155EEF"/>
    <w:rsid w:val="00156233"/>
    <w:rsid w:val="0016070B"/>
    <w:rsid w:val="00165700"/>
    <w:rsid w:val="00166080"/>
    <w:rsid w:val="00174B2C"/>
    <w:rsid w:val="001817FF"/>
    <w:rsid w:val="00181EFF"/>
    <w:rsid w:val="001842F4"/>
    <w:rsid w:val="001856DC"/>
    <w:rsid w:val="00190748"/>
    <w:rsid w:val="0019247C"/>
    <w:rsid w:val="00193FB2"/>
    <w:rsid w:val="00194DB7"/>
    <w:rsid w:val="001965D7"/>
    <w:rsid w:val="001A0825"/>
    <w:rsid w:val="001A166F"/>
    <w:rsid w:val="001B0488"/>
    <w:rsid w:val="001D0A02"/>
    <w:rsid w:val="001E712D"/>
    <w:rsid w:val="001F52FA"/>
    <w:rsid w:val="00202BD6"/>
    <w:rsid w:val="0022062E"/>
    <w:rsid w:val="00240642"/>
    <w:rsid w:val="00241AFA"/>
    <w:rsid w:val="00245BEC"/>
    <w:rsid w:val="002508C4"/>
    <w:rsid w:val="0025173F"/>
    <w:rsid w:val="0025246C"/>
    <w:rsid w:val="00254ABD"/>
    <w:rsid w:val="002554F8"/>
    <w:rsid w:val="00257731"/>
    <w:rsid w:val="002609B6"/>
    <w:rsid w:val="0026518D"/>
    <w:rsid w:val="00280A5A"/>
    <w:rsid w:val="002831C7"/>
    <w:rsid w:val="002840A6"/>
    <w:rsid w:val="002865A5"/>
    <w:rsid w:val="00296F76"/>
    <w:rsid w:val="002A2179"/>
    <w:rsid w:val="002A2CC3"/>
    <w:rsid w:val="002A5557"/>
    <w:rsid w:val="002B092D"/>
    <w:rsid w:val="002B791F"/>
    <w:rsid w:val="002C448F"/>
    <w:rsid w:val="002C50B3"/>
    <w:rsid w:val="002D1187"/>
    <w:rsid w:val="002D15AA"/>
    <w:rsid w:val="002D33F1"/>
    <w:rsid w:val="002D6C3E"/>
    <w:rsid w:val="002F008A"/>
    <w:rsid w:val="002F57C8"/>
    <w:rsid w:val="00311E1B"/>
    <w:rsid w:val="0031555F"/>
    <w:rsid w:val="00320EE5"/>
    <w:rsid w:val="00321AEA"/>
    <w:rsid w:val="003314D4"/>
    <w:rsid w:val="00334851"/>
    <w:rsid w:val="003373D4"/>
    <w:rsid w:val="00343203"/>
    <w:rsid w:val="003448F4"/>
    <w:rsid w:val="00351CA2"/>
    <w:rsid w:val="00356049"/>
    <w:rsid w:val="003714E2"/>
    <w:rsid w:val="00375389"/>
    <w:rsid w:val="00376F34"/>
    <w:rsid w:val="00382579"/>
    <w:rsid w:val="00386132"/>
    <w:rsid w:val="003A6998"/>
    <w:rsid w:val="003B26C4"/>
    <w:rsid w:val="003B3EC0"/>
    <w:rsid w:val="003B50D5"/>
    <w:rsid w:val="003C3E93"/>
    <w:rsid w:val="003C75DA"/>
    <w:rsid w:val="003C7C5F"/>
    <w:rsid w:val="003D342C"/>
    <w:rsid w:val="003D43DB"/>
    <w:rsid w:val="003D5D1A"/>
    <w:rsid w:val="003E0374"/>
    <w:rsid w:val="003E4211"/>
    <w:rsid w:val="003E45E5"/>
    <w:rsid w:val="003E4C98"/>
    <w:rsid w:val="003F0BF1"/>
    <w:rsid w:val="003F2E5B"/>
    <w:rsid w:val="003F33F5"/>
    <w:rsid w:val="00401055"/>
    <w:rsid w:val="00405733"/>
    <w:rsid w:val="004132B2"/>
    <w:rsid w:val="004231DE"/>
    <w:rsid w:val="004252B4"/>
    <w:rsid w:val="00425A2C"/>
    <w:rsid w:val="00430B63"/>
    <w:rsid w:val="00433E02"/>
    <w:rsid w:val="00451F59"/>
    <w:rsid w:val="004535AB"/>
    <w:rsid w:val="00457901"/>
    <w:rsid w:val="00461AF7"/>
    <w:rsid w:val="0046340B"/>
    <w:rsid w:val="00476150"/>
    <w:rsid w:val="00476ABD"/>
    <w:rsid w:val="00485DCA"/>
    <w:rsid w:val="00494E99"/>
    <w:rsid w:val="0049534E"/>
    <w:rsid w:val="004B1EDF"/>
    <w:rsid w:val="004C0C39"/>
    <w:rsid w:val="004E0D9F"/>
    <w:rsid w:val="004E1EB2"/>
    <w:rsid w:val="004E3715"/>
    <w:rsid w:val="004E5CCB"/>
    <w:rsid w:val="004F1F5B"/>
    <w:rsid w:val="004F53DD"/>
    <w:rsid w:val="004F714C"/>
    <w:rsid w:val="005020FD"/>
    <w:rsid w:val="00516576"/>
    <w:rsid w:val="00523AD0"/>
    <w:rsid w:val="005336E8"/>
    <w:rsid w:val="00543120"/>
    <w:rsid w:val="00551085"/>
    <w:rsid w:val="00557382"/>
    <w:rsid w:val="005603E2"/>
    <w:rsid w:val="005669ED"/>
    <w:rsid w:val="00570981"/>
    <w:rsid w:val="00581D06"/>
    <w:rsid w:val="005867DA"/>
    <w:rsid w:val="00592CEB"/>
    <w:rsid w:val="00596CA3"/>
    <w:rsid w:val="005A6C54"/>
    <w:rsid w:val="005C2070"/>
    <w:rsid w:val="005C4F29"/>
    <w:rsid w:val="005C7DA7"/>
    <w:rsid w:val="005D0FEB"/>
    <w:rsid w:val="005D1128"/>
    <w:rsid w:val="005D41E1"/>
    <w:rsid w:val="005D65F8"/>
    <w:rsid w:val="005D7B42"/>
    <w:rsid w:val="005E3694"/>
    <w:rsid w:val="005F57DB"/>
    <w:rsid w:val="00600B5B"/>
    <w:rsid w:val="006050E7"/>
    <w:rsid w:val="006068CD"/>
    <w:rsid w:val="00611482"/>
    <w:rsid w:val="00632F79"/>
    <w:rsid w:val="00642315"/>
    <w:rsid w:val="00661DAD"/>
    <w:rsid w:val="00662E97"/>
    <w:rsid w:val="00675BD3"/>
    <w:rsid w:val="00676097"/>
    <w:rsid w:val="00691C1C"/>
    <w:rsid w:val="006976F6"/>
    <w:rsid w:val="006A19F0"/>
    <w:rsid w:val="006A25A8"/>
    <w:rsid w:val="006A4952"/>
    <w:rsid w:val="006A5E35"/>
    <w:rsid w:val="006B3676"/>
    <w:rsid w:val="006B7C82"/>
    <w:rsid w:val="006C2956"/>
    <w:rsid w:val="006D28E9"/>
    <w:rsid w:val="006D4289"/>
    <w:rsid w:val="006D48F5"/>
    <w:rsid w:val="006D6509"/>
    <w:rsid w:val="006D708F"/>
    <w:rsid w:val="006E0B02"/>
    <w:rsid w:val="006E525F"/>
    <w:rsid w:val="006E5AD3"/>
    <w:rsid w:val="006F1402"/>
    <w:rsid w:val="006F26EE"/>
    <w:rsid w:val="0070130A"/>
    <w:rsid w:val="00702CC3"/>
    <w:rsid w:val="0070398E"/>
    <w:rsid w:val="00713CFC"/>
    <w:rsid w:val="007144CB"/>
    <w:rsid w:val="00721BA8"/>
    <w:rsid w:val="0073294D"/>
    <w:rsid w:val="00735CE3"/>
    <w:rsid w:val="0074359B"/>
    <w:rsid w:val="00743A09"/>
    <w:rsid w:val="0074546A"/>
    <w:rsid w:val="0076220C"/>
    <w:rsid w:val="00765F71"/>
    <w:rsid w:val="00785F3A"/>
    <w:rsid w:val="007A0570"/>
    <w:rsid w:val="007A36BC"/>
    <w:rsid w:val="007A5E24"/>
    <w:rsid w:val="007A685D"/>
    <w:rsid w:val="007B2971"/>
    <w:rsid w:val="007B2E73"/>
    <w:rsid w:val="007B359F"/>
    <w:rsid w:val="007B4B24"/>
    <w:rsid w:val="007C048B"/>
    <w:rsid w:val="007C0533"/>
    <w:rsid w:val="007C1399"/>
    <w:rsid w:val="007D004A"/>
    <w:rsid w:val="007D33A4"/>
    <w:rsid w:val="007D56FB"/>
    <w:rsid w:val="007D6025"/>
    <w:rsid w:val="007E542E"/>
    <w:rsid w:val="007F50D8"/>
    <w:rsid w:val="007F5AF0"/>
    <w:rsid w:val="00802D2C"/>
    <w:rsid w:val="0081010D"/>
    <w:rsid w:val="008120F2"/>
    <w:rsid w:val="00820677"/>
    <w:rsid w:val="00837D2C"/>
    <w:rsid w:val="008430FC"/>
    <w:rsid w:val="008460C8"/>
    <w:rsid w:val="00850346"/>
    <w:rsid w:val="008521F6"/>
    <w:rsid w:val="0085727D"/>
    <w:rsid w:val="008578A2"/>
    <w:rsid w:val="00863099"/>
    <w:rsid w:val="0086524F"/>
    <w:rsid w:val="0088713B"/>
    <w:rsid w:val="0089194A"/>
    <w:rsid w:val="0089248B"/>
    <w:rsid w:val="0089657A"/>
    <w:rsid w:val="008A4FE2"/>
    <w:rsid w:val="008B39CF"/>
    <w:rsid w:val="008B5EC9"/>
    <w:rsid w:val="008C5424"/>
    <w:rsid w:val="008C5927"/>
    <w:rsid w:val="008D11B9"/>
    <w:rsid w:val="008E3E7B"/>
    <w:rsid w:val="008E3FDD"/>
    <w:rsid w:val="008F2624"/>
    <w:rsid w:val="009021BC"/>
    <w:rsid w:val="00904AC5"/>
    <w:rsid w:val="0090721D"/>
    <w:rsid w:val="009156A6"/>
    <w:rsid w:val="00916FDA"/>
    <w:rsid w:val="00925744"/>
    <w:rsid w:val="009266D3"/>
    <w:rsid w:val="00931C54"/>
    <w:rsid w:val="009327A7"/>
    <w:rsid w:val="00934DB2"/>
    <w:rsid w:val="0093636C"/>
    <w:rsid w:val="00936646"/>
    <w:rsid w:val="00937015"/>
    <w:rsid w:val="00946694"/>
    <w:rsid w:val="00962083"/>
    <w:rsid w:val="00962C7C"/>
    <w:rsid w:val="00971BAE"/>
    <w:rsid w:val="00975394"/>
    <w:rsid w:val="0098031C"/>
    <w:rsid w:val="009861D6"/>
    <w:rsid w:val="009975A1"/>
    <w:rsid w:val="009A146E"/>
    <w:rsid w:val="009A2C22"/>
    <w:rsid w:val="009A5916"/>
    <w:rsid w:val="009A6FD5"/>
    <w:rsid w:val="009D4D02"/>
    <w:rsid w:val="009D6725"/>
    <w:rsid w:val="009E7A8E"/>
    <w:rsid w:val="009F1D85"/>
    <w:rsid w:val="009F479C"/>
    <w:rsid w:val="009F7DAC"/>
    <w:rsid w:val="00A0331B"/>
    <w:rsid w:val="00A05733"/>
    <w:rsid w:val="00A0797C"/>
    <w:rsid w:val="00A115B4"/>
    <w:rsid w:val="00A16F53"/>
    <w:rsid w:val="00A26C24"/>
    <w:rsid w:val="00A31242"/>
    <w:rsid w:val="00A35C91"/>
    <w:rsid w:val="00A376CA"/>
    <w:rsid w:val="00A4089B"/>
    <w:rsid w:val="00A42D14"/>
    <w:rsid w:val="00A444AA"/>
    <w:rsid w:val="00A45820"/>
    <w:rsid w:val="00A553EC"/>
    <w:rsid w:val="00A62104"/>
    <w:rsid w:val="00A65B5C"/>
    <w:rsid w:val="00A717C1"/>
    <w:rsid w:val="00A878FE"/>
    <w:rsid w:val="00A911F8"/>
    <w:rsid w:val="00A940D2"/>
    <w:rsid w:val="00AA59F0"/>
    <w:rsid w:val="00AA74C7"/>
    <w:rsid w:val="00AB555C"/>
    <w:rsid w:val="00AB5880"/>
    <w:rsid w:val="00AB6B0F"/>
    <w:rsid w:val="00AC6910"/>
    <w:rsid w:val="00AC7C5D"/>
    <w:rsid w:val="00AD469F"/>
    <w:rsid w:val="00AD5BA1"/>
    <w:rsid w:val="00AD5FA6"/>
    <w:rsid w:val="00AD7827"/>
    <w:rsid w:val="00B02932"/>
    <w:rsid w:val="00B06A0F"/>
    <w:rsid w:val="00B07727"/>
    <w:rsid w:val="00B07796"/>
    <w:rsid w:val="00B10A16"/>
    <w:rsid w:val="00B10F31"/>
    <w:rsid w:val="00B117C5"/>
    <w:rsid w:val="00B14B07"/>
    <w:rsid w:val="00B20F6F"/>
    <w:rsid w:val="00B22E61"/>
    <w:rsid w:val="00B22E8E"/>
    <w:rsid w:val="00B3334C"/>
    <w:rsid w:val="00B41732"/>
    <w:rsid w:val="00B53E71"/>
    <w:rsid w:val="00B573AD"/>
    <w:rsid w:val="00B67CB6"/>
    <w:rsid w:val="00B7070C"/>
    <w:rsid w:val="00B73289"/>
    <w:rsid w:val="00B8017C"/>
    <w:rsid w:val="00B856DB"/>
    <w:rsid w:val="00B85800"/>
    <w:rsid w:val="00B85DAD"/>
    <w:rsid w:val="00B92EBF"/>
    <w:rsid w:val="00B96514"/>
    <w:rsid w:val="00B96DD9"/>
    <w:rsid w:val="00BB1A79"/>
    <w:rsid w:val="00BD2C7A"/>
    <w:rsid w:val="00BD3986"/>
    <w:rsid w:val="00BD6177"/>
    <w:rsid w:val="00C0111E"/>
    <w:rsid w:val="00C14A4D"/>
    <w:rsid w:val="00C2093F"/>
    <w:rsid w:val="00C25232"/>
    <w:rsid w:val="00C32BEC"/>
    <w:rsid w:val="00C36C93"/>
    <w:rsid w:val="00C420DC"/>
    <w:rsid w:val="00C47399"/>
    <w:rsid w:val="00C52E84"/>
    <w:rsid w:val="00C5368E"/>
    <w:rsid w:val="00C546D0"/>
    <w:rsid w:val="00C56A8C"/>
    <w:rsid w:val="00C62F76"/>
    <w:rsid w:val="00C643AA"/>
    <w:rsid w:val="00C76C91"/>
    <w:rsid w:val="00C82B4C"/>
    <w:rsid w:val="00C82E47"/>
    <w:rsid w:val="00C82EE3"/>
    <w:rsid w:val="00C8686B"/>
    <w:rsid w:val="00C876C9"/>
    <w:rsid w:val="00CB5050"/>
    <w:rsid w:val="00CB5754"/>
    <w:rsid w:val="00CC7BBA"/>
    <w:rsid w:val="00CD2FFE"/>
    <w:rsid w:val="00CD5871"/>
    <w:rsid w:val="00CD5AD2"/>
    <w:rsid w:val="00CD61C7"/>
    <w:rsid w:val="00CE09A0"/>
    <w:rsid w:val="00CE4364"/>
    <w:rsid w:val="00CF017D"/>
    <w:rsid w:val="00CF2580"/>
    <w:rsid w:val="00D129AB"/>
    <w:rsid w:val="00D1615F"/>
    <w:rsid w:val="00D16653"/>
    <w:rsid w:val="00D211AB"/>
    <w:rsid w:val="00D2665A"/>
    <w:rsid w:val="00D3598E"/>
    <w:rsid w:val="00D36640"/>
    <w:rsid w:val="00D41D9E"/>
    <w:rsid w:val="00D451B0"/>
    <w:rsid w:val="00D475BE"/>
    <w:rsid w:val="00D4763F"/>
    <w:rsid w:val="00D5442E"/>
    <w:rsid w:val="00D54E8D"/>
    <w:rsid w:val="00D66EA0"/>
    <w:rsid w:val="00D7189E"/>
    <w:rsid w:val="00D778B4"/>
    <w:rsid w:val="00D91170"/>
    <w:rsid w:val="00D952D5"/>
    <w:rsid w:val="00DA215C"/>
    <w:rsid w:val="00DA38A2"/>
    <w:rsid w:val="00DA6DB3"/>
    <w:rsid w:val="00DB06A6"/>
    <w:rsid w:val="00DB1CE3"/>
    <w:rsid w:val="00DB252E"/>
    <w:rsid w:val="00DC0F4D"/>
    <w:rsid w:val="00DD1344"/>
    <w:rsid w:val="00DD2F72"/>
    <w:rsid w:val="00DD4CB4"/>
    <w:rsid w:val="00DD709C"/>
    <w:rsid w:val="00DF0636"/>
    <w:rsid w:val="00DF1EDF"/>
    <w:rsid w:val="00DF369A"/>
    <w:rsid w:val="00E06409"/>
    <w:rsid w:val="00E079EC"/>
    <w:rsid w:val="00E114FC"/>
    <w:rsid w:val="00E11D6D"/>
    <w:rsid w:val="00E15D46"/>
    <w:rsid w:val="00E22DE1"/>
    <w:rsid w:val="00E23BC1"/>
    <w:rsid w:val="00E269F0"/>
    <w:rsid w:val="00E35826"/>
    <w:rsid w:val="00E37BD4"/>
    <w:rsid w:val="00E4606D"/>
    <w:rsid w:val="00E4616E"/>
    <w:rsid w:val="00E502B3"/>
    <w:rsid w:val="00E50613"/>
    <w:rsid w:val="00E50FEA"/>
    <w:rsid w:val="00E61D8F"/>
    <w:rsid w:val="00E6333B"/>
    <w:rsid w:val="00E84B3C"/>
    <w:rsid w:val="00EC0968"/>
    <w:rsid w:val="00EC3F9A"/>
    <w:rsid w:val="00EC703C"/>
    <w:rsid w:val="00EC76F1"/>
    <w:rsid w:val="00ED366D"/>
    <w:rsid w:val="00EF4DD7"/>
    <w:rsid w:val="00F02B7A"/>
    <w:rsid w:val="00F079F7"/>
    <w:rsid w:val="00F12146"/>
    <w:rsid w:val="00F17F16"/>
    <w:rsid w:val="00F23589"/>
    <w:rsid w:val="00F26AFD"/>
    <w:rsid w:val="00F26D2B"/>
    <w:rsid w:val="00F3095D"/>
    <w:rsid w:val="00F3223D"/>
    <w:rsid w:val="00F32D31"/>
    <w:rsid w:val="00F56572"/>
    <w:rsid w:val="00F56D46"/>
    <w:rsid w:val="00F76F41"/>
    <w:rsid w:val="00F807AF"/>
    <w:rsid w:val="00F82EBD"/>
    <w:rsid w:val="00F8476D"/>
    <w:rsid w:val="00FA60F5"/>
    <w:rsid w:val="00FB13C7"/>
    <w:rsid w:val="00FB271C"/>
    <w:rsid w:val="00FB6103"/>
    <w:rsid w:val="00FC1A6A"/>
    <w:rsid w:val="00FC3782"/>
    <w:rsid w:val="00FC48C4"/>
    <w:rsid w:val="00FD72C6"/>
    <w:rsid w:val="00FE1EF1"/>
    <w:rsid w:val="00FE3533"/>
    <w:rsid w:val="00FF35EE"/>
    <w:rsid w:val="00FF5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FDA"/>
    <w:pPr>
      <w:tabs>
        <w:tab w:val="left" w:pos="432"/>
      </w:tabs>
      <w:spacing w:line="480" w:lineRule="auto"/>
      <w:ind w:firstLine="432"/>
      <w:jc w:val="both"/>
    </w:pPr>
    <w:rPr>
      <w:sz w:val="24"/>
    </w:rPr>
  </w:style>
  <w:style w:type="paragraph" w:styleId="Heading1">
    <w:name w:val="heading 1"/>
    <w:basedOn w:val="Normal"/>
    <w:next w:val="Normal"/>
    <w:qFormat/>
    <w:rsid w:val="00916FDA"/>
    <w:pPr>
      <w:spacing w:after="840" w:line="240" w:lineRule="auto"/>
      <w:ind w:firstLine="0"/>
      <w:jc w:val="center"/>
      <w:outlineLvl w:val="0"/>
    </w:pPr>
    <w:rPr>
      <w:b/>
      <w:caps/>
    </w:rPr>
  </w:style>
  <w:style w:type="paragraph" w:styleId="Heading2">
    <w:name w:val="heading 2"/>
    <w:basedOn w:val="Normal"/>
    <w:next w:val="Normal"/>
    <w:qFormat/>
    <w:rsid w:val="00916FDA"/>
    <w:pPr>
      <w:keepNext/>
      <w:spacing w:after="240" w:line="240" w:lineRule="auto"/>
      <w:ind w:left="432" w:hanging="432"/>
      <w:outlineLvl w:val="1"/>
    </w:pPr>
    <w:rPr>
      <w:b/>
      <w:caps/>
    </w:rPr>
  </w:style>
  <w:style w:type="paragraph" w:styleId="Heading3">
    <w:name w:val="heading 3"/>
    <w:basedOn w:val="Normal"/>
    <w:next w:val="Normal"/>
    <w:qFormat/>
    <w:rsid w:val="00916FD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16FD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16FD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16FDA"/>
    <w:pPr>
      <w:outlineLvl w:val="5"/>
    </w:pPr>
  </w:style>
  <w:style w:type="paragraph" w:styleId="Heading7">
    <w:name w:val="heading 7"/>
    <w:aliases w:val="Heading 7 (business proposal only)"/>
    <w:basedOn w:val="Normal"/>
    <w:next w:val="Normal"/>
    <w:qFormat/>
    <w:rsid w:val="00916FDA"/>
    <w:pPr>
      <w:outlineLvl w:val="6"/>
    </w:pPr>
  </w:style>
  <w:style w:type="paragraph" w:styleId="Heading8">
    <w:name w:val="heading 8"/>
    <w:aliases w:val="Heading 8 (business proposal only)"/>
    <w:basedOn w:val="Normal"/>
    <w:next w:val="Normal"/>
    <w:qFormat/>
    <w:rsid w:val="00916FDA"/>
    <w:pPr>
      <w:outlineLvl w:val="7"/>
    </w:pPr>
  </w:style>
  <w:style w:type="paragraph" w:styleId="Heading9">
    <w:name w:val="heading 9"/>
    <w:aliases w:val="Heading 9 (business proposal only)"/>
    <w:basedOn w:val="Normal"/>
    <w:next w:val="Normal"/>
    <w:qFormat/>
    <w:rsid w:val="00916F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916FDA"/>
    <w:pPr>
      <w:tabs>
        <w:tab w:val="left" w:pos="432"/>
        <w:tab w:val="left" w:pos="1430"/>
        <w:tab w:val="left" w:leader="dot" w:pos="9185"/>
        <w:tab w:val="left" w:leader="dot" w:pos="9216"/>
      </w:tabs>
    </w:pPr>
    <w:rPr>
      <w:bCs/>
      <w:noProof/>
      <w:sz w:val="24"/>
    </w:rPr>
  </w:style>
  <w:style w:type="paragraph" w:customStyle="1" w:styleId="NormalSS">
    <w:name w:val="NormalSS"/>
    <w:basedOn w:val="Normal"/>
    <w:rsid w:val="00916FDA"/>
    <w:pPr>
      <w:spacing w:line="240" w:lineRule="auto"/>
    </w:pPr>
  </w:style>
  <w:style w:type="paragraph" w:styleId="Footer">
    <w:name w:val="footer"/>
    <w:basedOn w:val="Normal"/>
    <w:rsid w:val="00916FDA"/>
    <w:pPr>
      <w:tabs>
        <w:tab w:val="center" w:pos="4320"/>
        <w:tab w:val="right" w:pos="8640"/>
      </w:tabs>
    </w:pPr>
  </w:style>
  <w:style w:type="character" w:styleId="PageNumber">
    <w:name w:val="page number"/>
    <w:basedOn w:val="DefaultParagraphFont"/>
    <w:rsid w:val="00916FDA"/>
  </w:style>
  <w:style w:type="paragraph" w:customStyle="1" w:styleId="Bullet0">
    <w:name w:val="Bullet"/>
    <w:rsid w:val="00916FDA"/>
    <w:pPr>
      <w:tabs>
        <w:tab w:val="num" w:pos="360"/>
      </w:tabs>
      <w:spacing w:after="180"/>
      <w:ind w:left="720" w:right="360" w:hanging="288"/>
      <w:jc w:val="both"/>
    </w:pPr>
    <w:rPr>
      <w:sz w:val="24"/>
    </w:rPr>
  </w:style>
  <w:style w:type="paragraph" w:customStyle="1" w:styleId="BulletLAST">
    <w:name w:val="Bullet (LAST)"/>
    <w:next w:val="Normal"/>
    <w:rsid w:val="00916FDA"/>
    <w:pPr>
      <w:numPr>
        <w:numId w:val="7"/>
      </w:numPr>
      <w:spacing w:after="480"/>
      <w:ind w:left="720" w:right="360" w:hanging="288"/>
      <w:jc w:val="both"/>
    </w:pPr>
    <w:rPr>
      <w:sz w:val="24"/>
    </w:rPr>
  </w:style>
  <w:style w:type="paragraph" w:customStyle="1" w:styleId="ParagraphLAST">
    <w:name w:val="Paragraph (LAST)"/>
    <w:basedOn w:val="Normal"/>
    <w:next w:val="Normal"/>
    <w:rsid w:val="00916FDA"/>
    <w:pPr>
      <w:spacing w:after="240"/>
    </w:pPr>
  </w:style>
  <w:style w:type="paragraph" w:styleId="TOC2">
    <w:name w:val="toc 2"/>
    <w:next w:val="Normal"/>
    <w:autoRedefine/>
    <w:semiHidden/>
    <w:rsid w:val="00916FDA"/>
    <w:pPr>
      <w:tabs>
        <w:tab w:val="left" w:pos="1008"/>
        <w:tab w:val="left" w:pos="1440"/>
        <w:tab w:val="left" w:pos="1915"/>
        <w:tab w:val="right" w:leader="dot" w:pos="9360"/>
      </w:tabs>
      <w:ind w:left="1440" w:right="475" w:hanging="432"/>
    </w:pPr>
    <w:rPr>
      <w:caps/>
      <w:noProof/>
      <w:sz w:val="24"/>
      <w:szCs w:val="24"/>
    </w:rPr>
  </w:style>
  <w:style w:type="paragraph" w:customStyle="1" w:styleId="Center">
    <w:name w:val="Center"/>
    <w:basedOn w:val="Normal"/>
    <w:rsid w:val="00916FDA"/>
    <w:pPr>
      <w:ind w:firstLine="0"/>
      <w:jc w:val="center"/>
    </w:pPr>
  </w:style>
  <w:style w:type="paragraph" w:styleId="TOC3">
    <w:name w:val="toc 3"/>
    <w:next w:val="Normal"/>
    <w:autoRedefine/>
    <w:semiHidden/>
    <w:rsid w:val="00916FDA"/>
    <w:pPr>
      <w:tabs>
        <w:tab w:val="left" w:pos="1915"/>
        <w:tab w:val="right" w:leader="dot" w:pos="9360"/>
      </w:tabs>
      <w:ind w:left="1915" w:right="475" w:hanging="475"/>
      <w:jc w:val="both"/>
    </w:pPr>
    <w:rPr>
      <w:sz w:val="24"/>
    </w:rPr>
  </w:style>
  <w:style w:type="paragraph" w:styleId="TOC4">
    <w:name w:val="toc 4"/>
    <w:next w:val="Normal"/>
    <w:autoRedefine/>
    <w:semiHidden/>
    <w:rsid w:val="00916FD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916FDA"/>
    <w:pPr>
      <w:spacing w:after="240" w:line="240" w:lineRule="auto"/>
    </w:pPr>
    <w:rPr>
      <w:rFonts w:ascii="Times" w:hAnsi="Times"/>
      <w:sz w:val="20"/>
    </w:rPr>
  </w:style>
  <w:style w:type="paragraph" w:customStyle="1" w:styleId="Dash">
    <w:name w:val="Dash"/>
    <w:rsid w:val="00916FDA"/>
    <w:pPr>
      <w:numPr>
        <w:numId w:val="6"/>
      </w:numPr>
      <w:spacing w:after="120"/>
      <w:ind w:right="720"/>
      <w:jc w:val="both"/>
    </w:pPr>
    <w:rPr>
      <w:sz w:val="24"/>
    </w:rPr>
  </w:style>
  <w:style w:type="paragraph" w:customStyle="1" w:styleId="DashLAST">
    <w:name w:val="Dash (LAST)"/>
    <w:next w:val="Normal"/>
    <w:rsid w:val="00916FDA"/>
    <w:pPr>
      <w:numPr>
        <w:numId w:val="8"/>
      </w:numPr>
      <w:spacing w:after="480"/>
      <w:ind w:right="720"/>
      <w:jc w:val="both"/>
    </w:pPr>
    <w:rPr>
      <w:sz w:val="24"/>
    </w:rPr>
  </w:style>
  <w:style w:type="paragraph" w:customStyle="1" w:styleId="NumberedBullet">
    <w:name w:val="Numbered Bullet"/>
    <w:rsid w:val="00916FDA"/>
    <w:pPr>
      <w:numPr>
        <w:numId w:val="9"/>
      </w:numPr>
      <w:tabs>
        <w:tab w:val="left" w:pos="360"/>
      </w:tabs>
      <w:spacing w:after="180"/>
      <w:ind w:right="360"/>
      <w:jc w:val="both"/>
    </w:pPr>
    <w:rPr>
      <w:sz w:val="24"/>
    </w:rPr>
  </w:style>
  <w:style w:type="paragraph" w:customStyle="1" w:styleId="Outline">
    <w:name w:val="Outline"/>
    <w:basedOn w:val="Normal"/>
    <w:rsid w:val="00916FDA"/>
    <w:pPr>
      <w:tabs>
        <w:tab w:val="clear" w:pos="432"/>
      </w:tabs>
      <w:spacing w:after="240" w:line="240" w:lineRule="auto"/>
      <w:ind w:left="720" w:hanging="720"/>
    </w:pPr>
  </w:style>
  <w:style w:type="character" w:styleId="FootnoteReference">
    <w:name w:val="footnote reference"/>
    <w:basedOn w:val="DefaultParagraphFont"/>
    <w:semiHidden/>
    <w:rsid w:val="00916FDA"/>
    <w:rPr>
      <w:spacing w:val="0"/>
      <w:position w:val="0"/>
      <w:u w:color="000080"/>
      <w:effect w:val="none"/>
      <w:vertAlign w:val="superscript"/>
    </w:rPr>
  </w:style>
  <w:style w:type="paragraph" w:styleId="EndnoteText">
    <w:name w:val="endnote text"/>
    <w:basedOn w:val="Normal"/>
    <w:semiHidden/>
    <w:rsid w:val="00916FDA"/>
    <w:pPr>
      <w:spacing w:after="240" w:line="240" w:lineRule="auto"/>
    </w:pPr>
  </w:style>
  <w:style w:type="character" w:styleId="EndnoteReference">
    <w:name w:val="endnote reference"/>
    <w:basedOn w:val="DefaultParagraphFont"/>
    <w:semiHidden/>
    <w:rsid w:val="00916FDA"/>
    <w:rPr>
      <w:vertAlign w:val="superscript"/>
    </w:rPr>
  </w:style>
  <w:style w:type="paragraph" w:customStyle="1" w:styleId="MarkforTable">
    <w:name w:val="Mark for Table"/>
    <w:next w:val="Normal"/>
    <w:rsid w:val="00916FDA"/>
    <w:pPr>
      <w:spacing w:line="480" w:lineRule="auto"/>
      <w:jc w:val="center"/>
    </w:pPr>
    <w:rPr>
      <w:caps/>
      <w:sz w:val="24"/>
    </w:rPr>
  </w:style>
  <w:style w:type="paragraph" w:customStyle="1" w:styleId="ParagraphSSLAST">
    <w:name w:val="ParagraphSS (LAST)"/>
    <w:basedOn w:val="NormalSS"/>
    <w:next w:val="Normal"/>
    <w:rsid w:val="00916FDA"/>
    <w:pPr>
      <w:spacing w:after="480"/>
    </w:pPr>
  </w:style>
  <w:style w:type="paragraph" w:customStyle="1" w:styleId="References">
    <w:name w:val="References"/>
    <w:basedOn w:val="Normal"/>
    <w:next w:val="Normal"/>
    <w:rsid w:val="00916FDA"/>
    <w:pPr>
      <w:spacing w:after="240" w:line="240" w:lineRule="auto"/>
      <w:ind w:left="432" w:hanging="432"/>
    </w:pPr>
  </w:style>
  <w:style w:type="paragraph" w:customStyle="1" w:styleId="MarkforFigure">
    <w:name w:val="Mark for Figure"/>
    <w:basedOn w:val="Normal"/>
    <w:next w:val="Normal"/>
    <w:rsid w:val="00916FDA"/>
    <w:pPr>
      <w:ind w:firstLine="0"/>
      <w:jc w:val="center"/>
    </w:pPr>
    <w:rPr>
      <w:caps/>
    </w:rPr>
  </w:style>
  <w:style w:type="paragraph" w:customStyle="1" w:styleId="MarkforExhibit">
    <w:name w:val="Mark for Exhibit"/>
    <w:basedOn w:val="Normal"/>
    <w:next w:val="Normal"/>
    <w:rsid w:val="00916FDA"/>
    <w:pPr>
      <w:ind w:firstLine="0"/>
      <w:jc w:val="center"/>
    </w:pPr>
    <w:rPr>
      <w:caps/>
    </w:rPr>
  </w:style>
  <w:style w:type="paragraph" w:customStyle="1" w:styleId="MarkforAttachment">
    <w:name w:val="Mark for Attachment"/>
    <w:basedOn w:val="Normal"/>
    <w:next w:val="Normal"/>
    <w:rsid w:val="00916FDA"/>
    <w:pPr>
      <w:spacing w:line="240" w:lineRule="auto"/>
      <w:ind w:firstLine="0"/>
      <w:jc w:val="center"/>
    </w:pPr>
    <w:rPr>
      <w:b/>
      <w:caps/>
    </w:rPr>
  </w:style>
  <w:style w:type="paragraph" w:styleId="TableofFigures">
    <w:name w:val="table of figures"/>
    <w:basedOn w:val="Normal"/>
    <w:next w:val="Normal"/>
    <w:semiHidden/>
    <w:rsid w:val="00916FDA"/>
    <w:pPr>
      <w:tabs>
        <w:tab w:val="clear" w:pos="432"/>
      </w:tabs>
      <w:ind w:left="480" w:hanging="480"/>
    </w:pPr>
  </w:style>
  <w:style w:type="paragraph" w:styleId="Header">
    <w:name w:val="header"/>
    <w:basedOn w:val="Normal"/>
    <w:rsid w:val="00916FDA"/>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916FDA"/>
    <w:rPr>
      <w:vanish/>
      <w:color w:val="FF0000"/>
    </w:rPr>
  </w:style>
  <w:style w:type="paragraph" w:customStyle="1" w:styleId="MarkforAppendix">
    <w:name w:val="Mark for Appendix"/>
    <w:basedOn w:val="Normal"/>
    <w:rsid w:val="00916FDA"/>
    <w:pPr>
      <w:ind w:firstLine="0"/>
      <w:jc w:val="center"/>
    </w:pPr>
    <w:rPr>
      <w:b/>
      <w:caps/>
    </w:rPr>
  </w:style>
  <w:style w:type="paragraph" w:styleId="ListBullet">
    <w:name w:val="List Bullet"/>
    <w:basedOn w:val="Normal"/>
    <w:autoRedefine/>
    <w:rsid w:val="00916FDA"/>
    <w:pPr>
      <w:numPr>
        <w:numId w:val="4"/>
      </w:numPr>
      <w:tabs>
        <w:tab w:val="clear" w:pos="432"/>
      </w:tabs>
      <w:spacing w:line="240" w:lineRule="auto"/>
      <w:ind w:right="720"/>
      <w:jc w:val="left"/>
    </w:pPr>
    <w:rPr>
      <w:sz w:val="20"/>
    </w:rPr>
  </w:style>
  <w:style w:type="paragraph" w:customStyle="1" w:styleId="LastNumberedBullet">
    <w:name w:val="Last Numbered Bullet"/>
    <w:next w:val="Normal"/>
    <w:rsid w:val="00916FDA"/>
    <w:pPr>
      <w:numPr>
        <w:numId w:val="2"/>
      </w:numPr>
      <w:tabs>
        <w:tab w:val="left" w:pos="432"/>
      </w:tabs>
      <w:spacing w:after="360"/>
      <w:ind w:left="720" w:right="360"/>
      <w:jc w:val="both"/>
    </w:pPr>
    <w:rPr>
      <w:noProof/>
      <w:sz w:val="24"/>
    </w:rPr>
  </w:style>
  <w:style w:type="paragraph" w:customStyle="1" w:styleId="Quicki">
    <w:name w:val="Quick i."/>
    <w:basedOn w:val="Normal"/>
    <w:rsid w:val="00916FDA"/>
    <w:pPr>
      <w:widowControl w:val="0"/>
      <w:numPr>
        <w:numId w:val="10"/>
      </w:numPr>
      <w:tabs>
        <w:tab w:val="clear" w:pos="432"/>
      </w:tabs>
      <w:spacing w:line="240" w:lineRule="auto"/>
      <w:ind w:left="720" w:hanging="288"/>
      <w:jc w:val="left"/>
    </w:pPr>
    <w:rPr>
      <w:snapToGrid w:val="0"/>
    </w:rPr>
  </w:style>
  <w:style w:type="paragraph" w:customStyle="1" w:styleId="Listitems">
    <w:name w:val="List items"/>
    <w:basedOn w:val="Normal"/>
    <w:rsid w:val="00916FDA"/>
    <w:pPr>
      <w:widowControl w:val="0"/>
      <w:numPr>
        <w:numId w:val="12"/>
      </w:numPr>
      <w:tabs>
        <w:tab w:val="clear" w:pos="432"/>
      </w:tabs>
      <w:spacing w:line="240" w:lineRule="auto"/>
      <w:jc w:val="left"/>
    </w:pPr>
    <w:rPr>
      <w:snapToGrid w:val="0"/>
    </w:rPr>
  </w:style>
  <w:style w:type="paragraph" w:customStyle="1" w:styleId="Lastbulletnumbered">
    <w:name w:val="Last bullet numbered"/>
    <w:basedOn w:val="Normal"/>
    <w:rsid w:val="00916FDA"/>
    <w:pPr>
      <w:widowControl w:val="0"/>
      <w:numPr>
        <w:numId w:val="13"/>
      </w:numPr>
      <w:tabs>
        <w:tab w:val="clear" w:pos="432"/>
      </w:tabs>
      <w:spacing w:line="240" w:lineRule="auto"/>
      <w:jc w:val="left"/>
    </w:pPr>
    <w:rPr>
      <w:snapToGrid w:val="0"/>
    </w:rPr>
  </w:style>
  <w:style w:type="paragraph" w:customStyle="1" w:styleId="cAns">
    <w:name w:val="cAns"/>
    <w:basedOn w:val="Normal"/>
    <w:rsid w:val="00916FDA"/>
    <w:pPr>
      <w:numPr>
        <w:numId w:val="14"/>
      </w:numPr>
      <w:tabs>
        <w:tab w:val="clear" w:pos="432"/>
        <w:tab w:val="left" w:pos="1170"/>
      </w:tabs>
      <w:spacing w:after="180" w:line="240" w:lineRule="auto"/>
      <w:jc w:val="left"/>
    </w:pPr>
    <w:rPr>
      <w:rFonts w:ascii="Arial" w:hAnsi="Arial" w:cs="Arial"/>
      <w:sz w:val="20"/>
    </w:rPr>
  </w:style>
  <w:style w:type="paragraph" w:styleId="DocumentMap">
    <w:name w:val="Document Map"/>
    <w:basedOn w:val="Normal"/>
    <w:semiHidden/>
    <w:rsid w:val="00916FDA"/>
    <w:pPr>
      <w:shd w:val="clear" w:color="auto" w:fill="000080"/>
    </w:pPr>
    <w:rPr>
      <w:rFonts w:ascii="Tahoma" w:hAnsi="Tahoma" w:cs="Tahoma"/>
    </w:rPr>
  </w:style>
  <w:style w:type="paragraph" w:styleId="BodyTextIndent2">
    <w:name w:val="Body Text Indent 2"/>
    <w:basedOn w:val="Normal"/>
    <w:rsid w:val="00916FD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style>
  <w:style w:type="paragraph" w:customStyle="1" w:styleId="bullet">
    <w:name w:val="bullet"/>
    <w:rsid w:val="00916FDA"/>
    <w:pPr>
      <w:numPr>
        <w:numId w:val="1"/>
      </w:numPr>
      <w:spacing w:after="180"/>
      <w:ind w:right="360"/>
      <w:jc w:val="both"/>
    </w:pPr>
    <w:rPr>
      <w:sz w:val="24"/>
    </w:rPr>
  </w:style>
  <w:style w:type="paragraph" w:customStyle="1" w:styleId="LastParagraph">
    <w:name w:val="Last Paragraph"/>
    <w:basedOn w:val="Normal"/>
    <w:next w:val="Normal"/>
    <w:rsid w:val="00916FD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style>
  <w:style w:type="paragraph" w:customStyle="1" w:styleId="LastBullet">
    <w:name w:val="Last Bullet"/>
    <w:next w:val="Normal"/>
    <w:rsid w:val="00916FDA"/>
    <w:pPr>
      <w:tabs>
        <w:tab w:val="num" w:pos="360"/>
      </w:tabs>
      <w:spacing w:after="480"/>
      <w:ind w:left="720" w:right="360" w:hanging="288"/>
      <w:jc w:val="both"/>
    </w:pPr>
    <w:rPr>
      <w:sz w:val="24"/>
    </w:rPr>
  </w:style>
  <w:style w:type="character" w:styleId="CommentReference">
    <w:name w:val="annotation reference"/>
    <w:basedOn w:val="DefaultParagraphFont"/>
    <w:rsid w:val="00916FDA"/>
    <w:rPr>
      <w:sz w:val="16"/>
      <w:szCs w:val="16"/>
    </w:rPr>
  </w:style>
  <w:style w:type="paragraph" w:styleId="BodyText">
    <w:name w:val="Body Text"/>
    <w:basedOn w:val="Normal"/>
    <w:rsid w:val="00916FD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pPr>
  </w:style>
  <w:style w:type="paragraph" w:customStyle="1" w:styleId="Table">
    <w:name w:val="Table"/>
    <w:next w:val="Normal"/>
    <w:rsid w:val="00916FDA"/>
    <w:pPr>
      <w:jc w:val="center"/>
    </w:pPr>
  </w:style>
  <w:style w:type="paragraph" w:customStyle="1" w:styleId="LastParag">
    <w:name w:val="Last Parag"/>
    <w:rsid w:val="00916FDA"/>
    <w:pPr>
      <w:autoSpaceDE w:val="0"/>
      <w:autoSpaceDN w:val="0"/>
      <w:adjustRightInd w:val="0"/>
    </w:pPr>
  </w:style>
  <w:style w:type="paragraph" w:customStyle="1" w:styleId="Quicka">
    <w:name w:val="Quick a."/>
    <w:basedOn w:val="Normal"/>
    <w:rsid w:val="00916FDA"/>
    <w:pPr>
      <w:keepNext/>
      <w:keepLines/>
      <w:widowControl w:val="0"/>
      <w:numPr>
        <w:numId w:val="11"/>
      </w:numPr>
      <w:tabs>
        <w:tab w:val="clear" w:pos="432"/>
      </w:tabs>
      <w:spacing w:line="240" w:lineRule="auto"/>
      <w:jc w:val="left"/>
    </w:pPr>
    <w:rPr>
      <w:snapToGrid w:val="0"/>
    </w:rPr>
  </w:style>
  <w:style w:type="paragraph" w:styleId="BodyTextIndent">
    <w:name w:val="Body Text Indent"/>
    <w:basedOn w:val="Normal"/>
    <w:rsid w:val="00916FDA"/>
    <w:pPr>
      <w:tabs>
        <w:tab w:val="clear" w:pos="432"/>
      </w:tabs>
      <w:autoSpaceDE w:val="0"/>
      <w:autoSpaceDN w:val="0"/>
      <w:adjustRightInd w:val="0"/>
      <w:spacing w:line="240" w:lineRule="auto"/>
    </w:pPr>
    <w:rPr>
      <w:color w:val="000000"/>
    </w:rPr>
  </w:style>
  <w:style w:type="paragraph" w:customStyle="1" w:styleId="Introduction">
    <w:name w:val="Introduction"/>
    <w:basedOn w:val="Normal"/>
    <w:rsid w:val="00916FDA"/>
    <w:pPr>
      <w:tabs>
        <w:tab w:val="clear" w:pos="432"/>
      </w:tabs>
      <w:spacing w:before="120" w:after="120" w:line="240" w:lineRule="auto"/>
      <w:ind w:firstLine="0"/>
      <w:jc w:val="left"/>
    </w:pPr>
    <w:rPr>
      <w:rFonts w:ascii="Arial" w:hAnsi="Arial" w:cs="Arial"/>
      <w:sz w:val="23"/>
      <w:szCs w:val="22"/>
    </w:rPr>
  </w:style>
  <w:style w:type="character" w:styleId="Hyperlink">
    <w:name w:val="Hyperlink"/>
    <w:basedOn w:val="DefaultParagraphFont"/>
    <w:rsid w:val="00916FDA"/>
    <w:rPr>
      <w:color w:val="0000FF"/>
      <w:u w:val="single"/>
    </w:rPr>
  </w:style>
  <w:style w:type="paragraph" w:customStyle="1" w:styleId="tableheadCharChar">
    <w:name w:val="table head Char Char"/>
    <w:basedOn w:val="Normal"/>
    <w:rsid w:val="00916FDA"/>
    <w:pPr>
      <w:tabs>
        <w:tab w:val="clear" w:pos="432"/>
      </w:tabs>
      <w:autoSpaceDE w:val="0"/>
      <w:autoSpaceDN w:val="0"/>
      <w:adjustRightInd w:val="0"/>
      <w:spacing w:before="80" w:after="80" w:line="240" w:lineRule="auto"/>
      <w:ind w:firstLine="0"/>
      <w:jc w:val="center"/>
    </w:pPr>
    <w:rPr>
      <w:rFonts w:ascii="Arial" w:hAnsi="Arial" w:cs="Arial"/>
      <w:b/>
      <w:sz w:val="22"/>
      <w:szCs w:val="22"/>
    </w:rPr>
  </w:style>
  <w:style w:type="paragraph" w:styleId="BodyText2">
    <w:name w:val="Body Text 2"/>
    <w:basedOn w:val="Normal"/>
    <w:rsid w:val="00916FDA"/>
    <w:pPr>
      <w:spacing w:after="120"/>
    </w:pPr>
  </w:style>
  <w:style w:type="character" w:customStyle="1" w:styleId="text1">
    <w:name w:val="text1"/>
    <w:basedOn w:val="DefaultParagraphFont"/>
    <w:rsid w:val="00916FDA"/>
    <w:rPr>
      <w:rFonts w:ascii="Verdana" w:hAnsi="Verdana" w:hint="default"/>
      <w:b w:val="0"/>
      <w:bCs w:val="0"/>
      <w:i w:val="0"/>
      <w:iCs w:val="0"/>
      <w:caps w:val="0"/>
      <w:smallCaps w:val="0"/>
      <w:strike w:val="0"/>
      <w:dstrike w:val="0"/>
      <w:color w:val="000000"/>
      <w:sz w:val="18"/>
      <w:szCs w:val="18"/>
      <w:u w:val="none"/>
      <w:effect w:val="none"/>
    </w:rPr>
  </w:style>
  <w:style w:type="paragraph" w:styleId="NormalWeb">
    <w:name w:val="Normal (Web)"/>
    <w:basedOn w:val="Normal"/>
    <w:rsid w:val="00916FDA"/>
    <w:pPr>
      <w:tabs>
        <w:tab w:val="clear" w:pos="432"/>
      </w:tabs>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CommentText">
    <w:name w:val="annotation text"/>
    <w:basedOn w:val="Normal"/>
    <w:link w:val="CommentTextChar"/>
    <w:rsid w:val="00916FDA"/>
    <w:rPr>
      <w:sz w:val="20"/>
    </w:rPr>
  </w:style>
  <w:style w:type="paragraph" w:styleId="CommentSubject">
    <w:name w:val="annotation subject"/>
    <w:basedOn w:val="CommentText"/>
    <w:next w:val="CommentText"/>
    <w:semiHidden/>
    <w:rsid w:val="00916FDA"/>
    <w:rPr>
      <w:b/>
      <w:bCs/>
    </w:rPr>
  </w:style>
  <w:style w:type="paragraph" w:styleId="BalloonText">
    <w:name w:val="Balloon Text"/>
    <w:basedOn w:val="Normal"/>
    <w:semiHidden/>
    <w:rsid w:val="00916FDA"/>
    <w:rPr>
      <w:rFonts w:ascii="Tahoma" w:hAnsi="Tahoma" w:cs="Tahoma"/>
      <w:sz w:val="16"/>
      <w:szCs w:val="16"/>
    </w:rPr>
  </w:style>
  <w:style w:type="paragraph" w:styleId="BodyText3">
    <w:name w:val="Body Text 3"/>
    <w:basedOn w:val="Normal"/>
    <w:rsid w:val="00916FDA"/>
    <w:pPr>
      <w:tabs>
        <w:tab w:val="clear" w:pos="432"/>
      </w:tabs>
      <w:autoSpaceDE w:val="0"/>
      <w:autoSpaceDN w:val="0"/>
      <w:adjustRightInd w:val="0"/>
      <w:spacing w:line="288" w:lineRule="auto"/>
      <w:ind w:firstLine="0"/>
      <w:jc w:val="left"/>
    </w:pPr>
    <w:rPr>
      <w:szCs w:val="24"/>
    </w:rPr>
  </w:style>
  <w:style w:type="paragraph" w:styleId="HTMLPreformatted">
    <w:name w:val="HTML Preformatted"/>
    <w:basedOn w:val="Normal"/>
    <w:rsid w:val="00916FD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sid w:val="00916FDA"/>
    <w:rPr>
      <w:b/>
      <w:bCs/>
    </w:rPr>
  </w:style>
  <w:style w:type="character" w:styleId="Emphasis">
    <w:name w:val="Emphasis"/>
    <w:basedOn w:val="DefaultParagraphFont"/>
    <w:qFormat/>
    <w:rsid w:val="00916FDA"/>
    <w:rPr>
      <w:i/>
      <w:iCs/>
    </w:rPr>
  </w:style>
  <w:style w:type="character" w:styleId="FollowedHyperlink">
    <w:name w:val="FollowedHyperlink"/>
    <w:basedOn w:val="DefaultParagraphFont"/>
    <w:rsid w:val="00916FDA"/>
    <w:rPr>
      <w:color w:val="800080"/>
      <w:u w:val="single"/>
    </w:rPr>
  </w:style>
  <w:style w:type="paragraph" w:customStyle="1" w:styleId="Normal1">
    <w:name w:val="Normal1"/>
    <w:basedOn w:val="Normal"/>
    <w:rsid w:val="00C82B4C"/>
    <w:pPr>
      <w:tabs>
        <w:tab w:val="clear" w:pos="432"/>
      </w:tabs>
      <w:spacing w:line="240" w:lineRule="auto"/>
      <w:ind w:firstLine="0"/>
      <w:jc w:val="left"/>
    </w:pPr>
    <w:rPr>
      <w:sz w:val="20"/>
    </w:rPr>
  </w:style>
  <w:style w:type="character" w:customStyle="1" w:styleId="normalchar1">
    <w:name w:val="normal__char1"/>
    <w:basedOn w:val="DefaultParagraphFont"/>
    <w:rsid w:val="00C82B4C"/>
    <w:rPr>
      <w:rFonts w:ascii="Times New Roman" w:hAnsi="Times New Roman" w:cs="Times New Roman" w:hint="default"/>
      <w:sz w:val="20"/>
      <w:szCs w:val="20"/>
    </w:rPr>
  </w:style>
  <w:style w:type="paragraph" w:styleId="ListParagraph">
    <w:name w:val="List Paragraph"/>
    <w:basedOn w:val="Normal"/>
    <w:uiPriority w:val="34"/>
    <w:qFormat/>
    <w:rsid w:val="002B092D"/>
    <w:pPr>
      <w:ind w:left="720"/>
    </w:pPr>
  </w:style>
  <w:style w:type="paragraph" w:styleId="E-mailSignature">
    <w:name w:val="E-mail Signature"/>
    <w:basedOn w:val="Normal"/>
    <w:link w:val="E-mailSignatureChar"/>
    <w:rsid w:val="00AC6910"/>
    <w:pPr>
      <w:tabs>
        <w:tab w:val="clear" w:pos="432"/>
      </w:tabs>
      <w:spacing w:line="240" w:lineRule="auto"/>
      <w:ind w:firstLine="0"/>
      <w:jc w:val="left"/>
    </w:pPr>
    <w:rPr>
      <w:szCs w:val="24"/>
    </w:rPr>
  </w:style>
  <w:style w:type="character" w:customStyle="1" w:styleId="E-mailSignatureChar">
    <w:name w:val="E-mail Signature Char"/>
    <w:basedOn w:val="DefaultParagraphFont"/>
    <w:link w:val="E-mailSignature"/>
    <w:rsid w:val="00AC6910"/>
    <w:rPr>
      <w:sz w:val="24"/>
      <w:szCs w:val="24"/>
    </w:rPr>
  </w:style>
  <w:style w:type="paragraph" w:customStyle="1" w:styleId="Default">
    <w:name w:val="Default"/>
    <w:rsid w:val="0025246C"/>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CF017D"/>
  </w:style>
  <w:style w:type="paragraph" w:customStyle="1" w:styleId="a">
    <w:name w:val="!"/>
    <w:rsid w:val="002865A5"/>
    <w:pPr>
      <w:autoSpaceDE w:val="0"/>
      <w:autoSpaceDN w:val="0"/>
      <w:adjustRightInd w:val="0"/>
      <w:ind w:left="-1440"/>
    </w:pPr>
    <w:rPr>
      <w:rFonts w:ascii="Univers" w:hAnsi="Univers"/>
      <w:sz w:val="24"/>
      <w:szCs w:val="24"/>
    </w:rPr>
  </w:style>
  <w:style w:type="paragraph" w:customStyle="1" w:styleId="MainText">
    <w:name w:val="Main Text"/>
    <w:rsid w:val="00425A2C"/>
    <w:pPr>
      <w:spacing w:before="120"/>
    </w:pPr>
    <w:rPr>
      <w:rFonts w:ascii="Helvetica" w:hAnsi="Helvetica"/>
      <w:sz w:val="22"/>
    </w:rPr>
  </w:style>
  <w:style w:type="paragraph" w:styleId="Revision">
    <w:name w:val="Revision"/>
    <w:hidden/>
    <w:uiPriority w:val="99"/>
    <w:semiHidden/>
    <w:rsid w:val="00174B2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left" w:pos="432"/>
        <w:tab w:val="left" w:pos="1430"/>
        <w:tab w:val="left" w:leader="dot" w:pos="9185"/>
        <w:tab w:val="left" w:leader="dot" w:pos="9216"/>
      </w:tabs>
    </w:pPr>
    <w:rPr>
      <w:bCs/>
      <w:noProof/>
      <w:sz w:val="24"/>
    </w:rPr>
  </w:style>
  <w:style w:type="paragraph" w:customStyle="1" w:styleId="NormalSS">
    <w:name w:val="NormalSS"/>
    <w:basedOn w:val="Normal"/>
    <w:pPr>
      <w:spacing w:line="24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0">
    <w:name w:val="Bullet"/>
    <w:pPr>
      <w:tabs>
        <w:tab w:val="num" w:pos="360"/>
      </w:tabs>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left" w:pos="1915"/>
        <w:tab w:val="right" w:leader="dot" w:pos="9360"/>
      </w:tabs>
      <w:ind w:left="1440" w:right="475" w:hanging="432"/>
    </w:pPr>
    <w:rPr>
      <w:caps/>
      <w:noProof/>
      <w:sz w:val="24"/>
      <w:szCs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9"/>
      </w:numPr>
      <w:tabs>
        <w:tab w:val="left" w:pos="360"/>
      </w:tabs>
      <w:spacing w:after="180"/>
      <w:ind w:right="360"/>
      <w:jc w:val="both"/>
    </w:pPr>
    <w:rPr>
      <w:sz w:val="24"/>
    </w:rPr>
  </w:style>
  <w:style w:type="paragraph" w:customStyle="1" w:styleId="Outline">
    <w:name w:val="Outline"/>
    <w:basedOn w:val="Normal"/>
    <w:pPr>
      <w:tabs>
        <w:tab w:val="clear" w:pos="432"/>
      </w:tabs>
      <w:spacing w:after="240" w:line="240" w:lineRule="auto"/>
      <w:ind w:left="720" w:hanging="720"/>
    </w:pPr>
  </w:style>
  <w:style w:type="character" w:styleId="FootnoteReference">
    <w:name w:val="footnote reference"/>
    <w:basedOn w:val="DefaultParagraphFont"/>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basedOn w:val="DefaultParagraphFont"/>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Pr>
      <w:vanish/>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pPr>
      <w:numPr>
        <w:numId w:val="4"/>
      </w:numPr>
      <w:tabs>
        <w:tab w:val="clear" w:pos="432"/>
      </w:tabs>
      <w:spacing w:line="240" w:lineRule="auto"/>
      <w:ind w:right="720"/>
      <w:jc w:val="left"/>
    </w:pPr>
    <w:rPr>
      <w:sz w:val="20"/>
    </w:rPr>
  </w:style>
  <w:style w:type="paragraph" w:customStyle="1" w:styleId="LastNumberedBullet">
    <w:name w:val="Last Numbered Bullet"/>
    <w:next w:val="Normal"/>
    <w:pPr>
      <w:numPr>
        <w:numId w:val="2"/>
      </w:numPr>
      <w:tabs>
        <w:tab w:val="left" w:pos="432"/>
      </w:tabs>
      <w:spacing w:after="360"/>
      <w:ind w:left="720" w:right="360"/>
      <w:jc w:val="both"/>
    </w:pPr>
    <w:rPr>
      <w:noProof/>
      <w:sz w:val="24"/>
    </w:rPr>
  </w:style>
  <w:style w:type="paragraph" w:customStyle="1" w:styleId="Quicki">
    <w:name w:val="Quick i."/>
    <w:basedOn w:val="Normal"/>
    <w:pPr>
      <w:widowControl w:val="0"/>
      <w:numPr>
        <w:numId w:val="10"/>
      </w:numPr>
      <w:tabs>
        <w:tab w:val="clear" w:pos="432"/>
      </w:tabs>
      <w:spacing w:line="240" w:lineRule="auto"/>
      <w:ind w:left="720" w:hanging="288"/>
      <w:jc w:val="left"/>
    </w:pPr>
    <w:rPr>
      <w:snapToGrid w:val="0"/>
    </w:rPr>
  </w:style>
  <w:style w:type="paragraph" w:customStyle="1" w:styleId="Listitems">
    <w:name w:val="List items"/>
    <w:basedOn w:val="Normal"/>
    <w:pPr>
      <w:widowControl w:val="0"/>
      <w:numPr>
        <w:numId w:val="12"/>
      </w:numPr>
      <w:tabs>
        <w:tab w:val="clear" w:pos="432"/>
      </w:tabs>
      <w:spacing w:line="240" w:lineRule="auto"/>
      <w:jc w:val="left"/>
    </w:pPr>
    <w:rPr>
      <w:snapToGrid w:val="0"/>
    </w:rPr>
  </w:style>
  <w:style w:type="paragraph" w:customStyle="1" w:styleId="Lastbulletnumbered">
    <w:name w:val="Last bullet numbered"/>
    <w:basedOn w:val="Normal"/>
    <w:pPr>
      <w:widowControl w:val="0"/>
      <w:numPr>
        <w:numId w:val="13"/>
      </w:numPr>
      <w:tabs>
        <w:tab w:val="clear" w:pos="432"/>
      </w:tabs>
      <w:spacing w:line="240" w:lineRule="auto"/>
      <w:jc w:val="left"/>
    </w:pPr>
    <w:rPr>
      <w:snapToGrid w:val="0"/>
    </w:rPr>
  </w:style>
  <w:style w:type="paragraph" w:customStyle="1" w:styleId="cAns">
    <w:name w:val="cAns"/>
    <w:basedOn w:val="Normal"/>
    <w:pPr>
      <w:numPr>
        <w:numId w:val="14"/>
      </w:numPr>
      <w:tabs>
        <w:tab w:val="clear" w:pos="432"/>
        <w:tab w:val="left" w:pos="1170"/>
      </w:tabs>
      <w:spacing w:after="180" w:line="240" w:lineRule="auto"/>
      <w:jc w:val="left"/>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style>
  <w:style w:type="paragraph" w:customStyle="1" w:styleId="bullet">
    <w:name w:val="bullet"/>
    <w:pPr>
      <w:numPr>
        <w:numId w:val="1"/>
      </w:numPr>
      <w:spacing w:after="180"/>
      <w:ind w:right="360"/>
      <w:jc w:val="both"/>
    </w:pPr>
    <w:rPr>
      <w:sz w:val="24"/>
    </w:rPr>
  </w:style>
  <w:style w:type="paragraph" w:customStyle="1" w:styleId="LastParagraph">
    <w:name w:val="Last Paragraph"/>
    <w:basedOn w:val="Normal"/>
    <w:next w:val="Normal"/>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style>
  <w:style w:type="paragraph" w:customStyle="1" w:styleId="LastBullet">
    <w:name w:val="Last Bullet"/>
    <w:next w:val="Normal"/>
    <w:pPr>
      <w:tabs>
        <w:tab w:val="num" w:pos="360"/>
      </w:tabs>
      <w:spacing w:after="480"/>
      <w:ind w:left="720" w:right="360" w:hanging="288"/>
      <w:jc w:val="both"/>
    </w:pPr>
    <w:rPr>
      <w:sz w:val="24"/>
    </w:rPr>
  </w:style>
  <w:style w:type="character" w:styleId="CommentReference">
    <w:name w:val="annotation reference"/>
    <w:basedOn w:val="DefaultParagraphFont"/>
    <w:rPr>
      <w:sz w:val="16"/>
      <w:szCs w:val="16"/>
    </w:rPr>
  </w:style>
  <w:style w:type="paragraph" w:styleId="BodyText">
    <w:name w:val="Body Text"/>
    <w:basedOn w:val="Normal"/>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pPr>
  </w:style>
  <w:style w:type="paragraph" w:customStyle="1" w:styleId="Table">
    <w:name w:val="Table"/>
    <w:next w:val="Normal"/>
    <w:pPr>
      <w:jc w:val="center"/>
    </w:pPr>
  </w:style>
  <w:style w:type="paragraph" w:customStyle="1" w:styleId="LastParag">
    <w:name w:val="Last Parag"/>
    <w:pPr>
      <w:autoSpaceDE w:val="0"/>
      <w:autoSpaceDN w:val="0"/>
      <w:adjustRightInd w:val="0"/>
    </w:pPr>
  </w:style>
  <w:style w:type="paragraph" w:customStyle="1" w:styleId="Quicka">
    <w:name w:val="Quick a."/>
    <w:basedOn w:val="Normal"/>
    <w:pPr>
      <w:keepNext/>
      <w:keepLines/>
      <w:widowControl w:val="0"/>
      <w:numPr>
        <w:numId w:val="11"/>
      </w:numPr>
      <w:tabs>
        <w:tab w:val="clear" w:pos="432"/>
      </w:tabs>
      <w:spacing w:line="240" w:lineRule="auto"/>
      <w:jc w:val="left"/>
    </w:pPr>
    <w:rPr>
      <w:snapToGrid w:val="0"/>
    </w:rPr>
  </w:style>
  <w:style w:type="paragraph" w:styleId="BodyTextIndent">
    <w:name w:val="Body Text Indent"/>
    <w:basedOn w:val="Normal"/>
    <w:pPr>
      <w:tabs>
        <w:tab w:val="clear" w:pos="432"/>
      </w:tabs>
      <w:autoSpaceDE w:val="0"/>
      <w:autoSpaceDN w:val="0"/>
      <w:adjustRightInd w:val="0"/>
      <w:spacing w:line="240" w:lineRule="auto"/>
    </w:pPr>
    <w:rPr>
      <w:color w:val="000000"/>
    </w:rPr>
  </w:style>
  <w:style w:type="paragraph" w:customStyle="1" w:styleId="Introduction">
    <w:name w:val="Introduction"/>
    <w:basedOn w:val="Normal"/>
    <w:pPr>
      <w:tabs>
        <w:tab w:val="clear" w:pos="432"/>
      </w:tabs>
      <w:spacing w:before="120" w:after="120" w:line="240" w:lineRule="auto"/>
      <w:ind w:firstLine="0"/>
      <w:jc w:val="left"/>
    </w:pPr>
    <w:rPr>
      <w:rFonts w:ascii="Arial" w:hAnsi="Arial" w:cs="Arial"/>
      <w:sz w:val="23"/>
      <w:szCs w:val="22"/>
    </w:rPr>
  </w:style>
  <w:style w:type="character" w:styleId="Hyperlink">
    <w:name w:val="Hyperlink"/>
    <w:basedOn w:val="DefaultParagraphFont"/>
    <w:rPr>
      <w:color w:val="0000FF"/>
      <w:u w:val="single"/>
    </w:rPr>
  </w:style>
  <w:style w:type="paragraph" w:customStyle="1" w:styleId="tableheadCharChar">
    <w:name w:val="table head Char Char"/>
    <w:basedOn w:val="Normal"/>
    <w:pPr>
      <w:tabs>
        <w:tab w:val="clear" w:pos="432"/>
      </w:tabs>
      <w:autoSpaceDE w:val="0"/>
      <w:autoSpaceDN w:val="0"/>
      <w:adjustRightInd w:val="0"/>
      <w:spacing w:before="80" w:after="80" w:line="240" w:lineRule="auto"/>
      <w:ind w:firstLine="0"/>
      <w:jc w:val="center"/>
    </w:pPr>
    <w:rPr>
      <w:rFonts w:ascii="Arial" w:hAnsi="Arial" w:cs="Arial"/>
      <w:b/>
      <w:sz w:val="22"/>
      <w:szCs w:val="22"/>
    </w:rPr>
  </w:style>
  <w:style w:type="paragraph" w:styleId="BodyText2">
    <w:name w:val="Body Text 2"/>
    <w:basedOn w:val="Normal"/>
    <w:pPr>
      <w:spacing w:after="120"/>
    </w:pPr>
  </w:style>
  <w:style w:type="character" w:customStyle="1" w:styleId="text1">
    <w:name w:val="text1"/>
    <w:basedOn w:val="DefaultParagraphFont"/>
    <w:rPr>
      <w:rFonts w:ascii="Verdana" w:hAnsi="Verdana" w:hint="default"/>
      <w:b w:val="0"/>
      <w:bCs w:val="0"/>
      <w:i w:val="0"/>
      <w:iCs w:val="0"/>
      <w:caps w:val="0"/>
      <w:smallCaps w:val="0"/>
      <w:strike w:val="0"/>
      <w:dstrike w:val="0"/>
      <w:color w:val="000000"/>
      <w:sz w:val="18"/>
      <w:szCs w:val="18"/>
      <w:u w:val="none"/>
      <w:effect w:val="none"/>
    </w:rPr>
  </w:style>
  <w:style w:type="paragraph" w:styleId="NormalWeb">
    <w:name w:val="Normal (Web)"/>
    <w:basedOn w:val="Normal"/>
    <w:pPr>
      <w:tabs>
        <w:tab w:val="clear" w:pos="432"/>
      </w:tabs>
      <w:spacing w:before="100" w:beforeAutospacing="1" w:after="100" w:afterAutospacing="1" w:line="240" w:lineRule="auto"/>
      <w:ind w:firstLine="0"/>
      <w:jc w:val="left"/>
    </w:pPr>
    <w:rPr>
      <w:rFonts w:ascii="Arial Unicode MS" w:eastAsia="Arial Unicode MS" w:hAnsi="Arial Unicode MS" w:cs="Arial Unicode MS"/>
      <w:szCs w:val="24"/>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tabs>
        <w:tab w:val="clear" w:pos="432"/>
      </w:tabs>
      <w:autoSpaceDE w:val="0"/>
      <w:autoSpaceDN w:val="0"/>
      <w:adjustRightInd w:val="0"/>
      <w:spacing w:line="288" w:lineRule="auto"/>
      <w:ind w:firstLine="0"/>
      <w:jc w:val="left"/>
    </w:pPr>
    <w:rPr>
      <w:szCs w:val="24"/>
    </w:rPr>
  </w:style>
  <w:style w:type="paragraph" w:styleId="HTMLPreformatted">
    <w:name w:val="HTML Preformatted"/>
    <w:basedOn w:val="Normal"/>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paragraph" w:customStyle="1" w:styleId="Normal1">
    <w:name w:val="Normal1"/>
    <w:basedOn w:val="Normal"/>
    <w:rsid w:val="00C82B4C"/>
    <w:pPr>
      <w:tabs>
        <w:tab w:val="clear" w:pos="432"/>
      </w:tabs>
      <w:spacing w:line="240" w:lineRule="auto"/>
      <w:ind w:firstLine="0"/>
      <w:jc w:val="left"/>
    </w:pPr>
    <w:rPr>
      <w:sz w:val="20"/>
    </w:rPr>
  </w:style>
  <w:style w:type="character" w:customStyle="1" w:styleId="normalchar1">
    <w:name w:val="normal__char1"/>
    <w:basedOn w:val="DefaultParagraphFont"/>
    <w:rsid w:val="00C82B4C"/>
    <w:rPr>
      <w:rFonts w:ascii="Times New Roman" w:hAnsi="Times New Roman" w:cs="Times New Roman" w:hint="default"/>
      <w:sz w:val="20"/>
      <w:szCs w:val="20"/>
    </w:rPr>
  </w:style>
  <w:style w:type="paragraph" w:styleId="ListParagraph">
    <w:name w:val="List Paragraph"/>
    <w:basedOn w:val="Normal"/>
    <w:uiPriority w:val="34"/>
    <w:qFormat/>
    <w:rsid w:val="002B092D"/>
    <w:pPr>
      <w:ind w:left="720"/>
    </w:pPr>
  </w:style>
  <w:style w:type="paragraph" w:styleId="E-mailSignature">
    <w:name w:val="E-mail Signature"/>
    <w:basedOn w:val="Normal"/>
    <w:link w:val="E-mailSignatureChar"/>
    <w:rsid w:val="00AC6910"/>
    <w:pPr>
      <w:tabs>
        <w:tab w:val="clear" w:pos="432"/>
      </w:tabs>
      <w:spacing w:line="240" w:lineRule="auto"/>
      <w:ind w:firstLine="0"/>
      <w:jc w:val="left"/>
    </w:pPr>
    <w:rPr>
      <w:szCs w:val="24"/>
    </w:rPr>
  </w:style>
  <w:style w:type="character" w:customStyle="1" w:styleId="E-mailSignatureChar">
    <w:name w:val="E-mail Signature Char"/>
    <w:basedOn w:val="DefaultParagraphFont"/>
    <w:link w:val="E-mailSignature"/>
    <w:rsid w:val="00AC6910"/>
    <w:rPr>
      <w:sz w:val="24"/>
      <w:szCs w:val="24"/>
    </w:rPr>
  </w:style>
  <w:style w:type="paragraph" w:customStyle="1" w:styleId="Default">
    <w:name w:val="Default"/>
    <w:rsid w:val="0025246C"/>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CF017D"/>
  </w:style>
  <w:style w:type="paragraph" w:customStyle="1" w:styleId="a">
    <w:name w:val="!"/>
    <w:rsid w:val="002865A5"/>
    <w:pPr>
      <w:autoSpaceDE w:val="0"/>
      <w:autoSpaceDN w:val="0"/>
      <w:adjustRightInd w:val="0"/>
      <w:ind w:left="-1440"/>
    </w:pPr>
    <w:rPr>
      <w:rFonts w:ascii="Univers" w:hAnsi="Univers"/>
      <w:sz w:val="24"/>
      <w:szCs w:val="24"/>
    </w:rPr>
  </w:style>
  <w:style w:type="paragraph" w:customStyle="1" w:styleId="MainText">
    <w:name w:val="Main Text"/>
    <w:rsid w:val="00425A2C"/>
    <w:pPr>
      <w:spacing w:before="120"/>
    </w:pPr>
    <w:rPr>
      <w:rFonts w:ascii="Helvetica" w:hAnsi="Helvetica"/>
      <w:sz w:val="22"/>
    </w:rPr>
  </w:style>
  <w:style w:type="paragraph" w:styleId="Revision">
    <w:name w:val="Revision"/>
    <w:hidden/>
    <w:uiPriority w:val="99"/>
    <w:semiHidden/>
    <w:rsid w:val="00174B2C"/>
    <w:rPr>
      <w:sz w:val="24"/>
    </w:rPr>
  </w:style>
</w:styles>
</file>

<file path=word/webSettings.xml><?xml version="1.0" encoding="utf-8"?>
<w:webSettings xmlns:r="http://schemas.openxmlformats.org/officeDocument/2006/relationships" xmlns:w="http://schemas.openxmlformats.org/wordprocessingml/2006/main">
  <w:divs>
    <w:div w:id="545996368">
      <w:bodyDiv w:val="1"/>
      <w:marLeft w:val="1800"/>
      <w:marRight w:val="1800"/>
      <w:marTop w:val="1440"/>
      <w:marBottom w:val="1440"/>
      <w:divBdr>
        <w:top w:val="none" w:sz="0" w:space="0" w:color="auto"/>
        <w:left w:val="none" w:sz="0" w:space="0" w:color="auto"/>
        <w:bottom w:val="none" w:sz="0" w:space="0" w:color="auto"/>
        <w:right w:val="none" w:sz="0" w:space="0" w:color="auto"/>
      </w:divBdr>
    </w:div>
    <w:div w:id="926234744">
      <w:bodyDiv w:val="1"/>
      <w:marLeft w:val="0"/>
      <w:marRight w:val="0"/>
      <w:marTop w:val="0"/>
      <w:marBottom w:val="0"/>
      <w:divBdr>
        <w:top w:val="none" w:sz="0" w:space="0" w:color="auto"/>
        <w:left w:val="none" w:sz="0" w:space="0" w:color="auto"/>
        <w:bottom w:val="none" w:sz="0" w:space="0" w:color="auto"/>
        <w:right w:val="none" w:sz="0" w:space="0" w:color="auto"/>
      </w:divBdr>
    </w:div>
    <w:div w:id="1195800964">
      <w:bodyDiv w:val="1"/>
      <w:marLeft w:val="1440"/>
      <w:marRight w:val="1440"/>
      <w:marTop w:val="1440"/>
      <w:marBottom w:val="1440"/>
      <w:divBdr>
        <w:top w:val="none" w:sz="0" w:space="0" w:color="auto"/>
        <w:left w:val="none" w:sz="0" w:space="0" w:color="auto"/>
        <w:bottom w:val="none" w:sz="0" w:space="0" w:color="auto"/>
        <w:right w:val="none" w:sz="0" w:space="0" w:color="auto"/>
      </w:divBdr>
    </w:div>
    <w:div w:id="1496146102">
      <w:bodyDiv w:val="1"/>
      <w:marLeft w:val="1440"/>
      <w:marRight w:val="1440"/>
      <w:marTop w:val="1440"/>
      <w:marBottom w:val="1260"/>
      <w:divBdr>
        <w:top w:val="none" w:sz="0" w:space="0" w:color="auto"/>
        <w:left w:val="none" w:sz="0" w:space="0" w:color="auto"/>
        <w:bottom w:val="none" w:sz="0" w:space="0" w:color="auto"/>
        <w:right w:val="none" w:sz="0" w:space="0" w:color="auto"/>
      </w:divBdr>
    </w:div>
    <w:div w:id="1616210577">
      <w:bodyDiv w:val="1"/>
      <w:marLeft w:val="0"/>
      <w:marRight w:val="0"/>
      <w:marTop w:val="0"/>
      <w:marBottom w:val="0"/>
      <w:divBdr>
        <w:top w:val="none" w:sz="0" w:space="0" w:color="auto"/>
        <w:left w:val="none" w:sz="0" w:space="0" w:color="auto"/>
        <w:bottom w:val="none" w:sz="0" w:space="0" w:color="auto"/>
        <w:right w:val="none" w:sz="0" w:space="0" w:color="auto"/>
      </w:divBdr>
      <w:divsChild>
        <w:div w:id="1195775694">
          <w:marLeft w:val="0"/>
          <w:marRight w:val="0"/>
          <w:marTop w:val="0"/>
          <w:marBottom w:val="0"/>
          <w:divBdr>
            <w:top w:val="none" w:sz="0" w:space="0" w:color="auto"/>
            <w:left w:val="none" w:sz="0" w:space="0" w:color="auto"/>
            <w:bottom w:val="none" w:sz="0" w:space="0" w:color="auto"/>
            <w:right w:val="none" w:sz="0" w:space="0" w:color="auto"/>
          </w:divBdr>
          <w:divsChild>
            <w:div w:id="13928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68E7-A5B8-4E2F-A83D-372817DC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MEMORANDUM</vt:lpstr>
    </vt:vector>
  </TitlesOfParts>
  <Company>Microsoft</Company>
  <LinksUpToDate>false</LinksUpToDate>
  <CharactersWithSpaces>43233</CharactersWithSpaces>
  <SharedDoc>false</SharedDoc>
  <HLinks>
    <vt:vector size="12" baseType="variant">
      <vt:variant>
        <vt:i4>2621452</vt:i4>
      </vt:variant>
      <vt:variant>
        <vt:i4>3</vt:i4>
      </vt:variant>
      <vt:variant>
        <vt:i4>0</vt:i4>
      </vt:variant>
      <vt:variant>
        <vt:i4>5</vt:i4>
      </vt:variant>
      <vt:variant>
        <vt:lpwstr>http://www.bls.gov/oes/current/oes_nat.htm</vt:lpwstr>
      </vt:variant>
      <vt:variant>
        <vt:lpwstr>b11-0000</vt:lpwstr>
      </vt:variant>
      <vt:variant>
        <vt:i4>2883706</vt:i4>
      </vt:variant>
      <vt:variant>
        <vt:i4>0</vt:i4>
      </vt:variant>
      <vt:variant>
        <vt:i4>0</vt:i4>
      </vt:variant>
      <vt:variant>
        <vt:i4>5</vt:i4>
      </vt:variant>
      <vt:variant>
        <vt:lpwstr>http://www.pathprogram.samhsa.gov/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Monica Capizzi</dc:creator>
  <cp:lastModifiedBy>bbarker</cp:lastModifiedBy>
  <cp:revision>2</cp:revision>
  <cp:lastPrinted>2011-12-08T13:41:00Z</cp:lastPrinted>
  <dcterms:created xsi:type="dcterms:W3CDTF">2011-12-08T14:30:00Z</dcterms:created>
  <dcterms:modified xsi:type="dcterms:W3CDTF">2011-12-08T14:30:00Z</dcterms:modified>
</cp:coreProperties>
</file>