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24" w:rsidRDefault="009353EA" w:rsidP="009353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 Package CMS-10267</w:t>
      </w:r>
    </w:p>
    <w:p w:rsidR="009353EA" w:rsidRDefault="009353EA" w:rsidP="009353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QualityNet Identity Management System (QIMS) Account Form</w:t>
      </w:r>
    </w:p>
    <w:p w:rsidR="009353EA" w:rsidRDefault="00185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current </w:t>
      </w:r>
      <w:r w:rsidR="009353EA">
        <w:rPr>
          <w:rFonts w:ascii="Arial" w:hAnsi="Arial" w:cs="Arial"/>
          <w:sz w:val="20"/>
          <w:szCs w:val="20"/>
        </w:rPr>
        <w:t>QualityNet Identity Management System (QIMS) Account Form that received PRA approval in March 2011</w:t>
      </w:r>
      <w:r>
        <w:rPr>
          <w:rFonts w:ascii="Arial" w:hAnsi="Arial" w:cs="Arial"/>
          <w:sz w:val="20"/>
          <w:szCs w:val="20"/>
        </w:rPr>
        <w:t xml:space="preserve"> has changed</w:t>
      </w:r>
      <w:r w:rsidR="009353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Documented below are the </w:t>
      </w:r>
      <w:r w:rsidR="00F27020">
        <w:rPr>
          <w:rFonts w:ascii="Arial" w:hAnsi="Arial" w:cs="Arial"/>
          <w:sz w:val="20"/>
          <w:szCs w:val="20"/>
        </w:rPr>
        <w:t xml:space="preserve">non-material </w:t>
      </w:r>
      <w:r>
        <w:rPr>
          <w:rFonts w:ascii="Arial" w:hAnsi="Arial" w:cs="Arial"/>
          <w:sz w:val="20"/>
          <w:szCs w:val="20"/>
        </w:rPr>
        <w:t>changes for t</w:t>
      </w:r>
      <w:r w:rsidR="00F27020">
        <w:rPr>
          <w:rFonts w:ascii="Arial" w:hAnsi="Arial" w:cs="Arial"/>
          <w:sz w:val="20"/>
          <w:szCs w:val="20"/>
        </w:rPr>
        <w:t>he new version of the QIMS form.</w:t>
      </w:r>
    </w:p>
    <w:p w:rsidR="009353EA" w:rsidRDefault="009353EA" w:rsidP="009353E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1 – Part A</w:t>
      </w:r>
    </w:p>
    <w:p w:rsidR="00064A28" w:rsidRDefault="00064A28" w:rsidP="00064A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</w:t>
      </w:r>
      <w:r w:rsidR="00E7709B">
        <w:rPr>
          <w:rFonts w:ascii="Arial" w:hAnsi="Arial" w:cs="Arial"/>
          <w:sz w:val="20"/>
          <w:szCs w:val="20"/>
        </w:rPr>
        <w:t>ACCOUNT INFORMATION</w:t>
      </w:r>
      <w:r>
        <w:rPr>
          <w:rFonts w:ascii="Arial" w:hAnsi="Arial" w:cs="Arial"/>
          <w:sz w:val="20"/>
          <w:szCs w:val="20"/>
        </w:rPr>
        <w:t xml:space="preserve"> h</w:t>
      </w:r>
      <w:r w:rsidR="00E7709B">
        <w:rPr>
          <w:rFonts w:ascii="Arial" w:hAnsi="Arial" w:cs="Arial"/>
          <w:sz w:val="20"/>
          <w:szCs w:val="20"/>
        </w:rPr>
        <w:t>eader, instructions were added</w:t>
      </w:r>
      <w:r w:rsidR="00601BE7">
        <w:rPr>
          <w:rFonts w:ascii="Arial" w:hAnsi="Arial" w:cs="Arial"/>
          <w:sz w:val="20"/>
          <w:szCs w:val="20"/>
        </w:rPr>
        <w:t xml:space="preserve"> for clarification </w:t>
      </w:r>
      <w:r>
        <w:rPr>
          <w:rFonts w:ascii="Arial" w:hAnsi="Arial" w:cs="Arial"/>
          <w:sz w:val="20"/>
          <w:szCs w:val="20"/>
        </w:rPr>
        <w:t xml:space="preserve">– “Specify the types(s) of account that is being requested.  If requesting a Security Official Account for an organization without one in place this form must be signed by a Notary of the Public who satisfactorily proofed the </w:t>
      </w:r>
      <w:r w:rsidR="009F4E00">
        <w:rPr>
          <w:rFonts w:ascii="Arial" w:hAnsi="Arial" w:cs="Arial"/>
          <w:sz w:val="20"/>
          <w:szCs w:val="20"/>
        </w:rPr>
        <w:t>identity</w:t>
      </w:r>
      <w:r>
        <w:rPr>
          <w:rFonts w:ascii="Arial" w:hAnsi="Arial" w:cs="Arial"/>
          <w:sz w:val="20"/>
          <w:szCs w:val="20"/>
        </w:rPr>
        <w:t xml:space="preserve"> of the individual.”</w:t>
      </w:r>
    </w:p>
    <w:p w:rsidR="009353EA" w:rsidRDefault="009F4E00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additional check boxes were added to TYPE OF REQUEST – Create End User Manager Account and Disable Account</w:t>
      </w:r>
      <w:r w:rsidR="009353EA">
        <w:rPr>
          <w:rFonts w:ascii="Arial" w:hAnsi="Arial" w:cs="Arial"/>
          <w:sz w:val="20"/>
          <w:szCs w:val="20"/>
        </w:rPr>
        <w:t>.</w:t>
      </w:r>
    </w:p>
    <w:p w:rsidR="009353EA" w:rsidRDefault="009F4E00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Removed 4 check boxes from ORGANIZATION LEVEL</w:t>
      </w:r>
      <w:r w:rsidR="009353EA">
        <w:rPr>
          <w:rFonts w:ascii="Arial" w:hAnsi="Arial" w:cs="Arial"/>
          <w:sz w:val="20"/>
          <w:szCs w:val="20"/>
        </w:rPr>
        <w:t>.</w:t>
      </w:r>
    </w:p>
    <w:p w:rsidR="009353EA" w:rsidRDefault="009353EA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</w:t>
      </w:r>
      <w:r w:rsidR="00E7709B">
        <w:rPr>
          <w:rFonts w:ascii="Arial" w:hAnsi="Arial" w:cs="Arial"/>
          <w:sz w:val="20"/>
          <w:szCs w:val="20"/>
        </w:rPr>
        <w:t>BUSINESS INFORMATION</w:t>
      </w:r>
      <w:r w:rsidR="003C70CB">
        <w:rPr>
          <w:rFonts w:ascii="Arial" w:hAnsi="Arial" w:cs="Arial"/>
          <w:sz w:val="20"/>
          <w:szCs w:val="20"/>
        </w:rPr>
        <w:t xml:space="preserve"> header</w:t>
      </w:r>
      <w:r>
        <w:rPr>
          <w:rFonts w:ascii="Arial" w:hAnsi="Arial" w:cs="Arial"/>
          <w:sz w:val="20"/>
          <w:szCs w:val="20"/>
        </w:rPr>
        <w:t xml:space="preserve">, </w:t>
      </w:r>
      <w:r w:rsidR="00601BE7">
        <w:rPr>
          <w:rFonts w:ascii="Arial" w:hAnsi="Arial" w:cs="Arial"/>
          <w:sz w:val="20"/>
          <w:szCs w:val="20"/>
        </w:rPr>
        <w:t>instructions were added for clarification</w:t>
      </w:r>
      <w:r>
        <w:rPr>
          <w:rFonts w:ascii="Arial" w:hAnsi="Arial" w:cs="Arial"/>
          <w:sz w:val="20"/>
          <w:szCs w:val="20"/>
        </w:rPr>
        <w:t xml:space="preserve"> – “This information is provided to verify affiliation with a qualified healthcare organization.”</w:t>
      </w:r>
    </w:p>
    <w:p w:rsidR="009353EA" w:rsidRDefault="009353EA" w:rsidP="009353E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2 – Part A</w:t>
      </w:r>
    </w:p>
    <w:p w:rsidR="009353EA" w:rsidRDefault="00E7709B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SIGNATURE OF MANAGER</w:t>
      </w:r>
      <w:r w:rsidR="003C70CB">
        <w:rPr>
          <w:rFonts w:ascii="Arial" w:hAnsi="Arial" w:cs="Arial"/>
          <w:sz w:val="20"/>
          <w:szCs w:val="20"/>
        </w:rPr>
        <w:t xml:space="preserve">, added </w:t>
      </w:r>
      <w:proofErr w:type="gramStart"/>
      <w:r>
        <w:rPr>
          <w:rFonts w:ascii="Arial" w:hAnsi="Arial" w:cs="Arial"/>
          <w:sz w:val="20"/>
          <w:szCs w:val="20"/>
        </w:rPr>
        <w:t>“</w:t>
      </w:r>
      <w:r w:rsidR="003C70CB">
        <w:rPr>
          <w:rFonts w:ascii="Arial" w:hAnsi="Arial" w:cs="Arial"/>
          <w:sz w:val="20"/>
          <w:szCs w:val="20"/>
        </w:rPr>
        <w:t xml:space="preserve"> End</w:t>
      </w:r>
      <w:proofErr w:type="gramEnd"/>
      <w:r w:rsidR="003C70CB">
        <w:rPr>
          <w:rFonts w:ascii="Arial" w:hAnsi="Arial" w:cs="Arial"/>
          <w:sz w:val="20"/>
          <w:szCs w:val="20"/>
        </w:rPr>
        <w:t xml:space="preserve"> User Manager)</w:t>
      </w:r>
      <w:r>
        <w:rPr>
          <w:rFonts w:ascii="Arial" w:hAnsi="Arial" w:cs="Arial"/>
          <w:sz w:val="20"/>
          <w:szCs w:val="20"/>
        </w:rPr>
        <w:t>”</w:t>
      </w:r>
      <w:r w:rsidR="003C70CB">
        <w:rPr>
          <w:rFonts w:ascii="Arial" w:hAnsi="Arial" w:cs="Arial"/>
          <w:sz w:val="20"/>
          <w:szCs w:val="20"/>
        </w:rPr>
        <w:t xml:space="preserve"> to provide clarification on which manager must give authorization.</w:t>
      </w:r>
    </w:p>
    <w:p w:rsidR="003C70CB" w:rsidRDefault="003C70CB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Changed the check box</w:t>
      </w:r>
      <w:r w:rsidR="00E7709B">
        <w:rPr>
          <w:rFonts w:ascii="Arial" w:hAnsi="Arial" w:cs="Arial"/>
          <w:sz w:val="20"/>
          <w:szCs w:val="20"/>
        </w:rPr>
        <w:t xml:space="preserve"> selections in APPLICATIONS TO BE ACCESSED</w:t>
      </w:r>
      <w:r w:rsidR="0093645E">
        <w:rPr>
          <w:rFonts w:ascii="Arial" w:hAnsi="Arial" w:cs="Arial"/>
          <w:sz w:val="20"/>
          <w:szCs w:val="20"/>
        </w:rPr>
        <w:t>.   (R</w:t>
      </w:r>
      <w:r>
        <w:rPr>
          <w:rFonts w:ascii="Arial" w:hAnsi="Arial" w:cs="Arial"/>
          <w:sz w:val="20"/>
          <w:szCs w:val="20"/>
        </w:rPr>
        <w:t>emoved MIS, QIES, QMIS and PQRI.  Added QIO DDST, QIO Mart and Hospital Reporting.</w:t>
      </w:r>
      <w:r w:rsidR="0093645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93645E" w:rsidRDefault="003C70CB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Removed “2</w:t>
      </w:r>
      <w:r w:rsidRPr="003C70CB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factor Credential Required Query”</w:t>
      </w:r>
      <w:r w:rsidR="0093645E">
        <w:rPr>
          <w:rFonts w:ascii="Arial" w:hAnsi="Arial" w:cs="Arial"/>
          <w:sz w:val="20"/>
          <w:szCs w:val="20"/>
        </w:rPr>
        <w:t xml:space="preserve"> from the form.</w:t>
      </w:r>
    </w:p>
    <w:p w:rsidR="003C70CB" w:rsidRDefault="0093645E" w:rsidP="009353E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C70CB">
        <w:rPr>
          <w:rFonts w:ascii="Arial" w:hAnsi="Arial" w:cs="Arial"/>
          <w:sz w:val="20"/>
          <w:szCs w:val="20"/>
        </w:rPr>
        <w:t>emoved “Preferred 2</w:t>
      </w:r>
      <w:r w:rsidR="003C70CB" w:rsidRPr="003C70CB">
        <w:rPr>
          <w:rFonts w:ascii="Arial" w:hAnsi="Arial" w:cs="Arial"/>
          <w:sz w:val="20"/>
          <w:szCs w:val="20"/>
          <w:vertAlign w:val="superscript"/>
        </w:rPr>
        <w:t>nd</w:t>
      </w:r>
      <w:r w:rsidR="003C70CB">
        <w:rPr>
          <w:rFonts w:ascii="Arial" w:hAnsi="Arial" w:cs="Arial"/>
          <w:sz w:val="20"/>
          <w:szCs w:val="20"/>
        </w:rPr>
        <w:t xml:space="preserve"> Factor Point of Contact”</w:t>
      </w:r>
      <w:r>
        <w:rPr>
          <w:rFonts w:ascii="Arial" w:hAnsi="Arial" w:cs="Arial"/>
          <w:sz w:val="20"/>
          <w:szCs w:val="20"/>
        </w:rPr>
        <w:t xml:space="preserve"> from the form</w:t>
      </w:r>
      <w:r w:rsidR="003C70CB">
        <w:rPr>
          <w:rFonts w:ascii="Arial" w:hAnsi="Arial" w:cs="Arial"/>
          <w:sz w:val="20"/>
          <w:szCs w:val="20"/>
        </w:rPr>
        <w:t>.</w:t>
      </w:r>
    </w:p>
    <w:p w:rsidR="009353EA" w:rsidRDefault="003C70CB" w:rsidP="009353E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3 – Part B</w:t>
      </w:r>
    </w:p>
    <w:p w:rsidR="003C70CB" w:rsidRDefault="003C70CB" w:rsidP="003C70C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</w:t>
      </w:r>
      <w:r w:rsidR="00601BE7">
        <w:rPr>
          <w:rFonts w:ascii="Arial" w:hAnsi="Arial" w:cs="Arial"/>
          <w:sz w:val="20"/>
          <w:szCs w:val="20"/>
        </w:rPr>
        <w:t>FACILITY SCOPE HEADER</w:t>
      </w:r>
      <w:r>
        <w:rPr>
          <w:rFonts w:ascii="Arial" w:hAnsi="Arial" w:cs="Arial"/>
          <w:sz w:val="20"/>
          <w:szCs w:val="20"/>
        </w:rPr>
        <w:t>, instruction</w:t>
      </w:r>
      <w:r w:rsidR="00601BE7">
        <w:rPr>
          <w:rFonts w:ascii="Arial" w:hAnsi="Arial" w:cs="Arial"/>
          <w:sz w:val="20"/>
          <w:szCs w:val="20"/>
        </w:rPr>
        <w:t xml:space="preserve">s were added </w:t>
      </w:r>
      <w:r>
        <w:rPr>
          <w:rFonts w:ascii="Arial" w:hAnsi="Arial" w:cs="Arial"/>
          <w:sz w:val="20"/>
          <w:szCs w:val="20"/>
        </w:rPr>
        <w:t>for clarification – “If the Applicant requires and is approved for Scope over more than ONE dialysis facility, the following section is required and must</w:t>
      </w:r>
      <w:r w:rsidR="00601BE7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ollow the SPECIAL ROUTING INSTRUCTIONS FOR ADDITIONAL FACILITY SCOPE on Page 4 of this form”</w:t>
      </w:r>
    </w:p>
    <w:p w:rsidR="003C70CB" w:rsidRDefault="003C70CB" w:rsidP="003C70C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Added </w:t>
      </w:r>
      <w:r w:rsidR="00601BE7">
        <w:rPr>
          <w:rFonts w:ascii="Arial" w:hAnsi="Arial" w:cs="Arial"/>
          <w:sz w:val="20"/>
          <w:szCs w:val="20"/>
        </w:rPr>
        <w:t xml:space="preserve">4 additional rows under facility scope </w:t>
      </w:r>
      <w:r w:rsidR="00B65859">
        <w:rPr>
          <w:rFonts w:ascii="Arial" w:hAnsi="Arial" w:cs="Arial"/>
          <w:sz w:val="20"/>
          <w:szCs w:val="20"/>
        </w:rPr>
        <w:t xml:space="preserve">(to specify multiple Facility Name, Name of Facility Contact, Contact Phone and Contact E-mail) </w:t>
      </w:r>
      <w:r w:rsidR="00601BE7">
        <w:rPr>
          <w:rFonts w:ascii="Arial" w:hAnsi="Arial" w:cs="Arial"/>
          <w:sz w:val="20"/>
          <w:szCs w:val="20"/>
        </w:rPr>
        <w:t xml:space="preserve">as requested by the user community because numerous individuals work for more than one facility.  This </w:t>
      </w:r>
      <w:r>
        <w:rPr>
          <w:rFonts w:ascii="Arial" w:hAnsi="Arial" w:cs="Arial"/>
          <w:sz w:val="20"/>
          <w:szCs w:val="20"/>
        </w:rPr>
        <w:t xml:space="preserve">expansion capability </w:t>
      </w:r>
      <w:r w:rsidR="00601BE7">
        <w:rPr>
          <w:rFonts w:ascii="Arial" w:hAnsi="Arial" w:cs="Arial"/>
          <w:sz w:val="20"/>
          <w:szCs w:val="20"/>
        </w:rPr>
        <w:t>eliminates the need for those individuals to submit multiple forms.</w:t>
      </w:r>
    </w:p>
    <w:p w:rsidR="003C70CB" w:rsidRDefault="001856AA" w:rsidP="009353E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4 – Instructions</w:t>
      </w:r>
    </w:p>
    <w:p w:rsidR="003C70CB" w:rsidRDefault="001856AA" w:rsidP="001856A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Third bullet – modified instructions due to change in Help Desk contract to reflect new procedures and the new contact and address information.</w:t>
      </w:r>
      <w:r w:rsidR="00B65859">
        <w:rPr>
          <w:rFonts w:ascii="Arial" w:hAnsi="Arial" w:cs="Arial"/>
          <w:sz w:val="20"/>
          <w:szCs w:val="20"/>
        </w:rPr>
        <w:t xml:space="preserve">  Changes included:</w:t>
      </w:r>
    </w:p>
    <w:p w:rsidR="00B65859" w:rsidRDefault="00B65859" w:rsidP="00B65859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forms are not required to be notarized any longer, only Security Official’s need to have notarized forms.</w:t>
      </w:r>
    </w:p>
    <w:p w:rsidR="00B65859" w:rsidRDefault="00B65859" w:rsidP="00B65859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is no longer a waiting period for the help desk to activate the QIMS account.  </w:t>
      </w:r>
    </w:p>
    <w:p w:rsidR="002F7DF3" w:rsidRPr="001856AA" w:rsidRDefault="002F7DF3" w:rsidP="00B65859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Mailing options were expanded.  Originally all forms had to be mailed USPS Certified, now any </w:t>
      </w:r>
      <w:proofErr w:type="spellStart"/>
      <w:r>
        <w:rPr>
          <w:rFonts w:ascii="Arial" w:hAnsi="Arial" w:cs="Arial"/>
          <w:sz w:val="20"/>
          <w:szCs w:val="20"/>
        </w:rPr>
        <w:t>trackable</w:t>
      </w:r>
      <w:proofErr w:type="spellEnd"/>
      <w:r>
        <w:rPr>
          <w:rFonts w:ascii="Arial" w:hAnsi="Arial" w:cs="Arial"/>
          <w:sz w:val="20"/>
          <w:szCs w:val="20"/>
        </w:rPr>
        <w:t xml:space="preserve"> mail with receipt by commercial carrier can be used.</w:t>
      </w:r>
    </w:p>
    <w:p w:rsidR="009353EA" w:rsidRPr="009353EA" w:rsidRDefault="009353EA">
      <w:pPr>
        <w:rPr>
          <w:rFonts w:ascii="Arial" w:hAnsi="Arial" w:cs="Arial"/>
          <w:sz w:val="20"/>
          <w:szCs w:val="20"/>
        </w:rPr>
      </w:pPr>
    </w:p>
    <w:sectPr w:rsidR="009353EA" w:rsidRPr="009353EA" w:rsidSect="0052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0E1A"/>
    <w:multiLevelType w:val="hybridMultilevel"/>
    <w:tmpl w:val="6EF40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353EA"/>
    <w:rsid w:val="00064A28"/>
    <w:rsid w:val="001856AA"/>
    <w:rsid w:val="00291B9F"/>
    <w:rsid w:val="002F7DF3"/>
    <w:rsid w:val="003C70CB"/>
    <w:rsid w:val="00520924"/>
    <w:rsid w:val="00601BE7"/>
    <w:rsid w:val="00690259"/>
    <w:rsid w:val="009353EA"/>
    <w:rsid w:val="0093645E"/>
    <w:rsid w:val="009F4E00"/>
    <w:rsid w:val="00B65859"/>
    <w:rsid w:val="00C27861"/>
    <w:rsid w:val="00D975A9"/>
    <w:rsid w:val="00E7709B"/>
    <w:rsid w:val="00F2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2011-09-13T13:06:00Z</cp:lastPrinted>
  <dcterms:created xsi:type="dcterms:W3CDTF">2011-09-22T19:35:00Z</dcterms:created>
  <dcterms:modified xsi:type="dcterms:W3CDTF">2011-09-22T19:35:00Z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990649055</vt:i4>
  </property>
  <property fmtid="{D5CDD505-2E9C-101B-9397-08002B2CF9AE}" pid="3" name="_NewReviewCycle">
    <vt:lpwstr/>
  </property>
  <property fmtid="{D5CDD505-2E9C-101B-9397-08002B2CF9AE}" pid="4" name="_EmailSubject">
    <vt:lpwstr>PRA Package CMS-10267 -- FW: Updated form</vt:lpwstr>
  </property>
  <property fmtid="{D5CDD505-2E9C-101B-9397-08002B2CF9AE}" pid="5" name="_AuthorEmail">
    <vt:lpwstr>Michelle.Tucker@cms.hhs.gov</vt:lpwstr>
  </property>
  <property fmtid="{D5CDD505-2E9C-101B-9397-08002B2CF9AE}" pid="6" name="_AuthorEmailDisplayName">
    <vt:lpwstr>Tucker, Michelle S. (CMS/OCSQ)</vt:lpwstr>
  </property>
  <property fmtid="{D5CDD505-2E9C-101B-9397-08002B2CF9AE}" pid="7" name="_ReviewingToolsShownOnce">
    <vt:lpwstr/>
  </property>
</Properties>
</file>