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07" w:rsidRDefault="00C95307" w:rsidP="009A3152">
      <w:pPr>
        <w:tabs>
          <w:tab w:val="center" w:pos="4680"/>
        </w:tabs>
        <w:suppressAutoHyphens/>
        <w:jc w:val="center"/>
        <w:outlineLvl w:val="0"/>
        <w:rPr>
          <w:b/>
          <w:sz w:val="24"/>
        </w:rPr>
      </w:pPr>
      <w:r>
        <w:rPr>
          <w:b/>
          <w:sz w:val="24"/>
        </w:rPr>
        <w:t>Supporting Statement for</w:t>
      </w:r>
      <w:r w:rsidR="00831D46">
        <w:rPr>
          <w:b/>
          <w:sz w:val="24"/>
        </w:rPr>
        <w:t xml:space="preserve"> Form HA-1151</w:t>
      </w:r>
    </w:p>
    <w:p w:rsidR="00C95307" w:rsidRDefault="00C95307" w:rsidP="009A3152">
      <w:pPr>
        <w:tabs>
          <w:tab w:val="center" w:pos="4680"/>
        </w:tabs>
        <w:suppressAutoHyphens/>
        <w:jc w:val="center"/>
        <w:outlineLvl w:val="0"/>
        <w:rPr>
          <w:b/>
          <w:sz w:val="24"/>
        </w:rPr>
      </w:pPr>
      <w:r>
        <w:rPr>
          <w:b/>
          <w:sz w:val="24"/>
        </w:rPr>
        <w:t>Medical Source Statement of Ability</w:t>
      </w:r>
    </w:p>
    <w:p w:rsidR="00831D46" w:rsidRDefault="00C95307" w:rsidP="009A3152">
      <w:pPr>
        <w:tabs>
          <w:tab w:val="center" w:pos="4680"/>
        </w:tabs>
        <w:suppressAutoHyphens/>
        <w:jc w:val="center"/>
        <w:outlineLvl w:val="0"/>
        <w:rPr>
          <w:b/>
          <w:sz w:val="24"/>
        </w:rPr>
      </w:pPr>
      <w:r>
        <w:rPr>
          <w:b/>
          <w:sz w:val="24"/>
        </w:rPr>
        <w:t xml:space="preserve">To Do Work-Related </w:t>
      </w:r>
      <w:r w:rsidR="00831D46">
        <w:rPr>
          <w:b/>
          <w:sz w:val="24"/>
        </w:rPr>
        <w:t>Activities (Physical) a</w:t>
      </w:r>
      <w:r>
        <w:rPr>
          <w:b/>
          <w:sz w:val="24"/>
        </w:rPr>
        <w:t>nd</w:t>
      </w:r>
      <w:r w:rsidR="00831D46">
        <w:rPr>
          <w:b/>
          <w:sz w:val="24"/>
        </w:rPr>
        <w:t xml:space="preserve"> </w:t>
      </w:r>
    </w:p>
    <w:p w:rsidR="00C95307" w:rsidRPr="00831D46" w:rsidRDefault="00831D46" w:rsidP="00831D46">
      <w:pPr>
        <w:tabs>
          <w:tab w:val="center" w:pos="4680"/>
        </w:tabs>
        <w:suppressAutoHyphens/>
        <w:jc w:val="center"/>
        <w:outlineLvl w:val="0"/>
        <w:rPr>
          <w:b/>
          <w:sz w:val="24"/>
        </w:rPr>
      </w:pPr>
      <w:r>
        <w:rPr>
          <w:b/>
          <w:sz w:val="24"/>
        </w:rPr>
        <w:t xml:space="preserve">Form HA-1152 </w:t>
      </w:r>
      <w:r w:rsidR="00C95307">
        <w:rPr>
          <w:b/>
          <w:sz w:val="24"/>
        </w:rPr>
        <w:t>Medical Source Statement of Ability</w:t>
      </w:r>
    </w:p>
    <w:p w:rsidR="00C95307" w:rsidRDefault="00C95307" w:rsidP="009A3152">
      <w:pPr>
        <w:tabs>
          <w:tab w:val="center" w:pos="4680"/>
        </w:tabs>
        <w:suppressAutoHyphens/>
        <w:jc w:val="center"/>
        <w:outlineLvl w:val="0"/>
        <w:rPr>
          <w:b/>
          <w:sz w:val="24"/>
        </w:rPr>
      </w:pPr>
      <w:r>
        <w:rPr>
          <w:b/>
          <w:sz w:val="24"/>
        </w:rPr>
        <w:t>To Do Work-Relate</w:t>
      </w:r>
      <w:r w:rsidR="00831D46">
        <w:rPr>
          <w:b/>
          <w:sz w:val="24"/>
        </w:rPr>
        <w:t xml:space="preserve">d Activities (Mental) </w:t>
      </w:r>
    </w:p>
    <w:p w:rsidR="009E72B2" w:rsidRDefault="004933AC" w:rsidP="009A3152">
      <w:pPr>
        <w:tabs>
          <w:tab w:val="center" w:pos="4680"/>
        </w:tabs>
        <w:suppressAutoHyphens/>
        <w:jc w:val="center"/>
        <w:outlineLvl w:val="0"/>
        <w:rPr>
          <w:b/>
          <w:bCs/>
          <w:sz w:val="24"/>
          <w:szCs w:val="24"/>
        </w:rPr>
      </w:pPr>
      <w:proofErr w:type="gramStart"/>
      <w:r>
        <w:rPr>
          <w:b/>
          <w:bCs/>
          <w:sz w:val="24"/>
          <w:szCs w:val="24"/>
        </w:rPr>
        <w:t>20</w:t>
      </w:r>
      <w:proofErr w:type="gramEnd"/>
      <w:r>
        <w:rPr>
          <w:b/>
          <w:bCs/>
          <w:sz w:val="24"/>
          <w:szCs w:val="24"/>
        </w:rPr>
        <w:t xml:space="preserve"> CFR 404.1512-404.1513</w:t>
      </w:r>
      <w:r w:rsidR="00D31B83" w:rsidRPr="00D31B83">
        <w:rPr>
          <w:b/>
          <w:bCs/>
          <w:sz w:val="24"/>
          <w:szCs w:val="24"/>
        </w:rPr>
        <w:t xml:space="preserve">, </w:t>
      </w:r>
      <w:r w:rsidR="00381039">
        <w:rPr>
          <w:b/>
          <w:bCs/>
          <w:sz w:val="24"/>
          <w:szCs w:val="24"/>
        </w:rPr>
        <w:t>416.912-416</w:t>
      </w:r>
      <w:r>
        <w:rPr>
          <w:b/>
          <w:bCs/>
          <w:sz w:val="24"/>
          <w:szCs w:val="24"/>
        </w:rPr>
        <w:t>.913</w:t>
      </w:r>
      <w:r w:rsidR="00D31B83" w:rsidRPr="00D31B83">
        <w:rPr>
          <w:b/>
          <w:bCs/>
          <w:sz w:val="24"/>
          <w:szCs w:val="24"/>
        </w:rPr>
        <w:t>, 404.1517,</w:t>
      </w:r>
      <w:r w:rsidR="00831D46">
        <w:rPr>
          <w:b/>
          <w:bCs/>
          <w:sz w:val="24"/>
          <w:szCs w:val="24"/>
        </w:rPr>
        <w:t xml:space="preserve"> 416.917</w:t>
      </w:r>
    </w:p>
    <w:p w:rsidR="00D31B83" w:rsidRDefault="00D31B83" w:rsidP="009A3152">
      <w:pPr>
        <w:tabs>
          <w:tab w:val="center" w:pos="4680"/>
        </w:tabs>
        <w:suppressAutoHyphens/>
        <w:jc w:val="center"/>
        <w:outlineLvl w:val="0"/>
        <w:rPr>
          <w:b/>
          <w:sz w:val="24"/>
        </w:rPr>
      </w:pPr>
      <w:r>
        <w:rPr>
          <w:b/>
          <w:sz w:val="24"/>
        </w:rPr>
        <w:t>OMB No. 0960-0662</w:t>
      </w:r>
    </w:p>
    <w:p w:rsidR="00C95307" w:rsidRDefault="00C95307" w:rsidP="009A3152">
      <w:pPr>
        <w:tabs>
          <w:tab w:val="left" w:pos="-720"/>
        </w:tabs>
        <w:suppressAutoHyphens/>
        <w:rPr>
          <w:b/>
          <w:sz w:val="24"/>
        </w:rPr>
      </w:pPr>
    </w:p>
    <w:p w:rsidR="00C95307" w:rsidRDefault="00C95307" w:rsidP="009A3152">
      <w:pPr>
        <w:tabs>
          <w:tab w:val="left" w:pos="-720"/>
          <w:tab w:val="left" w:pos="0"/>
        </w:tabs>
        <w:suppressAutoHyphens/>
        <w:ind w:left="720" w:hanging="720"/>
        <w:outlineLvl w:val="0"/>
        <w:rPr>
          <w:b/>
          <w:sz w:val="24"/>
        </w:rPr>
      </w:pPr>
      <w:r>
        <w:rPr>
          <w:b/>
          <w:sz w:val="24"/>
        </w:rPr>
        <w:t>A.</w:t>
      </w:r>
      <w:r>
        <w:rPr>
          <w:b/>
          <w:sz w:val="24"/>
        </w:rPr>
        <w:tab/>
      </w:r>
      <w:r>
        <w:rPr>
          <w:b/>
          <w:sz w:val="24"/>
          <w:u w:val="single"/>
        </w:rPr>
        <w:t>Justification</w:t>
      </w:r>
    </w:p>
    <w:p w:rsidR="00C95307" w:rsidRDefault="00C95307" w:rsidP="009A3152">
      <w:pPr>
        <w:tabs>
          <w:tab w:val="left" w:pos="-720"/>
        </w:tabs>
        <w:suppressAutoHyphens/>
        <w:rPr>
          <w:sz w:val="24"/>
        </w:rPr>
      </w:pPr>
    </w:p>
    <w:p w:rsidR="008A3C52" w:rsidRPr="008A3C52" w:rsidRDefault="008A3C52" w:rsidP="006725D7">
      <w:pPr>
        <w:numPr>
          <w:ilvl w:val="0"/>
          <w:numId w:val="7"/>
        </w:numPr>
        <w:tabs>
          <w:tab w:val="left" w:pos="-720"/>
        </w:tabs>
        <w:suppressAutoHyphens/>
        <w:rPr>
          <w:sz w:val="24"/>
          <w:szCs w:val="24"/>
        </w:rPr>
      </w:pPr>
      <w:r w:rsidRPr="008A3C52">
        <w:rPr>
          <w:b/>
          <w:sz w:val="24"/>
          <w:szCs w:val="24"/>
        </w:rPr>
        <w:t>Introduction/Authoring Laws and Regulations</w:t>
      </w:r>
      <w:r w:rsidRPr="008A3C52">
        <w:rPr>
          <w:sz w:val="24"/>
          <w:szCs w:val="24"/>
        </w:rPr>
        <w:t xml:space="preserve"> </w:t>
      </w:r>
    </w:p>
    <w:p w:rsidR="006725D7" w:rsidRPr="008A3C52" w:rsidRDefault="00507085" w:rsidP="008A3C52">
      <w:pPr>
        <w:tabs>
          <w:tab w:val="left" w:pos="-720"/>
        </w:tabs>
        <w:suppressAutoHyphens/>
        <w:ind w:left="1080"/>
        <w:rPr>
          <w:sz w:val="24"/>
          <w:szCs w:val="24"/>
        </w:rPr>
      </w:pPr>
      <w:r>
        <w:rPr>
          <w:sz w:val="24"/>
          <w:szCs w:val="24"/>
        </w:rPr>
        <w:t>As pe</w:t>
      </w:r>
      <w:r w:rsidR="006725D7" w:rsidRPr="00A60AAF">
        <w:rPr>
          <w:sz w:val="24"/>
          <w:szCs w:val="24"/>
        </w:rPr>
        <w:t xml:space="preserve">r </w:t>
      </w:r>
      <w:r w:rsidR="006725D7" w:rsidRPr="00E96BB9">
        <w:rPr>
          <w:i/>
          <w:sz w:val="24"/>
          <w:szCs w:val="24"/>
        </w:rPr>
        <w:t>20 CFR 404.1513(b)(6)</w:t>
      </w:r>
      <w:r w:rsidR="006725D7" w:rsidRPr="00A60AAF">
        <w:rPr>
          <w:sz w:val="24"/>
          <w:szCs w:val="24"/>
        </w:rPr>
        <w:t xml:space="preserve"> and </w:t>
      </w:r>
      <w:r w:rsidR="006725D7" w:rsidRPr="00E96BB9">
        <w:rPr>
          <w:i/>
          <w:sz w:val="24"/>
          <w:szCs w:val="24"/>
        </w:rPr>
        <w:t>416.913(b)(6)</w:t>
      </w:r>
      <w:r w:rsidR="00040690">
        <w:rPr>
          <w:sz w:val="24"/>
          <w:szCs w:val="24"/>
        </w:rPr>
        <w:t xml:space="preserve"> of the </w:t>
      </w:r>
      <w:r w:rsidR="00040690" w:rsidRPr="00E96BB9">
        <w:rPr>
          <w:i/>
          <w:sz w:val="24"/>
          <w:szCs w:val="24"/>
        </w:rPr>
        <w:t>Code of Federal Regulations</w:t>
      </w:r>
      <w:r w:rsidR="004D1D2B">
        <w:rPr>
          <w:i/>
          <w:sz w:val="24"/>
          <w:szCs w:val="24"/>
        </w:rPr>
        <w:t xml:space="preserve"> </w:t>
      </w:r>
      <w:r w:rsidR="004D1D2B" w:rsidRPr="008A3C52">
        <w:rPr>
          <w:i/>
          <w:sz w:val="24"/>
          <w:szCs w:val="24"/>
        </w:rPr>
        <w:t>(CFR)</w:t>
      </w:r>
      <w:r w:rsidR="006725D7" w:rsidRPr="004D1D2B">
        <w:rPr>
          <w:sz w:val="24"/>
          <w:szCs w:val="24"/>
        </w:rPr>
        <w:t>,</w:t>
      </w:r>
      <w:r w:rsidR="006725D7" w:rsidRPr="00A60AAF">
        <w:rPr>
          <w:sz w:val="24"/>
          <w:szCs w:val="24"/>
        </w:rPr>
        <w:t xml:space="preserve"> the Social Security Administration (SSA) may </w:t>
      </w:r>
      <w:r>
        <w:rPr>
          <w:sz w:val="24"/>
          <w:szCs w:val="24"/>
        </w:rPr>
        <w:t>ask</w:t>
      </w:r>
      <w:r w:rsidR="006725D7" w:rsidRPr="00A60AAF">
        <w:rPr>
          <w:sz w:val="24"/>
          <w:szCs w:val="24"/>
        </w:rPr>
        <w:t xml:space="preserve"> medical sources to provide a statement about what work-related activities a claimant can d</w:t>
      </w:r>
      <w:r w:rsidR="005022FC">
        <w:rPr>
          <w:sz w:val="24"/>
          <w:szCs w:val="24"/>
        </w:rPr>
        <w:t xml:space="preserve">o despite his or her impairment.  </w:t>
      </w:r>
      <w:r w:rsidR="005022FC" w:rsidRPr="00507085">
        <w:rPr>
          <w:sz w:val="24"/>
          <w:szCs w:val="24"/>
        </w:rPr>
        <w:t>S</w:t>
      </w:r>
      <w:r w:rsidR="00040690" w:rsidRPr="00507085">
        <w:rPr>
          <w:sz w:val="24"/>
          <w:szCs w:val="24"/>
        </w:rPr>
        <w:t>ections</w:t>
      </w:r>
      <w:r w:rsidR="00040690" w:rsidRPr="00040690">
        <w:rPr>
          <w:i/>
          <w:sz w:val="24"/>
          <w:szCs w:val="24"/>
        </w:rPr>
        <w:t xml:space="preserve"> </w:t>
      </w:r>
      <w:r w:rsidR="006725D7" w:rsidRPr="00040690">
        <w:rPr>
          <w:i/>
          <w:sz w:val="24"/>
          <w:szCs w:val="24"/>
        </w:rPr>
        <w:t xml:space="preserve">20 CFR 404.1517 </w:t>
      </w:r>
      <w:r w:rsidR="006725D7" w:rsidRPr="008A3C52">
        <w:rPr>
          <w:sz w:val="24"/>
          <w:szCs w:val="24"/>
        </w:rPr>
        <w:t xml:space="preserve">and </w:t>
      </w:r>
      <w:r w:rsidR="006725D7" w:rsidRPr="00040690">
        <w:rPr>
          <w:i/>
          <w:sz w:val="24"/>
          <w:szCs w:val="24"/>
        </w:rPr>
        <w:t>416.917</w:t>
      </w:r>
      <w:r w:rsidR="006725D7" w:rsidRPr="00A60AAF">
        <w:rPr>
          <w:sz w:val="24"/>
          <w:szCs w:val="24"/>
        </w:rPr>
        <w:t xml:space="preserve"> provide that SSA may ask a claimant to have a consultative examination, at the agency’s expense, if the claimant's medical sources cannot or will not give the agency sufficient evidence to determine whether the claimant is disabled.</w:t>
      </w:r>
      <w:r w:rsidR="007E533C">
        <w:rPr>
          <w:sz w:val="24"/>
          <w:szCs w:val="24"/>
        </w:rPr>
        <w:t xml:space="preserve">  </w:t>
      </w:r>
      <w:r>
        <w:rPr>
          <w:sz w:val="24"/>
          <w:szCs w:val="24"/>
        </w:rPr>
        <w:t>Per</w:t>
      </w:r>
      <w:r w:rsidR="007E533C">
        <w:rPr>
          <w:sz w:val="24"/>
          <w:szCs w:val="24"/>
        </w:rPr>
        <w:t xml:space="preserve"> </w:t>
      </w:r>
      <w:r w:rsidR="007E533C" w:rsidRPr="008E3F93">
        <w:rPr>
          <w:i/>
          <w:sz w:val="24"/>
          <w:szCs w:val="24"/>
        </w:rPr>
        <w:t>20 CFR 404.15</w:t>
      </w:r>
      <w:r w:rsidR="005022FC" w:rsidRPr="008E3F93">
        <w:rPr>
          <w:i/>
          <w:sz w:val="24"/>
          <w:szCs w:val="24"/>
        </w:rPr>
        <w:t xml:space="preserve">12 </w:t>
      </w:r>
      <w:r w:rsidR="005022FC" w:rsidRPr="008A3C52">
        <w:rPr>
          <w:sz w:val="24"/>
          <w:szCs w:val="24"/>
        </w:rPr>
        <w:t>and</w:t>
      </w:r>
      <w:r w:rsidR="005022FC" w:rsidRPr="008E3F93">
        <w:rPr>
          <w:i/>
          <w:sz w:val="24"/>
          <w:szCs w:val="24"/>
        </w:rPr>
        <w:t xml:space="preserve"> 416.912</w:t>
      </w:r>
      <w:r w:rsidR="005022FC">
        <w:rPr>
          <w:sz w:val="24"/>
          <w:szCs w:val="24"/>
        </w:rPr>
        <w:t>, it is the responsibility of the claimant to submit evidence to the SSA-employed medical provider performing the consultative medical examination</w:t>
      </w:r>
      <w:proofErr w:type="gramStart"/>
      <w:r w:rsidR="00D94FC3">
        <w:rPr>
          <w:sz w:val="24"/>
          <w:szCs w:val="24"/>
        </w:rPr>
        <w:t xml:space="preserve">. </w:t>
      </w:r>
      <w:proofErr w:type="gramEnd"/>
      <w:r w:rsidR="006725D7" w:rsidRPr="00A60AAF">
        <w:rPr>
          <w:sz w:val="24"/>
          <w:szCs w:val="24"/>
        </w:rPr>
        <w:t>The medical providers who perform the</w:t>
      </w:r>
      <w:r w:rsidR="00E96BB9">
        <w:rPr>
          <w:sz w:val="24"/>
          <w:szCs w:val="24"/>
        </w:rPr>
        <w:t>se</w:t>
      </w:r>
      <w:r w:rsidR="006725D7" w:rsidRPr="00A60AAF">
        <w:rPr>
          <w:sz w:val="24"/>
          <w:szCs w:val="24"/>
        </w:rPr>
        <w:t xml:space="preserve"> consultative examination</w:t>
      </w:r>
      <w:r w:rsidR="00E96BB9">
        <w:rPr>
          <w:sz w:val="24"/>
          <w:szCs w:val="24"/>
        </w:rPr>
        <w:t>s</w:t>
      </w:r>
      <w:r w:rsidR="006725D7" w:rsidRPr="00A60AAF">
        <w:rPr>
          <w:sz w:val="24"/>
          <w:szCs w:val="24"/>
        </w:rPr>
        <w:t xml:space="preserve"> will provide a statement about the claimant’s state of disability.  The authority to collect this information is contained in </w:t>
      </w:r>
      <w:r>
        <w:rPr>
          <w:sz w:val="24"/>
          <w:szCs w:val="24"/>
        </w:rPr>
        <w:t>s</w:t>
      </w:r>
      <w:r w:rsidR="006725D7" w:rsidRPr="00507085">
        <w:rPr>
          <w:sz w:val="24"/>
          <w:szCs w:val="24"/>
        </w:rPr>
        <w:t>ection</w:t>
      </w:r>
      <w:r w:rsidR="006725D7" w:rsidRPr="00040690">
        <w:rPr>
          <w:i/>
          <w:sz w:val="24"/>
          <w:szCs w:val="24"/>
        </w:rPr>
        <w:t xml:space="preserve"> 702(a</w:t>
      </w:r>
      <w:proofErr w:type="gramStart"/>
      <w:r w:rsidR="006725D7" w:rsidRPr="00040690">
        <w:rPr>
          <w:i/>
          <w:sz w:val="24"/>
          <w:szCs w:val="24"/>
        </w:rPr>
        <w:t>)(</w:t>
      </w:r>
      <w:proofErr w:type="gramEnd"/>
      <w:r w:rsidR="006725D7" w:rsidRPr="00040690">
        <w:rPr>
          <w:i/>
          <w:sz w:val="24"/>
          <w:szCs w:val="24"/>
        </w:rPr>
        <w:t>5)</w:t>
      </w:r>
      <w:r w:rsidR="006725D7" w:rsidRPr="00A60AAF">
        <w:rPr>
          <w:sz w:val="24"/>
          <w:szCs w:val="24"/>
        </w:rPr>
        <w:t xml:space="preserve"> of the </w:t>
      </w:r>
      <w:r w:rsidR="006725D7" w:rsidRPr="00040690">
        <w:rPr>
          <w:i/>
          <w:sz w:val="24"/>
          <w:szCs w:val="24"/>
        </w:rPr>
        <w:t xml:space="preserve">Social Security Act </w:t>
      </w:r>
      <w:r w:rsidR="006725D7" w:rsidRPr="00A60AAF">
        <w:rPr>
          <w:sz w:val="24"/>
          <w:szCs w:val="24"/>
        </w:rPr>
        <w:t xml:space="preserve">under </w:t>
      </w:r>
      <w:r w:rsidR="008A3C52">
        <w:rPr>
          <w:i/>
          <w:sz w:val="24"/>
          <w:szCs w:val="24"/>
        </w:rPr>
        <w:t>t</w:t>
      </w:r>
      <w:r w:rsidR="006725D7" w:rsidRPr="00040690">
        <w:rPr>
          <w:i/>
          <w:sz w:val="24"/>
          <w:szCs w:val="24"/>
        </w:rPr>
        <w:t>itle II</w:t>
      </w:r>
      <w:r w:rsidR="006725D7" w:rsidRPr="00A60AAF">
        <w:rPr>
          <w:sz w:val="24"/>
          <w:szCs w:val="24"/>
        </w:rPr>
        <w:t xml:space="preserve"> and the Supplemental Security </w:t>
      </w:r>
      <w:r w:rsidR="006725D7">
        <w:rPr>
          <w:sz w:val="24"/>
          <w:szCs w:val="24"/>
        </w:rPr>
        <w:t xml:space="preserve">Income Program under </w:t>
      </w:r>
      <w:r w:rsidR="008A3C52">
        <w:rPr>
          <w:i/>
          <w:sz w:val="24"/>
          <w:szCs w:val="24"/>
        </w:rPr>
        <w:t>t</w:t>
      </w:r>
      <w:r w:rsidR="006725D7" w:rsidRPr="00040690">
        <w:rPr>
          <w:i/>
          <w:sz w:val="24"/>
          <w:szCs w:val="24"/>
        </w:rPr>
        <w:t>itle XVI</w:t>
      </w:r>
      <w:r w:rsidR="006725D7">
        <w:rPr>
          <w:sz w:val="24"/>
          <w:szCs w:val="24"/>
        </w:rPr>
        <w:t>.</w:t>
      </w:r>
      <w:r w:rsidR="006725D7" w:rsidRPr="00A60AAF">
        <w:rPr>
          <w:sz w:val="24"/>
          <w:szCs w:val="24"/>
        </w:rPr>
        <w:t xml:space="preserve">  </w:t>
      </w:r>
    </w:p>
    <w:p w:rsidR="00C95307" w:rsidRDefault="00C95307" w:rsidP="009A3152">
      <w:pPr>
        <w:tabs>
          <w:tab w:val="left" w:pos="-720"/>
        </w:tabs>
        <w:suppressAutoHyphens/>
        <w:ind w:left="720"/>
        <w:rPr>
          <w:i/>
          <w:sz w:val="24"/>
        </w:rPr>
      </w:pPr>
    </w:p>
    <w:p w:rsidR="008A3C52" w:rsidRPr="008A3C52" w:rsidRDefault="008A3C52" w:rsidP="009A3152">
      <w:pPr>
        <w:numPr>
          <w:ilvl w:val="0"/>
          <w:numId w:val="7"/>
        </w:numPr>
        <w:tabs>
          <w:tab w:val="left" w:pos="-720"/>
          <w:tab w:val="left" w:pos="0"/>
          <w:tab w:val="left" w:pos="720"/>
        </w:tabs>
        <w:suppressAutoHyphens/>
        <w:rPr>
          <w:sz w:val="24"/>
          <w:szCs w:val="24"/>
        </w:rPr>
      </w:pPr>
      <w:r w:rsidRPr="008A3C52">
        <w:rPr>
          <w:b/>
          <w:sz w:val="24"/>
          <w:szCs w:val="24"/>
        </w:rPr>
        <w:t>Description of Collection</w:t>
      </w:r>
      <w:r w:rsidRPr="008A3C52">
        <w:rPr>
          <w:sz w:val="24"/>
          <w:szCs w:val="24"/>
        </w:rPr>
        <w:t xml:space="preserve"> </w:t>
      </w:r>
    </w:p>
    <w:p w:rsidR="00AA4193" w:rsidRPr="008A3C52" w:rsidRDefault="008A3C52" w:rsidP="008A3C52">
      <w:pPr>
        <w:tabs>
          <w:tab w:val="left" w:pos="-720"/>
          <w:tab w:val="left" w:pos="0"/>
          <w:tab w:val="left" w:pos="720"/>
        </w:tabs>
        <w:suppressAutoHyphens/>
        <w:ind w:left="1080"/>
        <w:rPr>
          <w:sz w:val="24"/>
          <w:szCs w:val="24"/>
        </w:rPr>
      </w:pPr>
      <w:r w:rsidRPr="008A3C52">
        <w:rPr>
          <w:sz w:val="24"/>
          <w:szCs w:val="24"/>
        </w:rPr>
        <w:t xml:space="preserve">In some instances when a claimant appeals a denied disability claim, SSA may ask the claimant to have a consultative examination, at the agency’s expense, if the claimant's medical sources cannot or will not give the agency sufficient evidence to determine whether the claimant is disabled.  The medical providers who perform these consultative examinations provide a statement about the claimant’s state of disability.  Specifically, these medical source statements determine the work-related capabilities of these claimants.  </w:t>
      </w:r>
      <w:r w:rsidRPr="008A3C52">
        <w:rPr>
          <w:sz w:val="24"/>
          <w:szCs w:val="24"/>
          <w:lang w:eastAsia="en-US"/>
        </w:rPr>
        <w:t>SSA collects the medical data on the HA-1151 and HA-1152 to assess the work-related physical and mental capabilities of claimants who appeal SSA’s previous determination on their issue of disability.  The respondents are medical sources who provide reports based either on existing medical evidence or on consultative examinations</w:t>
      </w:r>
      <w:r w:rsidR="00C95307" w:rsidRPr="008A3C52">
        <w:rPr>
          <w:snapToGrid w:val="0"/>
          <w:sz w:val="24"/>
          <w:szCs w:val="24"/>
          <w:lang w:eastAsia="en-US"/>
        </w:rPr>
        <w:t xml:space="preserve">.  </w:t>
      </w:r>
      <w:r w:rsidR="00AA4193" w:rsidRPr="008A3C52">
        <w:rPr>
          <w:snapToGrid w:val="0"/>
          <w:sz w:val="24"/>
          <w:szCs w:val="24"/>
          <w:lang w:eastAsia="en-US"/>
        </w:rPr>
        <w:t xml:space="preserve">  </w:t>
      </w:r>
    </w:p>
    <w:p w:rsidR="00C95307" w:rsidRDefault="00AA4193" w:rsidP="00AA4193">
      <w:pPr>
        <w:tabs>
          <w:tab w:val="left" w:pos="-720"/>
          <w:tab w:val="left" w:pos="0"/>
          <w:tab w:val="left" w:pos="720"/>
        </w:tabs>
        <w:suppressAutoHyphens/>
        <w:rPr>
          <w:sz w:val="24"/>
        </w:rPr>
      </w:pPr>
      <w:r>
        <w:rPr>
          <w:snapToGrid w:val="0"/>
          <w:sz w:val="24"/>
          <w:lang w:eastAsia="en-US"/>
        </w:rPr>
        <w:t xml:space="preserve">                                                                                                </w:t>
      </w:r>
    </w:p>
    <w:p w:rsidR="008A3C52" w:rsidRPr="008A3C52" w:rsidRDefault="008A3C52" w:rsidP="00D25A25">
      <w:pPr>
        <w:numPr>
          <w:ilvl w:val="0"/>
          <w:numId w:val="7"/>
        </w:numPr>
        <w:tabs>
          <w:tab w:val="left" w:pos="-720"/>
          <w:tab w:val="left" w:pos="0"/>
          <w:tab w:val="left" w:pos="720"/>
        </w:tabs>
        <w:suppressAutoHyphens/>
        <w:rPr>
          <w:sz w:val="24"/>
          <w:szCs w:val="24"/>
        </w:rPr>
      </w:pPr>
      <w:r w:rsidRPr="008A3C52">
        <w:rPr>
          <w:b/>
          <w:sz w:val="24"/>
          <w:szCs w:val="24"/>
        </w:rPr>
        <w:t>Use of Information Technology to Collect the Information</w:t>
      </w:r>
      <w:r w:rsidRPr="008A3C52">
        <w:rPr>
          <w:sz w:val="24"/>
          <w:szCs w:val="24"/>
        </w:rPr>
        <w:t xml:space="preserve"> </w:t>
      </w:r>
    </w:p>
    <w:p w:rsidR="00D25A25" w:rsidRDefault="00BB5657" w:rsidP="008A3C52">
      <w:pPr>
        <w:tabs>
          <w:tab w:val="left" w:pos="-720"/>
          <w:tab w:val="left" w:pos="0"/>
          <w:tab w:val="left" w:pos="720"/>
        </w:tabs>
        <w:suppressAutoHyphens/>
        <w:ind w:left="1080"/>
        <w:rPr>
          <w:sz w:val="24"/>
        </w:rPr>
      </w:pPr>
      <w:r>
        <w:rPr>
          <w:sz w:val="24"/>
        </w:rPr>
        <w:t>Electronic versi</w:t>
      </w:r>
      <w:r w:rsidR="00C26F4C">
        <w:rPr>
          <w:sz w:val="24"/>
        </w:rPr>
        <w:t>ons of Forms HA</w:t>
      </w:r>
      <w:r>
        <w:rPr>
          <w:sz w:val="24"/>
        </w:rPr>
        <w:t>-1151 and HA-1152 are currently not available.  This information collection originates from SSA</w:t>
      </w:r>
      <w:r w:rsidR="008A3C52">
        <w:rPr>
          <w:sz w:val="24"/>
        </w:rPr>
        <w:t xml:space="preserve"> as a partially pre-filled form</w:t>
      </w:r>
      <w:r>
        <w:rPr>
          <w:sz w:val="24"/>
        </w:rPr>
        <w:t xml:space="preserve">.  </w:t>
      </w:r>
      <w:r w:rsidR="00CA0706">
        <w:rPr>
          <w:sz w:val="24"/>
        </w:rPr>
        <w:t xml:space="preserve">SSA </w:t>
      </w:r>
      <w:r>
        <w:rPr>
          <w:sz w:val="24"/>
        </w:rPr>
        <w:t>mails the forms at its own initiation to medical providers for completion by a physician or mental health professional.  No economically feasible alternative is currently available to distribute the forms electronically to the medical providers.  SSA cannot e-m</w:t>
      </w:r>
      <w:r w:rsidR="008A3C52">
        <w:rPr>
          <w:sz w:val="24"/>
        </w:rPr>
        <w:t xml:space="preserve">ail the forms to the recipients or </w:t>
      </w:r>
      <w:r>
        <w:rPr>
          <w:sz w:val="24"/>
        </w:rPr>
        <w:t xml:space="preserve">respondents because they contain </w:t>
      </w:r>
      <w:r>
        <w:rPr>
          <w:sz w:val="24"/>
        </w:rPr>
        <w:lastRenderedPageBreak/>
        <w:t xml:space="preserve">personally identifiable information, including the claimant’s name and social security number.  </w:t>
      </w:r>
    </w:p>
    <w:p w:rsidR="00BB5657" w:rsidRDefault="00BB5657" w:rsidP="00BB5657">
      <w:pPr>
        <w:tabs>
          <w:tab w:val="left" w:pos="-720"/>
          <w:tab w:val="left" w:pos="0"/>
          <w:tab w:val="left" w:pos="720"/>
        </w:tabs>
        <w:suppressAutoHyphens/>
        <w:rPr>
          <w:sz w:val="24"/>
        </w:rPr>
      </w:pPr>
    </w:p>
    <w:p w:rsidR="008A3C52" w:rsidRPr="008A3C52" w:rsidRDefault="008A3C52" w:rsidP="009A3152">
      <w:pPr>
        <w:numPr>
          <w:ilvl w:val="0"/>
          <w:numId w:val="7"/>
        </w:numPr>
        <w:tabs>
          <w:tab w:val="left" w:pos="-720"/>
          <w:tab w:val="left" w:pos="0"/>
          <w:tab w:val="left" w:pos="720"/>
        </w:tabs>
        <w:suppressAutoHyphens/>
        <w:rPr>
          <w:sz w:val="24"/>
          <w:szCs w:val="24"/>
        </w:rPr>
      </w:pPr>
      <w:r w:rsidRPr="008A3C52">
        <w:rPr>
          <w:b/>
          <w:sz w:val="24"/>
          <w:szCs w:val="24"/>
        </w:rPr>
        <w:t>Why We Cannot Use Duplicate Information</w:t>
      </w:r>
      <w:r w:rsidRPr="008A3C52">
        <w:rPr>
          <w:sz w:val="24"/>
          <w:szCs w:val="24"/>
        </w:rPr>
        <w:t xml:space="preserve"> </w:t>
      </w:r>
    </w:p>
    <w:p w:rsidR="00C95307" w:rsidRPr="008A3C52" w:rsidRDefault="008A3C52" w:rsidP="008A3C52">
      <w:pPr>
        <w:tabs>
          <w:tab w:val="left" w:pos="-720"/>
          <w:tab w:val="left" w:pos="0"/>
          <w:tab w:val="left" w:pos="720"/>
        </w:tabs>
        <w:suppressAutoHyphens/>
        <w:ind w:left="1080"/>
        <w:rPr>
          <w:sz w:val="24"/>
          <w:szCs w:val="24"/>
        </w:rPr>
      </w:pPr>
      <w:r w:rsidRPr="008A3C52">
        <w:rPr>
          <w:sz w:val="24"/>
          <w:szCs w:val="24"/>
        </w:rPr>
        <w:t>The nature of the information we are collecting and the manner in which we are collecting it preclude duplication.  SSA does not use another collection instrument to obtain similar data</w:t>
      </w:r>
      <w:r w:rsidR="00140A5C" w:rsidRPr="008A3C52">
        <w:rPr>
          <w:sz w:val="24"/>
          <w:szCs w:val="24"/>
        </w:rPr>
        <w:t xml:space="preserve">.  </w:t>
      </w:r>
    </w:p>
    <w:p w:rsidR="00C95307" w:rsidRPr="008A3C52" w:rsidRDefault="00C95307" w:rsidP="009A3152">
      <w:pPr>
        <w:tabs>
          <w:tab w:val="left" w:pos="-720"/>
          <w:tab w:val="left" w:pos="0"/>
          <w:tab w:val="left" w:pos="720"/>
        </w:tabs>
        <w:suppressAutoHyphens/>
        <w:ind w:left="720" w:firstLine="1440"/>
        <w:rPr>
          <w:sz w:val="24"/>
          <w:szCs w:val="24"/>
        </w:rPr>
      </w:pPr>
    </w:p>
    <w:p w:rsidR="008A3C52" w:rsidRDefault="008A3C52" w:rsidP="009A3152">
      <w:pPr>
        <w:pStyle w:val="BodyTextIndent"/>
        <w:widowControl/>
        <w:numPr>
          <w:ilvl w:val="0"/>
          <w:numId w:val="7"/>
        </w:numPr>
        <w:tabs>
          <w:tab w:val="clear" w:pos="1440"/>
        </w:tabs>
        <w:rPr>
          <w:rFonts w:ascii="Times New Roman" w:hAnsi="Times New Roman"/>
        </w:rPr>
      </w:pPr>
      <w:r>
        <w:rPr>
          <w:rFonts w:ascii="Times New Roman" w:hAnsi="Times New Roman"/>
          <w:b/>
        </w:rPr>
        <w:t>Minimizing Burden on Small Respondents</w:t>
      </w:r>
      <w:r>
        <w:rPr>
          <w:rFonts w:ascii="Times New Roman" w:hAnsi="Times New Roman"/>
        </w:rPr>
        <w:t xml:space="preserve"> </w:t>
      </w:r>
    </w:p>
    <w:p w:rsidR="00C95307" w:rsidRDefault="008A3C52" w:rsidP="008A3C52">
      <w:pPr>
        <w:pStyle w:val="BodyTextIndent"/>
        <w:widowControl/>
        <w:tabs>
          <w:tab w:val="clear" w:pos="1440"/>
        </w:tabs>
        <w:ind w:left="1080" w:firstLine="0"/>
        <w:rPr>
          <w:rFonts w:ascii="Times New Roman" w:hAnsi="Times New Roman"/>
        </w:rPr>
      </w:pPr>
      <w:r w:rsidRPr="003654A8">
        <w:rPr>
          <w:rFonts w:ascii="Times New Roman" w:hAnsi="Times New Roman" w:cs="Times New Roman"/>
        </w:rPr>
        <w:t>This collection does not affect small businesses or other small entities</w:t>
      </w:r>
      <w:r w:rsidR="00C95307">
        <w:rPr>
          <w:rFonts w:ascii="Times New Roman" w:hAnsi="Times New Roman"/>
        </w:rPr>
        <w:t>.</w:t>
      </w:r>
    </w:p>
    <w:p w:rsidR="00C95307" w:rsidRDefault="00C95307" w:rsidP="009A3152">
      <w:pPr>
        <w:tabs>
          <w:tab w:val="left" w:pos="-720"/>
        </w:tabs>
        <w:suppressAutoHyphens/>
        <w:rPr>
          <w:sz w:val="24"/>
        </w:rPr>
      </w:pPr>
    </w:p>
    <w:p w:rsidR="008A3C52" w:rsidRDefault="008A3C52" w:rsidP="009A3152">
      <w:pPr>
        <w:pStyle w:val="BodyTextIndent"/>
        <w:numPr>
          <w:ilvl w:val="0"/>
          <w:numId w:val="7"/>
        </w:numPr>
        <w:tabs>
          <w:tab w:val="clear" w:pos="1440"/>
        </w:tabs>
        <w:rPr>
          <w:rFonts w:ascii="Times New Roman" w:hAnsi="Times New Roman"/>
        </w:rPr>
      </w:pPr>
      <w:r w:rsidRPr="00BC7F42">
        <w:rPr>
          <w:rFonts w:ascii="Times New Roman" w:hAnsi="Times New Roman"/>
          <w:b/>
        </w:rPr>
        <w:t>Consequence of Not Collecting Information or Collecting it Less Frequently</w:t>
      </w:r>
      <w:r>
        <w:rPr>
          <w:rFonts w:ascii="Times New Roman" w:hAnsi="Times New Roman"/>
        </w:rPr>
        <w:t xml:space="preserve"> </w:t>
      </w:r>
    </w:p>
    <w:p w:rsidR="00C95307" w:rsidRDefault="00831D46" w:rsidP="008A3C52">
      <w:pPr>
        <w:pStyle w:val="BodyTextIndent"/>
        <w:tabs>
          <w:tab w:val="clear" w:pos="1440"/>
        </w:tabs>
        <w:ind w:left="1080" w:firstLine="0"/>
        <w:rPr>
          <w:rFonts w:ascii="Times New Roman" w:hAnsi="Times New Roman"/>
        </w:rPr>
      </w:pPr>
      <w:r>
        <w:rPr>
          <w:rFonts w:ascii="Times New Roman" w:hAnsi="Times New Roman"/>
        </w:rPr>
        <w:t xml:space="preserve">SSA </w:t>
      </w:r>
      <w:r w:rsidR="001A6F05">
        <w:rPr>
          <w:rFonts w:ascii="Times New Roman" w:hAnsi="Times New Roman"/>
        </w:rPr>
        <w:t>ask</w:t>
      </w:r>
      <w:r>
        <w:rPr>
          <w:rFonts w:ascii="Times New Roman" w:hAnsi="Times New Roman"/>
        </w:rPr>
        <w:t>s</w:t>
      </w:r>
      <w:r w:rsidR="00F6391B">
        <w:rPr>
          <w:rFonts w:ascii="Times New Roman" w:hAnsi="Times New Roman"/>
        </w:rPr>
        <w:t xml:space="preserve"> medical sources to complete these forms when the</w:t>
      </w:r>
      <w:r>
        <w:rPr>
          <w:rFonts w:ascii="Times New Roman" w:hAnsi="Times New Roman"/>
        </w:rPr>
        <w:t xml:space="preserve"> information will assist the agency in </w:t>
      </w:r>
      <w:r w:rsidR="00101C3A">
        <w:rPr>
          <w:rFonts w:ascii="Times New Roman" w:hAnsi="Times New Roman"/>
        </w:rPr>
        <w:t xml:space="preserve">determining </w:t>
      </w:r>
      <w:r>
        <w:rPr>
          <w:rFonts w:ascii="Times New Roman" w:hAnsi="Times New Roman"/>
        </w:rPr>
        <w:t>a claimant’s degree of disability in the course of their appeal for benefits</w:t>
      </w:r>
      <w:r w:rsidR="00F6391B">
        <w:rPr>
          <w:rFonts w:ascii="Times New Roman" w:hAnsi="Times New Roman"/>
        </w:rPr>
        <w:t xml:space="preserve">. </w:t>
      </w:r>
      <w:r>
        <w:rPr>
          <w:rFonts w:ascii="Times New Roman" w:hAnsi="Times New Roman"/>
        </w:rPr>
        <w:t xml:space="preserve"> If we did not collect this information,</w:t>
      </w:r>
      <w:r w:rsidR="00DF118B">
        <w:rPr>
          <w:rFonts w:ascii="Times New Roman" w:hAnsi="Times New Roman"/>
        </w:rPr>
        <w:t xml:space="preserve"> individuals who may be eligible for benefits </w:t>
      </w:r>
      <w:r w:rsidR="00984D1D">
        <w:rPr>
          <w:rFonts w:ascii="Times New Roman" w:hAnsi="Times New Roman"/>
        </w:rPr>
        <w:t xml:space="preserve">might </w:t>
      </w:r>
      <w:r w:rsidR="00DF118B">
        <w:rPr>
          <w:rFonts w:ascii="Times New Roman" w:hAnsi="Times New Roman"/>
        </w:rPr>
        <w:t xml:space="preserve">not receive them. </w:t>
      </w:r>
      <w:r w:rsidR="003A36B7">
        <w:rPr>
          <w:rFonts w:ascii="Times New Roman" w:hAnsi="Times New Roman"/>
        </w:rPr>
        <w:t xml:space="preserve"> </w:t>
      </w:r>
      <w:r w:rsidR="00040690">
        <w:rPr>
          <w:rFonts w:ascii="Times New Roman" w:hAnsi="Times New Roman"/>
        </w:rPr>
        <w:t xml:space="preserve">Because SSA collects this information on a case-by-case basis, we cannot collect it less frequently.  </w:t>
      </w:r>
      <w:proofErr w:type="gramStart"/>
      <w:r w:rsidR="00DF118B" w:rsidRPr="00DF118B">
        <w:rPr>
          <w:rFonts w:ascii="Times New Roman" w:hAnsi="Times New Roman"/>
        </w:rPr>
        <w:t>There are no technical or legal obstacles that prevent burden reduction</w:t>
      </w:r>
      <w:r w:rsidR="00DF118B">
        <w:rPr>
          <w:rFonts w:ascii="Times New Roman" w:hAnsi="Times New Roman"/>
        </w:rPr>
        <w:t>.</w:t>
      </w:r>
      <w:proofErr w:type="gramEnd"/>
    </w:p>
    <w:p w:rsidR="00C95307" w:rsidRDefault="00C95307" w:rsidP="009A3152">
      <w:pPr>
        <w:tabs>
          <w:tab w:val="left" w:pos="-720"/>
        </w:tabs>
        <w:suppressAutoHyphens/>
        <w:rPr>
          <w:sz w:val="24"/>
        </w:rPr>
      </w:pPr>
    </w:p>
    <w:p w:rsidR="008A3C52" w:rsidRDefault="008A3C52" w:rsidP="009A3152">
      <w:pPr>
        <w:pStyle w:val="BodyTextIndent"/>
        <w:numPr>
          <w:ilvl w:val="0"/>
          <w:numId w:val="7"/>
        </w:numPr>
        <w:rPr>
          <w:rFonts w:ascii="Times New Roman" w:hAnsi="Times New Roman"/>
        </w:rPr>
      </w:pPr>
      <w:r w:rsidRPr="00BC7F42">
        <w:rPr>
          <w:rFonts w:ascii="Times New Roman" w:hAnsi="Times New Roman"/>
          <w:b/>
        </w:rPr>
        <w:t>Special Circumstances</w:t>
      </w:r>
      <w:r>
        <w:rPr>
          <w:rFonts w:ascii="Times New Roman" w:hAnsi="Times New Roman"/>
        </w:rPr>
        <w:t xml:space="preserve"> </w:t>
      </w:r>
    </w:p>
    <w:p w:rsidR="00C95307" w:rsidRDefault="00C95307" w:rsidP="008A3C52">
      <w:pPr>
        <w:pStyle w:val="BodyTextIndent"/>
        <w:ind w:left="1080" w:firstLine="0"/>
        <w:rPr>
          <w:rFonts w:ascii="Times New Roman" w:hAnsi="Times New Roman"/>
        </w:rPr>
      </w:pPr>
      <w:r>
        <w:rPr>
          <w:rFonts w:ascii="Times New Roman" w:hAnsi="Times New Roman"/>
        </w:rPr>
        <w:t>There are no special circumstances that would cause</w:t>
      </w:r>
      <w:r w:rsidR="00EB0EE7">
        <w:rPr>
          <w:rFonts w:ascii="Times New Roman" w:hAnsi="Times New Roman"/>
        </w:rPr>
        <w:t xml:space="preserve"> SSA to collect this</w:t>
      </w:r>
      <w:r>
        <w:rPr>
          <w:rFonts w:ascii="Times New Roman" w:hAnsi="Times New Roman"/>
        </w:rPr>
        <w:t xml:space="preserve"> informa</w:t>
      </w:r>
      <w:r w:rsidR="00EB0EE7">
        <w:rPr>
          <w:rFonts w:ascii="Times New Roman" w:hAnsi="Times New Roman"/>
        </w:rPr>
        <w:t xml:space="preserve">tion </w:t>
      </w:r>
      <w:r>
        <w:rPr>
          <w:rFonts w:ascii="Times New Roman" w:hAnsi="Times New Roman"/>
        </w:rPr>
        <w:t xml:space="preserve">in a manner inconsistent with </w:t>
      </w:r>
      <w:proofErr w:type="gramStart"/>
      <w:r w:rsidRPr="008A3C52">
        <w:rPr>
          <w:rFonts w:ascii="Times New Roman" w:hAnsi="Times New Roman"/>
          <w:i/>
        </w:rPr>
        <w:t>5</w:t>
      </w:r>
      <w:proofErr w:type="gramEnd"/>
      <w:r w:rsidRPr="008A3C52">
        <w:rPr>
          <w:rFonts w:ascii="Times New Roman" w:hAnsi="Times New Roman"/>
          <w:i/>
        </w:rPr>
        <w:t xml:space="preserve"> CFR 1320.5</w:t>
      </w:r>
      <w:r>
        <w:rPr>
          <w:rFonts w:ascii="Times New Roman" w:hAnsi="Times New Roman"/>
        </w:rPr>
        <w:t>.</w:t>
      </w:r>
    </w:p>
    <w:p w:rsidR="00C95307" w:rsidRDefault="00C95307" w:rsidP="009A3152">
      <w:pPr>
        <w:tabs>
          <w:tab w:val="left" w:pos="-720"/>
        </w:tabs>
        <w:suppressAutoHyphens/>
        <w:rPr>
          <w:sz w:val="24"/>
        </w:rPr>
      </w:pPr>
    </w:p>
    <w:p w:rsidR="008A3C52" w:rsidRPr="008A3C52" w:rsidRDefault="008A3C52" w:rsidP="00ED3235">
      <w:pPr>
        <w:numPr>
          <w:ilvl w:val="0"/>
          <w:numId w:val="7"/>
        </w:numPr>
        <w:tabs>
          <w:tab w:val="left" w:pos="-720"/>
          <w:tab w:val="left" w:pos="0"/>
          <w:tab w:val="left" w:pos="720"/>
        </w:tabs>
        <w:suppressAutoHyphens/>
        <w:rPr>
          <w:sz w:val="24"/>
          <w:szCs w:val="24"/>
        </w:rPr>
      </w:pPr>
      <w:r w:rsidRPr="008A3C52">
        <w:rPr>
          <w:b/>
          <w:sz w:val="24"/>
          <w:szCs w:val="24"/>
        </w:rPr>
        <w:t>Solicitation of Public Comment and Other Consultations with the Public</w:t>
      </w:r>
      <w:r w:rsidRPr="008A3C52">
        <w:rPr>
          <w:sz w:val="24"/>
          <w:szCs w:val="24"/>
        </w:rPr>
        <w:t xml:space="preserve"> </w:t>
      </w:r>
    </w:p>
    <w:p w:rsidR="00ED3235" w:rsidRDefault="008A3C52" w:rsidP="008A3C52">
      <w:pPr>
        <w:tabs>
          <w:tab w:val="left" w:pos="-720"/>
          <w:tab w:val="left" w:pos="0"/>
          <w:tab w:val="left" w:pos="720"/>
        </w:tabs>
        <w:suppressAutoHyphens/>
        <w:ind w:left="1080"/>
        <w:rPr>
          <w:sz w:val="24"/>
          <w:szCs w:val="24"/>
        </w:rPr>
      </w:pPr>
      <w:r w:rsidRPr="008A3C52">
        <w:rPr>
          <w:spacing w:val="-2"/>
          <w:sz w:val="24"/>
          <w:szCs w:val="24"/>
        </w:rPr>
        <w:t xml:space="preserve">The 60-day advance Federal Register Notice published on </w:t>
      </w:r>
      <w:r w:rsidR="007C3CA1">
        <w:rPr>
          <w:spacing w:val="-2"/>
          <w:sz w:val="24"/>
          <w:szCs w:val="24"/>
        </w:rPr>
        <w:t>November 7, 2011</w:t>
      </w:r>
      <w:r w:rsidRPr="008A3C52">
        <w:rPr>
          <w:spacing w:val="-2"/>
          <w:sz w:val="24"/>
          <w:szCs w:val="24"/>
        </w:rPr>
        <w:t>, at 76</w:t>
      </w:r>
      <w:r w:rsidR="007C3CA1">
        <w:rPr>
          <w:spacing w:val="-2"/>
          <w:sz w:val="24"/>
          <w:szCs w:val="24"/>
        </w:rPr>
        <w:t xml:space="preserve"> FR 68805</w:t>
      </w:r>
      <w:r w:rsidRPr="008A3C52">
        <w:rPr>
          <w:spacing w:val="-2"/>
          <w:sz w:val="24"/>
          <w:szCs w:val="24"/>
        </w:rPr>
        <w:t xml:space="preserve">, and SSA received no public comments.  The second Notice published on </w:t>
      </w:r>
      <w:r w:rsidR="00E73C67">
        <w:rPr>
          <w:spacing w:val="-2"/>
          <w:sz w:val="24"/>
          <w:szCs w:val="24"/>
        </w:rPr>
        <w:t>January 3, 2012 at 77 FR 147</w:t>
      </w:r>
      <w:r w:rsidRPr="008A3C52">
        <w:rPr>
          <w:spacing w:val="-2"/>
          <w:sz w:val="24"/>
          <w:szCs w:val="24"/>
        </w:rPr>
        <w:t xml:space="preserve">.  </w:t>
      </w:r>
      <w:r w:rsidRPr="008A3C52">
        <w:rPr>
          <w:sz w:val="24"/>
          <w:szCs w:val="24"/>
        </w:rPr>
        <w:t xml:space="preserve">If we receive any comments in response to the 30-day Notice, we will forward them to OMB.  </w:t>
      </w:r>
      <w:r w:rsidRPr="008A3C52">
        <w:rPr>
          <w:spacing w:val="-2"/>
          <w:sz w:val="24"/>
          <w:szCs w:val="24"/>
        </w:rPr>
        <w:t>SSA did not consult members of the public in the development or maintenance of this form</w:t>
      </w:r>
      <w:r w:rsidR="00EB0EE7" w:rsidRPr="008A3C52">
        <w:rPr>
          <w:sz w:val="24"/>
          <w:szCs w:val="24"/>
        </w:rPr>
        <w:t>.</w:t>
      </w:r>
    </w:p>
    <w:p w:rsidR="00C919F3" w:rsidRDefault="00C919F3" w:rsidP="008A3C52">
      <w:pPr>
        <w:tabs>
          <w:tab w:val="left" w:pos="-720"/>
          <w:tab w:val="left" w:pos="0"/>
          <w:tab w:val="left" w:pos="720"/>
        </w:tabs>
        <w:suppressAutoHyphens/>
        <w:ind w:left="1080"/>
        <w:rPr>
          <w:sz w:val="24"/>
          <w:szCs w:val="24"/>
        </w:rPr>
      </w:pPr>
    </w:p>
    <w:p w:rsidR="001773A2" w:rsidRPr="001773A2" w:rsidRDefault="001773A2" w:rsidP="001773A2">
      <w:pPr>
        <w:pStyle w:val="PlainText"/>
        <w:ind w:left="1080"/>
        <w:rPr>
          <w:rFonts w:ascii="Times New Roman" w:hAnsi="Times New Roman" w:cs="Times New Roman"/>
          <w:sz w:val="24"/>
          <w:szCs w:val="24"/>
        </w:rPr>
      </w:pPr>
      <w:bookmarkStart w:id="0" w:name="_GoBack"/>
      <w:bookmarkEnd w:id="0"/>
      <w:r w:rsidRPr="001773A2">
        <w:rPr>
          <w:rFonts w:ascii="Times New Roman" w:hAnsi="Times New Roman" w:cs="Times New Roman"/>
          <w:sz w:val="24"/>
          <w:szCs w:val="24"/>
        </w:rPr>
        <w:t xml:space="preserve">SSA received one public comment regarding the HA-1152 and none pertaining to the HA-1151.  The commenter asked SSA to make some minor language changes to the form, and to include some additional questions. </w:t>
      </w:r>
      <w:r>
        <w:rPr>
          <w:rFonts w:ascii="Times New Roman" w:hAnsi="Times New Roman" w:cs="Times New Roman"/>
          <w:sz w:val="24"/>
          <w:szCs w:val="24"/>
        </w:rPr>
        <w:t xml:space="preserve"> </w:t>
      </w:r>
      <w:r w:rsidRPr="001773A2">
        <w:rPr>
          <w:rFonts w:ascii="Times New Roman" w:hAnsi="Times New Roman" w:cs="Times New Roman"/>
          <w:sz w:val="24"/>
          <w:szCs w:val="24"/>
        </w:rPr>
        <w:t>The commenter also asked the agency to require all state Disability Determination Services to use the HA-1152.</w:t>
      </w:r>
    </w:p>
    <w:p w:rsidR="001773A2" w:rsidRPr="001773A2" w:rsidRDefault="001773A2" w:rsidP="001773A2">
      <w:pPr>
        <w:pStyle w:val="PlainText"/>
        <w:rPr>
          <w:rFonts w:ascii="Times New Roman" w:hAnsi="Times New Roman" w:cs="Times New Roman"/>
          <w:sz w:val="24"/>
          <w:szCs w:val="24"/>
        </w:rPr>
      </w:pPr>
    </w:p>
    <w:p w:rsidR="00C919F3" w:rsidRPr="001773A2" w:rsidRDefault="001773A2" w:rsidP="001773A2">
      <w:pPr>
        <w:tabs>
          <w:tab w:val="left" w:pos="-720"/>
          <w:tab w:val="left" w:pos="0"/>
          <w:tab w:val="left" w:pos="720"/>
        </w:tabs>
        <w:suppressAutoHyphens/>
        <w:ind w:left="1080"/>
        <w:rPr>
          <w:sz w:val="24"/>
          <w:szCs w:val="24"/>
        </w:rPr>
      </w:pPr>
      <w:r w:rsidRPr="001773A2">
        <w:rPr>
          <w:sz w:val="24"/>
          <w:szCs w:val="24"/>
        </w:rPr>
        <w:t xml:space="preserve">In light of some potentially significant changes to the </w:t>
      </w:r>
      <w:proofErr w:type="gramStart"/>
      <w:r>
        <w:rPr>
          <w:sz w:val="24"/>
          <w:szCs w:val="24"/>
        </w:rPr>
        <w:t>regulations</w:t>
      </w:r>
      <w:proofErr w:type="gramEnd"/>
      <w:r w:rsidRPr="001773A2">
        <w:rPr>
          <w:sz w:val="24"/>
          <w:szCs w:val="24"/>
        </w:rPr>
        <w:t xml:space="preserve"> regarding mental impairments (See 75 FR 51336), we will consider potential changes after we receive approval for the final regulatory package.</w:t>
      </w:r>
    </w:p>
    <w:p w:rsidR="00EB0EE7" w:rsidRPr="008A3C52" w:rsidRDefault="00EB0EE7" w:rsidP="00EB0EE7">
      <w:pPr>
        <w:tabs>
          <w:tab w:val="left" w:pos="-720"/>
          <w:tab w:val="left" w:pos="0"/>
          <w:tab w:val="left" w:pos="720"/>
        </w:tabs>
        <w:suppressAutoHyphens/>
        <w:ind w:left="1080"/>
        <w:rPr>
          <w:sz w:val="24"/>
          <w:szCs w:val="24"/>
        </w:rPr>
      </w:pPr>
    </w:p>
    <w:p w:rsidR="008A3C52" w:rsidRPr="008A3C52" w:rsidRDefault="008A3C52" w:rsidP="009A3152">
      <w:pPr>
        <w:numPr>
          <w:ilvl w:val="0"/>
          <w:numId w:val="7"/>
        </w:numPr>
        <w:tabs>
          <w:tab w:val="left" w:pos="-720"/>
          <w:tab w:val="left" w:pos="0"/>
          <w:tab w:val="left" w:pos="720"/>
        </w:tabs>
        <w:suppressAutoHyphens/>
        <w:rPr>
          <w:sz w:val="24"/>
          <w:szCs w:val="24"/>
        </w:rPr>
      </w:pPr>
      <w:r w:rsidRPr="008A3C52">
        <w:rPr>
          <w:b/>
          <w:sz w:val="24"/>
          <w:szCs w:val="24"/>
        </w:rPr>
        <w:t>Payment or Gifts to Respondents</w:t>
      </w:r>
      <w:r w:rsidRPr="008A3C52">
        <w:rPr>
          <w:sz w:val="24"/>
          <w:szCs w:val="24"/>
        </w:rPr>
        <w:t xml:space="preserve"> </w:t>
      </w:r>
    </w:p>
    <w:p w:rsidR="00C95307" w:rsidRDefault="00C95307" w:rsidP="008A3C52">
      <w:pPr>
        <w:tabs>
          <w:tab w:val="left" w:pos="-720"/>
          <w:tab w:val="left" w:pos="0"/>
          <w:tab w:val="left" w:pos="720"/>
        </w:tabs>
        <w:suppressAutoHyphens/>
        <w:ind w:left="1080"/>
        <w:rPr>
          <w:sz w:val="24"/>
        </w:rPr>
      </w:pPr>
      <w:r w:rsidRPr="008A3C52">
        <w:rPr>
          <w:sz w:val="24"/>
          <w:szCs w:val="24"/>
        </w:rPr>
        <w:t xml:space="preserve">SSA compensates medical sources </w:t>
      </w:r>
      <w:proofErr w:type="gramStart"/>
      <w:r w:rsidRPr="008A3C52">
        <w:rPr>
          <w:sz w:val="24"/>
          <w:szCs w:val="24"/>
        </w:rPr>
        <w:t>who</w:t>
      </w:r>
      <w:proofErr w:type="gramEnd"/>
      <w:r w:rsidRPr="008A3C52">
        <w:rPr>
          <w:sz w:val="24"/>
          <w:szCs w:val="24"/>
        </w:rPr>
        <w:t xml:space="preserve"> provide medical reports and conduct</w:t>
      </w:r>
      <w:r w:rsidR="00EB0EE7" w:rsidRPr="008A3C52">
        <w:rPr>
          <w:sz w:val="24"/>
          <w:szCs w:val="24"/>
        </w:rPr>
        <w:t>s</w:t>
      </w:r>
      <w:r>
        <w:rPr>
          <w:sz w:val="24"/>
        </w:rPr>
        <w:t xml:space="preserve"> consultative examinations.</w:t>
      </w:r>
    </w:p>
    <w:p w:rsidR="00C95307" w:rsidRDefault="00C95307" w:rsidP="009A3152">
      <w:pPr>
        <w:tabs>
          <w:tab w:val="left" w:pos="-720"/>
        </w:tabs>
        <w:suppressAutoHyphens/>
        <w:rPr>
          <w:sz w:val="24"/>
        </w:rPr>
      </w:pPr>
    </w:p>
    <w:p w:rsidR="008A3C52" w:rsidRPr="008A3C52" w:rsidRDefault="008A3C52" w:rsidP="009A3152">
      <w:pPr>
        <w:numPr>
          <w:ilvl w:val="0"/>
          <w:numId w:val="7"/>
        </w:numPr>
        <w:tabs>
          <w:tab w:val="left" w:pos="-720"/>
          <w:tab w:val="left" w:pos="0"/>
          <w:tab w:val="left" w:pos="720"/>
        </w:tabs>
        <w:suppressAutoHyphens/>
        <w:rPr>
          <w:sz w:val="24"/>
          <w:szCs w:val="24"/>
        </w:rPr>
      </w:pPr>
      <w:r w:rsidRPr="008A3C52">
        <w:rPr>
          <w:b/>
          <w:sz w:val="24"/>
          <w:szCs w:val="24"/>
        </w:rPr>
        <w:t>Assurances of Confidentiality</w:t>
      </w:r>
      <w:r w:rsidRPr="008A3C52">
        <w:rPr>
          <w:sz w:val="24"/>
          <w:szCs w:val="24"/>
        </w:rPr>
        <w:t xml:space="preserve"> </w:t>
      </w:r>
    </w:p>
    <w:p w:rsidR="00C95307" w:rsidRPr="008A3C52" w:rsidRDefault="008A3C52" w:rsidP="008A3C52">
      <w:pPr>
        <w:tabs>
          <w:tab w:val="left" w:pos="-720"/>
          <w:tab w:val="left" w:pos="0"/>
          <w:tab w:val="left" w:pos="720"/>
        </w:tabs>
        <w:suppressAutoHyphens/>
        <w:ind w:left="1080"/>
        <w:rPr>
          <w:sz w:val="24"/>
          <w:szCs w:val="24"/>
        </w:rPr>
      </w:pPr>
      <w:r w:rsidRPr="008A3C52">
        <w:rPr>
          <w:sz w:val="24"/>
          <w:szCs w:val="24"/>
        </w:rPr>
        <w:lastRenderedPageBreak/>
        <w:t>SSA protects and holds confidential the information it collects in accordance with</w:t>
      </w:r>
      <w:r w:rsidRPr="008A3C52">
        <w:rPr>
          <w:i/>
          <w:sz w:val="24"/>
          <w:szCs w:val="24"/>
        </w:rPr>
        <w:t xml:space="preserve"> 42 U.S.C. 1306, 20 CFR 401 </w:t>
      </w:r>
      <w:r w:rsidRPr="008A3C52">
        <w:rPr>
          <w:sz w:val="24"/>
          <w:szCs w:val="24"/>
        </w:rPr>
        <w:t>and</w:t>
      </w:r>
      <w:r w:rsidRPr="008A3C52">
        <w:rPr>
          <w:i/>
          <w:sz w:val="24"/>
          <w:szCs w:val="24"/>
        </w:rPr>
        <w:t xml:space="preserve"> 402, 5 U.S.C. 552 </w:t>
      </w:r>
      <w:r w:rsidRPr="008A3C52">
        <w:rPr>
          <w:sz w:val="24"/>
          <w:szCs w:val="24"/>
        </w:rPr>
        <w:t>(Freedom of Information Act),</w:t>
      </w:r>
      <w:r w:rsidRPr="008A3C52">
        <w:rPr>
          <w:i/>
          <w:sz w:val="24"/>
          <w:szCs w:val="24"/>
        </w:rPr>
        <w:t xml:space="preserve"> 5 U.S.C. 552a </w:t>
      </w:r>
      <w:r w:rsidRPr="008A3C52">
        <w:rPr>
          <w:sz w:val="24"/>
          <w:szCs w:val="24"/>
        </w:rPr>
        <w:t>(Privacy Act of 1974), and OMB Circular No</w:t>
      </w:r>
      <w:proofErr w:type="gramStart"/>
      <w:r w:rsidRPr="008A3C52">
        <w:rPr>
          <w:sz w:val="24"/>
          <w:szCs w:val="24"/>
        </w:rPr>
        <w:t>. A-130</w:t>
      </w:r>
      <w:r w:rsidR="00C95307" w:rsidRPr="008A3C52">
        <w:rPr>
          <w:sz w:val="24"/>
          <w:szCs w:val="24"/>
        </w:rPr>
        <w:t>.</w:t>
      </w:r>
      <w:proofErr w:type="gramEnd"/>
    </w:p>
    <w:p w:rsidR="00C95307" w:rsidRDefault="00C95307" w:rsidP="009A3152">
      <w:pPr>
        <w:tabs>
          <w:tab w:val="left" w:pos="-720"/>
        </w:tabs>
        <w:suppressAutoHyphens/>
        <w:rPr>
          <w:sz w:val="24"/>
        </w:rPr>
      </w:pPr>
    </w:p>
    <w:p w:rsidR="008A3C52" w:rsidRPr="008A3C52" w:rsidRDefault="008A3C52" w:rsidP="009A3152">
      <w:pPr>
        <w:numPr>
          <w:ilvl w:val="0"/>
          <w:numId w:val="7"/>
        </w:numPr>
        <w:tabs>
          <w:tab w:val="left" w:pos="-720"/>
          <w:tab w:val="left" w:pos="0"/>
          <w:tab w:val="left" w:pos="720"/>
        </w:tabs>
        <w:suppressAutoHyphens/>
        <w:rPr>
          <w:sz w:val="24"/>
          <w:szCs w:val="24"/>
        </w:rPr>
      </w:pPr>
      <w:r w:rsidRPr="008A3C52">
        <w:rPr>
          <w:b/>
          <w:sz w:val="24"/>
          <w:szCs w:val="24"/>
        </w:rPr>
        <w:t>Justification for Sensitive Questions</w:t>
      </w:r>
      <w:r w:rsidRPr="008A3C52">
        <w:rPr>
          <w:sz w:val="24"/>
          <w:szCs w:val="24"/>
        </w:rPr>
        <w:t xml:space="preserve"> </w:t>
      </w:r>
    </w:p>
    <w:p w:rsidR="00C95307" w:rsidRDefault="00B91F65" w:rsidP="008A3C52">
      <w:pPr>
        <w:tabs>
          <w:tab w:val="left" w:pos="-720"/>
          <w:tab w:val="left" w:pos="0"/>
          <w:tab w:val="left" w:pos="720"/>
        </w:tabs>
        <w:suppressAutoHyphens/>
        <w:ind w:left="1080"/>
        <w:rPr>
          <w:sz w:val="24"/>
        </w:rPr>
      </w:pPr>
      <w:r>
        <w:rPr>
          <w:sz w:val="24"/>
          <w:szCs w:val="24"/>
        </w:rPr>
        <w:t xml:space="preserve">The respondents for these forms must </w:t>
      </w:r>
      <w:r w:rsidR="00040690">
        <w:rPr>
          <w:sz w:val="24"/>
          <w:szCs w:val="24"/>
        </w:rPr>
        <w:t xml:space="preserve">sometimes </w:t>
      </w:r>
      <w:r>
        <w:rPr>
          <w:sz w:val="24"/>
          <w:szCs w:val="24"/>
        </w:rPr>
        <w:t xml:space="preserve">provide </w:t>
      </w:r>
      <w:r w:rsidR="00040690">
        <w:rPr>
          <w:sz w:val="24"/>
          <w:szCs w:val="24"/>
        </w:rPr>
        <w:t>sensitive medical information</w:t>
      </w:r>
      <w:r>
        <w:rPr>
          <w:sz w:val="24"/>
          <w:szCs w:val="24"/>
        </w:rPr>
        <w:t>; however, SSA needs this information to determine if the claimant q</w:t>
      </w:r>
      <w:r w:rsidR="00735BE5">
        <w:rPr>
          <w:sz w:val="24"/>
          <w:szCs w:val="24"/>
        </w:rPr>
        <w:t xml:space="preserve">ualifies for benefits.  SSA </w:t>
      </w:r>
      <w:r>
        <w:rPr>
          <w:sz w:val="24"/>
          <w:szCs w:val="24"/>
        </w:rPr>
        <w:t xml:space="preserve">does not share this information with anyone outside of the administrative law </w:t>
      </w:r>
      <w:r w:rsidR="008A3C52">
        <w:rPr>
          <w:sz w:val="24"/>
          <w:szCs w:val="24"/>
        </w:rPr>
        <w:t xml:space="preserve">judge who makes the eligibility </w:t>
      </w:r>
      <w:r>
        <w:rPr>
          <w:sz w:val="24"/>
          <w:szCs w:val="24"/>
        </w:rPr>
        <w:t>determination in appeal cases.</w:t>
      </w:r>
    </w:p>
    <w:p w:rsidR="00C95307" w:rsidRDefault="00C95307" w:rsidP="009A3152">
      <w:pPr>
        <w:tabs>
          <w:tab w:val="left" w:pos="-720"/>
        </w:tabs>
        <w:suppressAutoHyphens/>
        <w:rPr>
          <w:sz w:val="24"/>
        </w:rPr>
      </w:pPr>
    </w:p>
    <w:p w:rsidR="008A3C52" w:rsidRPr="008A3C52" w:rsidRDefault="008A3C52" w:rsidP="009A3152">
      <w:pPr>
        <w:pStyle w:val="BodyTextIndent"/>
        <w:numPr>
          <w:ilvl w:val="0"/>
          <w:numId w:val="7"/>
        </w:numPr>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BC7F42">
        <w:rPr>
          <w:rFonts w:ascii="Times New Roman" w:hAnsi="Times New Roman"/>
          <w:b/>
        </w:rPr>
        <w:t>Estimates of Public Reporting Burden</w:t>
      </w:r>
      <w:r>
        <w:rPr>
          <w:rFonts w:ascii="Times New Roman" w:hAnsi="Times New Roman"/>
          <w:snapToGrid w:val="0"/>
        </w:rPr>
        <w:t xml:space="preserve"> </w:t>
      </w:r>
    </w:p>
    <w:p w:rsidR="00C95307" w:rsidRPr="009B4D4A" w:rsidRDefault="00B91F65" w:rsidP="008A3C52">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rPr>
      </w:pPr>
      <w:r>
        <w:rPr>
          <w:rFonts w:ascii="Times New Roman" w:hAnsi="Times New Roman"/>
          <w:snapToGrid w:val="0"/>
        </w:rPr>
        <w:t xml:space="preserve">We estimate that SSA’s </w:t>
      </w:r>
      <w:r w:rsidR="00C95307">
        <w:rPr>
          <w:rFonts w:ascii="Times New Roman" w:hAnsi="Times New Roman"/>
          <w:snapToGrid w:val="0"/>
        </w:rPr>
        <w:t xml:space="preserve">use of </w:t>
      </w:r>
      <w:r w:rsidR="00044D9C">
        <w:rPr>
          <w:rFonts w:ascii="Times New Roman" w:hAnsi="Times New Roman"/>
          <w:snapToGrid w:val="0"/>
        </w:rPr>
        <w:t>each of these</w:t>
      </w:r>
      <w:r w:rsidR="00C95307">
        <w:rPr>
          <w:rFonts w:ascii="Times New Roman" w:hAnsi="Times New Roman"/>
          <w:snapToGrid w:val="0"/>
        </w:rPr>
        <w:t xml:space="preserve"> forms will generate </w:t>
      </w:r>
      <w:r w:rsidR="00044D9C">
        <w:rPr>
          <w:rFonts w:ascii="Times New Roman" w:hAnsi="Times New Roman"/>
          <w:snapToGrid w:val="0"/>
        </w:rPr>
        <w:t>1</w:t>
      </w:r>
      <w:r w:rsidR="00FF7C9B">
        <w:rPr>
          <w:rFonts w:ascii="Times New Roman" w:hAnsi="Times New Roman"/>
          <w:snapToGrid w:val="0"/>
        </w:rPr>
        <w:t>2</w:t>
      </w:r>
      <w:r w:rsidR="00C95307">
        <w:rPr>
          <w:rFonts w:ascii="Times New Roman" w:hAnsi="Times New Roman"/>
          <w:snapToGrid w:val="0"/>
        </w:rPr>
        <w:t xml:space="preserve">0,000 responses annually, </w:t>
      </w:r>
      <w:r w:rsidR="003A36B7">
        <w:rPr>
          <w:rFonts w:ascii="Times New Roman" w:hAnsi="Times New Roman"/>
          <w:snapToGrid w:val="0"/>
        </w:rPr>
        <w:t>that respondents will average 2</w:t>
      </w:r>
      <w:r w:rsidR="00FF7C9B">
        <w:rPr>
          <w:rFonts w:ascii="Times New Roman" w:hAnsi="Times New Roman"/>
          <w:snapToGrid w:val="0"/>
        </w:rPr>
        <w:t>4</w:t>
      </w:r>
      <w:r w:rsidR="00E96BB9">
        <w:rPr>
          <w:rFonts w:ascii="Times New Roman" w:hAnsi="Times New Roman"/>
          <w:snapToGrid w:val="0"/>
        </w:rPr>
        <w:t xml:space="preserve"> reports annually,</w:t>
      </w:r>
      <w:r w:rsidR="00C95307">
        <w:rPr>
          <w:rFonts w:ascii="Times New Roman" w:hAnsi="Times New Roman"/>
          <w:snapToGrid w:val="0"/>
        </w:rPr>
        <w:t xml:space="preserve"> that the average burden per response will be 15 minutes, and that the annual total burden on all respondents </w:t>
      </w:r>
      <w:r w:rsidR="00044D9C">
        <w:rPr>
          <w:rFonts w:ascii="Times New Roman" w:hAnsi="Times New Roman"/>
          <w:snapToGrid w:val="0"/>
        </w:rPr>
        <w:t xml:space="preserve">for each form </w:t>
      </w:r>
      <w:r w:rsidR="00C95307">
        <w:rPr>
          <w:rFonts w:ascii="Times New Roman" w:hAnsi="Times New Roman"/>
          <w:snapToGrid w:val="0"/>
        </w:rPr>
        <w:t xml:space="preserve">will be </w:t>
      </w:r>
      <w:r w:rsidR="004278AC">
        <w:rPr>
          <w:rFonts w:ascii="Times New Roman" w:hAnsi="Times New Roman"/>
          <w:snapToGrid w:val="0"/>
        </w:rPr>
        <w:t>30</w:t>
      </w:r>
      <w:r w:rsidR="00C95307">
        <w:rPr>
          <w:rFonts w:ascii="Times New Roman" w:hAnsi="Times New Roman"/>
          <w:snapToGrid w:val="0"/>
        </w:rPr>
        <w:t xml:space="preserve">,000 hours.  We base our estimates on current hearing and appeals workloads and on </w:t>
      </w:r>
      <w:r>
        <w:rPr>
          <w:rFonts w:ascii="Times New Roman" w:hAnsi="Times New Roman"/>
          <w:snapToGrid w:val="0"/>
        </w:rPr>
        <w:t>SSA’s</w:t>
      </w:r>
      <w:r w:rsidR="00C95307">
        <w:rPr>
          <w:rFonts w:ascii="Times New Roman" w:hAnsi="Times New Roman"/>
          <w:snapToGrid w:val="0"/>
        </w:rPr>
        <w:t xml:space="preserve"> current </w:t>
      </w:r>
      <w:r w:rsidR="00341D7D">
        <w:rPr>
          <w:rFonts w:ascii="Times New Roman" w:hAnsi="Times New Roman"/>
          <w:snapToGrid w:val="0"/>
        </w:rPr>
        <w:t xml:space="preserve">use </w:t>
      </w:r>
      <w:r w:rsidR="00383634">
        <w:rPr>
          <w:rFonts w:ascii="Times New Roman" w:hAnsi="Times New Roman"/>
          <w:snapToGrid w:val="0"/>
        </w:rPr>
        <w:t xml:space="preserve">of the </w:t>
      </w:r>
      <w:r w:rsidR="00040690">
        <w:rPr>
          <w:rFonts w:ascii="Times New Roman" w:hAnsi="Times New Roman"/>
          <w:snapToGrid w:val="0"/>
        </w:rPr>
        <w:t>forms.</w:t>
      </w:r>
    </w:p>
    <w:p w:rsidR="009B4D4A" w:rsidRDefault="009B4D4A" w:rsidP="009B4D4A">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rPr>
      </w:pPr>
    </w:p>
    <w:tbl>
      <w:tblPr>
        <w:tblStyle w:val="TableGrid"/>
        <w:tblW w:w="0" w:type="auto"/>
        <w:tblInd w:w="1188" w:type="dxa"/>
        <w:tblLayout w:type="fixed"/>
        <w:tblLook w:val="01E0"/>
      </w:tblPr>
      <w:tblGrid>
        <w:gridCol w:w="1170"/>
        <w:gridCol w:w="1530"/>
        <w:gridCol w:w="1260"/>
        <w:gridCol w:w="1272"/>
        <w:gridCol w:w="1338"/>
        <w:gridCol w:w="1440"/>
      </w:tblGrid>
      <w:tr w:rsidR="001A6F05" w:rsidTr="001A6F05">
        <w:tc>
          <w:tcPr>
            <w:tcW w:w="1170" w:type="dxa"/>
          </w:tcPr>
          <w:p w:rsidR="001A6F05" w:rsidRPr="001454DB" w:rsidRDefault="001A6F05" w:rsidP="001A6F05">
            <w:pPr>
              <w:rPr>
                <w:snapToGrid w:val="0"/>
                <w:sz w:val="24"/>
                <w:szCs w:val="24"/>
                <w:lang w:eastAsia="en-US"/>
              </w:rPr>
            </w:pPr>
            <w:r w:rsidRPr="001454DB">
              <w:rPr>
                <w:snapToGrid w:val="0"/>
                <w:sz w:val="24"/>
                <w:szCs w:val="24"/>
                <w:lang w:eastAsia="en-US"/>
              </w:rPr>
              <w:t xml:space="preserve">Forms </w:t>
            </w:r>
          </w:p>
        </w:tc>
        <w:tc>
          <w:tcPr>
            <w:tcW w:w="1530" w:type="dxa"/>
          </w:tcPr>
          <w:p w:rsidR="001A6F05" w:rsidRPr="001454DB" w:rsidRDefault="001A6F05" w:rsidP="001A6F05">
            <w:pPr>
              <w:rPr>
                <w:snapToGrid w:val="0"/>
                <w:sz w:val="24"/>
                <w:szCs w:val="24"/>
                <w:lang w:eastAsia="en-US"/>
              </w:rPr>
            </w:pPr>
            <w:r w:rsidRPr="001454DB">
              <w:rPr>
                <w:snapToGrid w:val="0"/>
                <w:sz w:val="24"/>
                <w:szCs w:val="24"/>
                <w:lang w:eastAsia="en-US"/>
              </w:rPr>
              <w:t>Number of Respondents</w:t>
            </w:r>
          </w:p>
        </w:tc>
        <w:tc>
          <w:tcPr>
            <w:tcW w:w="1260" w:type="dxa"/>
          </w:tcPr>
          <w:p w:rsidR="001A6F05" w:rsidRPr="001454DB" w:rsidRDefault="001A6F05" w:rsidP="001A6F05">
            <w:pPr>
              <w:rPr>
                <w:snapToGrid w:val="0"/>
                <w:sz w:val="24"/>
                <w:szCs w:val="24"/>
                <w:lang w:eastAsia="en-US"/>
              </w:rPr>
            </w:pPr>
            <w:r w:rsidRPr="001454DB">
              <w:rPr>
                <w:sz w:val="24"/>
                <w:szCs w:val="24"/>
              </w:rPr>
              <w:t>Frequency of Response</w:t>
            </w:r>
          </w:p>
        </w:tc>
        <w:tc>
          <w:tcPr>
            <w:tcW w:w="1272" w:type="dxa"/>
          </w:tcPr>
          <w:p w:rsidR="001A6F05" w:rsidRPr="001454DB" w:rsidRDefault="001A6F05" w:rsidP="001A6F05">
            <w:pPr>
              <w:rPr>
                <w:sz w:val="24"/>
                <w:szCs w:val="24"/>
              </w:rPr>
            </w:pPr>
            <w:r>
              <w:rPr>
                <w:sz w:val="24"/>
                <w:szCs w:val="24"/>
              </w:rPr>
              <w:t>Number of Responses</w:t>
            </w:r>
          </w:p>
        </w:tc>
        <w:tc>
          <w:tcPr>
            <w:tcW w:w="1338" w:type="dxa"/>
          </w:tcPr>
          <w:p w:rsidR="001A6F05" w:rsidRPr="001454DB" w:rsidRDefault="001A6F05" w:rsidP="001A6F05">
            <w:pPr>
              <w:rPr>
                <w:snapToGrid w:val="0"/>
                <w:sz w:val="24"/>
                <w:szCs w:val="24"/>
                <w:lang w:eastAsia="en-US"/>
              </w:rPr>
            </w:pPr>
            <w:r w:rsidRPr="001454DB">
              <w:rPr>
                <w:sz w:val="24"/>
                <w:szCs w:val="24"/>
              </w:rPr>
              <w:t>Average Burden Per Response</w:t>
            </w:r>
            <w:r>
              <w:rPr>
                <w:sz w:val="24"/>
                <w:szCs w:val="24"/>
              </w:rPr>
              <w:t xml:space="preserve"> (minutes)</w:t>
            </w:r>
          </w:p>
        </w:tc>
        <w:tc>
          <w:tcPr>
            <w:tcW w:w="1440" w:type="dxa"/>
          </w:tcPr>
          <w:p w:rsidR="001A6F05" w:rsidRPr="001454DB" w:rsidRDefault="001A6F05" w:rsidP="001A6F05">
            <w:pPr>
              <w:rPr>
                <w:snapToGrid w:val="0"/>
                <w:sz w:val="24"/>
                <w:szCs w:val="24"/>
                <w:lang w:eastAsia="en-US"/>
              </w:rPr>
            </w:pPr>
            <w:r>
              <w:rPr>
                <w:snapToGrid w:val="0"/>
                <w:sz w:val="24"/>
                <w:szCs w:val="24"/>
                <w:lang w:eastAsia="en-US"/>
              </w:rPr>
              <w:t>Estimated Total Annual Burden (h</w:t>
            </w:r>
            <w:r w:rsidRPr="001454DB">
              <w:rPr>
                <w:snapToGrid w:val="0"/>
                <w:sz w:val="24"/>
                <w:szCs w:val="24"/>
                <w:lang w:eastAsia="en-US"/>
              </w:rPr>
              <w:t>ours</w:t>
            </w:r>
            <w:r>
              <w:rPr>
                <w:snapToGrid w:val="0"/>
                <w:sz w:val="24"/>
                <w:szCs w:val="24"/>
                <w:lang w:eastAsia="en-US"/>
              </w:rPr>
              <w:t>)</w:t>
            </w:r>
          </w:p>
        </w:tc>
      </w:tr>
      <w:tr w:rsidR="001A6F05" w:rsidTr="001A6F05">
        <w:tc>
          <w:tcPr>
            <w:tcW w:w="1170" w:type="dxa"/>
          </w:tcPr>
          <w:p w:rsidR="001A6F05" w:rsidRDefault="001A6F05" w:rsidP="001A6F05">
            <w:pPr>
              <w:pStyle w:val="HTMLPreformatted"/>
              <w:rPr>
                <w:rFonts w:ascii="Times New Roman" w:hAnsi="Times New Roman"/>
                <w:sz w:val="24"/>
              </w:rPr>
            </w:pPr>
            <w:r>
              <w:rPr>
                <w:rFonts w:ascii="Times New Roman" w:hAnsi="Times New Roman"/>
                <w:sz w:val="24"/>
              </w:rPr>
              <w:t xml:space="preserve">HA-1151 </w:t>
            </w:r>
          </w:p>
        </w:tc>
        <w:tc>
          <w:tcPr>
            <w:tcW w:w="1530" w:type="dxa"/>
          </w:tcPr>
          <w:p w:rsidR="001A6F05" w:rsidRDefault="001A6F05" w:rsidP="001A6F05">
            <w:pPr>
              <w:pStyle w:val="HTMLPreformatted"/>
              <w:jc w:val="right"/>
              <w:rPr>
                <w:rFonts w:ascii="Times New Roman" w:hAnsi="Times New Roman"/>
                <w:sz w:val="24"/>
              </w:rPr>
            </w:pPr>
            <w:r>
              <w:rPr>
                <w:rFonts w:ascii="Times New Roman" w:hAnsi="Times New Roman"/>
                <w:sz w:val="24"/>
              </w:rPr>
              <w:t>5,000</w:t>
            </w:r>
          </w:p>
        </w:tc>
        <w:tc>
          <w:tcPr>
            <w:tcW w:w="1260" w:type="dxa"/>
          </w:tcPr>
          <w:p w:rsidR="001A6F05" w:rsidRDefault="001A6F05" w:rsidP="001A6F05">
            <w:pPr>
              <w:pStyle w:val="HTMLPreformatted"/>
              <w:jc w:val="right"/>
              <w:rPr>
                <w:rFonts w:ascii="Times New Roman" w:hAnsi="Times New Roman"/>
                <w:sz w:val="24"/>
              </w:rPr>
            </w:pPr>
            <w:r>
              <w:rPr>
                <w:rFonts w:ascii="Times New Roman" w:hAnsi="Times New Roman"/>
                <w:sz w:val="24"/>
              </w:rPr>
              <w:t>24</w:t>
            </w:r>
          </w:p>
        </w:tc>
        <w:tc>
          <w:tcPr>
            <w:tcW w:w="1272" w:type="dxa"/>
          </w:tcPr>
          <w:p w:rsidR="001A6F05" w:rsidRDefault="001A6F05" w:rsidP="001A6F05">
            <w:pPr>
              <w:pStyle w:val="HTMLPreformatted"/>
              <w:jc w:val="right"/>
              <w:rPr>
                <w:rFonts w:ascii="Times New Roman" w:hAnsi="Times New Roman"/>
                <w:sz w:val="24"/>
              </w:rPr>
            </w:pPr>
            <w:r>
              <w:rPr>
                <w:rFonts w:ascii="Times New Roman" w:hAnsi="Times New Roman"/>
                <w:sz w:val="24"/>
              </w:rPr>
              <w:t>(120,000)</w:t>
            </w:r>
          </w:p>
        </w:tc>
        <w:tc>
          <w:tcPr>
            <w:tcW w:w="1338" w:type="dxa"/>
          </w:tcPr>
          <w:p w:rsidR="001A6F05" w:rsidRDefault="001A6F05" w:rsidP="001A6F05">
            <w:pPr>
              <w:pStyle w:val="HTMLPreformatted"/>
              <w:jc w:val="right"/>
              <w:rPr>
                <w:rFonts w:ascii="Times New Roman" w:hAnsi="Times New Roman"/>
                <w:sz w:val="24"/>
              </w:rPr>
            </w:pPr>
            <w:r>
              <w:rPr>
                <w:rFonts w:ascii="Times New Roman" w:hAnsi="Times New Roman"/>
                <w:sz w:val="24"/>
              </w:rPr>
              <w:t>15</w:t>
            </w:r>
          </w:p>
        </w:tc>
        <w:tc>
          <w:tcPr>
            <w:tcW w:w="1440" w:type="dxa"/>
          </w:tcPr>
          <w:p w:rsidR="001A6F05" w:rsidRDefault="001A6F05" w:rsidP="001A6F05">
            <w:pPr>
              <w:pStyle w:val="HTMLPreformatted"/>
              <w:jc w:val="right"/>
              <w:rPr>
                <w:rFonts w:ascii="Times New Roman" w:hAnsi="Times New Roman"/>
                <w:sz w:val="24"/>
              </w:rPr>
            </w:pPr>
            <w:r>
              <w:rPr>
                <w:rFonts w:ascii="Times New Roman" w:hAnsi="Times New Roman"/>
                <w:sz w:val="24"/>
              </w:rPr>
              <w:t>30,000</w:t>
            </w:r>
          </w:p>
        </w:tc>
      </w:tr>
      <w:tr w:rsidR="001A6F05" w:rsidTr="001A6F05">
        <w:tc>
          <w:tcPr>
            <w:tcW w:w="1170" w:type="dxa"/>
          </w:tcPr>
          <w:p w:rsidR="001A6F05" w:rsidRDefault="001A6F05" w:rsidP="001A6F05">
            <w:pPr>
              <w:pStyle w:val="HTMLPreformatted"/>
              <w:rPr>
                <w:rFonts w:ascii="Times New Roman" w:hAnsi="Times New Roman"/>
                <w:sz w:val="24"/>
              </w:rPr>
            </w:pPr>
            <w:r>
              <w:rPr>
                <w:rFonts w:ascii="Times New Roman" w:hAnsi="Times New Roman"/>
                <w:sz w:val="24"/>
              </w:rPr>
              <w:t>HA-1152</w:t>
            </w:r>
          </w:p>
          <w:p w:rsidR="001A6F05" w:rsidRDefault="001A6F05" w:rsidP="001A6F05">
            <w:pPr>
              <w:pStyle w:val="HTMLPreformatted"/>
              <w:rPr>
                <w:rFonts w:ascii="Times New Roman" w:hAnsi="Times New Roman"/>
                <w:sz w:val="24"/>
              </w:rPr>
            </w:pPr>
          </w:p>
        </w:tc>
        <w:tc>
          <w:tcPr>
            <w:tcW w:w="1530" w:type="dxa"/>
          </w:tcPr>
          <w:p w:rsidR="001A6F05" w:rsidRDefault="001A6F05" w:rsidP="001A6F05">
            <w:pPr>
              <w:pStyle w:val="HTMLPreformatted"/>
              <w:jc w:val="right"/>
              <w:rPr>
                <w:rFonts w:ascii="Times New Roman" w:hAnsi="Times New Roman"/>
                <w:sz w:val="24"/>
              </w:rPr>
            </w:pPr>
            <w:r>
              <w:rPr>
                <w:rFonts w:ascii="Times New Roman" w:hAnsi="Times New Roman"/>
                <w:sz w:val="24"/>
              </w:rPr>
              <w:t>5,000</w:t>
            </w:r>
          </w:p>
        </w:tc>
        <w:tc>
          <w:tcPr>
            <w:tcW w:w="1260" w:type="dxa"/>
          </w:tcPr>
          <w:p w:rsidR="001A6F05" w:rsidRDefault="001A6F05" w:rsidP="001A6F05">
            <w:pPr>
              <w:pStyle w:val="HTMLPreformatted"/>
              <w:jc w:val="right"/>
              <w:rPr>
                <w:rFonts w:ascii="Times New Roman" w:hAnsi="Times New Roman"/>
                <w:sz w:val="24"/>
              </w:rPr>
            </w:pPr>
            <w:r>
              <w:rPr>
                <w:rFonts w:ascii="Times New Roman" w:hAnsi="Times New Roman"/>
                <w:sz w:val="24"/>
              </w:rPr>
              <w:t>24</w:t>
            </w:r>
          </w:p>
        </w:tc>
        <w:tc>
          <w:tcPr>
            <w:tcW w:w="1272" w:type="dxa"/>
          </w:tcPr>
          <w:p w:rsidR="001A6F05" w:rsidRDefault="001A6F05" w:rsidP="001A6F05">
            <w:pPr>
              <w:pStyle w:val="HTMLPreformatted"/>
              <w:jc w:val="right"/>
              <w:rPr>
                <w:rFonts w:ascii="Times New Roman" w:hAnsi="Times New Roman"/>
                <w:sz w:val="24"/>
              </w:rPr>
            </w:pPr>
            <w:r>
              <w:rPr>
                <w:rFonts w:ascii="Times New Roman" w:hAnsi="Times New Roman"/>
                <w:sz w:val="24"/>
              </w:rPr>
              <w:t>(120,000)</w:t>
            </w:r>
          </w:p>
        </w:tc>
        <w:tc>
          <w:tcPr>
            <w:tcW w:w="1338" w:type="dxa"/>
          </w:tcPr>
          <w:p w:rsidR="001A6F05" w:rsidRDefault="001A6F05" w:rsidP="001A6F05">
            <w:pPr>
              <w:pStyle w:val="HTMLPreformatted"/>
              <w:jc w:val="right"/>
              <w:rPr>
                <w:rFonts w:ascii="Times New Roman" w:hAnsi="Times New Roman"/>
                <w:sz w:val="24"/>
              </w:rPr>
            </w:pPr>
            <w:r>
              <w:rPr>
                <w:rFonts w:ascii="Times New Roman" w:hAnsi="Times New Roman"/>
                <w:sz w:val="24"/>
              </w:rPr>
              <w:t>15</w:t>
            </w:r>
          </w:p>
        </w:tc>
        <w:tc>
          <w:tcPr>
            <w:tcW w:w="1440" w:type="dxa"/>
          </w:tcPr>
          <w:p w:rsidR="001A6F05" w:rsidRDefault="001A6F05" w:rsidP="001A6F05">
            <w:pPr>
              <w:pStyle w:val="HTMLPreformatted"/>
              <w:jc w:val="right"/>
              <w:rPr>
                <w:rFonts w:ascii="Times New Roman" w:hAnsi="Times New Roman"/>
                <w:sz w:val="24"/>
              </w:rPr>
            </w:pPr>
            <w:r>
              <w:rPr>
                <w:rFonts w:ascii="Times New Roman" w:hAnsi="Times New Roman"/>
                <w:sz w:val="24"/>
              </w:rPr>
              <w:t>30,000</w:t>
            </w:r>
          </w:p>
        </w:tc>
      </w:tr>
      <w:tr w:rsidR="001A6F05" w:rsidTr="001A6F05">
        <w:tc>
          <w:tcPr>
            <w:tcW w:w="1170" w:type="dxa"/>
          </w:tcPr>
          <w:p w:rsidR="001A6F05" w:rsidRPr="005C5D5B" w:rsidRDefault="001A6F05" w:rsidP="001A6F05">
            <w:pPr>
              <w:pStyle w:val="HTMLPreformatted"/>
              <w:rPr>
                <w:rFonts w:ascii="Times New Roman" w:hAnsi="Times New Roman"/>
                <w:b/>
                <w:sz w:val="24"/>
              </w:rPr>
            </w:pPr>
            <w:r w:rsidRPr="005C5D5B">
              <w:rPr>
                <w:rFonts w:ascii="Times New Roman" w:hAnsi="Times New Roman"/>
                <w:b/>
                <w:sz w:val="24"/>
              </w:rPr>
              <w:t>Totals:</w:t>
            </w:r>
          </w:p>
        </w:tc>
        <w:tc>
          <w:tcPr>
            <w:tcW w:w="1530" w:type="dxa"/>
          </w:tcPr>
          <w:p w:rsidR="001A6F05" w:rsidRDefault="001A6F05" w:rsidP="001A6F05">
            <w:pPr>
              <w:pStyle w:val="HTMLPreformatted"/>
              <w:jc w:val="right"/>
              <w:rPr>
                <w:rFonts w:ascii="Times New Roman" w:hAnsi="Times New Roman"/>
                <w:sz w:val="24"/>
              </w:rPr>
            </w:pPr>
            <w:r>
              <w:rPr>
                <w:rFonts w:ascii="Times New Roman" w:hAnsi="Times New Roman"/>
                <w:b/>
                <w:sz w:val="24"/>
              </w:rPr>
              <w:t>10,000</w:t>
            </w:r>
          </w:p>
        </w:tc>
        <w:tc>
          <w:tcPr>
            <w:tcW w:w="1260" w:type="dxa"/>
          </w:tcPr>
          <w:p w:rsidR="001A6F05" w:rsidRPr="00BE1211" w:rsidRDefault="001A6F05" w:rsidP="001A6F05">
            <w:pPr>
              <w:pStyle w:val="HTMLPreformatted"/>
              <w:jc w:val="right"/>
              <w:rPr>
                <w:rFonts w:ascii="Times New Roman" w:hAnsi="Times New Roman"/>
                <w:b/>
                <w:sz w:val="24"/>
              </w:rPr>
            </w:pPr>
            <w:r>
              <w:rPr>
                <w:rFonts w:ascii="Times New Roman" w:hAnsi="Times New Roman"/>
                <w:sz w:val="24"/>
              </w:rPr>
              <w:t xml:space="preserve">       </w:t>
            </w:r>
          </w:p>
        </w:tc>
        <w:tc>
          <w:tcPr>
            <w:tcW w:w="1272" w:type="dxa"/>
          </w:tcPr>
          <w:p w:rsidR="001A6F05" w:rsidRPr="00965E0C" w:rsidRDefault="001A6F05" w:rsidP="001A6F05">
            <w:pPr>
              <w:pStyle w:val="HTMLPreformatted"/>
              <w:jc w:val="right"/>
              <w:rPr>
                <w:rFonts w:ascii="Times New Roman" w:hAnsi="Times New Roman"/>
                <w:b/>
                <w:sz w:val="24"/>
              </w:rPr>
            </w:pPr>
            <w:r>
              <w:rPr>
                <w:rFonts w:ascii="Times New Roman" w:hAnsi="Times New Roman"/>
                <w:b/>
                <w:sz w:val="24"/>
              </w:rPr>
              <w:t>240,000</w:t>
            </w:r>
          </w:p>
        </w:tc>
        <w:tc>
          <w:tcPr>
            <w:tcW w:w="1338" w:type="dxa"/>
          </w:tcPr>
          <w:p w:rsidR="001A6F05" w:rsidRPr="00965E0C" w:rsidRDefault="001A6F05" w:rsidP="001A6F05">
            <w:pPr>
              <w:pStyle w:val="HTMLPreformatted"/>
              <w:jc w:val="right"/>
              <w:rPr>
                <w:rFonts w:ascii="Times New Roman" w:hAnsi="Times New Roman"/>
                <w:b/>
                <w:sz w:val="24"/>
              </w:rPr>
            </w:pPr>
          </w:p>
        </w:tc>
        <w:tc>
          <w:tcPr>
            <w:tcW w:w="1440" w:type="dxa"/>
          </w:tcPr>
          <w:p w:rsidR="001A6F05" w:rsidRPr="00965E0C" w:rsidRDefault="001A6F05" w:rsidP="001A6F05">
            <w:pPr>
              <w:pStyle w:val="HTMLPreformatted"/>
              <w:jc w:val="right"/>
              <w:rPr>
                <w:rFonts w:ascii="Times New Roman" w:hAnsi="Times New Roman"/>
                <w:b/>
                <w:sz w:val="24"/>
              </w:rPr>
            </w:pPr>
            <w:r>
              <w:rPr>
                <w:rFonts w:ascii="Times New Roman" w:hAnsi="Times New Roman"/>
                <w:b/>
                <w:sz w:val="24"/>
              </w:rPr>
              <w:t>60,000</w:t>
            </w:r>
          </w:p>
        </w:tc>
      </w:tr>
    </w:tbl>
    <w:p w:rsidR="009B4D4A" w:rsidRDefault="005D2B42" w:rsidP="005D2B42">
      <w:pPr>
        <w:pStyle w:val="BodyTextIndent"/>
        <w:tabs>
          <w:tab w:val="clear" w:pos="0"/>
          <w:tab w:val="clear" w:pos="720"/>
          <w:tab w:val="left" w:pos="1080"/>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rPr>
      </w:pPr>
      <w:r w:rsidRPr="008C2C5C">
        <w:rPr>
          <w:rFonts w:ascii="Times New Roman" w:hAnsi="Times New Roman"/>
        </w:rPr>
        <w:t>Th</w:t>
      </w:r>
      <w:r>
        <w:rPr>
          <w:rFonts w:ascii="Times New Roman" w:hAnsi="Times New Roman"/>
        </w:rPr>
        <w:t>e total burden for this ICR is 60,000</w:t>
      </w:r>
      <w:r w:rsidRPr="008C2C5C">
        <w:rPr>
          <w:rFonts w:ascii="Times New Roman" w:hAnsi="Times New Roman"/>
        </w:rPr>
        <w:t xml:space="preserve"> hours.  This figure represents burden hours, and </w:t>
      </w:r>
      <w:r>
        <w:rPr>
          <w:rFonts w:ascii="Times New Roman" w:hAnsi="Times New Roman"/>
        </w:rPr>
        <w:t xml:space="preserve">we </w:t>
      </w:r>
      <w:r w:rsidRPr="008C2C5C">
        <w:rPr>
          <w:rFonts w:ascii="Times New Roman" w:hAnsi="Times New Roman"/>
        </w:rPr>
        <w:t>did not calculate a separate cost burden</w:t>
      </w:r>
    </w:p>
    <w:p w:rsidR="009B4D4A" w:rsidRPr="003A36B7" w:rsidRDefault="009B4D4A" w:rsidP="009B4D4A">
      <w:pPr>
        <w:pStyle w:val="BodyTextIndent"/>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8A3C52" w:rsidRPr="008A3C52" w:rsidRDefault="008A3C52" w:rsidP="009A3152">
      <w:pPr>
        <w:pStyle w:val="BodyTextIndent"/>
        <w:widowControl/>
        <w:numPr>
          <w:ilvl w:val="0"/>
          <w:numId w:val="7"/>
        </w:numPr>
        <w:tabs>
          <w:tab w:val="clear" w:pos="1440"/>
        </w:tabs>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C95307" w:rsidRDefault="00C95307" w:rsidP="008A3C52">
      <w:pPr>
        <w:pStyle w:val="BodyTextIndent"/>
        <w:widowControl/>
        <w:tabs>
          <w:tab w:val="clear" w:pos="1440"/>
        </w:tabs>
        <w:ind w:left="1080" w:firstLine="0"/>
        <w:rPr>
          <w:rFonts w:ascii="Times New Roman" w:hAnsi="Times New Roman"/>
        </w:rPr>
      </w:pPr>
      <w:proofErr w:type="gramStart"/>
      <w:r>
        <w:rPr>
          <w:rFonts w:ascii="Times New Roman" w:hAnsi="Times New Roman"/>
        </w:rPr>
        <w:t>There is no known cost burden to respondents beyond that for which SSA compensates them.</w:t>
      </w:r>
      <w:proofErr w:type="gramEnd"/>
    </w:p>
    <w:p w:rsidR="00C95307" w:rsidRDefault="00C95307" w:rsidP="009A3152">
      <w:pPr>
        <w:tabs>
          <w:tab w:val="left" w:pos="-720"/>
        </w:tabs>
        <w:suppressAutoHyphens/>
        <w:rPr>
          <w:sz w:val="24"/>
        </w:rPr>
      </w:pPr>
    </w:p>
    <w:p w:rsidR="00A71971" w:rsidRPr="00A71971" w:rsidRDefault="00A71971" w:rsidP="00BE1211">
      <w:pPr>
        <w:numPr>
          <w:ilvl w:val="0"/>
          <w:numId w:val="7"/>
        </w:numPr>
        <w:tabs>
          <w:tab w:val="left" w:pos="-720"/>
          <w:tab w:val="left" w:pos="0"/>
          <w:tab w:val="left" w:pos="720"/>
        </w:tabs>
        <w:suppressAutoHyphens/>
        <w:rPr>
          <w:sz w:val="24"/>
          <w:szCs w:val="24"/>
        </w:rPr>
      </w:pPr>
      <w:r w:rsidRPr="00A71971">
        <w:rPr>
          <w:b/>
          <w:sz w:val="24"/>
          <w:szCs w:val="24"/>
        </w:rPr>
        <w:t>Annual Cost To Federal Government</w:t>
      </w:r>
      <w:r w:rsidRPr="00A71971">
        <w:rPr>
          <w:sz w:val="24"/>
          <w:szCs w:val="24"/>
        </w:rPr>
        <w:t xml:space="preserve"> </w:t>
      </w:r>
    </w:p>
    <w:p w:rsidR="00BE1211" w:rsidRDefault="00A71971" w:rsidP="00A71971">
      <w:pPr>
        <w:tabs>
          <w:tab w:val="left" w:pos="-720"/>
          <w:tab w:val="left" w:pos="0"/>
          <w:tab w:val="left" w:pos="720"/>
        </w:tabs>
        <w:suppressAutoHyphens/>
        <w:ind w:left="1080"/>
        <w:rPr>
          <w:sz w:val="24"/>
        </w:rPr>
      </w:pPr>
      <w:r w:rsidRPr="00A71971">
        <w:rPr>
          <w:sz w:val="24"/>
          <w:szCs w:val="24"/>
        </w:rPr>
        <w:t>The annual cost to the Federal Go</w:t>
      </w:r>
      <w:r>
        <w:rPr>
          <w:sz w:val="24"/>
          <w:szCs w:val="24"/>
        </w:rPr>
        <w:t>vernment is approximately $7,200</w:t>
      </w:r>
      <w:r w:rsidRPr="00A71971">
        <w:rPr>
          <w:sz w:val="24"/>
          <w:szCs w:val="24"/>
        </w:rPr>
        <w:t xml:space="preserve">.  </w:t>
      </w:r>
      <w:r w:rsidR="00BE1211" w:rsidRPr="00A71971">
        <w:rPr>
          <w:sz w:val="24"/>
          <w:szCs w:val="24"/>
        </w:rPr>
        <w:t>The</w:t>
      </w:r>
      <w:r w:rsidR="00BE1211">
        <w:rPr>
          <w:sz w:val="24"/>
        </w:rPr>
        <w:t xml:space="preserve"> annual costs specifically associated with the use of these forms include the costs to generate paper copies of the form electronically from personal computers.  We estimate that this cost will be about $3,</w:t>
      </w:r>
      <w:r w:rsidR="00FF7C9B">
        <w:rPr>
          <w:sz w:val="24"/>
        </w:rPr>
        <w:t>6</w:t>
      </w:r>
      <w:r w:rsidR="00BE1211">
        <w:rPr>
          <w:sz w:val="24"/>
        </w:rPr>
        <w:t>00 for each form per year, for a total of $</w:t>
      </w:r>
      <w:r w:rsidR="00FF7C9B">
        <w:rPr>
          <w:sz w:val="24"/>
        </w:rPr>
        <w:t>7,2</w:t>
      </w:r>
      <w:r w:rsidR="00BE1211">
        <w:rPr>
          <w:sz w:val="24"/>
        </w:rPr>
        <w:t>00.  Any further cost associated with the use of the form relate</w:t>
      </w:r>
      <w:r>
        <w:rPr>
          <w:sz w:val="24"/>
        </w:rPr>
        <w:t>s</w:t>
      </w:r>
      <w:r w:rsidR="00BE1211">
        <w:rPr>
          <w:sz w:val="24"/>
        </w:rPr>
        <w:t xml:space="preserve"> to the costs of compensating claimants’ medical sources for providing existing medical evidence and costs associated with conducting consultative examinations.  SSA </w:t>
      </w:r>
      <w:r>
        <w:rPr>
          <w:sz w:val="24"/>
        </w:rPr>
        <w:t>does not separate</w:t>
      </w:r>
      <w:r w:rsidR="00BE1211">
        <w:rPr>
          <w:sz w:val="24"/>
        </w:rPr>
        <w:t xml:space="preserve"> the cost of compensating medical sources for completing statements about a claimant’s ability to do work-related activities</w:t>
      </w:r>
      <w:r>
        <w:rPr>
          <w:sz w:val="24"/>
        </w:rPr>
        <w:t xml:space="preserve"> from the total cost associated with this collection</w:t>
      </w:r>
      <w:r w:rsidR="00BE1211">
        <w:rPr>
          <w:sz w:val="24"/>
        </w:rPr>
        <w:t xml:space="preserve">.  </w:t>
      </w:r>
    </w:p>
    <w:p w:rsidR="001521E7" w:rsidRDefault="001521E7" w:rsidP="001521E7">
      <w:pPr>
        <w:tabs>
          <w:tab w:val="left" w:pos="-720"/>
          <w:tab w:val="left" w:pos="0"/>
          <w:tab w:val="left" w:pos="720"/>
        </w:tabs>
        <w:suppressAutoHyphens/>
        <w:rPr>
          <w:sz w:val="24"/>
        </w:rPr>
      </w:pPr>
    </w:p>
    <w:p w:rsidR="00A71971" w:rsidRPr="00A71971" w:rsidRDefault="00A71971" w:rsidP="001521E7">
      <w:pPr>
        <w:numPr>
          <w:ilvl w:val="0"/>
          <w:numId w:val="7"/>
        </w:numPr>
        <w:tabs>
          <w:tab w:val="left" w:pos="-720"/>
          <w:tab w:val="left" w:pos="0"/>
          <w:tab w:val="left" w:pos="720"/>
        </w:tabs>
        <w:suppressAutoHyphens/>
        <w:rPr>
          <w:sz w:val="24"/>
          <w:szCs w:val="24"/>
        </w:rPr>
      </w:pPr>
      <w:r w:rsidRPr="00A71971">
        <w:rPr>
          <w:b/>
          <w:sz w:val="24"/>
          <w:szCs w:val="24"/>
        </w:rPr>
        <w:lastRenderedPageBreak/>
        <w:t>Program Changes or Adjustments to the Information Collection Request</w:t>
      </w:r>
      <w:r w:rsidRPr="00A71971">
        <w:rPr>
          <w:sz w:val="24"/>
          <w:szCs w:val="24"/>
        </w:rPr>
        <w:t xml:space="preserve"> </w:t>
      </w:r>
    </w:p>
    <w:p w:rsidR="001521E7" w:rsidRDefault="001521E7" w:rsidP="00A71971">
      <w:pPr>
        <w:tabs>
          <w:tab w:val="left" w:pos="-720"/>
          <w:tab w:val="left" w:pos="0"/>
          <w:tab w:val="left" w:pos="720"/>
        </w:tabs>
        <w:suppressAutoHyphens/>
        <w:ind w:left="1080"/>
        <w:rPr>
          <w:sz w:val="24"/>
        </w:rPr>
      </w:pPr>
      <w:r>
        <w:rPr>
          <w:sz w:val="24"/>
          <w:szCs w:val="24"/>
        </w:rPr>
        <w:t>There are no changes in the public reporting burden</w:t>
      </w:r>
      <w:r w:rsidR="00A71971">
        <w:rPr>
          <w:sz w:val="24"/>
        </w:rPr>
        <w:t>.</w:t>
      </w:r>
    </w:p>
    <w:p w:rsidR="001521E7" w:rsidRDefault="001521E7" w:rsidP="001521E7">
      <w:pPr>
        <w:tabs>
          <w:tab w:val="left" w:pos="-720"/>
          <w:tab w:val="left" w:pos="0"/>
          <w:tab w:val="left" w:pos="720"/>
        </w:tabs>
        <w:suppressAutoHyphens/>
        <w:rPr>
          <w:sz w:val="24"/>
        </w:rPr>
      </w:pPr>
    </w:p>
    <w:p w:rsidR="00A71971" w:rsidRPr="00A71971" w:rsidRDefault="00A71971" w:rsidP="001521E7">
      <w:pPr>
        <w:numPr>
          <w:ilvl w:val="0"/>
          <w:numId w:val="7"/>
        </w:numPr>
        <w:tabs>
          <w:tab w:val="left" w:pos="-720"/>
          <w:tab w:val="left" w:pos="0"/>
          <w:tab w:val="left" w:pos="720"/>
        </w:tabs>
        <w:suppressAutoHyphens/>
        <w:rPr>
          <w:sz w:val="24"/>
          <w:szCs w:val="24"/>
        </w:rPr>
      </w:pPr>
      <w:r w:rsidRPr="00A71971">
        <w:rPr>
          <w:b/>
          <w:sz w:val="24"/>
          <w:szCs w:val="24"/>
        </w:rPr>
        <w:t>Plans for Publication Information Collection Results</w:t>
      </w:r>
      <w:r w:rsidRPr="00A71971">
        <w:rPr>
          <w:sz w:val="24"/>
          <w:szCs w:val="24"/>
        </w:rPr>
        <w:t xml:space="preserve"> </w:t>
      </w:r>
    </w:p>
    <w:p w:rsidR="00C95307" w:rsidRDefault="00040690" w:rsidP="00A71971">
      <w:pPr>
        <w:tabs>
          <w:tab w:val="left" w:pos="-720"/>
          <w:tab w:val="left" w:pos="0"/>
          <w:tab w:val="left" w:pos="720"/>
        </w:tabs>
        <w:suppressAutoHyphens/>
        <w:ind w:left="1080"/>
        <w:rPr>
          <w:sz w:val="24"/>
        </w:rPr>
      </w:pPr>
      <w:r>
        <w:rPr>
          <w:sz w:val="24"/>
          <w:szCs w:val="24"/>
        </w:rPr>
        <w:t xml:space="preserve">SSA will not publish the </w:t>
      </w:r>
      <w:r w:rsidRPr="00B56D8B">
        <w:rPr>
          <w:sz w:val="24"/>
          <w:szCs w:val="24"/>
        </w:rPr>
        <w:t xml:space="preserve">results of the information </w:t>
      </w:r>
      <w:r>
        <w:rPr>
          <w:sz w:val="24"/>
          <w:szCs w:val="24"/>
        </w:rPr>
        <w:t>collection</w:t>
      </w:r>
      <w:r>
        <w:rPr>
          <w:sz w:val="24"/>
        </w:rPr>
        <w:t>.</w:t>
      </w:r>
    </w:p>
    <w:p w:rsidR="00C95307" w:rsidRDefault="00C95307" w:rsidP="009A3152">
      <w:pPr>
        <w:tabs>
          <w:tab w:val="left" w:pos="-720"/>
          <w:tab w:val="left" w:pos="0"/>
          <w:tab w:val="left" w:pos="720"/>
        </w:tabs>
        <w:suppressAutoHyphens/>
        <w:ind w:left="1440" w:hanging="1440"/>
        <w:rPr>
          <w:sz w:val="24"/>
        </w:rPr>
      </w:pPr>
    </w:p>
    <w:p w:rsidR="00A71971" w:rsidRPr="00A71971" w:rsidRDefault="00A71971" w:rsidP="009A3152">
      <w:pPr>
        <w:numPr>
          <w:ilvl w:val="0"/>
          <w:numId w:val="7"/>
        </w:numPr>
        <w:tabs>
          <w:tab w:val="left" w:pos="-720"/>
          <w:tab w:val="left" w:pos="0"/>
          <w:tab w:val="left" w:pos="720"/>
        </w:tabs>
        <w:suppressAutoHyphens/>
        <w:rPr>
          <w:sz w:val="24"/>
          <w:szCs w:val="24"/>
        </w:rPr>
      </w:pPr>
      <w:r w:rsidRPr="00A71971">
        <w:rPr>
          <w:b/>
          <w:sz w:val="24"/>
          <w:szCs w:val="24"/>
        </w:rPr>
        <w:t>Displaying the OMB Approval Expiration Date</w:t>
      </w:r>
      <w:r w:rsidRPr="00A71971">
        <w:rPr>
          <w:sz w:val="24"/>
          <w:szCs w:val="24"/>
        </w:rPr>
        <w:t xml:space="preserve"> </w:t>
      </w:r>
    </w:p>
    <w:p w:rsidR="00C95307" w:rsidRPr="00A71971" w:rsidRDefault="00A71971" w:rsidP="00A71971">
      <w:pPr>
        <w:tabs>
          <w:tab w:val="left" w:pos="-720"/>
          <w:tab w:val="left" w:pos="0"/>
          <w:tab w:val="left" w:pos="720"/>
        </w:tabs>
        <w:suppressAutoHyphens/>
        <w:ind w:left="1080"/>
        <w:rPr>
          <w:sz w:val="24"/>
          <w:szCs w:val="24"/>
        </w:rPr>
      </w:pPr>
      <w:r w:rsidRPr="00A71971">
        <w:rPr>
          <w:bCs/>
          <w:iCs/>
          <w:sz w:val="24"/>
          <w:szCs w:val="24"/>
        </w:rPr>
        <w:t xml:space="preserve">OMB granted SSA an exemption from the requirement to print the OMB expiration date on its program forms.  SSA produces millions of </w:t>
      </w:r>
      <w:proofErr w:type="spellStart"/>
      <w:r w:rsidRPr="00A71971">
        <w:rPr>
          <w:bCs/>
          <w:iCs/>
          <w:sz w:val="24"/>
          <w:szCs w:val="24"/>
        </w:rPr>
        <w:t>public</w:t>
      </w:r>
      <w:r w:rsidRPr="00A71971">
        <w:rPr>
          <w:bCs/>
          <w:iCs/>
          <w:sz w:val="24"/>
          <w:szCs w:val="24"/>
        </w:rPr>
        <w:noBreakHyphen/>
        <w:t>use</w:t>
      </w:r>
      <w:proofErr w:type="spellEnd"/>
      <w:r w:rsidRPr="00A71971">
        <w:rPr>
          <w:bCs/>
          <w:iCs/>
          <w:sz w:val="24"/>
          <w:szCs w:val="24"/>
        </w:rPr>
        <w:t xml:space="preserv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650C9D" w:rsidRPr="00A71971">
        <w:rPr>
          <w:sz w:val="24"/>
          <w:szCs w:val="24"/>
        </w:rPr>
        <w:t>.</w:t>
      </w:r>
    </w:p>
    <w:p w:rsidR="00C95307" w:rsidRPr="00A71971" w:rsidRDefault="00C95307" w:rsidP="009A3152">
      <w:pPr>
        <w:tabs>
          <w:tab w:val="left" w:pos="-720"/>
        </w:tabs>
        <w:suppressAutoHyphens/>
        <w:rPr>
          <w:sz w:val="24"/>
          <w:szCs w:val="24"/>
        </w:rPr>
      </w:pPr>
    </w:p>
    <w:p w:rsidR="00A71971" w:rsidRPr="00A71971" w:rsidRDefault="00A71971" w:rsidP="00A71971">
      <w:pPr>
        <w:pStyle w:val="ListParagraph"/>
        <w:numPr>
          <w:ilvl w:val="0"/>
          <w:numId w:val="7"/>
        </w:numPr>
        <w:tabs>
          <w:tab w:val="left" w:pos="-720"/>
          <w:tab w:val="left" w:pos="0"/>
          <w:tab w:val="left" w:pos="720"/>
        </w:tabs>
        <w:suppressAutoHyphens/>
        <w:rPr>
          <w:b/>
          <w:sz w:val="24"/>
          <w:szCs w:val="24"/>
        </w:rPr>
      </w:pPr>
      <w:r w:rsidRPr="00A71971">
        <w:rPr>
          <w:b/>
          <w:sz w:val="24"/>
          <w:szCs w:val="24"/>
        </w:rPr>
        <w:t>Exceptions to Certification Statement</w:t>
      </w:r>
    </w:p>
    <w:p w:rsidR="00C95307" w:rsidRPr="00A71971" w:rsidRDefault="00A71971" w:rsidP="00A71971">
      <w:pPr>
        <w:pStyle w:val="ListParagraph"/>
        <w:tabs>
          <w:tab w:val="left" w:pos="-720"/>
          <w:tab w:val="left" w:pos="0"/>
          <w:tab w:val="left" w:pos="720"/>
        </w:tabs>
        <w:suppressAutoHyphens/>
        <w:ind w:left="1080"/>
        <w:rPr>
          <w:sz w:val="24"/>
          <w:szCs w:val="24"/>
        </w:rPr>
      </w:pPr>
      <w:r w:rsidRPr="00A71971">
        <w:rPr>
          <w:sz w:val="24"/>
          <w:szCs w:val="24"/>
        </w:rPr>
        <w:t xml:space="preserve">SSA is not requesting an exception to the certification requirements at </w:t>
      </w:r>
      <w:r w:rsidRPr="00A71971">
        <w:rPr>
          <w:i/>
          <w:sz w:val="24"/>
          <w:szCs w:val="24"/>
        </w:rPr>
        <w:t>5 CFR 1320.9</w:t>
      </w:r>
      <w:r w:rsidRPr="00A71971">
        <w:rPr>
          <w:sz w:val="24"/>
          <w:szCs w:val="24"/>
        </w:rPr>
        <w:t xml:space="preserve"> and related provisions at </w:t>
      </w:r>
      <w:r w:rsidRPr="00A71971">
        <w:rPr>
          <w:i/>
          <w:sz w:val="24"/>
          <w:szCs w:val="24"/>
        </w:rPr>
        <w:t>5 CFR 1320.8(b</w:t>
      </w:r>
      <w:proofErr w:type="gramStart"/>
      <w:r w:rsidRPr="00A71971">
        <w:rPr>
          <w:i/>
          <w:sz w:val="24"/>
          <w:szCs w:val="24"/>
        </w:rPr>
        <w:t>)(</w:t>
      </w:r>
      <w:proofErr w:type="gramEnd"/>
      <w:r w:rsidRPr="00A71971">
        <w:rPr>
          <w:i/>
          <w:sz w:val="24"/>
          <w:szCs w:val="24"/>
        </w:rPr>
        <w:t>3)</w:t>
      </w:r>
      <w:r w:rsidR="00ED783F" w:rsidRPr="00A71971">
        <w:rPr>
          <w:sz w:val="24"/>
          <w:szCs w:val="24"/>
        </w:rPr>
        <w:t>.</w:t>
      </w:r>
    </w:p>
    <w:p w:rsidR="00C95307" w:rsidRDefault="00C95307" w:rsidP="009A3152">
      <w:pPr>
        <w:tabs>
          <w:tab w:val="left" w:pos="-720"/>
        </w:tabs>
        <w:suppressAutoHyphens/>
        <w:rPr>
          <w:sz w:val="24"/>
        </w:rPr>
      </w:pPr>
    </w:p>
    <w:p w:rsidR="00C95307" w:rsidRDefault="00C95307" w:rsidP="009A3152">
      <w:pPr>
        <w:tabs>
          <w:tab w:val="left" w:pos="-720"/>
          <w:tab w:val="left" w:pos="0"/>
        </w:tabs>
        <w:suppressAutoHyphens/>
        <w:ind w:left="720" w:hanging="720"/>
        <w:outlineLvl w:val="0"/>
        <w:rPr>
          <w:b/>
          <w:sz w:val="24"/>
          <w:u w:val="single"/>
        </w:rPr>
      </w:pPr>
      <w:r>
        <w:rPr>
          <w:b/>
          <w:sz w:val="24"/>
        </w:rPr>
        <w:t>B.</w:t>
      </w:r>
      <w:r>
        <w:rPr>
          <w:b/>
          <w:sz w:val="24"/>
        </w:rPr>
        <w:tab/>
      </w:r>
      <w:r>
        <w:rPr>
          <w:b/>
          <w:sz w:val="24"/>
          <w:u w:val="single"/>
        </w:rPr>
        <w:t>Collections of Information Employing Statistical Methods</w:t>
      </w:r>
    </w:p>
    <w:p w:rsidR="00C95307" w:rsidRDefault="00C95307" w:rsidP="009A3152">
      <w:pPr>
        <w:tabs>
          <w:tab w:val="left" w:pos="-720"/>
        </w:tabs>
        <w:suppressAutoHyphens/>
        <w:rPr>
          <w:sz w:val="24"/>
        </w:rPr>
      </w:pPr>
    </w:p>
    <w:p w:rsidR="00C95307" w:rsidRDefault="00C95307" w:rsidP="009A3152">
      <w:pPr>
        <w:tabs>
          <w:tab w:val="left" w:pos="-720"/>
          <w:tab w:val="left" w:pos="0"/>
        </w:tabs>
        <w:suppressAutoHyphens/>
        <w:ind w:left="720" w:hanging="720"/>
        <w:rPr>
          <w:sz w:val="24"/>
        </w:rPr>
      </w:pPr>
      <w:r>
        <w:rPr>
          <w:sz w:val="24"/>
        </w:rPr>
        <w:tab/>
      </w:r>
      <w:r w:rsidR="00650C9D">
        <w:rPr>
          <w:sz w:val="24"/>
        </w:rPr>
        <w:t xml:space="preserve">SSA does not use statistical methods </w:t>
      </w:r>
      <w:r>
        <w:rPr>
          <w:sz w:val="24"/>
        </w:rPr>
        <w:t>for this information collection.</w:t>
      </w:r>
    </w:p>
    <w:p w:rsidR="0018326C" w:rsidRDefault="0018326C" w:rsidP="009A3152">
      <w:pPr>
        <w:tabs>
          <w:tab w:val="left" w:pos="-720"/>
          <w:tab w:val="left" w:pos="0"/>
        </w:tabs>
        <w:suppressAutoHyphens/>
        <w:ind w:left="720" w:hanging="720"/>
        <w:rPr>
          <w:sz w:val="24"/>
        </w:rPr>
      </w:pPr>
    </w:p>
    <w:p w:rsidR="0017315C" w:rsidRPr="00F239EF" w:rsidRDefault="0017315C" w:rsidP="009A3152">
      <w:pPr>
        <w:tabs>
          <w:tab w:val="left" w:pos="-720"/>
          <w:tab w:val="left" w:pos="0"/>
        </w:tabs>
        <w:suppressAutoHyphens/>
        <w:rPr>
          <w:b/>
          <w:bCs/>
          <w:sz w:val="24"/>
        </w:rPr>
      </w:pPr>
    </w:p>
    <w:sectPr w:rsidR="0017315C" w:rsidRPr="00F239EF" w:rsidSect="00E11351">
      <w:headerReference w:type="default" r:id="rId8"/>
      <w:pgSz w:w="12240" w:h="15840" w:code="1"/>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1C0" w:rsidRDefault="00EB61C0">
      <w:r>
        <w:separator/>
      </w:r>
    </w:p>
  </w:endnote>
  <w:endnote w:type="continuationSeparator" w:id="0">
    <w:p w:rsidR="00EB61C0" w:rsidRDefault="00EB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1C0" w:rsidRDefault="00EB61C0">
      <w:r>
        <w:separator/>
      </w:r>
    </w:p>
  </w:footnote>
  <w:footnote w:type="continuationSeparator" w:id="0">
    <w:p w:rsidR="00EB61C0" w:rsidRDefault="00EB6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DC" w:rsidRDefault="00FE330A">
    <w:pPr>
      <w:suppressAutoHyphens/>
      <w:rPr>
        <w:sz w:val="24"/>
      </w:rPr>
    </w:pPr>
    <w:r w:rsidRPr="00FE330A">
      <w:rPr>
        <w:noProof/>
        <w:lang w:eastAsia="en-US"/>
      </w:rPr>
      <w:pict>
        <v:rect id="Rectangle 1" o:spid="_x0000_s2049" style="position:absolute;margin-left:1in;margin-top:0;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" o:allowincell="f" filled="f" stroked="f" strokeweight="0">
          <v:textbox inset="0,0,0,0">
            <w:txbxContent>
              <w:p w:rsidR="008F2CDC" w:rsidRDefault="008F2CDC">
                <w:pPr>
                  <w:tabs>
                    <w:tab w:val="center" w:pos="4680"/>
                    <w:tab w:val="right" w:pos="9360"/>
                  </w:tabs>
                </w:pPr>
                <w:r>
                  <w:rPr>
                    <w:sz w:val="24"/>
                  </w:rPr>
                  <w:tab/>
                </w:r>
                <w:r>
                  <w:rPr>
                    <w:sz w:val="24"/>
                  </w:rPr>
                  <w:tab/>
                </w:r>
                <w:r w:rsidR="00FE330A">
                  <w:fldChar w:fldCharType="begin"/>
                </w:r>
                <w:r w:rsidR="003516D4">
                  <w:instrText>page \* arabic</w:instrText>
                </w:r>
                <w:r w:rsidR="00FE330A">
                  <w:fldChar w:fldCharType="separate"/>
                </w:r>
                <w:r w:rsidR="001773A2">
                  <w:rPr>
                    <w:noProof/>
                  </w:rPr>
                  <w:t>2</w:t>
                </w:r>
                <w:r w:rsidR="00FE330A">
                  <w:rPr>
                    <w:noProof/>
                  </w:rPr>
                  <w:fldChar w:fldCharType="end"/>
                </w:r>
              </w:p>
            </w:txbxContent>
          </v:textbox>
          <w10:wrap anchorx="page"/>
        </v:rect>
      </w:pict>
    </w:r>
  </w:p>
  <w:p w:rsidR="008F2CDC" w:rsidRDefault="008F2CDC">
    <w:pPr>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nsid w:val="1D6B382C"/>
    <w:multiLevelType w:val="singleLevel"/>
    <w:tmpl w:val="0409000F"/>
    <w:lvl w:ilvl="0">
      <w:start w:val="1"/>
      <w:numFmt w:val="decimal"/>
      <w:lvlText w:val="%1."/>
      <w:lvlJc w:val="left"/>
      <w:pPr>
        <w:tabs>
          <w:tab w:val="num" w:pos="360"/>
        </w:tabs>
        <w:ind w:left="360" w:hanging="360"/>
      </w:pPr>
    </w:lvl>
  </w:abstractNum>
  <w:abstractNum w:abstractNumId="2">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3">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4">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5">
    <w:nsid w:val="33BB5BC6"/>
    <w:multiLevelType w:val="hybridMultilevel"/>
    <w:tmpl w:val="E8A4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7">
    <w:nsid w:val="7CAF17FD"/>
    <w:multiLevelType w:val="singleLevel"/>
    <w:tmpl w:val="C63090EE"/>
    <w:lvl w:ilvl="0">
      <w:start w:val="1"/>
      <w:numFmt w:val="decimal"/>
      <w:lvlText w:val="%1."/>
      <w:lvlJc w:val="left"/>
      <w:pPr>
        <w:tabs>
          <w:tab w:val="num" w:pos="1080"/>
        </w:tabs>
        <w:ind w:left="1080" w:hanging="360"/>
      </w:pPr>
      <w:rPr>
        <w:rFonts w:hint="default"/>
        <w:b w:val="0"/>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8326C"/>
    <w:rsid w:val="000012E7"/>
    <w:rsid w:val="00015ACA"/>
    <w:rsid w:val="00015CD0"/>
    <w:rsid w:val="000240BF"/>
    <w:rsid w:val="00040690"/>
    <w:rsid w:val="00043760"/>
    <w:rsid w:val="00044D9C"/>
    <w:rsid w:val="00062DA2"/>
    <w:rsid w:val="00065EF5"/>
    <w:rsid w:val="000A1F48"/>
    <w:rsid w:val="000A517C"/>
    <w:rsid w:val="000C50C8"/>
    <w:rsid w:val="000C5488"/>
    <w:rsid w:val="000C7931"/>
    <w:rsid w:val="000D5072"/>
    <w:rsid w:val="000E42B5"/>
    <w:rsid w:val="000F17DB"/>
    <w:rsid w:val="000F7E0C"/>
    <w:rsid w:val="00101C3A"/>
    <w:rsid w:val="00103117"/>
    <w:rsid w:val="00107007"/>
    <w:rsid w:val="00136126"/>
    <w:rsid w:val="00140A5C"/>
    <w:rsid w:val="001454DB"/>
    <w:rsid w:val="001521E7"/>
    <w:rsid w:val="0016072A"/>
    <w:rsid w:val="001609D0"/>
    <w:rsid w:val="00170A05"/>
    <w:rsid w:val="0017315C"/>
    <w:rsid w:val="001773A2"/>
    <w:rsid w:val="00180F4B"/>
    <w:rsid w:val="001820BF"/>
    <w:rsid w:val="0018326C"/>
    <w:rsid w:val="001A6F05"/>
    <w:rsid w:val="001B016E"/>
    <w:rsid w:val="001B06BF"/>
    <w:rsid w:val="001B4F57"/>
    <w:rsid w:val="001C6D7A"/>
    <w:rsid w:val="001D29EC"/>
    <w:rsid w:val="001E3419"/>
    <w:rsid w:val="001F6C6B"/>
    <w:rsid w:val="002011B4"/>
    <w:rsid w:val="00211CA8"/>
    <w:rsid w:val="0021320E"/>
    <w:rsid w:val="00241EC2"/>
    <w:rsid w:val="00245137"/>
    <w:rsid w:val="0025119A"/>
    <w:rsid w:val="0028028A"/>
    <w:rsid w:val="00281635"/>
    <w:rsid w:val="002A2AB3"/>
    <w:rsid w:val="002B0813"/>
    <w:rsid w:val="002E1428"/>
    <w:rsid w:val="002E1CC9"/>
    <w:rsid w:val="002F7C6B"/>
    <w:rsid w:val="00302A5B"/>
    <w:rsid w:val="00303767"/>
    <w:rsid w:val="00322DC6"/>
    <w:rsid w:val="003328A9"/>
    <w:rsid w:val="0033365E"/>
    <w:rsid w:val="003408E1"/>
    <w:rsid w:val="00341D7D"/>
    <w:rsid w:val="00346A5B"/>
    <w:rsid w:val="003470C2"/>
    <w:rsid w:val="003516D4"/>
    <w:rsid w:val="00354049"/>
    <w:rsid w:val="00370320"/>
    <w:rsid w:val="0037671F"/>
    <w:rsid w:val="00381039"/>
    <w:rsid w:val="00383634"/>
    <w:rsid w:val="003907F8"/>
    <w:rsid w:val="003963C0"/>
    <w:rsid w:val="00397DBC"/>
    <w:rsid w:val="003A36B7"/>
    <w:rsid w:val="003A5C11"/>
    <w:rsid w:val="003D0C96"/>
    <w:rsid w:val="003F24D2"/>
    <w:rsid w:val="003F702F"/>
    <w:rsid w:val="00404883"/>
    <w:rsid w:val="004278AC"/>
    <w:rsid w:val="0044158F"/>
    <w:rsid w:val="004933AC"/>
    <w:rsid w:val="00494C96"/>
    <w:rsid w:val="004B2747"/>
    <w:rsid w:val="004C5006"/>
    <w:rsid w:val="004D1D2B"/>
    <w:rsid w:val="005022FC"/>
    <w:rsid w:val="00507085"/>
    <w:rsid w:val="0052411F"/>
    <w:rsid w:val="005343C1"/>
    <w:rsid w:val="005515CE"/>
    <w:rsid w:val="0055506B"/>
    <w:rsid w:val="0056683C"/>
    <w:rsid w:val="00566B05"/>
    <w:rsid w:val="00567A87"/>
    <w:rsid w:val="00574355"/>
    <w:rsid w:val="0057462C"/>
    <w:rsid w:val="00582FDC"/>
    <w:rsid w:val="005A586D"/>
    <w:rsid w:val="005B72C0"/>
    <w:rsid w:val="005C1240"/>
    <w:rsid w:val="005C5D5B"/>
    <w:rsid w:val="005C730A"/>
    <w:rsid w:val="005C7D5B"/>
    <w:rsid w:val="005D2B42"/>
    <w:rsid w:val="00647DB8"/>
    <w:rsid w:val="00650C9D"/>
    <w:rsid w:val="00663D0F"/>
    <w:rsid w:val="00672372"/>
    <w:rsid w:val="006725D7"/>
    <w:rsid w:val="006924AF"/>
    <w:rsid w:val="00693AA6"/>
    <w:rsid w:val="00697F1E"/>
    <w:rsid w:val="006B13A2"/>
    <w:rsid w:val="006B1CD7"/>
    <w:rsid w:val="006B47D2"/>
    <w:rsid w:val="006C59AE"/>
    <w:rsid w:val="006C5B18"/>
    <w:rsid w:val="006D2D6C"/>
    <w:rsid w:val="006D4C89"/>
    <w:rsid w:val="006D7C68"/>
    <w:rsid w:val="006E2375"/>
    <w:rsid w:val="006F5EF4"/>
    <w:rsid w:val="00701D68"/>
    <w:rsid w:val="007023AD"/>
    <w:rsid w:val="00705B35"/>
    <w:rsid w:val="00706E99"/>
    <w:rsid w:val="00716F0E"/>
    <w:rsid w:val="00722BDE"/>
    <w:rsid w:val="00735BE5"/>
    <w:rsid w:val="007460E3"/>
    <w:rsid w:val="00755C1C"/>
    <w:rsid w:val="00760F59"/>
    <w:rsid w:val="007C3CA1"/>
    <w:rsid w:val="007E533C"/>
    <w:rsid w:val="007F3F46"/>
    <w:rsid w:val="00823313"/>
    <w:rsid w:val="00831D46"/>
    <w:rsid w:val="00843FDA"/>
    <w:rsid w:val="00853279"/>
    <w:rsid w:val="00875989"/>
    <w:rsid w:val="00896BB1"/>
    <w:rsid w:val="008A1DD6"/>
    <w:rsid w:val="008A3C52"/>
    <w:rsid w:val="008E3F93"/>
    <w:rsid w:val="008F2CDC"/>
    <w:rsid w:val="009039A1"/>
    <w:rsid w:val="00924F51"/>
    <w:rsid w:val="00927DEC"/>
    <w:rsid w:val="009358C0"/>
    <w:rsid w:val="0095171E"/>
    <w:rsid w:val="009753CE"/>
    <w:rsid w:val="00984D1D"/>
    <w:rsid w:val="009970B1"/>
    <w:rsid w:val="009A0CBF"/>
    <w:rsid w:val="009A3152"/>
    <w:rsid w:val="009B4D24"/>
    <w:rsid w:val="009B4D4A"/>
    <w:rsid w:val="009D2796"/>
    <w:rsid w:val="009E72B2"/>
    <w:rsid w:val="00A075A9"/>
    <w:rsid w:val="00A33647"/>
    <w:rsid w:val="00A522BA"/>
    <w:rsid w:val="00A534E9"/>
    <w:rsid w:val="00A6259C"/>
    <w:rsid w:val="00A65102"/>
    <w:rsid w:val="00A65BA2"/>
    <w:rsid w:val="00A70319"/>
    <w:rsid w:val="00A71971"/>
    <w:rsid w:val="00A81D97"/>
    <w:rsid w:val="00A95506"/>
    <w:rsid w:val="00AA4193"/>
    <w:rsid w:val="00AA7DB3"/>
    <w:rsid w:val="00AB5F35"/>
    <w:rsid w:val="00AC36BF"/>
    <w:rsid w:val="00AE270E"/>
    <w:rsid w:val="00B05C0A"/>
    <w:rsid w:val="00B210E7"/>
    <w:rsid w:val="00B432EB"/>
    <w:rsid w:val="00B52FBF"/>
    <w:rsid w:val="00B56D8B"/>
    <w:rsid w:val="00B570E8"/>
    <w:rsid w:val="00B65C08"/>
    <w:rsid w:val="00B70CE3"/>
    <w:rsid w:val="00B76A2B"/>
    <w:rsid w:val="00B91F65"/>
    <w:rsid w:val="00B93A13"/>
    <w:rsid w:val="00B960A4"/>
    <w:rsid w:val="00BB4567"/>
    <w:rsid w:val="00BB5657"/>
    <w:rsid w:val="00BC46B4"/>
    <w:rsid w:val="00BD7868"/>
    <w:rsid w:val="00BE1211"/>
    <w:rsid w:val="00C00A30"/>
    <w:rsid w:val="00C0551A"/>
    <w:rsid w:val="00C07105"/>
    <w:rsid w:val="00C23CE1"/>
    <w:rsid w:val="00C26F4C"/>
    <w:rsid w:val="00C3696D"/>
    <w:rsid w:val="00C3762E"/>
    <w:rsid w:val="00C55A5B"/>
    <w:rsid w:val="00C56D81"/>
    <w:rsid w:val="00C64E0D"/>
    <w:rsid w:val="00C72B89"/>
    <w:rsid w:val="00C80A65"/>
    <w:rsid w:val="00C919F3"/>
    <w:rsid w:val="00C95307"/>
    <w:rsid w:val="00CA05A4"/>
    <w:rsid w:val="00CA0706"/>
    <w:rsid w:val="00CF0860"/>
    <w:rsid w:val="00CF107D"/>
    <w:rsid w:val="00D10120"/>
    <w:rsid w:val="00D111B7"/>
    <w:rsid w:val="00D125D7"/>
    <w:rsid w:val="00D1265D"/>
    <w:rsid w:val="00D25A25"/>
    <w:rsid w:val="00D31B83"/>
    <w:rsid w:val="00D53A9E"/>
    <w:rsid w:val="00D67F56"/>
    <w:rsid w:val="00D802B1"/>
    <w:rsid w:val="00D83524"/>
    <w:rsid w:val="00D94FC3"/>
    <w:rsid w:val="00D97AF1"/>
    <w:rsid w:val="00DA0F2E"/>
    <w:rsid w:val="00DA23D7"/>
    <w:rsid w:val="00DF118B"/>
    <w:rsid w:val="00E004F1"/>
    <w:rsid w:val="00E07C4B"/>
    <w:rsid w:val="00E11351"/>
    <w:rsid w:val="00E40F06"/>
    <w:rsid w:val="00E42C49"/>
    <w:rsid w:val="00E53C7A"/>
    <w:rsid w:val="00E73C67"/>
    <w:rsid w:val="00E96BB9"/>
    <w:rsid w:val="00EB0EE7"/>
    <w:rsid w:val="00EB32ED"/>
    <w:rsid w:val="00EB61C0"/>
    <w:rsid w:val="00EB6677"/>
    <w:rsid w:val="00EB77C9"/>
    <w:rsid w:val="00ED106D"/>
    <w:rsid w:val="00ED3235"/>
    <w:rsid w:val="00ED783F"/>
    <w:rsid w:val="00ED799D"/>
    <w:rsid w:val="00EE60E6"/>
    <w:rsid w:val="00EE6B59"/>
    <w:rsid w:val="00EF0C8C"/>
    <w:rsid w:val="00EF120E"/>
    <w:rsid w:val="00F11333"/>
    <w:rsid w:val="00F239EF"/>
    <w:rsid w:val="00F47E9A"/>
    <w:rsid w:val="00F6391B"/>
    <w:rsid w:val="00F82442"/>
    <w:rsid w:val="00FD175C"/>
    <w:rsid w:val="00FE330A"/>
    <w:rsid w:val="00FF7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F2E"/>
    <w:rPr>
      <w:lang w:eastAsia="zh-CN"/>
    </w:rPr>
  </w:style>
  <w:style w:type="paragraph" w:styleId="Heading2">
    <w:name w:val="heading 2"/>
    <w:basedOn w:val="Normal"/>
    <w:next w:val="Normal"/>
    <w:qFormat/>
    <w:rsid w:val="00DA0F2E"/>
    <w:pPr>
      <w:keepNext/>
      <w:keepLines/>
      <w:widowControl w:val="0"/>
      <w:tabs>
        <w:tab w:val="left" w:pos="-720"/>
      </w:tabs>
      <w:suppressAutoHyphens/>
      <w:outlineLvl w:val="1"/>
    </w:pPr>
    <w:rPr>
      <w:rFonts w:ascii="Courier New" w:hAnsi="Courier New" w:cs="Courier New"/>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0F2E"/>
    <w:pPr>
      <w:widowControl w:val="0"/>
      <w:tabs>
        <w:tab w:val="left" w:pos="-720"/>
        <w:tab w:val="left" w:pos="0"/>
        <w:tab w:val="left" w:pos="720"/>
        <w:tab w:val="left" w:pos="1440"/>
      </w:tabs>
      <w:suppressAutoHyphens/>
      <w:ind w:left="1440" w:hanging="1440"/>
    </w:pPr>
    <w:rPr>
      <w:rFonts w:ascii="Courier New" w:hAnsi="Courier New" w:cs="Courier New"/>
      <w:sz w:val="24"/>
      <w:szCs w:val="24"/>
    </w:rPr>
  </w:style>
  <w:style w:type="paragraph" w:styleId="Header">
    <w:name w:val="header"/>
    <w:basedOn w:val="Normal"/>
    <w:rsid w:val="00DA0F2E"/>
    <w:pPr>
      <w:tabs>
        <w:tab w:val="center" w:pos="4320"/>
        <w:tab w:val="right" w:pos="8640"/>
      </w:tabs>
    </w:pPr>
  </w:style>
  <w:style w:type="paragraph" w:styleId="Footer">
    <w:name w:val="footer"/>
    <w:basedOn w:val="Normal"/>
    <w:rsid w:val="00DA0F2E"/>
    <w:pPr>
      <w:tabs>
        <w:tab w:val="center" w:pos="4320"/>
        <w:tab w:val="right" w:pos="8640"/>
      </w:tabs>
    </w:pPr>
  </w:style>
  <w:style w:type="paragraph" w:styleId="EndnoteText">
    <w:name w:val="endnote text"/>
    <w:basedOn w:val="Normal"/>
    <w:semiHidden/>
    <w:rsid w:val="00DA0F2E"/>
    <w:pPr>
      <w:widowControl w:val="0"/>
      <w:tabs>
        <w:tab w:val="left" w:pos="-720"/>
      </w:tabs>
      <w:suppressAutoHyphens/>
    </w:pPr>
    <w:rPr>
      <w:rFonts w:ascii="Courier New" w:hAnsi="Courier New" w:cs="Courier New"/>
      <w:sz w:val="24"/>
      <w:szCs w:val="24"/>
      <w:lang w:eastAsia="en-US"/>
    </w:rPr>
  </w:style>
  <w:style w:type="paragraph" w:styleId="DocumentMap">
    <w:name w:val="Document Map"/>
    <w:basedOn w:val="Normal"/>
    <w:semiHidden/>
    <w:rsid w:val="00DA0F2E"/>
    <w:pPr>
      <w:shd w:val="clear" w:color="auto" w:fill="000080"/>
    </w:pPr>
    <w:rPr>
      <w:rFonts w:ascii="Tahoma" w:hAnsi="Tahoma" w:cs="Tahoma"/>
    </w:rPr>
  </w:style>
  <w:style w:type="character" w:styleId="Hyperlink">
    <w:name w:val="Hyperlink"/>
    <w:basedOn w:val="DefaultParagraphFont"/>
    <w:rsid w:val="00BB4567"/>
    <w:rPr>
      <w:color w:val="0000FF"/>
      <w:u w:val="single"/>
    </w:rPr>
  </w:style>
  <w:style w:type="paragraph" w:styleId="HTMLPreformatted">
    <w:name w:val="HTML Preformatted"/>
    <w:basedOn w:val="Normal"/>
    <w:rsid w:val="003A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A36B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404883"/>
    <w:rPr>
      <w:sz w:val="16"/>
      <w:szCs w:val="16"/>
    </w:rPr>
  </w:style>
  <w:style w:type="paragraph" w:styleId="CommentText">
    <w:name w:val="annotation text"/>
    <w:basedOn w:val="Normal"/>
    <w:semiHidden/>
    <w:rsid w:val="00404883"/>
  </w:style>
  <w:style w:type="paragraph" w:styleId="CommentSubject">
    <w:name w:val="annotation subject"/>
    <w:basedOn w:val="CommentText"/>
    <w:next w:val="CommentText"/>
    <w:semiHidden/>
    <w:rsid w:val="00404883"/>
    <w:rPr>
      <w:b/>
      <w:bCs/>
    </w:rPr>
  </w:style>
  <w:style w:type="paragraph" w:styleId="BalloonText">
    <w:name w:val="Balloon Text"/>
    <w:basedOn w:val="Normal"/>
    <w:semiHidden/>
    <w:rsid w:val="00404883"/>
    <w:rPr>
      <w:rFonts w:ascii="Tahoma" w:hAnsi="Tahoma" w:cs="Tahoma"/>
      <w:sz w:val="16"/>
      <w:szCs w:val="16"/>
    </w:rPr>
  </w:style>
  <w:style w:type="paragraph" w:styleId="ListParagraph">
    <w:name w:val="List Paragraph"/>
    <w:basedOn w:val="Normal"/>
    <w:uiPriority w:val="34"/>
    <w:qFormat/>
    <w:rsid w:val="00A71971"/>
    <w:pPr>
      <w:ind w:left="720"/>
      <w:contextualSpacing/>
    </w:pPr>
  </w:style>
  <w:style w:type="paragraph" w:styleId="PlainText">
    <w:name w:val="Plain Text"/>
    <w:basedOn w:val="Normal"/>
    <w:link w:val="PlainTextChar"/>
    <w:uiPriority w:val="99"/>
    <w:unhideWhenUsed/>
    <w:rsid w:val="001773A2"/>
    <w:rPr>
      <w:rFonts w:ascii="Courier New" w:eastAsiaTheme="minorHAnsi" w:hAnsi="Courier New" w:cs="Courier New"/>
      <w:lang w:eastAsia="en-US"/>
    </w:rPr>
  </w:style>
  <w:style w:type="character" w:customStyle="1" w:styleId="PlainTextChar">
    <w:name w:val="Plain Text Char"/>
    <w:basedOn w:val="DefaultParagraphFont"/>
    <w:link w:val="PlainText"/>
    <w:uiPriority w:val="99"/>
    <w:rsid w:val="001773A2"/>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F2E"/>
    <w:rPr>
      <w:lang w:eastAsia="zh-CN"/>
    </w:rPr>
  </w:style>
  <w:style w:type="paragraph" w:styleId="Heading2">
    <w:name w:val="heading 2"/>
    <w:basedOn w:val="Normal"/>
    <w:next w:val="Normal"/>
    <w:qFormat/>
    <w:rsid w:val="00DA0F2E"/>
    <w:pPr>
      <w:keepNext/>
      <w:keepLines/>
      <w:widowControl w:val="0"/>
      <w:tabs>
        <w:tab w:val="left" w:pos="-720"/>
      </w:tabs>
      <w:suppressAutoHyphens/>
      <w:outlineLvl w:val="1"/>
    </w:pPr>
    <w:rPr>
      <w:rFonts w:ascii="Courier New" w:hAnsi="Courier New" w:cs="Courier New"/>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0F2E"/>
    <w:pPr>
      <w:widowControl w:val="0"/>
      <w:tabs>
        <w:tab w:val="left" w:pos="-720"/>
        <w:tab w:val="left" w:pos="0"/>
        <w:tab w:val="left" w:pos="720"/>
        <w:tab w:val="left" w:pos="1440"/>
      </w:tabs>
      <w:suppressAutoHyphens/>
      <w:ind w:left="1440" w:hanging="1440"/>
    </w:pPr>
    <w:rPr>
      <w:rFonts w:ascii="Courier New" w:hAnsi="Courier New" w:cs="Courier New"/>
      <w:sz w:val="24"/>
      <w:szCs w:val="24"/>
    </w:rPr>
  </w:style>
  <w:style w:type="paragraph" w:styleId="Header">
    <w:name w:val="header"/>
    <w:basedOn w:val="Normal"/>
    <w:rsid w:val="00DA0F2E"/>
    <w:pPr>
      <w:tabs>
        <w:tab w:val="center" w:pos="4320"/>
        <w:tab w:val="right" w:pos="8640"/>
      </w:tabs>
    </w:pPr>
  </w:style>
  <w:style w:type="paragraph" w:styleId="Footer">
    <w:name w:val="footer"/>
    <w:basedOn w:val="Normal"/>
    <w:rsid w:val="00DA0F2E"/>
    <w:pPr>
      <w:tabs>
        <w:tab w:val="center" w:pos="4320"/>
        <w:tab w:val="right" w:pos="8640"/>
      </w:tabs>
    </w:pPr>
  </w:style>
  <w:style w:type="paragraph" w:styleId="EndnoteText">
    <w:name w:val="endnote text"/>
    <w:basedOn w:val="Normal"/>
    <w:semiHidden/>
    <w:rsid w:val="00DA0F2E"/>
    <w:pPr>
      <w:widowControl w:val="0"/>
      <w:tabs>
        <w:tab w:val="left" w:pos="-720"/>
      </w:tabs>
      <w:suppressAutoHyphens/>
    </w:pPr>
    <w:rPr>
      <w:rFonts w:ascii="Courier New" w:hAnsi="Courier New" w:cs="Courier New"/>
      <w:sz w:val="24"/>
      <w:szCs w:val="24"/>
      <w:lang w:eastAsia="en-US"/>
    </w:rPr>
  </w:style>
  <w:style w:type="paragraph" w:styleId="DocumentMap">
    <w:name w:val="Document Map"/>
    <w:basedOn w:val="Normal"/>
    <w:semiHidden/>
    <w:rsid w:val="00DA0F2E"/>
    <w:pPr>
      <w:shd w:val="clear" w:color="auto" w:fill="000080"/>
    </w:pPr>
    <w:rPr>
      <w:rFonts w:ascii="Tahoma" w:hAnsi="Tahoma" w:cs="Tahoma"/>
    </w:rPr>
  </w:style>
  <w:style w:type="character" w:styleId="Hyperlink">
    <w:name w:val="Hyperlink"/>
    <w:basedOn w:val="DefaultParagraphFont"/>
    <w:rsid w:val="00BB4567"/>
    <w:rPr>
      <w:color w:val="0000FF"/>
      <w:u w:val="single"/>
    </w:rPr>
  </w:style>
  <w:style w:type="paragraph" w:styleId="HTMLPreformatted">
    <w:name w:val="HTML Preformatted"/>
    <w:basedOn w:val="Normal"/>
    <w:rsid w:val="003A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A36B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404883"/>
    <w:rPr>
      <w:sz w:val="16"/>
      <w:szCs w:val="16"/>
    </w:rPr>
  </w:style>
  <w:style w:type="paragraph" w:styleId="CommentText">
    <w:name w:val="annotation text"/>
    <w:basedOn w:val="Normal"/>
    <w:semiHidden/>
    <w:rsid w:val="00404883"/>
  </w:style>
  <w:style w:type="paragraph" w:styleId="CommentSubject">
    <w:name w:val="annotation subject"/>
    <w:basedOn w:val="CommentText"/>
    <w:next w:val="CommentText"/>
    <w:semiHidden/>
    <w:rsid w:val="00404883"/>
    <w:rPr>
      <w:b/>
      <w:bCs/>
    </w:rPr>
  </w:style>
  <w:style w:type="paragraph" w:styleId="BalloonText">
    <w:name w:val="Balloon Text"/>
    <w:basedOn w:val="Normal"/>
    <w:semiHidden/>
    <w:rsid w:val="00404883"/>
    <w:rPr>
      <w:rFonts w:ascii="Tahoma" w:hAnsi="Tahoma" w:cs="Tahoma"/>
      <w:sz w:val="16"/>
      <w:szCs w:val="16"/>
    </w:rPr>
  </w:style>
  <w:style w:type="paragraph" w:styleId="ListParagraph">
    <w:name w:val="List Paragraph"/>
    <w:basedOn w:val="Normal"/>
    <w:uiPriority w:val="34"/>
    <w:qFormat/>
    <w:rsid w:val="00A71971"/>
    <w:pPr>
      <w:ind w:left="720"/>
      <w:contextualSpacing/>
    </w:pPr>
  </w:style>
</w:styles>
</file>

<file path=word/webSettings.xml><?xml version="1.0" encoding="utf-8"?>
<w:webSettings xmlns:r="http://schemas.openxmlformats.org/officeDocument/2006/relationships" xmlns:w="http://schemas.openxmlformats.org/wordprocessingml/2006/main">
  <w:divs>
    <w:div w:id="1077246383">
      <w:bodyDiv w:val="1"/>
      <w:marLeft w:val="0"/>
      <w:marRight w:val="0"/>
      <w:marTop w:val="0"/>
      <w:marBottom w:val="0"/>
      <w:divBdr>
        <w:top w:val="none" w:sz="0" w:space="0" w:color="auto"/>
        <w:left w:val="none" w:sz="0" w:space="0" w:color="auto"/>
        <w:bottom w:val="none" w:sz="0" w:space="0" w:color="auto"/>
        <w:right w:val="none" w:sz="0" w:space="0" w:color="auto"/>
      </w:divBdr>
    </w:div>
    <w:div w:id="11868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6925-7DE5-4AEF-9857-31474B8E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889123</cp:lastModifiedBy>
  <cp:revision>3</cp:revision>
  <cp:lastPrinted>2008-11-07T20:06:00Z</cp:lastPrinted>
  <dcterms:created xsi:type="dcterms:W3CDTF">2012-01-10T18:53:00Z</dcterms:created>
  <dcterms:modified xsi:type="dcterms:W3CDTF">2012-01-10T18:55:00Z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