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553" w:rsidRDefault="00161553">
      <w:pPr>
        <w:pStyle w:val="Title"/>
        <w:rPr>
          <w:rFonts w:ascii="Univers" w:hAnsi="Univers"/>
          <w:sz w:val="24"/>
        </w:rPr>
      </w:pPr>
      <w:r>
        <w:rPr>
          <w:sz w:val="28"/>
        </w:rPr>
        <w:tab/>
      </w:r>
      <w:r>
        <w:rPr>
          <w:rFonts w:ascii="Univers" w:hAnsi="Univers"/>
          <w:sz w:val="24"/>
        </w:rPr>
        <w:t>SUPPORTING STATEMENT</w:t>
      </w:r>
    </w:p>
    <w:p w:rsidR="00161553" w:rsidRDefault="00161553">
      <w:pPr>
        <w:pStyle w:val="Title"/>
        <w:rPr>
          <w:rFonts w:ascii="Univers" w:hAnsi="Univers"/>
          <w:sz w:val="24"/>
        </w:rPr>
      </w:pPr>
      <w:r>
        <w:rPr>
          <w:rFonts w:ascii="Univers" w:hAnsi="Univers"/>
          <w:sz w:val="24"/>
        </w:rPr>
        <w:tab/>
        <w:t>FOR PAPERWORK REDUCTION ACT SUBMISSION</w:t>
      </w:r>
    </w:p>
    <w:p w:rsidR="00161553" w:rsidRDefault="00161553">
      <w:pPr>
        <w:tabs>
          <w:tab w:val="left" w:pos="0"/>
        </w:tabs>
        <w:suppressAutoHyphens/>
        <w:rPr>
          <w:rFonts w:ascii="Univers" w:hAnsi="Univers"/>
          <w:b/>
        </w:rPr>
      </w:pPr>
    </w:p>
    <w:p w:rsidR="00161553" w:rsidRDefault="00385F41">
      <w:pPr>
        <w:suppressAutoHyphens/>
        <w:jc w:val="center"/>
        <w:rPr>
          <w:rFonts w:ascii="Univers" w:hAnsi="Univers"/>
          <w:b/>
        </w:rPr>
      </w:pPr>
      <w:r>
        <w:rPr>
          <w:rFonts w:ascii="Univers" w:hAnsi="Univers"/>
          <w:b/>
        </w:rPr>
        <w:fldChar w:fldCharType="begin">
          <w:ffData>
            <w:name w:val="Text1"/>
            <w:enabled/>
            <w:calcOnExit w:val="0"/>
            <w:helpText w:type="text" w:val="Enter Title"/>
            <w:statusText w:type="text" w:val="Enter Title"/>
            <w:textInput/>
          </w:ffData>
        </w:fldChar>
      </w:r>
      <w:bookmarkStart w:id="0" w:name="Text1"/>
      <w:r w:rsidR="00161553">
        <w:rPr>
          <w:rFonts w:ascii="Univers" w:hAnsi="Univers"/>
          <w:b/>
        </w:rPr>
        <w:instrText xml:space="preserve"> FORMTEXT </w:instrText>
      </w:r>
      <w:r>
        <w:rPr>
          <w:rFonts w:ascii="Univers" w:hAnsi="Univers"/>
          <w:b/>
        </w:rPr>
      </w:r>
      <w:r>
        <w:rPr>
          <w:rFonts w:ascii="Univers" w:hAnsi="Univers"/>
          <w:b/>
        </w:rPr>
        <w:fldChar w:fldCharType="separate"/>
      </w:r>
      <w:r w:rsidR="00161553">
        <w:rPr>
          <w:rFonts w:ascii="Univers" w:hAnsi="Univers"/>
          <w:b/>
          <w:noProof/>
        </w:rPr>
        <w:t> </w:t>
      </w:r>
      <w:r w:rsidR="00161553">
        <w:rPr>
          <w:rFonts w:ascii="Univers" w:hAnsi="Univers"/>
          <w:b/>
          <w:noProof/>
        </w:rPr>
        <w:t> </w:t>
      </w:r>
      <w:r w:rsidR="00161553">
        <w:rPr>
          <w:rFonts w:ascii="Univers" w:hAnsi="Univers"/>
          <w:b/>
          <w:noProof/>
        </w:rPr>
        <w:t> </w:t>
      </w:r>
      <w:r w:rsidR="00161553">
        <w:rPr>
          <w:rFonts w:ascii="Univers" w:hAnsi="Univers"/>
          <w:b/>
          <w:noProof/>
        </w:rPr>
        <w:t> </w:t>
      </w:r>
      <w:r w:rsidR="00161553">
        <w:rPr>
          <w:rFonts w:ascii="Univers" w:hAnsi="Univers"/>
          <w:b/>
          <w:noProof/>
        </w:rPr>
        <w:t> </w:t>
      </w:r>
      <w:r>
        <w:rPr>
          <w:rFonts w:ascii="Univers" w:hAnsi="Univers"/>
          <w:b/>
        </w:rPr>
        <w:fldChar w:fldCharType="end"/>
      </w:r>
      <w:bookmarkEnd w:id="0"/>
    </w:p>
    <w:p w:rsidR="00161553" w:rsidRDefault="00161553">
      <w:pPr>
        <w:tabs>
          <w:tab w:val="left" w:pos="0"/>
        </w:tabs>
        <w:suppressAutoHyphens/>
        <w:rPr>
          <w:rFonts w:ascii="Univers" w:hAnsi="Univers"/>
        </w:rPr>
      </w:pPr>
    </w:p>
    <w:p w:rsidR="00161553" w:rsidRDefault="00161553">
      <w:pPr>
        <w:tabs>
          <w:tab w:val="left" w:pos="0"/>
        </w:tabs>
        <w:suppressAutoHyphens/>
        <w:rPr>
          <w:rFonts w:ascii="Univers" w:hAnsi="Univers"/>
          <w:b/>
        </w:rPr>
      </w:pPr>
    </w:p>
    <w:p w:rsidR="00161553" w:rsidRDefault="00161553">
      <w:pPr>
        <w:tabs>
          <w:tab w:val="left" w:pos="0"/>
        </w:tabs>
        <w:suppressAutoHyphens/>
        <w:rPr>
          <w:rFonts w:ascii="Univers" w:hAnsi="Univers"/>
        </w:rPr>
      </w:pPr>
      <w:r>
        <w:rPr>
          <w:rFonts w:ascii="Univers" w:hAnsi="Univers"/>
          <w:b/>
        </w:rPr>
        <w:t xml:space="preserve">A. Justification </w:t>
      </w:r>
    </w:p>
    <w:p w:rsidR="00161553" w:rsidRDefault="00161553">
      <w:pPr>
        <w:tabs>
          <w:tab w:val="left" w:pos="0"/>
        </w:tabs>
        <w:suppressAutoHyphens/>
        <w:rPr>
          <w:rFonts w:ascii="Univers" w:hAnsi="Univers"/>
        </w:rPr>
      </w:pPr>
    </w:p>
    <w:p w:rsidR="00161553" w:rsidRDefault="00161553">
      <w:pPr>
        <w:tabs>
          <w:tab w:val="left" w:pos="0"/>
        </w:tabs>
        <w:suppressAutoHyphens/>
        <w:rPr>
          <w:rFonts w:ascii="Univers" w:hAnsi="Univers"/>
        </w:rPr>
      </w:pPr>
      <w:r>
        <w:rPr>
          <w:rFonts w:ascii="Univers" w:hAnsi="Univer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61553" w:rsidRDefault="00161553">
      <w:pPr>
        <w:tabs>
          <w:tab w:val="left" w:pos="0"/>
        </w:tabs>
        <w:suppressAutoHyphens/>
        <w:rPr>
          <w:rFonts w:ascii="Univers" w:hAnsi="Univers"/>
        </w:rPr>
      </w:pPr>
    </w:p>
    <w:p w:rsidR="0089722B" w:rsidRPr="00713269" w:rsidRDefault="0089722B" w:rsidP="0089722B">
      <w:pPr>
        <w:tabs>
          <w:tab w:val="left" w:pos="0"/>
        </w:tabs>
        <w:suppressAutoHyphens/>
        <w:rPr>
          <w:rFonts w:ascii="Garamond" w:hAnsi="Garamond"/>
        </w:rPr>
      </w:pPr>
      <w:r w:rsidRPr="00713269">
        <w:rPr>
          <w:rFonts w:ascii="Garamond" w:hAnsi="Garamond"/>
        </w:rPr>
        <w:t xml:space="preserve">This is a request for </w:t>
      </w:r>
      <w:r w:rsidR="00C234D3">
        <w:rPr>
          <w:rFonts w:ascii="Garamond" w:hAnsi="Garamond"/>
        </w:rPr>
        <w:t>a 3-year clearance</w:t>
      </w:r>
      <w:r w:rsidR="00C234D3" w:rsidRPr="00713269">
        <w:rPr>
          <w:rFonts w:ascii="Garamond" w:hAnsi="Garamond"/>
        </w:rPr>
        <w:t xml:space="preserve"> </w:t>
      </w:r>
      <w:r w:rsidRPr="00713269">
        <w:rPr>
          <w:rFonts w:ascii="Garamond" w:hAnsi="Garamond"/>
        </w:rPr>
        <w:t xml:space="preserve">to collect basic, time critical information about scholarship applicants for the DC School Choice Incentive Program, and preliminary information for the evaluation.  The Program was recently reauthorized </w:t>
      </w:r>
      <w:r w:rsidRPr="00713269">
        <w:rPr>
          <w:rFonts w:ascii="Garamond" w:hAnsi="Garamond"/>
          <w:bCs/>
        </w:rPr>
        <w:t xml:space="preserve">on </w:t>
      </w:r>
      <w:r w:rsidRPr="00713269">
        <w:rPr>
          <w:rFonts w:ascii="Garamond" w:hAnsi="Garamond"/>
        </w:rPr>
        <w:t xml:space="preserve">April 15, 2011 through </w:t>
      </w:r>
      <w:r w:rsidRPr="00713269">
        <w:rPr>
          <w:rFonts w:ascii="Garamond" w:hAnsi="Garamond"/>
          <w:bCs/>
        </w:rPr>
        <w:t xml:space="preserve">"District of Columbia, Federal Funds, </w:t>
      </w:r>
      <w:proofErr w:type="gramStart"/>
      <w:r w:rsidRPr="00713269">
        <w:rPr>
          <w:rFonts w:ascii="Garamond" w:hAnsi="Garamond"/>
          <w:bCs/>
        </w:rPr>
        <w:t>Federal</w:t>
      </w:r>
      <w:proofErr w:type="gramEnd"/>
      <w:r w:rsidRPr="00713269">
        <w:rPr>
          <w:rFonts w:ascii="Garamond" w:hAnsi="Garamond"/>
          <w:bCs/>
        </w:rPr>
        <w:t xml:space="preserve"> Payment for School Improvement"</w:t>
      </w:r>
      <w:r w:rsidRPr="00713269">
        <w:rPr>
          <w:rFonts w:ascii="Garamond" w:hAnsi="Garamond"/>
        </w:rPr>
        <w:t xml:space="preserve">.  Speaker Boehner introduced the Scholarships for Opportunity and Results (SOAR) Act which reauthorized the DC School Choice Incentive Program for another five years beginning in FY 2011. </w:t>
      </w:r>
    </w:p>
    <w:p w:rsidR="00713269" w:rsidRPr="00713269" w:rsidRDefault="00713269" w:rsidP="00713269">
      <w:pPr>
        <w:contextualSpacing/>
        <w:rPr>
          <w:rFonts w:ascii="Garamond" w:hAnsi="Garamond"/>
        </w:rPr>
      </w:pPr>
    </w:p>
    <w:p w:rsidR="0089722B" w:rsidRDefault="0089722B" w:rsidP="0089722B">
      <w:pPr>
        <w:tabs>
          <w:tab w:val="left" w:pos="0"/>
        </w:tabs>
        <w:suppressAutoHyphens/>
      </w:pPr>
    </w:p>
    <w:p w:rsidR="0089722B" w:rsidRDefault="0089722B" w:rsidP="0089722B">
      <w:pPr>
        <w:tabs>
          <w:tab w:val="left" w:pos="0"/>
        </w:tabs>
        <w:suppressAutoHyphens/>
        <w:rPr>
          <w:rFonts w:ascii="Garamond" w:hAnsi="Garamond"/>
        </w:rPr>
      </w:pPr>
      <w:r>
        <w:rPr>
          <w:rFonts w:ascii="Garamond" w:hAnsi="Garamond"/>
        </w:rPr>
        <w:t xml:space="preserve">The DC School Choice Incentive Program, authorized by the Consolidated Appropriations Act of 2004, awarded a grant to the D.C. Children and Youth Investment Trust Corporation that will administer scholarships to students who reside in the District of Columbia and come from households whose incomes do not exceed 185% of the poverty line.  Priority is given to students who are currently attending schools in need of improvement, as defined by Title I.  To assist in the student selection and assignment process, the information to be collected will be used to determine the eligibility of those students who are interested in the available scholarships.  Also, since the authorizing statute requires an evaluation we are proposing to collect certain family demographic information because they are important predictors of school success.  Finally, we are asking to collect information about parental participation and satisfaction because these are key topics that the statute requires the evaluation to address.  </w:t>
      </w:r>
    </w:p>
    <w:p w:rsidR="00161553" w:rsidRDefault="00161553">
      <w:pPr>
        <w:suppressAutoHyphens/>
        <w:rPr>
          <w:rFonts w:ascii="Univers" w:hAnsi="Univers"/>
        </w:rPr>
      </w:pPr>
    </w:p>
    <w:p w:rsidR="00161553" w:rsidRDefault="00161553">
      <w:pPr>
        <w:tabs>
          <w:tab w:val="left" w:pos="-720"/>
        </w:tabs>
        <w:suppressAutoHyphens/>
        <w:rPr>
          <w:rFonts w:ascii="Univers" w:hAnsi="Univers"/>
        </w:rPr>
      </w:pPr>
      <w:r>
        <w:rPr>
          <w:rFonts w:ascii="Univers" w:hAnsi="Univers"/>
        </w:rPr>
        <w:t>2.  Indicate how, by whom, and for what purpose the information is to be used.  Except for a new collection, indicate the actual use the agency has made of the information received from the current collection.</w:t>
      </w:r>
    </w:p>
    <w:p w:rsidR="00161553" w:rsidRDefault="00161553">
      <w:pPr>
        <w:tabs>
          <w:tab w:val="left" w:pos="-720"/>
        </w:tabs>
        <w:suppressAutoHyphens/>
        <w:rPr>
          <w:rFonts w:ascii="Univers" w:hAnsi="Univers"/>
        </w:rPr>
      </w:pPr>
    </w:p>
    <w:p w:rsidR="0089722B" w:rsidRDefault="0089722B" w:rsidP="0089722B">
      <w:pPr>
        <w:tabs>
          <w:tab w:val="left" w:pos="-720"/>
        </w:tabs>
        <w:suppressAutoHyphens/>
        <w:rPr>
          <w:rFonts w:ascii="Garamond" w:hAnsi="Garamond"/>
        </w:rPr>
      </w:pPr>
      <w:r>
        <w:rPr>
          <w:rFonts w:ascii="Garamond" w:hAnsi="Garamond"/>
        </w:rPr>
        <w:t xml:space="preserve">The collection will be used to collect basic information about applicants for DC School Choice Incentive scholarships and preliminary information for the evaluation. Failure to collect this information will hinder the grantee’s ability to select students for the scholarships, administer the student lottery, identify the number of slots available in participating schools, to effectively manage the distribution of scholarships to low-income parents of students, and to meet certain evaluation and reporting requirements, as required by the statute.  In turn, this will negatively impact the entire program by risking fair and equitable access to the expanded educational options for low-income parents in the District of Columbia.  </w:t>
      </w:r>
    </w:p>
    <w:p w:rsidR="0089722B" w:rsidRDefault="0089722B">
      <w:pPr>
        <w:tabs>
          <w:tab w:val="left" w:pos="-720"/>
        </w:tabs>
        <w:suppressAutoHyphens/>
        <w:rPr>
          <w:rFonts w:ascii="Univers" w:hAnsi="Univers"/>
        </w:rPr>
      </w:pPr>
    </w:p>
    <w:p w:rsidR="00161553" w:rsidRDefault="00161553">
      <w:pPr>
        <w:tabs>
          <w:tab w:val="left" w:pos="-720"/>
        </w:tabs>
        <w:suppressAutoHyphens/>
        <w:rPr>
          <w:rFonts w:ascii="Univers" w:hAnsi="Univers"/>
        </w:rPr>
      </w:pPr>
      <w:r>
        <w:rPr>
          <w:rFonts w:ascii="Univers" w:hAnsi="Univers"/>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89722B" w:rsidRDefault="0089722B">
      <w:pPr>
        <w:tabs>
          <w:tab w:val="left" w:pos="-720"/>
        </w:tabs>
        <w:suppressAutoHyphens/>
        <w:rPr>
          <w:rFonts w:ascii="Univers" w:hAnsi="Univers"/>
        </w:rPr>
      </w:pPr>
    </w:p>
    <w:p w:rsidR="0089722B" w:rsidRDefault="0089722B">
      <w:pPr>
        <w:tabs>
          <w:tab w:val="left" w:pos="-720"/>
        </w:tabs>
        <w:suppressAutoHyphens/>
        <w:rPr>
          <w:rFonts w:ascii="Univers" w:hAnsi="Univers"/>
        </w:rPr>
      </w:pPr>
      <w:r>
        <w:rPr>
          <w:rFonts w:ascii="Garamond" w:hAnsi="Garamond"/>
          <w:bCs/>
          <w:iCs/>
        </w:rPr>
        <w:t>Since responses will be submitted in hard copy, the collection of information does not involve the use of automated, electronic, or mechanical forms of information technology.</w:t>
      </w:r>
    </w:p>
    <w:p w:rsidR="00161553" w:rsidRDefault="00161553">
      <w:pPr>
        <w:tabs>
          <w:tab w:val="left" w:pos="-720"/>
        </w:tabs>
        <w:suppressAutoHyphens/>
        <w:rPr>
          <w:rFonts w:ascii="Univers" w:hAnsi="Univers"/>
        </w:rPr>
      </w:pPr>
    </w:p>
    <w:p w:rsidR="00161553" w:rsidRDefault="00161553">
      <w:pPr>
        <w:tabs>
          <w:tab w:val="left" w:pos="-720"/>
        </w:tabs>
        <w:suppressAutoHyphens/>
        <w:rPr>
          <w:rFonts w:ascii="Univers" w:hAnsi="Univers"/>
        </w:rPr>
      </w:pPr>
      <w:r>
        <w:rPr>
          <w:rFonts w:ascii="Univers" w:hAnsi="Univers"/>
        </w:rPr>
        <w:t>4.  Describe efforts to identify duplication.  Show specifically why any similar information already available cannot be used or modified for use of the purposes described in Item 2 above.</w:t>
      </w:r>
    </w:p>
    <w:p w:rsidR="00161553" w:rsidRDefault="00161553">
      <w:pPr>
        <w:tabs>
          <w:tab w:val="left" w:pos="-720"/>
        </w:tabs>
        <w:suppressAutoHyphens/>
        <w:rPr>
          <w:rFonts w:ascii="Univers" w:hAnsi="Univers"/>
        </w:rPr>
      </w:pPr>
    </w:p>
    <w:p w:rsidR="00161553" w:rsidRDefault="0089722B">
      <w:pPr>
        <w:tabs>
          <w:tab w:val="left" w:pos="-720"/>
        </w:tabs>
        <w:suppressAutoHyphens/>
        <w:rPr>
          <w:rFonts w:ascii="Univers" w:hAnsi="Univers"/>
        </w:rPr>
      </w:pPr>
      <w:r>
        <w:rPr>
          <w:rFonts w:ascii="Garamond" w:hAnsi="Garamond"/>
        </w:rPr>
        <w:t xml:space="preserve">We have made the determination that a duplication of effort does not exist, since the respondents are unique to this narrowly tailored grant program.  To the best of our knowledge, there is no other information collection that is available to fulfill this request.  </w:t>
      </w:r>
    </w:p>
    <w:p w:rsidR="00161553" w:rsidRDefault="00161553">
      <w:pPr>
        <w:tabs>
          <w:tab w:val="left" w:pos="-720"/>
        </w:tabs>
        <w:suppressAutoHyphens/>
        <w:rPr>
          <w:rFonts w:ascii="Univers" w:hAnsi="Univers"/>
        </w:rPr>
      </w:pPr>
    </w:p>
    <w:p w:rsidR="00161553" w:rsidRDefault="00161553">
      <w:pPr>
        <w:tabs>
          <w:tab w:val="left" w:pos="-720"/>
        </w:tabs>
        <w:suppressAutoHyphens/>
        <w:rPr>
          <w:rFonts w:ascii="Univers" w:hAnsi="Univers"/>
        </w:rPr>
      </w:pPr>
      <w:r>
        <w:rPr>
          <w:rFonts w:ascii="Univers" w:hAnsi="Univers"/>
        </w:rPr>
        <w:t>5.  If the collection of information impacts small businesses or other small entities (Item 8b of IC Data Part 2), describe any methods used to minimize burden.</w:t>
      </w:r>
    </w:p>
    <w:p w:rsidR="00161553" w:rsidRDefault="00161553">
      <w:pPr>
        <w:tabs>
          <w:tab w:val="left" w:pos="-720"/>
        </w:tabs>
        <w:suppressAutoHyphens/>
        <w:rPr>
          <w:rFonts w:ascii="Univers" w:hAnsi="Univers"/>
        </w:rPr>
      </w:pPr>
    </w:p>
    <w:p w:rsidR="0089722B" w:rsidRDefault="0089722B" w:rsidP="0089722B">
      <w:pPr>
        <w:tabs>
          <w:tab w:val="left" w:pos="-720"/>
        </w:tabs>
        <w:suppressAutoHyphens/>
        <w:rPr>
          <w:rFonts w:ascii="Garamond" w:hAnsi="Garamond"/>
        </w:rPr>
      </w:pPr>
      <w:r>
        <w:rPr>
          <w:rFonts w:ascii="Garamond" w:hAnsi="Garamond"/>
        </w:rPr>
        <w:t>There is no anticipated impact on small business or other small entities (as stated in Item 5 of OMB For 83-1).</w:t>
      </w:r>
    </w:p>
    <w:p w:rsidR="00161553" w:rsidRDefault="00161553">
      <w:pPr>
        <w:pStyle w:val="EndnoteText"/>
        <w:rPr>
          <w:rFonts w:ascii="Univers" w:hAnsi="Univers"/>
        </w:rPr>
      </w:pPr>
    </w:p>
    <w:p w:rsidR="00161553" w:rsidRDefault="00161553">
      <w:pPr>
        <w:tabs>
          <w:tab w:val="left" w:pos="-720"/>
        </w:tabs>
        <w:suppressAutoHyphens/>
        <w:rPr>
          <w:rFonts w:ascii="Univers" w:hAnsi="Univers"/>
        </w:rPr>
      </w:pPr>
      <w:r>
        <w:rPr>
          <w:rFonts w:ascii="Univers" w:hAnsi="Univers"/>
        </w:rPr>
        <w:t>6.  Describe the consequences to Federal program or policy activities if the collection is not conducted or is conducted less frequently, as well as any technical or legal obstacles to reducing burden.</w:t>
      </w:r>
    </w:p>
    <w:p w:rsidR="00161553" w:rsidRDefault="00161553">
      <w:pPr>
        <w:tabs>
          <w:tab w:val="left" w:pos="-720"/>
        </w:tabs>
        <w:suppressAutoHyphens/>
        <w:rPr>
          <w:rFonts w:ascii="Univers" w:hAnsi="Univers"/>
        </w:rPr>
      </w:pPr>
    </w:p>
    <w:p w:rsidR="0089722B" w:rsidRDefault="0089722B" w:rsidP="0089722B">
      <w:pPr>
        <w:tabs>
          <w:tab w:val="left" w:pos="-720"/>
        </w:tabs>
        <w:suppressAutoHyphens/>
        <w:rPr>
          <w:rFonts w:ascii="Garamond" w:hAnsi="Garamond"/>
        </w:rPr>
      </w:pPr>
      <w:r>
        <w:rPr>
          <w:rFonts w:ascii="Garamond" w:hAnsi="Garamond"/>
        </w:rPr>
        <w:t xml:space="preserve">The statute requires that the grantee conduct an extensive public education campaign, in which parents’ apply for scholarships, and that the grantee identifies participating schools, administers a student lottery, and, conducts the student selection and assignment process.  Additionally, the grantee will participate in evaluating programmatic activities.  The negative consequences of not performing the information collection requested could be detrimental to the notification to parents about the expanded options, filling the available slots in participating schools, distribution of student scholarships, and overall nullify the management, evaluation and administration of the grant program.   </w:t>
      </w:r>
    </w:p>
    <w:p w:rsidR="0089722B" w:rsidRDefault="0089722B">
      <w:pPr>
        <w:tabs>
          <w:tab w:val="left" w:pos="-720"/>
        </w:tabs>
        <w:suppressAutoHyphens/>
        <w:rPr>
          <w:rFonts w:ascii="Univers" w:hAnsi="Univers"/>
        </w:rPr>
      </w:pPr>
    </w:p>
    <w:p w:rsidR="00161553" w:rsidRDefault="00161553">
      <w:pPr>
        <w:tabs>
          <w:tab w:val="left" w:pos="-720"/>
        </w:tabs>
        <w:suppressAutoHyphens/>
        <w:rPr>
          <w:rFonts w:ascii="Univers" w:hAnsi="Univers"/>
        </w:rPr>
      </w:pPr>
      <w:r>
        <w:rPr>
          <w:rFonts w:ascii="Univers" w:hAnsi="Univers"/>
        </w:rPr>
        <w:t>7. Explain any special circumstances that would cause an information collection to be conducted in a manner:</w:t>
      </w:r>
    </w:p>
    <w:p w:rsidR="00161553" w:rsidRDefault="00161553">
      <w:pPr>
        <w:tabs>
          <w:tab w:val="left" w:pos="-720"/>
        </w:tabs>
        <w:suppressAutoHyphens/>
        <w:rPr>
          <w:rFonts w:ascii="Univers" w:hAnsi="Univers"/>
          <w:b/>
        </w:rPr>
      </w:pPr>
    </w:p>
    <w:p w:rsidR="00161553" w:rsidRDefault="00161553">
      <w:pPr>
        <w:numPr>
          <w:ilvl w:val="0"/>
          <w:numId w:val="8"/>
        </w:numPr>
        <w:tabs>
          <w:tab w:val="left" w:pos="-720"/>
          <w:tab w:val="left" w:pos="1247"/>
        </w:tabs>
        <w:suppressAutoHyphens/>
        <w:rPr>
          <w:rFonts w:ascii="Univers" w:hAnsi="Univers"/>
        </w:rPr>
      </w:pPr>
      <w:r>
        <w:rPr>
          <w:rFonts w:ascii="Univers" w:hAnsi="Univers"/>
        </w:rPr>
        <w:t>requiring respondents to report information to the agency more often than quarterly;</w:t>
      </w:r>
    </w:p>
    <w:p w:rsidR="00161553" w:rsidRDefault="00161553">
      <w:pPr>
        <w:numPr>
          <w:ilvl w:val="12"/>
          <w:numId w:val="0"/>
        </w:numPr>
        <w:tabs>
          <w:tab w:val="left" w:pos="-720"/>
        </w:tabs>
        <w:suppressAutoHyphens/>
        <w:ind w:left="340"/>
        <w:rPr>
          <w:rFonts w:ascii="Univers" w:hAnsi="Univers"/>
        </w:rPr>
      </w:pPr>
    </w:p>
    <w:p w:rsidR="00161553" w:rsidRDefault="00161553">
      <w:pPr>
        <w:numPr>
          <w:ilvl w:val="0"/>
          <w:numId w:val="8"/>
        </w:numPr>
        <w:tabs>
          <w:tab w:val="left" w:pos="-720"/>
          <w:tab w:val="left" w:pos="1247"/>
        </w:tabs>
        <w:suppressAutoHyphens/>
        <w:rPr>
          <w:rFonts w:ascii="Univers" w:hAnsi="Univers"/>
        </w:rPr>
      </w:pPr>
      <w:r>
        <w:rPr>
          <w:rFonts w:ascii="Univers" w:hAnsi="Univers"/>
        </w:rPr>
        <w:t>requiring respondents to prepare a written response to a collection of information in fewer than 30 days after receipt of it;</w:t>
      </w:r>
    </w:p>
    <w:p w:rsidR="00161553" w:rsidRDefault="00161553">
      <w:pPr>
        <w:numPr>
          <w:ilvl w:val="12"/>
          <w:numId w:val="0"/>
        </w:numPr>
        <w:tabs>
          <w:tab w:val="left" w:pos="-720"/>
        </w:tabs>
        <w:suppressAutoHyphens/>
        <w:rPr>
          <w:rFonts w:ascii="Univers" w:hAnsi="Univers"/>
        </w:rPr>
      </w:pPr>
    </w:p>
    <w:p w:rsidR="00161553" w:rsidRDefault="00161553">
      <w:pPr>
        <w:numPr>
          <w:ilvl w:val="0"/>
          <w:numId w:val="8"/>
        </w:numPr>
        <w:tabs>
          <w:tab w:val="left" w:pos="-720"/>
          <w:tab w:val="left" w:pos="1247"/>
        </w:tabs>
        <w:suppressAutoHyphens/>
        <w:rPr>
          <w:rFonts w:ascii="Univers" w:hAnsi="Univers"/>
        </w:rPr>
      </w:pPr>
      <w:r>
        <w:rPr>
          <w:rFonts w:ascii="Univers" w:hAnsi="Univers"/>
        </w:rPr>
        <w:t>requiring respondents to submit more than an original and two copies of any document;</w:t>
      </w:r>
    </w:p>
    <w:p w:rsidR="00161553" w:rsidRDefault="00161553">
      <w:pPr>
        <w:numPr>
          <w:ilvl w:val="12"/>
          <w:numId w:val="0"/>
        </w:numPr>
        <w:tabs>
          <w:tab w:val="left" w:pos="-720"/>
        </w:tabs>
        <w:suppressAutoHyphens/>
        <w:rPr>
          <w:rFonts w:ascii="Univers" w:hAnsi="Univers"/>
        </w:rPr>
      </w:pPr>
    </w:p>
    <w:p w:rsidR="00161553" w:rsidRDefault="00161553">
      <w:pPr>
        <w:numPr>
          <w:ilvl w:val="0"/>
          <w:numId w:val="8"/>
        </w:numPr>
        <w:tabs>
          <w:tab w:val="left" w:pos="-720"/>
          <w:tab w:val="left" w:pos="1247"/>
        </w:tabs>
        <w:suppressAutoHyphens/>
        <w:rPr>
          <w:rFonts w:ascii="Univers" w:hAnsi="Univers"/>
        </w:rPr>
      </w:pPr>
      <w:r>
        <w:rPr>
          <w:rFonts w:ascii="Univers" w:hAnsi="Univers"/>
        </w:rPr>
        <w:t>requiring respondents to retain records, other than health, medical, government contract, grant-in-aid, or tax records for more than three years;</w:t>
      </w:r>
    </w:p>
    <w:p w:rsidR="00161553" w:rsidRDefault="00161553">
      <w:pPr>
        <w:numPr>
          <w:ilvl w:val="12"/>
          <w:numId w:val="0"/>
        </w:numPr>
        <w:tabs>
          <w:tab w:val="left" w:pos="-720"/>
        </w:tabs>
        <w:suppressAutoHyphens/>
        <w:rPr>
          <w:rFonts w:ascii="Univers" w:hAnsi="Univers"/>
        </w:rPr>
      </w:pPr>
    </w:p>
    <w:p w:rsidR="00161553" w:rsidRDefault="00161553">
      <w:pPr>
        <w:numPr>
          <w:ilvl w:val="0"/>
          <w:numId w:val="8"/>
        </w:numPr>
        <w:tabs>
          <w:tab w:val="left" w:pos="-720"/>
          <w:tab w:val="left" w:pos="1247"/>
        </w:tabs>
        <w:suppressAutoHyphens/>
        <w:rPr>
          <w:rFonts w:ascii="Univers" w:hAnsi="Univers"/>
        </w:rPr>
      </w:pPr>
      <w:r>
        <w:rPr>
          <w:rFonts w:ascii="Univers" w:hAnsi="Univers"/>
        </w:rPr>
        <w:t>in connection with a statistical survey, that is not designed to produce valid and reliable results than can be generalized to the universe of study;</w:t>
      </w:r>
    </w:p>
    <w:p w:rsidR="00161553" w:rsidRDefault="00161553">
      <w:pPr>
        <w:numPr>
          <w:ilvl w:val="12"/>
          <w:numId w:val="0"/>
        </w:numPr>
        <w:tabs>
          <w:tab w:val="left" w:pos="-720"/>
        </w:tabs>
        <w:suppressAutoHyphens/>
        <w:rPr>
          <w:rFonts w:ascii="Univers" w:hAnsi="Univers"/>
        </w:rPr>
      </w:pPr>
    </w:p>
    <w:p w:rsidR="00161553" w:rsidRDefault="00161553">
      <w:pPr>
        <w:numPr>
          <w:ilvl w:val="0"/>
          <w:numId w:val="8"/>
        </w:numPr>
        <w:tabs>
          <w:tab w:val="left" w:pos="-720"/>
          <w:tab w:val="left" w:pos="1247"/>
        </w:tabs>
        <w:suppressAutoHyphens/>
        <w:rPr>
          <w:rFonts w:ascii="Univers" w:hAnsi="Univers"/>
        </w:rPr>
      </w:pPr>
      <w:r>
        <w:rPr>
          <w:rFonts w:ascii="Univers" w:hAnsi="Univers"/>
        </w:rPr>
        <w:t>requiring the use of a statistical data classification that has not been reviewed and approved by OMB;</w:t>
      </w:r>
    </w:p>
    <w:p w:rsidR="00161553" w:rsidRDefault="00161553">
      <w:pPr>
        <w:numPr>
          <w:ilvl w:val="12"/>
          <w:numId w:val="0"/>
        </w:numPr>
        <w:tabs>
          <w:tab w:val="left" w:pos="-720"/>
        </w:tabs>
        <w:suppressAutoHyphens/>
        <w:rPr>
          <w:rFonts w:ascii="Univers" w:hAnsi="Univers"/>
        </w:rPr>
      </w:pPr>
    </w:p>
    <w:p w:rsidR="00161553" w:rsidRDefault="00161553">
      <w:pPr>
        <w:numPr>
          <w:ilvl w:val="0"/>
          <w:numId w:val="8"/>
        </w:numPr>
        <w:tabs>
          <w:tab w:val="left" w:pos="-720"/>
          <w:tab w:val="left" w:pos="1247"/>
        </w:tabs>
        <w:suppressAutoHyphens/>
        <w:rPr>
          <w:rFonts w:ascii="Univers" w:hAnsi="Univers"/>
        </w:rPr>
      </w:pPr>
      <w:r>
        <w:rPr>
          <w:rFonts w:ascii="Univers" w:hAnsi="Univer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61553" w:rsidRDefault="00161553">
      <w:pPr>
        <w:numPr>
          <w:ilvl w:val="12"/>
          <w:numId w:val="0"/>
        </w:numPr>
        <w:tabs>
          <w:tab w:val="left" w:pos="-720"/>
        </w:tabs>
        <w:suppressAutoHyphens/>
        <w:rPr>
          <w:rFonts w:ascii="Univers" w:hAnsi="Univers"/>
        </w:rPr>
      </w:pPr>
    </w:p>
    <w:p w:rsidR="00161553" w:rsidRDefault="00161553">
      <w:pPr>
        <w:numPr>
          <w:ilvl w:val="0"/>
          <w:numId w:val="8"/>
        </w:numPr>
        <w:tabs>
          <w:tab w:val="left" w:pos="-720"/>
          <w:tab w:val="left" w:pos="1247"/>
        </w:tabs>
        <w:suppressAutoHyphens/>
        <w:rPr>
          <w:rFonts w:ascii="Univers" w:hAnsi="Univers"/>
        </w:rPr>
      </w:pPr>
      <w:proofErr w:type="gramStart"/>
      <w:r>
        <w:rPr>
          <w:rFonts w:ascii="Univers" w:hAnsi="Univers"/>
        </w:rPr>
        <w:t>requiring</w:t>
      </w:r>
      <w:proofErr w:type="gramEnd"/>
      <w:r>
        <w:rPr>
          <w:rFonts w:ascii="Univers" w:hAnsi="Univers"/>
        </w:rPr>
        <w:t xml:space="preserve"> respondents to submit proprietary trade secrets, or other confidential information unless the agency can demonstrate </w:t>
      </w:r>
      <w:proofErr w:type="spellStart"/>
      <w:r>
        <w:rPr>
          <w:rFonts w:ascii="Univers" w:hAnsi="Univers"/>
        </w:rPr>
        <w:t>tht</w:t>
      </w:r>
      <w:proofErr w:type="spellEnd"/>
      <w:r>
        <w:rPr>
          <w:rFonts w:ascii="Univers" w:hAnsi="Univers"/>
        </w:rPr>
        <w:t xml:space="preserve"> it has instituted procedures to protect the information’s confidentiality to the extent permitted by law.</w:t>
      </w:r>
    </w:p>
    <w:p w:rsidR="00161553" w:rsidRDefault="00161553">
      <w:pPr>
        <w:tabs>
          <w:tab w:val="left" w:pos="-720"/>
        </w:tabs>
        <w:suppressAutoHyphens/>
        <w:rPr>
          <w:rFonts w:ascii="Univers" w:hAnsi="Univers"/>
        </w:rPr>
      </w:pPr>
    </w:p>
    <w:p w:rsidR="0089722B" w:rsidRDefault="0089722B" w:rsidP="0089722B">
      <w:pPr>
        <w:tabs>
          <w:tab w:val="left" w:pos="-720"/>
          <w:tab w:val="left" w:pos="1247"/>
        </w:tabs>
        <w:suppressAutoHyphens/>
      </w:pPr>
      <w:r>
        <w:rPr>
          <w:rFonts w:ascii="Garamond" w:hAnsi="Garamond"/>
        </w:rPr>
        <w:t xml:space="preserve">There are no special circumstances.   </w:t>
      </w:r>
    </w:p>
    <w:p w:rsidR="0089722B" w:rsidRDefault="0089722B">
      <w:pPr>
        <w:tabs>
          <w:tab w:val="left" w:pos="-720"/>
        </w:tabs>
        <w:suppressAutoHyphens/>
        <w:rPr>
          <w:rFonts w:ascii="Univers" w:hAnsi="Univers"/>
        </w:rPr>
      </w:pPr>
    </w:p>
    <w:p w:rsidR="00161553" w:rsidRDefault="00161553">
      <w:pPr>
        <w:numPr>
          <w:ilvl w:val="0"/>
          <w:numId w:val="2"/>
        </w:numPr>
        <w:tabs>
          <w:tab w:val="left" w:pos="-720"/>
          <w:tab w:val="left" w:pos="375"/>
        </w:tabs>
        <w:suppressAutoHyphens/>
        <w:rPr>
          <w:rFonts w:ascii="Univers" w:hAnsi="Univers"/>
        </w:rPr>
      </w:pPr>
      <w:r>
        <w:rPr>
          <w:rFonts w:ascii="Univers" w:hAnsi="Univer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61553" w:rsidRDefault="00161553">
      <w:pPr>
        <w:tabs>
          <w:tab w:val="left" w:pos="-720"/>
        </w:tabs>
        <w:suppressAutoHyphens/>
        <w:rPr>
          <w:rStyle w:val="a"/>
          <w:rFonts w:ascii="Univers" w:hAnsi="Univers"/>
          <w:b/>
        </w:rPr>
      </w:pPr>
    </w:p>
    <w:p w:rsidR="00161553" w:rsidRDefault="00161553">
      <w:pPr>
        <w:tabs>
          <w:tab w:val="left" w:pos="-720"/>
        </w:tabs>
        <w:suppressAutoHyphens/>
        <w:ind w:left="360"/>
        <w:rPr>
          <w:rStyle w:val="a"/>
          <w:rFonts w:ascii="Univers" w:hAnsi="Univers"/>
        </w:rPr>
      </w:pPr>
      <w:r>
        <w:rPr>
          <w:rStyle w:val="a"/>
          <w:rFonts w:ascii="Univers" w:hAnsi="Univer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161553" w:rsidRDefault="00161553">
      <w:pPr>
        <w:tabs>
          <w:tab w:val="left" w:pos="-720"/>
        </w:tabs>
        <w:suppressAutoHyphens/>
        <w:rPr>
          <w:rStyle w:val="a"/>
          <w:rFonts w:ascii="Univers" w:hAnsi="Univers"/>
        </w:rPr>
      </w:pPr>
    </w:p>
    <w:p w:rsidR="00161553" w:rsidRDefault="00161553">
      <w:pPr>
        <w:tabs>
          <w:tab w:val="left" w:pos="-720"/>
        </w:tabs>
        <w:suppressAutoHyphens/>
        <w:ind w:left="360"/>
        <w:rPr>
          <w:rStyle w:val="a"/>
          <w:rFonts w:ascii="Univers" w:hAnsi="Univers"/>
        </w:rPr>
      </w:pPr>
      <w:r>
        <w:rPr>
          <w:rStyle w:val="a"/>
          <w:rFonts w:ascii="Univers" w:hAnsi="Univer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4779F" w:rsidRDefault="0034779F" w:rsidP="0034779F">
      <w:pPr>
        <w:tabs>
          <w:tab w:val="left" w:pos="-720"/>
        </w:tabs>
        <w:suppressAutoHyphens/>
        <w:rPr>
          <w:rStyle w:val="a"/>
          <w:rFonts w:ascii="Univers" w:hAnsi="Univers"/>
        </w:rPr>
      </w:pPr>
    </w:p>
    <w:p w:rsidR="0034779F" w:rsidRDefault="0034779F" w:rsidP="00885D32">
      <w:pPr>
        <w:pStyle w:val="PlainText"/>
        <w:rPr>
          <w:rFonts w:ascii="Garamond" w:hAnsi="Garamond"/>
          <w:sz w:val="24"/>
          <w:szCs w:val="24"/>
        </w:rPr>
      </w:pPr>
      <w:r>
        <w:rPr>
          <w:rFonts w:ascii="Garamond" w:hAnsi="Garamond"/>
          <w:sz w:val="24"/>
          <w:szCs w:val="24"/>
        </w:rPr>
        <w:t xml:space="preserve">The Department published a 60-day FRN during the emergency clearance of 1855-0015 and received three-public comments. Below is the Departments summary of comments with comments and responses also attached. A 30-day FRN was published in September 2011. </w:t>
      </w:r>
    </w:p>
    <w:p w:rsidR="0034779F" w:rsidRDefault="0034779F" w:rsidP="00885D32">
      <w:pPr>
        <w:pStyle w:val="PlainText"/>
        <w:rPr>
          <w:rFonts w:ascii="Garamond" w:hAnsi="Garamond"/>
          <w:sz w:val="24"/>
          <w:szCs w:val="24"/>
        </w:rPr>
      </w:pPr>
    </w:p>
    <w:p w:rsidR="00885D32" w:rsidRDefault="00885D32" w:rsidP="00885D32">
      <w:pPr>
        <w:pStyle w:val="PlainText"/>
        <w:rPr>
          <w:rFonts w:ascii="Garamond" w:hAnsi="Garamond"/>
          <w:sz w:val="24"/>
          <w:szCs w:val="24"/>
        </w:rPr>
      </w:pPr>
      <w:r w:rsidRPr="00885D32">
        <w:rPr>
          <w:rFonts w:ascii="Garamond" w:hAnsi="Garamond"/>
          <w:sz w:val="24"/>
          <w:szCs w:val="24"/>
        </w:rPr>
        <w:t xml:space="preserve">Comment:  Three </w:t>
      </w:r>
      <w:r w:rsidR="0034779F" w:rsidRPr="00885D32">
        <w:rPr>
          <w:rFonts w:ascii="Garamond" w:hAnsi="Garamond"/>
          <w:sz w:val="24"/>
          <w:szCs w:val="24"/>
        </w:rPr>
        <w:t>commenter’s</w:t>
      </w:r>
      <w:r w:rsidRPr="00885D32">
        <w:rPr>
          <w:rFonts w:ascii="Garamond" w:hAnsi="Garamond"/>
          <w:sz w:val="24"/>
          <w:szCs w:val="24"/>
        </w:rPr>
        <w:t xml:space="preserve"> expressed concern that the Department’s proposed data collection will not capture all the information necessary to implement the program, ensure compliance with accountability requirements, and conduct a meaningful evaluation. One commenter recommended that the Department collect additional information about the students who apply to and enroll in the program.  Other </w:t>
      </w:r>
      <w:r w:rsidR="0034779F" w:rsidRPr="00885D32">
        <w:rPr>
          <w:rFonts w:ascii="Garamond" w:hAnsi="Garamond"/>
          <w:sz w:val="24"/>
          <w:szCs w:val="24"/>
        </w:rPr>
        <w:t>commenter’s</w:t>
      </w:r>
      <w:r w:rsidRPr="00885D32">
        <w:rPr>
          <w:rFonts w:ascii="Garamond" w:hAnsi="Garamond"/>
          <w:sz w:val="24"/>
          <w:szCs w:val="24"/>
        </w:rPr>
        <w:t xml:space="preserve"> urged the Department to collect additional data on the English language learner (ELL) students who participate in the program and the services and program available for them; and, the number of students who drop out of the program.  </w:t>
      </w:r>
      <w:r w:rsidR="0034779F" w:rsidRPr="00885D32">
        <w:rPr>
          <w:rFonts w:ascii="Garamond" w:hAnsi="Garamond"/>
          <w:sz w:val="24"/>
          <w:szCs w:val="24"/>
        </w:rPr>
        <w:t>Commenter’s</w:t>
      </w:r>
      <w:r w:rsidRPr="00885D32">
        <w:rPr>
          <w:rFonts w:ascii="Garamond" w:hAnsi="Garamond"/>
          <w:sz w:val="24"/>
          <w:szCs w:val="24"/>
        </w:rPr>
        <w:t xml:space="preserve"> also suggested that the Department compare graduation rates for the students who participate in the program with those in DC public schools and collect data and other information about schools participating in the program.   </w:t>
      </w:r>
    </w:p>
    <w:p w:rsidR="00885D32" w:rsidRPr="00885D32" w:rsidRDefault="00885D32" w:rsidP="00885D32">
      <w:pPr>
        <w:pStyle w:val="PlainText"/>
        <w:rPr>
          <w:rFonts w:ascii="Garamond" w:hAnsi="Garamond"/>
          <w:sz w:val="24"/>
          <w:szCs w:val="24"/>
        </w:rPr>
      </w:pPr>
    </w:p>
    <w:p w:rsidR="00885D32" w:rsidRPr="00885D32" w:rsidRDefault="00885D32" w:rsidP="00885D32">
      <w:pPr>
        <w:pStyle w:val="PlainText"/>
        <w:rPr>
          <w:rFonts w:ascii="Garamond" w:hAnsi="Garamond"/>
          <w:sz w:val="24"/>
          <w:szCs w:val="24"/>
          <w:highlight w:val="yellow"/>
        </w:rPr>
      </w:pPr>
      <w:r w:rsidRPr="00885D32">
        <w:rPr>
          <w:rFonts w:ascii="Garamond" w:hAnsi="Garamond"/>
          <w:sz w:val="24"/>
          <w:szCs w:val="24"/>
        </w:rPr>
        <w:t>Discussion:  We agree that rigorous data collection is a key aspect of this program and that all schools that participate in this program need to be held accountable for all students to receive a high-quality and equitable education.  This proposed data collection instrument collects information about the students who apply to enroll in the program.  ED will collect further information about students who participate in the program after scholarships have been awarded, e.g., through information collected from schools during the course of the students participation in the program and in the context of the evaluation.  The combination of these data collection efforts is expected to</w:t>
      </w:r>
      <w:r w:rsidRPr="00885D32">
        <w:rPr>
          <w:rFonts w:ascii="Garamond" w:hAnsi="Garamond"/>
          <w:color w:val="1F497D"/>
          <w:sz w:val="24"/>
          <w:szCs w:val="24"/>
        </w:rPr>
        <w:t xml:space="preserve"> </w:t>
      </w:r>
      <w:r w:rsidRPr="00885D32">
        <w:rPr>
          <w:rFonts w:ascii="Garamond" w:hAnsi="Garamond"/>
          <w:sz w:val="24"/>
          <w:szCs w:val="24"/>
        </w:rPr>
        <w:t xml:space="preserve">collect the information the </w:t>
      </w:r>
      <w:r w:rsidR="0034779F" w:rsidRPr="00885D32">
        <w:rPr>
          <w:rFonts w:ascii="Garamond" w:hAnsi="Garamond"/>
          <w:sz w:val="24"/>
          <w:szCs w:val="24"/>
        </w:rPr>
        <w:t>commenter’s</w:t>
      </w:r>
      <w:r w:rsidRPr="00885D32">
        <w:rPr>
          <w:rFonts w:ascii="Garamond" w:hAnsi="Garamond"/>
          <w:sz w:val="24"/>
          <w:szCs w:val="24"/>
        </w:rPr>
        <w:t xml:space="preserve"> suggest, including (1) the numbers of students applying, awarded scholarships, enrolling in the program, and continuing in/leaving the program each year, disaggregated by various student characteristics such as grade, gender, IEP status and language; (2) the types of schools participating students choose to attend including their religious affiliation; and (3) the outcomes specified in the statute, such as achievement and high school graduation. At this time, the design and plan for the evaluation required by the statute is in development so further detail about any data collection instruments developed for the evaluation is not currently available. The opportunity for the public to comment on any further information collection will be announced separately in the </w:t>
      </w:r>
      <w:r w:rsidRPr="00885D32">
        <w:rPr>
          <w:rFonts w:ascii="Garamond" w:hAnsi="Garamond"/>
          <w:i/>
          <w:sz w:val="24"/>
          <w:szCs w:val="24"/>
        </w:rPr>
        <w:t>Federal Register</w:t>
      </w:r>
      <w:r w:rsidRPr="00885D32">
        <w:rPr>
          <w:rFonts w:ascii="Garamond" w:hAnsi="Garamond"/>
          <w:sz w:val="24"/>
          <w:szCs w:val="24"/>
        </w:rPr>
        <w:t>.</w:t>
      </w:r>
    </w:p>
    <w:p w:rsidR="00885D32" w:rsidRPr="00885D32" w:rsidRDefault="00885D32" w:rsidP="00885D32">
      <w:pPr>
        <w:pStyle w:val="PlainText"/>
        <w:rPr>
          <w:rFonts w:ascii="Garamond" w:hAnsi="Garamond"/>
          <w:sz w:val="24"/>
          <w:szCs w:val="24"/>
        </w:rPr>
      </w:pPr>
    </w:p>
    <w:p w:rsidR="00161553" w:rsidRDefault="00161553">
      <w:pPr>
        <w:tabs>
          <w:tab w:val="left" w:pos="-720"/>
        </w:tabs>
        <w:suppressAutoHyphens/>
        <w:rPr>
          <w:rFonts w:ascii="Univers" w:hAnsi="Univers"/>
        </w:rPr>
      </w:pPr>
    </w:p>
    <w:p w:rsidR="00161553" w:rsidRDefault="00161553" w:rsidP="0089722B">
      <w:pPr>
        <w:numPr>
          <w:ilvl w:val="0"/>
          <w:numId w:val="2"/>
        </w:numPr>
        <w:tabs>
          <w:tab w:val="left" w:pos="-720"/>
        </w:tabs>
        <w:suppressAutoHyphens/>
        <w:rPr>
          <w:rStyle w:val="a"/>
          <w:rFonts w:ascii="Univers" w:hAnsi="Univers"/>
        </w:rPr>
      </w:pPr>
      <w:r>
        <w:rPr>
          <w:rStyle w:val="a"/>
          <w:rFonts w:ascii="Univers" w:hAnsi="Univers"/>
        </w:rPr>
        <w:t>Explain any decision to provide any payment or gift to respondents, other than remuneration of contractors or grantees.</w:t>
      </w:r>
    </w:p>
    <w:p w:rsidR="0089722B" w:rsidRDefault="0089722B" w:rsidP="0089722B">
      <w:pPr>
        <w:tabs>
          <w:tab w:val="left" w:pos="-720"/>
        </w:tabs>
        <w:suppressAutoHyphens/>
        <w:ind w:left="375"/>
        <w:rPr>
          <w:rStyle w:val="a"/>
          <w:rFonts w:ascii="Univers" w:hAnsi="Univers"/>
        </w:rPr>
      </w:pPr>
    </w:p>
    <w:p w:rsidR="0089722B" w:rsidRDefault="0089722B" w:rsidP="0089722B">
      <w:pPr>
        <w:tabs>
          <w:tab w:val="left" w:pos="-720"/>
        </w:tabs>
        <w:suppressAutoHyphens/>
        <w:rPr>
          <w:rFonts w:ascii="Garamond" w:hAnsi="Garamond"/>
        </w:rPr>
      </w:pPr>
      <w:r>
        <w:rPr>
          <w:rStyle w:val="a"/>
          <w:rFonts w:ascii="Garamond" w:hAnsi="Garamond"/>
        </w:rPr>
        <w:t>There is no payment or gift to respondents, other than remuneration of contractors or grantees (upon the completion of the grant competition and award of the contract for the evaluation of the program).</w:t>
      </w:r>
    </w:p>
    <w:p w:rsidR="0089722B" w:rsidRDefault="0089722B" w:rsidP="0089722B">
      <w:pPr>
        <w:tabs>
          <w:tab w:val="left" w:pos="-720"/>
        </w:tabs>
        <w:suppressAutoHyphens/>
        <w:ind w:left="375"/>
        <w:rPr>
          <w:rFonts w:ascii="Univers" w:hAnsi="Univers"/>
        </w:rPr>
      </w:pPr>
    </w:p>
    <w:p w:rsidR="00161553" w:rsidRDefault="00161553" w:rsidP="0089722B">
      <w:pPr>
        <w:numPr>
          <w:ilvl w:val="0"/>
          <w:numId w:val="2"/>
        </w:numPr>
        <w:tabs>
          <w:tab w:val="left" w:pos="-720"/>
        </w:tabs>
        <w:suppressAutoHyphens/>
        <w:rPr>
          <w:rFonts w:ascii="Univers" w:hAnsi="Univers"/>
        </w:rPr>
      </w:pPr>
      <w:r>
        <w:rPr>
          <w:rFonts w:ascii="Univers" w:hAnsi="Univers"/>
        </w:rPr>
        <w:t>Describe any assurance of confidentiality provided to respondents and the basis for the assurance in statute, regulation, or agency policy.</w:t>
      </w:r>
    </w:p>
    <w:p w:rsidR="0089722B" w:rsidRDefault="0089722B" w:rsidP="0089722B">
      <w:pPr>
        <w:tabs>
          <w:tab w:val="left" w:pos="-720"/>
        </w:tabs>
        <w:suppressAutoHyphens/>
        <w:rPr>
          <w:rFonts w:ascii="Univers" w:hAnsi="Univers"/>
        </w:rPr>
      </w:pPr>
    </w:p>
    <w:p w:rsidR="0089722B" w:rsidRDefault="0089722B" w:rsidP="0034779F">
      <w:pPr>
        <w:tabs>
          <w:tab w:val="left" w:pos="-720"/>
        </w:tabs>
        <w:suppressAutoHyphens/>
        <w:rPr>
          <w:rFonts w:ascii="Garamond" w:hAnsi="Garamond"/>
        </w:rPr>
      </w:pPr>
      <w:r>
        <w:rPr>
          <w:rFonts w:ascii="Garamond" w:hAnsi="Garamond"/>
        </w:rPr>
        <w:t>Based upon the assurance in statute, regulation, or agency policy for discretionary grant programs, the Department’s disclosure polices adheres to the provisions under the Privacy Act</w:t>
      </w:r>
      <w:r w:rsidR="0034779F">
        <w:rPr>
          <w:rFonts w:ascii="Garamond" w:hAnsi="Garamond"/>
        </w:rPr>
        <w:t xml:space="preserve">. A SORN was published in vol. 69 no. 79 page 22014 on 4/23/2004. </w:t>
      </w:r>
      <w:r>
        <w:rPr>
          <w:rFonts w:ascii="Garamond" w:hAnsi="Garamond"/>
        </w:rPr>
        <w:t xml:space="preserve"> </w:t>
      </w:r>
    </w:p>
    <w:p w:rsidR="00161553" w:rsidRDefault="00161553">
      <w:pPr>
        <w:tabs>
          <w:tab w:val="left" w:pos="-720"/>
        </w:tabs>
        <w:suppressAutoHyphens/>
        <w:rPr>
          <w:rFonts w:ascii="Univers" w:hAnsi="Univers"/>
        </w:rPr>
      </w:pPr>
    </w:p>
    <w:p w:rsidR="00161553" w:rsidRDefault="00161553" w:rsidP="0089722B">
      <w:pPr>
        <w:numPr>
          <w:ilvl w:val="0"/>
          <w:numId w:val="2"/>
        </w:numPr>
        <w:tabs>
          <w:tab w:val="left" w:pos="-720"/>
        </w:tabs>
        <w:suppressAutoHyphens/>
        <w:rPr>
          <w:rFonts w:ascii="Univers" w:hAnsi="Univers"/>
        </w:rPr>
      </w:pPr>
      <w:r>
        <w:rPr>
          <w:rFonts w:ascii="Univers" w:hAnsi="Univers"/>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9722B" w:rsidRDefault="0089722B" w:rsidP="0089722B">
      <w:pPr>
        <w:tabs>
          <w:tab w:val="left" w:pos="-720"/>
        </w:tabs>
        <w:suppressAutoHyphens/>
        <w:rPr>
          <w:rFonts w:ascii="Univers" w:hAnsi="Univers"/>
        </w:rPr>
      </w:pPr>
    </w:p>
    <w:p w:rsidR="0089722B" w:rsidRDefault="0089722B" w:rsidP="0089722B">
      <w:pPr>
        <w:tabs>
          <w:tab w:val="left" w:pos="-720"/>
        </w:tabs>
        <w:suppressAutoHyphens/>
        <w:rPr>
          <w:rFonts w:ascii="Univers" w:hAnsi="Univers"/>
        </w:rPr>
      </w:pPr>
      <w:r>
        <w:rPr>
          <w:rFonts w:ascii="Garamond" w:hAnsi="Garamond"/>
        </w:rPr>
        <w:t xml:space="preserve">The information collection does not include questions of a sensitive nature such as sexual behavior and attitudes, religious beliefs, and other matters that are commonly considered private.  </w:t>
      </w:r>
    </w:p>
    <w:p w:rsidR="00161553" w:rsidRDefault="00161553">
      <w:pPr>
        <w:tabs>
          <w:tab w:val="left" w:pos="-720"/>
        </w:tabs>
        <w:suppressAutoHyphens/>
        <w:rPr>
          <w:rFonts w:ascii="Univers" w:hAnsi="Univers"/>
        </w:rPr>
      </w:pPr>
    </w:p>
    <w:p w:rsidR="00161553" w:rsidRDefault="00161553">
      <w:pPr>
        <w:tabs>
          <w:tab w:val="left" w:pos="-720"/>
        </w:tabs>
        <w:suppressAutoHyphens/>
        <w:rPr>
          <w:rStyle w:val="a"/>
          <w:rFonts w:ascii="Univers" w:hAnsi="Univers"/>
        </w:rPr>
      </w:pPr>
      <w:r>
        <w:rPr>
          <w:rFonts w:ascii="Univers" w:hAnsi="Univers"/>
        </w:rPr>
        <w:t xml:space="preserve">12. </w:t>
      </w:r>
      <w:r>
        <w:rPr>
          <w:rStyle w:val="a"/>
          <w:rFonts w:ascii="Univers" w:hAnsi="Univers"/>
        </w:rPr>
        <w:t xml:space="preserve">Provide estimates of the hour burden of the collection of information.  The statement </w:t>
      </w:r>
      <w:proofErr w:type="gramStart"/>
      <w:r>
        <w:rPr>
          <w:rStyle w:val="a"/>
          <w:rFonts w:ascii="Univers" w:hAnsi="Univers"/>
        </w:rPr>
        <w:t>should :</w:t>
      </w:r>
      <w:proofErr w:type="gramEnd"/>
    </w:p>
    <w:p w:rsidR="00161553" w:rsidRDefault="00161553">
      <w:pPr>
        <w:tabs>
          <w:tab w:val="left" w:pos="-720"/>
        </w:tabs>
        <w:suppressAutoHyphens/>
        <w:rPr>
          <w:rStyle w:val="a"/>
          <w:rFonts w:ascii="Univers" w:hAnsi="Univers"/>
        </w:rPr>
      </w:pPr>
    </w:p>
    <w:p w:rsidR="00161553" w:rsidRDefault="00161553">
      <w:pPr>
        <w:numPr>
          <w:ilvl w:val="0"/>
          <w:numId w:val="7"/>
        </w:numPr>
        <w:tabs>
          <w:tab w:val="left" w:pos="-720"/>
          <w:tab w:val="left" w:pos="1247"/>
        </w:tabs>
        <w:suppressAutoHyphens/>
        <w:rPr>
          <w:rStyle w:val="a"/>
          <w:rFonts w:ascii="Univers" w:hAnsi="Univers"/>
        </w:rPr>
      </w:pPr>
      <w:r>
        <w:rPr>
          <w:rStyle w:val="a"/>
          <w:rFonts w:ascii="Univers" w:hAnsi="Univer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61553" w:rsidRDefault="00161553">
      <w:pPr>
        <w:tabs>
          <w:tab w:val="left" w:pos="-720"/>
          <w:tab w:val="left" w:pos="1247"/>
        </w:tabs>
        <w:suppressAutoHyphens/>
        <w:ind w:left="700"/>
        <w:rPr>
          <w:rStyle w:val="a"/>
          <w:rFonts w:ascii="Univers" w:hAnsi="Univers"/>
        </w:rPr>
      </w:pPr>
    </w:p>
    <w:p w:rsidR="00161553" w:rsidRDefault="00161553">
      <w:pPr>
        <w:numPr>
          <w:ilvl w:val="0"/>
          <w:numId w:val="7"/>
        </w:numPr>
        <w:tabs>
          <w:tab w:val="left" w:pos="-720"/>
          <w:tab w:val="left" w:pos="1247"/>
        </w:tabs>
        <w:suppressAutoHyphens/>
        <w:rPr>
          <w:rStyle w:val="a"/>
          <w:rFonts w:ascii="Univers" w:hAnsi="Univers"/>
        </w:rPr>
      </w:pPr>
      <w:r>
        <w:rPr>
          <w:rStyle w:val="a"/>
          <w:rFonts w:ascii="Univers" w:hAnsi="Univers"/>
        </w:rPr>
        <w:t>If this request for approval covers more than one form, provide separate hour burden estimates for each form and aggregate the hour burdens in item 16 of IC Data Part 1.</w:t>
      </w:r>
    </w:p>
    <w:p w:rsidR="00161553" w:rsidRDefault="00161553">
      <w:pPr>
        <w:tabs>
          <w:tab w:val="left" w:pos="-720"/>
          <w:tab w:val="left" w:pos="1247"/>
        </w:tabs>
        <w:suppressAutoHyphens/>
        <w:rPr>
          <w:rStyle w:val="a"/>
          <w:rFonts w:ascii="Univers" w:hAnsi="Univers"/>
        </w:rPr>
      </w:pPr>
    </w:p>
    <w:p w:rsidR="00161553" w:rsidRDefault="00161553">
      <w:pPr>
        <w:tabs>
          <w:tab w:val="left" w:pos="-720"/>
          <w:tab w:val="left" w:pos="1247"/>
        </w:tabs>
        <w:suppressAutoHyphens/>
        <w:ind w:left="700"/>
        <w:rPr>
          <w:rStyle w:val="a"/>
          <w:rFonts w:ascii="Univers" w:hAnsi="Univers"/>
        </w:rPr>
      </w:pPr>
    </w:p>
    <w:p w:rsidR="00161553" w:rsidRDefault="00161553">
      <w:pPr>
        <w:numPr>
          <w:ilvl w:val="0"/>
          <w:numId w:val="7"/>
        </w:numPr>
        <w:tabs>
          <w:tab w:val="left" w:pos="-720"/>
          <w:tab w:val="left" w:pos="1247"/>
        </w:tabs>
        <w:suppressAutoHyphens/>
        <w:rPr>
          <w:rStyle w:val="a"/>
          <w:rFonts w:ascii="Univers" w:hAnsi="Univers"/>
        </w:rPr>
      </w:pPr>
      <w:r>
        <w:rPr>
          <w:rStyle w:val="a"/>
          <w:rFonts w:ascii="Univers" w:hAnsi="Univers"/>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89722B" w:rsidRDefault="0089722B" w:rsidP="0089722B">
      <w:pPr>
        <w:tabs>
          <w:tab w:val="left" w:pos="-720"/>
          <w:tab w:val="left" w:pos="1247"/>
        </w:tabs>
        <w:suppressAutoHyphens/>
        <w:rPr>
          <w:rStyle w:val="a"/>
          <w:rFonts w:ascii="Univers" w:hAnsi="Univer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1728"/>
        <w:gridCol w:w="1710"/>
        <w:gridCol w:w="1440"/>
        <w:gridCol w:w="1620"/>
        <w:gridCol w:w="1530"/>
        <w:gridCol w:w="1107"/>
      </w:tblGrid>
      <w:tr w:rsidR="0089722B" w:rsidTr="00C234D3">
        <w:trPr>
          <w:jc w:val="center"/>
        </w:trPr>
        <w:tc>
          <w:tcPr>
            <w:tcW w:w="1728" w:type="dxa"/>
            <w:shd w:val="solid" w:color="000000" w:fill="FFFFFF"/>
          </w:tcPr>
          <w:p w:rsidR="0089722B" w:rsidRDefault="0089722B" w:rsidP="00C234D3">
            <w:pPr>
              <w:tabs>
                <w:tab w:val="left" w:pos="-720"/>
              </w:tabs>
              <w:suppressAutoHyphens/>
              <w:rPr>
                <w:rStyle w:val="a"/>
                <w:rFonts w:ascii="Garamond" w:hAnsi="Garamond"/>
                <w:b/>
                <w:bCs/>
                <w:i/>
                <w:iCs/>
                <w:sz w:val="22"/>
              </w:rPr>
            </w:pPr>
            <w:r>
              <w:rPr>
                <w:rStyle w:val="a"/>
                <w:rFonts w:ascii="Garamond" w:hAnsi="Garamond"/>
                <w:b/>
                <w:bCs/>
                <w:i/>
                <w:iCs/>
                <w:sz w:val="22"/>
              </w:rPr>
              <w:t>Collection</w:t>
            </w:r>
          </w:p>
        </w:tc>
        <w:tc>
          <w:tcPr>
            <w:tcW w:w="1710" w:type="dxa"/>
            <w:shd w:val="solid" w:color="000000" w:fill="FFFFFF"/>
          </w:tcPr>
          <w:p w:rsidR="0089722B" w:rsidRDefault="0089722B" w:rsidP="00C234D3">
            <w:pPr>
              <w:tabs>
                <w:tab w:val="left" w:pos="-720"/>
              </w:tabs>
              <w:suppressAutoHyphens/>
              <w:rPr>
                <w:rStyle w:val="a"/>
                <w:rFonts w:ascii="Garamond" w:hAnsi="Garamond"/>
                <w:b/>
                <w:bCs/>
                <w:i/>
                <w:iCs/>
                <w:sz w:val="22"/>
              </w:rPr>
            </w:pPr>
            <w:r>
              <w:rPr>
                <w:rStyle w:val="a"/>
                <w:rFonts w:ascii="Garamond" w:hAnsi="Garamond"/>
                <w:b/>
                <w:bCs/>
                <w:i/>
                <w:iCs/>
                <w:sz w:val="22"/>
              </w:rPr>
              <w:t>Number of Respondents</w:t>
            </w:r>
          </w:p>
        </w:tc>
        <w:tc>
          <w:tcPr>
            <w:tcW w:w="1440" w:type="dxa"/>
            <w:shd w:val="solid" w:color="000000" w:fill="FFFFFF"/>
          </w:tcPr>
          <w:p w:rsidR="0089722B" w:rsidRDefault="0089722B" w:rsidP="00C234D3">
            <w:pPr>
              <w:tabs>
                <w:tab w:val="left" w:pos="-720"/>
              </w:tabs>
              <w:suppressAutoHyphens/>
              <w:rPr>
                <w:rStyle w:val="a"/>
                <w:rFonts w:ascii="Garamond" w:hAnsi="Garamond"/>
                <w:b/>
                <w:bCs/>
                <w:i/>
                <w:iCs/>
                <w:sz w:val="22"/>
              </w:rPr>
            </w:pPr>
            <w:r>
              <w:rPr>
                <w:rStyle w:val="a"/>
                <w:rFonts w:ascii="Garamond" w:hAnsi="Garamond"/>
                <w:b/>
                <w:bCs/>
                <w:i/>
                <w:iCs/>
                <w:sz w:val="22"/>
              </w:rPr>
              <w:t>Frequency</w:t>
            </w:r>
          </w:p>
        </w:tc>
        <w:tc>
          <w:tcPr>
            <w:tcW w:w="1620" w:type="dxa"/>
            <w:shd w:val="solid" w:color="000000" w:fill="FFFFFF"/>
          </w:tcPr>
          <w:p w:rsidR="0089722B" w:rsidRDefault="0089722B" w:rsidP="00C234D3">
            <w:pPr>
              <w:tabs>
                <w:tab w:val="left" w:pos="-720"/>
              </w:tabs>
              <w:suppressAutoHyphens/>
              <w:rPr>
                <w:rStyle w:val="a"/>
                <w:rFonts w:ascii="Garamond" w:hAnsi="Garamond"/>
                <w:b/>
                <w:bCs/>
                <w:i/>
                <w:iCs/>
                <w:sz w:val="22"/>
              </w:rPr>
            </w:pPr>
            <w:r>
              <w:rPr>
                <w:rStyle w:val="a"/>
                <w:rFonts w:ascii="Garamond" w:hAnsi="Garamond"/>
                <w:b/>
                <w:bCs/>
                <w:i/>
                <w:iCs/>
                <w:sz w:val="22"/>
              </w:rPr>
              <w:t>Number of Responses</w:t>
            </w:r>
          </w:p>
        </w:tc>
        <w:tc>
          <w:tcPr>
            <w:tcW w:w="1530" w:type="dxa"/>
            <w:shd w:val="solid" w:color="000000" w:fill="FFFFFF"/>
          </w:tcPr>
          <w:p w:rsidR="0089722B" w:rsidRDefault="0089722B" w:rsidP="00C234D3">
            <w:pPr>
              <w:tabs>
                <w:tab w:val="left" w:pos="-720"/>
              </w:tabs>
              <w:suppressAutoHyphens/>
              <w:rPr>
                <w:rStyle w:val="a"/>
                <w:rFonts w:ascii="Garamond" w:hAnsi="Garamond"/>
                <w:b/>
                <w:bCs/>
                <w:i/>
                <w:iCs/>
                <w:sz w:val="22"/>
              </w:rPr>
            </w:pPr>
            <w:r>
              <w:rPr>
                <w:rStyle w:val="a"/>
                <w:rFonts w:ascii="Garamond" w:hAnsi="Garamond"/>
                <w:b/>
                <w:bCs/>
                <w:i/>
                <w:iCs/>
                <w:sz w:val="22"/>
              </w:rPr>
              <w:t>Average Hours</w:t>
            </w:r>
          </w:p>
        </w:tc>
        <w:tc>
          <w:tcPr>
            <w:tcW w:w="1107" w:type="dxa"/>
            <w:shd w:val="solid" w:color="000000" w:fill="FFFFFF"/>
          </w:tcPr>
          <w:p w:rsidR="0089722B" w:rsidRDefault="0089722B" w:rsidP="00C234D3">
            <w:pPr>
              <w:tabs>
                <w:tab w:val="left" w:pos="-720"/>
              </w:tabs>
              <w:suppressAutoHyphens/>
              <w:rPr>
                <w:rStyle w:val="a"/>
                <w:rFonts w:ascii="Garamond" w:hAnsi="Garamond"/>
                <w:b/>
                <w:bCs/>
                <w:i/>
                <w:iCs/>
                <w:sz w:val="22"/>
              </w:rPr>
            </w:pPr>
            <w:r>
              <w:rPr>
                <w:rStyle w:val="a"/>
                <w:rFonts w:ascii="Garamond" w:hAnsi="Garamond"/>
                <w:b/>
                <w:bCs/>
                <w:i/>
                <w:iCs/>
                <w:sz w:val="22"/>
              </w:rPr>
              <w:t>Total</w:t>
            </w:r>
          </w:p>
        </w:tc>
      </w:tr>
      <w:tr w:rsidR="0089722B" w:rsidTr="00C234D3">
        <w:trPr>
          <w:jc w:val="center"/>
        </w:trPr>
        <w:tc>
          <w:tcPr>
            <w:tcW w:w="1728" w:type="dxa"/>
          </w:tcPr>
          <w:p w:rsidR="0089722B" w:rsidRDefault="0089722B" w:rsidP="00C234D3">
            <w:pPr>
              <w:tabs>
                <w:tab w:val="left" w:pos="-720"/>
              </w:tabs>
              <w:suppressAutoHyphens/>
              <w:rPr>
                <w:rStyle w:val="a"/>
                <w:rFonts w:ascii="Garamond" w:hAnsi="Garamond"/>
                <w:b/>
                <w:bCs/>
                <w:i/>
                <w:iCs/>
              </w:rPr>
            </w:pPr>
            <w:r>
              <w:rPr>
                <w:rStyle w:val="a"/>
                <w:rFonts w:ascii="Garamond" w:hAnsi="Garamond"/>
                <w:b/>
                <w:bCs/>
                <w:i/>
                <w:iCs/>
              </w:rPr>
              <w:t>Information</w:t>
            </w:r>
          </w:p>
        </w:tc>
        <w:tc>
          <w:tcPr>
            <w:tcW w:w="1710" w:type="dxa"/>
          </w:tcPr>
          <w:p w:rsidR="0089722B" w:rsidRDefault="0089722B" w:rsidP="00C234D3">
            <w:pPr>
              <w:tabs>
                <w:tab w:val="left" w:pos="-720"/>
              </w:tabs>
              <w:suppressAutoHyphens/>
              <w:rPr>
                <w:rStyle w:val="a"/>
                <w:rFonts w:ascii="Garamond" w:hAnsi="Garamond"/>
                <w:b/>
                <w:bCs/>
                <w:i/>
                <w:iCs/>
              </w:rPr>
            </w:pPr>
            <w:r>
              <w:rPr>
                <w:rStyle w:val="a"/>
                <w:rFonts w:ascii="Garamond" w:hAnsi="Garamond"/>
                <w:b/>
                <w:bCs/>
                <w:i/>
                <w:iCs/>
              </w:rPr>
              <w:t>3,000</w:t>
            </w:r>
          </w:p>
        </w:tc>
        <w:tc>
          <w:tcPr>
            <w:tcW w:w="1440" w:type="dxa"/>
          </w:tcPr>
          <w:p w:rsidR="0089722B" w:rsidRDefault="0089722B" w:rsidP="00C234D3">
            <w:pPr>
              <w:tabs>
                <w:tab w:val="left" w:pos="-720"/>
              </w:tabs>
              <w:suppressAutoHyphens/>
              <w:rPr>
                <w:rStyle w:val="a"/>
                <w:rFonts w:ascii="Garamond" w:hAnsi="Garamond"/>
                <w:b/>
                <w:bCs/>
                <w:i/>
                <w:iCs/>
              </w:rPr>
            </w:pPr>
            <w:r>
              <w:rPr>
                <w:rStyle w:val="a"/>
                <w:rFonts w:ascii="Garamond" w:hAnsi="Garamond"/>
                <w:b/>
                <w:bCs/>
                <w:i/>
                <w:iCs/>
              </w:rPr>
              <w:t>1</w:t>
            </w:r>
          </w:p>
        </w:tc>
        <w:tc>
          <w:tcPr>
            <w:tcW w:w="1620" w:type="dxa"/>
          </w:tcPr>
          <w:p w:rsidR="0089722B" w:rsidRDefault="0089722B" w:rsidP="00C234D3">
            <w:pPr>
              <w:tabs>
                <w:tab w:val="left" w:pos="-720"/>
              </w:tabs>
              <w:suppressAutoHyphens/>
              <w:rPr>
                <w:rStyle w:val="a"/>
                <w:rFonts w:ascii="Garamond" w:hAnsi="Garamond"/>
                <w:b/>
                <w:bCs/>
                <w:i/>
                <w:iCs/>
              </w:rPr>
            </w:pPr>
            <w:r>
              <w:rPr>
                <w:rStyle w:val="a"/>
                <w:rFonts w:ascii="Garamond" w:hAnsi="Garamond"/>
                <w:b/>
                <w:bCs/>
                <w:i/>
                <w:iCs/>
              </w:rPr>
              <w:t>3,000</w:t>
            </w:r>
          </w:p>
        </w:tc>
        <w:tc>
          <w:tcPr>
            <w:tcW w:w="1530" w:type="dxa"/>
          </w:tcPr>
          <w:p w:rsidR="0089722B" w:rsidRDefault="005571FB" w:rsidP="005571FB">
            <w:pPr>
              <w:tabs>
                <w:tab w:val="left" w:pos="-720"/>
              </w:tabs>
              <w:suppressAutoHyphens/>
              <w:rPr>
                <w:rStyle w:val="a"/>
                <w:rFonts w:ascii="Garamond" w:hAnsi="Garamond"/>
                <w:b/>
                <w:bCs/>
                <w:i/>
                <w:iCs/>
              </w:rPr>
            </w:pPr>
            <w:r>
              <w:rPr>
                <w:rStyle w:val="a"/>
                <w:rFonts w:ascii="Garamond" w:hAnsi="Garamond"/>
                <w:b/>
                <w:bCs/>
                <w:i/>
                <w:iCs/>
              </w:rPr>
              <w:t>.33</w:t>
            </w:r>
            <w:r w:rsidR="0089722B">
              <w:rPr>
                <w:rStyle w:val="a"/>
                <w:rFonts w:ascii="Garamond" w:hAnsi="Garamond"/>
                <w:b/>
                <w:bCs/>
                <w:i/>
                <w:iCs/>
              </w:rPr>
              <w:t>(20</w:t>
            </w:r>
            <w:r>
              <w:rPr>
                <w:rStyle w:val="a"/>
                <w:rFonts w:ascii="Garamond" w:hAnsi="Garamond"/>
                <w:b/>
                <w:bCs/>
                <w:i/>
                <w:iCs/>
              </w:rPr>
              <w:t xml:space="preserve"> </w:t>
            </w:r>
            <w:r w:rsidR="0089722B">
              <w:rPr>
                <w:rStyle w:val="a"/>
                <w:rFonts w:ascii="Garamond" w:hAnsi="Garamond"/>
                <w:b/>
                <w:bCs/>
                <w:i/>
                <w:iCs/>
              </w:rPr>
              <w:t>min)</w:t>
            </w:r>
          </w:p>
        </w:tc>
        <w:tc>
          <w:tcPr>
            <w:tcW w:w="1107" w:type="dxa"/>
          </w:tcPr>
          <w:p w:rsidR="0089722B" w:rsidRDefault="005571FB" w:rsidP="00C234D3">
            <w:pPr>
              <w:tabs>
                <w:tab w:val="left" w:pos="-720"/>
              </w:tabs>
              <w:suppressAutoHyphens/>
              <w:rPr>
                <w:rStyle w:val="a"/>
                <w:rFonts w:ascii="Garamond" w:hAnsi="Garamond"/>
                <w:b/>
                <w:bCs/>
                <w:i/>
                <w:iCs/>
              </w:rPr>
            </w:pPr>
            <w:r>
              <w:rPr>
                <w:rStyle w:val="a"/>
                <w:rFonts w:ascii="Garamond" w:hAnsi="Garamond"/>
                <w:b/>
                <w:bCs/>
                <w:i/>
                <w:iCs/>
              </w:rPr>
              <w:t>990</w:t>
            </w:r>
          </w:p>
        </w:tc>
      </w:tr>
    </w:tbl>
    <w:p w:rsidR="0089722B" w:rsidRDefault="0089722B" w:rsidP="0089722B">
      <w:pPr>
        <w:tabs>
          <w:tab w:val="left" w:pos="-720"/>
        </w:tabs>
        <w:suppressAutoHyphens/>
        <w:rPr>
          <w:rStyle w:val="a"/>
          <w:rFonts w:ascii="Garamond" w:hAnsi="Garamond"/>
          <w:b/>
          <w:bCs/>
          <w:i/>
          <w:iCs/>
        </w:rPr>
      </w:pPr>
    </w:p>
    <w:p w:rsidR="0089722B" w:rsidRDefault="0089722B" w:rsidP="0089722B">
      <w:pPr>
        <w:tabs>
          <w:tab w:val="left" w:pos="-720"/>
        </w:tabs>
        <w:suppressAutoHyphens/>
        <w:rPr>
          <w:rStyle w:val="a"/>
          <w:rFonts w:ascii="Garamond" w:hAnsi="Garamond"/>
        </w:rPr>
      </w:pPr>
      <w:r>
        <w:rPr>
          <w:rStyle w:val="a"/>
          <w:rFonts w:ascii="Garamond" w:hAnsi="Garamond"/>
        </w:rPr>
        <w:t xml:space="preserve">The annual number of responses for this collection </w:t>
      </w:r>
      <w:r w:rsidR="005571FB">
        <w:rPr>
          <w:rStyle w:val="a"/>
          <w:rFonts w:ascii="Garamond" w:hAnsi="Garamond"/>
        </w:rPr>
        <w:t>is 3,000, with 3,000 respondents taking 20</w:t>
      </w:r>
      <w:r>
        <w:rPr>
          <w:rStyle w:val="a"/>
          <w:rFonts w:ascii="Garamond" w:hAnsi="Garamond"/>
        </w:rPr>
        <w:t xml:space="preserve"> minutes</w:t>
      </w:r>
      <w:r w:rsidR="005571FB">
        <w:rPr>
          <w:rStyle w:val="a"/>
          <w:rFonts w:ascii="Garamond" w:hAnsi="Garamond"/>
        </w:rPr>
        <w:t xml:space="preserve"> to complete</w:t>
      </w:r>
      <w:r>
        <w:rPr>
          <w:rStyle w:val="a"/>
          <w:rFonts w:ascii="Garamond" w:hAnsi="Garamond"/>
        </w:rPr>
        <w:t xml:space="preserve">, </w:t>
      </w:r>
      <w:r w:rsidR="005571FB">
        <w:rPr>
          <w:rStyle w:val="a"/>
          <w:rFonts w:ascii="Garamond" w:hAnsi="Garamond"/>
        </w:rPr>
        <w:t xml:space="preserve">for a </w:t>
      </w:r>
      <w:r>
        <w:rPr>
          <w:rStyle w:val="a"/>
          <w:rFonts w:ascii="Garamond" w:hAnsi="Garamond"/>
        </w:rPr>
        <w:t xml:space="preserve">total of </w:t>
      </w:r>
      <w:r w:rsidR="005571FB">
        <w:rPr>
          <w:rStyle w:val="a"/>
          <w:rFonts w:ascii="Garamond" w:hAnsi="Garamond"/>
        </w:rPr>
        <w:t>990</w:t>
      </w:r>
      <w:r>
        <w:rPr>
          <w:rStyle w:val="a"/>
          <w:rFonts w:ascii="Garamond" w:hAnsi="Garamond"/>
        </w:rPr>
        <w:t xml:space="preserve"> annual burden hours.</w:t>
      </w:r>
      <w:r w:rsidR="00A5446F">
        <w:rPr>
          <w:rStyle w:val="a"/>
          <w:rFonts w:ascii="Garamond" w:hAnsi="Garamond"/>
        </w:rPr>
        <w:t xml:space="preserve"> </w:t>
      </w:r>
      <w:r w:rsidR="00BE0CBD">
        <w:rPr>
          <w:rStyle w:val="a"/>
          <w:rFonts w:ascii="Garamond" w:hAnsi="Garamond"/>
        </w:rPr>
        <w:t xml:space="preserve">The Department is maintaining the current OMB inventory of 1,000 hours. </w:t>
      </w:r>
    </w:p>
    <w:p w:rsidR="0089722B" w:rsidRDefault="0089722B" w:rsidP="0089722B">
      <w:pPr>
        <w:tabs>
          <w:tab w:val="left" w:pos="-720"/>
          <w:tab w:val="left" w:pos="1247"/>
        </w:tabs>
        <w:suppressAutoHyphens/>
        <w:rPr>
          <w:rFonts w:ascii="Univers" w:hAnsi="Univers"/>
        </w:rPr>
      </w:pPr>
    </w:p>
    <w:p w:rsidR="00161553" w:rsidRDefault="00161553">
      <w:pPr>
        <w:tabs>
          <w:tab w:val="left" w:pos="-720"/>
        </w:tabs>
        <w:suppressAutoHyphens/>
        <w:rPr>
          <w:rFonts w:ascii="Univers" w:hAnsi="Univers"/>
        </w:rPr>
      </w:pPr>
      <w:r>
        <w:rPr>
          <w:rFonts w:ascii="Univers" w:hAnsi="Univers"/>
        </w:rPr>
        <w:t xml:space="preserve">13.  </w:t>
      </w:r>
      <w:r>
        <w:rPr>
          <w:rStyle w:val="a"/>
          <w:rFonts w:ascii="Univers" w:hAnsi="Univers"/>
        </w:rPr>
        <w:t>Provide an estimate of the total annual cost burden to respondents or record keepers resulting from the collection of information.  (Do not include the cost of any hour burden shown in Items 12 and 14.)</w:t>
      </w:r>
    </w:p>
    <w:p w:rsidR="00161553" w:rsidRDefault="00161553">
      <w:pPr>
        <w:tabs>
          <w:tab w:val="left" w:pos="-720"/>
        </w:tabs>
        <w:suppressAutoHyphens/>
        <w:rPr>
          <w:rFonts w:ascii="Univers" w:hAnsi="Univers"/>
        </w:rPr>
      </w:pPr>
    </w:p>
    <w:p w:rsidR="00161553" w:rsidRDefault="00161553">
      <w:pPr>
        <w:tabs>
          <w:tab w:val="left" w:pos="-720"/>
        </w:tabs>
        <w:suppressAutoHyphens/>
        <w:rPr>
          <w:rFonts w:ascii="Univers" w:hAnsi="Univers"/>
        </w:rPr>
      </w:pPr>
    </w:p>
    <w:p w:rsidR="00161553" w:rsidRDefault="00161553">
      <w:pPr>
        <w:numPr>
          <w:ilvl w:val="0"/>
          <w:numId w:val="5"/>
        </w:numPr>
        <w:tabs>
          <w:tab w:val="left" w:pos="-720"/>
          <w:tab w:val="left" w:pos="1247"/>
        </w:tabs>
        <w:suppressAutoHyphens/>
        <w:rPr>
          <w:rFonts w:ascii="Univers" w:hAnsi="Univers"/>
        </w:rPr>
      </w:pPr>
      <w:r>
        <w:rPr>
          <w:rFonts w:ascii="Univers" w:hAnsi="Univer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61553" w:rsidRDefault="00161553">
      <w:pPr>
        <w:numPr>
          <w:ilvl w:val="12"/>
          <w:numId w:val="0"/>
        </w:numPr>
        <w:tabs>
          <w:tab w:val="left" w:pos="-720"/>
        </w:tabs>
        <w:suppressAutoHyphens/>
        <w:ind w:left="340"/>
        <w:rPr>
          <w:rFonts w:ascii="Univers" w:hAnsi="Univers"/>
        </w:rPr>
      </w:pPr>
    </w:p>
    <w:p w:rsidR="00161553" w:rsidRDefault="00161553">
      <w:pPr>
        <w:numPr>
          <w:ilvl w:val="0"/>
          <w:numId w:val="5"/>
        </w:numPr>
        <w:tabs>
          <w:tab w:val="left" w:pos="-720"/>
          <w:tab w:val="left" w:pos="1247"/>
        </w:tabs>
        <w:suppressAutoHyphens/>
        <w:rPr>
          <w:rFonts w:ascii="Univers" w:hAnsi="Univers"/>
        </w:rPr>
      </w:pPr>
      <w:r>
        <w:rPr>
          <w:rFonts w:ascii="Univers" w:hAnsi="Univers"/>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61553" w:rsidRDefault="00161553">
      <w:pPr>
        <w:tabs>
          <w:tab w:val="left" w:pos="-720"/>
          <w:tab w:val="left" w:pos="1247"/>
        </w:tabs>
        <w:suppressAutoHyphens/>
        <w:rPr>
          <w:rFonts w:ascii="Univers" w:hAnsi="Univers"/>
        </w:rPr>
      </w:pPr>
    </w:p>
    <w:p w:rsidR="00161553" w:rsidRDefault="00161553">
      <w:pPr>
        <w:tabs>
          <w:tab w:val="left" w:pos="-720"/>
          <w:tab w:val="left" w:pos="1247"/>
        </w:tabs>
        <w:suppressAutoHyphens/>
        <w:ind w:left="340"/>
        <w:rPr>
          <w:rFonts w:ascii="Univers" w:hAnsi="Univers"/>
        </w:rPr>
      </w:pPr>
    </w:p>
    <w:p w:rsidR="00161553" w:rsidRDefault="00161553">
      <w:pPr>
        <w:numPr>
          <w:ilvl w:val="0"/>
          <w:numId w:val="5"/>
        </w:numPr>
        <w:tabs>
          <w:tab w:val="left" w:pos="-720"/>
          <w:tab w:val="left" w:pos="1247"/>
        </w:tabs>
        <w:suppressAutoHyphens/>
        <w:rPr>
          <w:rFonts w:ascii="Univers" w:hAnsi="Univers"/>
        </w:rPr>
      </w:pPr>
      <w:r>
        <w:rPr>
          <w:rFonts w:ascii="Univers" w:hAnsi="Univers"/>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Pr>
          <w:rFonts w:ascii="Univers" w:hAnsi="Univers"/>
        </w:rPr>
        <w:t>government,</w:t>
      </w:r>
      <w:proofErr w:type="gramEnd"/>
      <w:r>
        <w:rPr>
          <w:rFonts w:ascii="Univers" w:hAnsi="Univers"/>
        </w:rPr>
        <w:t xml:space="preserve"> or (4) as part of customary and usual business or private practices.</w:t>
      </w:r>
    </w:p>
    <w:p w:rsidR="00161553" w:rsidRDefault="00161553">
      <w:pPr>
        <w:tabs>
          <w:tab w:val="left" w:pos="-720"/>
        </w:tabs>
        <w:suppressAutoHyphens/>
        <w:rPr>
          <w:rFonts w:ascii="Univers" w:hAnsi="Univers"/>
        </w:rPr>
      </w:pPr>
    </w:p>
    <w:p w:rsidR="00161553" w:rsidRDefault="00161553">
      <w:pPr>
        <w:tabs>
          <w:tab w:val="left" w:pos="-720"/>
        </w:tabs>
        <w:suppressAutoHyphens/>
        <w:rPr>
          <w:rFonts w:ascii="Univers" w:hAnsi="Univers"/>
        </w:rPr>
      </w:pPr>
      <w:r>
        <w:rPr>
          <w:rFonts w:ascii="Univers" w:hAnsi="Univers"/>
        </w:rPr>
        <w:tab/>
        <w:t>Total Annualized Capital/Startup Cost</w:t>
      </w:r>
      <w:r>
        <w:rPr>
          <w:rFonts w:ascii="Univers" w:hAnsi="Univers"/>
        </w:rPr>
        <w:tab/>
        <w:t xml:space="preserve">: </w:t>
      </w:r>
      <w:r w:rsidR="00385F41">
        <w:rPr>
          <w:rFonts w:ascii="Univers" w:hAnsi="Univers"/>
        </w:rPr>
        <w:fldChar w:fldCharType="begin">
          <w:ffData>
            <w:name w:val="Startup"/>
            <w:enabled/>
            <w:calcOnExit w:val="0"/>
            <w:helpText w:type="text" w:val="Enter total annualized capital/startup cost"/>
            <w:statusText w:type="text" w:val="Enter total annualized capital/startup cost"/>
            <w:textInput/>
          </w:ffData>
        </w:fldChar>
      </w:r>
      <w:bookmarkStart w:id="1" w:name="Startup"/>
      <w:r>
        <w:rPr>
          <w:rFonts w:ascii="Univers" w:hAnsi="Univers"/>
        </w:rPr>
        <w:instrText xml:space="preserve"> FORMTEXT </w:instrText>
      </w:r>
      <w:r w:rsidR="00385F41">
        <w:rPr>
          <w:rFonts w:ascii="Univers" w:hAnsi="Univers"/>
        </w:rPr>
      </w:r>
      <w:r w:rsidR="00385F41">
        <w:rPr>
          <w:rFonts w:ascii="Univers" w:hAnsi="Univers"/>
        </w:rPr>
        <w:fldChar w:fldCharType="separate"/>
      </w:r>
      <w:r>
        <w:rPr>
          <w:rFonts w:ascii="Univers" w:hAnsi="Univers"/>
        </w:rPr>
        <w:t>$ .00</w:t>
      </w:r>
      <w:r w:rsidR="00385F41">
        <w:rPr>
          <w:rFonts w:ascii="Univers" w:hAnsi="Univers"/>
        </w:rPr>
        <w:fldChar w:fldCharType="end"/>
      </w:r>
      <w:bookmarkEnd w:id="1"/>
    </w:p>
    <w:p w:rsidR="00161553" w:rsidRDefault="00161553">
      <w:pPr>
        <w:tabs>
          <w:tab w:val="left" w:pos="-720"/>
        </w:tabs>
        <w:suppressAutoHyphens/>
        <w:rPr>
          <w:rFonts w:ascii="Univers" w:hAnsi="Univers"/>
        </w:rPr>
      </w:pPr>
      <w:r>
        <w:rPr>
          <w:rFonts w:ascii="Univers" w:hAnsi="Univers"/>
        </w:rPr>
        <w:tab/>
        <w:t>Total Annual Costs (O&amp;M)</w:t>
      </w:r>
      <w:r>
        <w:rPr>
          <w:rFonts w:ascii="Univers" w:hAnsi="Univers"/>
        </w:rPr>
        <w:tab/>
      </w:r>
      <w:r>
        <w:rPr>
          <w:rFonts w:ascii="Univers" w:hAnsi="Univers"/>
        </w:rPr>
        <w:tab/>
        <w:t xml:space="preserve">: </w:t>
      </w:r>
      <w:r w:rsidR="00385F41">
        <w:rPr>
          <w:rFonts w:ascii="Univers" w:hAnsi="Univers"/>
        </w:rPr>
        <w:fldChar w:fldCharType="begin">
          <w:ffData>
            <w:name w:val="OM"/>
            <w:enabled/>
            <w:calcOnExit w:val="0"/>
            <w:helpText w:type="text" w:val="Enter total annualized Costs (O&amp;M)"/>
            <w:statusText w:type="text" w:val="Enter total annualized Costs (O&amp;M)"/>
            <w:textInput/>
          </w:ffData>
        </w:fldChar>
      </w:r>
      <w:bookmarkStart w:id="2" w:name="OM"/>
      <w:r>
        <w:rPr>
          <w:rFonts w:ascii="Univers" w:hAnsi="Univers"/>
        </w:rPr>
        <w:instrText xml:space="preserve"> FORMTEXT </w:instrText>
      </w:r>
      <w:r w:rsidR="00385F41">
        <w:rPr>
          <w:rFonts w:ascii="Univers" w:hAnsi="Univers"/>
        </w:rPr>
      </w:r>
      <w:r w:rsidR="00385F41">
        <w:rPr>
          <w:rFonts w:ascii="Univers" w:hAnsi="Univers"/>
        </w:rPr>
        <w:fldChar w:fldCharType="separate"/>
      </w:r>
      <w:r>
        <w:rPr>
          <w:rFonts w:ascii="Univers" w:hAnsi="Univers"/>
        </w:rPr>
        <w:t xml:space="preserve">  .00</w:t>
      </w:r>
      <w:r w:rsidR="00385F41">
        <w:rPr>
          <w:rFonts w:ascii="Univers" w:hAnsi="Univers"/>
        </w:rPr>
        <w:fldChar w:fldCharType="end"/>
      </w:r>
      <w:bookmarkEnd w:id="2"/>
    </w:p>
    <w:p w:rsidR="00161553" w:rsidRDefault="00161553">
      <w:pPr>
        <w:tabs>
          <w:tab w:val="left" w:pos="-720"/>
        </w:tabs>
        <w:suppressAutoHyphens/>
        <w:rPr>
          <w:rFonts w:ascii="Univers" w:hAnsi="Univers"/>
        </w:rPr>
      </w:pP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t xml:space="preserve"> ____________________</w:t>
      </w:r>
    </w:p>
    <w:p w:rsidR="00161553" w:rsidRDefault="00161553">
      <w:pPr>
        <w:tabs>
          <w:tab w:val="left" w:pos="-720"/>
        </w:tabs>
        <w:suppressAutoHyphens/>
        <w:rPr>
          <w:rFonts w:ascii="Univers" w:hAnsi="Univers"/>
        </w:rPr>
      </w:pPr>
      <w:r>
        <w:rPr>
          <w:rFonts w:ascii="Univers" w:hAnsi="Univers"/>
        </w:rPr>
        <w:tab/>
        <w:t>Total Annualized Costs Requested</w:t>
      </w:r>
      <w:r>
        <w:rPr>
          <w:rFonts w:ascii="Univers" w:hAnsi="Univers"/>
        </w:rPr>
        <w:tab/>
        <w:t xml:space="preserve">: </w:t>
      </w:r>
      <w:r w:rsidR="00385F41">
        <w:rPr>
          <w:rFonts w:ascii="Univers" w:hAnsi="Univers"/>
        </w:rPr>
        <w:fldChar w:fldCharType="begin">
          <w:ffData>
            <w:name w:val="Total_Cost"/>
            <w:enabled/>
            <w:calcOnExit w:val="0"/>
            <w:helpText w:type="text" w:val="Enter total annualized costs requested"/>
            <w:statusText w:type="text" w:val="Enter total annualized costs requested"/>
            <w:textInput/>
          </w:ffData>
        </w:fldChar>
      </w:r>
      <w:bookmarkStart w:id="3" w:name="Total_Cost"/>
      <w:r>
        <w:rPr>
          <w:rFonts w:ascii="Univers" w:hAnsi="Univers"/>
        </w:rPr>
        <w:instrText xml:space="preserve"> FORMTEXT </w:instrText>
      </w:r>
      <w:r w:rsidR="00385F41">
        <w:rPr>
          <w:rFonts w:ascii="Univers" w:hAnsi="Univers"/>
        </w:rPr>
      </w:r>
      <w:r w:rsidR="00385F41">
        <w:rPr>
          <w:rFonts w:ascii="Univers" w:hAnsi="Univers"/>
        </w:rPr>
        <w:fldChar w:fldCharType="separate"/>
      </w:r>
      <w:r>
        <w:rPr>
          <w:rFonts w:ascii="Univers" w:hAnsi="Univers"/>
        </w:rPr>
        <w:t>$ .00</w:t>
      </w:r>
      <w:r w:rsidR="00385F41">
        <w:rPr>
          <w:rFonts w:ascii="Univers" w:hAnsi="Univers"/>
        </w:rPr>
        <w:fldChar w:fldCharType="end"/>
      </w:r>
      <w:bookmarkEnd w:id="3"/>
    </w:p>
    <w:p w:rsidR="0089722B" w:rsidRDefault="0089722B">
      <w:pPr>
        <w:tabs>
          <w:tab w:val="left" w:pos="-720"/>
        </w:tabs>
        <w:suppressAutoHyphens/>
        <w:rPr>
          <w:rFonts w:ascii="Univers" w:hAnsi="Univers"/>
        </w:rPr>
      </w:pPr>
    </w:p>
    <w:p w:rsidR="0089722B" w:rsidRDefault="0089722B" w:rsidP="0089722B">
      <w:pPr>
        <w:tabs>
          <w:tab w:val="left" w:pos="-720"/>
        </w:tabs>
        <w:suppressAutoHyphens/>
        <w:rPr>
          <w:rFonts w:ascii="Garamond" w:hAnsi="Garamond"/>
        </w:rPr>
      </w:pPr>
      <w:r>
        <w:rPr>
          <w:rFonts w:ascii="Garamond" w:hAnsi="Garamond"/>
        </w:rPr>
        <w:t>The costs are minimal, because the program will be administered by the grantee.</w:t>
      </w:r>
    </w:p>
    <w:p w:rsidR="0089722B" w:rsidRDefault="0089722B">
      <w:pPr>
        <w:tabs>
          <w:tab w:val="left" w:pos="-720"/>
        </w:tabs>
        <w:suppressAutoHyphens/>
        <w:rPr>
          <w:rFonts w:ascii="Univers" w:hAnsi="Univers"/>
        </w:rPr>
      </w:pPr>
    </w:p>
    <w:p w:rsidR="00161553" w:rsidRDefault="00161553">
      <w:pPr>
        <w:tabs>
          <w:tab w:val="left" w:pos="-720"/>
        </w:tabs>
        <w:suppressAutoHyphens/>
        <w:rPr>
          <w:rStyle w:val="a"/>
          <w:rFonts w:ascii="Univers" w:hAnsi="Univers"/>
        </w:rPr>
      </w:pPr>
      <w:r>
        <w:rPr>
          <w:rFonts w:ascii="Univers" w:hAnsi="Univers"/>
        </w:rPr>
        <w:t xml:space="preserve">14. </w:t>
      </w:r>
      <w:r>
        <w:rPr>
          <w:rStyle w:val="a"/>
          <w:rFonts w:ascii="Univers" w:hAnsi="Univer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9722B" w:rsidRDefault="0089722B">
      <w:pPr>
        <w:tabs>
          <w:tab w:val="left" w:pos="-720"/>
        </w:tabs>
        <w:suppressAutoHyphens/>
        <w:rPr>
          <w:rStyle w:val="a"/>
          <w:rFonts w:ascii="Univers" w:hAnsi="Univer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1728"/>
        <w:gridCol w:w="1710"/>
        <w:gridCol w:w="1440"/>
        <w:gridCol w:w="1620"/>
        <w:gridCol w:w="1530"/>
        <w:gridCol w:w="1107"/>
      </w:tblGrid>
      <w:tr w:rsidR="0089722B" w:rsidTr="00C234D3">
        <w:trPr>
          <w:jc w:val="center"/>
        </w:trPr>
        <w:tc>
          <w:tcPr>
            <w:tcW w:w="1728" w:type="dxa"/>
            <w:shd w:val="solid" w:color="000000" w:fill="FFFFFF"/>
          </w:tcPr>
          <w:p w:rsidR="0089722B" w:rsidRDefault="0089722B" w:rsidP="00C234D3">
            <w:pPr>
              <w:tabs>
                <w:tab w:val="left" w:pos="-720"/>
              </w:tabs>
              <w:suppressAutoHyphens/>
              <w:rPr>
                <w:rStyle w:val="a"/>
                <w:rFonts w:ascii="Garamond" w:hAnsi="Garamond"/>
                <w:b/>
                <w:bCs/>
                <w:i/>
                <w:iCs/>
                <w:sz w:val="22"/>
              </w:rPr>
            </w:pPr>
            <w:r>
              <w:rPr>
                <w:rStyle w:val="a"/>
                <w:rFonts w:ascii="Garamond" w:hAnsi="Garamond"/>
                <w:b/>
                <w:bCs/>
                <w:i/>
                <w:iCs/>
                <w:sz w:val="22"/>
              </w:rPr>
              <w:t>Work Estimate</w:t>
            </w:r>
          </w:p>
        </w:tc>
        <w:tc>
          <w:tcPr>
            <w:tcW w:w="1710" w:type="dxa"/>
            <w:shd w:val="solid" w:color="000000" w:fill="FFFFFF"/>
          </w:tcPr>
          <w:p w:rsidR="0089722B" w:rsidRDefault="0089722B" w:rsidP="00C234D3">
            <w:pPr>
              <w:tabs>
                <w:tab w:val="left" w:pos="-720"/>
              </w:tabs>
              <w:suppressAutoHyphens/>
              <w:rPr>
                <w:rStyle w:val="a"/>
                <w:rFonts w:ascii="Garamond" w:hAnsi="Garamond"/>
                <w:b/>
                <w:bCs/>
                <w:i/>
                <w:iCs/>
                <w:sz w:val="22"/>
              </w:rPr>
            </w:pPr>
            <w:r>
              <w:rPr>
                <w:rStyle w:val="a"/>
                <w:rFonts w:ascii="Garamond" w:hAnsi="Garamond"/>
                <w:b/>
                <w:bCs/>
                <w:i/>
                <w:iCs/>
                <w:sz w:val="22"/>
              </w:rPr>
              <w:t>Number of Employees</w:t>
            </w:r>
          </w:p>
        </w:tc>
        <w:tc>
          <w:tcPr>
            <w:tcW w:w="1440" w:type="dxa"/>
            <w:shd w:val="solid" w:color="000000" w:fill="FFFFFF"/>
          </w:tcPr>
          <w:p w:rsidR="0089722B" w:rsidRDefault="0089722B" w:rsidP="00C234D3">
            <w:pPr>
              <w:tabs>
                <w:tab w:val="left" w:pos="-720"/>
              </w:tabs>
              <w:suppressAutoHyphens/>
              <w:rPr>
                <w:rStyle w:val="a"/>
                <w:rFonts w:ascii="Garamond" w:hAnsi="Garamond"/>
                <w:b/>
                <w:bCs/>
                <w:i/>
                <w:iCs/>
                <w:sz w:val="22"/>
              </w:rPr>
            </w:pPr>
            <w:r>
              <w:rPr>
                <w:rStyle w:val="a"/>
                <w:rFonts w:ascii="Garamond" w:hAnsi="Garamond"/>
                <w:b/>
                <w:bCs/>
                <w:i/>
                <w:iCs/>
                <w:sz w:val="22"/>
              </w:rPr>
              <w:t>Pay Rate</w:t>
            </w:r>
          </w:p>
        </w:tc>
        <w:tc>
          <w:tcPr>
            <w:tcW w:w="1620" w:type="dxa"/>
            <w:shd w:val="solid" w:color="000000" w:fill="FFFFFF"/>
          </w:tcPr>
          <w:p w:rsidR="0089722B" w:rsidRDefault="0089722B" w:rsidP="00C234D3">
            <w:pPr>
              <w:tabs>
                <w:tab w:val="left" w:pos="-720"/>
              </w:tabs>
              <w:suppressAutoHyphens/>
              <w:rPr>
                <w:rStyle w:val="a"/>
                <w:rFonts w:ascii="Garamond" w:hAnsi="Garamond"/>
                <w:b/>
                <w:bCs/>
                <w:i/>
                <w:iCs/>
                <w:sz w:val="22"/>
              </w:rPr>
            </w:pPr>
            <w:r>
              <w:rPr>
                <w:rStyle w:val="a"/>
                <w:rFonts w:ascii="Garamond" w:hAnsi="Garamond"/>
                <w:b/>
                <w:bCs/>
                <w:i/>
                <w:iCs/>
                <w:sz w:val="22"/>
              </w:rPr>
              <w:t>Cost per Hour</w:t>
            </w:r>
          </w:p>
        </w:tc>
        <w:tc>
          <w:tcPr>
            <w:tcW w:w="1530" w:type="dxa"/>
            <w:shd w:val="solid" w:color="000000" w:fill="FFFFFF"/>
          </w:tcPr>
          <w:p w:rsidR="0089722B" w:rsidRDefault="0089722B" w:rsidP="00C234D3">
            <w:pPr>
              <w:tabs>
                <w:tab w:val="left" w:pos="-720"/>
              </w:tabs>
              <w:suppressAutoHyphens/>
              <w:rPr>
                <w:rStyle w:val="a"/>
                <w:rFonts w:ascii="Garamond" w:hAnsi="Garamond"/>
                <w:b/>
                <w:bCs/>
                <w:i/>
                <w:iCs/>
                <w:sz w:val="22"/>
              </w:rPr>
            </w:pPr>
            <w:r>
              <w:rPr>
                <w:rStyle w:val="a"/>
                <w:rFonts w:ascii="Garamond" w:hAnsi="Garamond"/>
                <w:b/>
                <w:bCs/>
                <w:i/>
                <w:iCs/>
                <w:sz w:val="22"/>
              </w:rPr>
              <w:t xml:space="preserve">Average # of Hours </w:t>
            </w:r>
          </w:p>
        </w:tc>
        <w:tc>
          <w:tcPr>
            <w:tcW w:w="1107" w:type="dxa"/>
            <w:shd w:val="solid" w:color="000000" w:fill="FFFFFF"/>
          </w:tcPr>
          <w:p w:rsidR="0089722B" w:rsidRDefault="0089722B" w:rsidP="00C234D3">
            <w:pPr>
              <w:tabs>
                <w:tab w:val="left" w:pos="-720"/>
              </w:tabs>
              <w:suppressAutoHyphens/>
              <w:rPr>
                <w:rStyle w:val="a"/>
                <w:rFonts w:ascii="Garamond" w:hAnsi="Garamond"/>
                <w:b/>
                <w:bCs/>
                <w:i/>
                <w:iCs/>
                <w:sz w:val="22"/>
              </w:rPr>
            </w:pPr>
            <w:r>
              <w:rPr>
                <w:rStyle w:val="a"/>
                <w:rFonts w:ascii="Garamond" w:hAnsi="Garamond"/>
                <w:b/>
                <w:bCs/>
                <w:i/>
                <w:iCs/>
                <w:sz w:val="22"/>
              </w:rPr>
              <w:t>Total</w:t>
            </w:r>
          </w:p>
        </w:tc>
      </w:tr>
      <w:tr w:rsidR="0089722B" w:rsidTr="00C234D3">
        <w:trPr>
          <w:jc w:val="center"/>
        </w:trPr>
        <w:tc>
          <w:tcPr>
            <w:tcW w:w="1728" w:type="dxa"/>
          </w:tcPr>
          <w:p w:rsidR="0089722B" w:rsidRDefault="0089722B" w:rsidP="00C234D3">
            <w:pPr>
              <w:tabs>
                <w:tab w:val="left" w:pos="-720"/>
              </w:tabs>
              <w:suppressAutoHyphens/>
              <w:rPr>
                <w:rStyle w:val="a"/>
                <w:rFonts w:ascii="Garamond" w:hAnsi="Garamond"/>
                <w:b/>
                <w:bCs/>
                <w:i/>
                <w:iCs/>
              </w:rPr>
            </w:pPr>
            <w:r>
              <w:rPr>
                <w:rStyle w:val="a"/>
                <w:rFonts w:ascii="Garamond" w:hAnsi="Garamond"/>
                <w:b/>
                <w:bCs/>
                <w:i/>
                <w:iCs/>
              </w:rPr>
              <w:t>Analysis and processing</w:t>
            </w:r>
          </w:p>
        </w:tc>
        <w:tc>
          <w:tcPr>
            <w:tcW w:w="1710" w:type="dxa"/>
          </w:tcPr>
          <w:p w:rsidR="0089722B" w:rsidRDefault="0089722B" w:rsidP="00C234D3">
            <w:pPr>
              <w:tabs>
                <w:tab w:val="left" w:pos="-720"/>
              </w:tabs>
              <w:suppressAutoHyphens/>
              <w:rPr>
                <w:rStyle w:val="a"/>
                <w:rFonts w:ascii="Garamond" w:hAnsi="Garamond"/>
                <w:b/>
                <w:bCs/>
                <w:i/>
                <w:iCs/>
              </w:rPr>
            </w:pPr>
            <w:r>
              <w:rPr>
                <w:rStyle w:val="a"/>
                <w:rFonts w:ascii="Garamond" w:hAnsi="Garamond"/>
                <w:b/>
                <w:bCs/>
                <w:i/>
                <w:iCs/>
              </w:rPr>
              <w:t xml:space="preserve">1 </w:t>
            </w:r>
          </w:p>
        </w:tc>
        <w:tc>
          <w:tcPr>
            <w:tcW w:w="1440" w:type="dxa"/>
          </w:tcPr>
          <w:p w:rsidR="0089722B" w:rsidRDefault="0089722B" w:rsidP="00C234D3">
            <w:pPr>
              <w:tabs>
                <w:tab w:val="left" w:pos="-720"/>
              </w:tabs>
              <w:suppressAutoHyphens/>
              <w:rPr>
                <w:rStyle w:val="a"/>
                <w:rFonts w:ascii="Garamond" w:hAnsi="Garamond"/>
                <w:b/>
                <w:bCs/>
                <w:i/>
                <w:iCs/>
              </w:rPr>
            </w:pPr>
            <w:r>
              <w:rPr>
                <w:rStyle w:val="a"/>
                <w:rFonts w:ascii="Garamond" w:hAnsi="Garamond"/>
                <w:b/>
                <w:bCs/>
                <w:i/>
                <w:iCs/>
              </w:rPr>
              <w:t>GS-13</w:t>
            </w:r>
          </w:p>
        </w:tc>
        <w:tc>
          <w:tcPr>
            <w:tcW w:w="1620" w:type="dxa"/>
          </w:tcPr>
          <w:p w:rsidR="0089722B" w:rsidRDefault="0089722B" w:rsidP="00C234D3">
            <w:pPr>
              <w:tabs>
                <w:tab w:val="left" w:pos="-720"/>
              </w:tabs>
              <w:suppressAutoHyphens/>
              <w:rPr>
                <w:rStyle w:val="a"/>
                <w:rFonts w:ascii="Garamond" w:hAnsi="Garamond"/>
                <w:b/>
                <w:bCs/>
                <w:i/>
                <w:iCs/>
              </w:rPr>
            </w:pPr>
            <w:r>
              <w:rPr>
                <w:rStyle w:val="a"/>
                <w:rFonts w:ascii="Garamond" w:hAnsi="Garamond"/>
                <w:b/>
                <w:bCs/>
                <w:i/>
                <w:iCs/>
              </w:rPr>
              <w:t>$41.00</w:t>
            </w:r>
          </w:p>
        </w:tc>
        <w:tc>
          <w:tcPr>
            <w:tcW w:w="1530" w:type="dxa"/>
          </w:tcPr>
          <w:p w:rsidR="0089722B" w:rsidRDefault="0089722B" w:rsidP="00C234D3">
            <w:pPr>
              <w:tabs>
                <w:tab w:val="left" w:pos="-720"/>
              </w:tabs>
              <w:suppressAutoHyphens/>
              <w:rPr>
                <w:rStyle w:val="a"/>
                <w:rFonts w:ascii="Garamond" w:hAnsi="Garamond"/>
                <w:b/>
                <w:bCs/>
                <w:i/>
                <w:iCs/>
              </w:rPr>
            </w:pPr>
            <w:r>
              <w:rPr>
                <w:rStyle w:val="a"/>
                <w:rFonts w:ascii="Garamond" w:hAnsi="Garamond"/>
                <w:b/>
                <w:bCs/>
                <w:i/>
                <w:iCs/>
              </w:rPr>
              <w:t>10</w:t>
            </w:r>
          </w:p>
        </w:tc>
        <w:tc>
          <w:tcPr>
            <w:tcW w:w="1107" w:type="dxa"/>
          </w:tcPr>
          <w:p w:rsidR="0089722B" w:rsidRDefault="0089722B" w:rsidP="00C234D3">
            <w:pPr>
              <w:tabs>
                <w:tab w:val="left" w:pos="-720"/>
              </w:tabs>
              <w:suppressAutoHyphens/>
              <w:rPr>
                <w:rStyle w:val="a"/>
                <w:rFonts w:ascii="Garamond" w:hAnsi="Garamond"/>
                <w:b/>
                <w:bCs/>
                <w:i/>
                <w:iCs/>
              </w:rPr>
            </w:pPr>
            <w:r>
              <w:rPr>
                <w:rStyle w:val="a"/>
                <w:rFonts w:ascii="Garamond" w:hAnsi="Garamond"/>
                <w:b/>
                <w:bCs/>
                <w:i/>
                <w:iCs/>
              </w:rPr>
              <w:t>$410.00</w:t>
            </w:r>
          </w:p>
        </w:tc>
      </w:tr>
    </w:tbl>
    <w:p w:rsidR="00161553" w:rsidRDefault="00161553">
      <w:pPr>
        <w:tabs>
          <w:tab w:val="left" w:pos="-720"/>
        </w:tabs>
        <w:suppressAutoHyphens/>
        <w:rPr>
          <w:rFonts w:ascii="Univers" w:hAnsi="Univers"/>
        </w:rPr>
      </w:pPr>
    </w:p>
    <w:p w:rsidR="0034779F" w:rsidRPr="0034779F" w:rsidRDefault="0034779F">
      <w:pPr>
        <w:tabs>
          <w:tab w:val="left" w:pos="-720"/>
        </w:tabs>
        <w:suppressAutoHyphens/>
        <w:rPr>
          <w:rFonts w:ascii="Garamond" w:hAnsi="Garamond"/>
        </w:rPr>
      </w:pPr>
      <w:r w:rsidRPr="0034779F">
        <w:rPr>
          <w:rFonts w:ascii="Garamond" w:hAnsi="Garamond"/>
        </w:rPr>
        <w:t>Cost</w:t>
      </w:r>
      <w:r>
        <w:rPr>
          <w:rFonts w:ascii="Garamond" w:hAnsi="Garamond"/>
        </w:rPr>
        <w:t>s</w:t>
      </w:r>
      <w:r w:rsidRPr="0034779F">
        <w:rPr>
          <w:rFonts w:ascii="Garamond" w:hAnsi="Garamond"/>
        </w:rPr>
        <w:t xml:space="preserve"> </w:t>
      </w:r>
      <w:r>
        <w:rPr>
          <w:rFonts w:ascii="Garamond" w:hAnsi="Garamond"/>
        </w:rPr>
        <w:t xml:space="preserve">to </w:t>
      </w:r>
      <w:r w:rsidRPr="0034779F">
        <w:rPr>
          <w:rFonts w:ascii="Garamond" w:hAnsi="Garamond"/>
        </w:rPr>
        <w:t xml:space="preserve">the Federal Government have </w:t>
      </w:r>
      <w:r>
        <w:rPr>
          <w:rFonts w:ascii="Garamond" w:hAnsi="Garamond"/>
        </w:rPr>
        <w:t xml:space="preserve">been </w:t>
      </w:r>
      <w:r w:rsidRPr="0034779F">
        <w:rPr>
          <w:rFonts w:ascii="Garamond" w:hAnsi="Garamond"/>
        </w:rPr>
        <w:t xml:space="preserve">assessed at one employee at a GS13 hourly rate of $41.00 taking an average of 10 hours to complete, for a total of $410.00. </w:t>
      </w:r>
    </w:p>
    <w:p w:rsidR="0034779F" w:rsidRDefault="0034779F">
      <w:pPr>
        <w:tabs>
          <w:tab w:val="left" w:pos="-720"/>
        </w:tabs>
        <w:suppressAutoHyphens/>
        <w:rPr>
          <w:rFonts w:ascii="Univers" w:hAnsi="Univers"/>
        </w:rPr>
      </w:pPr>
    </w:p>
    <w:p w:rsidR="00161553" w:rsidRDefault="00161553">
      <w:pPr>
        <w:tabs>
          <w:tab w:val="left" w:pos="-720"/>
        </w:tabs>
        <w:suppressAutoHyphens/>
        <w:rPr>
          <w:rFonts w:ascii="Univers" w:hAnsi="Univers" w:cs="Univers"/>
          <w:szCs w:val="24"/>
        </w:rPr>
      </w:pPr>
      <w:r>
        <w:rPr>
          <w:rFonts w:ascii="Univers" w:hAnsi="Univers"/>
        </w:rPr>
        <w:t xml:space="preserve">15. </w:t>
      </w:r>
      <w:r>
        <w:rPr>
          <w:rFonts w:ascii="Univers" w:hAnsi="Univers" w:cs="Univers"/>
          <w:szCs w:val="24"/>
        </w:rPr>
        <w:t>Explain the reasons for any program changes or adjustments to #16f of the IC Data Part 1 Form.</w:t>
      </w:r>
    </w:p>
    <w:p w:rsidR="0089722B" w:rsidRDefault="0089722B">
      <w:pPr>
        <w:tabs>
          <w:tab w:val="left" w:pos="-720"/>
        </w:tabs>
        <w:suppressAutoHyphens/>
        <w:rPr>
          <w:rFonts w:ascii="Univers" w:hAnsi="Univers" w:cs="Univers"/>
          <w:szCs w:val="24"/>
        </w:rPr>
      </w:pPr>
    </w:p>
    <w:p w:rsidR="00A5446F" w:rsidRDefault="0034779F" w:rsidP="00A5446F">
      <w:pPr>
        <w:tabs>
          <w:tab w:val="left" w:pos="-720"/>
        </w:tabs>
        <w:suppressAutoHyphens/>
        <w:rPr>
          <w:rStyle w:val="a"/>
          <w:rFonts w:ascii="Garamond" w:hAnsi="Garamond"/>
        </w:rPr>
      </w:pPr>
      <w:r>
        <w:rPr>
          <w:rFonts w:ascii="Garamond" w:hAnsi="Garamond"/>
        </w:rPr>
        <w:t xml:space="preserve">There are no program changes or adjustments. </w:t>
      </w:r>
    </w:p>
    <w:p w:rsidR="00DE0487" w:rsidRPr="00854CE4" w:rsidRDefault="00DE0487" w:rsidP="00DE0487">
      <w:pPr>
        <w:tabs>
          <w:tab w:val="left" w:pos="-720"/>
        </w:tabs>
        <w:suppressAutoHyphens/>
        <w:rPr>
          <w:rFonts w:ascii="Garamond" w:hAnsi="Garamond"/>
        </w:rPr>
      </w:pPr>
    </w:p>
    <w:p w:rsidR="00161553" w:rsidRDefault="00161553">
      <w:pPr>
        <w:tabs>
          <w:tab w:val="left" w:pos="-720"/>
        </w:tabs>
        <w:suppressAutoHyphens/>
        <w:rPr>
          <w:rFonts w:ascii="Univers" w:hAnsi="Univers"/>
        </w:rPr>
      </w:pPr>
    </w:p>
    <w:p w:rsidR="00161553" w:rsidRDefault="00161553">
      <w:pPr>
        <w:tabs>
          <w:tab w:val="left" w:pos="-720"/>
        </w:tabs>
        <w:suppressAutoHyphens/>
        <w:rPr>
          <w:rStyle w:val="a"/>
          <w:rFonts w:ascii="Univers" w:hAnsi="Univers"/>
        </w:rPr>
      </w:pPr>
      <w:r>
        <w:rPr>
          <w:rFonts w:ascii="Univers" w:hAnsi="Univers"/>
        </w:rPr>
        <w:t xml:space="preserve">16. </w:t>
      </w:r>
      <w:r>
        <w:rPr>
          <w:rStyle w:val="a"/>
          <w:rFonts w:ascii="Univers" w:hAnsi="Univer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9722B" w:rsidRDefault="0089722B">
      <w:pPr>
        <w:tabs>
          <w:tab w:val="left" w:pos="-720"/>
        </w:tabs>
        <w:suppressAutoHyphens/>
        <w:rPr>
          <w:rStyle w:val="a"/>
          <w:rFonts w:ascii="Univers" w:hAnsi="Univers"/>
        </w:rPr>
      </w:pPr>
    </w:p>
    <w:p w:rsidR="0089722B" w:rsidRDefault="0089722B" w:rsidP="0089722B">
      <w:pPr>
        <w:numPr>
          <w:ilvl w:val="12"/>
          <w:numId w:val="0"/>
        </w:numPr>
        <w:tabs>
          <w:tab w:val="left" w:pos="-720"/>
        </w:tabs>
        <w:suppressAutoHyphens/>
        <w:rPr>
          <w:rFonts w:ascii="Garamond" w:hAnsi="Garamond"/>
        </w:rPr>
      </w:pPr>
      <w:r>
        <w:rPr>
          <w:rFonts w:ascii="Garamond" w:hAnsi="Garamond"/>
        </w:rPr>
        <w:t>The results of the information collection will not be published.</w:t>
      </w:r>
    </w:p>
    <w:p w:rsidR="00161553" w:rsidRDefault="00161553">
      <w:pPr>
        <w:tabs>
          <w:tab w:val="left" w:pos="-720"/>
        </w:tabs>
        <w:suppressAutoHyphens/>
        <w:rPr>
          <w:rFonts w:ascii="Univers" w:hAnsi="Univers"/>
        </w:rPr>
      </w:pPr>
    </w:p>
    <w:p w:rsidR="00161553" w:rsidRDefault="00161553">
      <w:pPr>
        <w:tabs>
          <w:tab w:val="left" w:pos="-720"/>
        </w:tabs>
        <w:suppressAutoHyphens/>
        <w:rPr>
          <w:rStyle w:val="a"/>
          <w:rFonts w:ascii="Univers" w:hAnsi="Univers"/>
        </w:rPr>
      </w:pPr>
      <w:r>
        <w:rPr>
          <w:rFonts w:ascii="Univers" w:hAnsi="Univers"/>
        </w:rPr>
        <w:t xml:space="preserve">17. </w:t>
      </w:r>
      <w:r>
        <w:rPr>
          <w:rStyle w:val="a"/>
          <w:rFonts w:ascii="Univers" w:hAnsi="Univers"/>
        </w:rPr>
        <w:t>If seeking approval to not display the expiration date for OMB approval of the information collection, explain the reasons that display would be inappropriate.</w:t>
      </w:r>
    </w:p>
    <w:p w:rsidR="0089722B" w:rsidRDefault="0089722B">
      <w:pPr>
        <w:tabs>
          <w:tab w:val="left" w:pos="-720"/>
        </w:tabs>
        <w:suppressAutoHyphens/>
        <w:rPr>
          <w:rStyle w:val="a"/>
          <w:rFonts w:ascii="Univers" w:hAnsi="Univers"/>
        </w:rPr>
      </w:pPr>
    </w:p>
    <w:p w:rsidR="0089722B" w:rsidRDefault="0089722B" w:rsidP="0089722B">
      <w:pPr>
        <w:numPr>
          <w:ilvl w:val="12"/>
          <w:numId w:val="0"/>
        </w:numPr>
        <w:tabs>
          <w:tab w:val="left" w:pos="-720"/>
        </w:tabs>
        <w:suppressAutoHyphens/>
        <w:rPr>
          <w:rFonts w:ascii="Garamond" w:hAnsi="Garamond"/>
        </w:rPr>
      </w:pPr>
      <w:r>
        <w:rPr>
          <w:rFonts w:ascii="Garamond" w:hAnsi="Garamond"/>
        </w:rPr>
        <w:t>We are not seeking this approval.</w:t>
      </w:r>
    </w:p>
    <w:p w:rsidR="00161553" w:rsidRDefault="00161553">
      <w:pPr>
        <w:tabs>
          <w:tab w:val="left" w:pos="-720"/>
        </w:tabs>
        <w:suppressAutoHyphens/>
        <w:rPr>
          <w:rFonts w:ascii="Univers" w:hAnsi="Univers"/>
        </w:rPr>
      </w:pPr>
    </w:p>
    <w:p w:rsidR="00161553" w:rsidRDefault="00161553">
      <w:pPr>
        <w:tabs>
          <w:tab w:val="left" w:pos="-720"/>
        </w:tabs>
        <w:suppressAutoHyphens/>
        <w:rPr>
          <w:rStyle w:val="a"/>
          <w:rFonts w:ascii="Univers" w:hAnsi="Univers"/>
        </w:rPr>
      </w:pPr>
      <w:r>
        <w:rPr>
          <w:rFonts w:ascii="Univers" w:hAnsi="Univers"/>
        </w:rPr>
        <w:t xml:space="preserve">18. </w:t>
      </w:r>
      <w:r>
        <w:rPr>
          <w:rStyle w:val="a"/>
          <w:rFonts w:ascii="Univers" w:hAnsi="Univers"/>
        </w:rPr>
        <w:t>Explain each exception to the certification statement identified in the Certification of Paperwork Reduction Act.</w:t>
      </w:r>
    </w:p>
    <w:p w:rsidR="0089722B" w:rsidRDefault="0089722B">
      <w:pPr>
        <w:tabs>
          <w:tab w:val="left" w:pos="-720"/>
        </w:tabs>
        <w:suppressAutoHyphens/>
        <w:rPr>
          <w:rStyle w:val="a"/>
          <w:rFonts w:ascii="Univers" w:hAnsi="Univers"/>
        </w:rPr>
      </w:pPr>
    </w:p>
    <w:p w:rsidR="0089722B" w:rsidRDefault="0089722B" w:rsidP="0089722B">
      <w:pPr>
        <w:tabs>
          <w:tab w:val="left" w:pos="-720"/>
        </w:tabs>
        <w:suppressAutoHyphens/>
        <w:rPr>
          <w:rFonts w:ascii="Garamond" w:hAnsi="Garamond"/>
        </w:rPr>
      </w:pPr>
      <w:r>
        <w:rPr>
          <w:rFonts w:ascii="Garamond" w:hAnsi="Garamond"/>
        </w:rPr>
        <w:t>We are not requesting any exceptions to the “Certification for Paperwork Reduction Act Submissions” of OMB Form 83-1.</w:t>
      </w:r>
    </w:p>
    <w:p w:rsidR="0089722B" w:rsidRDefault="0089722B" w:rsidP="0089722B">
      <w:pPr>
        <w:numPr>
          <w:ilvl w:val="12"/>
          <w:numId w:val="0"/>
        </w:numPr>
        <w:tabs>
          <w:tab w:val="left" w:pos="-720"/>
        </w:tabs>
        <w:suppressAutoHyphens/>
        <w:rPr>
          <w:rFonts w:ascii="Garamond" w:hAnsi="Garamond"/>
        </w:rPr>
      </w:pPr>
    </w:p>
    <w:p w:rsidR="0089722B" w:rsidRDefault="0089722B" w:rsidP="0089722B">
      <w:pPr>
        <w:tabs>
          <w:tab w:val="left" w:pos="-720"/>
        </w:tabs>
        <w:suppressAutoHyphens/>
        <w:rPr>
          <w:rFonts w:ascii="Garamond" w:hAnsi="Garamond"/>
        </w:rPr>
      </w:pPr>
      <w:r>
        <w:rPr>
          <w:rFonts w:ascii="Garamond" w:hAnsi="Garamond"/>
          <w:b/>
        </w:rPr>
        <w:t xml:space="preserve">B. </w:t>
      </w:r>
      <w:r>
        <w:rPr>
          <w:rFonts w:ascii="Garamond" w:hAnsi="Garamond"/>
          <w:b/>
        </w:rPr>
        <w:tab/>
        <w:t xml:space="preserve"> Collection of Information Employing Statistical Methods</w:t>
      </w:r>
    </w:p>
    <w:p w:rsidR="0089722B" w:rsidRDefault="0089722B" w:rsidP="0089722B">
      <w:pPr>
        <w:tabs>
          <w:tab w:val="left" w:pos="-720"/>
        </w:tabs>
        <w:suppressAutoHyphens/>
        <w:rPr>
          <w:rFonts w:ascii="Garamond" w:hAnsi="Garamond"/>
        </w:rPr>
      </w:pPr>
    </w:p>
    <w:p w:rsidR="0089722B" w:rsidRDefault="0089722B" w:rsidP="0089722B">
      <w:pPr>
        <w:tabs>
          <w:tab w:val="left" w:pos="-720"/>
          <w:tab w:val="left" w:pos="360"/>
        </w:tabs>
        <w:suppressAutoHyphens/>
        <w:rPr>
          <w:rFonts w:ascii="Garamond" w:hAnsi="Garamond"/>
        </w:rPr>
      </w:pPr>
      <w:r>
        <w:rPr>
          <w:rFonts w:ascii="Garamond" w:hAnsi="Garamond"/>
        </w:rPr>
        <w:t xml:space="preserve">Statistical methods will not be used to reduce burden or improve accuracy of results.  </w:t>
      </w:r>
    </w:p>
    <w:p w:rsidR="0089722B" w:rsidRDefault="0089722B">
      <w:pPr>
        <w:tabs>
          <w:tab w:val="left" w:pos="-720"/>
        </w:tabs>
        <w:suppressAutoHyphens/>
        <w:rPr>
          <w:rFonts w:ascii="Univers" w:hAnsi="Univers"/>
        </w:rPr>
      </w:pPr>
    </w:p>
    <w:sectPr w:rsidR="0089722B" w:rsidSect="00857984">
      <w:footerReference w:type="default" r:id="rId7"/>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1FB" w:rsidRDefault="005571FB">
      <w:pPr>
        <w:spacing w:line="20" w:lineRule="exact"/>
      </w:pPr>
    </w:p>
  </w:endnote>
  <w:endnote w:type="continuationSeparator" w:id="0">
    <w:p w:rsidR="005571FB" w:rsidRDefault="005571FB">
      <w:r>
        <w:t xml:space="preserve"> </w:t>
      </w:r>
    </w:p>
  </w:endnote>
  <w:endnote w:type="continuationNotice" w:id="1">
    <w:p w:rsidR="005571FB" w:rsidRDefault="005571FB">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1FB" w:rsidRDefault="005571FB">
    <w:pPr>
      <w:spacing w:before="140" w:line="100" w:lineRule="exact"/>
      <w:rPr>
        <w:sz w:val="10"/>
      </w:rPr>
    </w:pPr>
  </w:p>
  <w:p w:rsidR="005571FB" w:rsidRDefault="005571FB">
    <w:pPr>
      <w:tabs>
        <w:tab w:val="left" w:pos="0"/>
      </w:tabs>
      <w:suppressAutoHyphens/>
    </w:pPr>
  </w:p>
  <w:p w:rsidR="005571FB" w:rsidRDefault="00385F41">
    <w:pPr>
      <w:tabs>
        <w:tab w:val="left" w:pos="0"/>
      </w:tabs>
      <w:suppressAutoHyphens/>
    </w:pPr>
    <w:r>
      <w:rPr>
        <w:noProof/>
      </w:rPr>
      <w:pict>
        <v:rect id="_x0000_s1025" style="position:absolute;margin-left:1.5pt;margin-top:12pt;width:465pt;height:12pt;z-index:-251658752;mso-position-horizontal-relative:margin" o:allowincell="f" filled="f" stroked="f" strokeweight="0">
          <v:textbox inset="0,0,0,0">
            <w:txbxContent>
              <w:p w:rsidR="005571FB" w:rsidRDefault="005571FB">
                <w:pPr>
                  <w:tabs>
                    <w:tab w:val="center" w:pos="4650"/>
                  </w:tabs>
                  <w:suppressAutoHyphens/>
                  <w:jc w:val="both"/>
                </w:pPr>
                <w:r>
                  <w:tab/>
                </w:r>
                <w:fldSimple w:instr="page \* arabic">
                  <w:r w:rsidR="00BE0CBD">
                    <w:rPr>
                      <w:noProof/>
                    </w:rPr>
                    <w:t>5</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1FB" w:rsidRDefault="005571FB">
      <w:r>
        <w:separator/>
      </w:r>
    </w:p>
  </w:footnote>
  <w:footnote w:type="continuationSeparator" w:id="0">
    <w:p w:rsidR="005571FB" w:rsidRDefault="005571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rsids>
    <w:rsidRoot w:val="00B032CC"/>
    <w:rsid w:val="00161553"/>
    <w:rsid w:val="0033718A"/>
    <w:rsid w:val="0034779F"/>
    <w:rsid w:val="00385F41"/>
    <w:rsid w:val="005571FB"/>
    <w:rsid w:val="006B5E23"/>
    <w:rsid w:val="00713269"/>
    <w:rsid w:val="00787DD4"/>
    <w:rsid w:val="00814EFE"/>
    <w:rsid w:val="00830A37"/>
    <w:rsid w:val="00857984"/>
    <w:rsid w:val="00885D32"/>
    <w:rsid w:val="0089722B"/>
    <w:rsid w:val="00A50D92"/>
    <w:rsid w:val="00A5446F"/>
    <w:rsid w:val="00B032CC"/>
    <w:rsid w:val="00BE0CBD"/>
    <w:rsid w:val="00C234D3"/>
    <w:rsid w:val="00DE0487"/>
    <w:rsid w:val="00E7660E"/>
    <w:rsid w:val="00F52360"/>
    <w:rsid w:val="00FB0F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984"/>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57984"/>
    <w:pPr>
      <w:tabs>
        <w:tab w:val="left" w:pos="-720"/>
      </w:tabs>
      <w:suppressAutoHyphens/>
    </w:pPr>
  </w:style>
  <w:style w:type="character" w:styleId="EndnoteReference">
    <w:name w:val="endnote reference"/>
    <w:basedOn w:val="DefaultParagraphFont"/>
    <w:semiHidden/>
    <w:rsid w:val="00857984"/>
    <w:rPr>
      <w:rFonts w:ascii="Courier" w:hAnsi="Courier"/>
      <w:noProof w:val="0"/>
      <w:sz w:val="24"/>
      <w:vertAlign w:val="superscript"/>
      <w:lang w:val="en-US"/>
    </w:rPr>
  </w:style>
  <w:style w:type="paragraph" w:styleId="FootnoteText">
    <w:name w:val="footnote text"/>
    <w:basedOn w:val="Normal"/>
    <w:semiHidden/>
    <w:rsid w:val="00857984"/>
    <w:pPr>
      <w:tabs>
        <w:tab w:val="left" w:pos="-720"/>
      </w:tabs>
      <w:suppressAutoHyphens/>
    </w:pPr>
  </w:style>
  <w:style w:type="character" w:styleId="FootnoteReference">
    <w:name w:val="footnote reference"/>
    <w:basedOn w:val="DefaultParagraphFont"/>
    <w:semiHidden/>
    <w:rsid w:val="00857984"/>
    <w:rPr>
      <w:rFonts w:ascii="Courier" w:hAnsi="Courier"/>
      <w:noProof w:val="0"/>
      <w:sz w:val="24"/>
      <w:vertAlign w:val="superscript"/>
      <w:lang w:val="en-US"/>
    </w:rPr>
  </w:style>
  <w:style w:type="character" w:customStyle="1" w:styleId="DefaultParagraphFo">
    <w:name w:val="Default Paragraph Fo"/>
    <w:basedOn w:val="DefaultParagraphFont"/>
    <w:rsid w:val="00857984"/>
  </w:style>
  <w:style w:type="character" w:customStyle="1" w:styleId="EquationCaption">
    <w:name w:val="_Equation Caption"/>
    <w:basedOn w:val="DefaultParagraphFont"/>
    <w:rsid w:val="00857984"/>
  </w:style>
  <w:style w:type="paragraph" w:styleId="Footer">
    <w:name w:val="footer"/>
    <w:basedOn w:val="Normal"/>
    <w:semiHidden/>
    <w:rsid w:val="00857984"/>
    <w:pPr>
      <w:tabs>
        <w:tab w:val="left" w:pos="0"/>
        <w:tab w:val="center" w:pos="4320"/>
        <w:tab w:val="right" w:pos="8640"/>
      </w:tabs>
      <w:suppressAutoHyphens/>
    </w:pPr>
  </w:style>
  <w:style w:type="paragraph" w:styleId="Header">
    <w:name w:val="header"/>
    <w:basedOn w:val="Normal"/>
    <w:semiHidden/>
    <w:rsid w:val="00857984"/>
    <w:pPr>
      <w:tabs>
        <w:tab w:val="left" w:pos="0"/>
        <w:tab w:val="left" w:pos="360"/>
        <w:tab w:val="right" w:pos="9000"/>
        <w:tab w:val="left" w:pos="9360"/>
      </w:tabs>
      <w:suppressAutoHyphens/>
    </w:pPr>
  </w:style>
  <w:style w:type="character" w:styleId="PageNumber">
    <w:name w:val="page number"/>
    <w:basedOn w:val="DefaultParagraphFont"/>
    <w:semiHidden/>
    <w:rsid w:val="00857984"/>
  </w:style>
  <w:style w:type="character" w:customStyle="1" w:styleId="EquationCaption1">
    <w:name w:val="_Equation Caption1"/>
    <w:basedOn w:val="DefaultParagraphFont"/>
    <w:rsid w:val="00857984"/>
  </w:style>
  <w:style w:type="paragraph" w:styleId="TOC1">
    <w:name w:val="toc 1"/>
    <w:basedOn w:val="Normal"/>
    <w:next w:val="Normal"/>
    <w:semiHidden/>
    <w:rsid w:val="00857984"/>
    <w:pPr>
      <w:tabs>
        <w:tab w:val="right" w:leader="dot" w:pos="9360"/>
      </w:tabs>
      <w:suppressAutoHyphens/>
      <w:spacing w:before="480"/>
      <w:ind w:left="720" w:right="720" w:hanging="720"/>
    </w:pPr>
  </w:style>
  <w:style w:type="paragraph" w:styleId="TOC2">
    <w:name w:val="toc 2"/>
    <w:basedOn w:val="Normal"/>
    <w:next w:val="Normal"/>
    <w:semiHidden/>
    <w:rsid w:val="00857984"/>
    <w:pPr>
      <w:tabs>
        <w:tab w:val="right" w:leader="dot" w:pos="9360"/>
      </w:tabs>
      <w:suppressAutoHyphens/>
      <w:ind w:left="1440" w:right="720" w:hanging="720"/>
    </w:pPr>
  </w:style>
  <w:style w:type="paragraph" w:styleId="TOC3">
    <w:name w:val="toc 3"/>
    <w:basedOn w:val="Normal"/>
    <w:next w:val="Normal"/>
    <w:semiHidden/>
    <w:rsid w:val="00857984"/>
    <w:pPr>
      <w:tabs>
        <w:tab w:val="right" w:leader="dot" w:pos="9360"/>
      </w:tabs>
      <w:suppressAutoHyphens/>
      <w:ind w:left="2160" w:right="720" w:hanging="720"/>
    </w:pPr>
  </w:style>
  <w:style w:type="paragraph" w:styleId="TOC4">
    <w:name w:val="toc 4"/>
    <w:basedOn w:val="Normal"/>
    <w:next w:val="Normal"/>
    <w:semiHidden/>
    <w:rsid w:val="00857984"/>
    <w:pPr>
      <w:tabs>
        <w:tab w:val="right" w:leader="dot" w:pos="9360"/>
      </w:tabs>
      <w:suppressAutoHyphens/>
      <w:ind w:left="2880" w:right="720" w:hanging="720"/>
    </w:pPr>
  </w:style>
  <w:style w:type="paragraph" w:styleId="TOC5">
    <w:name w:val="toc 5"/>
    <w:basedOn w:val="Normal"/>
    <w:next w:val="Normal"/>
    <w:semiHidden/>
    <w:rsid w:val="00857984"/>
    <w:pPr>
      <w:tabs>
        <w:tab w:val="right" w:leader="dot" w:pos="9360"/>
      </w:tabs>
      <w:suppressAutoHyphens/>
      <w:ind w:left="3600" w:right="720" w:hanging="720"/>
    </w:pPr>
  </w:style>
  <w:style w:type="paragraph" w:styleId="TOC6">
    <w:name w:val="toc 6"/>
    <w:basedOn w:val="Normal"/>
    <w:next w:val="Normal"/>
    <w:semiHidden/>
    <w:rsid w:val="00857984"/>
    <w:pPr>
      <w:tabs>
        <w:tab w:val="right" w:pos="9360"/>
      </w:tabs>
      <w:suppressAutoHyphens/>
      <w:ind w:left="720" w:hanging="720"/>
    </w:pPr>
  </w:style>
  <w:style w:type="paragraph" w:styleId="TOC7">
    <w:name w:val="toc 7"/>
    <w:basedOn w:val="Normal"/>
    <w:next w:val="Normal"/>
    <w:semiHidden/>
    <w:rsid w:val="00857984"/>
    <w:pPr>
      <w:suppressAutoHyphens/>
      <w:ind w:left="720" w:hanging="720"/>
    </w:pPr>
  </w:style>
  <w:style w:type="paragraph" w:styleId="TOC8">
    <w:name w:val="toc 8"/>
    <w:basedOn w:val="Normal"/>
    <w:next w:val="Normal"/>
    <w:semiHidden/>
    <w:rsid w:val="00857984"/>
    <w:pPr>
      <w:tabs>
        <w:tab w:val="right" w:pos="9360"/>
      </w:tabs>
      <w:suppressAutoHyphens/>
      <w:ind w:left="720" w:hanging="720"/>
    </w:pPr>
  </w:style>
  <w:style w:type="paragraph" w:styleId="TOC9">
    <w:name w:val="toc 9"/>
    <w:basedOn w:val="Normal"/>
    <w:next w:val="Normal"/>
    <w:semiHidden/>
    <w:rsid w:val="00857984"/>
    <w:pPr>
      <w:tabs>
        <w:tab w:val="right" w:leader="dot" w:pos="9360"/>
      </w:tabs>
      <w:suppressAutoHyphens/>
      <w:ind w:left="720" w:hanging="720"/>
    </w:pPr>
  </w:style>
  <w:style w:type="paragraph" w:styleId="Index1">
    <w:name w:val="index 1"/>
    <w:basedOn w:val="Normal"/>
    <w:next w:val="Normal"/>
    <w:semiHidden/>
    <w:rsid w:val="00857984"/>
    <w:pPr>
      <w:tabs>
        <w:tab w:val="right" w:leader="dot" w:pos="9360"/>
      </w:tabs>
      <w:suppressAutoHyphens/>
      <w:ind w:left="1440" w:right="720" w:hanging="1440"/>
    </w:pPr>
  </w:style>
  <w:style w:type="paragraph" w:styleId="Index2">
    <w:name w:val="index 2"/>
    <w:basedOn w:val="Normal"/>
    <w:next w:val="Normal"/>
    <w:semiHidden/>
    <w:rsid w:val="00857984"/>
    <w:pPr>
      <w:tabs>
        <w:tab w:val="right" w:leader="dot" w:pos="9360"/>
      </w:tabs>
      <w:suppressAutoHyphens/>
      <w:ind w:left="1440" w:right="720" w:hanging="720"/>
    </w:pPr>
  </w:style>
  <w:style w:type="paragraph" w:styleId="TOAHeading">
    <w:name w:val="toa heading"/>
    <w:basedOn w:val="Normal"/>
    <w:next w:val="Normal"/>
    <w:semiHidden/>
    <w:rsid w:val="00857984"/>
    <w:pPr>
      <w:tabs>
        <w:tab w:val="right" w:pos="9360"/>
      </w:tabs>
      <w:suppressAutoHyphens/>
    </w:pPr>
  </w:style>
  <w:style w:type="paragraph" w:styleId="Caption">
    <w:name w:val="caption"/>
    <w:basedOn w:val="Normal"/>
    <w:next w:val="Normal"/>
    <w:qFormat/>
    <w:rsid w:val="00857984"/>
  </w:style>
  <w:style w:type="character" w:customStyle="1" w:styleId="EquationCaption2">
    <w:name w:val="_Equation Caption2"/>
    <w:basedOn w:val="DefaultParagraphFont"/>
    <w:rsid w:val="00857984"/>
  </w:style>
  <w:style w:type="character" w:customStyle="1" w:styleId="EquationCaption3">
    <w:name w:val="_Equation Caption3"/>
    <w:rsid w:val="00857984"/>
  </w:style>
  <w:style w:type="character" w:customStyle="1" w:styleId="a">
    <w:name w:val="À"/>
    <w:basedOn w:val="DefaultParagraphFont"/>
    <w:rsid w:val="00857984"/>
  </w:style>
  <w:style w:type="paragraph" w:styleId="Title">
    <w:name w:val="Title"/>
    <w:basedOn w:val="Normal"/>
    <w:qFormat/>
    <w:rsid w:val="00857984"/>
    <w:pPr>
      <w:spacing w:before="240" w:after="60"/>
      <w:jc w:val="center"/>
    </w:pPr>
    <w:rPr>
      <w:rFonts w:ascii="Arial" w:hAnsi="Arial"/>
      <w:b/>
      <w:kern w:val="28"/>
      <w:sz w:val="32"/>
    </w:rPr>
  </w:style>
  <w:style w:type="paragraph" w:customStyle="1" w:styleId="P1-StandPara">
    <w:name w:val="P1-Stand Para"/>
    <w:rsid w:val="0089722B"/>
    <w:pPr>
      <w:spacing w:line="240" w:lineRule="atLeast"/>
      <w:ind w:firstLine="1152"/>
      <w:jc w:val="both"/>
    </w:pPr>
    <w:rPr>
      <w:sz w:val="22"/>
    </w:rPr>
  </w:style>
  <w:style w:type="paragraph" w:styleId="PlainText">
    <w:name w:val="Plain Text"/>
    <w:basedOn w:val="Normal"/>
    <w:link w:val="PlainTextChar"/>
    <w:uiPriority w:val="99"/>
    <w:semiHidden/>
    <w:unhideWhenUsed/>
    <w:rsid w:val="00885D32"/>
    <w:rPr>
      <w:rFonts w:ascii="Consolas" w:hAnsi="Consolas"/>
      <w:sz w:val="21"/>
      <w:szCs w:val="21"/>
    </w:rPr>
  </w:style>
  <w:style w:type="character" w:customStyle="1" w:styleId="PlainTextChar">
    <w:name w:val="Plain Text Char"/>
    <w:basedOn w:val="DefaultParagraphFont"/>
    <w:link w:val="PlainText"/>
    <w:uiPriority w:val="99"/>
    <w:semiHidden/>
    <w:rsid w:val="00885D3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034697093">
      <w:bodyDiv w:val="1"/>
      <w:marLeft w:val="0"/>
      <w:marRight w:val="0"/>
      <w:marTop w:val="0"/>
      <w:marBottom w:val="0"/>
      <w:divBdr>
        <w:top w:val="none" w:sz="0" w:space="0" w:color="auto"/>
        <w:left w:val="none" w:sz="0" w:space="0" w:color="auto"/>
        <w:bottom w:val="none" w:sz="0" w:space="0" w:color="auto"/>
        <w:right w:val="none" w:sz="0" w:space="0" w:color="auto"/>
      </w:divBdr>
    </w:div>
    <w:div w:id="18241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2614</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5</cp:revision>
  <cp:lastPrinted>2011-09-09T19:31:00Z</cp:lastPrinted>
  <dcterms:created xsi:type="dcterms:W3CDTF">2011-09-01T20:25:00Z</dcterms:created>
  <dcterms:modified xsi:type="dcterms:W3CDTF">2011-09-09T19:32:00Z</dcterms:modified>
</cp:coreProperties>
</file>