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B62DF" w14:textId="77777777" w:rsidR="00DF6CBD" w:rsidRPr="007E545E" w:rsidRDefault="00DF6CBD" w:rsidP="00DF6CBD">
      <w:pPr>
        <w:tabs>
          <w:tab w:val="clear" w:pos="720"/>
        </w:tabs>
        <w:spacing w:line="240" w:lineRule="auto"/>
        <w:rPr>
          <w:rFonts w:cs="Courier New"/>
        </w:rPr>
      </w:pPr>
      <w:r w:rsidRPr="007E545E">
        <w:rPr>
          <w:rFonts w:cs="Courier New"/>
        </w:rPr>
        <w:t>4000-01-U</w:t>
      </w:r>
    </w:p>
    <w:p w14:paraId="256B62E0" w14:textId="77777777" w:rsidR="00DF6CBD" w:rsidRDefault="00DF6CBD" w:rsidP="00DF6CBD">
      <w:pPr>
        <w:tabs>
          <w:tab w:val="clear" w:pos="720"/>
        </w:tabs>
        <w:spacing w:line="240" w:lineRule="auto"/>
        <w:rPr>
          <w:rFonts w:cs="Courier New"/>
        </w:rPr>
      </w:pPr>
    </w:p>
    <w:p w14:paraId="256B62E1" w14:textId="77777777" w:rsidR="00DF6CBD" w:rsidRPr="007E545E" w:rsidRDefault="00DF6CBD" w:rsidP="00DF6CBD">
      <w:pPr>
        <w:tabs>
          <w:tab w:val="clear" w:pos="720"/>
        </w:tabs>
        <w:spacing w:line="240" w:lineRule="auto"/>
        <w:rPr>
          <w:rFonts w:cs="Courier New"/>
        </w:rPr>
      </w:pPr>
      <w:r w:rsidRPr="007E545E">
        <w:rPr>
          <w:rFonts w:cs="Courier New"/>
        </w:rPr>
        <w:t>DEPARTMENT OF EDUCATION</w:t>
      </w:r>
    </w:p>
    <w:p w14:paraId="256B62E2" w14:textId="77777777" w:rsidR="00DF6CBD" w:rsidRDefault="00DF6CBD" w:rsidP="00DF6CBD">
      <w:pPr>
        <w:tabs>
          <w:tab w:val="clear" w:pos="720"/>
        </w:tabs>
        <w:spacing w:line="240" w:lineRule="auto"/>
        <w:rPr>
          <w:rFonts w:cs="Courier New"/>
          <w:bCs/>
          <w:iCs/>
        </w:rPr>
      </w:pPr>
    </w:p>
    <w:p w14:paraId="256B62E3" w14:textId="616AE9DA" w:rsidR="00DF6CBD" w:rsidRPr="006D0D47" w:rsidRDefault="00DF6CBD" w:rsidP="00DF6CBD">
      <w:pPr>
        <w:pStyle w:val="Heading2"/>
        <w:rPr>
          <w:rFonts w:cs="Courier New"/>
          <w:b w:val="0"/>
          <w:snapToGrid w:val="0"/>
          <w:szCs w:val="24"/>
        </w:rPr>
      </w:pPr>
      <w:r w:rsidRPr="006D0D47">
        <w:rPr>
          <w:rFonts w:cs="Courier New"/>
          <w:b w:val="0"/>
          <w:snapToGrid w:val="0"/>
          <w:szCs w:val="24"/>
        </w:rPr>
        <w:t>Applications for New Awards; Teacher Quality Partnership Grant Program</w:t>
      </w:r>
    </w:p>
    <w:p w14:paraId="256B62E4" w14:textId="37939AEC" w:rsidR="00DF6CBD" w:rsidRPr="006D0D47" w:rsidRDefault="00DF6CBD" w:rsidP="00DF6CBD">
      <w:pPr>
        <w:pStyle w:val="Header"/>
        <w:widowControl/>
        <w:tabs>
          <w:tab w:val="left" w:pos="720"/>
        </w:tabs>
        <w:spacing w:before="0" w:after="0" w:line="480" w:lineRule="auto"/>
        <w:rPr>
          <w:rFonts w:ascii="Courier New" w:hAnsi="Courier New" w:cs="Courier New"/>
          <w:szCs w:val="24"/>
        </w:rPr>
      </w:pPr>
      <w:r w:rsidRPr="006D0D47">
        <w:rPr>
          <w:rFonts w:ascii="Courier New" w:hAnsi="Courier New" w:cs="Courier New"/>
          <w:szCs w:val="24"/>
        </w:rPr>
        <w:t xml:space="preserve">AGENCY:  </w:t>
      </w:r>
      <w:r>
        <w:rPr>
          <w:rFonts w:ascii="Courier New" w:hAnsi="Courier New" w:cs="Courier New"/>
          <w:szCs w:val="24"/>
        </w:rPr>
        <w:t xml:space="preserve">Office of Innovation and Improvement, </w:t>
      </w:r>
      <w:r w:rsidRPr="006D0D47">
        <w:rPr>
          <w:rFonts w:ascii="Courier New" w:hAnsi="Courier New" w:cs="Courier New"/>
          <w:szCs w:val="24"/>
        </w:rPr>
        <w:t>Department of Education</w:t>
      </w:r>
      <w:r w:rsidR="001C5826">
        <w:rPr>
          <w:rFonts w:ascii="Courier New" w:hAnsi="Courier New" w:cs="Courier New"/>
          <w:szCs w:val="24"/>
        </w:rPr>
        <w:t>.</w:t>
      </w:r>
    </w:p>
    <w:p w14:paraId="256B62E5" w14:textId="77777777" w:rsidR="00DF6CBD" w:rsidRDefault="00DF6CBD" w:rsidP="00DF6CBD">
      <w:pPr>
        <w:tabs>
          <w:tab w:val="clear" w:pos="720"/>
        </w:tabs>
        <w:rPr>
          <w:rFonts w:cs="Courier New"/>
        </w:rPr>
      </w:pPr>
      <w:r>
        <w:rPr>
          <w:rFonts w:cs="Courier New"/>
        </w:rPr>
        <w:t>ACTION:  Notice.</w:t>
      </w:r>
    </w:p>
    <w:p w14:paraId="256B62E6" w14:textId="77777777" w:rsidR="00DF6CBD" w:rsidRPr="00DB6AED" w:rsidRDefault="00DF6CBD" w:rsidP="00DF6CBD">
      <w:pPr>
        <w:tabs>
          <w:tab w:val="clear" w:pos="720"/>
        </w:tabs>
        <w:rPr>
          <w:rFonts w:cs="Courier New"/>
          <w:u w:val="single"/>
        </w:rPr>
      </w:pPr>
      <w:r w:rsidRPr="00DB6AED">
        <w:rPr>
          <w:rFonts w:cs="Courier New"/>
          <w:u w:val="single"/>
        </w:rPr>
        <w:t>Overview Information</w:t>
      </w:r>
      <w:r w:rsidRPr="00DB6AED">
        <w:rPr>
          <w:rFonts w:cs="Courier New"/>
        </w:rPr>
        <w:t>:</w:t>
      </w:r>
    </w:p>
    <w:p w14:paraId="256B62E7" w14:textId="6E6D79A9" w:rsidR="00DF6CBD" w:rsidRPr="006D0D47" w:rsidRDefault="00DF6CBD" w:rsidP="00DF6CBD">
      <w:pPr>
        <w:pStyle w:val="Heading2"/>
        <w:rPr>
          <w:rFonts w:cs="Courier New"/>
          <w:b w:val="0"/>
          <w:snapToGrid w:val="0"/>
          <w:szCs w:val="24"/>
        </w:rPr>
      </w:pPr>
      <w:r w:rsidRPr="006D0D47">
        <w:rPr>
          <w:rFonts w:cs="Courier New"/>
          <w:b w:val="0"/>
          <w:snapToGrid w:val="0"/>
          <w:szCs w:val="24"/>
        </w:rPr>
        <w:t>Teacher Quality Partnership Grant Program</w:t>
      </w:r>
    </w:p>
    <w:p w14:paraId="256B62E8" w14:textId="77777777" w:rsidR="00DF6CBD" w:rsidRPr="007E545E" w:rsidRDefault="00DF6CBD" w:rsidP="00DF6CBD">
      <w:pPr>
        <w:tabs>
          <w:tab w:val="clear" w:pos="720"/>
        </w:tabs>
        <w:rPr>
          <w:rFonts w:cs="Courier New"/>
        </w:rPr>
      </w:pPr>
      <w:r w:rsidRPr="007E545E">
        <w:rPr>
          <w:rFonts w:cs="Courier New"/>
        </w:rPr>
        <w:t xml:space="preserve">Notice inviting applications for new awards for fiscal year (FY) </w:t>
      </w:r>
      <w:r w:rsidRPr="006D0D47">
        <w:rPr>
          <w:rFonts w:cs="Courier New"/>
        </w:rPr>
        <w:t>2014.</w:t>
      </w:r>
    </w:p>
    <w:p w14:paraId="256B62E9" w14:textId="029254E9" w:rsidR="00DF6CBD" w:rsidRDefault="00DF6CBD" w:rsidP="00DF6CBD">
      <w:pPr>
        <w:tabs>
          <w:tab w:val="clear" w:pos="720"/>
        </w:tabs>
        <w:spacing w:line="240" w:lineRule="auto"/>
        <w:rPr>
          <w:rFonts w:cs="Courier New"/>
        </w:rPr>
      </w:pPr>
      <w:r w:rsidRPr="007E545E">
        <w:rPr>
          <w:rFonts w:cs="Courier New"/>
        </w:rPr>
        <w:t xml:space="preserve">Catalog of Federal Domestic Assistance (CFDA) Number:  </w:t>
      </w:r>
    </w:p>
    <w:p w14:paraId="256B62EA" w14:textId="77777777" w:rsidR="00DF6CBD" w:rsidRDefault="00DF6CBD" w:rsidP="00DF6CBD">
      <w:pPr>
        <w:tabs>
          <w:tab w:val="clear" w:pos="720"/>
        </w:tabs>
        <w:spacing w:line="240" w:lineRule="auto"/>
        <w:rPr>
          <w:rFonts w:cs="Courier New"/>
        </w:rPr>
      </w:pPr>
    </w:p>
    <w:p w14:paraId="256B62EB" w14:textId="443ECE7E" w:rsidR="00DF6CBD" w:rsidRPr="007E545E" w:rsidRDefault="00B449E2" w:rsidP="00DF6CBD">
      <w:pPr>
        <w:tabs>
          <w:tab w:val="clear" w:pos="720"/>
        </w:tabs>
        <w:spacing w:line="240" w:lineRule="auto"/>
        <w:rPr>
          <w:rFonts w:cs="Courier New"/>
        </w:rPr>
      </w:pPr>
      <w:proofErr w:type="gramStart"/>
      <w:r>
        <w:rPr>
          <w:rFonts w:cs="Courier New"/>
        </w:rPr>
        <w:t>#</w:t>
      </w:r>
      <w:r w:rsidR="00DF6CBD" w:rsidRPr="006D0D47">
        <w:rPr>
          <w:rFonts w:cs="Courier New"/>
        </w:rPr>
        <w:t>84.336S</w:t>
      </w:r>
      <w:r w:rsidR="00DF6CBD" w:rsidRPr="007E545E">
        <w:rPr>
          <w:rFonts w:cs="Courier New"/>
        </w:rPr>
        <w:t>.</w:t>
      </w:r>
      <w:proofErr w:type="gramEnd"/>
    </w:p>
    <w:p w14:paraId="256B62EC" w14:textId="77777777" w:rsidR="00DF6CBD" w:rsidRPr="007E545E" w:rsidRDefault="00DF6CBD" w:rsidP="00DF6CBD">
      <w:pPr>
        <w:tabs>
          <w:tab w:val="clear" w:pos="720"/>
        </w:tabs>
        <w:spacing w:line="240" w:lineRule="auto"/>
        <w:rPr>
          <w:rFonts w:cs="Courier New"/>
        </w:rPr>
      </w:pPr>
    </w:p>
    <w:p w14:paraId="256B62ED" w14:textId="77777777" w:rsidR="00DF6CBD" w:rsidRPr="007E545E" w:rsidRDefault="00DF6CBD" w:rsidP="00DF6CBD">
      <w:pPr>
        <w:tabs>
          <w:tab w:val="clear" w:pos="720"/>
        </w:tabs>
        <w:rPr>
          <w:rFonts w:cs="Courier New"/>
        </w:rPr>
      </w:pPr>
      <w:r w:rsidRPr="007E545E">
        <w:rPr>
          <w:rFonts w:cs="Courier New"/>
          <w:u w:val="single"/>
        </w:rPr>
        <w:t>Dates</w:t>
      </w:r>
      <w:r w:rsidRPr="007E545E">
        <w:rPr>
          <w:rFonts w:cs="Courier New"/>
        </w:rPr>
        <w:t>:</w:t>
      </w:r>
    </w:p>
    <w:p w14:paraId="256B62EE" w14:textId="77777777" w:rsidR="00DF6CBD" w:rsidRPr="00534C88" w:rsidRDefault="00DF6CBD" w:rsidP="00DF6CBD">
      <w:pPr>
        <w:tabs>
          <w:tab w:val="clear" w:pos="720"/>
        </w:tabs>
        <w:rPr>
          <w:rFonts w:cs="Courier New"/>
        </w:rPr>
      </w:pPr>
      <w:r w:rsidRPr="00534C88">
        <w:rPr>
          <w:rFonts w:cs="Courier New"/>
        </w:rPr>
        <w:t>Applications Available:  [INSERT DATE OF PUBLICATION IN THE FEDERAL REGISTER].</w:t>
      </w:r>
    </w:p>
    <w:p w14:paraId="256B62EF" w14:textId="77777777" w:rsidR="00DF6CBD" w:rsidRPr="00534C88" w:rsidRDefault="00DF6CBD" w:rsidP="00DF6CBD">
      <w:pPr>
        <w:tabs>
          <w:tab w:val="clear" w:pos="720"/>
        </w:tabs>
        <w:rPr>
          <w:rFonts w:cs="Courier New"/>
        </w:rPr>
      </w:pPr>
      <w:r w:rsidRPr="00534C88">
        <w:rPr>
          <w:rFonts w:cs="Courier New"/>
        </w:rPr>
        <w:t>Deadline for Notice of Intent to Apply:  [INSERT DATE 30 DAYS AFTER DATE OF PUBLICATION IN THE FEDERAL REGISTER].</w:t>
      </w:r>
    </w:p>
    <w:p w14:paraId="256B62F0" w14:textId="77777777" w:rsidR="00DF6CBD" w:rsidRPr="00534C88" w:rsidRDefault="00DF6CBD" w:rsidP="00DF6CBD">
      <w:pPr>
        <w:tabs>
          <w:tab w:val="clear" w:pos="720"/>
        </w:tabs>
        <w:rPr>
          <w:rFonts w:cs="Courier New"/>
        </w:rPr>
      </w:pPr>
      <w:r w:rsidRPr="00534C88">
        <w:rPr>
          <w:rFonts w:cs="Courier New"/>
        </w:rPr>
        <w:t xml:space="preserve">Date of Pre-Application Meeting: </w:t>
      </w:r>
      <w:r w:rsidR="00143123">
        <w:rPr>
          <w:rFonts w:cs="Courier New"/>
        </w:rPr>
        <w:t xml:space="preserve"> </w:t>
      </w:r>
      <w:r w:rsidRPr="00534C88">
        <w:rPr>
          <w:rFonts w:cs="Courier New"/>
        </w:rPr>
        <w:t>[TBA]</w:t>
      </w:r>
    </w:p>
    <w:p w14:paraId="256B62F1" w14:textId="77777777" w:rsidR="00DF6CBD" w:rsidRPr="00534C88" w:rsidRDefault="00DF6CBD" w:rsidP="00DF6CBD">
      <w:pPr>
        <w:tabs>
          <w:tab w:val="clear" w:pos="720"/>
        </w:tabs>
        <w:rPr>
          <w:rFonts w:cs="Courier New"/>
        </w:rPr>
      </w:pPr>
      <w:r w:rsidRPr="00534C88">
        <w:rPr>
          <w:rFonts w:cs="Courier New"/>
        </w:rPr>
        <w:t xml:space="preserve">Deadline for Transmittal of Applications:  [INSERT DATE </w:t>
      </w:r>
      <w:r>
        <w:rPr>
          <w:rFonts w:cs="Courier New"/>
        </w:rPr>
        <w:t>45</w:t>
      </w:r>
      <w:r w:rsidRPr="00534C88">
        <w:rPr>
          <w:rFonts w:cs="Courier New"/>
        </w:rPr>
        <w:t xml:space="preserve"> DAYS AFTER DATE OF PUBLICATION IN THE FEDERAL REGISTER].</w:t>
      </w:r>
    </w:p>
    <w:p w14:paraId="256B62F2" w14:textId="77777777" w:rsidR="00DF6CBD" w:rsidRDefault="00DF6CBD" w:rsidP="00DF6CBD">
      <w:pPr>
        <w:tabs>
          <w:tab w:val="clear" w:pos="720"/>
        </w:tabs>
        <w:rPr>
          <w:rFonts w:cs="Courier New"/>
        </w:rPr>
      </w:pPr>
      <w:r w:rsidRPr="00534C88">
        <w:rPr>
          <w:rFonts w:cs="Courier New"/>
        </w:rPr>
        <w:t xml:space="preserve">Deadline for Intergovernmental Review:  [INSERT DATE </w:t>
      </w:r>
      <w:r>
        <w:rPr>
          <w:rFonts w:cs="Courier New"/>
        </w:rPr>
        <w:t>60</w:t>
      </w:r>
      <w:r w:rsidRPr="00534C88">
        <w:rPr>
          <w:rFonts w:cs="Courier New"/>
        </w:rPr>
        <w:t xml:space="preserve"> DAYS AFTER DATE OF PUBLICATION IN THE FEDERAL REGISTER].</w:t>
      </w:r>
    </w:p>
    <w:p w14:paraId="256B62F3" w14:textId="77777777" w:rsidR="00DF6CBD" w:rsidRPr="007E545E" w:rsidRDefault="00DF6CBD" w:rsidP="00DF6CBD">
      <w:pPr>
        <w:tabs>
          <w:tab w:val="clear" w:pos="720"/>
        </w:tabs>
        <w:rPr>
          <w:rFonts w:cs="Courier New"/>
        </w:rPr>
      </w:pPr>
      <w:r w:rsidRPr="007E545E">
        <w:rPr>
          <w:rFonts w:cs="Courier New"/>
        </w:rPr>
        <w:t>Full Text of Announcement</w:t>
      </w:r>
    </w:p>
    <w:p w14:paraId="256B62F4" w14:textId="77777777" w:rsidR="00DF6CBD" w:rsidRPr="007E545E" w:rsidRDefault="00DF6CBD" w:rsidP="00DF6CBD">
      <w:pPr>
        <w:tabs>
          <w:tab w:val="clear" w:pos="720"/>
        </w:tabs>
        <w:rPr>
          <w:rFonts w:cs="Courier New"/>
        </w:rPr>
      </w:pPr>
      <w:r w:rsidRPr="007E545E">
        <w:rPr>
          <w:rFonts w:cs="Courier New"/>
        </w:rPr>
        <w:lastRenderedPageBreak/>
        <w:t>I.  Funding Opportunity Description</w:t>
      </w:r>
    </w:p>
    <w:p w14:paraId="256B62F5" w14:textId="5576DE1E" w:rsidR="00DF6CBD" w:rsidRDefault="00DF6CBD" w:rsidP="00DF6CBD">
      <w:pPr>
        <w:rPr>
          <w:rFonts w:cs="Courier New"/>
        </w:rPr>
      </w:pPr>
      <w:r>
        <w:rPr>
          <w:rFonts w:cs="Courier New"/>
          <w:u w:val="single"/>
        </w:rPr>
        <w:t>Purpose of Program</w:t>
      </w:r>
      <w:r>
        <w:rPr>
          <w:rFonts w:cs="Courier New"/>
        </w:rPr>
        <w:t>:  The Teacher Quality Partnership</w:t>
      </w:r>
      <w:r w:rsidR="00143123">
        <w:rPr>
          <w:rFonts w:cs="Courier New"/>
        </w:rPr>
        <w:t xml:space="preserve"> </w:t>
      </w:r>
      <w:r>
        <w:rPr>
          <w:rFonts w:cs="Courier New"/>
        </w:rPr>
        <w:t>(TQP)</w:t>
      </w:r>
      <w:r w:rsidR="006A2069">
        <w:rPr>
          <w:rFonts w:cs="Courier New"/>
        </w:rPr>
        <w:t xml:space="preserve"> Grant</w:t>
      </w:r>
      <w:r w:rsidR="00143123">
        <w:rPr>
          <w:rFonts w:cs="Courier New"/>
        </w:rPr>
        <w:t xml:space="preserve"> </w:t>
      </w:r>
      <w:r>
        <w:rPr>
          <w:rFonts w:cs="Courier New"/>
        </w:rPr>
        <w:t xml:space="preserve">Program supports projects </w:t>
      </w:r>
      <w:r w:rsidR="00BD02CE">
        <w:rPr>
          <w:rFonts w:cs="Courier New"/>
        </w:rPr>
        <w:t xml:space="preserve">that </w:t>
      </w:r>
      <w:r>
        <w:rPr>
          <w:rFonts w:cs="Courier New"/>
        </w:rPr>
        <w:t>improv</w:t>
      </w:r>
      <w:r w:rsidR="00B815FF">
        <w:rPr>
          <w:rFonts w:cs="Courier New"/>
        </w:rPr>
        <w:t>e</w:t>
      </w:r>
      <w:r>
        <w:rPr>
          <w:rFonts w:cs="Courier New"/>
        </w:rPr>
        <w:t xml:space="preserve"> the </w:t>
      </w:r>
      <w:r w:rsidR="00B5600B">
        <w:rPr>
          <w:rFonts w:cs="Courier New"/>
        </w:rPr>
        <w:t xml:space="preserve">effectiveness </w:t>
      </w:r>
      <w:r>
        <w:rPr>
          <w:rFonts w:cs="Courier New"/>
        </w:rPr>
        <w:t xml:space="preserve">of new and prospective teachers </w:t>
      </w:r>
      <w:r w:rsidR="00B5600B">
        <w:rPr>
          <w:rFonts w:cs="Courier New"/>
        </w:rPr>
        <w:t xml:space="preserve">through </w:t>
      </w:r>
      <w:r>
        <w:rPr>
          <w:rFonts w:cs="Courier New"/>
        </w:rPr>
        <w:t>improv</w:t>
      </w:r>
      <w:r w:rsidR="00B5600B">
        <w:rPr>
          <w:rFonts w:cs="Courier New"/>
        </w:rPr>
        <w:t>ed</w:t>
      </w:r>
      <w:r>
        <w:rPr>
          <w:rFonts w:cs="Courier New"/>
        </w:rPr>
        <w:t xml:space="preserve"> preparation of </w:t>
      </w:r>
      <w:r w:rsidR="00B5600B">
        <w:rPr>
          <w:rFonts w:cs="Courier New"/>
        </w:rPr>
        <w:t xml:space="preserve">new and prospective </w:t>
      </w:r>
      <w:r>
        <w:rPr>
          <w:rFonts w:cs="Courier New"/>
        </w:rPr>
        <w:t>teachers</w:t>
      </w:r>
      <w:r w:rsidR="00847BAC">
        <w:rPr>
          <w:rFonts w:cs="Courier New"/>
        </w:rPr>
        <w:t>;</w:t>
      </w:r>
      <w:r>
        <w:rPr>
          <w:rFonts w:cs="Courier New"/>
        </w:rPr>
        <w:t xml:space="preserve"> enhanc</w:t>
      </w:r>
      <w:r w:rsidR="00B5600B">
        <w:rPr>
          <w:rFonts w:cs="Courier New"/>
        </w:rPr>
        <w:t>ed</w:t>
      </w:r>
      <w:r>
        <w:rPr>
          <w:rFonts w:cs="Courier New"/>
        </w:rPr>
        <w:t xml:space="preserve"> professional development activities for new teachers</w:t>
      </w:r>
      <w:r w:rsidR="00847BAC">
        <w:rPr>
          <w:rFonts w:cs="Courier New"/>
        </w:rPr>
        <w:t>;</w:t>
      </w:r>
      <w:r w:rsidR="000767B1">
        <w:rPr>
          <w:rFonts w:cs="Courier New"/>
        </w:rPr>
        <w:t xml:space="preserve"> </w:t>
      </w:r>
      <w:r w:rsidR="00B5600B">
        <w:rPr>
          <w:rFonts w:cs="Courier New"/>
        </w:rPr>
        <w:t xml:space="preserve">supporting institutions of higher education (IHEs) in recruiting individuals with high potential </w:t>
      </w:r>
      <w:r w:rsidR="00616854">
        <w:rPr>
          <w:rFonts w:cs="Courier New"/>
        </w:rPr>
        <w:t>to be effective educators</w:t>
      </w:r>
      <w:r w:rsidR="008424BB">
        <w:rPr>
          <w:rFonts w:cs="Courier New"/>
        </w:rPr>
        <w:t>,</w:t>
      </w:r>
      <w:r w:rsidR="00B5600B">
        <w:rPr>
          <w:rFonts w:cs="Courier New"/>
        </w:rPr>
        <w:t xml:space="preserve"> including minorities and individuals from other occupations; and </w:t>
      </w:r>
      <w:r w:rsidRPr="00A86195">
        <w:rPr>
          <w:rFonts w:cs="Courier New"/>
        </w:rPr>
        <w:t>hold</w:t>
      </w:r>
      <w:r w:rsidR="00B5600B" w:rsidRPr="00A86195">
        <w:rPr>
          <w:rFonts w:cs="Courier New"/>
        </w:rPr>
        <w:t>ing</w:t>
      </w:r>
      <w:r w:rsidRPr="00A86195">
        <w:rPr>
          <w:rFonts w:cs="Courier New"/>
        </w:rPr>
        <w:t xml:space="preserve"> teacher preparation programs at </w:t>
      </w:r>
      <w:r w:rsidRPr="00616854">
        <w:rPr>
          <w:rFonts w:cs="Courier New"/>
        </w:rPr>
        <w:t>IHEs accountable</w:t>
      </w:r>
      <w:r>
        <w:rPr>
          <w:rFonts w:cs="Courier New"/>
        </w:rPr>
        <w:t xml:space="preserve"> for preparing </w:t>
      </w:r>
      <w:r w:rsidR="00B5600B">
        <w:rPr>
          <w:rFonts w:cs="Courier New"/>
        </w:rPr>
        <w:t xml:space="preserve">effective </w:t>
      </w:r>
      <w:r>
        <w:rPr>
          <w:rFonts w:cs="Courier New"/>
        </w:rPr>
        <w:t>teachers.</w:t>
      </w:r>
    </w:p>
    <w:p w14:paraId="39964B43" w14:textId="590A3260" w:rsidR="001D25F0" w:rsidRPr="004B38D4" w:rsidRDefault="000767B1" w:rsidP="000C6F34">
      <w:pPr>
        <w:rPr>
          <w:rFonts w:cs="Courier New"/>
        </w:rPr>
      </w:pPr>
      <w:r>
        <w:rPr>
          <w:rFonts w:cs="Courier New"/>
        </w:rPr>
        <w:tab/>
        <w:t>More specifically, t</w:t>
      </w:r>
      <w:r w:rsidR="00DF6CBD">
        <w:rPr>
          <w:rFonts w:cs="Courier New"/>
        </w:rPr>
        <w:t xml:space="preserve">he TQP Grant Program supports partnerships among </w:t>
      </w:r>
      <w:r w:rsidR="000C6F34">
        <w:rPr>
          <w:rFonts w:cs="Courier New"/>
        </w:rPr>
        <w:t xml:space="preserve">(i) </w:t>
      </w:r>
      <w:r w:rsidR="00DF6CBD">
        <w:rPr>
          <w:rFonts w:cs="Courier New"/>
        </w:rPr>
        <w:t xml:space="preserve">IHEs, </w:t>
      </w:r>
      <w:r w:rsidR="000C6F34">
        <w:rPr>
          <w:rFonts w:cs="Courier New"/>
        </w:rPr>
        <w:t xml:space="preserve">(ii) </w:t>
      </w:r>
      <w:r w:rsidR="00DF6CBD">
        <w:rPr>
          <w:rFonts w:cs="Courier New"/>
        </w:rPr>
        <w:t>high-need local educational agencies (LEAs)</w:t>
      </w:r>
      <w:r w:rsidR="00704F61">
        <w:rPr>
          <w:rFonts w:cs="Courier New"/>
        </w:rPr>
        <w:t>,</w:t>
      </w:r>
      <w:r w:rsidR="00DF6CBD">
        <w:rPr>
          <w:rFonts w:cs="Courier New"/>
        </w:rPr>
        <w:t xml:space="preserve"> </w:t>
      </w:r>
      <w:r w:rsidR="00A86195">
        <w:rPr>
          <w:rFonts w:cs="Courier New"/>
        </w:rPr>
        <w:t xml:space="preserve">and </w:t>
      </w:r>
      <w:r w:rsidR="000C6F34">
        <w:rPr>
          <w:rFonts w:cs="Courier New"/>
        </w:rPr>
        <w:t xml:space="preserve">(iii) </w:t>
      </w:r>
      <w:r w:rsidR="00DF6CBD">
        <w:rPr>
          <w:rFonts w:cs="Courier New"/>
        </w:rPr>
        <w:t>high-need schools</w:t>
      </w:r>
      <w:r w:rsidR="00A86195">
        <w:rPr>
          <w:rFonts w:cs="Courier New"/>
        </w:rPr>
        <w:t xml:space="preserve"> served by the LEA(s)</w:t>
      </w:r>
      <w:r w:rsidR="00DF6CBD">
        <w:rPr>
          <w:rFonts w:cs="Courier New"/>
        </w:rPr>
        <w:t xml:space="preserve"> or </w:t>
      </w:r>
      <w:r w:rsidR="00A86195">
        <w:rPr>
          <w:rFonts w:cs="Courier New"/>
        </w:rPr>
        <w:t xml:space="preserve">LEAs’ </w:t>
      </w:r>
      <w:r w:rsidR="00DF6CBD">
        <w:rPr>
          <w:rFonts w:cs="Courier New"/>
        </w:rPr>
        <w:t>high-need early childhood education (ECE) program</w:t>
      </w:r>
      <w:r w:rsidR="00143123">
        <w:rPr>
          <w:rFonts w:cs="Courier New"/>
        </w:rPr>
        <w:t>s</w:t>
      </w:r>
      <w:r w:rsidR="00DF6CBD">
        <w:rPr>
          <w:rFonts w:cs="Courier New"/>
        </w:rPr>
        <w:t xml:space="preserve">.  These </w:t>
      </w:r>
      <w:r w:rsidR="00B5600B">
        <w:rPr>
          <w:rFonts w:cs="Courier New"/>
        </w:rPr>
        <w:t xml:space="preserve">aligned </w:t>
      </w:r>
      <w:r w:rsidR="00DF6CBD">
        <w:rPr>
          <w:rFonts w:cs="Courier New"/>
        </w:rPr>
        <w:t xml:space="preserve">partnerships </w:t>
      </w:r>
      <w:r w:rsidR="00F8258B">
        <w:rPr>
          <w:rFonts w:cs="Courier New"/>
        </w:rPr>
        <w:t xml:space="preserve">must </w:t>
      </w:r>
      <w:r w:rsidR="00A86195">
        <w:rPr>
          <w:rFonts w:cs="Courier New"/>
        </w:rPr>
        <w:t>include</w:t>
      </w:r>
      <w:r w:rsidR="00F8258B">
        <w:rPr>
          <w:rFonts w:cs="Courier New"/>
        </w:rPr>
        <w:t xml:space="preserve"> </w:t>
      </w:r>
      <w:r w:rsidR="00DF6CBD">
        <w:rPr>
          <w:rFonts w:cs="Courier New"/>
        </w:rPr>
        <w:t xml:space="preserve">teacher preparation programs at the pre-baccalaureate </w:t>
      </w:r>
      <w:r w:rsidR="00DF6CBD" w:rsidRPr="00C07B40">
        <w:rPr>
          <w:rFonts w:cs="Courier New"/>
        </w:rPr>
        <w:t xml:space="preserve">or </w:t>
      </w:r>
      <w:r>
        <w:rPr>
          <w:rFonts w:cs="Courier New"/>
        </w:rPr>
        <w:t>“</w:t>
      </w:r>
      <w:r w:rsidR="00DF6CBD" w:rsidRPr="00C07B40">
        <w:rPr>
          <w:rFonts w:cs="Courier New"/>
        </w:rPr>
        <w:t>fifth</w:t>
      </w:r>
      <w:r w:rsidR="00365B1B">
        <w:rPr>
          <w:rFonts w:cs="Courier New"/>
        </w:rPr>
        <w:t xml:space="preserve"> </w:t>
      </w:r>
      <w:r w:rsidR="00DF6CBD" w:rsidRPr="00C07B40">
        <w:rPr>
          <w:rFonts w:cs="Courier New"/>
        </w:rPr>
        <w:t>year</w:t>
      </w:r>
      <w:r>
        <w:rPr>
          <w:rFonts w:cs="Courier New"/>
        </w:rPr>
        <w:t>”</w:t>
      </w:r>
      <w:r w:rsidR="00DF6CBD">
        <w:rPr>
          <w:rFonts w:cs="Courier New"/>
        </w:rPr>
        <w:t xml:space="preserve"> level </w:t>
      </w:r>
      <w:r w:rsidR="00F8258B">
        <w:rPr>
          <w:rFonts w:cs="Courier New"/>
        </w:rPr>
        <w:t xml:space="preserve">that </w:t>
      </w:r>
      <w:r w:rsidR="00DF6CBD">
        <w:rPr>
          <w:rFonts w:cs="Courier New"/>
        </w:rPr>
        <w:t xml:space="preserve">implement specific reforms </w:t>
      </w:r>
      <w:r w:rsidR="00F8258B">
        <w:rPr>
          <w:rFonts w:cs="Courier New"/>
        </w:rPr>
        <w:t xml:space="preserve">in </w:t>
      </w:r>
      <w:r w:rsidR="00DF6CBD">
        <w:rPr>
          <w:rFonts w:cs="Courier New"/>
        </w:rPr>
        <w:t>IHEs</w:t>
      </w:r>
      <w:r w:rsidR="00F8258B">
        <w:rPr>
          <w:rFonts w:cs="Courier New"/>
        </w:rPr>
        <w:t>’</w:t>
      </w:r>
      <w:r w:rsidR="00DF6CBD">
        <w:rPr>
          <w:rFonts w:cs="Courier New"/>
        </w:rPr>
        <w:t xml:space="preserve"> existing teacher preparation programs</w:t>
      </w:r>
      <w:r w:rsidR="00F8258B">
        <w:rPr>
          <w:rFonts w:cs="Courier New"/>
        </w:rPr>
        <w:t>;</w:t>
      </w:r>
      <w:r w:rsidR="00DF6CBD">
        <w:rPr>
          <w:rFonts w:cs="Courier New"/>
        </w:rPr>
        <w:t xml:space="preserve"> teach</w:t>
      </w:r>
      <w:r w:rsidR="00F8258B">
        <w:rPr>
          <w:rFonts w:cs="Courier New"/>
        </w:rPr>
        <w:t>er</w:t>
      </w:r>
      <w:r w:rsidR="00DF6CBD">
        <w:rPr>
          <w:rFonts w:cs="Courier New"/>
        </w:rPr>
        <w:t xml:space="preserve"> residency programs for </w:t>
      </w:r>
      <w:r w:rsidR="00DF6CBD" w:rsidRPr="004B38D4">
        <w:rPr>
          <w:rFonts w:cs="Courier New"/>
        </w:rPr>
        <w:t>individuals with strong academic or professional backgrounds but without teaching experience</w:t>
      </w:r>
      <w:r w:rsidR="00F8258B">
        <w:rPr>
          <w:rFonts w:cs="Courier New"/>
        </w:rPr>
        <w:t>; or both</w:t>
      </w:r>
      <w:r w:rsidR="00DF6CBD" w:rsidRPr="004B38D4">
        <w:rPr>
          <w:rFonts w:cs="Courier New"/>
        </w:rPr>
        <w:t xml:space="preserve">. </w:t>
      </w:r>
    </w:p>
    <w:p w14:paraId="256B62FB" w14:textId="502AF220" w:rsidR="00DF6CBD" w:rsidRDefault="001D25F0" w:rsidP="00F717AC">
      <w:pPr>
        <w:widowControl w:val="0"/>
        <w:autoSpaceDE w:val="0"/>
        <w:autoSpaceDN w:val="0"/>
        <w:adjustRightInd w:val="0"/>
        <w:spacing w:after="240"/>
        <w:rPr>
          <w:rFonts w:cs="Courier New"/>
        </w:rPr>
      </w:pPr>
      <w:r w:rsidRPr="004B38D4">
        <w:rPr>
          <w:rFonts w:cs="Courier New"/>
        </w:rPr>
        <w:tab/>
      </w:r>
      <w:r w:rsidR="00F8258B">
        <w:rPr>
          <w:rFonts w:cs="Courier New"/>
        </w:rPr>
        <w:t xml:space="preserve">In </w:t>
      </w:r>
      <w:r w:rsidRPr="004B38D4">
        <w:rPr>
          <w:rFonts w:cs="Courier New"/>
        </w:rPr>
        <w:t xml:space="preserve">this competition, we are especially interested in </w:t>
      </w:r>
      <w:r w:rsidR="00C22514" w:rsidRPr="004B38D4">
        <w:rPr>
          <w:rFonts w:cs="Courier New"/>
        </w:rPr>
        <w:lastRenderedPageBreak/>
        <w:t xml:space="preserve">promoting </w:t>
      </w:r>
      <w:r w:rsidRPr="004B38D4">
        <w:rPr>
          <w:rFonts w:cs="Courier New"/>
        </w:rPr>
        <w:t xml:space="preserve">partnership programs </w:t>
      </w:r>
      <w:r w:rsidR="00682FCB" w:rsidRPr="004B38D4">
        <w:rPr>
          <w:rFonts w:cs="Courier New"/>
        </w:rPr>
        <w:t>that prepare teachers</w:t>
      </w:r>
      <w:r w:rsidR="00CE1028" w:rsidRPr="004B38D4">
        <w:rPr>
          <w:rFonts w:cs="Courier New"/>
        </w:rPr>
        <w:t xml:space="preserve"> </w:t>
      </w:r>
      <w:r w:rsidR="00F8258B">
        <w:rPr>
          <w:rFonts w:cs="Courier New"/>
        </w:rPr>
        <w:t xml:space="preserve">in </w:t>
      </w:r>
      <w:r w:rsidR="00CE1028" w:rsidRPr="004B38D4">
        <w:rPr>
          <w:rFonts w:cs="Courier New"/>
        </w:rPr>
        <w:t>science, technology, engineering, and mathematics (STEM)</w:t>
      </w:r>
      <w:r w:rsidRPr="004B38D4">
        <w:rPr>
          <w:rFonts w:cs="Courier New"/>
        </w:rPr>
        <w:t>.</w:t>
      </w:r>
      <w:r w:rsidR="00DF6CBD" w:rsidRPr="004B38D4">
        <w:rPr>
          <w:rFonts w:cs="Courier New"/>
        </w:rPr>
        <w:t xml:space="preserve"> </w:t>
      </w:r>
      <w:r w:rsidR="009027E3">
        <w:rPr>
          <w:rFonts w:cs="Courier New"/>
        </w:rPr>
        <w:t xml:space="preserve"> </w:t>
      </w:r>
      <w:r w:rsidR="00682FCB" w:rsidRPr="004B38D4">
        <w:rPr>
          <w:rFonts w:cs="Arial"/>
        </w:rPr>
        <w:t xml:space="preserve">As </w:t>
      </w:r>
      <w:r w:rsidR="004B38D4" w:rsidRPr="004B38D4">
        <w:rPr>
          <w:rFonts w:cs="Arial"/>
        </w:rPr>
        <w:t>described</w:t>
      </w:r>
      <w:r w:rsidR="00682FCB" w:rsidRPr="004B38D4">
        <w:rPr>
          <w:rFonts w:cs="Arial"/>
        </w:rPr>
        <w:t xml:space="preserve"> by the President’s Council of Advisors on Science and Technology report “Prepare and Inspire: </w:t>
      </w:r>
      <w:r w:rsidR="000079B4">
        <w:rPr>
          <w:rFonts w:cs="Arial"/>
        </w:rPr>
        <w:t xml:space="preserve"> </w:t>
      </w:r>
      <w:r w:rsidR="00682FCB" w:rsidRPr="004B38D4">
        <w:rPr>
          <w:rFonts w:cs="Arial"/>
        </w:rPr>
        <w:t>K-12 Education in Science, Technology, Engineering, and Math for America’s Future,”</w:t>
      </w:r>
      <w:r w:rsidR="00EE0B0D" w:rsidRPr="004B38D4">
        <w:rPr>
          <w:rStyle w:val="FootnoteReference"/>
          <w:rFonts w:cs="Arial"/>
        </w:rPr>
        <w:footnoteReference w:id="2"/>
      </w:r>
      <w:r w:rsidR="00682FCB" w:rsidRPr="004B38D4">
        <w:rPr>
          <w:rFonts w:cs="Arial"/>
          <w:color w:val="0000FF"/>
          <w:position w:val="12"/>
        </w:rPr>
        <w:t xml:space="preserve"> </w:t>
      </w:r>
      <w:r w:rsidR="00682FCB" w:rsidRPr="004B38D4">
        <w:rPr>
          <w:rFonts w:cs="Arial"/>
        </w:rPr>
        <w:t xml:space="preserve">being an </w:t>
      </w:r>
      <w:r w:rsidR="00F8258B">
        <w:rPr>
          <w:rFonts w:cs="Arial"/>
        </w:rPr>
        <w:t xml:space="preserve">effective </w:t>
      </w:r>
      <w:r w:rsidR="00682FCB" w:rsidRPr="004B38D4">
        <w:rPr>
          <w:rFonts w:cs="Arial"/>
        </w:rPr>
        <w:t>STEM</w:t>
      </w:r>
      <w:r w:rsidR="00CE1028" w:rsidRPr="004B38D4">
        <w:rPr>
          <w:rFonts w:cs="Arial"/>
        </w:rPr>
        <w:t xml:space="preserve"> teacher</w:t>
      </w:r>
      <w:r w:rsidR="00682FCB" w:rsidRPr="004B38D4">
        <w:rPr>
          <w:rFonts w:cs="Arial"/>
        </w:rPr>
        <w:t xml:space="preserve"> requires both deep content knowledge and strong teaching skills. </w:t>
      </w:r>
      <w:r w:rsidR="00817176">
        <w:rPr>
          <w:rFonts w:cs="Arial"/>
        </w:rPr>
        <w:t xml:space="preserve"> </w:t>
      </w:r>
      <w:r w:rsidR="00F8258B">
        <w:rPr>
          <w:rFonts w:cs="Arial"/>
        </w:rPr>
        <w:t xml:space="preserve">Sufficient </w:t>
      </w:r>
      <w:r w:rsidR="00682FCB" w:rsidRPr="004B38D4">
        <w:rPr>
          <w:rFonts w:cs="Arial"/>
        </w:rPr>
        <w:t xml:space="preserve">content knowledge </w:t>
      </w:r>
      <w:r w:rsidR="00F8258B">
        <w:rPr>
          <w:rFonts w:cs="Arial"/>
        </w:rPr>
        <w:t xml:space="preserve">and pedagogical content knowledge can, for example, help teachers </w:t>
      </w:r>
      <w:r w:rsidR="00682FCB" w:rsidRPr="004B38D4">
        <w:rPr>
          <w:rFonts w:cs="Arial"/>
        </w:rPr>
        <w:t>link STEM subject</w:t>
      </w:r>
      <w:r w:rsidR="00F8258B">
        <w:rPr>
          <w:rFonts w:cs="Arial"/>
        </w:rPr>
        <w:t>s</w:t>
      </w:r>
      <w:r w:rsidR="00682FCB" w:rsidRPr="004B38D4">
        <w:rPr>
          <w:rFonts w:cs="Arial"/>
        </w:rPr>
        <w:t xml:space="preserve"> to compelling real world issues, model the process of scientific investigation, effectively address student misconceptions, and </w:t>
      </w:r>
      <w:r w:rsidR="00F8258B">
        <w:rPr>
          <w:rFonts w:cs="Arial"/>
        </w:rPr>
        <w:t xml:space="preserve">enable </w:t>
      </w:r>
      <w:r w:rsidR="00682FCB" w:rsidRPr="004B38D4">
        <w:rPr>
          <w:rFonts w:cs="Arial"/>
        </w:rPr>
        <w:t xml:space="preserve">students </w:t>
      </w:r>
      <w:r w:rsidR="00F8258B">
        <w:rPr>
          <w:rFonts w:cs="Arial"/>
        </w:rPr>
        <w:t xml:space="preserve">to </w:t>
      </w:r>
      <w:r w:rsidR="00682FCB" w:rsidRPr="004B38D4">
        <w:rPr>
          <w:rFonts w:cs="Arial"/>
        </w:rPr>
        <w:t xml:space="preserve">solve problems like scientists and engineers. </w:t>
      </w:r>
      <w:r w:rsidR="009027E3">
        <w:rPr>
          <w:rFonts w:cs="Arial"/>
        </w:rPr>
        <w:t xml:space="preserve"> </w:t>
      </w:r>
      <w:r w:rsidR="0069237F">
        <w:rPr>
          <w:rFonts w:cs="Arial"/>
        </w:rPr>
        <w:t>The issues of STEM teacher preparation are particularly acute in p</w:t>
      </w:r>
      <w:r w:rsidR="00682FCB" w:rsidRPr="004B38D4">
        <w:rPr>
          <w:rFonts w:cs="Arial"/>
        </w:rPr>
        <w:t>ublic high schools</w:t>
      </w:r>
      <w:r w:rsidR="00F8258B">
        <w:rPr>
          <w:rFonts w:cs="Arial"/>
        </w:rPr>
        <w:t>,</w:t>
      </w:r>
      <w:r w:rsidR="00682FCB" w:rsidRPr="004B38D4">
        <w:rPr>
          <w:rFonts w:cs="Arial"/>
        </w:rPr>
        <w:t xml:space="preserve"> </w:t>
      </w:r>
      <w:r w:rsidR="0069237F">
        <w:rPr>
          <w:rFonts w:cs="Arial"/>
        </w:rPr>
        <w:t xml:space="preserve">which </w:t>
      </w:r>
      <w:r w:rsidR="00682FCB" w:rsidRPr="004B38D4">
        <w:rPr>
          <w:rFonts w:cs="Arial"/>
        </w:rPr>
        <w:t>report greater difficulties filling STEM teaching positions</w:t>
      </w:r>
      <w:r w:rsidR="00F8258B">
        <w:rPr>
          <w:rFonts w:cs="Arial"/>
        </w:rPr>
        <w:t xml:space="preserve"> (e.g., </w:t>
      </w:r>
      <w:r w:rsidR="00682FCB" w:rsidRPr="004B38D4">
        <w:rPr>
          <w:rFonts w:cs="Arial"/>
        </w:rPr>
        <w:t>mathematics, biology, and physical sciences</w:t>
      </w:r>
      <w:r w:rsidR="00F8258B">
        <w:rPr>
          <w:rFonts w:cs="Arial"/>
        </w:rPr>
        <w:t>)</w:t>
      </w:r>
      <w:r w:rsidR="00682FCB" w:rsidRPr="004B38D4">
        <w:rPr>
          <w:rFonts w:cs="Arial"/>
        </w:rPr>
        <w:t xml:space="preserve"> than other subjects</w:t>
      </w:r>
      <w:r w:rsidR="00F8258B">
        <w:rPr>
          <w:rFonts w:cs="Arial"/>
        </w:rPr>
        <w:t xml:space="preserve"> (e.g.,</w:t>
      </w:r>
      <w:r w:rsidR="00682FCB" w:rsidRPr="004B38D4">
        <w:rPr>
          <w:rFonts w:cs="Arial"/>
        </w:rPr>
        <w:t xml:space="preserve"> English and social studies</w:t>
      </w:r>
      <w:r w:rsidR="00281A0E">
        <w:rPr>
          <w:rFonts w:cs="Arial"/>
        </w:rPr>
        <w:t>)</w:t>
      </w:r>
      <w:r w:rsidR="00CE7650">
        <w:rPr>
          <w:rFonts w:cs="Arial"/>
        </w:rPr>
        <w:t>.</w:t>
      </w:r>
      <w:r w:rsidR="00281A0E">
        <w:rPr>
          <w:rStyle w:val="FootnoteReference"/>
          <w:rFonts w:cs="Arial"/>
        </w:rPr>
        <w:footnoteReference w:id="3"/>
      </w:r>
      <w:r w:rsidR="00682FCB" w:rsidRPr="004B38D4">
        <w:rPr>
          <w:rFonts w:cs="Arial"/>
        </w:rPr>
        <w:t xml:space="preserve"> </w:t>
      </w:r>
      <w:r w:rsidR="009A6422" w:rsidRPr="004B38D4" w:rsidDel="009A6422">
        <w:rPr>
          <w:rFonts w:cs="Arial"/>
        </w:rPr>
        <w:t xml:space="preserve"> </w:t>
      </w:r>
      <w:r w:rsidR="00682FCB" w:rsidRPr="004B38D4">
        <w:tab/>
      </w:r>
      <w:r w:rsidR="007D5D1C">
        <w:rPr>
          <w:rFonts w:cs="Courier New"/>
        </w:rPr>
        <w:br/>
        <w:t xml:space="preserve">     </w:t>
      </w:r>
      <w:r w:rsidR="009A6422">
        <w:rPr>
          <w:rFonts w:cs="Courier New"/>
        </w:rPr>
        <w:t xml:space="preserve">Current </w:t>
      </w:r>
      <w:r w:rsidR="003D6477">
        <w:rPr>
          <w:rFonts w:cs="Courier New"/>
        </w:rPr>
        <w:t xml:space="preserve">challenges </w:t>
      </w:r>
      <w:r w:rsidR="009A6422">
        <w:rPr>
          <w:rFonts w:cs="Courier New"/>
        </w:rPr>
        <w:t xml:space="preserve">regarding STEM teacher preparation and support </w:t>
      </w:r>
      <w:r w:rsidR="003D6477">
        <w:rPr>
          <w:rFonts w:cs="Courier New"/>
        </w:rPr>
        <w:t xml:space="preserve">will likely be compounded by the fact that </w:t>
      </w:r>
      <w:r w:rsidR="00C52031">
        <w:rPr>
          <w:iCs/>
        </w:rPr>
        <w:t xml:space="preserve">most </w:t>
      </w:r>
      <w:r w:rsidR="00C22514" w:rsidRPr="004B38D4">
        <w:rPr>
          <w:iCs/>
        </w:rPr>
        <w:t xml:space="preserve">States </w:t>
      </w:r>
      <w:r w:rsidR="00C52031">
        <w:rPr>
          <w:iCs/>
        </w:rPr>
        <w:t xml:space="preserve">are in the process of implementing new </w:t>
      </w:r>
      <w:r w:rsidR="00C22514" w:rsidRPr="004B38D4">
        <w:rPr>
          <w:iCs/>
        </w:rPr>
        <w:t xml:space="preserve">college- and career-ready academic standards for elementary and secondary school students. </w:t>
      </w:r>
      <w:r w:rsidR="009027E3">
        <w:rPr>
          <w:iCs/>
        </w:rPr>
        <w:t xml:space="preserve"> </w:t>
      </w:r>
      <w:r w:rsidR="00C52031">
        <w:rPr>
          <w:iCs/>
        </w:rPr>
        <w:t xml:space="preserve"> Successfully implementing college- and career-ready standards </w:t>
      </w:r>
      <w:r w:rsidR="003D6477">
        <w:rPr>
          <w:iCs/>
        </w:rPr>
        <w:t>will require</w:t>
      </w:r>
      <w:r w:rsidR="00C52031">
        <w:rPr>
          <w:iCs/>
        </w:rPr>
        <w:t xml:space="preserve">, in part, improving the quality of teacher preparation and support.  </w:t>
      </w:r>
      <w:r w:rsidR="00C22514" w:rsidRPr="004B38D4">
        <w:rPr>
          <w:iCs/>
        </w:rPr>
        <w:t xml:space="preserve">Districts </w:t>
      </w:r>
      <w:r w:rsidR="009A6422">
        <w:rPr>
          <w:iCs/>
        </w:rPr>
        <w:t xml:space="preserve">and schools </w:t>
      </w:r>
      <w:r w:rsidR="00C22514" w:rsidRPr="004B38D4">
        <w:rPr>
          <w:iCs/>
        </w:rPr>
        <w:t xml:space="preserve">within states </w:t>
      </w:r>
      <w:r w:rsidR="00A75F25">
        <w:rPr>
          <w:iCs/>
        </w:rPr>
        <w:t xml:space="preserve">implementing </w:t>
      </w:r>
      <w:r w:rsidR="007B0808">
        <w:rPr>
          <w:iCs/>
        </w:rPr>
        <w:t xml:space="preserve">new </w:t>
      </w:r>
      <w:r w:rsidR="00A75F25">
        <w:rPr>
          <w:iCs/>
        </w:rPr>
        <w:t>college- and career-ready</w:t>
      </w:r>
      <w:r w:rsidR="00C52031">
        <w:rPr>
          <w:iCs/>
        </w:rPr>
        <w:t xml:space="preserve"> standards </w:t>
      </w:r>
      <w:r w:rsidR="00C22514" w:rsidRPr="004B38D4">
        <w:rPr>
          <w:iCs/>
        </w:rPr>
        <w:t xml:space="preserve">will benefit from assistance </w:t>
      </w:r>
      <w:r w:rsidR="00C52031">
        <w:rPr>
          <w:iCs/>
        </w:rPr>
        <w:t>to support educators--both preservice and in-service--</w:t>
      </w:r>
      <w:r w:rsidR="00A75F25">
        <w:rPr>
          <w:iCs/>
        </w:rPr>
        <w:t xml:space="preserve">throughout </w:t>
      </w:r>
      <w:r w:rsidR="00C52031">
        <w:rPr>
          <w:iCs/>
        </w:rPr>
        <w:t xml:space="preserve">the </w:t>
      </w:r>
      <w:r w:rsidR="00C22514" w:rsidRPr="004B38D4">
        <w:rPr>
          <w:iCs/>
        </w:rPr>
        <w:t xml:space="preserve">transition to these new standards. </w:t>
      </w:r>
      <w:r w:rsidR="007B0808">
        <w:rPr>
          <w:iCs/>
        </w:rPr>
        <w:t xml:space="preserve"> In</w:t>
      </w:r>
      <w:r w:rsidR="00C22514" w:rsidRPr="004B38D4">
        <w:rPr>
          <w:iCs/>
        </w:rPr>
        <w:t xml:space="preserve"> this competition, we encourage applications that propose to develop and implement teacher preparation and professional development programs that will prepare educators to teach these standards and translate the sta</w:t>
      </w:r>
      <w:r w:rsidR="00E972D3" w:rsidRPr="004B38D4">
        <w:rPr>
          <w:iCs/>
        </w:rPr>
        <w:t xml:space="preserve">ndards into </w:t>
      </w:r>
      <w:r w:rsidR="00A75F25">
        <w:rPr>
          <w:iCs/>
        </w:rPr>
        <w:t xml:space="preserve">effective </w:t>
      </w:r>
      <w:r w:rsidR="00E972D3" w:rsidRPr="004B38D4">
        <w:rPr>
          <w:iCs/>
        </w:rPr>
        <w:t>classroom practice</w:t>
      </w:r>
      <w:r w:rsidR="00A75F25">
        <w:rPr>
          <w:iCs/>
        </w:rPr>
        <w:t>s</w:t>
      </w:r>
      <w:r w:rsidR="00E972D3" w:rsidRPr="004B38D4">
        <w:rPr>
          <w:iCs/>
        </w:rPr>
        <w:t>.</w:t>
      </w:r>
      <w:r w:rsidR="007D5D1C">
        <w:rPr>
          <w:rFonts w:cs="Courier New"/>
          <w:u w:val="single"/>
        </w:rPr>
        <w:br/>
      </w:r>
      <w:r w:rsidR="00DF6CBD">
        <w:rPr>
          <w:rFonts w:cs="Courier New"/>
          <w:u w:val="single"/>
        </w:rPr>
        <w:t>Priorities</w:t>
      </w:r>
      <w:r w:rsidR="00DF6CBD" w:rsidRPr="007E545E">
        <w:rPr>
          <w:rFonts w:cs="Courier New"/>
        </w:rPr>
        <w:t xml:space="preserve">:  </w:t>
      </w:r>
      <w:r w:rsidR="00DF6CBD" w:rsidRPr="00A140B4">
        <w:rPr>
          <w:rFonts w:eastAsia="Arial Unicode MS" w:cs="Courier New"/>
          <w:szCs w:val="20"/>
        </w:rPr>
        <w:t xml:space="preserve">This notice contains </w:t>
      </w:r>
      <w:r w:rsidR="00DF6CBD">
        <w:rPr>
          <w:rFonts w:eastAsia="Arial Unicode MS" w:cs="Courier New"/>
          <w:szCs w:val="20"/>
        </w:rPr>
        <w:t>two</w:t>
      </w:r>
      <w:r w:rsidR="00DF6CBD" w:rsidRPr="00A140B4">
        <w:rPr>
          <w:rFonts w:eastAsia="Arial Unicode MS" w:cs="Courier New"/>
          <w:szCs w:val="20"/>
        </w:rPr>
        <w:t xml:space="preserve"> absolute priorities</w:t>
      </w:r>
      <w:r w:rsidR="002A6BF1">
        <w:rPr>
          <w:rFonts w:eastAsia="Arial Unicode MS" w:cs="Courier New"/>
          <w:szCs w:val="20"/>
        </w:rPr>
        <w:t xml:space="preserve"> and</w:t>
      </w:r>
      <w:r w:rsidR="002A6BF1" w:rsidRPr="00A140B4">
        <w:rPr>
          <w:rFonts w:eastAsia="Arial Unicode MS" w:cs="Courier New"/>
          <w:szCs w:val="20"/>
        </w:rPr>
        <w:t xml:space="preserve"> </w:t>
      </w:r>
      <w:r w:rsidR="00DF6CBD" w:rsidRPr="00A140B4">
        <w:rPr>
          <w:rFonts w:eastAsia="Arial Unicode MS" w:cs="Courier New"/>
          <w:szCs w:val="20"/>
        </w:rPr>
        <w:t>t</w:t>
      </w:r>
      <w:r w:rsidR="00DF6CBD">
        <w:rPr>
          <w:rFonts w:eastAsia="Arial Unicode MS" w:cs="Courier New"/>
          <w:szCs w:val="20"/>
        </w:rPr>
        <w:t>wo</w:t>
      </w:r>
      <w:r w:rsidR="00DF6CBD" w:rsidRPr="00A140B4">
        <w:rPr>
          <w:rFonts w:eastAsia="Arial Unicode MS" w:cs="Courier New"/>
          <w:szCs w:val="20"/>
        </w:rPr>
        <w:t xml:space="preserve"> competitive preference priorities</w:t>
      </w:r>
      <w:r w:rsidR="005B3A88">
        <w:rPr>
          <w:rFonts w:eastAsia="Arial Unicode MS" w:cs="Courier New"/>
          <w:szCs w:val="20"/>
        </w:rPr>
        <w:t>.</w:t>
      </w:r>
      <w:r w:rsidR="00DF6CBD">
        <w:rPr>
          <w:rFonts w:eastAsia="Arial Unicode MS" w:cs="Courier New"/>
          <w:szCs w:val="20"/>
        </w:rPr>
        <w:t xml:space="preserve"> </w:t>
      </w:r>
      <w:r w:rsidR="002A6BF1">
        <w:rPr>
          <w:rFonts w:eastAsia="Arial Unicode MS" w:cs="Courier New"/>
          <w:szCs w:val="20"/>
        </w:rPr>
        <w:t xml:space="preserve"> </w:t>
      </w:r>
      <w:r w:rsidR="00DF6CBD">
        <w:rPr>
          <w:rFonts w:cs="Courier New"/>
        </w:rPr>
        <w:t>In accordance with 34 CFR 75.105(b)(2)(iv),</w:t>
      </w:r>
      <w:r w:rsidR="00165500">
        <w:rPr>
          <w:rFonts w:cs="Courier New"/>
        </w:rPr>
        <w:t xml:space="preserve"> </w:t>
      </w:r>
      <w:r w:rsidR="00A75F25">
        <w:rPr>
          <w:rFonts w:cs="Courier New"/>
        </w:rPr>
        <w:t>t</w:t>
      </w:r>
      <w:r w:rsidR="00165500">
        <w:rPr>
          <w:rFonts w:cs="Courier New"/>
        </w:rPr>
        <w:t>he first a</w:t>
      </w:r>
      <w:r w:rsidR="00DF6CBD">
        <w:rPr>
          <w:rFonts w:cs="Courier New"/>
        </w:rPr>
        <w:t xml:space="preserve">bsolute </w:t>
      </w:r>
      <w:r w:rsidR="00165500">
        <w:rPr>
          <w:rFonts w:cs="Courier New"/>
        </w:rPr>
        <w:t>p</w:t>
      </w:r>
      <w:r w:rsidR="00DF6CBD">
        <w:rPr>
          <w:rFonts w:cs="Courier New"/>
        </w:rPr>
        <w:t xml:space="preserve">riority is from section 202(d) of the </w:t>
      </w:r>
      <w:r w:rsidR="006F673C">
        <w:t>Higher Education Act of 1965, as amended in 2008 by the Higher Education Opportunity Act</w:t>
      </w:r>
      <w:r w:rsidR="006F673C">
        <w:rPr>
          <w:rFonts w:cs="Courier New"/>
        </w:rPr>
        <w:t xml:space="preserve"> </w:t>
      </w:r>
      <w:r w:rsidR="002A6BF1">
        <w:rPr>
          <w:rFonts w:cs="Courier New"/>
        </w:rPr>
        <w:t>(</w:t>
      </w:r>
      <w:r w:rsidR="00DF6CBD">
        <w:rPr>
          <w:rFonts w:cs="Courier New"/>
        </w:rPr>
        <w:t>HEA</w:t>
      </w:r>
      <w:r w:rsidR="002A6BF1">
        <w:rPr>
          <w:rFonts w:cs="Courier New"/>
        </w:rPr>
        <w:t xml:space="preserve">) and </w:t>
      </w:r>
      <w:r w:rsidR="00165500">
        <w:rPr>
          <w:rFonts w:cs="Courier New"/>
        </w:rPr>
        <w:t>the second a</w:t>
      </w:r>
      <w:r w:rsidR="00DF6CBD">
        <w:rPr>
          <w:rFonts w:cs="Courier New"/>
        </w:rPr>
        <w:t xml:space="preserve">bsolute </w:t>
      </w:r>
      <w:r w:rsidR="00165500">
        <w:rPr>
          <w:rFonts w:cs="Courier New"/>
        </w:rPr>
        <w:t>p</w:t>
      </w:r>
      <w:r w:rsidR="00DF6CBD">
        <w:rPr>
          <w:rFonts w:cs="Courier New"/>
        </w:rPr>
        <w:t>riority</w:t>
      </w:r>
      <w:r w:rsidR="00165500">
        <w:rPr>
          <w:rFonts w:cs="Courier New"/>
        </w:rPr>
        <w:t xml:space="preserve"> </w:t>
      </w:r>
      <w:r w:rsidR="00DF6CBD">
        <w:rPr>
          <w:rFonts w:cs="Courier New"/>
        </w:rPr>
        <w:t xml:space="preserve">is from section 202(e) of the HEA. </w:t>
      </w:r>
      <w:r w:rsidR="009027E3">
        <w:rPr>
          <w:rFonts w:cs="Courier New"/>
        </w:rPr>
        <w:t xml:space="preserve"> </w:t>
      </w:r>
      <w:r w:rsidR="00DF6CBD">
        <w:rPr>
          <w:rFonts w:cs="Courier New"/>
        </w:rPr>
        <w:t xml:space="preserve">The </w:t>
      </w:r>
      <w:r w:rsidR="00907D91">
        <w:rPr>
          <w:rFonts w:cs="Courier New"/>
        </w:rPr>
        <w:t>c</w:t>
      </w:r>
      <w:r w:rsidR="00DF6CBD">
        <w:rPr>
          <w:rFonts w:cs="Courier New"/>
        </w:rPr>
        <w:t xml:space="preserve">ompetitive </w:t>
      </w:r>
      <w:r w:rsidR="00907D91">
        <w:rPr>
          <w:rFonts w:cs="Courier New"/>
        </w:rPr>
        <w:t>p</w:t>
      </w:r>
      <w:r w:rsidR="00DF6CBD">
        <w:rPr>
          <w:rFonts w:cs="Courier New"/>
        </w:rPr>
        <w:t xml:space="preserve">reference </w:t>
      </w:r>
      <w:r w:rsidR="00907D91">
        <w:rPr>
          <w:rFonts w:cs="Courier New"/>
        </w:rPr>
        <w:t>p</w:t>
      </w:r>
      <w:r w:rsidR="00DF6CBD">
        <w:rPr>
          <w:rFonts w:cs="Courier New"/>
        </w:rPr>
        <w:t>riorities</w:t>
      </w:r>
      <w:r w:rsidR="002A6BF1">
        <w:rPr>
          <w:rFonts w:cs="Courier New"/>
        </w:rPr>
        <w:t xml:space="preserve"> </w:t>
      </w:r>
      <w:r w:rsidR="00DF6CBD">
        <w:rPr>
          <w:rFonts w:cs="Courier New"/>
        </w:rPr>
        <w:t xml:space="preserve">are from the </w:t>
      </w:r>
      <w:r w:rsidR="00DF6CBD" w:rsidRPr="00F2388B">
        <w:rPr>
          <w:rFonts w:cs="Courier New"/>
        </w:rPr>
        <w:t>notice of final supplemental priorities and definitions for discretionary grant programs published in the </w:t>
      </w:r>
      <w:r w:rsidR="00DF6CBD" w:rsidRPr="000079B4">
        <w:rPr>
          <w:rFonts w:cs="Courier New"/>
          <w:u w:val="single"/>
        </w:rPr>
        <w:t>Federal Register</w:t>
      </w:r>
      <w:r w:rsidR="00DF6CBD" w:rsidRPr="00F2388B">
        <w:rPr>
          <w:rFonts w:cs="Courier New"/>
        </w:rPr>
        <w:t> on December 15, 2010 (</w:t>
      </w:r>
      <w:hyperlink r:id="rId12" w:history="1">
        <w:r w:rsidR="00DF6CBD" w:rsidRPr="00F2388B">
          <w:rPr>
            <w:rFonts w:cs="Courier New"/>
          </w:rPr>
          <w:t>75 FR 78486</w:t>
        </w:r>
      </w:hyperlink>
      <w:r w:rsidR="00DF6CBD" w:rsidRPr="00F2388B">
        <w:rPr>
          <w:rFonts w:cs="Courier New"/>
        </w:rPr>
        <w:t>) and corrected on May 12, 2011 (</w:t>
      </w:r>
      <w:hyperlink r:id="rId13" w:history="1">
        <w:r w:rsidR="00DF6CBD" w:rsidRPr="00F2388B">
          <w:rPr>
            <w:rFonts w:cs="Courier New"/>
          </w:rPr>
          <w:t>76 FR 27637</w:t>
        </w:r>
      </w:hyperlink>
      <w:r w:rsidR="00DF6CBD" w:rsidRPr="00F2388B">
        <w:rPr>
          <w:rFonts w:cs="Courier New"/>
        </w:rPr>
        <w:t>).</w:t>
      </w:r>
      <w:r w:rsidR="007D5D1C">
        <w:rPr>
          <w:rFonts w:cs="Courier New"/>
          <w:u w:val="single"/>
        </w:rPr>
        <w:br/>
      </w:r>
      <w:r w:rsidR="00DF6CBD">
        <w:rPr>
          <w:rFonts w:cs="Courier New"/>
          <w:u w:val="single"/>
        </w:rPr>
        <w:t>Absolute Priorities</w:t>
      </w:r>
      <w:r w:rsidR="00DF6CBD">
        <w:rPr>
          <w:rFonts w:cs="Courier New"/>
        </w:rPr>
        <w:t>:  For FY 2014 and any subsequent year in which we make awards from the list of unfunded applicants from this competition, these priorities are absolute priorities.</w:t>
      </w:r>
      <w:r w:rsidR="00C56430">
        <w:rPr>
          <w:rFonts w:cs="Courier New"/>
        </w:rPr>
        <w:t xml:space="preserve">   Under 34 CFR 75.105(c)(3) we consider only applications that meet one or both of these absolute priorities.</w:t>
      </w:r>
      <w:r w:rsidR="00C56430" w:rsidDel="00C56430">
        <w:rPr>
          <w:rFonts w:cs="Courier New"/>
        </w:rPr>
        <w:t xml:space="preserve"> </w:t>
      </w:r>
    </w:p>
    <w:p w14:paraId="256B62FC" w14:textId="77777777" w:rsidR="00907D91" w:rsidRPr="00C23DD4" w:rsidRDefault="00907D91" w:rsidP="009B3B77">
      <w:pPr>
        <w:widowControl w:val="0"/>
        <w:autoSpaceDE w:val="0"/>
        <w:autoSpaceDN w:val="0"/>
        <w:adjustRightInd w:val="0"/>
        <w:spacing w:after="240"/>
        <w:rPr>
          <w:rFonts w:cs="Courier New"/>
        </w:rPr>
      </w:pPr>
      <w:r w:rsidRPr="00C23DD4">
        <w:rPr>
          <w:rFonts w:cs="Courier New"/>
        </w:rPr>
        <w:t xml:space="preserve">     </w:t>
      </w:r>
      <w:r w:rsidR="00DF6CBD" w:rsidRPr="00C23DD4">
        <w:rPr>
          <w:rFonts w:cs="Courier New"/>
          <w:u w:val="single"/>
        </w:rPr>
        <w:t>Absolute Priority 1:  Partnership Grants for the Preparation of Teachers</w:t>
      </w:r>
      <w:r w:rsidR="00DF6CBD" w:rsidRPr="00C23DD4">
        <w:rPr>
          <w:rFonts w:cs="Courier New"/>
        </w:rPr>
        <w:t xml:space="preserve">.  </w:t>
      </w:r>
    </w:p>
    <w:p w14:paraId="256B62FD" w14:textId="77777777" w:rsidR="00DF6CBD" w:rsidRPr="00C23DD4" w:rsidRDefault="00907D91"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w:t>
      </w:r>
      <w:r w:rsidR="00DF6CBD" w:rsidRPr="00C23DD4">
        <w:rPr>
          <w:rFonts w:ascii="Courier New" w:hAnsi="Courier New" w:cs="Courier New"/>
          <w:sz w:val="24"/>
        </w:rPr>
        <w:t>Under this priority, an eligible partnership must carry out an effective pre-baccalaureate teacher preparation program or a fifth year initial licensing program that includes all of the following:</w:t>
      </w:r>
    </w:p>
    <w:p w14:paraId="256B62FE" w14:textId="3E6D663F" w:rsidR="00DF6CBD" w:rsidRPr="00C23DD4" w:rsidRDefault="00DF6CBD" w:rsidP="00167331">
      <w:pPr>
        <w:ind w:firstLine="720"/>
        <w:rPr>
          <w:rFonts w:cs="Courier New"/>
        </w:rPr>
      </w:pPr>
      <w:r w:rsidRPr="00C23DD4">
        <w:rPr>
          <w:rFonts w:cs="Courier New"/>
        </w:rPr>
        <w:t xml:space="preserve">(a)  </w:t>
      </w:r>
      <w:r w:rsidRPr="00C23DD4">
        <w:rPr>
          <w:rFonts w:cs="Courier New"/>
          <w:u w:val="single"/>
        </w:rPr>
        <w:t>Program Accountability</w:t>
      </w:r>
      <w:r w:rsidRPr="00C23DD4">
        <w:rPr>
          <w:rFonts w:cs="Courier New"/>
        </w:rPr>
        <w:t xml:space="preserve">.  </w:t>
      </w:r>
      <w:r w:rsidR="00AE6C4E" w:rsidRPr="00C23DD4">
        <w:rPr>
          <w:rFonts w:cs="Courier New"/>
        </w:rPr>
        <w:t xml:space="preserve">Implementing </w:t>
      </w:r>
      <w:r w:rsidRPr="00C23DD4">
        <w:rPr>
          <w:rFonts w:cs="Courier New"/>
        </w:rPr>
        <w:t>of reforms, described in paragraph (b) of this priority, within each of the partnership’s teacher preparation programs and, as applicable, each of the partnership’s preparation program for ECE programs, to hold each program accountable for--</w:t>
      </w:r>
    </w:p>
    <w:p w14:paraId="256B62FF" w14:textId="77777777" w:rsidR="00DF6CBD" w:rsidRPr="00C23DD4" w:rsidRDefault="00DF6CBD" w:rsidP="00DF6CBD">
      <w:pPr>
        <w:rPr>
          <w:rFonts w:cs="Courier New"/>
        </w:rPr>
      </w:pPr>
      <w:r w:rsidRPr="00C23DD4">
        <w:rPr>
          <w:rFonts w:cs="Courier New"/>
        </w:rPr>
        <w:t xml:space="preserve">     (1)  Preparing--</w:t>
      </w:r>
    </w:p>
    <w:p w14:paraId="256B6300" w14:textId="1328504B" w:rsidR="00DF6CBD" w:rsidRPr="00C23DD4" w:rsidRDefault="00DF6CBD" w:rsidP="00DF6CBD">
      <w:pPr>
        <w:rPr>
          <w:rFonts w:cs="Courier New"/>
        </w:rPr>
      </w:pPr>
      <w:r w:rsidRPr="00C23DD4">
        <w:rPr>
          <w:rFonts w:cs="Courier New"/>
        </w:rPr>
        <w:t xml:space="preserve">     (i)  New or prospective teachers to be highly qualified (including teachers in rural school </w:t>
      </w:r>
      <w:r w:rsidR="00AD2AFA" w:rsidRPr="00C23DD4">
        <w:rPr>
          <w:rFonts w:cs="Courier New"/>
        </w:rPr>
        <w:t xml:space="preserve">districts </w:t>
      </w:r>
      <w:r w:rsidRPr="00C23DD4">
        <w:rPr>
          <w:rFonts w:cs="Courier New"/>
        </w:rPr>
        <w:t>who may teach multiple subjects, special educators, and teachers of students who are limited English proficient who may teach multiple subjects);</w:t>
      </w:r>
    </w:p>
    <w:p w14:paraId="256B6301" w14:textId="77777777" w:rsidR="00DF6CBD" w:rsidRPr="00C23DD4" w:rsidRDefault="00DF6CBD" w:rsidP="00DF6CBD">
      <w:pPr>
        <w:rPr>
          <w:rFonts w:cs="Courier New"/>
        </w:rPr>
      </w:pPr>
      <w:r w:rsidRPr="00C23DD4">
        <w:rPr>
          <w:rFonts w:cs="Courier New"/>
        </w:rPr>
        <w:t xml:space="preserve">     (ii)  Such teachers and, as applicable, early childhood educators, to understand empirically-based practice and scientifically valid research related to teaching and learning and the applicability of such practice and research, including through the effective use of technology, instructional techniques, and strategies consistent with the principles of universal design for learning, and through positive behavioral interventions and support strategies to improve student achievement; and</w:t>
      </w:r>
    </w:p>
    <w:p w14:paraId="256B6302" w14:textId="77777777" w:rsidR="00DF6CBD" w:rsidRPr="00C23DD4" w:rsidRDefault="00DF6CBD" w:rsidP="00DF6CBD">
      <w:pPr>
        <w:rPr>
          <w:rFonts w:cs="Courier New"/>
        </w:rPr>
      </w:pPr>
      <w:r w:rsidRPr="00C23DD4">
        <w:rPr>
          <w:rFonts w:cs="Courier New"/>
        </w:rPr>
        <w:t xml:space="preserve">     (iii)  As applicable, early childhood educators to be highly competent; and</w:t>
      </w:r>
    </w:p>
    <w:p w14:paraId="256B6303" w14:textId="77777777" w:rsidR="00DF6CBD" w:rsidRPr="00C23DD4" w:rsidRDefault="00DF6CBD" w:rsidP="00DF6CBD">
      <w:pPr>
        <w:rPr>
          <w:rFonts w:cs="Courier New"/>
        </w:rPr>
      </w:pPr>
      <w:r w:rsidRPr="00C23DD4">
        <w:rPr>
          <w:rFonts w:cs="Courier New"/>
        </w:rPr>
        <w:t xml:space="preserve">     (2)  Promoting strong teaching skills and, as applicable, techniques for early childhood educators to improve children’s cognitive, social, emotional, and physical development.</w:t>
      </w:r>
    </w:p>
    <w:p w14:paraId="256B6304" w14:textId="77777777" w:rsidR="00DF6CBD" w:rsidRPr="00C23DD4" w:rsidRDefault="00DF6CBD" w:rsidP="00DF6CBD">
      <w:pPr>
        <w:rPr>
          <w:rFonts w:cs="Courier New"/>
        </w:rPr>
      </w:pPr>
      <w:r w:rsidRPr="00C23DD4">
        <w:rPr>
          <w:rFonts w:cs="Courier New"/>
        </w:rPr>
        <w:t xml:space="preserve">     (b)  </w:t>
      </w:r>
      <w:r w:rsidRPr="00C23DD4">
        <w:rPr>
          <w:rFonts w:cs="Courier New"/>
          <w:u w:val="single"/>
        </w:rPr>
        <w:t>Specific reforms</w:t>
      </w:r>
      <w:r w:rsidRPr="00C23DD4">
        <w:rPr>
          <w:rFonts w:cs="Courier New"/>
        </w:rPr>
        <w:t>.  The reform of the quality of each teacher preparation program, or each ECE program, by--</w:t>
      </w:r>
    </w:p>
    <w:p w14:paraId="256B6305" w14:textId="40473A08" w:rsidR="00DF6CBD" w:rsidRPr="00C23DD4" w:rsidRDefault="00DF6CBD" w:rsidP="00AD2AFA">
      <w:pPr>
        <w:ind w:firstLine="720"/>
        <w:rPr>
          <w:rFonts w:cs="Courier New"/>
        </w:rPr>
      </w:pPr>
      <w:r w:rsidRPr="00C23DD4">
        <w:rPr>
          <w:rFonts w:cs="Courier New"/>
        </w:rPr>
        <w:t>(1)  Implementing teacher preparation program curriculum changes that improve, evaluate, and assess how well all prospective and new teachers develop teaching skills;</w:t>
      </w:r>
    </w:p>
    <w:p w14:paraId="256B6306" w14:textId="078A0C64" w:rsidR="00DF6CBD" w:rsidRPr="00C23DD4" w:rsidRDefault="00DF6CBD" w:rsidP="00AD2AFA">
      <w:pPr>
        <w:ind w:firstLine="720"/>
        <w:rPr>
          <w:rFonts w:cs="Courier New"/>
        </w:rPr>
      </w:pPr>
      <w:r w:rsidRPr="00C23DD4">
        <w:rPr>
          <w:rFonts w:cs="Courier New"/>
        </w:rPr>
        <w:t xml:space="preserve">(2)  Ensuring collaboration with departments, programs, or units of a partner institution outside of the teacher preparation program in all academic content areas to ensure that prospective teachers receive training in both teaching and relevant content areas in order to become highly qualified (which may include training in multiple subjects to teach multiple grade levels as may be needed for individuals preparing to teach in rural communities and for individuals preparing to teach students with disabilities as described in section 602(10)(D) of the IDEA); </w:t>
      </w:r>
    </w:p>
    <w:p w14:paraId="256B6307" w14:textId="560A16BE" w:rsidR="00DF6CBD" w:rsidRPr="00C23DD4" w:rsidRDefault="00DF6CBD" w:rsidP="00AD2AFA">
      <w:pPr>
        <w:ind w:firstLine="720"/>
        <w:rPr>
          <w:rFonts w:cs="Courier New"/>
        </w:rPr>
      </w:pPr>
      <w:r w:rsidRPr="00C23DD4">
        <w:rPr>
          <w:rFonts w:cs="Courier New"/>
        </w:rPr>
        <w:t>(3)  Developing admission goals and priorities aligned with the hiring objectives of the high-need LEA in the eligible partnership;</w:t>
      </w:r>
    </w:p>
    <w:p w14:paraId="256B6308" w14:textId="5C175CA0" w:rsidR="00DF6CBD" w:rsidRPr="00C23DD4" w:rsidRDefault="00DF6CBD" w:rsidP="00AD2AFA">
      <w:pPr>
        <w:ind w:firstLine="720"/>
        <w:rPr>
          <w:rFonts w:cs="Courier New"/>
        </w:rPr>
      </w:pPr>
      <w:r w:rsidRPr="00C23DD4">
        <w:rPr>
          <w:rFonts w:cs="Courier New"/>
        </w:rPr>
        <w:t>(4)  Implementing program and curriculum changes, as applicable, to ensure that prospective teachers have requisite content knowledge, preparation, and degree to teach Advanced Placement or International Baccalaureate courses successfully;</w:t>
      </w:r>
    </w:p>
    <w:p w14:paraId="256B6309" w14:textId="07494BA8" w:rsidR="00DF6CBD" w:rsidRPr="00C23DD4" w:rsidRDefault="00DF6CBD" w:rsidP="00AD2AFA">
      <w:pPr>
        <w:ind w:firstLine="720"/>
        <w:rPr>
          <w:rFonts w:cs="Courier New"/>
        </w:rPr>
      </w:pPr>
      <w:r w:rsidRPr="00C23DD4">
        <w:rPr>
          <w:rFonts w:cs="Courier New"/>
        </w:rPr>
        <w:t>(5)  Developing and implementing an induction program for new teachers, or in the case of an ECE program, providing mentoring or coaching for new early childhood educators as described in paragraph (f) of this priority; and</w:t>
      </w:r>
    </w:p>
    <w:p w14:paraId="256B630A" w14:textId="21E8243B" w:rsidR="00DF6CBD" w:rsidRPr="00C23DD4" w:rsidRDefault="00DF6CBD" w:rsidP="00AD2AFA">
      <w:pPr>
        <w:ind w:firstLine="720"/>
        <w:rPr>
          <w:rFonts w:cs="Courier New"/>
        </w:rPr>
      </w:pPr>
      <w:r w:rsidRPr="00C23DD4">
        <w:rPr>
          <w:rFonts w:cs="Courier New"/>
        </w:rPr>
        <w:t>(6)  Using empirically based practice and scientifically valid research, where applicable, about teaching and learning so that all prospective students, and as applicable, early childhood educators--</w:t>
      </w:r>
    </w:p>
    <w:p w14:paraId="256B630B" w14:textId="61C2A7C0" w:rsidR="00DF6CBD" w:rsidRPr="00C23DD4" w:rsidRDefault="00DF6CBD" w:rsidP="00AD2AFA">
      <w:pPr>
        <w:ind w:firstLine="720"/>
        <w:rPr>
          <w:rFonts w:cs="Courier New"/>
        </w:rPr>
      </w:pPr>
      <w:r w:rsidRPr="00C23DD4">
        <w:rPr>
          <w:rFonts w:cs="Courier New"/>
        </w:rPr>
        <w:t>(i)  Understand and can implement research based teaching practices in classroom instruction;</w:t>
      </w:r>
    </w:p>
    <w:p w14:paraId="256B630C" w14:textId="03AA530F" w:rsidR="00DF6CBD" w:rsidRPr="00C23DD4" w:rsidRDefault="00DF6CBD" w:rsidP="00AD2AFA">
      <w:pPr>
        <w:ind w:firstLine="720"/>
        <w:rPr>
          <w:rFonts w:cs="Courier New"/>
        </w:rPr>
      </w:pPr>
      <w:r w:rsidRPr="00C23DD4">
        <w:rPr>
          <w:rFonts w:cs="Courier New"/>
        </w:rPr>
        <w:t>(ii)  Can successfully employ effective strategies for reading instruction using the essential components of reading instruction;</w:t>
      </w:r>
    </w:p>
    <w:p w14:paraId="256B630D" w14:textId="384125EA" w:rsidR="00DF6CBD" w:rsidRPr="00C23DD4" w:rsidRDefault="00DF6CBD" w:rsidP="00AD2AFA">
      <w:pPr>
        <w:ind w:firstLine="720"/>
        <w:rPr>
          <w:rFonts w:cs="Courier New"/>
        </w:rPr>
      </w:pPr>
      <w:r w:rsidRPr="00C23DD4">
        <w:rPr>
          <w:rFonts w:cs="Courier New"/>
        </w:rPr>
        <w:t>(iii)  Possess skills to analyze student academic achievement data and other measures of student learning, and use such data and measures to improve classroom instruction;</w:t>
      </w:r>
    </w:p>
    <w:p w14:paraId="256B630E" w14:textId="36585614" w:rsidR="00DF6CBD" w:rsidRPr="00C23DD4" w:rsidRDefault="00DF6CBD" w:rsidP="00AD2AFA">
      <w:pPr>
        <w:ind w:firstLine="720"/>
        <w:rPr>
          <w:rFonts w:cs="Courier New"/>
        </w:rPr>
      </w:pPr>
      <w:r w:rsidRPr="00C23DD4">
        <w:rPr>
          <w:rFonts w:cs="Courier New"/>
        </w:rPr>
        <w:t xml:space="preserve">(iv)  Can effectively participate as a member of the individualized education program team, as defined in section 614(d)(1)(B) of the IDEA; </w:t>
      </w:r>
    </w:p>
    <w:p w14:paraId="256B630F" w14:textId="75EB0F76" w:rsidR="00DF6CBD" w:rsidRPr="00C23DD4" w:rsidRDefault="00DF6CBD" w:rsidP="00AD2AFA">
      <w:pPr>
        <w:ind w:firstLine="720"/>
        <w:rPr>
          <w:rFonts w:cs="Courier New"/>
        </w:rPr>
      </w:pPr>
      <w:r w:rsidRPr="00C23DD4">
        <w:rPr>
          <w:rFonts w:cs="Courier New"/>
        </w:rPr>
        <w:t>(v)  Have knowledge of student learning methods; and</w:t>
      </w:r>
    </w:p>
    <w:p w14:paraId="256B6310" w14:textId="55BD05AC" w:rsidR="00DF6CBD" w:rsidRPr="00C23DD4" w:rsidRDefault="00DF6CBD" w:rsidP="00AD2AFA">
      <w:pPr>
        <w:pStyle w:val="BodyTextIndent2"/>
      </w:pPr>
      <w:r w:rsidRPr="00C23DD4">
        <w:t xml:space="preserve">(vi)  Possess teaching skills and an understanding of effective instructional strategies across all applicable content areas that enable general education and special education teachers and early childhood educators in order to-- </w:t>
      </w:r>
    </w:p>
    <w:p w14:paraId="256B6311" w14:textId="77777777" w:rsidR="00DF6CBD" w:rsidRPr="00C23DD4" w:rsidRDefault="00DF6CBD" w:rsidP="00DF6CBD">
      <w:pPr>
        <w:pStyle w:val="BodyTextIndent2"/>
        <w:ind w:firstLine="0"/>
      </w:pPr>
      <w:r w:rsidRPr="00C23DD4">
        <w:t xml:space="preserve">     (A)  Meet the specific learning needs of all students, including students with disabilities, students who are limited English proficient, students who are gifted and talented, students with low literacy levels, children in ECE programs; and </w:t>
      </w:r>
    </w:p>
    <w:p w14:paraId="256B6312" w14:textId="77777777" w:rsidR="00DF6CBD" w:rsidRPr="00C23DD4" w:rsidRDefault="00DF6CBD" w:rsidP="00DF6CBD">
      <w:pPr>
        <w:pStyle w:val="BodyTextIndent2"/>
        <w:ind w:firstLine="0"/>
      </w:pPr>
      <w:r w:rsidRPr="00C23DD4">
        <w:t xml:space="preserve">     (B)  Differentiate instruction for these students.</w:t>
      </w:r>
    </w:p>
    <w:p w14:paraId="256B6313" w14:textId="4F8F6F3A" w:rsidR="00DF6CBD" w:rsidRPr="00C23DD4" w:rsidRDefault="00DF6CBD" w:rsidP="00AD2AFA">
      <w:pPr>
        <w:ind w:firstLine="720"/>
        <w:rPr>
          <w:rFonts w:cs="Courier New"/>
        </w:rPr>
      </w:pPr>
      <w:r w:rsidRPr="00C23DD4">
        <w:rPr>
          <w:rFonts w:cs="Courier New"/>
        </w:rPr>
        <w:t xml:space="preserve">(c)  </w:t>
      </w:r>
      <w:r w:rsidRPr="00C23DD4">
        <w:rPr>
          <w:rFonts w:cs="Courier New"/>
          <w:u w:val="single"/>
        </w:rPr>
        <w:t>Literacy training</w:t>
      </w:r>
      <w:r w:rsidRPr="00C23DD4">
        <w:rPr>
          <w:rFonts w:cs="Courier New"/>
        </w:rPr>
        <w:t>.  Strengthening the literacy teaching skills of prospective and, as applicable, new elementary and secondary school teachers to--</w:t>
      </w:r>
    </w:p>
    <w:p w14:paraId="256B6314" w14:textId="4CAAD272" w:rsidR="00DF6CBD" w:rsidRPr="00C23DD4" w:rsidRDefault="00DF6CBD" w:rsidP="00AD2AFA">
      <w:pPr>
        <w:ind w:firstLine="720"/>
        <w:rPr>
          <w:rFonts w:cs="Courier New"/>
        </w:rPr>
      </w:pPr>
      <w:r w:rsidRPr="00C23DD4">
        <w:rPr>
          <w:rFonts w:cs="Courier New"/>
        </w:rPr>
        <w:t>(1)  Implement literacy programs that incorporate the essential components of reading instruction;</w:t>
      </w:r>
    </w:p>
    <w:p w14:paraId="256B6315" w14:textId="5058391A" w:rsidR="00DF6CBD" w:rsidRPr="00C23DD4" w:rsidRDefault="00DF6CBD" w:rsidP="00AD2AFA">
      <w:pPr>
        <w:ind w:firstLine="720"/>
        <w:rPr>
          <w:rFonts w:cs="Courier New"/>
        </w:rPr>
      </w:pPr>
      <w:r w:rsidRPr="00C23DD4">
        <w:rPr>
          <w:rFonts w:cs="Courier New"/>
        </w:rPr>
        <w:t>(2)  Use screening, diagnostic, formative and summative assessments to determine students’ literacy levels, difficulties, and growth in order to improve classroom instruction and improve student reading and writing skills;</w:t>
      </w:r>
    </w:p>
    <w:p w14:paraId="256B6316" w14:textId="6393848B" w:rsidR="00DF6CBD" w:rsidRPr="00C23DD4" w:rsidRDefault="00DF6CBD" w:rsidP="00AD2AFA">
      <w:pPr>
        <w:ind w:firstLine="720"/>
        <w:rPr>
          <w:rFonts w:cs="Courier New"/>
        </w:rPr>
      </w:pPr>
      <w:r w:rsidRPr="00C23DD4">
        <w:rPr>
          <w:rFonts w:cs="Courier New"/>
        </w:rPr>
        <w:t>(3)  Provide individualized, intensive, and targeted literacy instruction for students with deficiencies in literacy skills; and</w:t>
      </w:r>
    </w:p>
    <w:p w14:paraId="256B6317" w14:textId="2D50AA21" w:rsidR="00DF6CBD" w:rsidRPr="00C23DD4" w:rsidRDefault="00DF6CBD" w:rsidP="00AD2AFA">
      <w:pPr>
        <w:ind w:firstLine="720"/>
        <w:rPr>
          <w:rFonts w:cs="Courier New"/>
        </w:rPr>
      </w:pPr>
      <w:r w:rsidRPr="00C23DD4">
        <w:rPr>
          <w:rFonts w:cs="Courier New"/>
        </w:rPr>
        <w:t>(4)  Integrate literacy skills in the classroom across subject areas.</w:t>
      </w:r>
    </w:p>
    <w:p w14:paraId="256B6318" w14:textId="0A9B8178" w:rsidR="00DF6CBD" w:rsidRPr="00C23DD4" w:rsidRDefault="00DF6CBD" w:rsidP="00AD2AFA">
      <w:pPr>
        <w:ind w:firstLine="720"/>
        <w:rPr>
          <w:rFonts w:cs="Courier New"/>
        </w:rPr>
      </w:pPr>
      <w:r w:rsidRPr="00C23DD4">
        <w:rPr>
          <w:rFonts w:cs="Courier New"/>
        </w:rPr>
        <w:t xml:space="preserve">(d)  </w:t>
      </w:r>
      <w:r w:rsidRPr="00C23DD4">
        <w:rPr>
          <w:rFonts w:cs="Courier New"/>
          <w:u w:val="single"/>
        </w:rPr>
        <w:t>Clinical experience</w:t>
      </w:r>
      <w:r w:rsidRPr="00C23DD4">
        <w:rPr>
          <w:rFonts w:cs="Courier New"/>
        </w:rPr>
        <w:t>.  Development and implementation (or improvement) of a sustained and high-quality preservice clinical education program, offered over the course of a program of teacher preparation, to further develop the teaching skills of all prospective teachers, and as applicable, early childhood educators involved in the project.  This preservice clinical education program must--</w:t>
      </w:r>
    </w:p>
    <w:p w14:paraId="256B6319" w14:textId="77777777" w:rsidR="00DF6CBD" w:rsidRPr="00C23DD4" w:rsidRDefault="00DF6CBD" w:rsidP="00DF6CBD">
      <w:pPr>
        <w:rPr>
          <w:rFonts w:cs="Courier New"/>
        </w:rPr>
      </w:pPr>
      <w:r w:rsidRPr="00C23DD4">
        <w:rPr>
          <w:rFonts w:cs="Courier New"/>
        </w:rPr>
        <w:t xml:space="preserve">     (1)  Incorporate year-long opportunities for enrichment, including--</w:t>
      </w:r>
    </w:p>
    <w:p w14:paraId="256B631A" w14:textId="0AC28508" w:rsidR="00DF6CBD" w:rsidRPr="00C23DD4" w:rsidRDefault="00DF6CBD" w:rsidP="00AD2AFA">
      <w:pPr>
        <w:ind w:firstLine="720"/>
        <w:rPr>
          <w:rFonts w:cs="Courier New"/>
        </w:rPr>
      </w:pPr>
      <w:r w:rsidRPr="00C23DD4">
        <w:rPr>
          <w:rFonts w:cs="Courier New"/>
        </w:rPr>
        <w:t>(i)  Clinical learning in classrooms in high-need schools served by the high-need LEA in the eligible partnership, and identified by the eligible partnership; and</w:t>
      </w:r>
    </w:p>
    <w:p w14:paraId="256B631B" w14:textId="63762C5E" w:rsidR="00DF6CBD" w:rsidRPr="00C23DD4" w:rsidRDefault="00DF6CBD" w:rsidP="00AD2AFA">
      <w:pPr>
        <w:ind w:firstLine="720"/>
        <w:rPr>
          <w:rFonts w:cs="Courier New"/>
        </w:rPr>
      </w:pPr>
      <w:r w:rsidRPr="00C23DD4">
        <w:rPr>
          <w:rFonts w:cs="Courier New"/>
        </w:rPr>
        <w:t>(ii)  Closely supervised interaction between prospective teachers and faculty, experienced teachers, principals, other administrators, and school leaders at ECE programs (as applicable), elementary schools, or secondary schools, and providing support for such interaction;</w:t>
      </w:r>
    </w:p>
    <w:p w14:paraId="256B631C" w14:textId="2B54AAEC" w:rsidR="00DF6CBD" w:rsidRPr="00C23DD4" w:rsidRDefault="00DF6CBD" w:rsidP="00AD2AFA">
      <w:pPr>
        <w:ind w:firstLine="720"/>
        <w:rPr>
          <w:rFonts w:cs="Courier New"/>
        </w:rPr>
      </w:pPr>
      <w:r w:rsidRPr="00C23DD4">
        <w:rPr>
          <w:rFonts w:cs="Courier New"/>
        </w:rPr>
        <w:t>(2)  Integrate pedagogy and classroom practices and effective teaching skills in academic content areas;</w:t>
      </w:r>
    </w:p>
    <w:p w14:paraId="256B631D" w14:textId="779E4B7B" w:rsidR="00DF6CBD" w:rsidRPr="00C23DD4" w:rsidRDefault="00DF6CBD" w:rsidP="00AD2AFA">
      <w:pPr>
        <w:ind w:firstLine="720"/>
        <w:rPr>
          <w:rFonts w:cs="Courier New"/>
        </w:rPr>
      </w:pPr>
      <w:r w:rsidRPr="00C23DD4">
        <w:rPr>
          <w:rFonts w:cs="Courier New"/>
        </w:rPr>
        <w:t>(3)  Provide high-quality teacher mentoring;</w:t>
      </w:r>
    </w:p>
    <w:p w14:paraId="256B631E" w14:textId="2CFAB4D1" w:rsidR="00DF6CBD" w:rsidRPr="00C23DD4" w:rsidRDefault="00DF6CBD" w:rsidP="00AD2AFA">
      <w:pPr>
        <w:ind w:firstLine="720"/>
        <w:rPr>
          <w:rFonts w:cs="Courier New"/>
        </w:rPr>
      </w:pPr>
      <w:r w:rsidRPr="00C23DD4">
        <w:rPr>
          <w:rFonts w:cs="Courier New"/>
        </w:rPr>
        <w:t>(4)  Be tightly aligned with course work (and may be developed as a fifth year of a teacher preparation program);</w:t>
      </w:r>
    </w:p>
    <w:p w14:paraId="256B631F" w14:textId="53C20E96" w:rsidR="00DF6CBD" w:rsidRPr="00C23DD4" w:rsidRDefault="00DF6CBD" w:rsidP="00AD2AFA">
      <w:pPr>
        <w:ind w:firstLine="720"/>
        <w:rPr>
          <w:rFonts w:cs="Courier New"/>
        </w:rPr>
      </w:pPr>
      <w:r w:rsidRPr="00C23DD4">
        <w:rPr>
          <w:rFonts w:cs="Courier New"/>
        </w:rPr>
        <w:t>(5)  Where feasible, allow prospective teachers to learn to teach in the same LEA in which the teachers will work, learning the instructional initiatives and curriculum of that LEA; and</w:t>
      </w:r>
    </w:p>
    <w:p w14:paraId="256B6320" w14:textId="1CE6B30E" w:rsidR="00DF6CBD" w:rsidRPr="00C23DD4" w:rsidRDefault="00DF6CBD" w:rsidP="00AD2AFA">
      <w:pPr>
        <w:ind w:firstLine="720"/>
        <w:rPr>
          <w:rFonts w:cs="Courier New"/>
        </w:rPr>
      </w:pPr>
      <w:r w:rsidRPr="00C23DD4">
        <w:rPr>
          <w:rFonts w:cs="Courier New"/>
        </w:rPr>
        <w:t>(6)  As applicable, provide training and experience to enhance the teaching skills of prospective teachers to better prepare such teachers to meet the unique needs of teaching in rural or urban communities.</w:t>
      </w:r>
    </w:p>
    <w:p w14:paraId="256B6321" w14:textId="4790EF49" w:rsidR="00DF6CBD" w:rsidRPr="00C23DD4" w:rsidRDefault="00DF6CBD" w:rsidP="00AD2AFA">
      <w:pPr>
        <w:ind w:firstLine="720"/>
        <w:rPr>
          <w:rFonts w:cs="Courier New"/>
        </w:rPr>
      </w:pPr>
      <w:r w:rsidRPr="00C23DD4">
        <w:rPr>
          <w:rFonts w:cs="Courier New"/>
        </w:rPr>
        <w:t xml:space="preserve">(e)  </w:t>
      </w:r>
      <w:r w:rsidRPr="00C23DD4">
        <w:rPr>
          <w:rFonts w:cs="Courier New"/>
          <w:u w:val="single"/>
        </w:rPr>
        <w:t>Support for program participation</w:t>
      </w:r>
      <w:r w:rsidRPr="00C23DD4">
        <w:rPr>
          <w:rFonts w:cs="Courier New"/>
        </w:rPr>
        <w:t xml:space="preserve">.  The provision of support and training for individuals participating in an activity for prospective or new teachers, whether in the teacher preparation program (or program for early childhood educators), the clinical experience, or in the LEA’s induction program for new teachers, and for individuals who serve as mentors for these teachers, based on each individual’s experience.  This support and training may include-- </w:t>
      </w:r>
    </w:p>
    <w:p w14:paraId="256B6322" w14:textId="1E3894E5" w:rsidR="00DF6CBD" w:rsidRPr="00C23DD4" w:rsidRDefault="00DF6CBD" w:rsidP="00AD2AFA">
      <w:pPr>
        <w:ind w:firstLine="720"/>
        <w:rPr>
          <w:rFonts w:cs="Courier New"/>
        </w:rPr>
      </w:pPr>
      <w:r w:rsidRPr="00C23DD4">
        <w:rPr>
          <w:rFonts w:cs="Courier New"/>
        </w:rPr>
        <w:t>(1)  With respect to a prospective teacher or a mentor, release time for such individual’s participation;</w:t>
      </w:r>
    </w:p>
    <w:p w14:paraId="256B6323" w14:textId="7BB4D2B4" w:rsidR="00DF6CBD" w:rsidRPr="00C23DD4" w:rsidRDefault="00DF6CBD" w:rsidP="00AD2AFA">
      <w:pPr>
        <w:ind w:firstLine="720"/>
        <w:rPr>
          <w:rFonts w:cs="Courier New"/>
        </w:rPr>
      </w:pPr>
      <w:r w:rsidRPr="00C23DD4">
        <w:rPr>
          <w:rFonts w:cs="Courier New"/>
        </w:rPr>
        <w:t>(2)  With respect to a mentor, a stipend, which may include bonus, differential, incentive, or performance pay, based on the mentor’s extra skills and responsibilities; and</w:t>
      </w:r>
    </w:p>
    <w:p w14:paraId="256B6324" w14:textId="63044876" w:rsidR="00DF6CBD" w:rsidRPr="00C23DD4" w:rsidRDefault="00DF6CBD" w:rsidP="00AD2AFA">
      <w:pPr>
        <w:ind w:firstLine="720"/>
        <w:rPr>
          <w:rFonts w:cs="Courier New"/>
        </w:rPr>
      </w:pPr>
      <w:r w:rsidRPr="00C23DD4">
        <w:rPr>
          <w:rFonts w:cs="Courier New"/>
        </w:rPr>
        <w:t>(3)  With respect to a faculty member, the receipt of course workload credit and compensation for time teaching in the eligible partnership’s activities.</w:t>
      </w:r>
    </w:p>
    <w:p w14:paraId="256B6325" w14:textId="365CC77C" w:rsidR="00DF6CBD" w:rsidRPr="00C23DD4" w:rsidRDefault="00DF6CBD" w:rsidP="00AD2AFA">
      <w:pPr>
        <w:ind w:firstLine="720"/>
        <w:rPr>
          <w:rFonts w:cs="Courier New"/>
        </w:rPr>
      </w:pPr>
      <w:r w:rsidRPr="00C23DD4">
        <w:rPr>
          <w:rFonts w:cs="Courier New"/>
        </w:rPr>
        <w:t xml:space="preserve">(f)  </w:t>
      </w:r>
      <w:r w:rsidRPr="00C23DD4">
        <w:rPr>
          <w:rFonts w:cs="Courier New"/>
          <w:u w:val="single"/>
        </w:rPr>
        <w:t>Participants in an ECE program</w:t>
      </w:r>
      <w:r w:rsidR="0066629A" w:rsidRPr="00C23DD4">
        <w:rPr>
          <w:rFonts w:cs="Courier New"/>
        </w:rPr>
        <w:t xml:space="preserve">.  </w:t>
      </w:r>
      <w:r w:rsidRPr="00C23DD4">
        <w:rPr>
          <w:rFonts w:cs="Courier New"/>
        </w:rPr>
        <w:t>Where a project focuses on preparation of early childhood educators, implementation of initiatives that increase compensation for early childhood educators who attain associate or baccalaureate degrees in ECE.</w:t>
      </w:r>
    </w:p>
    <w:p w14:paraId="256B6326" w14:textId="205DBA1D" w:rsidR="00DF6CBD" w:rsidRPr="00C23DD4" w:rsidRDefault="00DF6CBD" w:rsidP="00AD2AFA">
      <w:pPr>
        <w:ind w:firstLine="720"/>
        <w:rPr>
          <w:rFonts w:cs="Courier New"/>
        </w:rPr>
      </w:pPr>
      <w:r w:rsidRPr="00C23DD4">
        <w:rPr>
          <w:rFonts w:cs="Courier New"/>
        </w:rPr>
        <w:t xml:space="preserve">(g)  </w:t>
      </w:r>
      <w:r w:rsidRPr="00C23DD4">
        <w:rPr>
          <w:rFonts w:cs="Courier New"/>
          <w:u w:val="single"/>
        </w:rPr>
        <w:t>Teacher recruitment</w:t>
      </w:r>
      <w:r w:rsidR="0066629A" w:rsidRPr="00C23DD4">
        <w:rPr>
          <w:rFonts w:cs="Courier New"/>
        </w:rPr>
        <w:t xml:space="preserve">.  </w:t>
      </w:r>
      <w:r w:rsidRPr="00C23DD4">
        <w:rPr>
          <w:rFonts w:cs="Courier New"/>
        </w:rPr>
        <w:t>Development and implementation of effective mechanisms (which may include alternative routes to State certification of teachers) to ensure that the eligible partnership is able to recruit qualified individuals to become highly qualified teachers through the activities of the eligible partnership.  These mechanisms may include an emphasis on recruiting into the teaching profession--</w:t>
      </w:r>
    </w:p>
    <w:p w14:paraId="256B6327" w14:textId="46B9AAC0" w:rsidR="00DF6CBD" w:rsidRPr="00C23DD4" w:rsidRDefault="00DF6CBD" w:rsidP="00AD2AFA">
      <w:pPr>
        <w:ind w:firstLine="720"/>
        <w:rPr>
          <w:rFonts w:cs="Courier New"/>
        </w:rPr>
      </w:pPr>
      <w:r w:rsidRPr="00C23DD4">
        <w:rPr>
          <w:rFonts w:cs="Courier New"/>
        </w:rPr>
        <w:t>(1)  Individuals from under</w:t>
      </w:r>
      <w:r w:rsidR="00AE6C4E" w:rsidRPr="00C23DD4">
        <w:rPr>
          <w:rFonts w:cs="Courier New"/>
        </w:rPr>
        <w:t xml:space="preserve"> </w:t>
      </w:r>
      <w:r w:rsidRPr="00C23DD4">
        <w:rPr>
          <w:rFonts w:cs="Courier New"/>
        </w:rPr>
        <w:t>represented populations;</w:t>
      </w:r>
    </w:p>
    <w:p w14:paraId="256B6328" w14:textId="5BD854C6" w:rsidR="00DF6CBD" w:rsidRPr="00C23DD4" w:rsidRDefault="00DF6CBD" w:rsidP="00AD2AFA">
      <w:pPr>
        <w:ind w:firstLine="720"/>
        <w:rPr>
          <w:rFonts w:cs="Courier New"/>
        </w:rPr>
      </w:pPr>
      <w:r w:rsidRPr="00C23DD4">
        <w:rPr>
          <w:rFonts w:cs="Courier New"/>
        </w:rPr>
        <w:t>(2)  Individuals to teach in rural communities and teacher shortage areas, including mathematics, science, special education, and the instruction of limited English proficient students; and</w:t>
      </w:r>
    </w:p>
    <w:p w14:paraId="256B6329" w14:textId="153925A5" w:rsidR="00DF6CBD" w:rsidRPr="00C23DD4" w:rsidRDefault="009E2E5C"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pPr>
      <w:r w:rsidRPr="00C23DD4">
        <w:rPr>
          <w:rFonts w:ascii="Courier New" w:hAnsi="Courier New" w:cs="Courier New"/>
          <w:sz w:val="24"/>
        </w:rPr>
        <w:t xml:space="preserve">     </w:t>
      </w:r>
      <w:r w:rsidR="00DF6CBD" w:rsidRPr="00C23DD4">
        <w:rPr>
          <w:rFonts w:ascii="Courier New" w:hAnsi="Courier New" w:cs="Courier New"/>
          <w:sz w:val="24"/>
        </w:rPr>
        <w:t>(3)  Mid-career professionals from other occupations, former military personnel, and recent college graduates with a record of academic distinction.</w:t>
      </w:r>
    </w:p>
    <w:p w14:paraId="256B632A" w14:textId="77777777" w:rsidR="009E2E5C" w:rsidRPr="00C23DD4" w:rsidRDefault="009E2E5C"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w:t>
      </w:r>
      <w:r w:rsidR="00DF6CBD" w:rsidRPr="00C23DD4">
        <w:rPr>
          <w:rFonts w:ascii="Courier New" w:hAnsi="Courier New" w:cs="Courier New"/>
          <w:sz w:val="24"/>
          <w:u w:val="single"/>
        </w:rPr>
        <w:t>Absolute Priority 2:  Partnership Grants for the Establishment of Effective Teaching Residency Programs</w:t>
      </w:r>
      <w:r w:rsidR="00DF6CBD" w:rsidRPr="00C23DD4">
        <w:rPr>
          <w:rFonts w:ascii="Courier New" w:hAnsi="Courier New" w:cs="Courier New"/>
          <w:sz w:val="24"/>
        </w:rPr>
        <w:t xml:space="preserve">. </w:t>
      </w:r>
    </w:p>
    <w:p w14:paraId="256B632B" w14:textId="4C65EC21"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Under this priority, an eligible partnership must carry out a teaching residency program for high-need subjects and areas, as determined by the needs of the high-need LEA in the partnership.  The program must ensure that teaching residents who participate in the teaching residency program receive the preparation and support described in the following required program components:</w:t>
      </w:r>
    </w:p>
    <w:p w14:paraId="256B632C" w14:textId="77777777" w:rsidR="00DF6CBD" w:rsidRPr="00C23DD4" w:rsidRDefault="00DF6CBD"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(a)  </w:t>
      </w:r>
      <w:r w:rsidRPr="00C23DD4">
        <w:rPr>
          <w:rFonts w:ascii="Courier New" w:hAnsi="Courier New" w:cs="Courier New"/>
          <w:sz w:val="24"/>
          <w:u w:val="single"/>
        </w:rPr>
        <w:t>Establishment and design</w:t>
      </w:r>
      <w:r w:rsidRPr="00C23DD4">
        <w:rPr>
          <w:rFonts w:ascii="Courier New" w:hAnsi="Courier New" w:cs="Courier New"/>
          <w:sz w:val="24"/>
        </w:rPr>
        <w:t>.  The teaching residency program must be based upon models of successful teaching residencies that serve as a mechanism to prepare teachers for success in the high-need schools in the eligible partnership, and be designed to include the following characteristics of successful programs:</w:t>
      </w:r>
    </w:p>
    <w:p w14:paraId="256B632D" w14:textId="54B77DB1"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(1)  Integration of pedagogy, classroom practice, and teacher mentoring</w:t>
      </w:r>
      <w:r w:rsidR="00DC6771" w:rsidRPr="00C23DD4">
        <w:rPr>
          <w:rFonts w:ascii="Courier New" w:hAnsi="Courier New" w:cs="Courier New"/>
          <w:sz w:val="24"/>
        </w:rPr>
        <w:t>;</w:t>
      </w:r>
    </w:p>
    <w:p w14:paraId="256B632E" w14:textId="1E5DDE1F"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(2)  Engagement of teaching residents in rigorous graduate-level course work leading to a master’s degree while undertaking a guided teaching apprenticeship</w:t>
      </w:r>
      <w:r w:rsidR="00DC6771" w:rsidRPr="00C23DD4">
        <w:rPr>
          <w:rFonts w:ascii="Courier New" w:hAnsi="Courier New" w:cs="Courier New"/>
          <w:sz w:val="24"/>
        </w:rPr>
        <w:t>;</w:t>
      </w:r>
    </w:p>
    <w:p w14:paraId="256B632F" w14:textId="121F178B"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(3)  Grouping of teaching residents in cohorts to facilitate professional collaboration among such residents</w:t>
      </w:r>
      <w:r w:rsidR="00DC6771" w:rsidRPr="00C23DD4">
        <w:rPr>
          <w:rFonts w:ascii="Courier New" w:hAnsi="Courier New" w:cs="Courier New"/>
          <w:sz w:val="24"/>
        </w:rPr>
        <w:t>;</w:t>
      </w:r>
    </w:p>
    <w:p w14:paraId="256B6330" w14:textId="1BAC80CC"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(4)  The development of admissions goals and priorities--</w:t>
      </w:r>
    </w:p>
    <w:p w14:paraId="256B6331" w14:textId="43D5E594"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  That are aligned with the hiring objectives of the high-need LEA partnering with the program, as well as the instructional initiatives and curriculum of the high-need LEA, in exchange for a commitment by the high-need LEA to hire qualified graduates from the teaching residency program; and</w:t>
      </w:r>
    </w:p>
    <w:p w14:paraId="256B6332" w14:textId="4DD6DF86"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(ii)  Which may include consideration of applicants who reflect the communities in which they will teach as well as consideration of individuals from underrepresented populations in the teaching profession</w:t>
      </w:r>
      <w:r w:rsidR="00DC6771" w:rsidRPr="00C23DD4">
        <w:rPr>
          <w:rFonts w:ascii="Courier New" w:hAnsi="Courier New" w:cs="Courier New"/>
          <w:sz w:val="24"/>
        </w:rPr>
        <w:t>;</w:t>
      </w:r>
    </w:p>
    <w:p w14:paraId="256B6333" w14:textId="33E90CF6"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(5)  Experience and learning opportunities alongside a trained and experienced mentor teacher--</w:t>
      </w:r>
    </w:p>
    <w:p w14:paraId="256B6334" w14:textId="0EA30E1D"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  Whose teaching complements the residency program so that classroom clinical practice is tightly aligned with coursework;</w:t>
      </w:r>
    </w:p>
    <w:p w14:paraId="256B6335" w14:textId="206132B9"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(ii)  Who has been given extra responsibilities</w:t>
      </w:r>
      <w:r w:rsidR="005C3BA7" w:rsidRPr="00C23DD4">
        <w:rPr>
          <w:rFonts w:ascii="Courier New" w:hAnsi="Courier New" w:cs="Courier New"/>
          <w:sz w:val="24"/>
        </w:rPr>
        <w:t>--</w:t>
      </w:r>
    </w:p>
    <w:p w14:paraId="256B6336" w14:textId="4BE3A1EC" w:rsidR="00DF6CBD" w:rsidRPr="00C23DD4" w:rsidRDefault="00DF6CBD"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(A)  As a teacher leader of the teaching residency program;</w:t>
      </w:r>
    </w:p>
    <w:p w14:paraId="256B6337" w14:textId="66981AE0" w:rsidR="00DF6CBD" w:rsidRPr="00C23DD4" w:rsidRDefault="00DF6CBD"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(B)  As a mentor for residents;</w:t>
      </w:r>
    </w:p>
    <w:p w14:paraId="256B6338" w14:textId="744BE381" w:rsidR="00DF6CBD" w:rsidRPr="00C23DD4" w:rsidRDefault="00DF6CBD"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(C)  As a teacher coach during the induction program for new teachers; and</w:t>
      </w:r>
    </w:p>
    <w:p w14:paraId="256B6339" w14:textId="1E63CDCB" w:rsidR="00DF6CBD" w:rsidRPr="00C23DD4" w:rsidRDefault="00DF6CBD"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(D)  For establishing, within the program, a learning community in which all individuals are expected to continually improve their capacity to advance student learning; and</w:t>
      </w:r>
    </w:p>
    <w:p w14:paraId="256B633A" w14:textId="75DA9705"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(iii)  Who may be relieved, if appropriate, from teaching duties as a result of these additional responsibilities.</w:t>
      </w:r>
    </w:p>
    <w:p w14:paraId="256B633B" w14:textId="4B496F68"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 xml:space="preserve">(6)  The establishment of clear criteria for the selection of mentor teachers based on measures of teacher effectiveness and the appropriate subject area knowledge. </w:t>
      </w:r>
      <w:r w:rsidR="00817176" w:rsidRPr="00C23DD4">
        <w:rPr>
          <w:rFonts w:ascii="Courier New" w:hAnsi="Courier New" w:cs="Courier New"/>
          <w:sz w:val="24"/>
        </w:rPr>
        <w:t xml:space="preserve"> </w:t>
      </w:r>
      <w:r w:rsidRPr="00C23DD4">
        <w:rPr>
          <w:rFonts w:ascii="Courier New" w:hAnsi="Courier New" w:cs="Courier New"/>
          <w:sz w:val="24"/>
        </w:rPr>
        <w:t>For purposes of this section, evaluation of teacher effectiveness must be based on, but not limited to, observations of the following:</w:t>
      </w:r>
    </w:p>
    <w:p w14:paraId="256B633C" w14:textId="474A0214"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  Planning and preparation, including demonstrated knowledge of content, pedagogy, and assessment, including the use of formative and diagnostic assessments to improve student learning</w:t>
      </w:r>
      <w:r w:rsidR="00DC6771" w:rsidRPr="00C23DD4">
        <w:rPr>
          <w:rFonts w:ascii="Courier New" w:hAnsi="Courier New" w:cs="Courier New"/>
          <w:sz w:val="24"/>
        </w:rPr>
        <w:t>;</w:t>
      </w:r>
    </w:p>
    <w:p w14:paraId="256B633D" w14:textId="7D3E9067"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(ii)  Appropriate instruction that engages students with different learning styles</w:t>
      </w:r>
      <w:r w:rsidR="00DC6771" w:rsidRPr="00C23DD4">
        <w:rPr>
          <w:rFonts w:ascii="Courier New" w:hAnsi="Courier New" w:cs="Courier New"/>
          <w:sz w:val="24"/>
        </w:rPr>
        <w:t>;</w:t>
      </w:r>
    </w:p>
    <w:p w14:paraId="256B633E" w14:textId="6436C922"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(iii)  Collaboration with colleagues to improve instruction</w:t>
      </w:r>
      <w:r w:rsidR="00DC6771" w:rsidRPr="00C23DD4">
        <w:rPr>
          <w:rFonts w:ascii="Courier New" w:hAnsi="Courier New" w:cs="Courier New"/>
          <w:sz w:val="24"/>
        </w:rPr>
        <w:t>;</w:t>
      </w:r>
    </w:p>
    <w:p w14:paraId="256B633F" w14:textId="24CF1803"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(iv)  Analysis of gains in student learning</w:t>
      </w:r>
      <w:r w:rsidR="005C3BA7" w:rsidRPr="00C23DD4">
        <w:rPr>
          <w:rFonts w:ascii="Courier New" w:hAnsi="Courier New" w:cs="Courier New"/>
          <w:sz w:val="24"/>
        </w:rPr>
        <w:t>,</w:t>
      </w:r>
      <w:r w:rsidRPr="00C23DD4">
        <w:rPr>
          <w:rFonts w:ascii="Courier New" w:hAnsi="Courier New" w:cs="Courier New"/>
          <w:sz w:val="24"/>
        </w:rPr>
        <w:t xml:space="preserve"> based on multiple measures that are valid and reliable and that, when feasible, may include valid, reliable, and objective measures of the influence of teachers on the rate of student academic progress</w:t>
      </w:r>
      <w:r w:rsidR="00DC6771" w:rsidRPr="00C23DD4">
        <w:rPr>
          <w:rFonts w:ascii="Courier New" w:hAnsi="Courier New" w:cs="Courier New"/>
          <w:sz w:val="24"/>
        </w:rPr>
        <w:t>;</w:t>
      </w:r>
    </w:p>
    <w:p w14:paraId="256B6340" w14:textId="14263A08"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(v)  In the case of mentor candidates who will be mentoring new or prospective literacy and mathematics coaches or instructors, appropriate skills in the essential components of reading instruction, teacher training in literacy instructional strategies across core subject areas, and teacher training in mathematics instructional strategies, as appropriate</w:t>
      </w:r>
      <w:r w:rsidR="00DC6771" w:rsidRPr="00C23DD4">
        <w:rPr>
          <w:rFonts w:ascii="Courier New" w:hAnsi="Courier New" w:cs="Courier New"/>
          <w:sz w:val="24"/>
        </w:rPr>
        <w:t>;</w:t>
      </w:r>
      <w:r w:rsidR="00CE7650" w:rsidRPr="00C23DD4">
        <w:rPr>
          <w:rFonts w:ascii="Courier New" w:hAnsi="Courier New" w:cs="Courier New"/>
          <w:sz w:val="24"/>
        </w:rPr>
        <w:t xml:space="preserve"> and</w:t>
      </w:r>
    </w:p>
    <w:p w14:paraId="256B6341" w14:textId="77777777" w:rsidR="00DF6CBD" w:rsidRPr="00C23DD4" w:rsidRDefault="00DF6CBD"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(7)  Support for teaching residents, once they are hired as teachers of record, through an induction program, professional development, and networking opportunities to support the residents through not less than the residents’ first two years of teaching.</w:t>
      </w:r>
    </w:p>
    <w:p w14:paraId="256B6342" w14:textId="77777777" w:rsidR="00DF6CBD" w:rsidRPr="00C23DD4" w:rsidRDefault="00DF6CBD"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(b)  </w:t>
      </w:r>
      <w:r w:rsidRPr="00C23DD4">
        <w:rPr>
          <w:rFonts w:ascii="Courier New" w:hAnsi="Courier New" w:cs="Courier New"/>
          <w:sz w:val="24"/>
          <w:u w:val="single"/>
        </w:rPr>
        <w:t>Additional support for residents after completing the program</w:t>
      </w:r>
      <w:r w:rsidRPr="00C23DD4">
        <w:rPr>
          <w:rFonts w:ascii="Courier New" w:hAnsi="Courier New" w:cs="Courier New"/>
          <w:sz w:val="24"/>
        </w:rPr>
        <w:t>.  In addition to the services described in paragraph (a)(7) of this priority, a partnership must place graduates of the teaching residency program in cohorts that facilitate professional collaboration, both among graduates of the teaching residency program and between such graduates and mentor teachers in the receiving school.</w:t>
      </w:r>
    </w:p>
    <w:p w14:paraId="256B6343" w14:textId="5246F839"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 xml:space="preserve">(c)  </w:t>
      </w:r>
      <w:r w:rsidRPr="00C23DD4">
        <w:rPr>
          <w:rFonts w:ascii="Courier New" w:hAnsi="Courier New" w:cs="Courier New"/>
          <w:sz w:val="24"/>
          <w:u w:val="single"/>
        </w:rPr>
        <w:t>Selection of individuals as teacher residents</w:t>
      </w:r>
      <w:r w:rsidRPr="00C23DD4">
        <w:rPr>
          <w:rFonts w:ascii="Courier New" w:hAnsi="Courier New" w:cs="Courier New"/>
          <w:sz w:val="24"/>
        </w:rPr>
        <w:t>.</w:t>
      </w:r>
    </w:p>
    <w:p w14:paraId="256B6344" w14:textId="198D019A"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(1)  In order to be eligible to be a teacher resident in a teaching residency program, an individual must be a recent graduate of a four-year IHE or a mid-career professional from outside the field of education possessing strong content knowledge or a record of professional accomplishment, and submit an application to the teaching residency program</w:t>
      </w:r>
      <w:r w:rsidR="00DC6771" w:rsidRPr="00C23DD4">
        <w:rPr>
          <w:rFonts w:ascii="Courier New" w:hAnsi="Courier New" w:cs="Courier New"/>
          <w:sz w:val="24"/>
        </w:rPr>
        <w:t>;</w:t>
      </w:r>
      <w:r w:rsidR="00CE7650" w:rsidRPr="00C23DD4">
        <w:rPr>
          <w:rFonts w:ascii="Courier New" w:hAnsi="Courier New" w:cs="Courier New"/>
          <w:sz w:val="24"/>
        </w:rPr>
        <w:t xml:space="preserve"> and</w:t>
      </w:r>
    </w:p>
    <w:p w14:paraId="256B6345" w14:textId="45F777BE"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(2)  An eligible partnership must establish criteria for the selection of eligible individuals to participate in the teaching residency program based on the following characteristics--</w:t>
      </w:r>
    </w:p>
    <w:p w14:paraId="256B6346" w14:textId="276CE215"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  Strong content knowledge or record of accomplishment in the field or subject area to be taught;</w:t>
      </w:r>
    </w:p>
    <w:p w14:paraId="256B6347" w14:textId="1729F834"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(ii)  Strong verbal and written communication skills, which may be demonstrated by performance on appropriate tests; and</w:t>
      </w:r>
    </w:p>
    <w:p w14:paraId="256B6348" w14:textId="40239BB0"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(iii)  Other attributes linked to effective teaching, which may be determined by interviews or performance assessments, as specified by the eligible partnership.</w:t>
      </w:r>
    </w:p>
    <w:p w14:paraId="256B6349" w14:textId="6093903E"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 xml:space="preserve">(d)  </w:t>
      </w:r>
      <w:r w:rsidRPr="00C23DD4">
        <w:rPr>
          <w:rFonts w:ascii="Courier New" w:hAnsi="Courier New" w:cs="Courier New"/>
          <w:sz w:val="24"/>
          <w:u w:val="single"/>
        </w:rPr>
        <w:t>Provision of stipends or salaries</w:t>
      </w:r>
      <w:r w:rsidRPr="00C23DD4">
        <w:rPr>
          <w:rFonts w:ascii="Courier New" w:hAnsi="Courier New" w:cs="Courier New"/>
          <w:sz w:val="24"/>
        </w:rPr>
        <w:t>.</w:t>
      </w:r>
    </w:p>
    <w:p w14:paraId="256B634A" w14:textId="6D4A905E" w:rsidR="00DF6CBD" w:rsidRPr="00C23DD4" w:rsidRDefault="00DF6CBD"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(1)  A teaching residency program must provide a one-year living stipend or salary during the teaching residency program to any teacher resident candidate accepted into the program who requests the stipend or salary and submits the application described in paragraph (d)(2) of this priority</w:t>
      </w:r>
      <w:r w:rsidR="00DC6771" w:rsidRPr="00C23DD4">
        <w:rPr>
          <w:rFonts w:ascii="Courier New" w:hAnsi="Courier New" w:cs="Courier New"/>
          <w:sz w:val="24"/>
        </w:rPr>
        <w:t>;</w:t>
      </w:r>
    </w:p>
    <w:p w14:paraId="256B634B" w14:textId="60915052"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(2)  Each teaching residency candidate desiring a living stipend or salary during the period of the residency must submit an application to the eligible partnership at such time, and containing such information and assurances, as the eligible partnership may require</w:t>
      </w:r>
      <w:r w:rsidR="00DC6771" w:rsidRPr="00C23DD4">
        <w:rPr>
          <w:rFonts w:ascii="Courier New" w:hAnsi="Courier New" w:cs="Courier New"/>
          <w:sz w:val="24"/>
        </w:rPr>
        <w:t>;</w:t>
      </w:r>
    </w:p>
    <w:p w14:paraId="256B634C" w14:textId="6E201278"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(3)  Each application submitted under paragraph (d)(2) of this priority, must contain or be accompanied by an agreement that the applicant will--</w:t>
      </w:r>
    </w:p>
    <w:p w14:paraId="256B634D" w14:textId="31187CA4"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  Serve as a full-time teacher for a total of not less than three academic years immediately after successfully completing the teaching residency program;</w:t>
      </w:r>
    </w:p>
    <w:p w14:paraId="256B634E" w14:textId="137260EB"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 xml:space="preserve">(ii)  Fulfill the requirement under paragraph (d)(3)(i) of this priority by teaching in a high-need school served by the high-need LEA in the eligible partnership and teach a subject or area that is designated as </w:t>
      </w:r>
      <w:r w:rsidR="00294574" w:rsidRPr="00C23DD4">
        <w:rPr>
          <w:rFonts w:ascii="Courier New" w:hAnsi="Courier New" w:cs="Courier New"/>
          <w:sz w:val="24"/>
        </w:rPr>
        <w:t>high need</w:t>
      </w:r>
      <w:r w:rsidRPr="00C23DD4">
        <w:rPr>
          <w:rFonts w:ascii="Courier New" w:hAnsi="Courier New" w:cs="Courier New"/>
          <w:sz w:val="24"/>
        </w:rPr>
        <w:t xml:space="preserve"> by the partnership;</w:t>
      </w:r>
    </w:p>
    <w:p w14:paraId="256B634F" w14:textId="25FCD9D6"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(iii)  Provide to the eligible partnership a certificate, from the chief administrative officer of the high-need LEA in which the teacher resident is employed, documenting the employment required under paragraph (d)(3)(i) and (ii) of this priority at the beginning of, and upon completion of, each year or partial year of service;</w:t>
      </w:r>
    </w:p>
    <w:p w14:paraId="256B6350" w14:textId="703D9EA3"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(iv)  Meet the requirements to be a highly qualified teacher, as defined in section 9101 of the ESEA, or section 602 of the IDEA, when the applicant begins to fulfill the service obligation under the program; and</w:t>
      </w:r>
    </w:p>
    <w:p w14:paraId="256B6351" w14:textId="06FBC064"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(v)  Comply with the requirements established by the eligible partnership under paragraph (e) of this priority if the applicant is unable or unwilling to complete the service obligation required by the paragraph.</w:t>
      </w:r>
    </w:p>
    <w:p w14:paraId="256B6352" w14:textId="16D70EAF"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 xml:space="preserve">(e)  </w:t>
      </w:r>
      <w:r w:rsidRPr="00C23DD4">
        <w:rPr>
          <w:rFonts w:ascii="Courier New" w:hAnsi="Courier New" w:cs="Courier New"/>
          <w:sz w:val="24"/>
          <w:u w:val="single"/>
        </w:rPr>
        <w:t>Repayments</w:t>
      </w:r>
      <w:r w:rsidRPr="00C23DD4">
        <w:rPr>
          <w:rFonts w:ascii="Courier New" w:hAnsi="Courier New" w:cs="Courier New"/>
          <w:sz w:val="24"/>
        </w:rPr>
        <w:t>.</w:t>
      </w:r>
    </w:p>
    <w:p w14:paraId="256B6353" w14:textId="2942D239" w:rsidR="00DF6CBD" w:rsidRPr="00C23DD4" w:rsidRDefault="00DF6CBD" w:rsidP="00B966B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(1)  Each grantee carrying out a teaching residency program must require a recipient of a stipend or salary under paragraph (d)(1) of this priority who does not complete, or who notifies the partnership that he or she intends not to complete, the service obligation required by paragraph (d)(3) of this priority to repay the stipend or salary to the eligible partnership--</w:t>
      </w:r>
    </w:p>
    <w:p w14:paraId="256B6354" w14:textId="03106278" w:rsidR="00DF6CBD" w:rsidRPr="00C23DD4" w:rsidRDefault="00DF6CBD"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(i)  Together with interest at a rate specified by the partnership in the agreement; and</w:t>
      </w:r>
    </w:p>
    <w:p w14:paraId="256B6355" w14:textId="41C34277" w:rsidR="00DF6CBD" w:rsidRPr="00C23DD4" w:rsidRDefault="00DF6CBD" w:rsidP="00DF6C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rPr>
      </w:pPr>
      <w:r w:rsidRPr="00C23DD4">
        <w:rPr>
          <w:rFonts w:ascii="Courier New" w:hAnsi="Courier New" w:cs="Courier New"/>
          <w:sz w:val="24"/>
        </w:rPr>
        <w:t xml:space="preserve">     (ii)  In accordance with such other terms and conditions specified by the eligible partnership, as necessary</w:t>
      </w:r>
      <w:r w:rsidR="00DC6771" w:rsidRPr="00C23DD4">
        <w:rPr>
          <w:rFonts w:ascii="Courier New" w:hAnsi="Courier New" w:cs="Courier New"/>
          <w:sz w:val="24"/>
        </w:rPr>
        <w:t>;</w:t>
      </w:r>
    </w:p>
    <w:p w14:paraId="256B6356" w14:textId="5183295E" w:rsidR="00DF6CBD" w:rsidRPr="00C23DD4" w:rsidRDefault="00DF6CBD" w:rsidP="008C22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(2)  Other terms and conditions specified by the eligible partnership may include, among other things, reasonable provisions for pro-rata repayment of the stipend or salary described in paragraph (e)(1) of this priority, or for deferral of a teaching resident’s service obligation required by paragraph (d)(3) of this priority, on grounds of health, incapacitation, inability to secure employment in a school served by the eligible partnership, being called to active duty in the Armed Forces of the United States, or other extraordinary circumstances</w:t>
      </w:r>
      <w:r w:rsidR="00DC6771" w:rsidRPr="00C23DD4">
        <w:rPr>
          <w:rFonts w:ascii="Courier New" w:hAnsi="Courier New" w:cs="Courier New"/>
          <w:sz w:val="24"/>
        </w:rPr>
        <w:t>;</w:t>
      </w:r>
      <w:r w:rsidR="00CE7650" w:rsidRPr="00C23DD4">
        <w:rPr>
          <w:rFonts w:ascii="Courier New" w:hAnsi="Courier New" w:cs="Courier New"/>
          <w:sz w:val="24"/>
        </w:rPr>
        <w:t xml:space="preserve"> and</w:t>
      </w:r>
    </w:p>
    <w:p w14:paraId="256B6357" w14:textId="29932C47" w:rsidR="00C94246" w:rsidRPr="00C94246" w:rsidRDefault="00DF6CBD" w:rsidP="008C22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Courier New" w:hAnsi="Courier New" w:cs="Courier New"/>
          <w:sz w:val="24"/>
        </w:rPr>
      </w:pPr>
      <w:r w:rsidRPr="00C23DD4">
        <w:rPr>
          <w:rFonts w:ascii="Courier New" w:hAnsi="Courier New" w:cs="Courier New"/>
          <w:sz w:val="24"/>
        </w:rPr>
        <w:t>(3)  An eligible partnership must use any repayment received under paragraph (e) to carry out additional activities that are consistent with the purposes of the Teaching Residency program.</w:t>
      </w:r>
    </w:p>
    <w:p w14:paraId="256B6359" w14:textId="09CAD9A4" w:rsidR="00DF6CBD" w:rsidRDefault="00DF6CBD" w:rsidP="00DF6CBD">
      <w:pPr>
        <w:rPr>
          <w:rFonts w:cs="Courier New"/>
        </w:rPr>
      </w:pPr>
      <w:r w:rsidRPr="006D7B50">
        <w:rPr>
          <w:rFonts w:cs="Courier New"/>
          <w:u w:val="single"/>
        </w:rPr>
        <w:t>Compet</w:t>
      </w:r>
      <w:r w:rsidRPr="00A75F25">
        <w:rPr>
          <w:rFonts w:cs="Courier New"/>
          <w:u w:val="single"/>
        </w:rPr>
        <w:t xml:space="preserve">itive </w:t>
      </w:r>
      <w:r w:rsidRPr="006D7B50">
        <w:rPr>
          <w:rFonts w:cs="Courier New"/>
          <w:u w:val="single"/>
        </w:rPr>
        <w:t xml:space="preserve">Preference </w:t>
      </w:r>
      <w:r>
        <w:rPr>
          <w:rFonts w:cs="Courier New"/>
          <w:u w:val="single"/>
        </w:rPr>
        <w:t>Priorities</w:t>
      </w:r>
      <w:r>
        <w:rPr>
          <w:rFonts w:cs="Courier New"/>
        </w:rPr>
        <w:t>:</w:t>
      </w:r>
      <w:r w:rsidR="00442D77">
        <w:rPr>
          <w:rFonts w:cs="Courier New"/>
        </w:rPr>
        <w:t xml:space="preserve"> </w:t>
      </w:r>
      <w:r w:rsidR="00E52CF8">
        <w:rPr>
          <w:rFonts w:cs="Courier New"/>
        </w:rPr>
        <w:t xml:space="preserve"> </w:t>
      </w:r>
      <w:r w:rsidRPr="00A55F00">
        <w:rPr>
          <w:rFonts w:cs="Courier New"/>
        </w:rPr>
        <w:t>For FY 201</w:t>
      </w:r>
      <w:r>
        <w:rPr>
          <w:rFonts w:cs="Courier New"/>
        </w:rPr>
        <w:t>4</w:t>
      </w:r>
      <w:r w:rsidRPr="00A55F00">
        <w:rPr>
          <w:rFonts w:cs="Courier New"/>
        </w:rPr>
        <w:t xml:space="preserve"> and any subsequent year in which we make awards from the list of unfunded applicants from this competition, these priorities are competitive preference priorities. </w:t>
      </w:r>
      <w:r w:rsidR="009027E3">
        <w:rPr>
          <w:rFonts w:cs="Courier New"/>
        </w:rPr>
        <w:t xml:space="preserve"> </w:t>
      </w:r>
      <w:r w:rsidRPr="00A55F00">
        <w:rPr>
          <w:rFonts w:cs="Courier New"/>
        </w:rPr>
        <w:t>Under </w:t>
      </w:r>
      <w:hyperlink r:id="rId14" w:history="1">
        <w:r w:rsidRPr="00A55F00">
          <w:rPr>
            <w:rFonts w:cs="Courier New"/>
          </w:rPr>
          <w:t>34 CFR 75.105</w:t>
        </w:r>
      </w:hyperlink>
      <w:r w:rsidRPr="00A55F00">
        <w:rPr>
          <w:rFonts w:cs="Courier New"/>
        </w:rPr>
        <w:t xml:space="preserve">(c)(2)(i) we will award up to an additional </w:t>
      </w:r>
      <w:r w:rsidR="003A515D">
        <w:rPr>
          <w:rFonts w:cs="Courier New"/>
        </w:rPr>
        <w:t>five</w:t>
      </w:r>
      <w:r w:rsidR="003A515D" w:rsidRPr="00A55F00">
        <w:rPr>
          <w:rFonts w:cs="Courier New"/>
          <w:color w:val="FF0000"/>
        </w:rPr>
        <w:t xml:space="preserve"> </w:t>
      </w:r>
      <w:r w:rsidRPr="00A55F00">
        <w:rPr>
          <w:rFonts w:cs="Courier New"/>
        </w:rPr>
        <w:t xml:space="preserve">points </w:t>
      </w:r>
      <w:r w:rsidRPr="00BB3FC1">
        <w:rPr>
          <w:rFonts w:cs="Courier New"/>
        </w:rPr>
        <w:t xml:space="preserve">to an application depending on how well the application </w:t>
      </w:r>
      <w:r w:rsidR="003A515D">
        <w:rPr>
          <w:rFonts w:cs="Courier New"/>
        </w:rPr>
        <w:t>addresse</w:t>
      </w:r>
      <w:r w:rsidR="003A515D" w:rsidRPr="00BB3FC1">
        <w:rPr>
          <w:rFonts w:cs="Courier New"/>
        </w:rPr>
        <w:t>s </w:t>
      </w:r>
      <w:r w:rsidRPr="00BB3FC1">
        <w:t>Competitive Preference Priority 1</w:t>
      </w:r>
      <w:r w:rsidR="006D7B50" w:rsidRPr="00BB3FC1">
        <w:t xml:space="preserve"> and</w:t>
      </w:r>
      <w:r w:rsidR="004B2A35" w:rsidRPr="00BB3FC1">
        <w:rPr>
          <w:rFonts w:cs="Courier New"/>
        </w:rPr>
        <w:t xml:space="preserve"> </w:t>
      </w:r>
      <w:r w:rsidRPr="00BB3FC1">
        <w:rPr>
          <w:rFonts w:cs="Courier New"/>
        </w:rPr>
        <w:t>up to an additional</w:t>
      </w:r>
      <w:r w:rsidRPr="00A55F00">
        <w:rPr>
          <w:rFonts w:cs="Courier New"/>
        </w:rPr>
        <w:t xml:space="preserve"> </w:t>
      </w:r>
      <w:r w:rsidR="003A515D">
        <w:rPr>
          <w:rFonts w:cs="Courier New"/>
        </w:rPr>
        <w:t>two</w:t>
      </w:r>
      <w:r w:rsidR="003A515D" w:rsidRPr="00A55F00">
        <w:rPr>
          <w:rFonts w:cs="Courier New"/>
          <w:color w:val="FF0000"/>
        </w:rPr>
        <w:t xml:space="preserve"> </w:t>
      </w:r>
      <w:r w:rsidRPr="00A55F00">
        <w:rPr>
          <w:rFonts w:cs="Courier New"/>
        </w:rPr>
        <w:t xml:space="preserve">points </w:t>
      </w:r>
      <w:r w:rsidRPr="00BB3FC1">
        <w:rPr>
          <w:rFonts w:cs="Courier New"/>
        </w:rPr>
        <w:t xml:space="preserve">to an application </w:t>
      </w:r>
      <w:r w:rsidR="003A515D">
        <w:rPr>
          <w:rFonts w:cs="Courier New"/>
        </w:rPr>
        <w:t xml:space="preserve">depending on how well the application </w:t>
      </w:r>
      <w:r w:rsidR="00046038" w:rsidRPr="00BB3FC1">
        <w:rPr>
          <w:rFonts w:cs="Courier New"/>
          <w:szCs w:val="23"/>
        </w:rPr>
        <w:t xml:space="preserve">addresses </w:t>
      </w:r>
      <w:r w:rsidR="00046038" w:rsidRPr="00BB3FC1">
        <w:rPr>
          <w:rFonts w:cs="Courier New"/>
        </w:rPr>
        <w:t>Competitive Preference Priority 2</w:t>
      </w:r>
      <w:r>
        <w:rPr>
          <w:rFonts w:cs="Courier New"/>
        </w:rPr>
        <w:t>.</w:t>
      </w:r>
      <w:r w:rsidR="006D7B50">
        <w:rPr>
          <w:rFonts w:cs="Courier New"/>
        </w:rPr>
        <w:t xml:space="preserve">  An applicant may receive a maximum of </w:t>
      </w:r>
      <w:r w:rsidR="003A515D">
        <w:rPr>
          <w:rFonts w:cs="Courier New"/>
        </w:rPr>
        <w:t xml:space="preserve">seven </w:t>
      </w:r>
      <w:r w:rsidR="006D7B50">
        <w:rPr>
          <w:rFonts w:cs="Courier New"/>
        </w:rPr>
        <w:t>points for its response to these competitive preference priorities.</w:t>
      </w:r>
      <w:r w:rsidRPr="00A55F00">
        <w:rPr>
          <w:rFonts w:cs="Courier New"/>
        </w:rPr>
        <w:t> </w:t>
      </w:r>
    </w:p>
    <w:p w14:paraId="256B635C" w14:textId="0AD71DA2" w:rsidR="00DF6CBD" w:rsidRDefault="00DF6CBD" w:rsidP="00DF6CBD">
      <w:pPr>
        <w:rPr>
          <w:rFonts w:cs="Courier New"/>
          <w:u w:val="single"/>
        </w:rPr>
      </w:pPr>
      <w:r w:rsidRPr="002C3BB6">
        <w:rPr>
          <w:rFonts w:cs="Courier New"/>
          <w:u w:val="single"/>
        </w:rPr>
        <w:t>Note</w:t>
      </w:r>
      <w:r w:rsidRPr="00F717AC">
        <w:t>:</w:t>
      </w:r>
      <w:r>
        <w:rPr>
          <w:rFonts w:cs="Courier New"/>
        </w:rPr>
        <w:t xml:space="preserve"> </w:t>
      </w:r>
      <w:r w:rsidR="00442D77">
        <w:rPr>
          <w:rFonts w:cs="Courier New"/>
        </w:rPr>
        <w:t xml:space="preserve"> </w:t>
      </w:r>
      <w:r w:rsidR="001D1F56">
        <w:rPr>
          <w:rFonts w:cs="Courier New"/>
        </w:rPr>
        <w:t xml:space="preserve">Applicants may address </w:t>
      </w:r>
      <w:r w:rsidR="000767B1">
        <w:rPr>
          <w:rFonts w:cs="Courier New"/>
        </w:rPr>
        <w:t>one or both</w:t>
      </w:r>
      <w:r w:rsidR="001D1F56">
        <w:rPr>
          <w:rFonts w:cs="Courier New"/>
        </w:rPr>
        <w:t xml:space="preserve"> of the competitive preference priorities. </w:t>
      </w:r>
      <w:r w:rsidR="009027E3">
        <w:rPr>
          <w:rFonts w:cs="Courier New"/>
        </w:rPr>
        <w:t xml:space="preserve"> </w:t>
      </w:r>
      <w:r w:rsidR="001D1F56">
        <w:rPr>
          <w:rFonts w:cs="Courier New"/>
        </w:rPr>
        <w:t xml:space="preserve">An applicant must identify in the project narrative section of its application the priority or priorities it wishes the Department </w:t>
      </w:r>
      <w:r w:rsidR="00294574">
        <w:rPr>
          <w:rFonts w:cs="Courier New"/>
        </w:rPr>
        <w:t xml:space="preserve">of Education (Department) </w:t>
      </w:r>
      <w:r w:rsidR="001D1F56">
        <w:rPr>
          <w:rFonts w:cs="Courier New"/>
        </w:rPr>
        <w:t xml:space="preserve">to consider for </w:t>
      </w:r>
      <w:r w:rsidR="009A01FC">
        <w:rPr>
          <w:rFonts w:cs="Courier New"/>
        </w:rPr>
        <w:t xml:space="preserve">the </w:t>
      </w:r>
      <w:r w:rsidR="001D1F56">
        <w:rPr>
          <w:rFonts w:cs="Courier New"/>
        </w:rPr>
        <w:t xml:space="preserve">purpose of earning competitive preference priority points.  </w:t>
      </w:r>
      <w:r>
        <w:rPr>
          <w:rFonts w:cs="Courier New"/>
        </w:rPr>
        <w:t>The Department will not review or award points under any competitive preference priority that the applicant fails to clearly identify</w:t>
      </w:r>
      <w:r w:rsidR="003A515D">
        <w:rPr>
          <w:rFonts w:cs="Courier New"/>
        </w:rPr>
        <w:t xml:space="preserve"> in its application</w:t>
      </w:r>
      <w:r w:rsidR="00442D77">
        <w:rPr>
          <w:rFonts w:cs="Courier New"/>
        </w:rPr>
        <w:t>.</w:t>
      </w:r>
      <w:r>
        <w:rPr>
          <w:rFonts w:cs="Courier New"/>
        </w:rPr>
        <w:t xml:space="preserve"> </w:t>
      </w:r>
    </w:p>
    <w:p w14:paraId="256B635D" w14:textId="77777777" w:rsidR="00DF6CBD" w:rsidRDefault="00DF6CBD" w:rsidP="00DF6CBD">
      <w:pPr>
        <w:rPr>
          <w:rFonts w:cs="Courier New"/>
        </w:rPr>
      </w:pPr>
      <w:r>
        <w:rPr>
          <w:rFonts w:cs="Courier New"/>
        </w:rPr>
        <w:t>These priorities are:</w:t>
      </w:r>
    </w:p>
    <w:p w14:paraId="256B635E" w14:textId="1A9795E9" w:rsidR="00C94246" w:rsidRPr="00C94246" w:rsidRDefault="00321A27" w:rsidP="00C94246">
      <w:pPr>
        <w:rPr>
          <w:rFonts w:cs="Courier New"/>
          <w:color w:val="0070C0"/>
          <w:u w:val="single"/>
        </w:rPr>
      </w:pPr>
      <w:r w:rsidRPr="00476EF9">
        <w:rPr>
          <w:rFonts w:cs="Courier New"/>
        </w:rPr>
        <w:t xml:space="preserve">     </w:t>
      </w:r>
      <w:r w:rsidR="00C94246">
        <w:rPr>
          <w:rFonts w:cs="Courier New"/>
          <w:u w:val="single"/>
        </w:rPr>
        <w:t>Competitive Preference</w:t>
      </w:r>
      <w:r w:rsidR="00C94246" w:rsidRPr="00010E2A">
        <w:rPr>
          <w:rFonts w:cs="Courier New"/>
          <w:u w:val="single"/>
        </w:rPr>
        <w:t xml:space="preserve"> Priority </w:t>
      </w:r>
      <w:r w:rsidR="00C94246">
        <w:rPr>
          <w:rFonts w:cs="Courier New"/>
          <w:u w:val="single"/>
        </w:rPr>
        <w:t>1</w:t>
      </w:r>
      <w:r w:rsidR="00C94246" w:rsidRPr="00010E2A">
        <w:rPr>
          <w:rFonts w:cs="Courier New"/>
          <w:u w:val="single"/>
        </w:rPr>
        <w:t xml:space="preserve">: </w:t>
      </w:r>
      <w:r w:rsidR="000079B4">
        <w:rPr>
          <w:rFonts w:cs="Courier New"/>
          <w:u w:val="single"/>
        </w:rPr>
        <w:t xml:space="preserve"> </w:t>
      </w:r>
      <w:r w:rsidR="00C94246" w:rsidRPr="00010E2A">
        <w:rPr>
          <w:rFonts w:cs="Courier New"/>
          <w:u w:val="single"/>
        </w:rPr>
        <w:t>Promoting Science, Technology, Engineering, and Mathematics (STEM) Education</w:t>
      </w:r>
      <w:r w:rsidR="00C94246">
        <w:rPr>
          <w:rFonts w:cs="Courier New"/>
          <w:u w:val="single"/>
        </w:rPr>
        <w:t xml:space="preserve"> </w:t>
      </w:r>
      <w:r w:rsidR="00C94246" w:rsidRPr="00476EF9">
        <w:rPr>
          <w:rFonts w:cs="Courier New"/>
          <w:u w:val="single"/>
        </w:rPr>
        <w:t>(0-5 points)</w:t>
      </w:r>
      <w:r w:rsidR="00C94246" w:rsidRPr="00F717AC">
        <w:rPr>
          <w:rFonts w:cs="Courier New"/>
        </w:rPr>
        <w:t>.</w:t>
      </w:r>
      <w:r w:rsidR="00C94246" w:rsidRPr="00C94246">
        <w:rPr>
          <w:rFonts w:cs="Courier New"/>
          <w:color w:val="0070C0"/>
          <w:u w:val="single"/>
        </w:rPr>
        <w:t xml:space="preserve"> </w:t>
      </w:r>
    </w:p>
    <w:p w14:paraId="256B635F" w14:textId="790935CD" w:rsidR="00C94246" w:rsidRPr="005B0BD1" w:rsidRDefault="00321A27" w:rsidP="00C94246">
      <w:pPr>
        <w:rPr>
          <w:rFonts w:cs="Courier New"/>
          <w:color w:val="000000" w:themeColor="text1"/>
        </w:rPr>
      </w:pPr>
      <w:r>
        <w:rPr>
          <w:rFonts w:cs="Courier New"/>
          <w:color w:val="000000" w:themeColor="text1"/>
        </w:rPr>
        <w:t xml:space="preserve">    </w:t>
      </w:r>
      <w:r w:rsidR="00294574">
        <w:rPr>
          <w:rFonts w:cs="Courier New"/>
          <w:color w:val="000000" w:themeColor="text1"/>
        </w:rPr>
        <w:t xml:space="preserve"> </w:t>
      </w:r>
      <w:r w:rsidR="00C94246" w:rsidRPr="005B0BD1">
        <w:rPr>
          <w:rFonts w:cs="Courier New"/>
          <w:color w:val="000000" w:themeColor="text1"/>
        </w:rPr>
        <w:t xml:space="preserve">Projects that are designed to address one or </w:t>
      </w:r>
      <w:r w:rsidR="00E52CF8">
        <w:rPr>
          <w:rFonts w:cs="Courier New"/>
          <w:color w:val="000000" w:themeColor="text1"/>
        </w:rPr>
        <w:t>both</w:t>
      </w:r>
      <w:r w:rsidR="00E52CF8" w:rsidRPr="005B0BD1">
        <w:rPr>
          <w:rFonts w:cs="Courier New"/>
          <w:color w:val="000000" w:themeColor="text1"/>
        </w:rPr>
        <w:t xml:space="preserve"> </w:t>
      </w:r>
      <w:r w:rsidR="00C94246" w:rsidRPr="005B0BD1">
        <w:rPr>
          <w:rFonts w:cs="Courier New"/>
          <w:color w:val="000000" w:themeColor="text1"/>
        </w:rPr>
        <w:t>of the following priority areas:</w:t>
      </w:r>
    </w:p>
    <w:p w14:paraId="256B6360" w14:textId="460C0DF8" w:rsidR="00C94246" w:rsidRPr="005B0BD1" w:rsidRDefault="00321A27" w:rsidP="00C94246">
      <w:pPr>
        <w:rPr>
          <w:rFonts w:cs="Courier New"/>
        </w:rPr>
      </w:pPr>
      <w:r>
        <w:rPr>
          <w:rFonts w:cs="Courier New"/>
        </w:rPr>
        <w:t xml:space="preserve">     </w:t>
      </w:r>
      <w:r w:rsidR="00C94246" w:rsidRPr="005B0BD1">
        <w:rPr>
          <w:rFonts w:cs="Courier New"/>
        </w:rPr>
        <w:t>(</w:t>
      </w:r>
      <w:r w:rsidR="00607FB0">
        <w:rPr>
          <w:rFonts w:cs="Courier New"/>
        </w:rPr>
        <w:t>a</w:t>
      </w:r>
      <w:r w:rsidR="00C94246" w:rsidRPr="005B0BD1">
        <w:rPr>
          <w:rFonts w:cs="Courier New"/>
        </w:rPr>
        <w:t>)</w:t>
      </w:r>
      <w:r w:rsidR="00442D77">
        <w:rPr>
          <w:rFonts w:cs="Courier New"/>
        </w:rPr>
        <w:t xml:space="preserve"> </w:t>
      </w:r>
      <w:r w:rsidR="00C94246" w:rsidRPr="005B0BD1">
        <w:rPr>
          <w:rFonts w:cs="Courier New"/>
        </w:rPr>
        <w:t xml:space="preserve"> Increasing the opportunities for high-quality preparation of, or professional development for, teachers or o</w:t>
      </w:r>
      <w:r w:rsidR="008C2206">
        <w:rPr>
          <w:rFonts w:cs="Courier New"/>
        </w:rPr>
        <w:t>ther educators of STEM subjects</w:t>
      </w:r>
      <w:r w:rsidR="00DC6771">
        <w:rPr>
          <w:rFonts w:cs="Courier New"/>
        </w:rPr>
        <w:t>;</w:t>
      </w:r>
    </w:p>
    <w:p w14:paraId="256B6361" w14:textId="3F4BA911" w:rsidR="00C94246" w:rsidRDefault="00633BF3" w:rsidP="00C94246">
      <w:pPr>
        <w:pStyle w:val="NormalWeb"/>
        <w:spacing w:before="0" w:beforeAutospacing="0" w:after="0" w:afterAutospacing="0" w:line="480" w:lineRule="auto"/>
        <w:textAlignment w:val="baseline"/>
        <w:rPr>
          <w:rFonts w:ascii="Courier New" w:hAnsi="Courier New" w:cs="Courier New"/>
        </w:rPr>
      </w:pPr>
      <w:r>
        <w:rPr>
          <w:rFonts w:ascii="Courier New" w:hAnsi="Courier New" w:cs="Courier New"/>
        </w:rPr>
        <w:t xml:space="preserve">     </w:t>
      </w:r>
      <w:r w:rsidR="00C94246" w:rsidRPr="00C94246">
        <w:rPr>
          <w:rFonts w:ascii="Courier New" w:hAnsi="Courier New" w:cs="Courier New"/>
        </w:rPr>
        <w:t>(</w:t>
      </w:r>
      <w:r w:rsidR="00607FB0">
        <w:rPr>
          <w:rFonts w:ascii="Courier New" w:hAnsi="Courier New" w:cs="Courier New"/>
        </w:rPr>
        <w:t>b</w:t>
      </w:r>
      <w:r w:rsidR="00C94246" w:rsidRPr="00C94246">
        <w:rPr>
          <w:rFonts w:ascii="Courier New" w:hAnsi="Courier New" w:cs="Courier New"/>
        </w:rPr>
        <w:t>)</w:t>
      </w:r>
      <w:r w:rsidR="00442D77">
        <w:rPr>
          <w:rFonts w:ascii="Courier New" w:hAnsi="Courier New" w:cs="Courier New"/>
        </w:rPr>
        <w:t xml:space="preserve"> </w:t>
      </w:r>
      <w:r w:rsidR="00C94246" w:rsidRPr="00C94246">
        <w:rPr>
          <w:rFonts w:ascii="Courier New" w:hAnsi="Courier New" w:cs="Courier New"/>
        </w:rPr>
        <w:t>Increasing the number of individuals from groups traditionally underrepresented in STEM, including minorities, individuals with disabilities, and women, who are teachers or educators of STEM subjects and have increased opportunities for high-quality preparation or professional development.</w:t>
      </w:r>
    </w:p>
    <w:p w14:paraId="023FED82" w14:textId="445ECEC8" w:rsidR="009A3F87" w:rsidRPr="009A3F87" w:rsidRDefault="00607FB0" w:rsidP="009A3F87">
      <w:pPr>
        <w:rPr>
          <w:rFonts w:cs="Courier New"/>
        </w:rPr>
      </w:pPr>
      <w:r w:rsidRPr="009A3F87">
        <w:rPr>
          <w:rFonts w:cs="Courier New"/>
          <w:u w:val="single"/>
        </w:rPr>
        <w:t>Note</w:t>
      </w:r>
      <w:r w:rsidRPr="00F717AC">
        <w:rPr>
          <w:rFonts w:cs="Courier New"/>
        </w:rPr>
        <w:t>:</w:t>
      </w:r>
      <w:r w:rsidRPr="009A3F87">
        <w:rPr>
          <w:rFonts w:cs="Courier New"/>
        </w:rPr>
        <w:t xml:space="preserve"> </w:t>
      </w:r>
      <w:r w:rsidR="000079B4">
        <w:rPr>
          <w:rFonts w:cs="Courier New"/>
        </w:rPr>
        <w:t xml:space="preserve"> </w:t>
      </w:r>
      <w:r w:rsidR="009A3F87" w:rsidRPr="009A3F87">
        <w:rPr>
          <w:rFonts w:cs="Courier New"/>
        </w:rPr>
        <w:t>In addition to the statutory requirements, applicants are encouraged to include the following</w:t>
      </w:r>
      <w:r w:rsidR="00A75F25">
        <w:rPr>
          <w:rFonts w:cs="Courier New"/>
        </w:rPr>
        <w:t xml:space="preserve"> elements in their applications</w:t>
      </w:r>
      <w:r w:rsidR="009A3F87" w:rsidRPr="009A3F87">
        <w:rPr>
          <w:rFonts w:cs="Courier New"/>
        </w:rPr>
        <w:t>:</w:t>
      </w:r>
    </w:p>
    <w:p w14:paraId="07D35F2E" w14:textId="42FE9558" w:rsidR="009A3F87" w:rsidRPr="009A3F87" w:rsidRDefault="007D5D1C" w:rsidP="00F116FA">
      <w:pPr>
        <w:tabs>
          <w:tab w:val="clear" w:pos="720"/>
          <w:tab w:val="left" w:pos="0"/>
        </w:tabs>
        <w:rPr>
          <w:rFonts w:cs="Courier New"/>
        </w:rPr>
      </w:pPr>
      <w:r>
        <w:rPr>
          <w:rFonts w:cs="Courier New"/>
        </w:rPr>
        <w:t xml:space="preserve">     </w:t>
      </w:r>
      <w:r w:rsidR="00F11522">
        <w:rPr>
          <w:rFonts w:cs="Courier New"/>
        </w:rPr>
        <w:t>1</w:t>
      </w:r>
      <w:r w:rsidR="009A3F87" w:rsidRPr="009A3F87">
        <w:rPr>
          <w:rFonts w:cs="Courier New"/>
        </w:rPr>
        <w:t>) Emphasis on hands-on and inquiry</w:t>
      </w:r>
      <w:r w:rsidR="009A6422">
        <w:rPr>
          <w:rFonts w:cs="Courier New"/>
        </w:rPr>
        <w:t>-</w:t>
      </w:r>
      <w:r w:rsidR="009A3F87" w:rsidRPr="009A3F87">
        <w:rPr>
          <w:rFonts w:cs="Courier New"/>
        </w:rPr>
        <w:t xml:space="preserve">based STEM experiences for </w:t>
      </w:r>
      <w:r w:rsidR="006A7340">
        <w:rPr>
          <w:rFonts w:cs="Courier New"/>
        </w:rPr>
        <w:t xml:space="preserve">prospective </w:t>
      </w:r>
      <w:r w:rsidR="009A3F87" w:rsidRPr="009A3F87">
        <w:rPr>
          <w:rFonts w:cs="Courier New"/>
        </w:rPr>
        <w:t>teacher</w:t>
      </w:r>
      <w:r w:rsidR="006A7340">
        <w:rPr>
          <w:rFonts w:cs="Courier New"/>
        </w:rPr>
        <w:t>s</w:t>
      </w:r>
      <w:r w:rsidR="009A3F87" w:rsidRPr="009A3F87">
        <w:rPr>
          <w:rFonts w:cs="Courier New"/>
        </w:rPr>
        <w:t xml:space="preserve">, </w:t>
      </w:r>
      <w:r w:rsidR="006A7340">
        <w:rPr>
          <w:rFonts w:cs="Courier New"/>
        </w:rPr>
        <w:t xml:space="preserve">including </w:t>
      </w:r>
      <w:r w:rsidR="009A3F87" w:rsidRPr="009A3F87">
        <w:rPr>
          <w:rFonts w:cs="Courier New"/>
        </w:rPr>
        <w:t xml:space="preserve">dedicated research or laboratory experiences, </w:t>
      </w:r>
      <w:r w:rsidR="006A7340">
        <w:rPr>
          <w:rFonts w:cs="Courier New"/>
        </w:rPr>
        <w:t xml:space="preserve">STEM </w:t>
      </w:r>
      <w:r w:rsidR="009A3F87" w:rsidRPr="009A3F87">
        <w:rPr>
          <w:rFonts w:cs="Courier New"/>
        </w:rPr>
        <w:t>discipline-specific pedagogical instruction, and explicit instruction in the interdisciplinary connections between learning sciences, science and mathematics instruction; and</w:t>
      </w:r>
    </w:p>
    <w:p w14:paraId="52F70ADA" w14:textId="093FDFDC" w:rsidR="009A3F87" w:rsidRPr="009A3F87" w:rsidRDefault="00F11522" w:rsidP="009A3F87">
      <w:pPr>
        <w:pStyle w:val="ListParagraph"/>
        <w:tabs>
          <w:tab w:val="clear" w:pos="720"/>
          <w:tab w:val="left" w:pos="0"/>
        </w:tabs>
        <w:ind w:left="0" w:firstLine="720"/>
        <w:contextualSpacing w:val="0"/>
        <w:rPr>
          <w:rFonts w:cs="Courier New"/>
        </w:rPr>
      </w:pPr>
      <w:r>
        <w:rPr>
          <w:rFonts w:cs="Courier New"/>
        </w:rPr>
        <w:t>2</w:t>
      </w:r>
      <w:r w:rsidR="009A3F87" w:rsidRPr="009A3F87">
        <w:rPr>
          <w:rFonts w:cs="Courier New"/>
        </w:rPr>
        <w:t>) Multiple and early field</w:t>
      </w:r>
      <w:r w:rsidR="006A7340">
        <w:rPr>
          <w:rFonts w:cs="Courier New"/>
        </w:rPr>
        <w:t>-based instructional</w:t>
      </w:r>
      <w:r w:rsidR="009A3F87" w:rsidRPr="009A3F87">
        <w:rPr>
          <w:rFonts w:cs="Courier New"/>
        </w:rPr>
        <w:t xml:space="preserve"> experiences </w:t>
      </w:r>
      <w:r w:rsidR="009027E3">
        <w:rPr>
          <w:rFonts w:cs="Courier New"/>
        </w:rPr>
        <w:t xml:space="preserve">for prospective teachers </w:t>
      </w:r>
      <w:r w:rsidR="009A3F87" w:rsidRPr="009A3F87">
        <w:rPr>
          <w:rFonts w:cs="Courier New"/>
        </w:rPr>
        <w:t xml:space="preserve">that are structured </w:t>
      </w:r>
      <w:r w:rsidR="006A7340">
        <w:rPr>
          <w:rFonts w:cs="Courier New"/>
        </w:rPr>
        <w:t xml:space="preserve">to </w:t>
      </w:r>
      <w:r w:rsidR="009A3F87" w:rsidRPr="009A3F87">
        <w:rPr>
          <w:rFonts w:cs="Courier New"/>
        </w:rPr>
        <w:t xml:space="preserve">provide exposure to a variety of teaching and learning environments, and </w:t>
      </w:r>
      <w:r w:rsidR="009A01FC">
        <w:rPr>
          <w:rFonts w:cs="Courier New"/>
        </w:rPr>
        <w:t xml:space="preserve">that are </w:t>
      </w:r>
      <w:r w:rsidR="009A3F87" w:rsidRPr="009A3F87">
        <w:rPr>
          <w:rFonts w:cs="Courier New"/>
        </w:rPr>
        <w:t xml:space="preserve">coordinated </w:t>
      </w:r>
      <w:r w:rsidR="006A7340">
        <w:rPr>
          <w:rFonts w:cs="Courier New"/>
        </w:rPr>
        <w:t xml:space="preserve">and aligned </w:t>
      </w:r>
      <w:r w:rsidR="009A3F87" w:rsidRPr="009A3F87">
        <w:rPr>
          <w:rFonts w:cs="Courier New"/>
        </w:rPr>
        <w:t>with the teacher preparation curriculum.</w:t>
      </w:r>
    </w:p>
    <w:p w14:paraId="6B281C0F" w14:textId="7E7404F3" w:rsidR="008C2206" w:rsidRDefault="007D5D1C" w:rsidP="009A3F87">
      <w:pPr>
        <w:rPr>
          <w:rFonts w:cs="Courier New"/>
        </w:rPr>
      </w:pPr>
      <w:r w:rsidRPr="00F717AC">
        <w:rPr>
          <w:rFonts w:cs="Courier New"/>
        </w:rPr>
        <w:t xml:space="preserve">     </w:t>
      </w:r>
      <w:r w:rsidR="009A01FC">
        <w:rPr>
          <w:rFonts w:cs="Courier New"/>
          <w:u w:val="single"/>
        </w:rPr>
        <w:t xml:space="preserve">Competitive Preference </w:t>
      </w:r>
      <w:r w:rsidR="008C2206">
        <w:rPr>
          <w:rFonts w:cs="Courier New"/>
          <w:u w:val="single"/>
        </w:rPr>
        <w:t>Priority 2--Implementing Internationally Benchmarked, College- and Career-Ready Elementary and Secondary Academic Standards (0-</w:t>
      </w:r>
      <w:r w:rsidR="001D25F0">
        <w:rPr>
          <w:rFonts w:cs="Courier New"/>
          <w:u w:val="single"/>
        </w:rPr>
        <w:t>2</w:t>
      </w:r>
      <w:r w:rsidR="008C2206">
        <w:rPr>
          <w:rFonts w:cs="Courier New"/>
          <w:u w:val="single"/>
        </w:rPr>
        <w:t xml:space="preserve"> points)</w:t>
      </w:r>
      <w:r w:rsidR="008C2206">
        <w:rPr>
          <w:rFonts w:cs="Courier New"/>
        </w:rPr>
        <w:t>.</w:t>
      </w:r>
    </w:p>
    <w:p w14:paraId="7CC95ADD" w14:textId="553E233D" w:rsidR="008C2206" w:rsidRDefault="008C2206" w:rsidP="008C2206">
      <w:pPr>
        <w:widowControl w:val="0"/>
        <w:ind w:firstLine="720"/>
        <w:rPr>
          <w:rFonts w:cs="Courier New"/>
        </w:rPr>
      </w:pPr>
      <w:r>
        <w:rPr>
          <w:rFonts w:cs="Courier New"/>
        </w:rPr>
        <w:t xml:space="preserve">Projects that are designed to support the implementation of internationally benchmarked, college- and career-ready academic standards held in common by multiple States and to improve instruction and learning, including projects </w:t>
      </w:r>
      <w:r w:rsidR="00E52CF8">
        <w:rPr>
          <w:rFonts w:cs="Courier New"/>
        </w:rPr>
        <w:t xml:space="preserve">in </w:t>
      </w:r>
      <w:r>
        <w:rPr>
          <w:rFonts w:cs="Courier New"/>
        </w:rPr>
        <w:t xml:space="preserve">the following priority areas:  </w:t>
      </w:r>
    </w:p>
    <w:p w14:paraId="3C5EEA34" w14:textId="0098E8D5" w:rsidR="008C2206" w:rsidRDefault="008C2206" w:rsidP="008C2206">
      <w:pPr>
        <w:widowControl w:val="0"/>
        <w:ind w:right="720" w:firstLine="720"/>
        <w:rPr>
          <w:rFonts w:cs="Courier New"/>
        </w:rPr>
      </w:pPr>
      <w:r>
        <w:rPr>
          <w:rFonts w:cs="Courier New"/>
        </w:rPr>
        <w:t xml:space="preserve"> (a)  The development or implementation of professional development or preparation programs aligned with those standards</w:t>
      </w:r>
      <w:r w:rsidR="009F7B7D">
        <w:rPr>
          <w:rFonts w:cs="Courier New"/>
        </w:rPr>
        <w:t>.</w:t>
      </w:r>
    </w:p>
    <w:p w14:paraId="3FD8EC97" w14:textId="7D63DD72" w:rsidR="008C2206" w:rsidRDefault="008C2206" w:rsidP="00A37A18">
      <w:pPr>
        <w:ind w:firstLine="720"/>
        <w:rPr>
          <w:rFonts w:cs="Courier New"/>
          <w:color w:val="000000"/>
        </w:rPr>
      </w:pPr>
      <w:r>
        <w:rPr>
          <w:rFonts w:cs="Courier New"/>
        </w:rPr>
        <w:t xml:space="preserve">(b)  </w:t>
      </w:r>
      <w:r>
        <w:rPr>
          <w:rFonts w:cs="Courier New"/>
          <w:color w:val="000000"/>
        </w:rPr>
        <w:t>Strategies that translate the standards into classroom practic</w:t>
      </w:r>
      <w:r>
        <w:rPr>
          <w:rFonts w:cs="Courier New"/>
        </w:rPr>
        <w:t>e</w:t>
      </w:r>
      <w:r>
        <w:rPr>
          <w:rFonts w:cs="Courier New"/>
          <w:color w:val="000000"/>
        </w:rPr>
        <w:t>.</w:t>
      </w:r>
    </w:p>
    <w:p w14:paraId="2234F8FA" w14:textId="63F722A9" w:rsidR="00C14EDD" w:rsidRPr="006B58F2" w:rsidRDefault="00C14EDD" w:rsidP="00C14EDD">
      <w:pPr>
        <w:pStyle w:val="BodyTextIndent"/>
        <w:ind w:left="0"/>
        <w:rPr>
          <w:iCs/>
        </w:rPr>
      </w:pPr>
      <w:r w:rsidRPr="006B58F2">
        <w:rPr>
          <w:iCs/>
          <w:u w:val="single"/>
        </w:rPr>
        <w:t>Definitions</w:t>
      </w:r>
      <w:r w:rsidRPr="006B58F2">
        <w:rPr>
          <w:iCs/>
        </w:rPr>
        <w:t xml:space="preserve">:  </w:t>
      </w:r>
      <w:r w:rsidR="00461C8D">
        <w:rPr>
          <w:iCs/>
        </w:rPr>
        <w:t>T</w:t>
      </w:r>
      <w:r w:rsidRPr="006B58F2">
        <w:rPr>
          <w:iCs/>
        </w:rPr>
        <w:t xml:space="preserve">he definitions </w:t>
      </w:r>
      <w:r w:rsidR="00461C8D">
        <w:rPr>
          <w:iCs/>
        </w:rPr>
        <w:t>for “High-Need Early Childhood Education (ECE) Program,” “High-Need Local Educational Agency (LEA)”, “High-Need School,”</w:t>
      </w:r>
      <w:r w:rsidR="00BE765F">
        <w:rPr>
          <w:iCs/>
        </w:rPr>
        <w:t xml:space="preserve"> and</w:t>
      </w:r>
      <w:r w:rsidR="00461C8D">
        <w:rPr>
          <w:iCs/>
        </w:rPr>
        <w:t xml:space="preserve"> “</w:t>
      </w:r>
      <w:r w:rsidR="00BE765F">
        <w:rPr>
          <w:iCs/>
        </w:rPr>
        <w:t>Partner Institution</w:t>
      </w:r>
      <w:r w:rsidR="00461C8D">
        <w:rPr>
          <w:iCs/>
        </w:rPr>
        <w:t xml:space="preserve">” </w:t>
      </w:r>
      <w:r w:rsidRPr="006B58F2">
        <w:rPr>
          <w:iCs/>
        </w:rPr>
        <w:t>are from section 200 of the HEA.</w:t>
      </w:r>
      <w:r w:rsidR="00461C8D">
        <w:rPr>
          <w:iCs/>
        </w:rPr>
        <w:t xml:space="preserve">  The definitions for “Logic Model” and “Strong Theory” are from 34 CFR 77.1.</w:t>
      </w:r>
      <w:r w:rsidRPr="006B58F2">
        <w:rPr>
          <w:iCs/>
        </w:rPr>
        <w:t xml:space="preserve">  </w:t>
      </w:r>
    </w:p>
    <w:p w14:paraId="7DA63530" w14:textId="1AF98C2E" w:rsidR="00BE765F" w:rsidRPr="00C23DD4" w:rsidRDefault="00BE765F" w:rsidP="00BE765F">
      <w:pPr>
        <w:rPr>
          <w:rFonts w:cs="Courier New"/>
        </w:rPr>
      </w:pPr>
      <w:r w:rsidRPr="00E972D3">
        <w:rPr>
          <w:rFonts w:cs="Courier New"/>
        </w:rPr>
        <w:t xml:space="preserve">     </w:t>
      </w:r>
      <w:r w:rsidRPr="00C23DD4">
        <w:rPr>
          <w:rFonts w:cs="Courier New"/>
          <w:u w:val="single"/>
        </w:rPr>
        <w:t>High-Need Early Childhood Education (ECE) Program</w:t>
      </w:r>
      <w:r w:rsidRPr="00C23DD4">
        <w:rPr>
          <w:rFonts w:cs="Courier New"/>
        </w:rPr>
        <w:t xml:space="preserve"> means an ECE program serving children from low-income families that is located within the geographic area served by a high-need LEA. </w:t>
      </w:r>
    </w:p>
    <w:p w14:paraId="65404A29" w14:textId="7D23613C" w:rsidR="00C14EDD" w:rsidRPr="00C23DD4" w:rsidRDefault="00C14EDD" w:rsidP="00C14EDD">
      <w:pPr>
        <w:rPr>
          <w:rFonts w:cs="Courier New"/>
        </w:rPr>
      </w:pPr>
      <w:r w:rsidRPr="00C23DD4">
        <w:rPr>
          <w:rFonts w:cs="Courier New"/>
        </w:rPr>
        <w:t xml:space="preserve">     </w:t>
      </w:r>
      <w:r w:rsidRPr="00C23DD4">
        <w:rPr>
          <w:rFonts w:cs="Courier New"/>
          <w:u w:val="single"/>
        </w:rPr>
        <w:t>High-Need Local Educational Agency (LEA)</w:t>
      </w:r>
      <w:r w:rsidRPr="00C23DD4">
        <w:rPr>
          <w:rFonts w:cs="Courier New"/>
        </w:rPr>
        <w:t xml:space="preserve"> means a</w:t>
      </w:r>
      <w:r w:rsidR="00007CCB" w:rsidRPr="00C23DD4">
        <w:rPr>
          <w:rFonts w:cs="Courier New"/>
        </w:rPr>
        <w:t xml:space="preserve"> local educational agency</w:t>
      </w:r>
      <w:r w:rsidRPr="00C23DD4">
        <w:rPr>
          <w:rFonts w:cs="Courier New"/>
        </w:rPr>
        <w:t xml:space="preserve"> </w:t>
      </w:r>
      <w:r w:rsidR="00007CCB" w:rsidRPr="00C23DD4">
        <w:rPr>
          <w:rFonts w:cs="Courier New"/>
        </w:rPr>
        <w:t>(</w:t>
      </w:r>
      <w:r w:rsidRPr="00C23DD4">
        <w:rPr>
          <w:rFonts w:cs="Courier New"/>
        </w:rPr>
        <w:t>LEA</w:t>
      </w:r>
      <w:r w:rsidR="00007CCB" w:rsidRPr="00C23DD4">
        <w:rPr>
          <w:rFonts w:cs="Courier New"/>
        </w:rPr>
        <w:t>)</w:t>
      </w:r>
      <w:r w:rsidRPr="00C23DD4">
        <w:rPr>
          <w:rFonts w:cs="Courier New"/>
        </w:rPr>
        <w:t xml:space="preserve">--  </w:t>
      </w:r>
    </w:p>
    <w:p w14:paraId="73D02510" w14:textId="512F96D2" w:rsidR="00C14EDD" w:rsidRPr="00C23DD4" w:rsidRDefault="00C14EDD" w:rsidP="00C14EDD">
      <w:pPr>
        <w:rPr>
          <w:rFonts w:cs="Courier New"/>
        </w:rPr>
      </w:pPr>
      <w:r w:rsidRPr="00C23DD4">
        <w:rPr>
          <w:rFonts w:cs="Courier New"/>
        </w:rPr>
        <w:t xml:space="preserve">     (i)(A)  For which not less than 20 percent of the children served by the agency are children from low-income families; </w:t>
      </w:r>
    </w:p>
    <w:p w14:paraId="132ACC61" w14:textId="77777777" w:rsidR="00C14EDD" w:rsidRPr="00C23DD4" w:rsidRDefault="00C14EDD" w:rsidP="00C14EDD">
      <w:pPr>
        <w:rPr>
          <w:rFonts w:cs="Courier New"/>
        </w:rPr>
      </w:pPr>
      <w:r w:rsidRPr="00C23DD4">
        <w:rPr>
          <w:rFonts w:cs="Courier New"/>
        </w:rPr>
        <w:t xml:space="preserve">     (B)  That serves not fewer than 10,000 children from low-income families; </w:t>
      </w:r>
    </w:p>
    <w:p w14:paraId="6BEF5890" w14:textId="77777777" w:rsidR="00C14EDD" w:rsidRPr="00C23DD4" w:rsidRDefault="00C14EDD" w:rsidP="00C14EDD">
      <w:pPr>
        <w:rPr>
          <w:rFonts w:cs="Courier New"/>
        </w:rPr>
      </w:pPr>
      <w:r w:rsidRPr="00C23DD4">
        <w:rPr>
          <w:rFonts w:cs="Courier New"/>
        </w:rPr>
        <w:t xml:space="preserve">     (C)  That meets the eligibility requirements for funding under the Small, Rural School Achievement (SRSA) Program under section 6211(b) of the ESEA, or  </w:t>
      </w:r>
    </w:p>
    <w:p w14:paraId="58257669" w14:textId="77777777" w:rsidR="00C14EDD" w:rsidRPr="00C23DD4" w:rsidRDefault="00C14EDD" w:rsidP="00C14EDD">
      <w:pPr>
        <w:rPr>
          <w:rFonts w:cs="Courier New"/>
        </w:rPr>
      </w:pPr>
      <w:r w:rsidRPr="00C23DD4">
        <w:rPr>
          <w:rFonts w:cs="Courier New"/>
        </w:rPr>
        <w:t xml:space="preserve">     (D)  That meets eligibility requirements for funding under the Rural and Low-Income School (RLIS) Program under section 6221(b) of the ESEA; </w:t>
      </w:r>
    </w:p>
    <w:p w14:paraId="303C7BC7" w14:textId="77777777" w:rsidR="00C14EDD" w:rsidRPr="00C23DD4" w:rsidRDefault="00C14EDD" w:rsidP="00C14EDD">
      <w:pPr>
        <w:rPr>
          <w:rFonts w:cs="Courier New"/>
        </w:rPr>
      </w:pPr>
      <w:r w:rsidRPr="00C23DD4">
        <w:rPr>
          <w:rFonts w:cs="Courier New"/>
        </w:rPr>
        <w:t xml:space="preserve">     (ii)  And--</w:t>
      </w:r>
    </w:p>
    <w:p w14:paraId="1B654EC5" w14:textId="77777777" w:rsidR="00C14EDD" w:rsidRPr="00C23DD4" w:rsidRDefault="00C14EDD" w:rsidP="00C14EDD">
      <w:pPr>
        <w:rPr>
          <w:rFonts w:cs="Courier New"/>
        </w:rPr>
      </w:pPr>
      <w:r w:rsidRPr="00C23DD4">
        <w:rPr>
          <w:rFonts w:cs="Courier New"/>
        </w:rPr>
        <w:t xml:space="preserve">     (A)  For which there is a high percentage of teachers not teaching in the academic subject areas or grade levels in which the teachers were trained to teach; or </w:t>
      </w:r>
    </w:p>
    <w:p w14:paraId="6BC67F9E" w14:textId="2F493DBF" w:rsidR="00C14EDD" w:rsidRPr="00C23DD4" w:rsidRDefault="00C14EDD" w:rsidP="00E972D3">
      <w:pPr>
        <w:rPr>
          <w:rFonts w:cs="Courier New"/>
        </w:rPr>
      </w:pPr>
      <w:r w:rsidRPr="00C23DD4">
        <w:rPr>
          <w:rFonts w:cs="Courier New"/>
        </w:rPr>
        <w:t xml:space="preserve">     (B)  There is a high teacher turnover rate or a high percentage of teachers with emergency, provisional, or temporar</w:t>
      </w:r>
      <w:r w:rsidR="00E972D3" w:rsidRPr="00C23DD4">
        <w:rPr>
          <w:rFonts w:cs="Courier New"/>
        </w:rPr>
        <w:t>y certification or licensure.</w:t>
      </w:r>
      <w:r w:rsidR="00E972D3" w:rsidRPr="00C23DD4">
        <w:rPr>
          <w:rFonts w:cs="Courier New"/>
        </w:rPr>
        <w:tab/>
        <w:t xml:space="preserve"> </w:t>
      </w:r>
    </w:p>
    <w:p w14:paraId="391ABDCB" w14:textId="6A56CFBB" w:rsidR="00C14EDD" w:rsidRPr="00C23DD4"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eastAsia="Times New Roman" w:hAnsi="Courier New" w:cs="Courier New"/>
          <w:sz w:val="24"/>
          <w:szCs w:val="24"/>
        </w:rPr>
      </w:pPr>
      <w:r w:rsidRPr="00C23DD4">
        <w:rPr>
          <w:rFonts w:ascii="Courier New" w:eastAsia="Times New Roman" w:hAnsi="Courier New" w:cs="Courier New"/>
          <w:sz w:val="24"/>
          <w:szCs w:val="24"/>
        </w:rPr>
        <w:t xml:space="preserve">     </w:t>
      </w:r>
      <w:r w:rsidRPr="00C23DD4">
        <w:rPr>
          <w:rFonts w:ascii="Courier New" w:eastAsia="Times New Roman" w:hAnsi="Courier New" w:cs="Courier New"/>
          <w:sz w:val="24"/>
          <w:szCs w:val="24"/>
          <w:u w:val="single"/>
        </w:rPr>
        <w:t>High-Need School</w:t>
      </w:r>
      <w:r w:rsidRPr="00C23DD4">
        <w:rPr>
          <w:rFonts w:ascii="Courier New" w:eastAsia="Times New Roman" w:hAnsi="Courier New" w:cs="Courier New"/>
          <w:sz w:val="24"/>
          <w:szCs w:val="24"/>
        </w:rPr>
        <w:t xml:space="preserve"> means a school that, based on the most recent data available, meets at least one of the following:</w:t>
      </w:r>
    </w:p>
    <w:p w14:paraId="51EFF614" w14:textId="77777777" w:rsidR="00C14EDD" w:rsidRPr="00C23DD4" w:rsidRDefault="00C14EDD" w:rsidP="00C14EDD">
      <w:pPr>
        <w:autoSpaceDE w:val="0"/>
        <w:autoSpaceDN w:val="0"/>
        <w:adjustRightInd w:val="0"/>
        <w:rPr>
          <w:rFonts w:cs="Courier New"/>
        </w:rPr>
      </w:pPr>
      <w:r w:rsidRPr="00C23DD4">
        <w:rPr>
          <w:rFonts w:cs="Courier New"/>
        </w:rPr>
        <w:t xml:space="preserve">     (i)  The school is in the highest quartile of schools in a ranking of all schools served by an LEA, ranked in descending order by percentage of students from low-income families enrolled in such schools, as determined by the LEA based on one of the following measures of poverty:</w:t>
      </w:r>
    </w:p>
    <w:p w14:paraId="7DC0353A" w14:textId="77777777" w:rsidR="00C14EDD" w:rsidRPr="00C23DD4" w:rsidRDefault="00C14EDD" w:rsidP="00C14EDD">
      <w:pPr>
        <w:autoSpaceDE w:val="0"/>
        <w:autoSpaceDN w:val="0"/>
        <w:adjustRightInd w:val="0"/>
        <w:rPr>
          <w:rFonts w:cs="Courier New"/>
        </w:rPr>
      </w:pPr>
      <w:r w:rsidRPr="00C23DD4">
        <w:rPr>
          <w:rFonts w:cs="Courier New"/>
        </w:rPr>
        <w:t xml:space="preserve">     (A)  The percentage of students aged 5 through 17 in poverty counted in the most recent census data approved by the Secretary;</w:t>
      </w:r>
    </w:p>
    <w:p w14:paraId="51C6FBB6" w14:textId="77777777" w:rsidR="00C14EDD" w:rsidRPr="00C23DD4" w:rsidRDefault="00C14EDD" w:rsidP="00C14EDD">
      <w:pPr>
        <w:autoSpaceDE w:val="0"/>
        <w:autoSpaceDN w:val="0"/>
        <w:adjustRightInd w:val="0"/>
        <w:rPr>
          <w:rFonts w:cs="Courier New"/>
        </w:rPr>
      </w:pPr>
      <w:r w:rsidRPr="00C23DD4">
        <w:rPr>
          <w:rFonts w:cs="Courier New"/>
        </w:rPr>
        <w:t xml:space="preserve">     (B)  The percentage of students eligible for a free and reduced price school lunch under the Richard B. Russell National School Lunch Act;</w:t>
      </w:r>
    </w:p>
    <w:p w14:paraId="59B368E1" w14:textId="77777777" w:rsidR="00C14EDD" w:rsidRPr="00C23DD4" w:rsidRDefault="00C14EDD" w:rsidP="00C14EDD">
      <w:pPr>
        <w:autoSpaceDE w:val="0"/>
        <w:autoSpaceDN w:val="0"/>
        <w:adjustRightInd w:val="0"/>
        <w:rPr>
          <w:rFonts w:cs="Courier New"/>
        </w:rPr>
      </w:pPr>
      <w:r w:rsidRPr="00C23DD4">
        <w:rPr>
          <w:rFonts w:cs="Courier New"/>
        </w:rPr>
        <w:t xml:space="preserve">     (C)  The percentage of students in families receiving assistance under the State program funded under Part A of Title IV of the Social Security Act;</w:t>
      </w:r>
    </w:p>
    <w:p w14:paraId="52CB71EE" w14:textId="7B33498F" w:rsidR="00C14EDD" w:rsidRPr="00C23DD4" w:rsidRDefault="00C14EDD" w:rsidP="00C14EDD">
      <w:pPr>
        <w:autoSpaceDE w:val="0"/>
        <w:autoSpaceDN w:val="0"/>
        <w:adjustRightInd w:val="0"/>
        <w:rPr>
          <w:rFonts w:cs="Courier New"/>
        </w:rPr>
      </w:pPr>
      <w:r w:rsidRPr="00C23DD4">
        <w:rPr>
          <w:rFonts w:cs="Courier New"/>
        </w:rPr>
        <w:t xml:space="preserve">     (D)  The percentage of students eligible to receive medical assistance under the Medicaid program</w:t>
      </w:r>
      <w:r w:rsidR="00DC6771" w:rsidRPr="00C23DD4">
        <w:rPr>
          <w:rFonts w:cs="Courier New"/>
        </w:rPr>
        <w:t>;</w:t>
      </w:r>
    </w:p>
    <w:p w14:paraId="61DE8A68" w14:textId="77777777" w:rsidR="00C14EDD" w:rsidRPr="00C23DD4" w:rsidRDefault="00C14EDD" w:rsidP="00C14EDD">
      <w:pPr>
        <w:autoSpaceDE w:val="0"/>
        <w:autoSpaceDN w:val="0"/>
        <w:adjustRightInd w:val="0"/>
        <w:rPr>
          <w:rFonts w:cs="Courier New"/>
        </w:rPr>
      </w:pPr>
      <w:r w:rsidRPr="00C23DD4">
        <w:rPr>
          <w:rFonts w:cs="Courier New"/>
        </w:rPr>
        <w:t xml:space="preserve">     (E)  A composite of two or more of the measures described in paragraphs (A) through (D).</w:t>
      </w:r>
    </w:p>
    <w:p w14:paraId="3170948B" w14:textId="77777777" w:rsidR="00C14EDD" w:rsidRPr="00C23DD4" w:rsidRDefault="00C14EDD" w:rsidP="00C14EDD">
      <w:pPr>
        <w:autoSpaceDE w:val="0"/>
        <w:autoSpaceDN w:val="0"/>
        <w:adjustRightInd w:val="0"/>
        <w:rPr>
          <w:rFonts w:cs="Courier New"/>
        </w:rPr>
      </w:pPr>
      <w:r w:rsidRPr="00C23DD4">
        <w:rPr>
          <w:rFonts w:cs="Courier New"/>
        </w:rPr>
        <w:t xml:space="preserve">     (ii)  If the school is--</w:t>
      </w:r>
    </w:p>
    <w:p w14:paraId="46FF6D64" w14:textId="77777777" w:rsidR="00C14EDD" w:rsidRPr="00C23DD4" w:rsidRDefault="00C14EDD" w:rsidP="00C14EDD">
      <w:pPr>
        <w:autoSpaceDE w:val="0"/>
        <w:autoSpaceDN w:val="0"/>
        <w:adjustRightInd w:val="0"/>
        <w:rPr>
          <w:rFonts w:cs="Courier New"/>
        </w:rPr>
      </w:pPr>
      <w:r w:rsidRPr="00C23DD4">
        <w:rPr>
          <w:rFonts w:cs="Courier New"/>
        </w:rPr>
        <w:t xml:space="preserve">     (A)  </w:t>
      </w:r>
      <w:r w:rsidRPr="00C23DD4">
        <w:rPr>
          <w:rFonts w:cs="Courier New"/>
          <w:bCs/>
        </w:rPr>
        <w:t>An elementary school,</w:t>
      </w:r>
      <w:r w:rsidRPr="00C23DD4">
        <w:rPr>
          <w:rFonts w:cs="Courier New"/>
        </w:rPr>
        <w:t xml:space="preserve"> </w:t>
      </w:r>
      <w:r w:rsidRPr="00C23DD4">
        <w:rPr>
          <w:rFonts w:cs="Courier New"/>
          <w:bCs/>
        </w:rPr>
        <w:t>not less than 60 percent</w:t>
      </w:r>
      <w:r w:rsidRPr="00C23DD4">
        <w:rPr>
          <w:rFonts w:cs="Courier New"/>
        </w:rPr>
        <w:t xml:space="preserve"> of its students are eligible for a free and reduced price school lunch under the Richard B. Russell National School Lunch Act; or</w:t>
      </w:r>
    </w:p>
    <w:p w14:paraId="1822838A" w14:textId="6ED46D3A" w:rsidR="00C14EDD" w:rsidRPr="0030299A" w:rsidRDefault="00C14EDD" w:rsidP="007D5D1C">
      <w:pPr>
        <w:autoSpaceDE w:val="0"/>
        <w:autoSpaceDN w:val="0"/>
        <w:adjustRightInd w:val="0"/>
        <w:rPr>
          <w:rFonts w:cs="Courier New"/>
        </w:rPr>
      </w:pPr>
      <w:r w:rsidRPr="00C23DD4">
        <w:rPr>
          <w:rFonts w:cs="Courier New"/>
        </w:rPr>
        <w:t xml:space="preserve">     (B)  Not an elementary school, not less than 45 percent of its students are eligible for a free and reduced price school lunch under the Richard B. Russell National School Lunch Act.</w:t>
      </w:r>
    </w:p>
    <w:p w14:paraId="6D11CBB2" w14:textId="60CEEE56" w:rsidR="00BE765F" w:rsidRPr="00CE7650" w:rsidRDefault="00BE765F" w:rsidP="00C14EDD">
      <w:pPr>
        <w:autoSpaceDE w:val="0"/>
        <w:autoSpaceDN w:val="0"/>
        <w:adjustRightInd w:val="0"/>
        <w:rPr>
          <w:rFonts w:cs="Courier New"/>
        </w:rPr>
      </w:pPr>
      <w:r>
        <w:rPr>
          <w:rFonts w:cs="Courier New"/>
        </w:rPr>
        <w:t xml:space="preserve">     </w:t>
      </w:r>
      <w:r w:rsidRPr="00CE7650">
        <w:rPr>
          <w:rFonts w:cs="Courier New"/>
          <w:u w:val="single"/>
        </w:rPr>
        <w:t>Logic model</w:t>
      </w:r>
      <w:r w:rsidRPr="00CE7650">
        <w:rPr>
          <w:rFonts w:cs="Courier New"/>
        </w:rPr>
        <w:t xml:space="preserve"> </w:t>
      </w:r>
      <w:r w:rsidR="00B369E8" w:rsidRPr="00CE7650">
        <w:rPr>
          <w:rFonts w:cs="Courier New"/>
        </w:rPr>
        <w:t xml:space="preserve">(also referred to as theory of action) </w:t>
      </w:r>
      <w:r w:rsidRPr="00CE7650">
        <w:rPr>
          <w:rFonts w:cs="Courier New"/>
        </w:rPr>
        <w:t>means</w:t>
      </w:r>
      <w:r w:rsidR="00B369E8" w:rsidRPr="00CE7650">
        <w:rPr>
          <w:rFonts w:cs="Courier New"/>
        </w:rPr>
        <w:t xml:space="preserve">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 </w:t>
      </w:r>
      <w:r w:rsidR="00C14EDD" w:rsidRPr="00CE7650">
        <w:rPr>
          <w:rFonts w:cs="Courier New"/>
        </w:rPr>
        <w:t xml:space="preserve">     </w:t>
      </w:r>
    </w:p>
    <w:p w14:paraId="7F1CFDDA" w14:textId="10308E7E" w:rsidR="00C14EDD" w:rsidRPr="00C23DD4" w:rsidRDefault="00BE765F" w:rsidP="00C14EDD">
      <w:pPr>
        <w:autoSpaceDE w:val="0"/>
        <w:autoSpaceDN w:val="0"/>
        <w:adjustRightInd w:val="0"/>
        <w:rPr>
          <w:rFonts w:cs="Courier New"/>
        </w:rPr>
      </w:pPr>
      <w:r w:rsidRPr="00C23DD4">
        <w:rPr>
          <w:rFonts w:cs="Courier New"/>
        </w:rPr>
        <w:t xml:space="preserve">     </w:t>
      </w:r>
      <w:r w:rsidR="00C14EDD" w:rsidRPr="00C23DD4">
        <w:rPr>
          <w:rFonts w:cs="Courier New"/>
          <w:u w:val="single"/>
        </w:rPr>
        <w:t>Partner Institution</w:t>
      </w:r>
      <w:r w:rsidR="00C14EDD" w:rsidRPr="00C23DD4">
        <w:rPr>
          <w:rFonts w:cs="Courier New"/>
        </w:rPr>
        <w:t xml:space="preserve"> means an institution of higher education (IHE), which may include a two-year IHE offering a dual program with a four-year IHE, participating in an eligible partnership that has a teacher preparation program--</w:t>
      </w:r>
    </w:p>
    <w:p w14:paraId="1643814B" w14:textId="77777777" w:rsidR="00C14EDD" w:rsidRPr="00C23DD4" w:rsidRDefault="00C14EDD" w:rsidP="00C14EDD">
      <w:pPr>
        <w:rPr>
          <w:rFonts w:cs="Courier New"/>
        </w:rPr>
      </w:pPr>
      <w:r w:rsidRPr="00C23DD4">
        <w:rPr>
          <w:rFonts w:cs="Courier New"/>
        </w:rPr>
        <w:t xml:space="preserve">     (i)  Whose graduates exhibit strong performance on State determined qualifying assessments for new teachers through--</w:t>
      </w:r>
    </w:p>
    <w:p w14:paraId="36C3DFB5" w14:textId="77777777" w:rsidR="00C14EDD" w:rsidRPr="00C23DD4"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23DD4">
        <w:rPr>
          <w:rFonts w:ascii="Courier New" w:hAnsi="Courier New" w:cs="Courier New"/>
          <w:sz w:val="24"/>
          <w:szCs w:val="24"/>
        </w:rPr>
        <w:t xml:space="preserve">     (A)  Demonstrating that 80 percent or more of the graduates of the program who intend to enter the field of teaching have passed all of the applicable State qualification assessments for new teachers, which shall include an assessment of each prospective teacher’s subject matter knowledge in the content area in which the teacher intends to teach; or</w:t>
      </w:r>
    </w:p>
    <w:p w14:paraId="1369E4D8" w14:textId="77777777" w:rsidR="00C14EDD" w:rsidRPr="00C23DD4"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23DD4">
        <w:rPr>
          <w:rFonts w:ascii="Courier New" w:hAnsi="Courier New" w:cs="Courier New"/>
          <w:sz w:val="24"/>
          <w:szCs w:val="24"/>
        </w:rPr>
        <w:t xml:space="preserve">     (B)  Being ranked among the highest-performing teacher preparation programs in the State as determined by the State using criteria consistent with the requirements for the State Report Card under section 205(b) of the HEA before the first publication of the report card.</w:t>
      </w:r>
    </w:p>
    <w:p w14:paraId="607CEDE3" w14:textId="77777777" w:rsidR="00C14EDD" w:rsidRPr="00C23DD4"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23DD4">
        <w:rPr>
          <w:rFonts w:ascii="Courier New" w:hAnsi="Courier New" w:cs="Courier New"/>
          <w:sz w:val="24"/>
          <w:szCs w:val="24"/>
        </w:rPr>
        <w:t xml:space="preserve">     (ii)  And that requires--</w:t>
      </w:r>
    </w:p>
    <w:p w14:paraId="33BEF8E1" w14:textId="77777777" w:rsidR="00C14EDD" w:rsidRPr="00C23DD4"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23DD4">
        <w:rPr>
          <w:rFonts w:ascii="Courier New" w:hAnsi="Courier New" w:cs="Courier New"/>
          <w:sz w:val="24"/>
          <w:szCs w:val="24"/>
        </w:rPr>
        <w:t xml:space="preserve">     (A)  Each student in the program to meet high academic standards or demonstrate a record of success, as determined by the institution (including prior to entering and being accepted into a program), and participate in intensive clinical experience;</w:t>
      </w:r>
    </w:p>
    <w:p w14:paraId="405E9A4B" w14:textId="77777777" w:rsidR="00C14EDD" w:rsidRPr="00C23DD4"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23DD4">
        <w:rPr>
          <w:rFonts w:ascii="Courier New" w:hAnsi="Courier New" w:cs="Courier New"/>
          <w:sz w:val="24"/>
          <w:szCs w:val="24"/>
        </w:rPr>
        <w:t xml:space="preserve">     (B)  Each student in the program preparing to become a teacher to become “highly qualified” (as defined in section 9010(23) of the ESEA); and</w:t>
      </w:r>
    </w:p>
    <w:p w14:paraId="0851FED3" w14:textId="77777777" w:rsidR="00C14EDD" w:rsidRPr="00C23DD4"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23DD4">
        <w:rPr>
          <w:rFonts w:ascii="Courier New" w:hAnsi="Courier New" w:cs="Courier New"/>
          <w:sz w:val="24"/>
          <w:szCs w:val="24"/>
        </w:rPr>
        <w:t xml:space="preserve">     (C)  Each student in the program preparing to become an “early childhood educator” to meet degree requirements, as established by the State, and become “highly competent.”  </w:t>
      </w:r>
    </w:p>
    <w:p w14:paraId="4CA99462" w14:textId="666F40E8" w:rsidR="00C14EDD" w:rsidRPr="00CE7650"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iCs/>
          <w:sz w:val="24"/>
          <w:szCs w:val="24"/>
        </w:rPr>
      </w:pPr>
      <w:r w:rsidRPr="00CE7650">
        <w:rPr>
          <w:rFonts w:ascii="Courier New" w:hAnsi="Courier New"/>
          <w:sz w:val="24"/>
          <w:u w:val="single"/>
        </w:rPr>
        <w:t>Note</w:t>
      </w:r>
      <w:r w:rsidRPr="00CE7650">
        <w:rPr>
          <w:rFonts w:ascii="Courier New" w:hAnsi="Courier New" w:cs="Courier New"/>
          <w:sz w:val="24"/>
          <w:szCs w:val="24"/>
        </w:rPr>
        <w:t xml:space="preserve">:  For purposes of paragraph (ii)(C) of this definition, the term </w:t>
      </w:r>
      <w:r w:rsidRPr="00CE7650">
        <w:rPr>
          <w:rFonts w:ascii="Courier New" w:hAnsi="Courier New" w:cs="Courier New"/>
          <w:iCs/>
          <w:sz w:val="24"/>
          <w:szCs w:val="24"/>
        </w:rPr>
        <w:t>“highly competent,” under section 200(12) of the HEA, means the early child educator has—</w:t>
      </w:r>
    </w:p>
    <w:p w14:paraId="20AE4221" w14:textId="77777777" w:rsidR="00C14EDD" w:rsidRPr="00CE7650"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bCs/>
          <w:iCs/>
          <w:sz w:val="24"/>
          <w:szCs w:val="24"/>
        </w:rPr>
      </w:pPr>
      <w:r w:rsidRPr="00CE7650">
        <w:rPr>
          <w:rFonts w:ascii="Courier New" w:hAnsi="Courier New" w:cs="Courier New"/>
          <w:iCs/>
          <w:sz w:val="24"/>
          <w:szCs w:val="24"/>
        </w:rPr>
        <w:t xml:space="preserve">     (a)  </w:t>
      </w:r>
      <w:r w:rsidRPr="00CE7650">
        <w:rPr>
          <w:rFonts w:ascii="Courier New" w:eastAsia="Times New Roman" w:hAnsi="Courier New" w:cs="Courier New"/>
          <w:iCs/>
          <w:sz w:val="24"/>
          <w:szCs w:val="24"/>
        </w:rPr>
        <w:t xml:space="preserve">Specialized education and training in </w:t>
      </w:r>
      <w:r w:rsidRPr="00CE7650">
        <w:rPr>
          <w:rFonts w:ascii="Courier New" w:hAnsi="Courier New" w:cs="Courier New"/>
          <w:iCs/>
          <w:sz w:val="24"/>
          <w:szCs w:val="24"/>
        </w:rPr>
        <w:t xml:space="preserve">development and education of young children from </w:t>
      </w:r>
      <w:r w:rsidRPr="00CE7650">
        <w:rPr>
          <w:rFonts w:ascii="Courier New" w:hAnsi="Courier New" w:cs="Courier New"/>
          <w:bCs/>
          <w:iCs/>
          <w:sz w:val="24"/>
          <w:szCs w:val="24"/>
        </w:rPr>
        <w:t>birth up to entry into kindergarten; and</w:t>
      </w:r>
    </w:p>
    <w:p w14:paraId="582BAD40" w14:textId="77777777" w:rsidR="00C14EDD" w:rsidRPr="00CE7650"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E7650">
        <w:rPr>
          <w:rFonts w:ascii="Courier New" w:hAnsi="Courier New" w:cs="Courier New"/>
          <w:sz w:val="24"/>
          <w:szCs w:val="24"/>
        </w:rPr>
        <w:t xml:space="preserve">     (b)(i)  A baccalaureate degree in an academic major in the arts and sciences; or</w:t>
      </w:r>
    </w:p>
    <w:p w14:paraId="1EA2521C" w14:textId="77777777" w:rsidR="00C14EDD" w:rsidRPr="00CE7650"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E7650">
        <w:rPr>
          <w:rFonts w:ascii="Courier New" w:hAnsi="Courier New" w:cs="Courier New"/>
          <w:sz w:val="24"/>
          <w:szCs w:val="24"/>
        </w:rPr>
        <w:t xml:space="preserve">     (ii)  An associate’s degree in a related educational area; and</w:t>
      </w:r>
    </w:p>
    <w:p w14:paraId="5434B830" w14:textId="77777777" w:rsidR="00C14EDD" w:rsidRDefault="00C14EDD"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E7650">
        <w:rPr>
          <w:rFonts w:ascii="Courier New" w:hAnsi="Courier New" w:cs="Courier New"/>
          <w:sz w:val="24"/>
          <w:szCs w:val="24"/>
        </w:rPr>
        <w:t xml:space="preserve">     (c)  Demonstrated a high level knowledge and use of content and pedagogy in the relevant areas associated with quality ECE.</w:t>
      </w:r>
    </w:p>
    <w:p w14:paraId="1D2CC93D" w14:textId="30A92771" w:rsidR="00A044B2" w:rsidRPr="00CE7650" w:rsidRDefault="00A044B2"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u w:val="single"/>
        </w:rPr>
      </w:pPr>
      <w:r>
        <w:rPr>
          <w:rFonts w:ascii="Courier New" w:hAnsi="Courier New" w:cs="Courier New"/>
          <w:sz w:val="24"/>
          <w:szCs w:val="24"/>
        </w:rPr>
        <w:tab/>
      </w:r>
      <w:r w:rsidRPr="00CE7650">
        <w:rPr>
          <w:rFonts w:ascii="Courier New" w:hAnsi="Courier New" w:cs="Courier New"/>
          <w:sz w:val="24"/>
          <w:szCs w:val="24"/>
          <w:u w:val="single"/>
        </w:rPr>
        <w:t>Relevant outcome</w:t>
      </w:r>
      <w:r w:rsidRPr="00CE7650">
        <w:rPr>
          <w:rFonts w:ascii="Courier New" w:hAnsi="Courier New" w:cs="Courier New"/>
          <w:sz w:val="24"/>
          <w:szCs w:val="24"/>
        </w:rPr>
        <w:t xml:space="preserve"> means the student outcome(s)(or the ultimate outcome if not related to students) the proposed process, product, strategy, or practice is designed to improve; consistent with the specific goals of a program.</w:t>
      </w:r>
    </w:p>
    <w:p w14:paraId="7D9A4270" w14:textId="57F85660" w:rsidR="00B369E8" w:rsidRPr="00B369E8" w:rsidRDefault="00B369E8" w:rsidP="00C14E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sidRPr="00CE7650">
        <w:rPr>
          <w:rFonts w:ascii="Courier New" w:hAnsi="Courier New" w:cs="Courier New"/>
          <w:sz w:val="24"/>
          <w:szCs w:val="24"/>
        </w:rPr>
        <w:t xml:space="preserve">     </w:t>
      </w:r>
      <w:r w:rsidRPr="00CE7650">
        <w:rPr>
          <w:rFonts w:ascii="Courier New" w:hAnsi="Courier New" w:cs="Courier New"/>
          <w:sz w:val="24"/>
          <w:szCs w:val="24"/>
          <w:u w:val="single"/>
        </w:rPr>
        <w:t>Strong theory</w:t>
      </w:r>
      <w:r w:rsidRPr="00CE7650">
        <w:rPr>
          <w:rFonts w:ascii="Courier New" w:hAnsi="Courier New" w:cs="Courier New"/>
          <w:sz w:val="24"/>
          <w:szCs w:val="24"/>
        </w:rPr>
        <w:t xml:space="preserve"> means a rationale for the proposed process, product, strategy, or practice that includes a logic model.</w:t>
      </w:r>
    </w:p>
    <w:p w14:paraId="29DA0433" w14:textId="5519E16B" w:rsidR="00C14EDD" w:rsidRPr="00A37A18" w:rsidRDefault="00C14EDD" w:rsidP="00E972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pPr>
      <w:r w:rsidRPr="002F088D">
        <w:rPr>
          <w:rFonts w:ascii="Courier New" w:hAnsi="Courier New" w:cs="Courier New"/>
          <w:sz w:val="24"/>
          <w:szCs w:val="24"/>
          <w:u w:val="single"/>
        </w:rPr>
        <w:t>Note</w:t>
      </w:r>
      <w:r w:rsidRPr="0030299A">
        <w:rPr>
          <w:rFonts w:ascii="Courier New" w:hAnsi="Courier New" w:cs="Courier New"/>
          <w:sz w:val="24"/>
          <w:szCs w:val="24"/>
        </w:rPr>
        <w:t xml:space="preserve">:  Definitions for the following terms that apply to this program are in section 200 of the HEA:  “arts and sciences,” “early childhood educator,” “highly qualified,” “induction program,” “limited English proficient,” “professional development,” “scientifically valid research,” “teacher mentoring” and “teaching residency program.”  </w:t>
      </w:r>
    </w:p>
    <w:p w14:paraId="256B6368" w14:textId="77777777" w:rsidR="00DF6CBD" w:rsidRPr="0013732A" w:rsidRDefault="00DF6CBD" w:rsidP="00DF6CBD">
      <w:pPr>
        <w:pStyle w:val="NormalWeb"/>
        <w:spacing w:before="0" w:beforeAutospacing="0" w:after="0" w:afterAutospacing="0" w:line="480" w:lineRule="auto"/>
        <w:ind w:right="99"/>
        <w:textAlignment w:val="baseline"/>
        <w:rPr>
          <w:rFonts w:ascii="Courier New" w:hAnsi="Courier New" w:cs="Courier New"/>
          <w:u w:val="single"/>
        </w:rPr>
      </w:pPr>
      <w:r w:rsidRPr="0013732A">
        <w:rPr>
          <w:rFonts w:ascii="Courier New" w:hAnsi="Courier New" w:cs="Courier New"/>
          <w:u w:val="single"/>
        </w:rPr>
        <w:t>Program Authority</w:t>
      </w:r>
      <w:r w:rsidRPr="0013732A">
        <w:rPr>
          <w:rFonts w:ascii="Courier New" w:hAnsi="Courier New" w:cs="Courier New"/>
        </w:rPr>
        <w:t>:  20 U.S.C. 1021-1022(c).</w:t>
      </w:r>
    </w:p>
    <w:p w14:paraId="256B6369" w14:textId="1392FF47" w:rsidR="00DF6CBD" w:rsidRDefault="00DF6CBD" w:rsidP="00DF6CBD">
      <w:pPr>
        <w:rPr>
          <w:rFonts w:cs="Courier New"/>
        </w:rPr>
      </w:pPr>
      <w:r>
        <w:rPr>
          <w:rFonts w:cs="Courier New"/>
          <w:u w:val="single"/>
        </w:rPr>
        <w:t>Applicable Regulations</w:t>
      </w:r>
      <w:r>
        <w:rPr>
          <w:rFonts w:cs="Courier New"/>
        </w:rPr>
        <w:t xml:space="preserve">:  The Education Department General Administrative Regulations (EDGAR) in 34 CFR parts 74, 75, 77, 79, 80, 81, 82, 84, 86, 97, 98, and 99.  </w:t>
      </w:r>
    </w:p>
    <w:p w14:paraId="256B636A" w14:textId="77777777" w:rsidR="00DF6CBD" w:rsidRDefault="00DF6CBD" w:rsidP="00DF6CBD">
      <w:pPr>
        <w:rPr>
          <w:rFonts w:cs="Courier New"/>
        </w:rPr>
      </w:pPr>
      <w:r>
        <w:rPr>
          <w:rFonts w:cs="Courier New"/>
          <w:u w:val="single"/>
        </w:rPr>
        <w:t>Note</w:t>
      </w:r>
      <w:r>
        <w:rPr>
          <w:rFonts w:cs="Courier New"/>
        </w:rPr>
        <w:t>:  The regulations in 34 CFR part 79 apply to all applicants except federally recognized Indian tribes.</w:t>
      </w:r>
    </w:p>
    <w:p w14:paraId="256B636B" w14:textId="77777777" w:rsidR="00DF6CBD" w:rsidRDefault="00DF6CBD" w:rsidP="00DF6CBD">
      <w:pPr>
        <w:rPr>
          <w:rFonts w:cs="Courier New"/>
        </w:rPr>
      </w:pPr>
      <w:r>
        <w:rPr>
          <w:rFonts w:cs="Courier New"/>
          <w:u w:val="single"/>
        </w:rPr>
        <w:t>Note</w:t>
      </w:r>
      <w:r>
        <w:rPr>
          <w:rFonts w:cs="Courier New"/>
        </w:rPr>
        <w:t>:  The regulations in 34 CFR part 86 apply to IHEs only.</w:t>
      </w:r>
    </w:p>
    <w:p w14:paraId="256B636C" w14:textId="77777777" w:rsidR="00DF6CBD" w:rsidRPr="007E545E" w:rsidRDefault="00DF6CBD" w:rsidP="00DF6CBD">
      <w:pPr>
        <w:tabs>
          <w:tab w:val="clear" w:pos="720"/>
        </w:tabs>
        <w:rPr>
          <w:rFonts w:cs="Courier New"/>
        </w:rPr>
      </w:pPr>
      <w:r w:rsidRPr="007E545E">
        <w:rPr>
          <w:rFonts w:cs="Courier New"/>
        </w:rPr>
        <w:t>II.  Award Information</w:t>
      </w:r>
    </w:p>
    <w:p w14:paraId="256B636D" w14:textId="77777777" w:rsidR="00DF6CBD" w:rsidRPr="007E545E" w:rsidRDefault="00DF6CBD" w:rsidP="00DF6CBD">
      <w:pPr>
        <w:tabs>
          <w:tab w:val="clear" w:pos="720"/>
        </w:tabs>
        <w:spacing w:line="240" w:lineRule="auto"/>
        <w:rPr>
          <w:rFonts w:cs="Courier New"/>
          <w:bCs/>
        </w:rPr>
      </w:pPr>
      <w:r w:rsidRPr="007E545E">
        <w:rPr>
          <w:rFonts w:cs="Courier New"/>
          <w:u w:val="single"/>
        </w:rPr>
        <w:t>Type of Award</w:t>
      </w:r>
      <w:r w:rsidRPr="007E545E">
        <w:rPr>
          <w:rFonts w:cs="Courier New"/>
        </w:rPr>
        <w:t xml:space="preserve">:  </w:t>
      </w:r>
      <w:r>
        <w:rPr>
          <w:rFonts w:cs="Courier New"/>
        </w:rPr>
        <w:t>Discretionary grants</w:t>
      </w:r>
      <w:r w:rsidRPr="007E545E">
        <w:rPr>
          <w:rFonts w:cs="Courier New"/>
          <w:bCs/>
        </w:rPr>
        <w:t>.</w:t>
      </w:r>
    </w:p>
    <w:p w14:paraId="256B636E" w14:textId="77777777" w:rsidR="00DF6CBD" w:rsidRPr="007E545E" w:rsidRDefault="00DF6CBD" w:rsidP="00DF6CBD">
      <w:pPr>
        <w:tabs>
          <w:tab w:val="clear" w:pos="720"/>
        </w:tabs>
        <w:spacing w:line="240" w:lineRule="auto"/>
        <w:rPr>
          <w:rFonts w:cs="Courier New"/>
        </w:rPr>
      </w:pPr>
    </w:p>
    <w:p w14:paraId="256B636F" w14:textId="77777777" w:rsidR="00DF6CBD" w:rsidRPr="007E545E" w:rsidRDefault="00DF6CBD" w:rsidP="00DF6CBD">
      <w:pPr>
        <w:tabs>
          <w:tab w:val="clear" w:pos="720"/>
        </w:tabs>
        <w:spacing w:line="240" w:lineRule="auto"/>
        <w:rPr>
          <w:rFonts w:cs="Courier New"/>
          <w:bCs/>
          <w:iCs/>
        </w:rPr>
      </w:pPr>
      <w:r w:rsidRPr="007E545E">
        <w:rPr>
          <w:rFonts w:cs="Courier New"/>
          <w:u w:val="single"/>
        </w:rPr>
        <w:t>Estimated Available Funds</w:t>
      </w:r>
      <w:r w:rsidRPr="007E545E">
        <w:rPr>
          <w:rFonts w:cs="Courier New"/>
        </w:rPr>
        <w:t xml:space="preserve">:  </w:t>
      </w:r>
      <w:r w:rsidRPr="0038003C">
        <w:rPr>
          <w:rFonts w:cs="Courier New"/>
          <w:bCs/>
          <w:iCs/>
        </w:rPr>
        <w:t>$</w:t>
      </w:r>
      <w:r w:rsidR="00607FB0">
        <w:rPr>
          <w:rFonts w:cs="Courier New"/>
          <w:bCs/>
          <w:iCs/>
        </w:rPr>
        <w:t>35</w:t>
      </w:r>
      <w:r w:rsidRPr="0038003C">
        <w:rPr>
          <w:rFonts w:cs="Courier New"/>
          <w:bCs/>
          <w:iCs/>
        </w:rPr>
        <w:t>,</w:t>
      </w:r>
      <w:r w:rsidR="00607FB0">
        <w:rPr>
          <w:rFonts w:cs="Courier New"/>
          <w:bCs/>
          <w:iCs/>
        </w:rPr>
        <w:t>000</w:t>
      </w:r>
      <w:r w:rsidRPr="0038003C">
        <w:rPr>
          <w:rFonts w:cs="Courier New"/>
          <w:bCs/>
          <w:iCs/>
        </w:rPr>
        <w:t>,000</w:t>
      </w:r>
    </w:p>
    <w:p w14:paraId="256B6370" w14:textId="77777777" w:rsidR="00DF6CBD" w:rsidRPr="007E545E" w:rsidRDefault="00DF6CBD" w:rsidP="00DF6CBD">
      <w:pPr>
        <w:tabs>
          <w:tab w:val="clear" w:pos="720"/>
        </w:tabs>
        <w:spacing w:line="240" w:lineRule="auto"/>
        <w:rPr>
          <w:rFonts w:cs="Courier New"/>
        </w:rPr>
      </w:pPr>
    </w:p>
    <w:p w14:paraId="256B6371" w14:textId="77777777" w:rsidR="00DF6CBD" w:rsidRPr="007E545E" w:rsidRDefault="00DF6CBD" w:rsidP="00DF6CBD">
      <w:pPr>
        <w:tabs>
          <w:tab w:val="clear" w:pos="720"/>
        </w:tabs>
        <w:spacing w:line="240" w:lineRule="auto"/>
        <w:rPr>
          <w:rFonts w:cs="Courier New"/>
          <w:bCs/>
          <w:iCs/>
        </w:rPr>
      </w:pPr>
      <w:r w:rsidRPr="007E545E">
        <w:rPr>
          <w:rFonts w:cs="Courier New"/>
          <w:u w:val="single"/>
        </w:rPr>
        <w:t>Estimated Range of Awards</w:t>
      </w:r>
      <w:r w:rsidRPr="007E545E">
        <w:rPr>
          <w:rFonts w:cs="Courier New"/>
        </w:rPr>
        <w:t xml:space="preserve">:  </w:t>
      </w:r>
      <w:r w:rsidRPr="0038003C">
        <w:rPr>
          <w:rFonts w:cs="Courier New"/>
          <w:bCs/>
          <w:iCs/>
        </w:rPr>
        <w:t>$</w:t>
      </w:r>
      <w:r w:rsidR="00C94246">
        <w:rPr>
          <w:rFonts w:cs="Courier New"/>
          <w:bCs/>
          <w:iCs/>
        </w:rPr>
        <w:t>1</w:t>
      </w:r>
      <w:r w:rsidRPr="0038003C">
        <w:rPr>
          <w:rFonts w:cs="Courier New"/>
          <w:bCs/>
          <w:iCs/>
        </w:rPr>
        <w:t>,000,000 - $</w:t>
      </w:r>
      <w:r w:rsidR="00C94246">
        <w:rPr>
          <w:rFonts w:cs="Courier New"/>
          <w:bCs/>
          <w:iCs/>
        </w:rPr>
        <w:t>2</w:t>
      </w:r>
      <w:r w:rsidRPr="0038003C">
        <w:rPr>
          <w:rFonts w:cs="Courier New"/>
          <w:bCs/>
          <w:iCs/>
        </w:rPr>
        <w:t>,</w:t>
      </w:r>
      <w:r w:rsidR="00C94246">
        <w:rPr>
          <w:rFonts w:cs="Courier New"/>
          <w:bCs/>
          <w:iCs/>
        </w:rPr>
        <w:t>0</w:t>
      </w:r>
      <w:r w:rsidRPr="0038003C">
        <w:rPr>
          <w:rFonts w:cs="Courier New"/>
          <w:bCs/>
          <w:iCs/>
        </w:rPr>
        <w:t>00,000.</w:t>
      </w:r>
    </w:p>
    <w:p w14:paraId="256B6372" w14:textId="77777777" w:rsidR="00DF6CBD" w:rsidRPr="007E545E" w:rsidRDefault="00DF6CBD" w:rsidP="00DF6CBD">
      <w:pPr>
        <w:tabs>
          <w:tab w:val="clear" w:pos="720"/>
        </w:tabs>
        <w:spacing w:line="240" w:lineRule="auto"/>
        <w:rPr>
          <w:rFonts w:cs="Courier New"/>
          <w:bCs/>
          <w:iCs/>
        </w:rPr>
      </w:pPr>
    </w:p>
    <w:p w14:paraId="256B6373" w14:textId="77777777" w:rsidR="00DF6CBD" w:rsidRPr="005B3A88" w:rsidRDefault="00DF6CBD" w:rsidP="005B3A88">
      <w:pPr>
        <w:tabs>
          <w:tab w:val="clear" w:pos="720"/>
        </w:tabs>
        <w:rPr>
          <w:rFonts w:cs="Courier New"/>
        </w:rPr>
      </w:pPr>
      <w:r w:rsidRPr="007E545E">
        <w:rPr>
          <w:rFonts w:cs="Courier New"/>
          <w:u w:val="single"/>
        </w:rPr>
        <w:t>Estimated Average Size of Awards</w:t>
      </w:r>
      <w:r w:rsidRPr="007E545E">
        <w:rPr>
          <w:rFonts w:cs="Courier New"/>
        </w:rPr>
        <w:t xml:space="preserve">:  </w:t>
      </w:r>
      <w:r w:rsidRPr="0038003C">
        <w:rPr>
          <w:rFonts w:cs="Courier New"/>
          <w:bCs/>
          <w:iCs/>
        </w:rPr>
        <w:t>$</w:t>
      </w:r>
      <w:r w:rsidR="00C94246">
        <w:rPr>
          <w:rFonts w:cs="Courier New"/>
          <w:bCs/>
          <w:iCs/>
        </w:rPr>
        <w:t>1</w:t>
      </w:r>
      <w:r w:rsidRPr="0038003C">
        <w:rPr>
          <w:rFonts w:cs="Courier New"/>
          <w:bCs/>
          <w:iCs/>
        </w:rPr>
        <w:t>,</w:t>
      </w:r>
      <w:r w:rsidR="00C94246">
        <w:rPr>
          <w:rFonts w:cs="Courier New"/>
          <w:bCs/>
          <w:iCs/>
        </w:rPr>
        <w:t>50</w:t>
      </w:r>
      <w:r w:rsidRPr="0038003C">
        <w:rPr>
          <w:rFonts w:cs="Courier New"/>
          <w:bCs/>
          <w:iCs/>
        </w:rPr>
        <w:t>0,000</w:t>
      </w:r>
      <w:r w:rsidR="00607FB0">
        <w:rPr>
          <w:rFonts w:cs="Courier New"/>
          <w:bCs/>
          <w:iCs/>
        </w:rPr>
        <w:t xml:space="preserve"> </w:t>
      </w:r>
      <w:r w:rsidR="00607FB0" w:rsidRPr="00E600F5">
        <w:rPr>
          <w:rFonts w:cs="Courier New"/>
        </w:rPr>
        <w:t>for the first year of the project.  Funding for the second</w:t>
      </w:r>
      <w:r w:rsidR="00607FB0">
        <w:rPr>
          <w:rFonts w:cs="Courier New"/>
        </w:rPr>
        <w:t>, third, fourth</w:t>
      </w:r>
      <w:r w:rsidR="006F673C">
        <w:rPr>
          <w:rFonts w:cs="Courier New"/>
        </w:rPr>
        <w:t>,</w:t>
      </w:r>
      <w:r w:rsidR="00607FB0">
        <w:rPr>
          <w:rFonts w:cs="Courier New"/>
        </w:rPr>
        <w:t xml:space="preserve"> and fifth</w:t>
      </w:r>
      <w:r w:rsidR="00607FB0" w:rsidRPr="00E600F5">
        <w:rPr>
          <w:rFonts w:cs="Courier New"/>
        </w:rPr>
        <w:t xml:space="preserve"> years is subject to the availability of funds and the approval of continuation awards (see 34 CFR 75.253)</w:t>
      </w:r>
      <w:r w:rsidR="00607FB0" w:rsidRPr="00E600F5">
        <w:t>.</w:t>
      </w:r>
    </w:p>
    <w:p w14:paraId="256B6374" w14:textId="77777777" w:rsidR="00DF6CBD" w:rsidRPr="007E545E" w:rsidRDefault="00DF6CBD" w:rsidP="00DF6CBD">
      <w:pPr>
        <w:tabs>
          <w:tab w:val="clear" w:pos="720"/>
        </w:tabs>
        <w:rPr>
          <w:rFonts w:cs="Courier New"/>
          <w:bCs/>
          <w:iCs/>
        </w:rPr>
      </w:pPr>
      <w:r w:rsidRPr="007E545E">
        <w:rPr>
          <w:rFonts w:cs="Courier New"/>
          <w:u w:val="single"/>
        </w:rPr>
        <w:t>Estimated Number of Awards</w:t>
      </w:r>
      <w:r w:rsidRPr="007E545E">
        <w:rPr>
          <w:rFonts w:cs="Courier New"/>
        </w:rPr>
        <w:t xml:space="preserve">:  </w:t>
      </w:r>
      <w:r w:rsidR="00C94246">
        <w:rPr>
          <w:rFonts w:cs="Courier New"/>
        </w:rPr>
        <w:t>2</w:t>
      </w:r>
      <w:r w:rsidR="00607FB0">
        <w:rPr>
          <w:rFonts w:cs="Courier New"/>
        </w:rPr>
        <w:t>0</w:t>
      </w:r>
      <w:r w:rsidR="00C94246">
        <w:rPr>
          <w:rFonts w:cs="Courier New"/>
        </w:rPr>
        <w:t>-</w:t>
      </w:r>
      <w:r w:rsidR="00607FB0">
        <w:rPr>
          <w:rFonts w:cs="Courier New"/>
        </w:rPr>
        <w:t>25</w:t>
      </w:r>
      <w:r w:rsidRPr="007E545E">
        <w:rPr>
          <w:rFonts w:cs="Courier New"/>
        </w:rPr>
        <w:t>.</w:t>
      </w:r>
    </w:p>
    <w:p w14:paraId="256B6375" w14:textId="77777777" w:rsidR="00DF6CBD" w:rsidRDefault="00DF6CBD" w:rsidP="00DF6CBD">
      <w:pPr>
        <w:tabs>
          <w:tab w:val="clear" w:pos="720"/>
        </w:tabs>
        <w:rPr>
          <w:rFonts w:cs="Courier New"/>
        </w:rPr>
      </w:pPr>
      <w:r w:rsidRPr="007E545E">
        <w:rPr>
          <w:rFonts w:cs="Courier New"/>
          <w:u w:val="single"/>
        </w:rPr>
        <w:t>Note</w:t>
      </w:r>
      <w:r w:rsidRPr="007E545E">
        <w:rPr>
          <w:rFonts w:cs="Courier New"/>
        </w:rPr>
        <w:t>:  The Department is not bound by any estimates in this notice.</w:t>
      </w:r>
    </w:p>
    <w:p w14:paraId="256B6376" w14:textId="77777777" w:rsidR="00DF6CBD" w:rsidRPr="00FA1E05" w:rsidRDefault="00DF6CBD" w:rsidP="00DF6CBD">
      <w:pPr>
        <w:tabs>
          <w:tab w:val="clear" w:pos="720"/>
        </w:tabs>
        <w:rPr>
          <w:rFonts w:cs="Courier New"/>
        </w:rPr>
      </w:pPr>
      <w:r w:rsidRPr="005D16DD">
        <w:rPr>
          <w:rFonts w:cs="Courier New"/>
          <w:u w:val="single"/>
        </w:rPr>
        <w:t>Project Period</w:t>
      </w:r>
      <w:r w:rsidRPr="000079B4">
        <w:rPr>
          <w:rFonts w:cs="Courier New"/>
        </w:rPr>
        <w:t>:</w:t>
      </w:r>
      <w:r w:rsidRPr="00FA1E05">
        <w:rPr>
          <w:rFonts w:cs="Courier New"/>
        </w:rPr>
        <w:t xml:space="preserve">  Up to </w:t>
      </w:r>
      <w:r>
        <w:rPr>
          <w:rFonts w:cs="Courier New"/>
        </w:rPr>
        <w:t xml:space="preserve">60 </w:t>
      </w:r>
      <w:r w:rsidRPr="00FA1E05">
        <w:rPr>
          <w:rFonts w:cs="Courier New"/>
        </w:rPr>
        <w:t>months (subject to availability of funds).</w:t>
      </w:r>
    </w:p>
    <w:p w14:paraId="256B6378" w14:textId="77777777" w:rsidR="00DF6CBD" w:rsidRPr="007E545E" w:rsidRDefault="00DF6CBD" w:rsidP="00DF6CBD">
      <w:pPr>
        <w:tabs>
          <w:tab w:val="clear" w:pos="720"/>
        </w:tabs>
        <w:rPr>
          <w:rFonts w:cs="Courier New"/>
        </w:rPr>
      </w:pPr>
      <w:r w:rsidRPr="00FA1E05">
        <w:rPr>
          <w:rFonts w:cs="Courier New"/>
        </w:rPr>
        <w:t>III.  Eligibility Information</w:t>
      </w:r>
    </w:p>
    <w:p w14:paraId="256B6379" w14:textId="77777777" w:rsidR="00DF6CBD" w:rsidRDefault="00DF6CBD" w:rsidP="00DF6CBD">
      <w:pPr>
        <w:keepNext/>
        <w:rPr>
          <w:rFonts w:cs="Courier New"/>
        </w:rPr>
      </w:pPr>
      <w:r>
        <w:rPr>
          <w:rFonts w:cs="Courier New"/>
          <w:u w:val="single"/>
        </w:rPr>
        <w:t>General Application Requirements</w:t>
      </w:r>
      <w:r>
        <w:rPr>
          <w:rFonts w:cs="Courier New"/>
        </w:rPr>
        <w:t>:</w:t>
      </w:r>
    </w:p>
    <w:p w14:paraId="256B637A" w14:textId="78C741DD" w:rsidR="00DF6CBD" w:rsidRDefault="00633BF3" w:rsidP="00DF6CBD">
      <w:pPr>
        <w:pStyle w:val="BodyText3"/>
        <w:spacing w:line="480" w:lineRule="auto"/>
        <w:jc w:val="left"/>
      </w:pPr>
      <w:r>
        <w:t xml:space="preserve">     </w:t>
      </w:r>
      <w:r w:rsidR="00DF6CBD">
        <w:t xml:space="preserve">All applicants must meet the following general application requirements in order to be considered for funding.  Except as specifically noted in this section, the general application requirements are from section 202 of the HEA (20 U.S.C. 1022(a)).  </w:t>
      </w:r>
    </w:p>
    <w:p w14:paraId="256B637B" w14:textId="5C701163" w:rsidR="00DF6CBD" w:rsidRPr="00C23DD4" w:rsidRDefault="00633BF3" w:rsidP="00DF6CBD">
      <w:pPr>
        <w:rPr>
          <w:rFonts w:cs="Courier New"/>
        </w:rPr>
      </w:pPr>
      <w:r>
        <w:rPr>
          <w:rFonts w:cs="Courier New"/>
        </w:rPr>
        <w:t xml:space="preserve">     </w:t>
      </w:r>
      <w:r w:rsidR="00DF6CBD" w:rsidRPr="00C23DD4">
        <w:rPr>
          <w:rFonts w:cs="Courier New"/>
        </w:rPr>
        <w:t>Each eligible partnership desiring a grant under this program must submit an application that contains--</w:t>
      </w:r>
    </w:p>
    <w:p w14:paraId="256B637C" w14:textId="0F36B319" w:rsidR="00DF6CBD" w:rsidRPr="00C23DD4" w:rsidRDefault="00633BF3" w:rsidP="00DF6CBD">
      <w:pPr>
        <w:tabs>
          <w:tab w:val="left" w:pos="0"/>
        </w:tabs>
        <w:rPr>
          <w:rFonts w:cs="Courier New"/>
        </w:rPr>
      </w:pPr>
      <w:r w:rsidRPr="00C23DD4">
        <w:rPr>
          <w:rFonts w:cs="Courier New"/>
        </w:rPr>
        <w:t xml:space="preserve">     </w:t>
      </w:r>
      <w:r w:rsidR="00DF6CBD" w:rsidRPr="00C23DD4">
        <w:rPr>
          <w:rFonts w:cs="Courier New"/>
        </w:rPr>
        <w:t>(a)  A needs assessment of the partners in the partnership for the preparation, ongoing training, professional development, and retention of general education and special education teachers, principals, and, as applicable, early childhood educators.</w:t>
      </w:r>
    </w:p>
    <w:p w14:paraId="256B637D" w14:textId="1312559D" w:rsidR="00DF6CBD" w:rsidRPr="00C23DD4" w:rsidRDefault="00633BF3" w:rsidP="00DF6CBD">
      <w:pPr>
        <w:rPr>
          <w:rFonts w:cs="Courier New"/>
        </w:rPr>
      </w:pPr>
      <w:r w:rsidRPr="00C23DD4">
        <w:rPr>
          <w:rFonts w:cs="Courier New"/>
        </w:rPr>
        <w:t xml:space="preserve">     </w:t>
      </w:r>
      <w:r w:rsidR="00DF6CBD" w:rsidRPr="00C23DD4">
        <w:rPr>
          <w:rFonts w:cs="Courier New"/>
        </w:rPr>
        <w:t>(b)  A description of how the partnership will--</w:t>
      </w:r>
    </w:p>
    <w:p w14:paraId="256B637E" w14:textId="360CD8B5" w:rsidR="00DF6CBD" w:rsidRPr="00C23DD4" w:rsidRDefault="00633BF3" w:rsidP="00DF6CBD">
      <w:pPr>
        <w:rPr>
          <w:rFonts w:cs="Courier New"/>
        </w:rPr>
      </w:pPr>
      <w:r w:rsidRPr="00C23DD4">
        <w:rPr>
          <w:rFonts w:cs="Courier New"/>
        </w:rPr>
        <w:t xml:space="preserve">     </w:t>
      </w:r>
      <w:r w:rsidR="00DF6CBD" w:rsidRPr="00C23DD4">
        <w:rPr>
          <w:rFonts w:cs="Courier New"/>
        </w:rPr>
        <w:t>(1)  Prepare prospective and new general education and special education teachers to understand and use research and data to modify and improve classroom instruction and prepare prospective and new teachers with strong teaching skills</w:t>
      </w:r>
      <w:r w:rsidR="00CF3BDE" w:rsidRPr="00C23DD4">
        <w:rPr>
          <w:rFonts w:cs="Courier New"/>
        </w:rPr>
        <w:t>;</w:t>
      </w:r>
    </w:p>
    <w:p w14:paraId="256B637F" w14:textId="25E261A3" w:rsidR="00DF6CBD" w:rsidRPr="00C23DD4" w:rsidRDefault="00633BF3" w:rsidP="00DF6CBD">
      <w:pPr>
        <w:rPr>
          <w:rFonts w:cs="Courier New"/>
        </w:rPr>
      </w:pPr>
      <w:r w:rsidRPr="00C23DD4">
        <w:rPr>
          <w:rFonts w:cs="Courier New"/>
        </w:rPr>
        <w:t xml:space="preserve">     </w:t>
      </w:r>
      <w:r w:rsidR="00DF6CBD" w:rsidRPr="00C23DD4">
        <w:rPr>
          <w:rFonts w:cs="Courier New"/>
        </w:rPr>
        <w:t>(2)  Support in-service professional development strategies and activities</w:t>
      </w:r>
      <w:r w:rsidR="00CF3BDE" w:rsidRPr="00C23DD4">
        <w:rPr>
          <w:rFonts w:cs="Courier New"/>
        </w:rPr>
        <w:t>;</w:t>
      </w:r>
    </w:p>
    <w:p w14:paraId="256B6380" w14:textId="411A7654" w:rsidR="00DF6CBD" w:rsidRPr="00C23DD4" w:rsidRDefault="00633BF3" w:rsidP="00DF6CBD">
      <w:pPr>
        <w:rPr>
          <w:rFonts w:cs="Courier New"/>
        </w:rPr>
      </w:pPr>
      <w:r w:rsidRPr="00C23DD4">
        <w:rPr>
          <w:rFonts w:cs="Courier New"/>
        </w:rPr>
        <w:t xml:space="preserve">     </w:t>
      </w:r>
      <w:r w:rsidR="00DF6CBD" w:rsidRPr="00C23DD4">
        <w:rPr>
          <w:rFonts w:cs="Courier New"/>
        </w:rPr>
        <w:t>(3)  Engage faculty at the partner institution to work with highly qualified teachers in the classrooms of high-need schools served by the high-need LEA in the partnership in order to--</w:t>
      </w:r>
    </w:p>
    <w:p w14:paraId="256B6381" w14:textId="7A493CD0" w:rsidR="00DF6CBD" w:rsidRPr="00C23DD4" w:rsidRDefault="00633BF3" w:rsidP="00A37A18">
      <w:pPr>
        <w:rPr>
          <w:rFonts w:cs="Courier New"/>
        </w:rPr>
      </w:pPr>
      <w:r w:rsidRPr="00C23DD4">
        <w:rPr>
          <w:rFonts w:cs="Courier New"/>
        </w:rPr>
        <w:t xml:space="preserve">     </w:t>
      </w:r>
      <w:r w:rsidR="00DF6CBD" w:rsidRPr="00C23DD4">
        <w:rPr>
          <w:rFonts w:cs="Courier New"/>
        </w:rPr>
        <w:t>(i)  Provide high-quality professional development to strengthen the content knowledge and teaching skills of elementary school and secondary school teachers;</w:t>
      </w:r>
      <w:r w:rsidR="00CE7650" w:rsidRPr="00C23DD4">
        <w:rPr>
          <w:rFonts w:cs="Courier New"/>
        </w:rPr>
        <w:t xml:space="preserve"> and</w:t>
      </w:r>
      <w:r w:rsidR="00DF6CBD" w:rsidRPr="00C23DD4">
        <w:rPr>
          <w:rFonts w:cs="Courier New"/>
        </w:rPr>
        <w:t xml:space="preserve"> </w:t>
      </w:r>
    </w:p>
    <w:p w14:paraId="256B6382" w14:textId="5DFA1343" w:rsidR="00DF6CBD" w:rsidRPr="00C23DD4" w:rsidRDefault="00633BF3" w:rsidP="00A37A18">
      <w:pPr>
        <w:rPr>
          <w:rFonts w:cs="Courier New"/>
        </w:rPr>
      </w:pPr>
      <w:r w:rsidRPr="00C23DD4">
        <w:rPr>
          <w:rFonts w:cs="Courier New"/>
        </w:rPr>
        <w:t xml:space="preserve">     </w:t>
      </w:r>
      <w:r w:rsidR="00DF6CBD" w:rsidRPr="00C23DD4">
        <w:rPr>
          <w:rFonts w:cs="Courier New"/>
        </w:rPr>
        <w:t>(ii)  Train other classroom teachers to implement literacy programs that incorporate the essential components of reading instruction</w:t>
      </w:r>
      <w:r w:rsidR="00CE7650" w:rsidRPr="00C23DD4">
        <w:rPr>
          <w:rFonts w:cs="Courier New"/>
        </w:rPr>
        <w:t>;</w:t>
      </w:r>
    </w:p>
    <w:p w14:paraId="256B6383" w14:textId="7E217860" w:rsidR="00DF6CBD" w:rsidRPr="00C23DD4" w:rsidRDefault="00633BF3" w:rsidP="00DF6CBD">
      <w:pPr>
        <w:tabs>
          <w:tab w:val="left" w:pos="0"/>
        </w:tabs>
        <w:rPr>
          <w:rFonts w:cs="Courier New"/>
        </w:rPr>
      </w:pPr>
      <w:r w:rsidRPr="00C23DD4">
        <w:rPr>
          <w:rFonts w:cs="Courier New"/>
        </w:rPr>
        <w:t xml:space="preserve">     </w:t>
      </w:r>
      <w:r w:rsidR="00DF6CBD" w:rsidRPr="00C23DD4">
        <w:rPr>
          <w:rFonts w:cs="Courier New"/>
        </w:rPr>
        <w:t>(4)  Design, implement, or enhance a year-long and rigorous teaching preservice clinical program component</w:t>
      </w:r>
      <w:r w:rsidR="00CF3BDE" w:rsidRPr="00C23DD4">
        <w:rPr>
          <w:rFonts w:cs="Courier New"/>
        </w:rPr>
        <w:t>;</w:t>
      </w:r>
    </w:p>
    <w:p w14:paraId="256B6384" w14:textId="2E3405F9" w:rsidR="00DF6CBD" w:rsidRPr="00C23DD4" w:rsidRDefault="00633BF3" w:rsidP="00A37A18">
      <w:pPr>
        <w:rPr>
          <w:rFonts w:cs="Courier New"/>
        </w:rPr>
      </w:pPr>
      <w:r w:rsidRPr="00C23DD4">
        <w:rPr>
          <w:rFonts w:cs="Courier New"/>
        </w:rPr>
        <w:t xml:space="preserve">     </w:t>
      </w:r>
      <w:r w:rsidR="00DF6CBD" w:rsidRPr="00C23DD4">
        <w:rPr>
          <w:rFonts w:cs="Courier New"/>
        </w:rPr>
        <w:t>(5)  Prepare general education teachers to teach students with disabilities, including training related to participation as a member of individualized education program teams, as defined in section 614(d)(1)(B) of the Individuals with Disabilities Education Act (IDEA</w:t>
      </w:r>
      <w:r w:rsidR="00CF3BDE" w:rsidRPr="00C23DD4">
        <w:rPr>
          <w:rFonts w:cs="Courier New"/>
        </w:rPr>
        <w:t xml:space="preserve">); </w:t>
      </w:r>
    </w:p>
    <w:p w14:paraId="256B6385" w14:textId="7DFE6CEE" w:rsidR="00DF6CBD" w:rsidRPr="00C23DD4" w:rsidRDefault="00633BF3" w:rsidP="00DF6CBD">
      <w:pPr>
        <w:tabs>
          <w:tab w:val="left" w:pos="0"/>
        </w:tabs>
        <w:rPr>
          <w:rFonts w:cs="Courier New"/>
        </w:rPr>
      </w:pPr>
      <w:r w:rsidRPr="00C23DD4">
        <w:rPr>
          <w:rFonts w:cs="Courier New"/>
        </w:rPr>
        <w:t xml:space="preserve">     </w:t>
      </w:r>
      <w:r w:rsidR="00DF6CBD" w:rsidRPr="00C23DD4">
        <w:rPr>
          <w:rFonts w:cs="Courier New"/>
        </w:rPr>
        <w:t>(6)  Prepare general education and special education teachers to teach limited English proficient students</w:t>
      </w:r>
      <w:r w:rsidR="00CF3BDE" w:rsidRPr="00C23DD4">
        <w:rPr>
          <w:rFonts w:cs="Courier New"/>
        </w:rPr>
        <w:t>;</w:t>
      </w:r>
      <w:r w:rsidR="003C65D4" w:rsidRPr="00C23DD4">
        <w:rPr>
          <w:rFonts w:cs="Courier New"/>
        </w:rPr>
        <w:t xml:space="preserve"> and</w:t>
      </w:r>
      <w:r w:rsidR="00CF3BDE" w:rsidRPr="00C23DD4">
        <w:rPr>
          <w:rFonts w:cs="Courier New"/>
        </w:rPr>
        <w:t xml:space="preserve"> </w:t>
      </w:r>
    </w:p>
    <w:p w14:paraId="256B6386" w14:textId="39BF6124" w:rsidR="00DF6CBD" w:rsidRPr="00C23DD4" w:rsidRDefault="00633BF3" w:rsidP="00DF6CBD">
      <w:pPr>
        <w:tabs>
          <w:tab w:val="left" w:pos="0"/>
        </w:tabs>
        <w:rPr>
          <w:rFonts w:cs="Courier New"/>
        </w:rPr>
      </w:pPr>
      <w:r w:rsidRPr="00C23DD4">
        <w:rPr>
          <w:rFonts w:cs="Courier New"/>
        </w:rPr>
        <w:t xml:space="preserve">     </w:t>
      </w:r>
      <w:r w:rsidR="00DF6CBD" w:rsidRPr="00C23DD4">
        <w:rPr>
          <w:rFonts w:cs="Courier New"/>
        </w:rPr>
        <w:t>(7)  Collect, analyze, and use data on the retention of all teachers and early childhood educators in high-need schools and high-need ECE programs located in the geographic area served by the partnership to evaluate the effectiveness of the partnership’s teacher and educator support system</w:t>
      </w:r>
      <w:r w:rsidR="003C65D4" w:rsidRPr="00C23DD4">
        <w:rPr>
          <w:rFonts w:cs="Courier New"/>
        </w:rPr>
        <w:t>.</w:t>
      </w:r>
    </w:p>
    <w:p w14:paraId="256B6387" w14:textId="77777777" w:rsidR="00DF6CBD" w:rsidRPr="00C23DD4" w:rsidRDefault="00633BF3" w:rsidP="00A37A18">
      <w:pPr>
        <w:rPr>
          <w:rFonts w:cs="Courier New"/>
        </w:rPr>
      </w:pPr>
      <w:r w:rsidRPr="00C23DD4">
        <w:rPr>
          <w:rFonts w:cs="Courier New"/>
        </w:rPr>
        <w:t xml:space="preserve">     </w:t>
      </w:r>
      <w:r w:rsidR="00DF6CBD" w:rsidRPr="00C23DD4">
        <w:rPr>
          <w:rFonts w:cs="Courier New"/>
        </w:rPr>
        <w:t>(c)  A description of the induction program activities that demonstrates--</w:t>
      </w:r>
    </w:p>
    <w:p w14:paraId="256B6388" w14:textId="77777777" w:rsidR="00DF6CBD" w:rsidRPr="00C23DD4" w:rsidRDefault="00633BF3" w:rsidP="00A37A18">
      <w:pPr>
        <w:rPr>
          <w:rFonts w:cs="Courier New"/>
        </w:rPr>
      </w:pPr>
      <w:r w:rsidRPr="00C23DD4">
        <w:rPr>
          <w:rFonts w:cs="Courier New"/>
        </w:rPr>
        <w:t xml:space="preserve">     </w:t>
      </w:r>
      <w:r w:rsidR="00DF6CBD" w:rsidRPr="00C23DD4">
        <w:rPr>
          <w:rFonts w:cs="Courier New"/>
        </w:rPr>
        <w:t>(1)  That the schools and departments within the IHE that are part of the induction program will effectively prepare teachers, including providing content expertise and expertise in teaching, as appropriate;</w:t>
      </w:r>
    </w:p>
    <w:p w14:paraId="256B6389" w14:textId="77777777" w:rsidR="00DF6CBD" w:rsidRPr="00C23DD4" w:rsidRDefault="00633BF3" w:rsidP="00A37A18">
      <w:pPr>
        <w:rPr>
          <w:rFonts w:cs="Courier New"/>
        </w:rPr>
      </w:pPr>
      <w:r w:rsidRPr="00C23DD4">
        <w:rPr>
          <w:rFonts w:cs="Courier New"/>
        </w:rPr>
        <w:t xml:space="preserve">     </w:t>
      </w:r>
      <w:r w:rsidR="00DF6CBD" w:rsidRPr="00C23DD4">
        <w:rPr>
          <w:rFonts w:cs="Courier New"/>
        </w:rPr>
        <w:t>(2)  The eligible partnership’s capability and commitment to, and the accessibility to and involvement of faculty in, the use of empirically-based practice and scientifically valid research on teaching and learning;</w:t>
      </w:r>
    </w:p>
    <w:p w14:paraId="256B638A" w14:textId="77777777" w:rsidR="00DF6CBD" w:rsidRPr="00C23DD4" w:rsidRDefault="009A4F4C" w:rsidP="00A37A18">
      <w:pPr>
        <w:rPr>
          <w:rFonts w:cs="Courier New"/>
        </w:rPr>
      </w:pPr>
      <w:r w:rsidRPr="00C23DD4">
        <w:rPr>
          <w:rFonts w:cs="Courier New"/>
        </w:rPr>
        <w:t xml:space="preserve">     </w:t>
      </w:r>
      <w:r w:rsidR="00DF6CBD" w:rsidRPr="00C23DD4">
        <w:rPr>
          <w:rFonts w:cs="Courier New"/>
        </w:rPr>
        <w:t>(3)  How faculty involved in the induction program will be able to substantially participate in a high-need ECE program or a high-need elementary school or high-need  secondary school classroom setting, as applicable, including release time and receiving workload credit for such participation; and</w:t>
      </w:r>
    </w:p>
    <w:p w14:paraId="256B638B" w14:textId="7B040F70" w:rsidR="00DF6CBD" w:rsidRPr="00C23DD4" w:rsidRDefault="009A4F4C" w:rsidP="00DF6CBD">
      <w:pPr>
        <w:rPr>
          <w:rFonts w:cs="Courier New"/>
        </w:rPr>
      </w:pPr>
      <w:r w:rsidRPr="00C23DD4">
        <w:rPr>
          <w:rFonts w:cs="Courier New"/>
        </w:rPr>
        <w:t xml:space="preserve">     </w:t>
      </w:r>
      <w:r w:rsidR="00DF6CBD" w:rsidRPr="00C23DD4">
        <w:rPr>
          <w:rFonts w:cs="Courier New"/>
        </w:rPr>
        <w:t>(4)  How the teacher preparation program will support through not less than the first two years of teaching, all new teachers who are prepared by the teacher preparation program in the partnership and who teach in the high-need LEA in the partnership, and, to the extent practicable, all new teachers who teach in such high-need LEA, in the further development of the new teachers’ teaching skills, including the use of mentors who are trained and compensated by the program for the mentors’ work with new teachers</w:t>
      </w:r>
      <w:r w:rsidR="00153FE4" w:rsidRPr="00C23DD4">
        <w:rPr>
          <w:rFonts w:cs="Courier New"/>
        </w:rPr>
        <w:t>.</w:t>
      </w:r>
    </w:p>
    <w:p w14:paraId="256B638C" w14:textId="3B5D4407" w:rsidR="00DF6CBD" w:rsidRPr="00C23DD4" w:rsidRDefault="009A4F4C" w:rsidP="00DF6CBD">
      <w:pPr>
        <w:rPr>
          <w:rFonts w:cs="Courier New"/>
        </w:rPr>
      </w:pPr>
      <w:r w:rsidRPr="00C23DD4">
        <w:rPr>
          <w:rFonts w:cs="Courier New"/>
        </w:rPr>
        <w:t xml:space="preserve">     </w:t>
      </w:r>
      <w:r w:rsidR="00DF6CBD" w:rsidRPr="00C23DD4">
        <w:rPr>
          <w:rFonts w:cs="Courier New"/>
        </w:rPr>
        <w:t>(d)  A description of how the partnership will--</w:t>
      </w:r>
    </w:p>
    <w:p w14:paraId="256B638D" w14:textId="77777777" w:rsidR="00DF6CBD" w:rsidRPr="00C23DD4" w:rsidRDefault="00DF6CBD" w:rsidP="00DF6CBD">
      <w:pPr>
        <w:rPr>
          <w:rFonts w:cs="Courier New"/>
        </w:rPr>
      </w:pPr>
      <w:r w:rsidRPr="00C23DD4">
        <w:rPr>
          <w:rFonts w:cs="Courier New"/>
        </w:rPr>
        <w:t xml:space="preserve">     (1)  Coordinate strategies and activities with other teacher preparation or professional development programs, including programs funded under the </w:t>
      </w:r>
      <w:r w:rsidR="003E1E1D" w:rsidRPr="00C23DD4">
        <w:rPr>
          <w:rFonts w:cs="Courier New"/>
        </w:rPr>
        <w:t>ESEA</w:t>
      </w:r>
      <w:r w:rsidRPr="00C23DD4">
        <w:rPr>
          <w:rFonts w:cs="Courier New"/>
        </w:rPr>
        <w:t>, and the IDEA, and through the National Science Foundation; and how those activities will be consistent with State, local, and other education reform activities that promote teacher quality and student academic achievement; and</w:t>
      </w:r>
    </w:p>
    <w:p w14:paraId="256B638E" w14:textId="4B8B992A" w:rsidR="00DF6CBD" w:rsidRPr="00C23DD4" w:rsidRDefault="009A4F4C" w:rsidP="00DF6CBD">
      <w:pPr>
        <w:rPr>
          <w:rFonts w:cs="Courier New"/>
        </w:rPr>
      </w:pPr>
      <w:r w:rsidRPr="00C23DD4">
        <w:rPr>
          <w:rFonts w:cs="Courier New"/>
        </w:rPr>
        <w:t xml:space="preserve">     </w:t>
      </w:r>
      <w:r w:rsidR="00DF6CBD" w:rsidRPr="00C23DD4">
        <w:rPr>
          <w:rFonts w:cs="Courier New"/>
        </w:rPr>
        <w:t>(2)  Align the teacher preparation program with the--</w:t>
      </w:r>
    </w:p>
    <w:p w14:paraId="256B638F" w14:textId="30C76B2C" w:rsidR="00DF6CBD" w:rsidRPr="00C23DD4" w:rsidRDefault="009A4F4C" w:rsidP="00DF6CBD">
      <w:pPr>
        <w:rPr>
          <w:rFonts w:cs="Courier New"/>
        </w:rPr>
      </w:pPr>
      <w:r w:rsidRPr="00C23DD4">
        <w:rPr>
          <w:rFonts w:cs="Courier New"/>
        </w:rPr>
        <w:t xml:space="preserve">     </w:t>
      </w:r>
      <w:r w:rsidR="00DF6CBD" w:rsidRPr="00C23DD4">
        <w:rPr>
          <w:rFonts w:cs="Courier New"/>
        </w:rPr>
        <w:t>(i)  State early learning standards for ECE programs, as appropriate, and with the relevant domains of early childhood development; and</w:t>
      </w:r>
    </w:p>
    <w:p w14:paraId="256B6390" w14:textId="65140232" w:rsidR="00DF6CBD" w:rsidRPr="00C23DD4" w:rsidRDefault="009A4F4C" w:rsidP="00DF6CBD">
      <w:pPr>
        <w:rPr>
          <w:rFonts w:cs="Courier New"/>
        </w:rPr>
      </w:pPr>
      <w:r w:rsidRPr="00C23DD4">
        <w:rPr>
          <w:rFonts w:cs="Courier New"/>
        </w:rPr>
        <w:t xml:space="preserve">     </w:t>
      </w:r>
      <w:r w:rsidR="00DF6CBD" w:rsidRPr="00C23DD4">
        <w:rPr>
          <w:rFonts w:cs="Courier New"/>
        </w:rPr>
        <w:t>(ii)  Student academic achievement standards and academic content standards under section 1111(b)(1) of the ESEA, established by the State in which the partnership is located</w:t>
      </w:r>
      <w:r w:rsidR="003C65D4" w:rsidRPr="00C23DD4">
        <w:rPr>
          <w:rFonts w:cs="Courier New"/>
        </w:rPr>
        <w:t>.</w:t>
      </w:r>
    </w:p>
    <w:p w14:paraId="256B6391" w14:textId="77777777" w:rsidR="00DF6CBD" w:rsidRPr="00C23DD4" w:rsidRDefault="00DF6CBD" w:rsidP="00DF6CBD">
      <w:pPr>
        <w:rPr>
          <w:rFonts w:cs="Courier New"/>
        </w:rPr>
      </w:pPr>
      <w:r w:rsidRPr="00C23DD4">
        <w:rPr>
          <w:rFonts w:cs="Courier New"/>
        </w:rPr>
        <w:t xml:space="preserve">     (e)  An assessment that describes the resources available to the partnership, including--</w:t>
      </w:r>
    </w:p>
    <w:p w14:paraId="256B6392" w14:textId="77777777" w:rsidR="00DF6CBD" w:rsidRPr="00C23DD4" w:rsidRDefault="00DF6CBD" w:rsidP="00DF6CBD">
      <w:pPr>
        <w:rPr>
          <w:rFonts w:cs="Courier New"/>
        </w:rPr>
      </w:pPr>
      <w:r w:rsidRPr="00C23DD4">
        <w:rPr>
          <w:rFonts w:cs="Courier New"/>
        </w:rPr>
        <w:t xml:space="preserve">     (1)  The integration of funds from other related sources;</w:t>
      </w:r>
    </w:p>
    <w:p w14:paraId="256B6393" w14:textId="77777777" w:rsidR="00DF6CBD" w:rsidRPr="00C23DD4" w:rsidRDefault="00DF6CBD" w:rsidP="00DF6CBD">
      <w:pPr>
        <w:rPr>
          <w:rFonts w:cs="Courier New"/>
        </w:rPr>
      </w:pPr>
      <w:r w:rsidRPr="00C23DD4">
        <w:rPr>
          <w:rFonts w:cs="Courier New"/>
        </w:rPr>
        <w:t xml:space="preserve">     (2)  The intended use of the grant funds; and</w:t>
      </w:r>
    </w:p>
    <w:p w14:paraId="256B6394" w14:textId="65D12868" w:rsidR="00DF6CBD" w:rsidRPr="00C23DD4" w:rsidRDefault="00DF6CBD" w:rsidP="00DF6CBD">
      <w:pPr>
        <w:rPr>
          <w:rFonts w:cs="Courier New"/>
        </w:rPr>
      </w:pPr>
      <w:r w:rsidRPr="00C23DD4">
        <w:rPr>
          <w:rFonts w:cs="Courier New"/>
        </w:rPr>
        <w:t xml:space="preserve">     (3)  The commitment of the resources of the partnership to the activities assisted under this program, including financial support, faculty participation, and time commitments, and to the continuation of the activities when the grant ends</w:t>
      </w:r>
      <w:r w:rsidR="00153FE4" w:rsidRPr="00C23DD4">
        <w:rPr>
          <w:rFonts w:cs="Courier New"/>
        </w:rPr>
        <w:t>.</w:t>
      </w:r>
    </w:p>
    <w:p w14:paraId="256B63A2" w14:textId="235E1C87" w:rsidR="00DF6CBD" w:rsidRPr="00C23DD4" w:rsidRDefault="00DF6CBD" w:rsidP="00DF6CBD">
      <w:pPr>
        <w:rPr>
          <w:rFonts w:cs="Courier New"/>
          <w:szCs w:val="20"/>
        </w:rPr>
      </w:pPr>
      <w:r w:rsidRPr="00C23DD4">
        <w:rPr>
          <w:rFonts w:cs="Courier New"/>
          <w:szCs w:val="20"/>
        </w:rPr>
        <w:t xml:space="preserve">     (</w:t>
      </w:r>
      <w:r w:rsidR="00900EFA" w:rsidRPr="00C23DD4">
        <w:rPr>
          <w:rFonts w:cs="Courier New"/>
          <w:szCs w:val="20"/>
        </w:rPr>
        <w:t>f</w:t>
      </w:r>
      <w:r w:rsidRPr="00C23DD4">
        <w:rPr>
          <w:rFonts w:cs="Courier New"/>
          <w:szCs w:val="20"/>
        </w:rPr>
        <w:t>)  A description of--</w:t>
      </w:r>
    </w:p>
    <w:p w14:paraId="256B63A3" w14:textId="77777777" w:rsidR="00DF6CBD" w:rsidRPr="00C23DD4" w:rsidRDefault="00DF6CBD" w:rsidP="00DF6CBD">
      <w:pPr>
        <w:rPr>
          <w:rFonts w:cs="Courier New"/>
          <w:szCs w:val="20"/>
        </w:rPr>
      </w:pPr>
      <w:r w:rsidRPr="00C23DD4">
        <w:rPr>
          <w:rFonts w:cs="Courier New"/>
          <w:szCs w:val="20"/>
        </w:rPr>
        <w:t xml:space="preserve">     (1)  How the partnership will meet the purposes of the TQP Grants Program as specified in section 201 of the HEA; </w:t>
      </w:r>
    </w:p>
    <w:p w14:paraId="256B63A4" w14:textId="708F16B3" w:rsidR="00DF6CBD" w:rsidRPr="00C23DD4" w:rsidRDefault="00DF6CBD" w:rsidP="00DF6CBD">
      <w:pPr>
        <w:rPr>
          <w:rFonts w:cs="Courier New"/>
          <w:szCs w:val="20"/>
        </w:rPr>
      </w:pPr>
      <w:r w:rsidRPr="00C23DD4">
        <w:rPr>
          <w:rFonts w:cs="Courier New"/>
          <w:szCs w:val="20"/>
        </w:rPr>
        <w:t xml:space="preserve">     (2)  How the partnership will carry out the activities required under section 202(d) of the HEA (Partnership Grants for the Preparation of Teachers) </w:t>
      </w:r>
      <w:r w:rsidR="00A37A18" w:rsidRPr="00C23DD4">
        <w:rPr>
          <w:rFonts w:cs="Courier New"/>
          <w:szCs w:val="20"/>
        </w:rPr>
        <w:t>or</w:t>
      </w:r>
      <w:r w:rsidRPr="00C23DD4">
        <w:rPr>
          <w:rFonts w:cs="Courier New"/>
          <w:szCs w:val="20"/>
        </w:rPr>
        <w:t xml:space="preserve"> section 202(e) of the HEA (Partnership Grants for the Establishment of Teaching Residency Programs); and</w:t>
      </w:r>
    </w:p>
    <w:p w14:paraId="256B63A8" w14:textId="277B277C" w:rsidR="00DF6CBD" w:rsidRPr="00C23DD4" w:rsidRDefault="00DF6CBD" w:rsidP="00384598">
      <w:pPr>
        <w:rPr>
          <w:rFonts w:cs="Courier New"/>
          <w:szCs w:val="20"/>
        </w:rPr>
      </w:pPr>
      <w:r w:rsidRPr="00C23DD4">
        <w:rPr>
          <w:rFonts w:cs="Courier New"/>
          <w:szCs w:val="20"/>
        </w:rPr>
        <w:t xml:space="preserve">     (3)  If the partnership chooses to use funds under the TQP Grants Program for a project or activities under section 202(f) of the HEA (Partnership Grants for the Development of Leadership Programs) or section 202(g) of the HEA (Partnership with Digital Education Content Developer), how the partnership will carry out the project or required activities based on the needs identified in the needs assessment described in paragraph (a), with the goal of improvin</w:t>
      </w:r>
      <w:r w:rsidR="00384598" w:rsidRPr="00C23DD4">
        <w:rPr>
          <w:rFonts w:cs="Courier New"/>
          <w:szCs w:val="20"/>
        </w:rPr>
        <w:t>g student academic achievement.</w:t>
      </w:r>
    </w:p>
    <w:p w14:paraId="256B63A9" w14:textId="5B43BDE6" w:rsidR="003E1E1D" w:rsidRPr="00C23DD4" w:rsidRDefault="0023283D" w:rsidP="003E1E1D">
      <w:pPr>
        <w:pStyle w:val="HTMLPreformatted"/>
        <w:spacing w:line="480" w:lineRule="auto"/>
        <w:rPr>
          <w:rFonts w:ascii="Courier New" w:eastAsia="Times New Roman" w:hAnsi="Courier New" w:cs="Courier New"/>
          <w:sz w:val="24"/>
          <w:szCs w:val="24"/>
        </w:rPr>
      </w:pPr>
      <w:r w:rsidRPr="00C23DD4">
        <w:rPr>
          <w:rFonts w:ascii="Courier New" w:hAnsi="Courier New" w:cs="Courier New"/>
          <w:sz w:val="24"/>
          <w:szCs w:val="24"/>
        </w:rPr>
        <w:t xml:space="preserve">     </w:t>
      </w:r>
      <w:r w:rsidR="003E1E1D" w:rsidRPr="00C23DD4">
        <w:rPr>
          <w:rFonts w:ascii="Courier New" w:hAnsi="Courier New" w:cs="Courier New"/>
          <w:bCs/>
          <w:sz w:val="24"/>
          <w:szCs w:val="24"/>
        </w:rPr>
        <w:t xml:space="preserve">1. </w:t>
      </w:r>
      <w:r w:rsidR="00817176" w:rsidRPr="00C23DD4">
        <w:rPr>
          <w:rFonts w:ascii="Courier New" w:hAnsi="Courier New" w:cs="Courier New"/>
          <w:bCs/>
          <w:sz w:val="24"/>
          <w:szCs w:val="24"/>
        </w:rPr>
        <w:t xml:space="preserve"> </w:t>
      </w:r>
      <w:r w:rsidR="003E1E1D" w:rsidRPr="00C23DD4">
        <w:rPr>
          <w:rFonts w:ascii="Courier New" w:hAnsi="Courier New" w:cs="Courier New"/>
          <w:bCs/>
          <w:sz w:val="24"/>
          <w:szCs w:val="24"/>
          <w:u w:val="single"/>
        </w:rPr>
        <w:t>Eligible Applicants</w:t>
      </w:r>
      <w:r w:rsidR="003E1E1D" w:rsidRPr="00C23DD4">
        <w:rPr>
          <w:rFonts w:ascii="Courier New" w:hAnsi="Courier New" w:cs="Courier New"/>
          <w:bCs/>
          <w:sz w:val="24"/>
          <w:szCs w:val="24"/>
        </w:rPr>
        <w:t xml:space="preserve">:  </w:t>
      </w:r>
      <w:r w:rsidR="003E1E1D" w:rsidRPr="00C23DD4">
        <w:rPr>
          <w:rFonts w:ascii="Courier New" w:hAnsi="Courier New" w:cs="Courier New"/>
          <w:sz w:val="24"/>
          <w:szCs w:val="24"/>
        </w:rPr>
        <w:t xml:space="preserve">An eligible applicant must be an “eligible partnership” as defined in section 200(6) of the HEA.  </w:t>
      </w:r>
      <w:r w:rsidR="003E1E1D" w:rsidRPr="00C23DD4">
        <w:rPr>
          <w:rFonts w:ascii="Courier New" w:eastAsia="Times New Roman" w:hAnsi="Courier New" w:cs="Courier New"/>
          <w:sz w:val="24"/>
          <w:szCs w:val="24"/>
        </w:rPr>
        <w:t xml:space="preserve">The fiscal agent </w:t>
      </w:r>
      <w:r w:rsidR="003E1E1D" w:rsidRPr="00C23DD4">
        <w:rPr>
          <w:rFonts w:ascii="Courier New" w:hAnsi="Courier New" w:cs="Courier New"/>
          <w:sz w:val="24"/>
          <w:szCs w:val="24"/>
        </w:rPr>
        <w:t xml:space="preserve">of the grant may be any of the partners as described in section 200 of </w:t>
      </w:r>
    </w:p>
    <w:p w14:paraId="256B63AA" w14:textId="77777777" w:rsidR="003E1E1D" w:rsidRPr="00C23DD4" w:rsidRDefault="003E1E1D" w:rsidP="003E1E1D">
      <w:pPr>
        <w:rPr>
          <w:rFonts w:cs="Courier New"/>
          <w:bCs/>
        </w:rPr>
      </w:pPr>
      <w:r w:rsidRPr="00C23DD4">
        <w:rPr>
          <w:rFonts w:cs="Courier New"/>
        </w:rPr>
        <w:t>the HEA.  The eligible partnership means an entity that</w:t>
      </w:r>
      <w:r w:rsidRPr="00C23DD4">
        <w:rPr>
          <w:rFonts w:cs="Courier New"/>
          <w:bCs/>
        </w:rPr>
        <w:t>--</w:t>
      </w:r>
    </w:p>
    <w:p w14:paraId="256B63AB" w14:textId="77777777" w:rsidR="003E1E1D" w:rsidRPr="00C23DD4" w:rsidRDefault="0023283D" w:rsidP="00A37A18">
      <w:pPr>
        <w:rPr>
          <w:rFonts w:cs="Courier New"/>
          <w:bCs/>
        </w:rPr>
      </w:pPr>
      <w:r w:rsidRPr="00C23DD4">
        <w:rPr>
          <w:rFonts w:cs="Courier New"/>
          <w:bCs/>
        </w:rPr>
        <w:t xml:space="preserve">     </w:t>
      </w:r>
      <w:r w:rsidR="003E1E1D" w:rsidRPr="00C23DD4">
        <w:rPr>
          <w:rFonts w:cs="Courier New"/>
          <w:bCs/>
        </w:rPr>
        <w:t>(1)  Must include each of the following:</w:t>
      </w:r>
    </w:p>
    <w:p w14:paraId="256B63AC" w14:textId="24080D34" w:rsidR="003E1E1D" w:rsidRPr="00C23DD4" w:rsidRDefault="0023283D" w:rsidP="00A37A18">
      <w:pPr>
        <w:rPr>
          <w:rFonts w:cs="Courier New"/>
        </w:rPr>
      </w:pPr>
      <w:r w:rsidRPr="00C23DD4">
        <w:rPr>
          <w:rFonts w:cs="Courier New"/>
        </w:rPr>
        <w:t xml:space="preserve">     </w:t>
      </w:r>
      <w:r w:rsidR="003E1E1D" w:rsidRPr="00C23DD4">
        <w:rPr>
          <w:rFonts w:cs="Courier New"/>
        </w:rPr>
        <w:t>(i)  A high-need LEA</w:t>
      </w:r>
      <w:r w:rsidR="00CF3BDE" w:rsidRPr="00C23DD4">
        <w:rPr>
          <w:rFonts w:cs="Courier New"/>
        </w:rPr>
        <w:t>;</w:t>
      </w:r>
    </w:p>
    <w:p w14:paraId="256B63AD" w14:textId="63EF3B30" w:rsidR="003E1E1D" w:rsidRPr="00C23DD4" w:rsidRDefault="0023283D" w:rsidP="00A37A18">
      <w:pPr>
        <w:rPr>
          <w:rFonts w:cs="Courier New"/>
        </w:rPr>
      </w:pPr>
      <w:r w:rsidRPr="00C23DD4">
        <w:rPr>
          <w:rFonts w:cs="Courier New"/>
        </w:rPr>
        <w:t xml:space="preserve">     </w:t>
      </w:r>
      <w:r w:rsidR="003E1E1D" w:rsidRPr="00C23DD4">
        <w:rPr>
          <w:rFonts w:cs="Courier New"/>
        </w:rPr>
        <w:t>(ii)  A high-need school or consortium of high-need schools served by the high-need LEA, or, as applicable, a high-need ECE program</w:t>
      </w:r>
      <w:r w:rsidR="00CF3BDE" w:rsidRPr="00C23DD4">
        <w:rPr>
          <w:rFonts w:cs="Courier New"/>
        </w:rPr>
        <w:t>;</w:t>
      </w:r>
    </w:p>
    <w:p w14:paraId="256B63AE" w14:textId="6BBE7C39" w:rsidR="003E1E1D" w:rsidRPr="00C23DD4" w:rsidRDefault="0023283D" w:rsidP="00A37A18">
      <w:pPr>
        <w:rPr>
          <w:rFonts w:cs="Courier New"/>
        </w:rPr>
      </w:pPr>
      <w:r w:rsidRPr="00C23DD4">
        <w:rPr>
          <w:rFonts w:cs="Courier New"/>
        </w:rPr>
        <w:t xml:space="preserve">     </w:t>
      </w:r>
      <w:r w:rsidR="003E1E1D" w:rsidRPr="00C23DD4">
        <w:rPr>
          <w:rFonts w:cs="Courier New"/>
        </w:rPr>
        <w:t>(iii)  A partner institution</w:t>
      </w:r>
      <w:r w:rsidR="00CF3BDE" w:rsidRPr="00C23DD4">
        <w:rPr>
          <w:rFonts w:cs="Courier New"/>
        </w:rPr>
        <w:t>;</w:t>
      </w:r>
    </w:p>
    <w:p w14:paraId="256B63AF" w14:textId="05B0841B" w:rsidR="003E1E1D" w:rsidRPr="00C23DD4" w:rsidRDefault="0023283D" w:rsidP="00A37A18">
      <w:pPr>
        <w:rPr>
          <w:rFonts w:cs="Courier New"/>
        </w:rPr>
      </w:pPr>
      <w:r w:rsidRPr="00C23DD4">
        <w:rPr>
          <w:rFonts w:cs="Courier New"/>
        </w:rPr>
        <w:t xml:space="preserve">     </w:t>
      </w:r>
      <w:r w:rsidR="003E1E1D" w:rsidRPr="00C23DD4">
        <w:rPr>
          <w:rFonts w:cs="Courier New"/>
        </w:rPr>
        <w:t>(iv)  A school, department, or program of education within such partner institution, which may include an existing teacher professional development program with proven outcomes within a four-year IHE that provides intensive and sustained collaboration between faculty and LEAs consistent with the requirements of Title II of the HEA</w:t>
      </w:r>
      <w:r w:rsidR="00CF3BDE" w:rsidRPr="00C23DD4">
        <w:rPr>
          <w:rFonts w:cs="Courier New"/>
        </w:rPr>
        <w:t>;</w:t>
      </w:r>
    </w:p>
    <w:p w14:paraId="256B63B0" w14:textId="77777777" w:rsidR="003E1E1D" w:rsidRPr="00C23DD4" w:rsidRDefault="0023283D" w:rsidP="00A37A18">
      <w:pPr>
        <w:rPr>
          <w:rFonts w:cs="Courier New"/>
        </w:rPr>
      </w:pPr>
      <w:r w:rsidRPr="00C23DD4">
        <w:rPr>
          <w:rFonts w:cs="Courier New"/>
        </w:rPr>
        <w:t xml:space="preserve">     </w:t>
      </w:r>
      <w:r w:rsidR="003E1E1D" w:rsidRPr="00C23DD4">
        <w:rPr>
          <w:rFonts w:cs="Courier New"/>
        </w:rPr>
        <w:t>(v)  A school or department of arts and sciences within such partner institution; and</w:t>
      </w:r>
    </w:p>
    <w:p w14:paraId="256B63B1" w14:textId="77777777" w:rsidR="003E1E1D" w:rsidRPr="00C23DD4" w:rsidRDefault="0023283D" w:rsidP="00A37A18">
      <w:pPr>
        <w:rPr>
          <w:rFonts w:cs="Courier New"/>
        </w:rPr>
      </w:pPr>
      <w:r w:rsidRPr="00C23DD4">
        <w:rPr>
          <w:rFonts w:cs="Courier New"/>
        </w:rPr>
        <w:t xml:space="preserve">     </w:t>
      </w:r>
      <w:r w:rsidR="003E1E1D" w:rsidRPr="00C23DD4">
        <w:rPr>
          <w:rFonts w:cs="Courier New"/>
        </w:rPr>
        <w:t>(2)  May include any of the following:</w:t>
      </w:r>
    </w:p>
    <w:p w14:paraId="256B63B2" w14:textId="5FC8BAC7" w:rsidR="003E1E1D" w:rsidRPr="00C23DD4" w:rsidRDefault="0023283D" w:rsidP="00A37A18">
      <w:pPr>
        <w:pStyle w:val="BodyTextIndent"/>
        <w:ind w:left="0"/>
      </w:pPr>
      <w:r w:rsidRPr="00C23DD4">
        <w:t xml:space="preserve">     </w:t>
      </w:r>
      <w:r w:rsidR="003E1E1D" w:rsidRPr="00C23DD4">
        <w:t>(i)  The Governor of the State</w:t>
      </w:r>
      <w:r w:rsidR="00CF3BDE" w:rsidRPr="00C23DD4">
        <w:t>;</w:t>
      </w:r>
    </w:p>
    <w:p w14:paraId="256B63B3" w14:textId="32B23C43" w:rsidR="003E1E1D" w:rsidRPr="00C23DD4" w:rsidRDefault="0023283D" w:rsidP="00A37A18">
      <w:pPr>
        <w:rPr>
          <w:rFonts w:cs="Courier New"/>
        </w:rPr>
      </w:pPr>
      <w:r w:rsidRPr="00C23DD4">
        <w:rPr>
          <w:rFonts w:cs="Courier New"/>
        </w:rPr>
        <w:t xml:space="preserve">     </w:t>
      </w:r>
      <w:r w:rsidR="003E1E1D" w:rsidRPr="00C23DD4">
        <w:rPr>
          <w:rFonts w:cs="Courier New"/>
        </w:rPr>
        <w:t>(ii)  The State educational agency</w:t>
      </w:r>
      <w:r w:rsidR="00CF3BDE" w:rsidRPr="00C23DD4">
        <w:rPr>
          <w:rFonts w:cs="Courier New"/>
        </w:rPr>
        <w:t>;</w:t>
      </w:r>
    </w:p>
    <w:p w14:paraId="256B63B4" w14:textId="7ABE9341" w:rsidR="003E1E1D" w:rsidRPr="00C23DD4" w:rsidRDefault="0023283D" w:rsidP="00A37A18">
      <w:pPr>
        <w:rPr>
          <w:rFonts w:cs="Courier New"/>
        </w:rPr>
      </w:pPr>
      <w:r w:rsidRPr="00C23DD4">
        <w:rPr>
          <w:rFonts w:cs="Courier New"/>
        </w:rPr>
        <w:t xml:space="preserve">     </w:t>
      </w:r>
      <w:r w:rsidR="003E1E1D" w:rsidRPr="00C23DD4">
        <w:rPr>
          <w:rFonts w:cs="Courier New"/>
        </w:rPr>
        <w:t>(iii)  The State board of education</w:t>
      </w:r>
      <w:r w:rsidR="00CF3BDE" w:rsidRPr="00C23DD4">
        <w:rPr>
          <w:rFonts w:cs="Courier New"/>
        </w:rPr>
        <w:t>;</w:t>
      </w:r>
    </w:p>
    <w:p w14:paraId="256B63B5" w14:textId="7C24184D" w:rsidR="003E1E1D" w:rsidRPr="00C23DD4" w:rsidRDefault="0023283D" w:rsidP="00A37A18">
      <w:pPr>
        <w:rPr>
          <w:rFonts w:cs="Courier New"/>
        </w:rPr>
      </w:pPr>
      <w:r w:rsidRPr="00C23DD4">
        <w:rPr>
          <w:rFonts w:cs="Courier New"/>
        </w:rPr>
        <w:t xml:space="preserve">     </w:t>
      </w:r>
      <w:r w:rsidR="003E1E1D" w:rsidRPr="00C23DD4">
        <w:rPr>
          <w:rFonts w:cs="Courier New"/>
        </w:rPr>
        <w:t>(iv)  The State agency for higher education</w:t>
      </w:r>
      <w:r w:rsidR="00CF3BDE" w:rsidRPr="00C23DD4">
        <w:rPr>
          <w:rFonts w:cs="Courier New"/>
        </w:rPr>
        <w:t>;</w:t>
      </w:r>
    </w:p>
    <w:p w14:paraId="256B63B6" w14:textId="0FC52D33" w:rsidR="003E1E1D" w:rsidRPr="00C23DD4" w:rsidRDefault="0023283D" w:rsidP="00A37A18">
      <w:pPr>
        <w:rPr>
          <w:rFonts w:cs="Courier New"/>
        </w:rPr>
      </w:pPr>
      <w:r w:rsidRPr="00C23DD4">
        <w:rPr>
          <w:rFonts w:cs="Courier New"/>
        </w:rPr>
        <w:t xml:space="preserve">     </w:t>
      </w:r>
      <w:r w:rsidR="003E1E1D" w:rsidRPr="00C23DD4">
        <w:rPr>
          <w:rFonts w:cs="Courier New"/>
        </w:rPr>
        <w:t>(v)  A business</w:t>
      </w:r>
      <w:r w:rsidR="00CF3BDE" w:rsidRPr="00C23DD4">
        <w:rPr>
          <w:rFonts w:cs="Courier New"/>
        </w:rPr>
        <w:t>;</w:t>
      </w:r>
    </w:p>
    <w:p w14:paraId="256B63B7" w14:textId="1A63AE4F" w:rsidR="003E1E1D" w:rsidRPr="00C23DD4" w:rsidRDefault="0023283D" w:rsidP="00A37A18">
      <w:pPr>
        <w:rPr>
          <w:rFonts w:cs="Courier New"/>
        </w:rPr>
      </w:pPr>
      <w:r w:rsidRPr="00C23DD4">
        <w:rPr>
          <w:rFonts w:cs="Courier New"/>
        </w:rPr>
        <w:t xml:space="preserve">     </w:t>
      </w:r>
      <w:r w:rsidR="003E1E1D" w:rsidRPr="00C23DD4">
        <w:rPr>
          <w:rFonts w:cs="Courier New"/>
        </w:rPr>
        <w:t>(vi)  A public or private nonprofit educational organization</w:t>
      </w:r>
      <w:r w:rsidR="00CF3BDE" w:rsidRPr="00C23DD4">
        <w:rPr>
          <w:rFonts w:cs="Courier New"/>
        </w:rPr>
        <w:t>;</w:t>
      </w:r>
    </w:p>
    <w:p w14:paraId="256B63B8" w14:textId="7D22C9B0" w:rsidR="003E1E1D" w:rsidRPr="00C23DD4" w:rsidRDefault="0023283D" w:rsidP="00A37A18">
      <w:pPr>
        <w:rPr>
          <w:rFonts w:cs="Courier New"/>
        </w:rPr>
      </w:pPr>
      <w:r w:rsidRPr="00C23DD4">
        <w:rPr>
          <w:rFonts w:cs="Courier New"/>
        </w:rPr>
        <w:t xml:space="preserve">     </w:t>
      </w:r>
      <w:r w:rsidR="003E1E1D" w:rsidRPr="00C23DD4">
        <w:rPr>
          <w:rFonts w:cs="Courier New"/>
        </w:rPr>
        <w:t>(vii)  An educational service agency</w:t>
      </w:r>
      <w:r w:rsidR="00CF3BDE" w:rsidRPr="00C23DD4">
        <w:rPr>
          <w:rFonts w:cs="Courier New"/>
        </w:rPr>
        <w:t>;</w:t>
      </w:r>
    </w:p>
    <w:p w14:paraId="256B63B9" w14:textId="4BA513A7" w:rsidR="003E1E1D" w:rsidRPr="00C23DD4" w:rsidRDefault="0023283D" w:rsidP="00A37A18">
      <w:pPr>
        <w:rPr>
          <w:rFonts w:cs="Courier New"/>
        </w:rPr>
      </w:pPr>
      <w:r w:rsidRPr="00C23DD4">
        <w:rPr>
          <w:rFonts w:cs="Courier New"/>
        </w:rPr>
        <w:t xml:space="preserve">     </w:t>
      </w:r>
      <w:r w:rsidR="003E1E1D" w:rsidRPr="00C23DD4">
        <w:rPr>
          <w:rFonts w:cs="Courier New"/>
        </w:rPr>
        <w:t>(viii)  A teacher organization</w:t>
      </w:r>
      <w:r w:rsidR="00CF3BDE" w:rsidRPr="00C23DD4">
        <w:rPr>
          <w:rFonts w:cs="Courier New"/>
        </w:rPr>
        <w:t>;</w:t>
      </w:r>
    </w:p>
    <w:p w14:paraId="256B63BA" w14:textId="16EFBF31" w:rsidR="003E1E1D" w:rsidRPr="00C23DD4" w:rsidRDefault="0023283D" w:rsidP="00A37A18">
      <w:pPr>
        <w:rPr>
          <w:rFonts w:cs="Courier New"/>
        </w:rPr>
      </w:pPr>
      <w:r w:rsidRPr="00C23DD4">
        <w:rPr>
          <w:rFonts w:cs="Courier New"/>
        </w:rPr>
        <w:t xml:space="preserve">     </w:t>
      </w:r>
      <w:r w:rsidR="003E1E1D" w:rsidRPr="00C23DD4">
        <w:rPr>
          <w:rFonts w:cs="Courier New"/>
        </w:rPr>
        <w:t>(ix)  A high-performing LEA or a consortium of high-performing LEAs that can serve as a resource to the partnership</w:t>
      </w:r>
      <w:r w:rsidR="003C65D4" w:rsidRPr="00C23DD4">
        <w:rPr>
          <w:rFonts w:cs="Courier New"/>
        </w:rPr>
        <w:t>;</w:t>
      </w:r>
    </w:p>
    <w:p w14:paraId="256B63BB" w14:textId="3AA05F99" w:rsidR="003E1E1D" w:rsidRPr="00C23DD4" w:rsidRDefault="0023283D" w:rsidP="00A37A18">
      <w:pPr>
        <w:rPr>
          <w:rFonts w:cs="Courier New"/>
        </w:rPr>
      </w:pPr>
      <w:r w:rsidRPr="00C23DD4">
        <w:rPr>
          <w:rFonts w:cs="Courier New"/>
        </w:rPr>
        <w:t xml:space="preserve">     </w:t>
      </w:r>
      <w:r w:rsidR="003E1E1D" w:rsidRPr="00C23DD4">
        <w:rPr>
          <w:rFonts w:cs="Courier New"/>
        </w:rPr>
        <w:t>(x)  A charter school (as defined in section 5210 of the ESEA</w:t>
      </w:r>
      <w:r w:rsidR="00CF3BDE" w:rsidRPr="00C23DD4">
        <w:rPr>
          <w:rFonts w:cs="Courier New"/>
        </w:rPr>
        <w:t>);</w:t>
      </w:r>
    </w:p>
    <w:p w14:paraId="256B63BC" w14:textId="35803165" w:rsidR="003E1E1D" w:rsidRPr="00C23DD4" w:rsidRDefault="0023283D" w:rsidP="00A37A18">
      <w:pPr>
        <w:rPr>
          <w:rFonts w:cs="Courier New"/>
        </w:rPr>
      </w:pPr>
      <w:r w:rsidRPr="00C23DD4">
        <w:rPr>
          <w:rFonts w:cs="Courier New"/>
        </w:rPr>
        <w:t xml:space="preserve">     </w:t>
      </w:r>
      <w:r w:rsidR="003E1E1D" w:rsidRPr="00C23DD4">
        <w:rPr>
          <w:rFonts w:cs="Courier New"/>
        </w:rPr>
        <w:t>(xi)  A school or department within the partner institution that focuses on psychology and human development</w:t>
      </w:r>
      <w:r w:rsidR="00CF3BDE" w:rsidRPr="00C23DD4">
        <w:rPr>
          <w:rFonts w:cs="Courier New"/>
        </w:rPr>
        <w:t>;</w:t>
      </w:r>
    </w:p>
    <w:p w14:paraId="256B63BD" w14:textId="1A076F0B" w:rsidR="003E1E1D" w:rsidRPr="00C23DD4" w:rsidRDefault="0023283D" w:rsidP="00A37A18">
      <w:pPr>
        <w:rPr>
          <w:rFonts w:cs="Courier New"/>
        </w:rPr>
      </w:pPr>
      <w:r w:rsidRPr="00C23DD4">
        <w:rPr>
          <w:rFonts w:cs="Courier New"/>
        </w:rPr>
        <w:t xml:space="preserve">     </w:t>
      </w:r>
      <w:r w:rsidR="003E1E1D" w:rsidRPr="00C23DD4">
        <w:rPr>
          <w:rFonts w:cs="Courier New"/>
        </w:rPr>
        <w:t>(xii)  A school or department within the partner institution with comparable expertise in the disciplines of teaching, learning, and child and adolescent development</w:t>
      </w:r>
      <w:r w:rsidR="00CF3BDE" w:rsidRPr="00C23DD4">
        <w:rPr>
          <w:rFonts w:cs="Courier New"/>
        </w:rPr>
        <w:t>;</w:t>
      </w:r>
      <w:r w:rsidR="003C65D4" w:rsidRPr="00C23DD4">
        <w:rPr>
          <w:rFonts w:cs="Courier New"/>
        </w:rPr>
        <w:t xml:space="preserve"> and</w:t>
      </w:r>
    </w:p>
    <w:p w14:paraId="256B63BE" w14:textId="77777777" w:rsidR="003E1E1D" w:rsidRDefault="0023283D" w:rsidP="00A37A18">
      <w:pPr>
        <w:rPr>
          <w:rFonts w:cs="Courier New"/>
        </w:rPr>
      </w:pPr>
      <w:r w:rsidRPr="00C23DD4">
        <w:rPr>
          <w:rFonts w:cs="Courier New"/>
        </w:rPr>
        <w:t xml:space="preserve">     </w:t>
      </w:r>
      <w:r w:rsidR="003E1E1D" w:rsidRPr="00C23DD4">
        <w:rPr>
          <w:rFonts w:cs="Courier New"/>
        </w:rPr>
        <w:t>(xiii)  An entity operating a program that provides alternative routes to State certification of teachers.</w:t>
      </w:r>
      <w:bookmarkStart w:id="0" w:name="_GoBack"/>
      <w:bookmarkEnd w:id="0"/>
    </w:p>
    <w:p w14:paraId="17514162" w14:textId="686963C5" w:rsidR="00B369E8" w:rsidRPr="003F310F" w:rsidRDefault="00B369E8" w:rsidP="00B369E8">
      <w:pPr>
        <w:tabs>
          <w:tab w:val="clear" w:pos="720"/>
        </w:tabs>
        <w:autoSpaceDE w:val="0"/>
        <w:autoSpaceDN w:val="0"/>
        <w:adjustRightInd w:val="0"/>
        <w:rPr>
          <w:rFonts w:cs="Courier New"/>
        </w:rPr>
      </w:pPr>
      <w:r w:rsidRPr="00F717AC">
        <w:rPr>
          <w:rFonts w:cs="Courier New"/>
          <w:u w:val="single"/>
        </w:rPr>
        <w:t>Note</w:t>
      </w:r>
      <w:r w:rsidRPr="003F310F">
        <w:rPr>
          <w:rFonts w:cs="Courier New"/>
        </w:rPr>
        <w:t xml:space="preserve">:  So that the Department </w:t>
      </w:r>
      <w:r w:rsidR="00CF3BDE">
        <w:rPr>
          <w:rFonts w:cs="Courier New"/>
        </w:rPr>
        <w:t>can</w:t>
      </w:r>
      <w:r w:rsidRPr="003F310F">
        <w:rPr>
          <w:rFonts w:cs="Courier New"/>
        </w:rPr>
        <w:t xml:space="preserve"> to confirm the eligibility of the LEAs that applicants propose to serve, applicants will need to include information in their applications that demonstrates that each participating LEA in the project is a </w:t>
      </w:r>
      <w:r w:rsidR="00845DE1" w:rsidRPr="003F310F">
        <w:rPr>
          <w:rFonts w:cs="Courier New"/>
        </w:rPr>
        <w:t>“</w:t>
      </w:r>
      <w:r w:rsidRPr="003F310F">
        <w:rPr>
          <w:rFonts w:cs="Courier New"/>
        </w:rPr>
        <w:t>high-need LEA</w:t>
      </w:r>
      <w:r w:rsidR="00845DE1" w:rsidRPr="003F310F">
        <w:rPr>
          <w:rFonts w:cs="Courier New"/>
        </w:rPr>
        <w:t>” (as defined in the HEA).</w:t>
      </w:r>
    </w:p>
    <w:p w14:paraId="6D8FB892" w14:textId="4DE19320" w:rsidR="006251B6" w:rsidRDefault="00B369E8" w:rsidP="006251B6">
      <w:pPr>
        <w:tabs>
          <w:tab w:val="clear" w:pos="720"/>
        </w:tabs>
        <w:autoSpaceDE w:val="0"/>
        <w:autoSpaceDN w:val="0"/>
        <w:adjustRightInd w:val="0"/>
        <w:rPr>
          <w:rFonts w:cs="Courier New"/>
        </w:rPr>
      </w:pPr>
      <w:r w:rsidRPr="003F310F">
        <w:rPr>
          <w:rFonts w:cs="Courier New"/>
        </w:rPr>
        <w:t xml:space="preserve">     To be eligible as a “high-need LEA,” an LEA must establish that it meets one of the criteria for requisite poverty or geographic location in component (i) and one of the requisite criteria for teacher need in component (ii) of the </w:t>
      </w:r>
      <w:r w:rsidR="0049796F">
        <w:rPr>
          <w:rFonts w:cs="Courier New"/>
        </w:rPr>
        <w:t xml:space="preserve">HEA </w:t>
      </w:r>
      <w:r w:rsidRPr="003F310F">
        <w:rPr>
          <w:rFonts w:cs="Courier New"/>
        </w:rPr>
        <w:t xml:space="preserve">definition for “high-need LEA.”  In addition, </w:t>
      </w:r>
      <w:r w:rsidR="0049796F">
        <w:rPr>
          <w:rFonts w:cs="Courier New"/>
        </w:rPr>
        <w:t>applicants</w:t>
      </w:r>
      <w:r w:rsidR="0049796F" w:rsidRPr="003F310F">
        <w:rPr>
          <w:rFonts w:cs="Courier New"/>
        </w:rPr>
        <w:t xml:space="preserve"> </w:t>
      </w:r>
      <w:r w:rsidRPr="003F310F">
        <w:rPr>
          <w:rFonts w:cs="Courier New"/>
        </w:rPr>
        <w:t>should review the following information to determine whether the</w:t>
      </w:r>
      <w:r w:rsidR="0049796F">
        <w:rPr>
          <w:rFonts w:cs="Courier New"/>
        </w:rPr>
        <w:t xml:space="preserve"> LEAs they propose to serve</w:t>
      </w:r>
      <w:r w:rsidRPr="003F310F">
        <w:rPr>
          <w:rFonts w:cs="Courier New"/>
        </w:rPr>
        <w:t xml:space="preserve"> meet the</w:t>
      </w:r>
      <w:r w:rsidR="006251B6">
        <w:rPr>
          <w:rFonts w:cs="Courier New"/>
        </w:rPr>
        <w:t xml:space="preserve"> definition of “high-need LEA”:</w:t>
      </w:r>
    </w:p>
    <w:p w14:paraId="24F2B9DF" w14:textId="6583A073" w:rsidR="003F310F" w:rsidRPr="00C35250" w:rsidRDefault="00E52CF8" w:rsidP="006251B6">
      <w:pPr>
        <w:tabs>
          <w:tab w:val="clear" w:pos="720"/>
        </w:tabs>
        <w:autoSpaceDE w:val="0"/>
        <w:autoSpaceDN w:val="0"/>
        <w:adjustRightInd w:val="0"/>
        <w:ind w:firstLine="720"/>
        <w:rPr>
          <w:rFonts w:cs="Courier New"/>
        </w:rPr>
      </w:pPr>
      <w:r w:rsidRPr="00F717AC">
        <w:rPr>
          <w:rFonts w:cs="Courier New"/>
        </w:rPr>
        <w:t xml:space="preserve">(1) </w:t>
      </w:r>
      <w:r w:rsidR="003F310F" w:rsidRPr="00C35250">
        <w:rPr>
          <w:rFonts w:cs="Courier New"/>
          <w:u w:val="single"/>
        </w:rPr>
        <w:t>Poverty Data</w:t>
      </w:r>
      <w:r w:rsidR="003F310F" w:rsidRPr="00C35250">
        <w:rPr>
          <w:rFonts w:cs="Courier New"/>
        </w:rPr>
        <w:t xml:space="preserve">.  Under component (i)(A) or (i)(B) of the definition of “high-need LEA,” an LEA must show that not less than 20 percent of the children served by the LEA are children from low-income families or that the LEA serves not fewer than 10,000 children from low-income families.  Under section 200(2) of the HEA (20 U.S.C. 1021(2)), the term “children from low-income families” means children, aged 5-17 inclusive, from families with incomes below the poverty line, as that term is defined in section 1124(c)(1)(A) of the Elementary and Secondary Education Act of 1965, as amended (ESEA) (20 U.S.C. 6333(c)(1)(A)).  The term “poverty line” is itself defined in section 9101(33) of the ESEA. </w:t>
      </w:r>
    </w:p>
    <w:p w14:paraId="0ED16F4A" w14:textId="77777777" w:rsidR="003F310F" w:rsidRPr="00C35250" w:rsidRDefault="003F310F" w:rsidP="003F310F">
      <w:pPr>
        <w:ind w:right="99"/>
        <w:textAlignment w:val="baseline"/>
        <w:rPr>
          <w:rFonts w:cs="Courier New"/>
        </w:rPr>
      </w:pPr>
      <w:r w:rsidRPr="00C35250">
        <w:rPr>
          <w:rFonts w:cs="Courier New"/>
        </w:rPr>
        <w:t xml:space="preserve">     When presenting evidence to support that each participating LEA is a high-need LEA, an applicant should consider the following:</w:t>
      </w:r>
    </w:p>
    <w:p w14:paraId="13A7241B" w14:textId="77777777" w:rsidR="003F310F" w:rsidRPr="00C35250" w:rsidRDefault="003F310F" w:rsidP="003F310F">
      <w:pPr>
        <w:ind w:right="99"/>
        <w:textAlignment w:val="baseline"/>
        <w:rPr>
          <w:rFonts w:cs="Courier New"/>
        </w:rPr>
      </w:pPr>
      <w:r w:rsidRPr="00C35250">
        <w:rPr>
          <w:rFonts w:cs="Courier New"/>
        </w:rPr>
        <w:t xml:space="preserve">     While an applicant may use any poverty data that show that an LEA serves the required number or percentage of children (individuals ages 5 through 17) from families below the poverty line, the Department is not aware of any reliable data that do so other than data periodically gathered by the U.S. Census Bureau.</w:t>
      </w:r>
    </w:p>
    <w:p w14:paraId="0E20D875" w14:textId="0FA40C55" w:rsidR="003F310F" w:rsidRPr="00C35250" w:rsidRDefault="003F310F" w:rsidP="003F310F">
      <w:pPr>
        <w:spacing w:after="96"/>
        <w:textAlignment w:val="baseline"/>
        <w:outlineLvl w:val="3"/>
        <w:rPr>
          <w:rFonts w:cs="Courier New"/>
        </w:rPr>
      </w:pPr>
      <w:r w:rsidRPr="00C35250">
        <w:rPr>
          <w:rFonts w:cs="Courier New"/>
        </w:rPr>
        <w:t xml:space="preserve">     In this regard, the data that many LEAs collect on the number or percentage of children eligible for free- and reduced-priced meal subsidies may not be used to satisfy the requirements under component (i) of the HEA definition of “high-need LEA.” </w:t>
      </w:r>
      <w:r w:rsidR="00D20D70">
        <w:rPr>
          <w:rFonts w:cs="Courier New"/>
        </w:rPr>
        <w:t xml:space="preserve"> </w:t>
      </w:r>
      <w:r w:rsidR="00CF3BDE">
        <w:rPr>
          <w:rFonts w:cs="Courier New"/>
        </w:rPr>
        <w:t xml:space="preserve">Moreover, </w:t>
      </w:r>
      <w:r w:rsidRPr="00C35250">
        <w:rPr>
          <w:rFonts w:cs="Courier New"/>
        </w:rPr>
        <w:t>data on children eligible for free- and reduced-priced meal subsidies may not be used to meet the poverty component of the definition of a “high-need LEA” because these data do not reflect children from families with incomes below the poverty line, as that term is defined in section 9101(33) of the ESEA.</w:t>
      </w:r>
    </w:p>
    <w:p w14:paraId="1D1CC045" w14:textId="00FC98E2" w:rsidR="003F310F" w:rsidRPr="00C35250" w:rsidRDefault="003F310F" w:rsidP="003F310F">
      <w:pPr>
        <w:ind w:right="99"/>
        <w:textAlignment w:val="baseline"/>
        <w:rPr>
          <w:rFonts w:cs="Courier New"/>
        </w:rPr>
      </w:pPr>
      <w:r w:rsidRPr="00C35250">
        <w:rPr>
          <w:rFonts w:cs="Courier New"/>
        </w:rPr>
        <w:t xml:space="preserve">     Therefore, absent a showing of alternative LEA data that reliably show the number of children from families with incomes below the poverty line (as defined in section 9101(33) of the ESEA) that are served by the LEA, the eligibility of an LEA as a high-need LEA under component (i)(A) or (B) would be determined on the basis of the most recent U.S. Census Bureau data.  U.S. Census Bureau data are available for all school districts with geographic boundaries that existed when the U.S. Census Bureau collected its information.  The link to the </w:t>
      </w:r>
      <w:r w:rsidR="00D20D70">
        <w:rPr>
          <w:rFonts w:cs="Courier New"/>
        </w:rPr>
        <w:t xml:space="preserve">U.S. </w:t>
      </w:r>
      <w:r w:rsidRPr="00C35250">
        <w:rPr>
          <w:rFonts w:cs="Courier New"/>
        </w:rPr>
        <w:t>Census Bureau data is:</w:t>
      </w:r>
      <w:r w:rsidR="000079B4">
        <w:rPr>
          <w:rFonts w:cs="Courier New"/>
        </w:rPr>
        <w:t xml:space="preserve"> </w:t>
      </w:r>
      <w:r w:rsidRPr="00C35250">
        <w:rPr>
          <w:rFonts w:cs="Courier New"/>
        </w:rPr>
        <w:t xml:space="preserve"> </w:t>
      </w:r>
      <w:hyperlink r:id="rId15" w:history="1">
        <w:r w:rsidRPr="00C35250">
          <w:rPr>
            <w:rFonts w:cs="Courier New"/>
          </w:rPr>
          <w:t>www.census.gov/hhes/www/saipe/data/index.html</w:t>
        </w:r>
      </w:hyperlink>
      <w:r w:rsidRPr="00C35250">
        <w:rPr>
          <w:rFonts w:cs="Courier New"/>
        </w:rPr>
        <w:t xml:space="preserve">.  The Department also makes these data available on its Web site at: </w:t>
      </w:r>
      <w:r w:rsidR="000079B4">
        <w:rPr>
          <w:rFonts w:cs="Courier New"/>
        </w:rPr>
        <w:t xml:space="preserve"> </w:t>
      </w:r>
      <w:hyperlink r:id="rId16" w:history="1">
        <w:r w:rsidRPr="00C35250">
          <w:rPr>
            <w:rFonts w:cs="Courier New"/>
          </w:rPr>
          <w:t>www.ed.gov/programs/lsl/eligibility.html</w:t>
        </w:r>
      </w:hyperlink>
      <w:r w:rsidRPr="00C35250">
        <w:rPr>
          <w:rFonts w:cs="Courier New"/>
        </w:rPr>
        <w:t>.  (Although the Department has posted this listing specifically for the Improving Literacy through School Libraries program, these same data would apply to the HEA definition of a “high-need LEA” used for purposes of determining eligibility under the TQP Grant Program.)</w:t>
      </w:r>
    </w:p>
    <w:p w14:paraId="7308E0A5" w14:textId="7581BAAA" w:rsidR="003F310F" w:rsidRPr="00C35250" w:rsidRDefault="003F310F" w:rsidP="003F310F">
      <w:pPr>
        <w:pStyle w:val="HTMLPreformatted"/>
        <w:spacing w:line="480" w:lineRule="auto"/>
        <w:rPr>
          <w:rFonts w:ascii="Courier New" w:hAnsi="Courier New" w:cs="Courier New"/>
          <w:sz w:val="24"/>
          <w:szCs w:val="24"/>
        </w:rPr>
      </w:pPr>
      <w:r w:rsidRPr="00C35250">
        <w:rPr>
          <w:rFonts w:ascii="Courier New" w:hAnsi="Courier New" w:cs="Courier New"/>
          <w:sz w:val="24"/>
          <w:szCs w:val="24"/>
        </w:rPr>
        <w:t xml:space="preserve">     Under component (i)(C) or (i)(D) of the definition of “high-need LEA,” an LEA may show that it is eligible for funding under the ESEA’s Small Rural School Achievement (SRSA) Program or the Rural and Low-Income School (RLIS) Program.  Prospective applicants may determine whether a particular LEA is eligible for these programs by referring to information available on the following Department Web sites.  For the SRSA: </w:t>
      </w:r>
      <w:hyperlink r:id="rId17" w:history="1">
        <w:r w:rsidRPr="00C35250">
          <w:rPr>
            <w:rFonts w:ascii="Courier New" w:hAnsi="Courier New" w:cs="Courier New"/>
            <w:sz w:val="24"/>
            <w:szCs w:val="24"/>
          </w:rPr>
          <w:t>www.ed.gov/programs/reapsrsa/eligible08/index.html</w:t>
        </w:r>
      </w:hyperlink>
      <w:r w:rsidRPr="00C35250">
        <w:rPr>
          <w:rFonts w:ascii="Courier New" w:hAnsi="Courier New" w:cs="Courier New"/>
          <w:sz w:val="24"/>
          <w:szCs w:val="24"/>
        </w:rPr>
        <w:t xml:space="preserve">.  For the RLIS: </w:t>
      </w:r>
      <w:r w:rsidR="000079B4">
        <w:rPr>
          <w:rFonts w:ascii="Courier New" w:hAnsi="Courier New" w:cs="Courier New"/>
          <w:sz w:val="24"/>
          <w:szCs w:val="24"/>
        </w:rPr>
        <w:t xml:space="preserve"> </w:t>
      </w:r>
      <w:r w:rsidRPr="00C35250">
        <w:rPr>
          <w:rFonts w:ascii="Courier New" w:hAnsi="Courier New" w:cs="Courier New"/>
          <w:sz w:val="24"/>
          <w:szCs w:val="24"/>
        </w:rPr>
        <w:t>www.ed.gov/programs/reaprlisp/eligibility.html.</w:t>
      </w:r>
    </w:p>
    <w:p w14:paraId="369F0205" w14:textId="2475940F" w:rsidR="003F310F" w:rsidRPr="00C35250" w:rsidRDefault="003F310F" w:rsidP="003F310F">
      <w:pPr>
        <w:pStyle w:val="HTMLPreformatted"/>
        <w:spacing w:line="480" w:lineRule="auto"/>
        <w:rPr>
          <w:rFonts w:ascii="Courier New" w:eastAsia="Times New Roman" w:hAnsi="Courier New" w:cs="Courier New"/>
          <w:sz w:val="24"/>
          <w:szCs w:val="24"/>
        </w:rPr>
      </w:pPr>
      <w:r w:rsidRPr="00C35250">
        <w:rPr>
          <w:rFonts w:ascii="Courier New" w:hAnsi="Courier New" w:cs="Courier New"/>
          <w:sz w:val="24"/>
          <w:szCs w:val="24"/>
        </w:rPr>
        <w:t xml:space="preserve">     </w:t>
      </w:r>
      <w:r w:rsidR="00E52CF8">
        <w:rPr>
          <w:rFonts w:ascii="Courier New" w:hAnsi="Courier New" w:cs="Courier New"/>
          <w:sz w:val="24"/>
          <w:szCs w:val="24"/>
        </w:rPr>
        <w:t xml:space="preserve">(2)  </w:t>
      </w:r>
      <w:r w:rsidRPr="00C35250">
        <w:rPr>
          <w:rFonts w:ascii="Courier New" w:hAnsi="Courier New" w:cs="Courier New"/>
          <w:sz w:val="24"/>
          <w:szCs w:val="24"/>
          <w:u w:val="single"/>
        </w:rPr>
        <w:t>Teacher Need</w:t>
      </w:r>
      <w:r w:rsidRPr="00C35250">
        <w:rPr>
          <w:rFonts w:ascii="Courier New" w:hAnsi="Courier New" w:cs="Courier New"/>
          <w:sz w:val="24"/>
          <w:szCs w:val="24"/>
        </w:rPr>
        <w:t xml:space="preserve">.  </w:t>
      </w:r>
      <w:r w:rsidRPr="00C35250">
        <w:rPr>
          <w:rFonts w:ascii="Courier New" w:eastAsia="Times New Roman" w:hAnsi="Courier New" w:cs="Courier New"/>
          <w:sz w:val="24"/>
          <w:szCs w:val="24"/>
        </w:rPr>
        <w:t xml:space="preserve">Under component (ii)(A) or (ii)(B) of the HEA definition </w:t>
      </w:r>
      <w:r w:rsidRPr="00C35250">
        <w:rPr>
          <w:rFonts w:ascii="Courier New" w:hAnsi="Courier New" w:cs="Courier New"/>
          <w:sz w:val="24"/>
          <w:szCs w:val="24"/>
        </w:rPr>
        <w:t>of a “high-need LEA,” a high-need LEA must have (A) a high percentage of teachers not teaching in the academic subject areas or grade levels in which the teachers were trained to teach, or (B) either a high teacher turnover rate, or a high percentage of teachers with emergency, provisional, or temporary certification or licensure.</w:t>
      </w:r>
    </w:p>
    <w:p w14:paraId="0D1D38D6" w14:textId="2379CFCE" w:rsidR="003F310F" w:rsidRPr="00C35250" w:rsidRDefault="003F310F" w:rsidP="003F310F">
      <w:pPr>
        <w:ind w:right="99"/>
        <w:textAlignment w:val="baseline"/>
        <w:rPr>
          <w:rFonts w:cs="Courier New"/>
        </w:rPr>
      </w:pPr>
      <w:r w:rsidRPr="00C35250">
        <w:rPr>
          <w:rFonts w:cs="Courier New"/>
        </w:rPr>
        <w:t xml:space="preserve">     With regard to component (ii)(A) of the definition of “high-need LEA,” the Department interprets the phrase “a high percentage of teachers not teaching in the academic subjects or grade levels that the teachers were trained to teach” as being equivalent to “a high percentage of teachers teaching out of field.”  We expect that LEAs that rely on component (ii)(A) will choose to address why they believe that they have a high percentage of teachers teaching out of field rather than try to provide the data needed to show the percentage of teachers not teaching in the academic subjects or grade levels they were trained to teach.  In this regard, the Department is not aware of any specific data that would demonstrate a “high percentage” of teachers teaching out of field (or a high percentage of teachers not teaching in the academic subjects or grade levels they were trained to teach).  For applicants that seek to demonstrate that a project LEA meets component (ii)(A), the Department will review this aspect of the LEA</w:t>
      </w:r>
      <w:r w:rsidR="00D20D70">
        <w:rPr>
          <w:rFonts w:cs="Courier New"/>
        </w:rPr>
        <w:t>’</w:t>
      </w:r>
      <w:r w:rsidRPr="00C35250">
        <w:rPr>
          <w:rFonts w:cs="Courier New"/>
        </w:rPr>
        <w:t>s proposed eligibility on a case-by-case basis.</w:t>
      </w:r>
    </w:p>
    <w:p w14:paraId="351A1401" w14:textId="6F12DB96" w:rsidR="003F310F" w:rsidRPr="00C35250" w:rsidRDefault="003F310F" w:rsidP="003F310F">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C35250">
        <w:rPr>
          <w:rFonts w:cs="Courier New"/>
        </w:rPr>
        <w:t xml:space="preserve">     To decrease the level of uncertainty, an applicant may choose instead to demonstrate that each participating LEA meets the eligibility test for a high-need LEA under component (ii)(B) of the HEA definition.  An LEA meets this component if it demonstrates that it has either a high teacher turnover rate or a high percentage of teachers with emergency, provisional, or temporary certification or licensure. </w:t>
      </w:r>
    </w:p>
    <w:p w14:paraId="447E2EEC" w14:textId="3DCCAFA4" w:rsidR="003F310F" w:rsidRPr="00C35250" w:rsidRDefault="003F310F" w:rsidP="003F310F">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C35250">
        <w:rPr>
          <w:rFonts w:cs="Courier New"/>
        </w:rPr>
        <w:t xml:space="preserve">     In determining what a “high teacher turnover rate” is for purposes of the definition of “high-need LEA”, and for reasons we discussed in the revised notice inviting applications (NIA) for the TQP Grant Program published in the </w:t>
      </w:r>
      <w:r w:rsidRPr="00C35250">
        <w:rPr>
          <w:rFonts w:cs="Courier New"/>
          <w:u w:val="single"/>
        </w:rPr>
        <w:t>Federal</w:t>
      </w:r>
      <w:r w:rsidRPr="00F717AC">
        <w:rPr>
          <w:rFonts w:cs="Courier New"/>
          <w:u w:val="single"/>
        </w:rPr>
        <w:t xml:space="preserve"> </w:t>
      </w:r>
      <w:r w:rsidRPr="00C35250">
        <w:rPr>
          <w:rFonts w:cs="Courier New"/>
          <w:u w:val="single"/>
        </w:rPr>
        <w:t>Register</w:t>
      </w:r>
      <w:r w:rsidRPr="00C35250">
        <w:rPr>
          <w:rFonts w:cs="Courier New"/>
        </w:rPr>
        <w:t xml:space="preserve"> on August 4, 2009 (74 FR 38592, 38600), we will consider an LEA with an annual attrition rate of 16 percent (which may be averaged over a multi-year period) among classroom teachers who did not return to the same school in the LEA, </w:t>
      </w:r>
      <w:r w:rsidR="00451845">
        <w:rPr>
          <w:rFonts w:cs="Courier New"/>
        </w:rPr>
        <w:t>such as</w:t>
      </w:r>
      <w:r w:rsidRPr="00C35250">
        <w:rPr>
          <w:rFonts w:cs="Courier New"/>
        </w:rPr>
        <w:t xml:space="preserve"> those teachers who moved the following year to a different school </w:t>
      </w:r>
      <w:r w:rsidR="00451845">
        <w:rPr>
          <w:rFonts w:cs="Courier New"/>
        </w:rPr>
        <w:t>and</w:t>
      </w:r>
      <w:r w:rsidRPr="00C35250">
        <w:rPr>
          <w:rFonts w:cs="Courier New"/>
        </w:rPr>
        <w:t xml:space="preserve"> those who left teaching altogether, to have a high turnover rate.  However, based on the data and explanation an applicant provides in its TQP Grant Program application, we also will consider, on a case-by-case basis, whether LEAs that have a lower attrition rate, or for which the applicant otherwise convincingly presents other forms of data, also have a “high teacher turnover rate,” for purposes of component (ii)(A). </w:t>
      </w:r>
    </w:p>
    <w:p w14:paraId="37DAF54B" w14:textId="0CE2FE2E" w:rsidR="003F310F" w:rsidRPr="00C35250" w:rsidRDefault="003F310F" w:rsidP="003F310F">
      <w:pPr>
        <w:ind w:right="99"/>
        <w:textAlignment w:val="baseline"/>
        <w:rPr>
          <w:rFonts w:cs="Courier New"/>
        </w:rPr>
      </w:pPr>
      <w:r w:rsidRPr="00C35250">
        <w:rPr>
          <w:rFonts w:cs="Courier New"/>
        </w:rPr>
        <w:t xml:space="preserve">     The alternative criterion in component (ii)(B) of the definition of “high-need LEA” provides that the LEA must have a high percentage of teachers with emergency, provisional, or temporary certification or licensure.  As with component (ii)(A) discussed immediately above, for reasons we also addressed in the revised NIA for the TQP Grant Program published in the </w:t>
      </w:r>
      <w:r w:rsidRPr="00C35250">
        <w:rPr>
          <w:rFonts w:cs="Courier New"/>
          <w:u w:val="single"/>
        </w:rPr>
        <w:t>Federal</w:t>
      </w:r>
      <w:r w:rsidRPr="00F717AC">
        <w:rPr>
          <w:rFonts w:cs="Courier New"/>
          <w:u w:val="single"/>
        </w:rPr>
        <w:t xml:space="preserve"> </w:t>
      </w:r>
      <w:r w:rsidRPr="00C35250">
        <w:rPr>
          <w:rFonts w:cs="Courier New"/>
          <w:u w:val="single"/>
        </w:rPr>
        <w:t>Register</w:t>
      </w:r>
      <w:r w:rsidRPr="00C35250">
        <w:rPr>
          <w:rFonts w:cs="Courier New"/>
        </w:rPr>
        <w:t xml:space="preserve"> on August 4, 2009 (74 FR 38592, 38600), we will consider an LEA to be a “high-need LEA” if data for that LEA that the State used for its Report Card on the Quality of Teacher Preparation (submitted to the Department in October 200</w:t>
      </w:r>
      <w:r>
        <w:rPr>
          <w:rFonts w:cs="Courier New"/>
        </w:rPr>
        <w:t>8</w:t>
      </w:r>
      <w:r w:rsidRPr="00C35250">
        <w:rPr>
          <w:rFonts w:cs="Courier New"/>
        </w:rPr>
        <w:t xml:space="preserve"> pursuant to section 207(b) of the HEA) demonstrate that at least 1.</w:t>
      </w:r>
      <w:r>
        <w:rPr>
          <w:rFonts w:cs="Courier New"/>
        </w:rPr>
        <w:t>4</w:t>
      </w:r>
      <w:r w:rsidRPr="00C35250">
        <w:rPr>
          <w:rFonts w:cs="Courier New"/>
        </w:rPr>
        <w:t xml:space="preserve"> percent of the LEA’s teachers were on waivers of State certification requirements. </w:t>
      </w:r>
      <w:r w:rsidR="00817176">
        <w:rPr>
          <w:rFonts w:cs="Courier New"/>
        </w:rPr>
        <w:t xml:space="preserve"> </w:t>
      </w:r>
      <w:r w:rsidRPr="00C35250">
        <w:rPr>
          <w:rFonts w:cs="Courier New"/>
        </w:rPr>
        <w:t xml:space="preserve">This benchmark reflects the national average percentage of teachers on waivers of State certification in </w:t>
      </w:r>
      <w:r>
        <w:rPr>
          <w:rFonts w:cs="Courier New"/>
        </w:rPr>
        <w:t>all</w:t>
      </w:r>
      <w:r w:rsidRPr="00C35250">
        <w:rPr>
          <w:rFonts w:cs="Courier New"/>
        </w:rPr>
        <w:t xml:space="preserve"> LEAs, and is reported in the Secretary's November 2011 report, “Preparing and Credentialing the Nation’s Teachers: </w:t>
      </w:r>
      <w:r w:rsidR="000079B4">
        <w:rPr>
          <w:rFonts w:cs="Courier New"/>
        </w:rPr>
        <w:t xml:space="preserve"> </w:t>
      </w:r>
      <w:r w:rsidRPr="00C35250">
        <w:rPr>
          <w:rFonts w:cs="Courier New"/>
        </w:rPr>
        <w:t>The Secretary’s Eighth Report on Teacher Quality Based on Data Provided for 2008, 2009, and 2010”, p.48, Figure 19.</w:t>
      </w:r>
      <w:r w:rsidRPr="00C35250">
        <w:rPr>
          <w:rStyle w:val="FootnoteReference"/>
          <w:rFonts w:cs="Courier New"/>
        </w:rPr>
        <w:footnoteReference w:id="4"/>
      </w:r>
      <w:r w:rsidRPr="00C35250">
        <w:rPr>
          <w:rFonts w:cs="Courier New"/>
        </w:rPr>
        <w:t xml:space="preserve">  Based on the data and explanation an applicant provides with its TQP Grant Program application, we will consider LEAs that demonstrate that they have a lower percentage of teachers on waivers for State certification requirements to also have a “high percentage of teachers with emergency, provisional, or temporary certification or licensure” on a case-by-case basis. </w:t>
      </w:r>
    </w:p>
    <w:p w14:paraId="660104C0" w14:textId="77777777" w:rsidR="003F310F" w:rsidRDefault="003F310F" w:rsidP="003F310F">
      <w:pPr>
        <w:rPr>
          <w:rFonts w:cs="Courier New"/>
        </w:rPr>
      </w:pPr>
      <w:r w:rsidRPr="00C35250">
        <w:rPr>
          <w:rFonts w:cs="Courier New"/>
        </w:rPr>
        <w:t xml:space="preserve">    Likewise, the eligibility of LEAs that do not meet this benchmark, or that do not have data that States used for purposes of their October 2008 Report Cards, such as newly formed LEAs or schools funded by the Bureau of Indian Education, will be determined on a case-by-case basis based on the best available data the applicant includes in its application.</w:t>
      </w:r>
    </w:p>
    <w:p w14:paraId="3A70CAF4" w14:textId="46653D7E" w:rsidR="0049796F" w:rsidRDefault="0049796F" w:rsidP="0049796F">
      <w:pPr>
        <w:autoSpaceDE w:val="0"/>
        <w:autoSpaceDN w:val="0"/>
        <w:adjustRightInd w:val="0"/>
        <w:rPr>
          <w:rFonts w:cs="Courier New"/>
        </w:rPr>
      </w:pPr>
      <w:r>
        <w:rPr>
          <w:rFonts w:cs="Courier New"/>
        </w:rPr>
        <w:t xml:space="preserve">     So that the Department may be able to confirm the status of high-need schools within high-need LEAs </w:t>
      </w:r>
      <w:r w:rsidRPr="003F310F">
        <w:rPr>
          <w:rFonts w:cs="Courier New"/>
        </w:rPr>
        <w:t xml:space="preserve">that applicants propose to serve, applicants </w:t>
      </w:r>
      <w:r>
        <w:rPr>
          <w:rFonts w:cs="Courier New"/>
        </w:rPr>
        <w:t>should consider the following information:</w:t>
      </w:r>
    </w:p>
    <w:p w14:paraId="20FBF602" w14:textId="6218FC07" w:rsidR="0049796F" w:rsidRDefault="0049796F" w:rsidP="0049796F">
      <w:pPr>
        <w:autoSpaceDE w:val="0"/>
        <w:autoSpaceDN w:val="0"/>
        <w:adjustRightInd w:val="0"/>
        <w:rPr>
          <w:rFonts w:cs="Courier New"/>
        </w:rPr>
      </w:pPr>
      <w:r>
        <w:rPr>
          <w:rFonts w:cs="Courier New"/>
        </w:rPr>
        <w:t xml:space="preserve">     </w:t>
      </w:r>
      <w:r w:rsidRPr="0030299A">
        <w:rPr>
          <w:rFonts w:cs="Courier New"/>
        </w:rPr>
        <w:t>For criterion (i)(A)</w:t>
      </w:r>
      <w:r>
        <w:rPr>
          <w:rFonts w:cs="Courier New"/>
        </w:rPr>
        <w:t xml:space="preserve"> of the HEA definition for “high-need school,”</w:t>
      </w:r>
      <w:r w:rsidRPr="0030299A">
        <w:rPr>
          <w:rFonts w:cs="Courier New"/>
        </w:rPr>
        <w:t xml:space="preserve"> the only school-level data for</w:t>
      </w:r>
      <w:r>
        <w:rPr>
          <w:rFonts w:cs="Courier New"/>
        </w:rPr>
        <w:t xml:space="preserve"> these criteria of which the Department is aware are those that concern eligibility for free and reduced price school lunches (paragraph (i)(B)).  In addition, criterion (ii)(A) does not itself permit an LEA to determine that a middle school or high school is a “high-need school” on the basis of the percentage of students attending its feeder schools that are eligible for free and reduced price school lunch subsidies.  However, the Special Rule found in Section 200(11)(B)(i) of the HEA allows the Secretary, upon approval of an application submitted by an eligible partnership, to designate a school as a high-need school for purposes of this program even though that school does not meet the definition of “high-need school” under the above definition.  Specifically, section 200(11)(B)(i) permits the Secretary to approve an eligible partnership’s application to designate any school as a high-need school based on consideration of the specific information identified in section 200(11)(B)(ii) and, at the Secretary’s option, any other information the eligible partnership submits.</w:t>
      </w:r>
    </w:p>
    <w:p w14:paraId="7D197C52" w14:textId="77777777" w:rsidR="0049796F" w:rsidRDefault="0049796F" w:rsidP="0049796F">
      <w:pPr>
        <w:autoSpaceDE w:val="0"/>
        <w:autoSpaceDN w:val="0"/>
        <w:adjustRightInd w:val="0"/>
        <w:rPr>
          <w:rFonts w:cs="Courier New"/>
        </w:rPr>
      </w:pPr>
      <w:r>
        <w:rPr>
          <w:rFonts w:cs="Courier New"/>
        </w:rPr>
        <w:t xml:space="preserve">     The need that middle and high schools located in high-poverty areas served by high-need LEAs have for highly effective teachers is abundantly clear.  However, while criterion (i)(A) requires a high-need school to have a minimum percentage of its students eligible for free and reduced price school lunch subsidies, as students get older, the percentage of them choosing to apply for these lunch subsidies typically decreases.</w:t>
      </w:r>
    </w:p>
    <w:p w14:paraId="55C34E93" w14:textId="3D3ABE6D" w:rsidR="0049796F" w:rsidRDefault="0049796F" w:rsidP="0049796F">
      <w:pPr>
        <w:autoSpaceDE w:val="0"/>
        <w:autoSpaceDN w:val="0"/>
        <w:adjustRightInd w:val="0"/>
        <w:rPr>
          <w:rFonts w:cs="Courier New"/>
        </w:rPr>
      </w:pPr>
      <w:r>
        <w:rPr>
          <w:rFonts w:cs="Courier New"/>
        </w:rPr>
        <w:t xml:space="preserve">     We do not believe that the Congress intended to erect such a barrier to the ability of middle and high schools located in high-poverty areas to be able to benefit from teachers trained through the pre-baccalaureate teacher preparation program, fifth</w:t>
      </w:r>
      <w:r w:rsidR="00CF3BDE">
        <w:rPr>
          <w:rFonts w:cs="Courier New"/>
        </w:rPr>
        <w:t xml:space="preserve"> </w:t>
      </w:r>
      <w:r>
        <w:rPr>
          <w:rFonts w:cs="Courier New"/>
        </w:rPr>
        <w:t>year initial licensing program, or teaching residency program.  Therefore, for criterion (i)(A), while there may be other ways for a middle school to demonstrate eligibility as a high-need school on a case-by-case basis, the Secretary will considers a middle or high school to be “high-need” if--</w:t>
      </w:r>
    </w:p>
    <w:p w14:paraId="40AA2FC0" w14:textId="77777777" w:rsidR="0049796F" w:rsidRDefault="0049796F" w:rsidP="0049796F">
      <w:pPr>
        <w:autoSpaceDE w:val="0"/>
        <w:autoSpaceDN w:val="0"/>
        <w:adjustRightInd w:val="0"/>
        <w:rPr>
          <w:rFonts w:cs="Courier New"/>
        </w:rPr>
      </w:pPr>
      <w:r>
        <w:rPr>
          <w:rFonts w:cs="Courier New"/>
        </w:rPr>
        <w:t xml:space="preserve">     (a)  The aggregate level of poverty of the school’s feeder schools, based on the aggregate percentage of their students eligible for free and reduced price school lunch subsidies, yields the percentage provided in section 200(11)(A)(ii); and</w:t>
      </w:r>
    </w:p>
    <w:p w14:paraId="4138EA43" w14:textId="73899299" w:rsidR="0049796F" w:rsidRPr="00C35250" w:rsidRDefault="0049796F" w:rsidP="00F717AC">
      <w:pPr>
        <w:autoSpaceDE w:val="0"/>
        <w:autoSpaceDN w:val="0"/>
        <w:adjustRightInd w:val="0"/>
        <w:rPr>
          <w:rFonts w:cs="Courier New"/>
        </w:rPr>
      </w:pPr>
      <w:r>
        <w:rPr>
          <w:rFonts w:cs="Courier New"/>
        </w:rPr>
        <w:t xml:space="preserve">     (b)  </w:t>
      </w:r>
      <w:r w:rsidRPr="0030299A">
        <w:rPr>
          <w:rFonts w:cs="Courier New"/>
        </w:rPr>
        <w:t>The eligible applicant provides in its application the information identified in section 200(11)(B)(ii).</w:t>
      </w:r>
    </w:p>
    <w:p w14:paraId="256B63F3" w14:textId="053031CA" w:rsidR="003E1E1D" w:rsidRPr="0030299A" w:rsidRDefault="00E20B04" w:rsidP="003F310F">
      <w:pPr>
        <w:tabs>
          <w:tab w:val="clear" w:pos="720"/>
        </w:tabs>
        <w:autoSpaceDE w:val="0"/>
        <w:autoSpaceDN w:val="0"/>
        <w:adjustRightInd w:val="0"/>
        <w:rPr>
          <w:rFonts w:cs="Courier New"/>
        </w:rPr>
      </w:pPr>
      <w:r>
        <w:rPr>
          <w:rFonts w:cs="Courier New"/>
        </w:rPr>
        <w:t xml:space="preserve">     </w:t>
      </w:r>
      <w:r w:rsidR="003E1E1D" w:rsidRPr="0030299A">
        <w:rPr>
          <w:rFonts w:cs="Courier New"/>
        </w:rPr>
        <w:t xml:space="preserve">2.  </w:t>
      </w:r>
      <w:r w:rsidR="000435E4">
        <w:rPr>
          <w:rFonts w:cs="Courier New"/>
        </w:rPr>
        <w:t xml:space="preserve">a.  </w:t>
      </w:r>
      <w:r w:rsidR="003E1E1D" w:rsidRPr="0030299A">
        <w:rPr>
          <w:rFonts w:cs="Courier New"/>
          <w:u w:val="single"/>
        </w:rPr>
        <w:t>Cost Sharing or Matching</w:t>
      </w:r>
      <w:r w:rsidR="003E1E1D" w:rsidRPr="0030299A">
        <w:rPr>
          <w:rFonts w:cs="Courier New"/>
        </w:rPr>
        <w:t>:</w:t>
      </w:r>
    </w:p>
    <w:p w14:paraId="256B63F4" w14:textId="28612A0A" w:rsidR="003E1E1D" w:rsidRPr="0030299A" w:rsidRDefault="003E1E1D" w:rsidP="003E1E1D">
      <w:pPr>
        <w:rPr>
          <w:rFonts w:cs="Courier New"/>
        </w:rPr>
      </w:pPr>
      <w:r w:rsidRPr="0030299A">
        <w:rPr>
          <w:rFonts w:cs="Courier New"/>
        </w:rPr>
        <w:t xml:space="preserve">     (1) Under section 203(c) of the HEA (20 U.S.C. 1022(b)), each grant recipient must provide, from non-Federal sources, an amount equal to 100 percent of the amount of the grant, which may be provided in cash or in-kind, to carry out the activities supported by the grant.  Grantees must budget their matching contributions on an annual basis relative to each annual award of </w:t>
      </w:r>
      <w:r w:rsidR="006C75E9">
        <w:rPr>
          <w:rFonts w:cs="Courier New"/>
        </w:rPr>
        <w:t>TQP Grant</w:t>
      </w:r>
      <w:r w:rsidRPr="0030299A">
        <w:rPr>
          <w:rFonts w:cs="Courier New"/>
        </w:rPr>
        <w:t xml:space="preserve"> Program funds.</w:t>
      </w:r>
    </w:p>
    <w:p w14:paraId="256B63F5" w14:textId="4DF4DDF1" w:rsidR="003E1E1D" w:rsidRPr="0030299A" w:rsidRDefault="00E20B04" w:rsidP="002F088D">
      <w:pPr>
        <w:pStyle w:val="BodyTextIndent"/>
        <w:ind w:left="0"/>
      </w:pPr>
      <w:r>
        <w:t xml:space="preserve">     </w:t>
      </w:r>
      <w:r w:rsidR="003E1E1D" w:rsidRPr="0030299A">
        <w:t xml:space="preserve">However, the HEA also authorizes the Secretary to waive this matching requirement for any partnership for any fiscal year if the Secretary determines that “applying the matching requirement to the eligible partnership would result in serious hardship or an inability to carry out the authorized activities described in” the </w:t>
      </w:r>
      <w:r w:rsidR="006C75E9">
        <w:t>HEA</w:t>
      </w:r>
      <w:r w:rsidR="003E1E1D" w:rsidRPr="0030299A">
        <w:t>.</w:t>
      </w:r>
      <w:r w:rsidR="006E6ABD">
        <w:t xml:space="preserve"> </w:t>
      </w:r>
      <w:r w:rsidR="003C65D4">
        <w:t xml:space="preserve"> </w:t>
      </w:r>
      <w:r w:rsidR="006E6ABD">
        <w:t>Applicants that wish to apply for a waiver in year one</w:t>
      </w:r>
      <w:r w:rsidR="00D2173A">
        <w:t>,</w:t>
      </w:r>
      <w:r w:rsidR="006E6ABD">
        <w:t xml:space="preserve"> or </w:t>
      </w:r>
      <w:r w:rsidR="003C65D4">
        <w:t xml:space="preserve">in </w:t>
      </w:r>
      <w:r w:rsidR="006E6ABD">
        <w:t>future years of the project</w:t>
      </w:r>
      <w:r w:rsidR="00D2173A">
        <w:t>,</w:t>
      </w:r>
      <w:r w:rsidR="006E6ABD">
        <w:t xml:space="preserve"> may include a request in their application</w:t>
      </w:r>
      <w:r w:rsidR="00791B3F">
        <w:t xml:space="preserve"> that indicates the economic hardship </w:t>
      </w:r>
      <w:r w:rsidR="00D2173A">
        <w:t>caused by the 100% matching requirement</w:t>
      </w:r>
      <w:r w:rsidR="006E6ABD">
        <w:t xml:space="preserve">. </w:t>
      </w:r>
      <w:r w:rsidR="003C65D4">
        <w:t xml:space="preserve"> </w:t>
      </w:r>
      <w:r w:rsidR="006E6ABD">
        <w:t>Further information about applying for waivers can be found in the application package.</w:t>
      </w:r>
      <w:r w:rsidR="00791B3F">
        <w:t xml:space="preserve"> </w:t>
      </w:r>
      <w:r w:rsidR="003C65D4">
        <w:t xml:space="preserve"> </w:t>
      </w:r>
      <w:r w:rsidR="00791B3F">
        <w:t xml:space="preserve">However, given the importance of the partnership to the success of the project, the </w:t>
      </w:r>
      <w:r w:rsidR="003C65D4">
        <w:t>S</w:t>
      </w:r>
      <w:r w:rsidR="00791B3F">
        <w:t xml:space="preserve">ecretary </w:t>
      </w:r>
      <w:r w:rsidR="003C65D4">
        <w:t xml:space="preserve">thinks </w:t>
      </w:r>
      <w:r w:rsidR="00791B3F">
        <w:t xml:space="preserve">that the members of the partnership should commit to contributing a significant portion of the match. </w:t>
      </w:r>
      <w:r w:rsidR="003E1E1D" w:rsidRPr="0030299A">
        <w:t xml:space="preserve"> </w:t>
      </w:r>
    </w:p>
    <w:p w14:paraId="47395436" w14:textId="26CBB706" w:rsidR="00C14EDD" w:rsidRPr="00C14EDD" w:rsidRDefault="00E20B04" w:rsidP="00C14EDD">
      <w:pPr>
        <w:pStyle w:val="BodyTextIndent"/>
        <w:ind w:left="0"/>
        <w:rPr>
          <w:bCs/>
        </w:rPr>
      </w:pPr>
      <w:r>
        <w:t xml:space="preserve">     </w:t>
      </w:r>
      <w:r w:rsidR="000435E4">
        <w:rPr>
          <w:bCs/>
          <w:iCs/>
        </w:rPr>
        <w:t>b.</w:t>
      </w:r>
      <w:r w:rsidR="003E1E1D" w:rsidRPr="0030299A">
        <w:rPr>
          <w:bCs/>
          <w:iCs/>
        </w:rPr>
        <w:t xml:space="preserve">  </w:t>
      </w:r>
      <w:r w:rsidR="003E1E1D" w:rsidRPr="0030299A">
        <w:rPr>
          <w:bCs/>
          <w:iCs/>
          <w:u w:val="single"/>
        </w:rPr>
        <w:t>Supplement-Not-Supplant</w:t>
      </w:r>
      <w:r w:rsidR="003E1E1D" w:rsidRPr="0030299A">
        <w:rPr>
          <w:bCs/>
          <w:iCs/>
        </w:rPr>
        <w:t>:</w:t>
      </w:r>
      <w:r w:rsidR="003E1E1D" w:rsidRPr="0030299A">
        <w:rPr>
          <w:bCs/>
        </w:rPr>
        <w:t xml:space="preserve">  This program involves supplement-not-supplant funding requirements.  In accordance with section 202(k) of the HEA funds made available under this program must be used to supplement, and not supplant other Federal, State, and local funds that would otherwise be expended to carry out activities under this program.</w:t>
      </w:r>
      <w:r w:rsidR="003E1E1D">
        <w:rPr>
          <w:bCs/>
        </w:rPr>
        <w:t xml:space="preserve"> </w:t>
      </w:r>
    </w:p>
    <w:p w14:paraId="256B63F9" w14:textId="77777777" w:rsidR="00DF6CBD" w:rsidRPr="00F717AC" w:rsidRDefault="00DF6CBD" w:rsidP="00DF6CBD">
      <w:pPr>
        <w:tabs>
          <w:tab w:val="clear" w:pos="720"/>
        </w:tabs>
        <w:rPr>
          <w:rFonts w:cs="Courier New"/>
        </w:rPr>
      </w:pPr>
      <w:r w:rsidRPr="00F717AC">
        <w:rPr>
          <w:rFonts w:cs="Courier New"/>
        </w:rPr>
        <w:t>IV.  Application and Submission Information</w:t>
      </w:r>
    </w:p>
    <w:p w14:paraId="256B63FA" w14:textId="0462CD1C" w:rsidR="00DF6CBD" w:rsidRPr="00F717AC" w:rsidRDefault="00753B6A" w:rsidP="00DF6CBD">
      <w:pPr>
        <w:tabs>
          <w:tab w:val="clear" w:pos="720"/>
        </w:tabs>
        <w:spacing w:line="240" w:lineRule="auto"/>
        <w:rPr>
          <w:rFonts w:cs="Courier New"/>
          <w:bCs/>
          <w:iCs/>
        </w:rPr>
      </w:pPr>
      <w:r w:rsidRPr="00F717AC">
        <w:rPr>
          <w:rFonts w:cs="Courier New"/>
        </w:rPr>
        <w:t xml:space="preserve">     </w:t>
      </w:r>
      <w:r w:rsidR="00DF6CBD" w:rsidRPr="00F717AC">
        <w:rPr>
          <w:rFonts w:cs="Courier New"/>
        </w:rPr>
        <w:t xml:space="preserve">1.  </w:t>
      </w:r>
      <w:r w:rsidR="00DF6CBD" w:rsidRPr="00F717AC">
        <w:rPr>
          <w:rFonts w:cs="Courier New"/>
          <w:u w:val="single"/>
        </w:rPr>
        <w:t>Address to Request Application Package</w:t>
      </w:r>
      <w:r w:rsidR="00DF6CBD" w:rsidRPr="00F717AC">
        <w:rPr>
          <w:rFonts w:cs="Courier New"/>
        </w:rPr>
        <w:t xml:space="preserve">:  </w:t>
      </w:r>
    </w:p>
    <w:p w14:paraId="256B63FB" w14:textId="77777777" w:rsidR="00DF6CBD" w:rsidRPr="00F717AC" w:rsidRDefault="00DF6CBD" w:rsidP="00DF6CBD">
      <w:pPr>
        <w:tabs>
          <w:tab w:val="clear" w:pos="720"/>
        </w:tabs>
        <w:spacing w:line="240" w:lineRule="auto"/>
        <w:rPr>
          <w:rFonts w:cs="Courier New"/>
          <w:bCs/>
          <w:iCs/>
        </w:rPr>
      </w:pPr>
    </w:p>
    <w:p w14:paraId="256B63FC" w14:textId="7B3DD14C" w:rsidR="00DF6CBD" w:rsidRPr="00F717AC" w:rsidRDefault="00DF6CBD" w:rsidP="00DF6CBD">
      <w:pPr>
        <w:tabs>
          <w:tab w:val="clear" w:pos="720"/>
        </w:tabs>
        <w:rPr>
          <w:rFonts w:cs="Courier New"/>
        </w:rPr>
      </w:pPr>
      <w:r w:rsidRPr="00F717AC">
        <w:rPr>
          <w:rFonts w:cs="Courier New"/>
        </w:rPr>
        <w:t>Christine Miller, U.S. Department of Education, 400 Maryland Avenue, SW., room 4C119, Washington, 20202</w:t>
      </w:r>
      <w:r w:rsidR="00C14EDD" w:rsidRPr="00F717AC">
        <w:rPr>
          <w:rFonts w:cs="Courier New"/>
        </w:rPr>
        <w:t xml:space="preserve">. </w:t>
      </w:r>
      <w:r w:rsidR="00D20D70">
        <w:rPr>
          <w:rFonts w:cs="Courier New"/>
        </w:rPr>
        <w:t xml:space="preserve"> </w:t>
      </w:r>
      <w:r w:rsidR="00C14EDD" w:rsidRPr="00F717AC">
        <w:rPr>
          <w:rFonts w:cs="Courier New"/>
        </w:rPr>
        <w:t>Telephone:</w:t>
      </w:r>
      <w:r w:rsidR="00817176">
        <w:rPr>
          <w:rFonts w:cs="Courier New"/>
        </w:rPr>
        <w:t xml:space="preserve">  </w:t>
      </w:r>
      <w:r w:rsidR="00C14EDD" w:rsidRPr="00F717AC">
        <w:rPr>
          <w:rFonts w:cs="Courier New"/>
        </w:rPr>
        <w:t xml:space="preserve">(202) 260-8766 </w:t>
      </w:r>
      <w:r w:rsidR="006C75E9" w:rsidRPr="00F717AC">
        <w:rPr>
          <w:rFonts w:cs="Courier New"/>
        </w:rPr>
        <w:t xml:space="preserve"> or by email:</w:t>
      </w:r>
      <w:r w:rsidRPr="00F717AC">
        <w:rPr>
          <w:rFonts w:cs="Courier New"/>
        </w:rPr>
        <w:t xml:space="preserve"> </w:t>
      </w:r>
      <w:r w:rsidR="000079B4">
        <w:rPr>
          <w:rFonts w:cs="Courier New"/>
        </w:rPr>
        <w:t xml:space="preserve"> </w:t>
      </w:r>
      <w:r w:rsidRPr="00F717AC">
        <w:rPr>
          <w:rFonts w:cs="Courier New"/>
        </w:rPr>
        <w:t>tqpartnership@ed.gov.</w:t>
      </w:r>
    </w:p>
    <w:p w14:paraId="256B63FD" w14:textId="631DE743" w:rsidR="00DF6CBD" w:rsidRPr="00F717AC" w:rsidRDefault="00753B6A" w:rsidP="00DF6CBD">
      <w:pPr>
        <w:tabs>
          <w:tab w:val="clear" w:pos="720"/>
        </w:tabs>
        <w:rPr>
          <w:rFonts w:cs="Courier New"/>
        </w:rPr>
      </w:pPr>
      <w:r w:rsidRPr="00F717AC">
        <w:rPr>
          <w:rFonts w:cs="Courier New"/>
        </w:rPr>
        <w:t xml:space="preserve">     </w:t>
      </w:r>
      <w:r w:rsidR="00DF6CBD" w:rsidRPr="00F717AC">
        <w:rPr>
          <w:rFonts w:cs="Courier New"/>
        </w:rPr>
        <w:t>If you use a telecommunications device for the deaf (TDD) or a text telephone (TTY), call the TDD/TTY number at 1-877-576-7734.</w:t>
      </w:r>
    </w:p>
    <w:p w14:paraId="256B63FF" w14:textId="1BD183EF" w:rsidR="00DF6CBD" w:rsidRPr="00F717AC" w:rsidRDefault="00753B6A" w:rsidP="00DF6CBD">
      <w:pPr>
        <w:tabs>
          <w:tab w:val="clear" w:pos="720"/>
        </w:tabs>
        <w:rPr>
          <w:rFonts w:cs="Courier New"/>
        </w:rPr>
      </w:pPr>
      <w:r w:rsidRPr="00F717AC">
        <w:rPr>
          <w:rFonts w:cs="Courier New"/>
          <w:bCs/>
          <w:iCs/>
        </w:rPr>
        <w:t xml:space="preserve">     </w:t>
      </w:r>
      <w:r w:rsidR="00DF6CBD" w:rsidRPr="00F717AC">
        <w:rPr>
          <w:rFonts w:cs="Courier New"/>
        </w:rPr>
        <w:t xml:space="preserve">You can obtain an application package via the Internet or from the Education Publications Center (ED Pubs).  To obtain a copy via the Internet, use the following address:  </w:t>
      </w:r>
      <w:hyperlink r:id="rId18" w:history="1">
        <w:r w:rsidR="00DF6CBD" w:rsidRPr="00F717AC">
          <w:t>https://www2.ed.gov/programs/tqpartnership/applicant.html</w:t>
        </w:r>
      </w:hyperlink>
      <w:r w:rsidR="00DF6CBD" w:rsidRPr="00F717AC">
        <w:rPr>
          <w:rFonts w:cs="Courier New"/>
        </w:rPr>
        <w:t>.</w:t>
      </w:r>
      <w:r w:rsidR="00DF6CBD" w:rsidRPr="00F717AC">
        <w:rPr>
          <w:rFonts w:cs="Courier New"/>
          <w:b/>
          <w:bCs/>
          <w:i/>
          <w:iCs/>
        </w:rPr>
        <w:t xml:space="preserve"> </w:t>
      </w:r>
      <w:r w:rsidR="00817176">
        <w:rPr>
          <w:rFonts w:cs="Courier New"/>
          <w:b/>
          <w:bCs/>
          <w:i/>
          <w:iCs/>
        </w:rPr>
        <w:t xml:space="preserve"> </w:t>
      </w:r>
      <w:r w:rsidR="00DF6CBD" w:rsidRPr="00F717AC">
        <w:rPr>
          <w:rFonts w:cs="Courier New"/>
        </w:rPr>
        <w:t>To obtain a copy from ED Pubs, write, fax, or call the following:  ED Pubs, U.S. Department of Education, P.O. Box 22207, Alexandria, VA 22304.  Telephone, toll free:  1-877-433-7827.  FAX:  (703) 605-6794.  If you use a telecommunications device for the deaf (TDD) or a text telephone (TTY), call, toll free:  1-877-576-7734.</w:t>
      </w:r>
    </w:p>
    <w:p w14:paraId="256B6400" w14:textId="2B482232" w:rsidR="00DF6CBD" w:rsidRPr="00F717AC" w:rsidRDefault="00753B6A" w:rsidP="00DF6CBD">
      <w:pPr>
        <w:tabs>
          <w:tab w:val="clear" w:pos="720"/>
        </w:tabs>
        <w:rPr>
          <w:rFonts w:cs="Courier New"/>
        </w:rPr>
      </w:pPr>
      <w:r w:rsidRPr="00F717AC">
        <w:rPr>
          <w:rFonts w:cs="Courier New"/>
        </w:rPr>
        <w:t xml:space="preserve">     </w:t>
      </w:r>
      <w:r w:rsidR="00DF6CBD" w:rsidRPr="00F717AC">
        <w:rPr>
          <w:rFonts w:cs="Courier New"/>
        </w:rPr>
        <w:t>You can contact ED Pubs at its Web site, also:  www.EDPubs.gov or at its e-mail address:  edpubs@inet.ed.gov.</w:t>
      </w:r>
    </w:p>
    <w:p w14:paraId="256B6401" w14:textId="7933D161" w:rsidR="00DF6CBD" w:rsidRPr="00F717AC" w:rsidRDefault="00753B6A" w:rsidP="00DF6CBD">
      <w:pPr>
        <w:tabs>
          <w:tab w:val="clear" w:pos="720"/>
        </w:tabs>
        <w:rPr>
          <w:rFonts w:cs="Courier New"/>
        </w:rPr>
      </w:pPr>
      <w:r w:rsidRPr="00F717AC">
        <w:rPr>
          <w:rFonts w:cs="Courier New"/>
        </w:rPr>
        <w:t xml:space="preserve">     </w:t>
      </w:r>
      <w:r w:rsidR="00DF6CBD" w:rsidRPr="00F717AC">
        <w:rPr>
          <w:rFonts w:cs="Courier New"/>
        </w:rPr>
        <w:t>If you request an application from ED Pubs, be sure to identify this program or competition as follows:  CFDA number 84.336S.</w:t>
      </w:r>
    </w:p>
    <w:p w14:paraId="256B6402" w14:textId="77777777" w:rsidR="00DF6CBD" w:rsidRPr="00F717AC" w:rsidRDefault="00753B6A" w:rsidP="00C14EDD">
      <w:pPr>
        <w:tabs>
          <w:tab w:val="clear" w:pos="720"/>
        </w:tabs>
        <w:rPr>
          <w:rFonts w:cs="Courier New"/>
        </w:rPr>
      </w:pPr>
      <w:r w:rsidRPr="00F717AC">
        <w:rPr>
          <w:rFonts w:cs="Courier New"/>
        </w:rPr>
        <w:t xml:space="preserve">     </w:t>
      </w:r>
      <w:r w:rsidR="00DF6CBD" w:rsidRPr="00F717AC">
        <w:rPr>
          <w:rFonts w:cs="Courier New"/>
        </w:rPr>
        <w:t>Individuals with disabilities can obtain a copy of the application package in an accessible format (e.g., braille, large print, audiotape, or compact disc)</w:t>
      </w:r>
      <w:r w:rsidR="00DF6CBD" w:rsidRPr="00F717AC">
        <w:rPr>
          <w:rFonts w:cs="Courier New"/>
          <w:bCs/>
          <w:iCs/>
        </w:rPr>
        <w:t xml:space="preserve"> </w:t>
      </w:r>
      <w:r w:rsidR="00DF6CBD" w:rsidRPr="00F717AC">
        <w:rPr>
          <w:rFonts w:cs="Courier New"/>
        </w:rPr>
        <w:t>by contacting the program contact person listed in this section.</w:t>
      </w:r>
    </w:p>
    <w:p w14:paraId="256B6403" w14:textId="405E1DDF" w:rsidR="00DF6CBD" w:rsidRPr="00F717AC" w:rsidRDefault="00753B6A" w:rsidP="00DF6CBD">
      <w:pPr>
        <w:tabs>
          <w:tab w:val="clear" w:pos="720"/>
        </w:tabs>
        <w:rPr>
          <w:rFonts w:cs="Courier New"/>
        </w:rPr>
      </w:pPr>
      <w:r w:rsidRPr="00F717AC">
        <w:rPr>
          <w:rFonts w:cs="Courier New"/>
        </w:rPr>
        <w:t xml:space="preserve">     </w:t>
      </w:r>
      <w:r w:rsidR="00DF6CBD" w:rsidRPr="00F717AC">
        <w:rPr>
          <w:rFonts w:cs="Courier New"/>
        </w:rPr>
        <w:t xml:space="preserve">2.  </w:t>
      </w:r>
      <w:r w:rsidR="00DF6CBD" w:rsidRPr="00F717AC">
        <w:rPr>
          <w:rFonts w:cs="Courier New"/>
          <w:u w:val="single"/>
        </w:rPr>
        <w:t>Content and Form of Application Submission</w:t>
      </w:r>
      <w:r w:rsidR="00DF6CBD" w:rsidRPr="00F717AC">
        <w:rPr>
          <w:rFonts w:cs="Courier New"/>
        </w:rPr>
        <w:t>:  Requirements concerning the content of an application, together with the forms you must submit, are in the application package for this program</w:t>
      </w:r>
      <w:r w:rsidR="00C14EDD" w:rsidRPr="00F717AC">
        <w:rPr>
          <w:rFonts w:cs="Courier New"/>
        </w:rPr>
        <w:t>.</w:t>
      </w:r>
    </w:p>
    <w:p w14:paraId="256B6404" w14:textId="75ACDA06" w:rsidR="00DF6CBD" w:rsidRPr="00F717AC" w:rsidRDefault="00DF6CBD" w:rsidP="00DF6CBD">
      <w:pPr>
        <w:rPr>
          <w:rFonts w:cs="Courier New"/>
          <w:bCs/>
        </w:rPr>
      </w:pPr>
      <w:r w:rsidRPr="00F717AC">
        <w:rPr>
          <w:rFonts w:cs="Courier New"/>
        </w:rPr>
        <w:t xml:space="preserve">Notice of Intent to Apply:  </w:t>
      </w:r>
      <w:r w:rsidRPr="00F717AC">
        <w:rPr>
          <w:rFonts w:cs="Courier New"/>
          <w:bCs/>
        </w:rPr>
        <w:t>[INSERT DATE 30 DAYS AFTER DATE OF PUBLICATION IN FEDERAL REGISTER].</w:t>
      </w:r>
    </w:p>
    <w:p w14:paraId="256B6405" w14:textId="77777777" w:rsidR="00DF6CBD" w:rsidRDefault="00753B6A" w:rsidP="00C14EDD">
      <w:pPr>
        <w:rPr>
          <w:rFonts w:cs="Courier New"/>
          <w:bCs/>
        </w:rPr>
      </w:pPr>
      <w:r w:rsidRPr="00F717AC">
        <w:rPr>
          <w:rFonts w:cs="Courier New"/>
          <w:bCs/>
        </w:rPr>
        <w:t xml:space="preserve">    </w:t>
      </w:r>
      <w:r w:rsidR="00DF6CBD" w:rsidRPr="00F717AC">
        <w:rPr>
          <w:rFonts w:cs="Courier New"/>
          <w:bCs/>
        </w:rPr>
        <w:t xml:space="preserve">The Department will be able to develop a more efficient process for reviewing grant applications if it has a better understanding of the number of entities that intend to apply for funding under this competition.  Therefore, the Secretary strongly encourages each potential applicant to notify the Department by sending a short e-mail message indicating the applicant’s intent to submit an application for funding.  The e-mail need not include information regarding the content of the proposed application, only the applicant’s intent to submit it.  The Secretary requests that this email notification be sent to Christine Miller at </w:t>
      </w:r>
      <w:r w:rsidR="00DF6CBD" w:rsidRPr="00F717AC">
        <w:rPr>
          <w:rFonts w:cs="Courier New"/>
          <w:bCs/>
          <w:u w:val="single"/>
        </w:rPr>
        <w:t>TQPartnership@ed.gov</w:t>
      </w:r>
      <w:r w:rsidR="00DF6CBD" w:rsidRPr="00F717AC">
        <w:rPr>
          <w:rFonts w:cs="Courier New"/>
          <w:bCs/>
        </w:rPr>
        <w:t>.  Applicants that fail to provide this email notification may still apply for funding.</w:t>
      </w:r>
    </w:p>
    <w:p w14:paraId="256B6407" w14:textId="72DB9BA1" w:rsidR="00DF6CBD" w:rsidRDefault="00DF6CBD" w:rsidP="00DF6CBD">
      <w:pPr>
        <w:keepNext/>
        <w:keepLines/>
        <w:autoSpaceDE w:val="0"/>
        <w:autoSpaceDN w:val="0"/>
        <w:adjustRightInd w:val="0"/>
        <w:rPr>
          <w:rFonts w:cs="Courier New"/>
        </w:rPr>
      </w:pPr>
      <w:r w:rsidRPr="007E545E">
        <w:rPr>
          <w:rFonts w:cs="Courier New"/>
        </w:rPr>
        <w:t>Page Limit</w:t>
      </w:r>
      <w:r>
        <w:rPr>
          <w:rFonts w:cs="Courier New"/>
        </w:rPr>
        <w:t xml:space="preserve">:  The application narrative (Part III of the application) is where you, the applicant, address the selection criteria that reviewers use to evaluate your application.  It is recommended that the application narrative (Part III) be no more than </w:t>
      </w:r>
      <w:r>
        <w:rPr>
          <w:rFonts w:cs="Courier New"/>
          <w:bCs/>
          <w:iCs/>
        </w:rPr>
        <w:t>50</w:t>
      </w:r>
      <w:r>
        <w:rPr>
          <w:rFonts w:cs="Courier New"/>
          <w:b/>
          <w:i/>
        </w:rPr>
        <w:t xml:space="preserve"> </w:t>
      </w:r>
      <w:r>
        <w:rPr>
          <w:rFonts w:cs="Courier New"/>
        </w:rPr>
        <w:t>pages, using the following standards:</w:t>
      </w:r>
    </w:p>
    <w:p w14:paraId="256B6408" w14:textId="307BEF7A" w:rsidR="00DF6CBD" w:rsidRDefault="00753B6A" w:rsidP="00DF6CBD">
      <w:pPr>
        <w:widowControl w:val="0"/>
        <w:autoSpaceDE w:val="0"/>
        <w:autoSpaceDN w:val="0"/>
        <w:adjustRightInd w:val="0"/>
        <w:rPr>
          <w:rFonts w:cs="Courier New"/>
        </w:rPr>
      </w:pPr>
      <w:r>
        <w:rPr>
          <w:rFonts w:cs="Courier New"/>
        </w:rPr>
        <w:t xml:space="preserve">     </w:t>
      </w:r>
      <w:r w:rsidR="00DF6CBD">
        <w:rPr>
          <w:rFonts w:cs="Courier New"/>
        </w:rPr>
        <w:t xml:space="preserve">• </w:t>
      </w:r>
      <w:r>
        <w:rPr>
          <w:rFonts w:cs="Courier New"/>
        </w:rPr>
        <w:t xml:space="preserve"> </w:t>
      </w:r>
      <w:r w:rsidR="00DF6CBD">
        <w:rPr>
          <w:rFonts w:cs="Courier New"/>
        </w:rPr>
        <w:t>A “page” is 8.5" x 11", on one side only, with 1" margins at the top, bottom, and both sides.</w:t>
      </w:r>
    </w:p>
    <w:p w14:paraId="256B6409" w14:textId="1BE9129F" w:rsidR="00DF6CBD" w:rsidRDefault="00753B6A" w:rsidP="00DF6CBD">
      <w:pPr>
        <w:widowControl w:val="0"/>
        <w:autoSpaceDE w:val="0"/>
        <w:autoSpaceDN w:val="0"/>
        <w:adjustRightInd w:val="0"/>
        <w:rPr>
          <w:rFonts w:cs="Courier New"/>
        </w:rPr>
      </w:pPr>
      <w:r>
        <w:rPr>
          <w:rFonts w:cs="Courier New"/>
        </w:rPr>
        <w:t xml:space="preserve">     </w:t>
      </w:r>
      <w:r w:rsidR="00DF6CBD">
        <w:rPr>
          <w:rFonts w:cs="Courier New"/>
        </w:rPr>
        <w:t xml:space="preserve">• </w:t>
      </w:r>
      <w:r>
        <w:rPr>
          <w:rFonts w:cs="Courier New"/>
        </w:rPr>
        <w:t xml:space="preserve"> </w:t>
      </w:r>
      <w:r w:rsidR="00DF6CBD">
        <w:rPr>
          <w:rFonts w:cs="Courier New"/>
        </w:rPr>
        <w:t>Double space (no more than three lines per vertical inch) all text in the application narrative, including titles, headings, footnotes, quotations, references, and captions.  However, you may single space all text in charts, tables, figures, and graphs.</w:t>
      </w:r>
    </w:p>
    <w:p w14:paraId="256B640A" w14:textId="3A09956E" w:rsidR="00DF6CBD" w:rsidRDefault="00753B6A" w:rsidP="00DF6CBD">
      <w:pPr>
        <w:widowControl w:val="0"/>
        <w:autoSpaceDE w:val="0"/>
        <w:autoSpaceDN w:val="0"/>
        <w:adjustRightInd w:val="0"/>
        <w:rPr>
          <w:rFonts w:cs="Courier New"/>
        </w:rPr>
      </w:pPr>
      <w:r>
        <w:rPr>
          <w:rFonts w:cs="Courier New"/>
        </w:rPr>
        <w:t xml:space="preserve">     </w:t>
      </w:r>
      <w:r w:rsidR="00DF6CBD">
        <w:rPr>
          <w:rFonts w:cs="Courier New"/>
        </w:rPr>
        <w:t xml:space="preserve">• </w:t>
      </w:r>
      <w:r>
        <w:rPr>
          <w:rFonts w:cs="Courier New"/>
        </w:rPr>
        <w:t xml:space="preserve"> </w:t>
      </w:r>
      <w:r w:rsidR="00DF6CBD">
        <w:rPr>
          <w:rFonts w:cs="Courier New"/>
        </w:rPr>
        <w:t>Use a font that is either 12 point or larger or no smaller than 10 pitch (characters per inch).</w:t>
      </w:r>
    </w:p>
    <w:p w14:paraId="256B640B" w14:textId="2D129911" w:rsidR="00DF6CBD" w:rsidRDefault="00753B6A" w:rsidP="00DF6CBD">
      <w:pPr>
        <w:rPr>
          <w:rFonts w:cs="Courier New"/>
        </w:rPr>
      </w:pPr>
      <w:r>
        <w:rPr>
          <w:rFonts w:cs="Courier New"/>
        </w:rPr>
        <w:t xml:space="preserve">     </w:t>
      </w:r>
      <w:r w:rsidR="00DF6CBD">
        <w:rPr>
          <w:rFonts w:cs="Courier New"/>
        </w:rPr>
        <w:t xml:space="preserve">• </w:t>
      </w:r>
      <w:r>
        <w:rPr>
          <w:rFonts w:cs="Courier New"/>
        </w:rPr>
        <w:t xml:space="preserve"> </w:t>
      </w:r>
      <w:r w:rsidR="00DF6CBD">
        <w:rPr>
          <w:rFonts w:cs="Courier New"/>
        </w:rPr>
        <w:t>Use one of the following fonts:  Times New Roman, Courier, Courier New, or Arial.  An application submitted in any other font (including Times Roman or Arial Narrow) will not be accepted.</w:t>
      </w:r>
    </w:p>
    <w:p w14:paraId="256B640C" w14:textId="77777777" w:rsidR="00DF6CBD" w:rsidRDefault="00753B6A" w:rsidP="00C14EDD">
      <w:pPr>
        <w:widowControl w:val="0"/>
        <w:autoSpaceDE w:val="0"/>
        <w:autoSpaceDN w:val="0"/>
        <w:adjustRightInd w:val="0"/>
        <w:rPr>
          <w:rFonts w:cs="Courier New"/>
        </w:rPr>
      </w:pPr>
      <w:r>
        <w:rPr>
          <w:rFonts w:cs="Courier New"/>
        </w:rPr>
        <w:t xml:space="preserve">     </w:t>
      </w:r>
      <w:r w:rsidR="00DF6CBD">
        <w:rPr>
          <w:rFonts w:cs="Courier New"/>
        </w:rPr>
        <w:t>The page limit does not apply to Part I, the cover sheet; Part II, the budget section, including the narrative budget justification; Part IV, the assurances and certifications; or the one-page abstract, the resumes, the bibliography, or the letters of support.  However, the page limit does apply to all of the application narrative section (Part III).</w:t>
      </w:r>
    </w:p>
    <w:p w14:paraId="256B640D" w14:textId="4FBF2B42" w:rsidR="00DF6CBD" w:rsidRPr="00F344C4" w:rsidRDefault="00753B6A" w:rsidP="00DF6CBD">
      <w:r>
        <w:t xml:space="preserve">     </w:t>
      </w:r>
      <w:r w:rsidR="00DF6CBD">
        <w:t>b</w:t>
      </w:r>
      <w:r w:rsidR="00DF6CBD" w:rsidRPr="00E972D3">
        <w:t xml:space="preserve">. </w:t>
      </w:r>
      <w:r w:rsidR="00817176">
        <w:t xml:space="preserve"> </w:t>
      </w:r>
      <w:r w:rsidR="00DF6CBD" w:rsidRPr="00C656D4">
        <w:rPr>
          <w:u w:val="single"/>
        </w:rPr>
        <w:t>Submission of</w:t>
      </w:r>
      <w:r w:rsidR="00DF6CBD">
        <w:rPr>
          <w:u w:val="single"/>
        </w:rPr>
        <w:t xml:space="preserve"> Proprietary I</w:t>
      </w:r>
      <w:r w:rsidR="00DF6CBD">
        <w:rPr>
          <w:i/>
          <w:u w:val="single"/>
        </w:rPr>
        <w:t>n</w:t>
      </w:r>
      <w:r w:rsidR="00DF6CBD">
        <w:rPr>
          <w:u w:val="single"/>
        </w:rPr>
        <w:t>formation</w:t>
      </w:r>
      <w:r w:rsidR="00DF6CBD">
        <w:t>:</w:t>
      </w:r>
    </w:p>
    <w:p w14:paraId="256B640E" w14:textId="543DC337" w:rsidR="00DF6CBD" w:rsidRPr="00424F4C" w:rsidRDefault="00753B6A" w:rsidP="00DF6CBD">
      <w:pPr>
        <w:pStyle w:val="Heading2"/>
        <w:rPr>
          <w:b w:val="0"/>
          <w:szCs w:val="24"/>
        </w:rPr>
      </w:pPr>
      <w:r>
        <w:rPr>
          <w:b w:val="0"/>
          <w:szCs w:val="24"/>
        </w:rPr>
        <w:t xml:space="preserve">    </w:t>
      </w:r>
      <w:r w:rsidR="00DF6CBD" w:rsidRPr="00424F4C">
        <w:rPr>
          <w:b w:val="0"/>
          <w:szCs w:val="24"/>
        </w:rPr>
        <w:t xml:space="preserve">Given the types of projects that may be proposed in applications for the </w:t>
      </w:r>
      <w:r w:rsidR="006C75E9">
        <w:rPr>
          <w:b w:val="0"/>
          <w:szCs w:val="24"/>
        </w:rPr>
        <w:t>TQP</w:t>
      </w:r>
      <w:r w:rsidR="00DF6CBD" w:rsidRPr="00424F4C">
        <w:rPr>
          <w:b w:val="0"/>
          <w:szCs w:val="24"/>
        </w:rPr>
        <w:t xml:space="preserve"> Grant Program, </w:t>
      </w:r>
      <w:r>
        <w:rPr>
          <w:b w:val="0"/>
          <w:szCs w:val="24"/>
        </w:rPr>
        <w:t>some</w:t>
      </w:r>
      <w:r w:rsidRPr="00424F4C">
        <w:rPr>
          <w:b w:val="0"/>
          <w:szCs w:val="24"/>
        </w:rPr>
        <w:t xml:space="preserve"> </w:t>
      </w:r>
      <w:r w:rsidR="00DF6CBD" w:rsidRPr="00424F4C">
        <w:rPr>
          <w:b w:val="0"/>
          <w:szCs w:val="24"/>
        </w:rPr>
        <w:t>application</w:t>
      </w:r>
      <w:r>
        <w:rPr>
          <w:b w:val="0"/>
          <w:szCs w:val="24"/>
        </w:rPr>
        <w:t>s</w:t>
      </w:r>
      <w:r w:rsidR="00DF6CBD" w:rsidRPr="00424F4C">
        <w:rPr>
          <w:b w:val="0"/>
          <w:szCs w:val="24"/>
        </w:rPr>
        <w:t xml:space="preserve"> may include business information that </w:t>
      </w:r>
      <w:r>
        <w:rPr>
          <w:b w:val="0"/>
          <w:szCs w:val="24"/>
        </w:rPr>
        <w:t>applicants</w:t>
      </w:r>
      <w:r w:rsidR="00DF6CBD" w:rsidRPr="00424F4C">
        <w:rPr>
          <w:b w:val="0"/>
          <w:szCs w:val="24"/>
        </w:rPr>
        <w:t xml:space="preserve"> </w:t>
      </w:r>
      <w:r w:rsidR="003E1E1D">
        <w:rPr>
          <w:b w:val="0"/>
          <w:szCs w:val="24"/>
        </w:rPr>
        <w:t xml:space="preserve">consider </w:t>
      </w:r>
      <w:r w:rsidR="00DF6CBD" w:rsidRPr="00424F4C">
        <w:rPr>
          <w:b w:val="0"/>
          <w:szCs w:val="24"/>
        </w:rPr>
        <w:t xml:space="preserve">proprietary.  The Department’s regulations define “business information” in 34 CFR 5.11. </w:t>
      </w:r>
    </w:p>
    <w:p w14:paraId="256B640F" w14:textId="11A82A20" w:rsidR="00753B6A" w:rsidRPr="00D94574" w:rsidRDefault="00753B6A" w:rsidP="00753B6A">
      <w:r w:rsidRPr="00D94574">
        <w:t xml:space="preserve">    </w:t>
      </w:r>
      <w:r>
        <w:t xml:space="preserve"> We</w:t>
      </w:r>
      <w:r w:rsidRPr="00D94574">
        <w:t xml:space="preserve"> plan on posting the project narrative section of funded </w:t>
      </w:r>
      <w:r>
        <w:t>TQP Grant Program</w:t>
      </w:r>
      <w:r w:rsidRPr="00D94574">
        <w:t xml:space="preserve"> applications on the Department’s Web site so </w:t>
      </w:r>
      <w:r w:rsidR="00D20D70">
        <w:t>applicants</w:t>
      </w:r>
      <w:r w:rsidR="00D20D70" w:rsidRPr="00D94574">
        <w:t xml:space="preserve"> </w:t>
      </w:r>
      <w:r w:rsidRPr="00D94574">
        <w:t xml:space="preserve">may wish to request confidentiality of business information.  Identifying proprietary information in the submitted application will help facilitate this public disclosure process.  </w:t>
      </w:r>
    </w:p>
    <w:p w14:paraId="256B6411" w14:textId="53275680" w:rsidR="00DF6CBD" w:rsidRDefault="00753B6A" w:rsidP="00DF6CBD">
      <w:r>
        <w:t xml:space="preserve">     </w:t>
      </w:r>
      <w:r w:rsidR="00DF6CBD">
        <w:t>Consistent with Executive Order 12600, please designate in your application any information that you feel is exempt from disclosure under Exemption 4 of the Freedom of Information Act.  In the appropriate Appendix section of your application, under “Other Attachments Form,” please list the page number or numbers on which we can find this information.  For additional information please see 34 CFR 5.11(c).</w:t>
      </w:r>
    </w:p>
    <w:p w14:paraId="256B6412" w14:textId="70C2C7F7" w:rsidR="00DF6CBD" w:rsidRPr="007E545E" w:rsidRDefault="00D60D6D" w:rsidP="00DF6CBD">
      <w:pPr>
        <w:tabs>
          <w:tab w:val="clear" w:pos="720"/>
        </w:tabs>
        <w:rPr>
          <w:rFonts w:cs="Courier New"/>
        </w:rPr>
      </w:pPr>
      <w:r>
        <w:rPr>
          <w:rFonts w:cs="Courier New"/>
        </w:rPr>
        <w:t xml:space="preserve">     </w:t>
      </w:r>
      <w:r w:rsidR="00DF6CBD" w:rsidRPr="007E545E">
        <w:rPr>
          <w:rFonts w:cs="Courier New"/>
        </w:rPr>
        <w:t xml:space="preserve">3.  </w:t>
      </w:r>
      <w:r w:rsidR="00DF6CBD" w:rsidRPr="007E545E">
        <w:rPr>
          <w:rFonts w:cs="Courier New"/>
          <w:u w:val="single"/>
        </w:rPr>
        <w:t>Submission Dates and Times</w:t>
      </w:r>
      <w:r w:rsidR="00DF6CBD" w:rsidRPr="007E545E">
        <w:rPr>
          <w:rFonts w:cs="Courier New"/>
        </w:rPr>
        <w:t>:</w:t>
      </w:r>
    </w:p>
    <w:p w14:paraId="256B6414" w14:textId="48EAF176" w:rsidR="00DF6CBD" w:rsidRDefault="00DF6CBD" w:rsidP="00DF6CBD">
      <w:pPr>
        <w:tabs>
          <w:tab w:val="clear" w:pos="720"/>
        </w:tabs>
        <w:rPr>
          <w:rFonts w:cs="Courier New"/>
        </w:rPr>
      </w:pPr>
      <w:r w:rsidRPr="007E545E">
        <w:rPr>
          <w:rFonts w:cs="Courier New"/>
        </w:rPr>
        <w:t>Applications Available</w:t>
      </w:r>
      <w:r w:rsidRPr="005131DC">
        <w:rPr>
          <w:rFonts w:cs="Courier New"/>
        </w:rPr>
        <w:t xml:space="preserve"> </w:t>
      </w:r>
      <w:r w:rsidRPr="007E545E">
        <w:rPr>
          <w:rFonts w:cs="Courier New"/>
        </w:rPr>
        <w:t xml:space="preserve">Applications Available:  [INSERT DATE OF PUBLICATION IN THE FEDERAL REGISTER].  Deadline for Notice of Intent to Apply:  [INSERT DATE </w:t>
      </w:r>
      <w:r>
        <w:rPr>
          <w:rFonts w:cs="Courier New"/>
          <w:b/>
          <w:bCs/>
          <w:i/>
          <w:iCs/>
        </w:rPr>
        <w:t>30</w:t>
      </w:r>
      <w:r w:rsidRPr="007E545E">
        <w:rPr>
          <w:rFonts w:cs="Courier New"/>
        </w:rPr>
        <w:t xml:space="preserve"> DAYS AFTER DATE OF PUBLICATION IN THE FEDERAL REGISTER].</w:t>
      </w:r>
    </w:p>
    <w:p w14:paraId="256B6415" w14:textId="64F24B5E" w:rsidR="00DF6CBD" w:rsidRDefault="00DF6CBD" w:rsidP="00DF6CBD">
      <w:pPr>
        <w:tabs>
          <w:tab w:val="clear" w:pos="720"/>
        </w:tabs>
        <w:rPr>
          <w:rFonts w:cs="Courier New"/>
        </w:rPr>
      </w:pPr>
      <w:r w:rsidRPr="00F344C4">
        <w:rPr>
          <w:rFonts w:cs="Courier New"/>
        </w:rPr>
        <w:t>Date of Pre-Application Meeting: </w:t>
      </w:r>
      <w:r w:rsidR="000079B4">
        <w:rPr>
          <w:rFonts w:cs="Courier New"/>
        </w:rPr>
        <w:t xml:space="preserve"> </w:t>
      </w:r>
      <w:r>
        <w:rPr>
          <w:rFonts w:cs="Courier New"/>
        </w:rPr>
        <w:t>TBA.</w:t>
      </w:r>
      <w:r w:rsidR="00817176">
        <w:rPr>
          <w:rFonts w:cs="Courier New"/>
        </w:rPr>
        <w:t xml:space="preserve"> </w:t>
      </w:r>
      <w:r w:rsidRPr="00F344C4">
        <w:rPr>
          <w:rFonts w:cs="Courier New"/>
        </w:rPr>
        <w:t xml:space="preserve"> Further information will be available at: </w:t>
      </w:r>
      <w:r w:rsidR="000079B4">
        <w:rPr>
          <w:rFonts w:cs="Courier New"/>
        </w:rPr>
        <w:t xml:space="preserve"> </w:t>
      </w:r>
      <w:r w:rsidRPr="00F344C4">
        <w:rPr>
          <w:rFonts w:cs="Courier New"/>
        </w:rPr>
        <w:t>www2.ed.gov/programs/tqpartnership/applicant.html</w:t>
      </w:r>
      <w:r w:rsidR="00610A63">
        <w:rPr>
          <w:rFonts w:cs="Courier New"/>
        </w:rPr>
        <w:t>.</w:t>
      </w:r>
    </w:p>
    <w:p w14:paraId="256B6416" w14:textId="77777777" w:rsidR="00DF6CBD" w:rsidRPr="007E545E" w:rsidRDefault="00DF6CBD" w:rsidP="00DF6CBD">
      <w:pPr>
        <w:tabs>
          <w:tab w:val="clear" w:pos="720"/>
        </w:tabs>
        <w:rPr>
          <w:rFonts w:cs="Courier New"/>
        </w:rPr>
      </w:pPr>
      <w:r w:rsidRPr="007E545E">
        <w:rPr>
          <w:rFonts w:cs="Courier New"/>
        </w:rPr>
        <w:t xml:space="preserve">Deadline for Transmittal of Applications:  [INSERT DATE </w:t>
      </w:r>
      <w:r w:rsidRPr="007E545E">
        <w:rPr>
          <w:rFonts w:cs="Courier New"/>
          <w:b/>
          <w:bCs/>
          <w:i/>
          <w:iCs/>
        </w:rPr>
        <w:t>[</w:t>
      </w:r>
      <w:r>
        <w:rPr>
          <w:rFonts w:cs="Courier New"/>
          <w:b/>
          <w:bCs/>
          <w:i/>
          <w:iCs/>
        </w:rPr>
        <w:t>45</w:t>
      </w:r>
      <w:r w:rsidRPr="007E545E">
        <w:rPr>
          <w:rFonts w:cs="Courier New"/>
          <w:b/>
          <w:bCs/>
          <w:i/>
          <w:iCs/>
        </w:rPr>
        <w:t>]</w:t>
      </w:r>
      <w:r w:rsidRPr="007E545E">
        <w:rPr>
          <w:rFonts w:cs="Courier New"/>
        </w:rPr>
        <w:t xml:space="preserve"> DAYS AFTER DATE OF PUBLICATION IN THE FEDERAL REGISTER].</w:t>
      </w:r>
    </w:p>
    <w:p w14:paraId="256B6418" w14:textId="3E422FAA" w:rsidR="00DF6CBD" w:rsidRDefault="00DF6CBD" w:rsidP="00DF6CBD">
      <w:pPr>
        <w:tabs>
          <w:tab w:val="clear" w:pos="720"/>
        </w:tabs>
        <w:rPr>
          <w:rFonts w:cs="Courier New"/>
          <w:b/>
          <w:bCs/>
          <w:i/>
          <w:iCs/>
        </w:rPr>
      </w:pPr>
      <w:r w:rsidRPr="007E545E">
        <w:rPr>
          <w:rFonts w:cs="Courier New"/>
        </w:rPr>
        <w:t xml:space="preserve">Deadline for Intergovernmental Review: </w:t>
      </w:r>
      <w:r w:rsidR="000079B4">
        <w:rPr>
          <w:rFonts w:cs="Courier New"/>
        </w:rPr>
        <w:t xml:space="preserve"> </w:t>
      </w:r>
      <w:r w:rsidRPr="007E545E">
        <w:rPr>
          <w:rFonts w:cs="Courier New"/>
        </w:rPr>
        <w:t xml:space="preserve">[INSERT DATE </w:t>
      </w:r>
      <w:r w:rsidRPr="007E545E">
        <w:rPr>
          <w:rFonts w:cs="Courier New"/>
          <w:b/>
          <w:bCs/>
          <w:i/>
          <w:iCs/>
        </w:rPr>
        <w:t xml:space="preserve">[add </w:t>
      </w:r>
      <w:r>
        <w:rPr>
          <w:rFonts w:cs="Courier New"/>
          <w:b/>
          <w:bCs/>
          <w:i/>
          <w:iCs/>
        </w:rPr>
        <w:t>60]</w:t>
      </w:r>
      <w:r w:rsidRPr="007E545E">
        <w:rPr>
          <w:rFonts w:cs="Courier New"/>
        </w:rPr>
        <w:t xml:space="preserve"> DAYS AFTER DATE OF PUBLICATION IN THE FEDERAL REGISTER].</w:t>
      </w:r>
    </w:p>
    <w:p w14:paraId="256B641A" w14:textId="07AEAE6C" w:rsidR="00DF6CBD" w:rsidRPr="007E545E" w:rsidRDefault="00D60D6D" w:rsidP="00DF6CBD">
      <w:pPr>
        <w:tabs>
          <w:tab w:val="clear" w:pos="720"/>
        </w:tabs>
        <w:rPr>
          <w:rFonts w:cs="Courier New"/>
        </w:rPr>
      </w:pPr>
      <w:r>
        <w:rPr>
          <w:rFonts w:cs="Courier New"/>
        </w:rPr>
        <w:t xml:space="preserve">     </w:t>
      </w:r>
      <w:r w:rsidR="00DF6CBD" w:rsidRPr="007E545E">
        <w:rPr>
          <w:rFonts w:cs="Courier New"/>
        </w:rPr>
        <w:t xml:space="preserve">Applications for grants under this program must be submitted electronically using </w:t>
      </w:r>
      <w:r w:rsidR="00DF6CBD">
        <w:rPr>
          <w:rFonts w:cs="Courier New"/>
          <w:bCs/>
          <w:iCs/>
        </w:rPr>
        <w:t xml:space="preserve">the </w:t>
      </w:r>
      <w:r w:rsidR="00DF6CBD" w:rsidRPr="007E545E">
        <w:rPr>
          <w:rFonts w:cs="Courier New"/>
        </w:rPr>
        <w:t xml:space="preserve">Grants.gov Apply site (Grants.gov).  For information (including dates and times) about how to submit your application electronically, or in paper format by mail or hand delivery if you qualify for an exception to the electronic submission requirement, please refer to section IV.  </w:t>
      </w:r>
      <w:r w:rsidR="00DF6CBD">
        <w:rPr>
          <w:rFonts w:cs="Courier New"/>
        </w:rPr>
        <w:t>7</w:t>
      </w:r>
      <w:r w:rsidR="00DF6CBD" w:rsidRPr="007E545E">
        <w:rPr>
          <w:rFonts w:cs="Courier New"/>
        </w:rPr>
        <w:t xml:space="preserve">.  </w:t>
      </w:r>
      <w:r w:rsidR="00DF6CBD" w:rsidRPr="007E545E">
        <w:rPr>
          <w:rFonts w:cs="Courier New"/>
          <w:u w:val="single"/>
        </w:rPr>
        <w:t>Other Submission Requirements</w:t>
      </w:r>
      <w:r w:rsidR="00DF6CBD" w:rsidRPr="007E545E">
        <w:rPr>
          <w:rFonts w:cs="Courier New"/>
        </w:rPr>
        <w:t xml:space="preserve"> </w:t>
      </w:r>
      <w:r w:rsidR="00DF6CBD">
        <w:rPr>
          <w:rFonts w:cs="Courier New"/>
        </w:rPr>
        <w:t>of</w:t>
      </w:r>
      <w:r w:rsidR="00DF6CBD" w:rsidRPr="007E545E">
        <w:rPr>
          <w:rFonts w:cs="Courier New"/>
        </w:rPr>
        <w:t xml:space="preserve"> this notice.</w:t>
      </w:r>
    </w:p>
    <w:p w14:paraId="256B641C" w14:textId="60A3862F" w:rsidR="00DF6CBD" w:rsidRPr="007E545E" w:rsidRDefault="00D60D6D" w:rsidP="00DF6CBD">
      <w:pPr>
        <w:tabs>
          <w:tab w:val="clear" w:pos="720"/>
        </w:tabs>
        <w:rPr>
          <w:rFonts w:cs="Courier New"/>
        </w:rPr>
      </w:pPr>
      <w:r>
        <w:rPr>
          <w:rFonts w:cs="Courier New"/>
        </w:rPr>
        <w:t xml:space="preserve">     </w:t>
      </w:r>
      <w:r w:rsidR="00DF6CBD" w:rsidRPr="007E545E">
        <w:rPr>
          <w:rFonts w:cs="Courier New"/>
        </w:rPr>
        <w:t>We do not consider an application that does not comply with the deadline requirements.</w:t>
      </w:r>
    </w:p>
    <w:p w14:paraId="256B641D" w14:textId="77777777" w:rsidR="00DF6CBD" w:rsidRPr="00F717AC" w:rsidRDefault="00D60D6D" w:rsidP="00C14EDD">
      <w:pPr>
        <w:tabs>
          <w:tab w:val="clear" w:pos="720"/>
        </w:tabs>
        <w:rPr>
          <w:rFonts w:cs="Courier New"/>
          <w:u w:val="single"/>
        </w:rPr>
      </w:pPr>
      <w:r>
        <w:rPr>
          <w:rFonts w:cs="Courier New"/>
        </w:rPr>
        <w:t xml:space="preserve">     </w:t>
      </w:r>
      <w:r w:rsidR="00DF6CBD" w:rsidRPr="00F717AC">
        <w:rPr>
          <w:rFonts w:cs="Courier New"/>
        </w:rPr>
        <w:t xml:space="preserve">Individuals with disabilities who need an accommodation or auxiliary aid in connection with the application process should contact the person listed under </w:t>
      </w:r>
      <w:r w:rsidR="00DF6CBD" w:rsidRPr="00F717AC">
        <w:rPr>
          <w:rFonts w:cs="Courier New"/>
          <w:u w:val="single"/>
        </w:rPr>
        <w:t>For Further Information Contact</w:t>
      </w:r>
      <w:r w:rsidR="00DF6CBD" w:rsidRPr="00F717AC">
        <w:rPr>
          <w:rFonts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256B641E" w14:textId="1A51FA35" w:rsidR="00DF6CBD" w:rsidRPr="00F717AC" w:rsidRDefault="00D60D6D" w:rsidP="00DF6CBD">
      <w:pPr>
        <w:tabs>
          <w:tab w:val="clear" w:pos="720"/>
        </w:tabs>
        <w:rPr>
          <w:rFonts w:cs="Courier New"/>
        </w:rPr>
      </w:pPr>
      <w:r w:rsidRPr="00F717AC">
        <w:rPr>
          <w:rFonts w:cs="Courier New"/>
        </w:rPr>
        <w:t xml:space="preserve">     </w:t>
      </w:r>
      <w:r w:rsidR="00DF6CBD" w:rsidRPr="00F717AC">
        <w:rPr>
          <w:rFonts w:cs="Courier New"/>
        </w:rPr>
        <w:t xml:space="preserve">4.  </w:t>
      </w:r>
      <w:r w:rsidR="00DF6CBD" w:rsidRPr="00F717AC">
        <w:rPr>
          <w:rFonts w:cs="Courier New"/>
          <w:u w:val="single"/>
        </w:rPr>
        <w:t>Intergovernmental Review</w:t>
      </w:r>
      <w:r w:rsidR="00DF6CBD" w:rsidRPr="00F717AC">
        <w:rPr>
          <w:rFonts w:cs="Courier New"/>
        </w:rPr>
        <w:t xml:space="preserve">:  This program is subject to Executive Order 12372 and the regulations in 34 CFR part 79.  </w:t>
      </w:r>
    </w:p>
    <w:p w14:paraId="256B641F" w14:textId="14C0CACC" w:rsidR="00DF6CBD" w:rsidRPr="00F717AC" w:rsidRDefault="00DF6CBD" w:rsidP="00DF6CBD">
      <w:pPr>
        <w:tabs>
          <w:tab w:val="clear" w:pos="720"/>
        </w:tabs>
        <w:rPr>
          <w:rFonts w:cs="Courier New"/>
        </w:rPr>
      </w:pPr>
      <w:r w:rsidRPr="00F717AC">
        <w:rPr>
          <w:rFonts w:cs="Courier New"/>
        </w:rPr>
        <w:t>Information about Intergovernmental Review of Federal Programs under Executive Order 12372 is in the appli</w:t>
      </w:r>
      <w:r w:rsidR="00C14EDD" w:rsidRPr="00F717AC">
        <w:rPr>
          <w:rFonts w:cs="Courier New"/>
        </w:rPr>
        <w:t>cation package for this program.</w:t>
      </w:r>
    </w:p>
    <w:p w14:paraId="256B6420" w14:textId="2A11F00B" w:rsidR="00DF6CBD" w:rsidRPr="00F717AC" w:rsidRDefault="00D60D6D" w:rsidP="00DF6CBD">
      <w:pPr>
        <w:tabs>
          <w:tab w:val="clear" w:pos="720"/>
        </w:tabs>
        <w:rPr>
          <w:rFonts w:cs="Courier New"/>
        </w:rPr>
      </w:pPr>
      <w:r w:rsidRPr="00F717AC">
        <w:rPr>
          <w:rFonts w:cs="Courier New"/>
        </w:rPr>
        <w:t xml:space="preserve">     </w:t>
      </w:r>
      <w:r w:rsidR="00DF6CBD" w:rsidRPr="00F717AC">
        <w:rPr>
          <w:rFonts w:cs="Courier New"/>
        </w:rPr>
        <w:t xml:space="preserve">5.  </w:t>
      </w:r>
      <w:r w:rsidR="00DF6CBD" w:rsidRPr="00F717AC">
        <w:rPr>
          <w:rFonts w:cs="Courier New"/>
          <w:u w:val="single"/>
        </w:rPr>
        <w:t>Funding Restrictions</w:t>
      </w:r>
      <w:r w:rsidR="00DF6CBD" w:rsidRPr="00F717AC">
        <w:rPr>
          <w:rFonts w:cs="Courier New"/>
        </w:rPr>
        <w:t xml:space="preserve">: </w:t>
      </w:r>
      <w:r w:rsidRPr="00F717AC">
        <w:rPr>
          <w:rFonts w:cs="Courier New"/>
        </w:rPr>
        <w:t xml:space="preserve"> </w:t>
      </w:r>
      <w:r w:rsidR="00DF6CBD" w:rsidRPr="00F717AC">
        <w:rPr>
          <w:rFonts w:cs="Courier New"/>
        </w:rPr>
        <w:t xml:space="preserve">We specify unallowable costs in 34 CFR 74.27. </w:t>
      </w:r>
      <w:r w:rsidR="00817176">
        <w:rPr>
          <w:rFonts w:cs="Courier New"/>
        </w:rPr>
        <w:t xml:space="preserve"> </w:t>
      </w:r>
      <w:r w:rsidR="00DF6CBD" w:rsidRPr="00F717AC">
        <w:rPr>
          <w:rFonts w:cs="Courier New"/>
        </w:rPr>
        <w:t xml:space="preserve">We reference regulations outlining funding restrictions in the </w:t>
      </w:r>
      <w:r w:rsidR="00DF6CBD" w:rsidRPr="00F717AC">
        <w:rPr>
          <w:rFonts w:cs="Courier New"/>
          <w:u w:val="single"/>
        </w:rPr>
        <w:t>Applicable Regulations</w:t>
      </w:r>
      <w:r w:rsidR="00DF6CBD" w:rsidRPr="00F717AC">
        <w:rPr>
          <w:rFonts w:cs="Courier New"/>
        </w:rPr>
        <w:t xml:space="preserve"> section of this notice.</w:t>
      </w:r>
    </w:p>
    <w:p w14:paraId="256B6421" w14:textId="3FCCDEEB" w:rsidR="00DF6CBD" w:rsidRPr="00F717AC" w:rsidRDefault="00D60D6D" w:rsidP="00DF6CBD">
      <w:pPr>
        <w:suppressAutoHyphens/>
        <w:ind w:right="-360"/>
        <w:rPr>
          <w:rFonts w:cs="Courier New"/>
          <w:color w:val="000000"/>
        </w:rPr>
      </w:pPr>
      <w:r w:rsidRPr="00F717AC">
        <w:rPr>
          <w:rFonts w:cs="Courier New"/>
          <w:color w:val="000000"/>
        </w:rPr>
        <w:t xml:space="preserve">     </w:t>
      </w:r>
      <w:r w:rsidR="00DF6CBD" w:rsidRPr="00F717AC">
        <w:rPr>
          <w:rFonts w:cs="Courier New"/>
          <w:color w:val="000000"/>
        </w:rPr>
        <w:t xml:space="preserve">6.  </w:t>
      </w:r>
      <w:r w:rsidR="00DF6CBD" w:rsidRPr="00F717AC">
        <w:rPr>
          <w:rFonts w:cs="Courier New"/>
          <w:color w:val="000000"/>
          <w:u w:val="single"/>
        </w:rPr>
        <w:t xml:space="preserve">Data Universal Numbering System Number, Taxpayer Identification Number, </w:t>
      </w:r>
      <w:r w:rsidR="00DF6CBD" w:rsidRPr="00F717AC">
        <w:rPr>
          <w:rFonts w:cs="Courier New"/>
          <w:u w:val="single"/>
        </w:rPr>
        <w:t>and System for Award Management</w:t>
      </w:r>
      <w:r w:rsidR="00DF6CBD" w:rsidRPr="00F717AC">
        <w:rPr>
          <w:rFonts w:cs="Courier New"/>
        </w:rPr>
        <w:t xml:space="preserve">:  </w:t>
      </w:r>
      <w:r w:rsidR="00DF6CBD" w:rsidRPr="00F717AC">
        <w:rPr>
          <w:rFonts w:cs="Courier New"/>
          <w:color w:val="000000"/>
        </w:rPr>
        <w:t>To do business with the Department of Education, you must--</w:t>
      </w:r>
    </w:p>
    <w:p w14:paraId="256B6422" w14:textId="77777777" w:rsidR="00DF6CBD" w:rsidRPr="00F717AC" w:rsidRDefault="00DF6CBD" w:rsidP="00DF6CBD">
      <w:pPr>
        <w:suppressAutoHyphens/>
        <w:ind w:right="-360"/>
        <w:rPr>
          <w:rFonts w:cs="Courier New"/>
          <w:color w:val="000000"/>
        </w:rPr>
      </w:pPr>
      <w:r w:rsidRPr="00F717AC">
        <w:rPr>
          <w:rFonts w:cs="Courier New"/>
          <w:color w:val="000000"/>
        </w:rPr>
        <w:t xml:space="preserve">     a.  Have a Data Universal Numbering System (DUNS) number and a Taxpayer Identification Number (TIN);</w:t>
      </w:r>
    </w:p>
    <w:p w14:paraId="256B6423" w14:textId="77777777" w:rsidR="00DF6CBD" w:rsidRPr="00F717AC" w:rsidRDefault="00DF6CBD" w:rsidP="00DF6CBD">
      <w:pPr>
        <w:suppressAutoHyphens/>
        <w:ind w:right="-360"/>
        <w:rPr>
          <w:rFonts w:cs="Courier New"/>
        </w:rPr>
      </w:pPr>
      <w:r w:rsidRPr="00F717AC">
        <w:rPr>
          <w:rFonts w:cs="Courier New"/>
          <w:color w:val="000000"/>
        </w:rPr>
        <w:t xml:space="preserve">     b.  Register both your DUNS number and TIN with</w:t>
      </w:r>
      <w:r w:rsidRPr="00F717AC">
        <w:rPr>
          <w:rFonts w:cs="Courier New"/>
        </w:rPr>
        <w:t xml:space="preserve"> the System for Award Management (SAM) (formerly the Central Contractor Registry (CCR)), the Government’s primary registrant database;</w:t>
      </w:r>
    </w:p>
    <w:p w14:paraId="256B6424" w14:textId="77777777" w:rsidR="00DF6CBD" w:rsidRPr="00F717AC" w:rsidRDefault="00DF6CBD" w:rsidP="00DF6CBD">
      <w:pPr>
        <w:suppressAutoHyphens/>
        <w:ind w:right="-360"/>
        <w:rPr>
          <w:rFonts w:cs="Courier New"/>
        </w:rPr>
      </w:pPr>
      <w:r w:rsidRPr="00F717AC">
        <w:rPr>
          <w:rFonts w:cs="Courier New"/>
        </w:rPr>
        <w:t xml:space="preserve">     c.  Provide your DUNS number and TIN on your application; and</w:t>
      </w:r>
    </w:p>
    <w:p w14:paraId="256B6425" w14:textId="77777777" w:rsidR="00DF6CBD" w:rsidRPr="00F717AC" w:rsidRDefault="00DF6CBD" w:rsidP="00DF6CBD">
      <w:pPr>
        <w:suppressAutoHyphens/>
        <w:ind w:right="-360"/>
        <w:rPr>
          <w:rFonts w:cs="Courier New"/>
        </w:rPr>
      </w:pPr>
      <w:r w:rsidRPr="00F717AC">
        <w:rPr>
          <w:rFonts w:cs="Courier New"/>
        </w:rPr>
        <w:t xml:space="preserve">     d.  Maintain an active SAM registration with current information while your application is under review by the Department and, if you are awarded a grant, during the project period.</w:t>
      </w:r>
    </w:p>
    <w:p w14:paraId="256B6426" w14:textId="5B6A9DEF" w:rsidR="00DF6CBD" w:rsidRPr="00F717AC" w:rsidRDefault="00D60D6D" w:rsidP="00DF6CBD">
      <w:pPr>
        <w:suppressAutoHyphens/>
        <w:ind w:right="-360"/>
        <w:rPr>
          <w:rFonts w:cs="Courier New"/>
        </w:rPr>
      </w:pPr>
      <w:r w:rsidRPr="00F717AC">
        <w:rPr>
          <w:rFonts w:cs="Courier New"/>
        </w:rPr>
        <w:t xml:space="preserve">     </w:t>
      </w:r>
      <w:r w:rsidR="00DF6CBD" w:rsidRPr="00F717AC">
        <w:rPr>
          <w:rFonts w:cs="Courier New"/>
        </w:rPr>
        <w:t>You can obtain a DUNS number from Dun and Bradstreet.  A DUNS number can be created within one-to-two business days.</w:t>
      </w:r>
    </w:p>
    <w:p w14:paraId="256B6427" w14:textId="700DF58E" w:rsidR="00DF6CBD" w:rsidRPr="00F717AC" w:rsidRDefault="00D60D6D" w:rsidP="00DF6CBD">
      <w:pPr>
        <w:suppressAutoHyphens/>
        <w:ind w:right="-360"/>
        <w:rPr>
          <w:rFonts w:cs="Courier New"/>
        </w:rPr>
      </w:pPr>
      <w:r w:rsidRPr="00F717AC">
        <w:rPr>
          <w:rFonts w:cs="Courier New"/>
        </w:rPr>
        <w:t xml:space="preserve">     </w:t>
      </w:r>
      <w:r w:rsidR="00DF6CBD" w:rsidRPr="00F717AC">
        <w:rPr>
          <w:rFonts w:cs="Courier New"/>
        </w:rPr>
        <w:t xml:space="preserve">If you are a corporate entity, agency, institution, or organization, you can obtain a TIN from the Internal Revenue Service.  If you are an individual, you can obtain a TIN from the Internal Revenue Service or the Social Security Administration.  </w:t>
      </w:r>
      <w:r w:rsidR="00DF6CBD" w:rsidRPr="00F717AC">
        <w:rPr>
          <w:rFonts w:cs="Courier New"/>
          <w:color w:val="000000"/>
        </w:rPr>
        <w:t>If you need a new TIN</w:t>
      </w:r>
      <w:r w:rsidR="00DF6CBD" w:rsidRPr="00F717AC">
        <w:rPr>
          <w:rFonts w:cs="Courier New"/>
        </w:rPr>
        <w:t xml:space="preserve">, please allow </w:t>
      </w:r>
      <w:r w:rsidR="00610A63" w:rsidRPr="00F717AC">
        <w:rPr>
          <w:rFonts w:cs="Courier New"/>
        </w:rPr>
        <w:t>two</w:t>
      </w:r>
      <w:r w:rsidR="00DF6CBD" w:rsidRPr="00F717AC">
        <w:rPr>
          <w:rFonts w:cs="Courier New"/>
        </w:rPr>
        <w:t>-</w:t>
      </w:r>
      <w:r w:rsidR="00610A63" w:rsidRPr="00F717AC">
        <w:rPr>
          <w:rFonts w:cs="Courier New"/>
        </w:rPr>
        <w:t xml:space="preserve">to-five </w:t>
      </w:r>
      <w:r w:rsidR="00DF6CBD" w:rsidRPr="00F717AC">
        <w:rPr>
          <w:rFonts w:cs="Courier New"/>
        </w:rPr>
        <w:t xml:space="preserve">weeks for your TIN to become active. </w:t>
      </w:r>
    </w:p>
    <w:p w14:paraId="256B6428" w14:textId="77777777" w:rsidR="00DF6CBD" w:rsidRPr="00F717AC" w:rsidRDefault="00C53787" w:rsidP="00C14EDD">
      <w:pPr>
        <w:suppressAutoHyphens/>
        <w:ind w:right="-360"/>
        <w:rPr>
          <w:rFonts w:cs="Courier New"/>
          <w:color w:val="000000"/>
        </w:rPr>
      </w:pPr>
      <w:r w:rsidRPr="00F717AC">
        <w:rPr>
          <w:rFonts w:cs="Courier New"/>
          <w:color w:val="000000"/>
        </w:rPr>
        <w:t xml:space="preserve">     </w:t>
      </w:r>
      <w:r w:rsidR="00DF6CBD" w:rsidRPr="00F717AC">
        <w:rPr>
          <w:rFonts w:cs="Courier New"/>
          <w:color w:val="000000"/>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14:paraId="256B6429" w14:textId="77777777" w:rsidR="00DF6CBD" w:rsidRPr="00F717AC" w:rsidRDefault="00DF6CBD" w:rsidP="00DF6CBD">
      <w:pPr>
        <w:suppressAutoHyphens/>
        <w:ind w:right="-360"/>
        <w:rPr>
          <w:rFonts w:cs="Courier New"/>
          <w:color w:val="000000"/>
        </w:rPr>
      </w:pPr>
      <w:r w:rsidRPr="00F717AC">
        <w:rPr>
          <w:rFonts w:cs="Courier New"/>
          <w:color w:val="000000"/>
          <w:u w:val="single"/>
        </w:rPr>
        <w:t>Note</w:t>
      </w:r>
      <w:r w:rsidRPr="00F717AC">
        <w:rPr>
          <w:rFonts w:cs="Courier New"/>
          <w:color w:val="000000"/>
        </w:rPr>
        <w:t>:  Once your SAM registration is active, you will need to allow 24 to 48 hours for the information to be available in Grants.gov. and before you can submit an application through Grants.gov.</w:t>
      </w:r>
    </w:p>
    <w:p w14:paraId="256B642A" w14:textId="0D32A74C" w:rsidR="00DF6CBD" w:rsidRPr="00F717AC" w:rsidRDefault="00C53787" w:rsidP="00C14EDD">
      <w:pPr>
        <w:suppressAutoHyphens/>
        <w:ind w:right="-360"/>
        <w:rPr>
          <w:rFonts w:cs="Courier New"/>
        </w:rPr>
      </w:pPr>
      <w:r w:rsidRPr="00F717AC">
        <w:rPr>
          <w:rFonts w:cs="Courier New"/>
        </w:rPr>
        <w:t xml:space="preserve">     </w:t>
      </w:r>
      <w:r w:rsidR="00DF6CBD" w:rsidRPr="00F717AC">
        <w:rPr>
          <w:rFonts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r w:rsidR="00817176">
        <w:rPr>
          <w:rFonts w:cs="Courier New"/>
        </w:rPr>
        <w:t xml:space="preserve"> </w:t>
      </w:r>
    </w:p>
    <w:p w14:paraId="256B642B" w14:textId="6B48C528" w:rsidR="00DF6CBD" w:rsidRPr="00F717AC" w:rsidRDefault="00C53787" w:rsidP="00C14EDD">
      <w:pPr>
        <w:suppressAutoHyphens/>
        <w:ind w:right="-360"/>
        <w:rPr>
          <w:rFonts w:cs="Courier New"/>
        </w:rPr>
      </w:pPr>
      <w:r w:rsidRPr="00F717AC">
        <w:rPr>
          <w:rFonts w:cs="Courier New"/>
        </w:rPr>
        <w:t xml:space="preserve">     </w:t>
      </w:r>
      <w:r w:rsidR="00DF6CBD" w:rsidRPr="00F717AC">
        <w:rPr>
          <w:rFonts w:cs="Courier New"/>
        </w:rPr>
        <w:t>Information about SAM is available at www.SAM.gov.</w:t>
      </w:r>
      <w:hyperlink w:history="1"/>
      <w:r w:rsidR="00DF6CBD" w:rsidRPr="00F717AC">
        <w:rPr>
          <w:rFonts w:cs="Courier New"/>
        </w:rPr>
        <w:t xml:space="preserve"> </w:t>
      </w:r>
      <w:r w:rsidR="00817176">
        <w:rPr>
          <w:rFonts w:cs="Courier New"/>
        </w:rPr>
        <w:t xml:space="preserve"> </w:t>
      </w:r>
      <w:r w:rsidR="00DF6CBD" w:rsidRPr="00F717AC">
        <w:rPr>
          <w:rFonts w:cs="Courier New"/>
        </w:rPr>
        <w:t xml:space="preserve">To further assist you with obtaining and registering your DUNS number and TIN in SAM or updating your existing SAM account, we have prepared a SAM.gov Tip Sheet, which you can find at:  </w:t>
      </w:r>
      <w:hyperlink w:history="1"/>
      <w:r w:rsidR="00DF6CBD" w:rsidRPr="00F717AC">
        <w:rPr>
          <w:rFonts w:cs="Courier New"/>
        </w:rPr>
        <w:t>http://www2.ed.gov/fund/grant/apply/sam-faqs.html.</w:t>
      </w:r>
    </w:p>
    <w:p w14:paraId="256B642C" w14:textId="2586A1BA" w:rsidR="00DF6CBD" w:rsidRPr="00F717AC" w:rsidRDefault="00C53787" w:rsidP="00DF6CBD">
      <w:pPr>
        <w:suppressAutoHyphens/>
        <w:ind w:right="-360"/>
        <w:rPr>
          <w:rFonts w:cs="Courier New"/>
        </w:rPr>
      </w:pPr>
      <w:r w:rsidRPr="00F717AC">
        <w:rPr>
          <w:rFonts w:cs="Courier New"/>
        </w:rPr>
        <w:t xml:space="preserve">     </w:t>
      </w:r>
      <w:r w:rsidR="00DF6CBD" w:rsidRPr="00F717AC">
        <w:rPr>
          <w:rFonts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www.grants.gov/applicants/get_registered.jsp.</w:t>
      </w:r>
    </w:p>
    <w:p w14:paraId="256B642D" w14:textId="606C6D4D" w:rsidR="00DF6CBD" w:rsidRPr="00F717AC" w:rsidRDefault="00C53787" w:rsidP="00DF6CBD">
      <w:pPr>
        <w:rPr>
          <w:rFonts w:cs="Courier New"/>
        </w:rPr>
      </w:pPr>
      <w:r w:rsidRPr="00F717AC">
        <w:rPr>
          <w:rFonts w:cs="Courier New"/>
        </w:rPr>
        <w:t xml:space="preserve">     </w:t>
      </w:r>
      <w:r w:rsidR="00DF6CBD" w:rsidRPr="00F717AC">
        <w:rPr>
          <w:rFonts w:cs="Courier New"/>
        </w:rPr>
        <w:t xml:space="preserve">7.  </w:t>
      </w:r>
      <w:r w:rsidR="00DF6CBD" w:rsidRPr="00F717AC">
        <w:rPr>
          <w:rFonts w:cs="Courier New"/>
          <w:u w:val="single"/>
        </w:rPr>
        <w:t>Other Submission Requirements</w:t>
      </w:r>
      <w:r w:rsidR="00DF6CBD" w:rsidRPr="00F717AC">
        <w:rPr>
          <w:rFonts w:cs="Courier New"/>
        </w:rPr>
        <w:t>:</w:t>
      </w:r>
    </w:p>
    <w:p w14:paraId="256B642E" w14:textId="38FF380B"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Applications for grants under this program must be submitted electronically unless you qualify for an exception to this requirement in accordance with the instructions in this section.</w:t>
      </w:r>
    </w:p>
    <w:p w14:paraId="256B642F" w14:textId="77777777"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 xml:space="preserve">a.  </w:t>
      </w:r>
      <w:r w:rsidR="00DF6CBD" w:rsidRPr="00F717AC">
        <w:rPr>
          <w:rFonts w:cs="Courier New"/>
          <w:u w:val="single"/>
        </w:rPr>
        <w:t>Electronic Submission of Applications</w:t>
      </w:r>
      <w:r w:rsidR="00DF6CBD" w:rsidRPr="00F717AC">
        <w:rPr>
          <w:rFonts w:cs="Courier New"/>
        </w:rPr>
        <w:t>.</w:t>
      </w:r>
    </w:p>
    <w:p w14:paraId="256B6430" w14:textId="4717B0B1" w:rsidR="00DF6CBD" w:rsidRPr="00F717AC" w:rsidRDefault="00DF6CBD" w:rsidP="00DF6CBD">
      <w:pPr>
        <w:pStyle w:val="Heading2"/>
        <w:rPr>
          <w:rFonts w:cs="Courier New"/>
          <w:b w:val="0"/>
          <w:snapToGrid w:val="0"/>
          <w:szCs w:val="24"/>
        </w:rPr>
      </w:pPr>
      <w:r w:rsidRPr="00F717AC">
        <w:rPr>
          <w:rFonts w:cs="Courier New"/>
          <w:b w:val="0"/>
          <w:snapToGrid w:val="0"/>
          <w:szCs w:val="24"/>
        </w:rPr>
        <w:t>Applications for grants under the</w:t>
      </w:r>
      <w:r w:rsidRPr="00F717AC">
        <w:rPr>
          <w:rFonts w:cs="Courier New"/>
        </w:rPr>
        <w:t xml:space="preserve"> </w:t>
      </w:r>
      <w:r w:rsidR="00870A49" w:rsidRPr="00F717AC">
        <w:rPr>
          <w:rFonts w:cs="Courier New"/>
          <w:b w:val="0"/>
          <w:snapToGrid w:val="0"/>
          <w:szCs w:val="24"/>
        </w:rPr>
        <w:t>TQP</w:t>
      </w:r>
      <w:r w:rsidRPr="00F717AC">
        <w:rPr>
          <w:rFonts w:cs="Courier New"/>
          <w:b w:val="0"/>
          <w:snapToGrid w:val="0"/>
          <w:szCs w:val="24"/>
        </w:rPr>
        <w:t xml:space="preserve"> Grant Program, CFDA number 84.336S, must be submitted electronically using the Government wide Grants.gov Apply site at www.Grants.gov.  Through this site, you will be able to download a copy of the application package, complete it offline, and then upload and submit your application.  You may not e-mail an electronic copy of a grant application to us.</w:t>
      </w:r>
      <w:r w:rsidRPr="00F717AC">
        <w:rPr>
          <w:rFonts w:cs="Courier New"/>
        </w:rPr>
        <w:t xml:space="preserve"> </w:t>
      </w:r>
    </w:p>
    <w:p w14:paraId="256B6431" w14:textId="77777777"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 xml:space="preserve">We will reject your application if you submit it in paper format unless, as described elsewhere in this section, you qualify for one of the exceptions to the electronic submission requirement </w:t>
      </w:r>
      <w:r w:rsidR="00DF6CBD" w:rsidRPr="00F717AC">
        <w:rPr>
          <w:rFonts w:cs="Courier New"/>
          <w:u w:val="single"/>
        </w:rPr>
        <w:t>and</w:t>
      </w:r>
      <w:r w:rsidR="00DF6CBD" w:rsidRPr="00F717AC">
        <w:rPr>
          <w:rFonts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00DF6CBD" w:rsidRPr="00F717AC">
        <w:rPr>
          <w:rFonts w:cs="Courier New"/>
          <w:u w:val="single"/>
        </w:rPr>
        <w:t>Exception to Electronic Submission Requirement</w:t>
      </w:r>
      <w:r w:rsidR="00DF6CBD" w:rsidRPr="00F717AC">
        <w:rPr>
          <w:rFonts w:cs="Courier New"/>
        </w:rPr>
        <w:t>.</w:t>
      </w:r>
    </w:p>
    <w:p w14:paraId="256B6432" w14:textId="20C0B6FB"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 xml:space="preserve">You may access the electronic grant application for the </w:t>
      </w:r>
      <w:r w:rsidR="00610A63" w:rsidRPr="00F717AC">
        <w:rPr>
          <w:rFonts w:cs="Courier New"/>
        </w:rPr>
        <w:t>TQP</w:t>
      </w:r>
      <w:r w:rsidR="00DF6CBD" w:rsidRPr="00F717AC">
        <w:rPr>
          <w:rFonts w:cs="Courier New"/>
        </w:rPr>
        <w:t xml:space="preserve"> Grant Program at www.Grants.gov.  You must search for the downloadable application package for this program [competition] by the CFDA number.  Do not include the CFDA number’s alpha suffix in your search (e.g., search for 84.336, not 84.336S).</w:t>
      </w:r>
    </w:p>
    <w:p w14:paraId="256B6433" w14:textId="72EFD129" w:rsidR="00DF6CBD" w:rsidRPr="00F717AC" w:rsidRDefault="00C53787" w:rsidP="00DF6CBD">
      <w:pPr>
        <w:tabs>
          <w:tab w:val="clear" w:pos="720"/>
        </w:tabs>
        <w:rPr>
          <w:rFonts w:cs="Courier New"/>
        </w:rPr>
      </w:pPr>
      <w:r w:rsidRPr="00F717AC">
        <w:rPr>
          <w:rFonts w:cs="Courier New"/>
        </w:rPr>
        <w:t xml:space="preserve">     </w:t>
      </w:r>
      <w:r w:rsidR="00DF6CBD" w:rsidRPr="00F717AC">
        <w:rPr>
          <w:rFonts w:cs="Courier New"/>
        </w:rPr>
        <w:t>Please note the following:</w:t>
      </w:r>
    </w:p>
    <w:p w14:paraId="256B6434" w14:textId="77777777" w:rsidR="00DF6CBD" w:rsidRPr="00F717AC" w:rsidRDefault="00C53787" w:rsidP="00C14EDD">
      <w:pPr>
        <w:tabs>
          <w:tab w:val="clear" w:pos="720"/>
        </w:tabs>
        <w:rPr>
          <w:rFonts w:cs="Courier New"/>
          <w:color w:val="000000"/>
        </w:rPr>
      </w:pPr>
      <w:r w:rsidRPr="00F717AC">
        <w:rPr>
          <w:rFonts w:cs="Courier New"/>
          <w:color w:val="000000"/>
        </w:rPr>
        <w:t xml:space="preserve">     </w:t>
      </w:r>
      <w:r w:rsidR="00DF6CBD" w:rsidRPr="00F717AC">
        <w:rPr>
          <w:rFonts w:cs="Courier New"/>
          <w:color w:val="000000"/>
        </w:rPr>
        <w:t>•  When you enter the Grants.gov site, you will find information about submitting an application electronically through the site, as well as the hours of operation.</w:t>
      </w:r>
    </w:p>
    <w:p w14:paraId="256B6435" w14:textId="77777777" w:rsidR="00DF6CBD" w:rsidRPr="00F717AC" w:rsidRDefault="00C53787" w:rsidP="00C14EDD">
      <w:pPr>
        <w:tabs>
          <w:tab w:val="clear" w:pos="720"/>
        </w:tabs>
        <w:rPr>
          <w:rFonts w:cs="Courier New"/>
          <w:color w:val="000000"/>
        </w:rPr>
      </w:pPr>
      <w:r w:rsidRPr="00F717AC">
        <w:rPr>
          <w:rFonts w:cs="Courier New"/>
          <w:color w:val="000000"/>
        </w:rPr>
        <w:t xml:space="preserve">     </w:t>
      </w:r>
      <w:r w:rsidR="00DF6CBD" w:rsidRPr="00F717AC">
        <w:rPr>
          <w:rFonts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00DF6CBD" w:rsidRPr="00F717AC">
        <w:rPr>
          <w:rFonts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00DF6CBD" w:rsidRPr="00F717AC">
        <w:rPr>
          <w:rFonts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14:paraId="256B6436" w14:textId="77777777" w:rsidR="00DF6CBD" w:rsidRPr="00F717AC" w:rsidRDefault="00C53787" w:rsidP="00C14EDD">
      <w:pPr>
        <w:tabs>
          <w:tab w:val="clear" w:pos="720"/>
        </w:tabs>
        <w:rPr>
          <w:rFonts w:cs="Courier New"/>
          <w:color w:val="000000"/>
        </w:rPr>
      </w:pPr>
      <w:r w:rsidRPr="00F717AC">
        <w:rPr>
          <w:rFonts w:cs="Courier New"/>
        </w:rPr>
        <w:t xml:space="preserve">     </w:t>
      </w:r>
      <w:r w:rsidR="00DF6CBD" w:rsidRPr="00F717AC">
        <w:rPr>
          <w:rFonts w:cs="Courier New"/>
        </w:rPr>
        <w:t>•  The amount of time it can take to upload an application will vary depending on a variety of factors, including the size of the application and the speed of your Internet connection.</w:t>
      </w:r>
      <w:r w:rsidR="00DF6CBD" w:rsidRPr="00F717AC">
        <w:rPr>
          <w:rFonts w:cs="Courier New"/>
          <w:color w:val="000000"/>
        </w:rPr>
        <w:t xml:space="preserve">  Therefore, we strongly recommend that you do not wait until the application deadline date to begin the submission process through Grants.gov. </w:t>
      </w:r>
    </w:p>
    <w:p w14:paraId="256B6437" w14:textId="5E590689" w:rsidR="00DF6CBD" w:rsidRPr="00F717AC" w:rsidRDefault="00C53787" w:rsidP="00C14EDD">
      <w:pPr>
        <w:tabs>
          <w:tab w:val="clear" w:pos="720"/>
        </w:tabs>
        <w:rPr>
          <w:rFonts w:cs="Courier New"/>
        </w:rPr>
      </w:pPr>
      <w:r w:rsidRPr="00F717AC">
        <w:rPr>
          <w:rFonts w:cs="Courier New"/>
          <w:color w:val="000000"/>
        </w:rPr>
        <w:t xml:space="preserve">     </w:t>
      </w:r>
      <w:r w:rsidR="00DF6CBD" w:rsidRPr="00F717AC">
        <w:rPr>
          <w:rFonts w:cs="Courier New"/>
          <w:color w:val="000000"/>
        </w:rPr>
        <w:t xml:space="preserve">•  You </w:t>
      </w:r>
      <w:r w:rsidR="00DF6CBD" w:rsidRPr="00F717AC">
        <w:rPr>
          <w:rFonts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00DF6CBD" w:rsidRPr="00F717AC">
        <w:rPr>
          <w:rFonts w:cs="Courier New"/>
          <w:color w:val="000000"/>
        </w:rPr>
        <w:t xml:space="preserve">You can also find the Education Submission Procedures pertaining to Grants.gov under News and Events on the Department’s G5 system home page at www.G5.gov. </w:t>
      </w:r>
    </w:p>
    <w:p w14:paraId="256B6438" w14:textId="77777777" w:rsidR="00DF6CBD" w:rsidRPr="00F717AC" w:rsidRDefault="00C53787" w:rsidP="00C14EDD">
      <w:pPr>
        <w:pStyle w:val="BodyTextIndent"/>
        <w:ind w:left="0"/>
      </w:pPr>
      <w:r w:rsidRPr="00F717AC">
        <w:t xml:space="preserve">     </w:t>
      </w:r>
      <w:r w:rsidR="00DF6CBD" w:rsidRPr="00F717AC">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256B6439" w14:textId="77777777"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256B643A" w14:textId="2E347616" w:rsidR="00DF6CBD" w:rsidRPr="00F717AC" w:rsidRDefault="00C53787" w:rsidP="00DF6CBD">
      <w:r w:rsidRPr="00F717AC">
        <w:t xml:space="preserve">     </w:t>
      </w:r>
      <w:r w:rsidR="00DF6CBD" w:rsidRPr="00F717AC">
        <w:t xml:space="preserve">•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14:paraId="256B643B" w14:textId="77777777"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  Your electronic application must comply with any page-limit requirements described in this notice.</w:t>
      </w:r>
    </w:p>
    <w:p w14:paraId="256B643C" w14:textId="77777777"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14:paraId="256B643D" w14:textId="77777777"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  We may request that you provide us original signatures on forms at a later date.</w:t>
      </w:r>
    </w:p>
    <w:p w14:paraId="256B643E" w14:textId="77777777" w:rsidR="00DF6CBD" w:rsidRPr="00F717AC" w:rsidRDefault="00DF6CBD" w:rsidP="00DF6CBD">
      <w:pPr>
        <w:tabs>
          <w:tab w:val="clear" w:pos="720"/>
        </w:tabs>
        <w:rPr>
          <w:rFonts w:cs="Courier New"/>
        </w:rPr>
      </w:pPr>
      <w:r w:rsidRPr="00F717AC">
        <w:rPr>
          <w:rFonts w:cs="Courier New"/>
          <w:u w:val="single"/>
        </w:rPr>
        <w:t>Application Deadline Date Extension in Case of Technical Issues with the Grants.gov System</w:t>
      </w:r>
      <w:r w:rsidRPr="00F717AC">
        <w:rPr>
          <w:rFonts w:cs="Courier New"/>
        </w:rPr>
        <w:t>:  If you are experiencing problems submitting your application through Grants.gov, please contact the Grants.gov Support Desk, toll free, at 1-800-518-4726.  You must obtain a Grants.gov Support Desk Case Number and must keep a record of it.</w:t>
      </w:r>
    </w:p>
    <w:p w14:paraId="256B643F" w14:textId="77777777"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256B6440" w14:textId="77777777"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 xml:space="preserve">If you submit an application after 4:30:00 p.m., Washington, DC time, on the application deadline date, please contact the person listed under; </w:t>
      </w:r>
      <w:r w:rsidR="00DF6CBD" w:rsidRPr="00F717AC">
        <w:rPr>
          <w:rFonts w:cs="Courier New"/>
          <w:u w:val="single"/>
        </w:rPr>
        <w:t>For Further Information Contact</w:t>
      </w:r>
      <w:r w:rsidR="00DF6CBD" w:rsidRPr="00F717AC">
        <w:rPr>
          <w:rFonts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14:paraId="256B6441" w14:textId="7FC9F3A9" w:rsidR="00DF6CBD" w:rsidRPr="00F717AC" w:rsidRDefault="00DF6CBD" w:rsidP="00DF6CBD">
      <w:pPr>
        <w:tabs>
          <w:tab w:val="clear" w:pos="720"/>
        </w:tabs>
        <w:rPr>
          <w:rFonts w:cs="Courier New"/>
        </w:rPr>
      </w:pPr>
      <w:r w:rsidRPr="00F717AC">
        <w:rPr>
          <w:rFonts w:cs="Courier New"/>
          <w:u w:val="single"/>
        </w:rPr>
        <w:t>Note</w:t>
      </w:r>
      <w:r w:rsidRPr="00F717AC">
        <w:rPr>
          <w:rFonts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256B6442" w14:textId="77777777" w:rsidR="00DF6CBD" w:rsidRPr="00F717AC" w:rsidRDefault="00DF6CBD" w:rsidP="00DF6CBD">
      <w:pPr>
        <w:tabs>
          <w:tab w:val="clear" w:pos="720"/>
        </w:tabs>
        <w:rPr>
          <w:rFonts w:cs="Courier New"/>
        </w:rPr>
      </w:pPr>
      <w:r w:rsidRPr="00F717AC">
        <w:rPr>
          <w:rFonts w:cs="Courier New"/>
          <w:u w:val="single"/>
        </w:rPr>
        <w:t>Exception to Electronic Submission Requirement</w:t>
      </w:r>
      <w:r w:rsidRPr="00F717AC">
        <w:rPr>
          <w:rFonts w:cs="Courier New"/>
        </w:rPr>
        <w:t>:  You qualify for an exception to the electronic submission requirement, and may submit your application in paper format, if you are unable to submit an application through the Grants.gov system because––</w:t>
      </w:r>
    </w:p>
    <w:p w14:paraId="256B6443" w14:textId="77777777"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 xml:space="preserve">•  You do not have access to the Internet; or </w:t>
      </w:r>
    </w:p>
    <w:p w14:paraId="256B6444" w14:textId="77777777" w:rsidR="00DF6CBD" w:rsidRPr="00F717AC" w:rsidRDefault="00C53787" w:rsidP="00C14EDD">
      <w:pPr>
        <w:tabs>
          <w:tab w:val="clear" w:pos="720"/>
        </w:tabs>
        <w:rPr>
          <w:rFonts w:cs="Courier New"/>
          <w:u w:val="single"/>
        </w:rPr>
      </w:pPr>
      <w:r w:rsidRPr="00F717AC">
        <w:rPr>
          <w:rFonts w:cs="Courier New"/>
        </w:rPr>
        <w:t xml:space="preserve">     </w:t>
      </w:r>
      <w:r w:rsidR="00DF6CBD" w:rsidRPr="00F717AC">
        <w:rPr>
          <w:rFonts w:cs="Courier New"/>
        </w:rPr>
        <w:t xml:space="preserve">•  You do not have the capacity to upload large documents to the Grants.gov system; </w:t>
      </w:r>
      <w:r w:rsidR="00DF6CBD" w:rsidRPr="00F717AC">
        <w:rPr>
          <w:rFonts w:cs="Courier New"/>
          <w:u w:val="single"/>
        </w:rPr>
        <w:t>and</w:t>
      </w:r>
    </w:p>
    <w:p w14:paraId="256B6445" w14:textId="77777777" w:rsidR="00DF6CBD" w:rsidRPr="00F717AC" w:rsidRDefault="00C53787" w:rsidP="00C14EDD">
      <w:pPr>
        <w:pStyle w:val="BodyTextIndent"/>
        <w:ind w:left="0"/>
      </w:pPr>
      <w:r w:rsidRPr="00F717AC">
        <w:t xml:space="preserve">     </w:t>
      </w:r>
      <w:r w:rsidR="00DF6CBD" w:rsidRPr="00F717AC">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14:paraId="256B6446" w14:textId="77777777" w:rsidR="00DF6CBD" w:rsidRPr="00F717AC" w:rsidRDefault="00C53787" w:rsidP="00C14EDD">
      <w:pPr>
        <w:pStyle w:val="BodyTextIndent"/>
        <w:ind w:left="0"/>
      </w:pPr>
      <w:r w:rsidRPr="00F717AC">
        <w:t xml:space="preserve">     </w:t>
      </w:r>
      <w:r w:rsidR="00DF6CBD" w:rsidRPr="00F717AC">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256B6447" w14:textId="0C2B506C" w:rsidR="00DF6CBD" w:rsidRPr="00F717AC" w:rsidRDefault="00DF6CBD" w:rsidP="00DF6CBD">
      <w:pPr>
        <w:tabs>
          <w:tab w:val="clear" w:pos="720"/>
        </w:tabs>
        <w:rPr>
          <w:rFonts w:cs="Courier New"/>
        </w:rPr>
      </w:pPr>
      <w:r w:rsidRPr="00F717AC">
        <w:t xml:space="preserve">Address and mail or fax your statement to: </w:t>
      </w:r>
      <w:r w:rsidR="000079B4">
        <w:t xml:space="preserve"> </w:t>
      </w:r>
      <w:r w:rsidRPr="00F717AC">
        <w:rPr>
          <w:rFonts w:cs="Courier New"/>
        </w:rPr>
        <w:t>Christine Miller, U.S. Department of Education, 400 Maryland Avenue, SW., room 4C119, Washington, 20202.</w:t>
      </w:r>
      <w:r w:rsidR="00C14EDD" w:rsidRPr="00F717AC">
        <w:rPr>
          <w:rFonts w:cs="Courier New"/>
        </w:rPr>
        <w:t xml:space="preserve"> </w:t>
      </w:r>
      <w:r w:rsidR="00817176">
        <w:rPr>
          <w:rFonts w:cs="Courier New"/>
        </w:rPr>
        <w:t xml:space="preserve"> </w:t>
      </w:r>
      <w:r w:rsidRPr="00F717AC">
        <w:rPr>
          <w:bCs/>
          <w:iCs/>
        </w:rPr>
        <w:t>FAX:  (202) 401-8446.</w:t>
      </w:r>
    </w:p>
    <w:p w14:paraId="256B6448" w14:textId="77777777" w:rsidR="00DF6CBD" w:rsidRPr="00F717AC" w:rsidRDefault="00C53787" w:rsidP="00C14EDD">
      <w:pPr>
        <w:pStyle w:val="BodyTextIndent"/>
        <w:ind w:left="0"/>
      </w:pPr>
      <w:r w:rsidRPr="00F717AC">
        <w:t xml:space="preserve">     </w:t>
      </w:r>
      <w:r w:rsidR="00DF6CBD" w:rsidRPr="00F717AC">
        <w:t>Your paper application must be submitted in accordance with the mail or hand delivery instructions described in this notice.</w:t>
      </w:r>
    </w:p>
    <w:p w14:paraId="256B6449" w14:textId="77777777" w:rsidR="00DF6CBD" w:rsidRPr="00F717AC" w:rsidRDefault="00C53787" w:rsidP="00C14EDD">
      <w:pPr>
        <w:pStyle w:val="BodyText"/>
        <w:tabs>
          <w:tab w:val="clear" w:pos="720"/>
        </w:tabs>
        <w:spacing w:line="480" w:lineRule="auto"/>
        <w:rPr>
          <w:rFonts w:cs="Courier New"/>
          <w:b w:val="0"/>
          <w:bCs w:val="0"/>
          <w:i w:val="0"/>
          <w:iCs w:val="0"/>
        </w:rPr>
      </w:pPr>
      <w:r w:rsidRPr="00F717AC">
        <w:rPr>
          <w:rFonts w:cs="Courier New"/>
          <w:b w:val="0"/>
          <w:bCs w:val="0"/>
          <w:i w:val="0"/>
          <w:iCs w:val="0"/>
        </w:rPr>
        <w:t xml:space="preserve">     </w:t>
      </w:r>
      <w:r w:rsidR="00DF6CBD" w:rsidRPr="00F717AC">
        <w:rPr>
          <w:rFonts w:cs="Courier New"/>
          <w:b w:val="0"/>
          <w:bCs w:val="0"/>
          <w:i w:val="0"/>
          <w:iCs w:val="0"/>
        </w:rPr>
        <w:t>b.</w:t>
      </w:r>
      <w:r w:rsidR="00DF6CBD" w:rsidRPr="00F717AC">
        <w:rPr>
          <w:rFonts w:cs="Courier New"/>
          <w:i w:val="0"/>
          <w:iCs w:val="0"/>
        </w:rPr>
        <w:t xml:space="preserve"> </w:t>
      </w:r>
      <w:r w:rsidR="00DF6CBD" w:rsidRPr="00F717AC">
        <w:rPr>
          <w:rFonts w:cs="Courier New"/>
          <w:b w:val="0"/>
          <w:bCs w:val="0"/>
          <w:i w:val="0"/>
          <w:iCs w:val="0"/>
        </w:rPr>
        <w:t xml:space="preserve"> </w:t>
      </w:r>
      <w:r w:rsidR="00DF6CBD" w:rsidRPr="00F717AC">
        <w:rPr>
          <w:rFonts w:cs="Courier New"/>
          <w:b w:val="0"/>
          <w:bCs w:val="0"/>
          <w:i w:val="0"/>
          <w:iCs w:val="0"/>
          <w:u w:val="single"/>
        </w:rPr>
        <w:t>Submission of Paper Applications by Mail</w:t>
      </w:r>
      <w:r w:rsidR="00DF6CBD" w:rsidRPr="00F717AC">
        <w:rPr>
          <w:rFonts w:cs="Courier New"/>
          <w:b w:val="0"/>
          <w:bCs w:val="0"/>
          <w:i w:val="0"/>
          <w:iCs w:val="0"/>
        </w:rPr>
        <w:t>.</w:t>
      </w:r>
    </w:p>
    <w:p w14:paraId="256B644A" w14:textId="77777777" w:rsidR="00DF6CBD" w:rsidRPr="00F717AC" w:rsidRDefault="00C53787" w:rsidP="00C14EDD">
      <w:pPr>
        <w:pStyle w:val="BodyText"/>
        <w:tabs>
          <w:tab w:val="clear" w:pos="720"/>
        </w:tabs>
        <w:spacing w:line="480" w:lineRule="auto"/>
        <w:rPr>
          <w:rFonts w:cs="Courier New"/>
          <w:b w:val="0"/>
          <w:bCs w:val="0"/>
          <w:i w:val="0"/>
          <w:iCs w:val="0"/>
        </w:rPr>
      </w:pPr>
      <w:r w:rsidRPr="00F717AC">
        <w:rPr>
          <w:rFonts w:cs="Courier New"/>
          <w:b w:val="0"/>
          <w:bCs w:val="0"/>
          <w:i w:val="0"/>
          <w:iCs w:val="0"/>
        </w:rPr>
        <w:t xml:space="preserve">     </w:t>
      </w:r>
      <w:r w:rsidR="00DF6CBD" w:rsidRPr="00F717AC">
        <w:rPr>
          <w:rFonts w:cs="Courier New"/>
          <w:b w:val="0"/>
          <w:bCs w:val="0"/>
          <w:i w:val="0"/>
          <w:iCs w:val="0"/>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256B644B" w14:textId="77777777" w:rsidR="00DF6CBD" w:rsidRPr="00F717AC" w:rsidRDefault="00C53787" w:rsidP="00C14EDD">
      <w:pPr>
        <w:tabs>
          <w:tab w:val="clear" w:pos="720"/>
        </w:tabs>
        <w:spacing w:line="240" w:lineRule="auto"/>
        <w:rPr>
          <w:rFonts w:cs="Courier New"/>
        </w:rPr>
      </w:pPr>
      <w:r w:rsidRPr="00F717AC">
        <w:rPr>
          <w:rFonts w:cs="Courier New"/>
        </w:rPr>
        <w:t xml:space="preserve">     </w:t>
      </w:r>
      <w:r w:rsidR="00DF6CBD" w:rsidRPr="00F717AC">
        <w:rPr>
          <w:rFonts w:cs="Courier New"/>
        </w:rPr>
        <w:t>U.S. Department of Education</w:t>
      </w:r>
    </w:p>
    <w:p w14:paraId="256B644C" w14:textId="77777777" w:rsidR="00DF6CBD" w:rsidRPr="00F717AC" w:rsidRDefault="00C53787" w:rsidP="00C14EDD">
      <w:pPr>
        <w:tabs>
          <w:tab w:val="clear" w:pos="720"/>
        </w:tabs>
        <w:spacing w:line="240" w:lineRule="auto"/>
        <w:rPr>
          <w:rFonts w:cs="Courier New"/>
        </w:rPr>
      </w:pPr>
      <w:r w:rsidRPr="00F717AC">
        <w:rPr>
          <w:rFonts w:cs="Courier New"/>
        </w:rPr>
        <w:t xml:space="preserve">     </w:t>
      </w:r>
      <w:r w:rsidR="00DF6CBD" w:rsidRPr="00F717AC">
        <w:rPr>
          <w:rFonts w:cs="Courier New"/>
        </w:rPr>
        <w:t>Application Control Center</w:t>
      </w:r>
    </w:p>
    <w:p w14:paraId="256B644D" w14:textId="77777777" w:rsidR="00DF6CBD" w:rsidRPr="00F717AC" w:rsidRDefault="00C53787" w:rsidP="00C14EDD">
      <w:pPr>
        <w:tabs>
          <w:tab w:val="clear" w:pos="720"/>
        </w:tabs>
        <w:spacing w:line="240" w:lineRule="auto"/>
        <w:rPr>
          <w:rFonts w:cs="Courier New"/>
        </w:rPr>
      </w:pPr>
      <w:r w:rsidRPr="00F717AC">
        <w:rPr>
          <w:rFonts w:cs="Courier New"/>
        </w:rPr>
        <w:t xml:space="preserve">     </w:t>
      </w:r>
      <w:r w:rsidR="00DF6CBD" w:rsidRPr="00F717AC">
        <w:rPr>
          <w:rFonts w:cs="Courier New"/>
        </w:rPr>
        <w:t>Attention:  (CFDA Number 84.336S)</w:t>
      </w:r>
    </w:p>
    <w:p w14:paraId="256B644E" w14:textId="77777777" w:rsidR="00DF6CBD" w:rsidRPr="00F717AC" w:rsidRDefault="00C53787" w:rsidP="00C14EDD">
      <w:pPr>
        <w:tabs>
          <w:tab w:val="clear" w:pos="720"/>
        </w:tabs>
        <w:spacing w:line="240" w:lineRule="auto"/>
        <w:rPr>
          <w:rFonts w:cs="Courier New"/>
        </w:rPr>
      </w:pPr>
      <w:r w:rsidRPr="00F717AC">
        <w:rPr>
          <w:rFonts w:cs="Courier New"/>
        </w:rPr>
        <w:t xml:space="preserve">     </w:t>
      </w:r>
      <w:r w:rsidR="00DF6CBD" w:rsidRPr="00F717AC">
        <w:rPr>
          <w:rFonts w:cs="Courier New"/>
        </w:rPr>
        <w:t>LBJ Basement Level 1</w:t>
      </w:r>
    </w:p>
    <w:p w14:paraId="256B644F" w14:textId="77777777" w:rsidR="00DF6CBD" w:rsidRPr="00F717AC" w:rsidRDefault="00C53787" w:rsidP="00C14EDD">
      <w:pPr>
        <w:tabs>
          <w:tab w:val="clear" w:pos="720"/>
        </w:tabs>
        <w:spacing w:line="240" w:lineRule="auto"/>
        <w:rPr>
          <w:rFonts w:cs="Courier New"/>
        </w:rPr>
      </w:pPr>
      <w:r w:rsidRPr="00F717AC">
        <w:rPr>
          <w:rFonts w:cs="Courier New"/>
        </w:rPr>
        <w:t xml:space="preserve">     </w:t>
      </w:r>
      <w:r w:rsidR="00DF6CBD" w:rsidRPr="00F717AC">
        <w:rPr>
          <w:rFonts w:cs="Courier New"/>
        </w:rPr>
        <w:t>400 Maryland Avenue, SW.</w:t>
      </w:r>
    </w:p>
    <w:p w14:paraId="256B6450" w14:textId="77777777" w:rsidR="00DF6CBD" w:rsidRPr="00F717AC" w:rsidRDefault="00C53787" w:rsidP="00C14EDD">
      <w:pPr>
        <w:tabs>
          <w:tab w:val="clear" w:pos="720"/>
        </w:tabs>
        <w:spacing w:line="240" w:lineRule="auto"/>
        <w:rPr>
          <w:rFonts w:cs="Courier New"/>
        </w:rPr>
      </w:pPr>
      <w:r w:rsidRPr="00F717AC">
        <w:rPr>
          <w:rFonts w:cs="Courier New"/>
        </w:rPr>
        <w:t xml:space="preserve">     </w:t>
      </w:r>
      <w:r w:rsidR="00DF6CBD" w:rsidRPr="00F717AC">
        <w:rPr>
          <w:rFonts w:cs="Courier New"/>
        </w:rPr>
        <w:t>Washington, DC  20202-4260</w:t>
      </w:r>
    </w:p>
    <w:p w14:paraId="256B6451" w14:textId="77777777" w:rsidR="00DF6CBD" w:rsidRPr="00F717AC" w:rsidRDefault="00DF6CBD" w:rsidP="00DF6CBD">
      <w:pPr>
        <w:tabs>
          <w:tab w:val="clear" w:pos="720"/>
        </w:tabs>
        <w:spacing w:line="240" w:lineRule="auto"/>
        <w:rPr>
          <w:rFonts w:cs="Courier New"/>
        </w:rPr>
      </w:pPr>
    </w:p>
    <w:p w14:paraId="256B6452" w14:textId="77777777" w:rsidR="00DF6CBD" w:rsidRPr="00F717AC" w:rsidRDefault="00C53787" w:rsidP="00C14EDD">
      <w:pPr>
        <w:pStyle w:val="BodyTextIndent2"/>
        <w:ind w:firstLine="0"/>
      </w:pPr>
      <w:r w:rsidRPr="00F717AC">
        <w:t xml:space="preserve">     </w:t>
      </w:r>
      <w:r w:rsidR="00DF6CBD" w:rsidRPr="00F717AC">
        <w:t>You must show proof of mailing consisting of one of the following:</w:t>
      </w:r>
    </w:p>
    <w:p w14:paraId="256B6453" w14:textId="77777777" w:rsidR="00DF6CBD" w:rsidRPr="00F717AC" w:rsidRDefault="00C53787" w:rsidP="00C14EDD">
      <w:pPr>
        <w:tabs>
          <w:tab w:val="clear" w:pos="720"/>
        </w:tabs>
        <w:rPr>
          <w:rFonts w:cs="Courier New"/>
        </w:rPr>
      </w:pPr>
      <w:r w:rsidRPr="00F717AC">
        <w:rPr>
          <w:rFonts w:cs="Courier New"/>
        </w:rPr>
        <w:t xml:space="preserve">     </w:t>
      </w:r>
      <w:r w:rsidR="00DF6CBD" w:rsidRPr="00F717AC">
        <w:rPr>
          <w:rFonts w:cs="Courier New"/>
        </w:rPr>
        <w:t>(1)  A legibly dated U.S. Postal Service postmark.</w:t>
      </w:r>
    </w:p>
    <w:p w14:paraId="256B6454" w14:textId="77777777" w:rsidR="00DF6CBD" w:rsidRPr="00F717AC" w:rsidRDefault="008850FB" w:rsidP="00C14EDD">
      <w:pPr>
        <w:tabs>
          <w:tab w:val="clear" w:pos="720"/>
        </w:tabs>
        <w:rPr>
          <w:rFonts w:cs="Courier New"/>
        </w:rPr>
      </w:pPr>
      <w:r w:rsidRPr="00F717AC">
        <w:rPr>
          <w:rFonts w:cs="Courier New"/>
        </w:rPr>
        <w:t xml:space="preserve">     </w:t>
      </w:r>
      <w:r w:rsidR="00DF6CBD" w:rsidRPr="00F717AC">
        <w:rPr>
          <w:rFonts w:cs="Courier New"/>
        </w:rPr>
        <w:t>(2)  A legible mail receipt with the date of mailing stamped by the U.S. Postal Service.</w:t>
      </w:r>
    </w:p>
    <w:p w14:paraId="256B6455" w14:textId="77777777" w:rsidR="00DF6CBD" w:rsidRPr="00F717AC" w:rsidRDefault="008850FB" w:rsidP="00C14EDD">
      <w:pPr>
        <w:tabs>
          <w:tab w:val="clear" w:pos="720"/>
        </w:tabs>
        <w:rPr>
          <w:rFonts w:cs="Courier New"/>
        </w:rPr>
      </w:pPr>
      <w:r w:rsidRPr="00F717AC">
        <w:rPr>
          <w:rFonts w:cs="Courier New"/>
        </w:rPr>
        <w:t xml:space="preserve">     </w:t>
      </w:r>
      <w:r w:rsidR="00DF6CBD" w:rsidRPr="00F717AC">
        <w:rPr>
          <w:rFonts w:cs="Courier New"/>
        </w:rPr>
        <w:t xml:space="preserve">(3)  A dated shipping label, invoice, or receipt from a commercial carrier. </w:t>
      </w:r>
    </w:p>
    <w:p w14:paraId="256B6456" w14:textId="77777777" w:rsidR="00DF6CBD" w:rsidRPr="00F717AC" w:rsidRDefault="008850FB" w:rsidP="00C14EDD">
      <w:pPr>
        <w:tabs>
          <w:tab w:val="clear" w:pos="720"/>
        </w:tabs>
        <w:rPr>
          <w:rFonts w:cs="Courier New"/>
        </w:rPr>
      </w:pPr>
      <w:r w:rsidRPr="00F717AC">
        <w:rPr>
          <w:rFonts w:cs="Courier New"/>
        </w:rPr>
        <w:t xml:space="preserve">     </w:t>
      </w:r>
      <w:r w:rsidR="00DF6CBD" w:rsidRPr="00F717AC">
        <w:rPr>
          <w:rFonts w:cs="Courier New"/>
        </w:rPr>
        <w:t>(4)  Any other proof of mailing acceptable to the Secretary of the U.S. Department of Education.</w:t>
      </w:r>
    </w:p>
    <w:p w14:paraId="256B6457" w14:textId="77777777" w:rsidR="00DF6CBD" w:rsidRPr="00F717AC" w:rsidRDefault="008850FB" w:rsidP="00C14EDD">
      <w:pPr>
        <w:tabs>
          <w:tab w:val="clear" w:pos="720"/>
        </w:tabs>
        <w:rPr>
          <w:rFonts w:cs="Courier New"/>
        </w:rPr>
      </w:pPr>
      <w:r w:rsidRPr="00F717AC">
        <w:rPr>
          <w:rFonts w:cs="Courier New"/>
        </w:rPr>
        <w:t xml:space="preserve">     </w:t>
      </w:r>
      <w:r w:rsidR="00DF6CBD" w:rsidRPr="00F717AC">
        <w:rPr>
          <w:rFonts w:cs="Courier New"/>
        </w:rPr>
        <w:t>If you mail your application through the U.S. Postal Service, we do not accept either of the following as proof of mailing:</w:t>
      </w:r>
    </w:p>
    <w:p w14:paraId="256B6458" w14:textId="77777777" w:rsidR="00DF6CBD" w:rsidRPr="00F717AC" w:rsidRDefault="008850FB" w:rsidP="00C14EDD">
      <w:pPr>
        <w:tabs>
          <w:tab w:val="clear" w:pos="720"/>
        </w:tabs>
        <w:rPr>
          <w:rFonts w:cs="Courier New"/>
        </w:rPr>
      </w:pPr>
      <w:r w:rsidRPr="00F717AC">
        <w:rPr>
          <w:rFonts w:cs="Courier New"/>
        </w:rPr>
        <w:t xml:space="preserve">     </w:t>
      </w:r>
      <w:r w:rsidR="00DF6CBD" w:rsidRPr="00F717AC">
        <w:rPr>
          <w:rFonts w:cs="Courier New"/>
        </w:rPr>
        <w:t>(1)  A private metered postmark.</w:t>
      </w:r>
    </w:p>
    <w:p w14:paraId="256B6459" w14:textId="77777777" w:rsidR="00DF6CBD" w:rsidRPr="00F717AC" w:rsidRDefault="008850FB" w:rsidP="00C14EDD">
      <w:pPr>
        <w:pStyle w:val="BodyTextIndent3"/>
        <w:spacing w:line="480" w:lineRule="auto"/>
        <w:ind w:firstLine="0"/>
        <w:jc w:val="left"/>
        <w:rPr>
          <w:rFonts w:cs="Courier New"/>
          <w:b w:val="0"/>
          <w:bCs w:val="0"/>
          <w:i w:val="0"/>
          <w:iCs w:val="0"/>
        </w:rPr>
      </w:pPr>
      <w:r w:rsidRPr="00F717AC">
        <w:rPr>
          <w:rFonts w:cs="Courier New"/>
          <w:b w:val="0"/>
          <w:bCs w:val="0"/>
          <w:i w:val="0"/>
          <w:iCs w:val="0"/>
        </w:rPr>
        <w:t xml:space="preserve">     </w:t>
      </w:r>
      <w:r w:rsidR="00DF6CBD" w:rsidRPr="00F717AC">
        <w:rPr>
          <w:rFonts w:cs="Courier New"/>
          <w:b w:val="0"/>
          <w:bCs w:val="0"/>
          <w:i w:val="0"/>
          <w:iCs w:val="0"/>
        </w:rPr>
        <w:t>(2)  A mail receipt that is not dated by the U.S. Postal Service.</w:t>
      </w:r>
    </w:p>
    <w:p w14:paraId="256B645A" w14:textId="77777777" w:rsidR="00DF6CBD" w:rsidRPr="00F717AC" w:rsidRDefault="008850FB" w:rsidP="00C14EDD">
      <w:pPr>
        <w:pStyle w:val="BodyTextIndent3"/>
        <w:spacing w:line="480" w:lineRule="auto"/>
        <w:ind w:firstLine="0"/>
        <w:jc w:val="left"/>
        <w:rPr>
          <w:rFonts w:cs="Courier New"/>
          <w:b w:val="0"/>
          <w:bCs w:val="0"/>
          <w:i w:val="0"/>
          <w:iCs w:val="0"/>
        </w:rPr>
      </w:pPr>
      <w:r w:rsidRPr="00F717AC">
        <w:rPr>
          <w:rFonts w:cs="Courier New"/>
          <w:b w:val="0"/>
          <w:bCs w:val="0"/>
          <w:i w:val="0"/>
          <w:iCs w:val="0"/>
        </w:rPr>
        <w:t xml:space="preserve">     </w:t>
      </w:r>
      <w:r w:rsidR="00DF6CBD" w:rsidRPr="00F717AC">
        <w:rPr>
          <w:rFonts w:cs="Courier New"/>
          <w:b w:val="0"/>
          <w:bCs w:val="0"/>
          <w:i w:val="0"/>
          <w:iCs w:val="0"/>
        </w:rPr>
        <w:t>If your application is postmarked after the application deadline date, we will not consider your application.</w:t>
      </w:r>
    </w:p>
    <w:p w14:paraId="256B645B" w14:textId="77777777" w:rsidR="00DF6CBD" w:rsidRPr="00F717AC" w:rsidRDefault="00DF6CBD" w:rsidP="00DF6CBD">
      <w:pPr>
        <w:tabs>
          <w:tab w:val="clear" w:pos="720"/>
        </w:tabs>
        <w:rPr>
          <w:rFonts w:cs="Courier New"/>
        </w:rPr>
      </w:pPr>
      <w:r w:rsidRPr="00F717AC">
        <w:rPr>
          <w:rFonts w:cs="Courier New"/>
          <w:u w:val="single"/>
        </w:rPr>
        <w:t>Note</w:t>
      </w:r>
      <w:r w:rsidRPr="00F717AC">
        <w:rPr>
          <w:rFonts w:cs="Courier New"/>
        </w:rPr>
        <w:t>:  The U.S. Postal Service does not uniformly provide a dated postmark.  Before relying on this method, you should check with your local post office.</w:t>
      </w:r>
    </w:p>
    <w:p w14:paraId="256B645C" w14:textId="77777777" w:rsidR="00DF6CBD" w:rsidRPr="00F717AC" w:rsidRDefault="008850FB" w:rsidP="00C14EDD">
      <w:pPr>
        <w:tabs>
          <w:tab w:val="clear" w:pos="720"/>
        </w:tabs>
        <w:rPr>
          <w:rFonts w:cs="Courier New"/>
        </w:rPr>
      </w:pPr>
      <w:r w:rsidRPr="00F717AC">
        <w:rPr>
          <w:rFonts w:cs="Courier New"/>
        </w:rPr>
        <w:t xml:space="preserve">     </w:t>
      </w:r>
      <w:r w:rsidR="00DF6CBD" w:rsidRPr="00F717AC">
        <w:rPr>
          <w:rFonts w:cs="Courier New"/>
        </w:rPr>
        <w:t xml:space="preserve">c.  </w:t>
      </w:r>
      <w:r w:rsidR="00DF6CBD" w:rsidRPr="00F717AC">
        <w:rPr>
          <w:rFonts w:cs="Courier New"/>
          <w:u w:val="single"/>
        </w:rPr>
        <w:t>Submission of Paper Applications by Hand Delivery</w:t>
      </w:r>
      <w:r w:rsidR="00DF6CBD" w:rsidRPr="00F717AC">
        <w:rPr>
          <w:rFonts w:cs="Courier New"/>
        </w:rPr>
        <w:t>.</w:t>
      </w:r>
    </w:p>
    <w:p w14:paraId="256B645D" w14:textId="77777777" w:rsidR="00DF6CBD" w:rsidRPr="00F717AC" w:rsidRDefault="008850FB" w:rsidP="00C14EDD">
      <w:pPr>
        <w:tabs>
          <w:tab w:val="clear" w:pos="720"/>
        </w:tabs>
        <w:rPr>
          <w:rFonts w:cs="Courier New"/>
        </w:rPr>
      </w:pPr>
      <w:r w:rsidRPr="00F717AC">
        <w:rPr>
          <w:rFonts w:cs="Courier New"/>
        </w:rPr>
        <w:t xml:space="preserve">     </w:t>
      </w:r>
      <w:r w:rsidR="00DF6CBD" w:rsidRPr="00F717AC">
        <w:rPr>
          <w:rFonts w:cs="Courier New"/>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00DF6CBD" w:rsidRPr="00F717AC">
        <w:rPr>
          <w:rFonts w:cs="Courier New"/>
          <w:b/>
          <w:bCs/>
          <w:i/>
          <w:iCs/>
        </w:rPr>
        <w:t xml:space="preserve"> </w:t>
      </w:r>
    </w:p>
    <w:p w14:paraId="256B645E" w14:textId="77777777" w:rsidR="00DF6CBD" w:rsidRPr="00F717AC" w:rsidRDefault="008850FB" w:rsidP="00C14EDD">
      <w:pPr>
        <w:tabs>
          <w:tab w:val="clear" w:pos="720"/>
        </w:tabs>
        <w:spacing w:line="240" w:lineRule="auto"/>
        <w:rPr>
          <w:rFonts w:cs="Courier New"/>
        </w:rPr>
      </w:pPr>
      <w:r w:rsidRPr="00F717AC">
        <w:rPr>
          <w:rFonts w:cs="Courier New"/>
        </w:rPr>
        <w:t xml:space="preserve">     </w:t>
      </w:r>
      <w:r w:rsidR="00DF6CBD" w:rsidRPr="00F717AC">
        <w:rPr>
          <w:rFonts w:cs="Courier New"/>
        </w:rPr>
        <w:t>U.S. Department of Education</w:t>
      </w:r>
    </w:p>
    <w:p w14:paraId="256B645F" w14:textId="77777777" w:rsidR="00DF6CBD" w:rsidRPr="00F717AC" w:rsidRDefault="008850FB" w:rsidP="00C14EDD">
      <w:pPr>
        <w:tabs>
          <w:tab w:val="clear" w:pos="720"/>
        </w:tabs>
        <w:spacing w:line="240" w:lineRule="auto"/>
        <w:rPr>
          <w:rFonts w:cs="Courier New"/>
        </w:rPr>
      </w:pPr>
      <w:r w:rsidRPr="00F717AC">
        <w:rPr>
          <w:rFonts w:cs="Courier New"/>
        </w:rPr>
        <w:t xml:space="preserve">     </w:t>
      </w:r>
      <w:r w:rsidR="00DF6CBD" w:rsidRPr="00F717AC">
        <w:rPr>
          <w:rFonts w:cs="Courier New"/>
        </w:rPr>
        <w:t>Application Control Center</w:t>
      </w:r>
    </w:p>
    <w:p w14:paraId="256B6460" w14:textId="77777777" w:rsidR="00DF6CBD" w:rsidRPr="00F717AC" w:rsidRDefault="008850FB" w:rsidP="00C14EDD">
      <w:pPr>
        <w:tabs>
          <w:tab w:val="clear" w:pos="720"/>
        </w:tabs>
        <w:spacing w:line="240" w:lineRule="auto"/>
        <w:rPr>
          <w:rFonts w:cs="Courier New"/>
        </w:rPr>
      </w:pPr>
      <w:r w:rsidRPr="00F717AC">
        <w:rPr>
          <w:rFonts w:cs="Courier New"/>
        </w:rPr>
        <w:t xml:space="preserve">     </w:t>
      </w:r>
      <w:r w:rsidR="00DF6CBD" w:rsidRPr="00F717AC">
        <w:rPr>
          <w:rFonts w:cs="Courier New"/>
        </w:rPr>
        <w:t>Attention:  (CFDA Number 84.336S)</w:t>
      </w:r>
    </w:p>
    <w:p w14:paraId="256B6461" w14:textId="77777777" w:rsidR="00DF6CBD" w:rsidRPr="00F717AC" w:rsidRDefault="008850FB" w:rsidP="00C14EDD">
      <w:pPr>
        <w:tabs>
          <w:tab w:val="clear" w:pos="720"/>
        </w:tabs>
        <w:spacing w:line="240" w:lineRule="auto"/>
        <w:rPr>
          <w:rFonts w:cs="Courier New"/>
        </w:rPr>
      </w:pPr>
      <w:r w:rsidRPr="00F717AC">
        <w:rPr>
          <w:rFonts w:cs="Courier New"/>
        </w:rPr>
        <w:t xml:space="preserve">     </w:t>
      </w:r>
      <w:r w:rsidR="00DF6CBD" w:rsidRPr="00F717AC">
        <w:rPr>
          <w:rFonts w:cs="Courier New"/>
        </w:rPr>
        <w:t>550 12th Street, SW.</w:t>
      </w:r>
    </w:p>
    <w:p w14:paraId="256B6462" w14:textId="45F34483" w:rsidR="00DF6CBD" w:rsidRPr="00F717AC" w:rsidRDefault="008850FB" w:rsidP="00C14EDD">
      <w:pPr>
        <w:tabs>
          <w:tab w:val="clear" w:pos="720"/>
        </w:tabs>
        <w:spacing w:line="240" w:lineRule="auto"/>
        <w:rPr>
          <w:rFonts w:cs="Courier New"/>
        </w:rPr>
      </w:pPr>
      <w:r w:rsidRPr="00F717AC">
        <w:rPr>
          <w:rFonts w:cs="Courier New"/>
        </w:rPr>
        <w:t xml:space="preserve">     </w:t>
      </w:r>
      <w:r w:rsidR="00DF6CBD" w:rsidRPr="00F717AC">
        <w:rPr>
          <w:rFonts w:cs="Courier New"/>
        </w:rPr>
        <w:t>Room 70</w:t>
      </w:r>
      <w:r w:rsidR="003C65D4">
        <w:rPr>
          <w:rFonts w:cs="Courier New"/>
        </w:rPr>
        <w:t>39</w:t>
      </w:r>
      <w:r w:rsidR="00DF6CBD" w:rsidRPr="00F717AC">
        <w:rPr>
          <w:rFonts w:cs="Courier New"/>
        </w:rPr>
        <w:t>, Potomac Center Plaza</w:t>
      </w:r>
    </w:p>
    <w:p w14:paraId="256B6463" w14:textId="77777777" w:rsidR="00DF6CBD" w:rsidRPr="00F717AC" w:rsidRDefault="008850FB" w:rsidP="00C14EDD">
      <w:pPr>
        <w:tabs>
          <w:tab w:val="clear" w:pos="720"/>
        </w:tabs>
        <w:spacing w:line="240" w:lineRule="auto"/>
        <w:rPr>
          <w:rFonts w:cs="Courier New"/>
          <w:bCs/>
        </w:rPr>
      </w:pPr>
      <w:r w:rsidRPr="00F717AC">
        <w:rPr>
          <w:rFonts w:cs="Courier New"/>
          <w:bCs/>
        </w:rPr>
        <w:t xml:space="preserve">     </w:t>
      </w:r>
      <w:r w:rsidR="00DF6CBD" w:rsidRPr="00F717AC">
        <w:rPr>
          <w:rFonts w:cs="Courier New"/>
          <w:bCs/>
        </w:rPr>
        <w:t xml:space="preserve">Washington, DC  20202-4260 </w:t>
      </w:r>
    </w:p>
    <w:p w14:paraId="256B6464" w14:textId="77777777" w:rsidR="00DF6CBD" w:rsidRPr="00F717AC" w:rsidRDefault="00DF6CBD" w:rsidP="00DF6CBD">
      <w:pPr>
        <w:tabs>
          <w:tab w:val="clear" w:pos="720"/>
        </w:tabs>
        <w:spacing w:line="240" w:lineRule="auto"/>
        <w:rPr>
          <w:rFonts w:cs="Courier New"/>
        </w:rPr>
      </w:pPr>
    </w:p>
    <w:p w14:paraId="256B6465" w14:textId="77777777" w:rsidR="00DF6CBD" w:rsidRPr="00F717AC" w:rsidRDefault="00DF6CBD" w:rsidP="00DF6CBD">
      <w:pPr>
        <w:tabs>
          <w:tab w:val="clear" w:pos="720"/>
        </w:tabs>
        <w:rPr>
          <w:rFonts w:cs="Courier New"/>
        </w:rPr>
      </w:pPr>
      <w:r w:rsidRPr="00F717AC">
        <w:rPr>
          <w:rFonts w:cs="Courier New"/>
        </w:rPr>
        <w:t>The Application Control Center accepts hand deliveries daily between 8:00 a.m. and 4:30:00 p.m., Washington, DC time, except Saturdays, Sundays, and Federal holidays.</w:t>
      </w:r>
    </w:p>
    <w:p w14:paraId="256B6466" w14:textId="77777777" w:rsidR="00DF6CBD" w:rsidRPr="00F717AC" w:rsidRDefault="00DF6CBD" w:rsidP="00DF6CBD">
      <w:pPr>
        <w:tabs>
          <w:tab w:val="clear" w:pos="720"/>
        </w:tabs>
        <w:rPr>
          <w:rFonts w:cs="Courier New"/>
        </w:rPr>
      </w:pPr>
      <w:r w:rsidRPr="00F717AC">
        <w:rPr>
          <w:rFonts w:cs="Courier New"/>
          <w:u w:val="single"/>
        </w:rPr>
        <w:t>Note for Mail or Hand Delivery of Paper Applications</w:t>
      </w:r>
      <w:r w:rsidRPr="00F717AC">
        <w:rPr>
          <w:rFonts w:cs="Courier New"/>
        </w:rPr>
        <w:t>:  If you mail or hand deliver your application to the Department--</w:t>
      </w:r>
    </w:p>
    <w:p w14:paraId="256B6467" w14:textId="206B1AEB" w:rsidR="00DF6CBD" w:rsidRPr="00F717AC" w:rsidRDefault="008850FB" w:rsidP="00C14EDD">
      <w:pPr>
        <w:tabs>
          <w:tab w:val="clear" w:pos="720"/>
        </w:tabs>
        <w:rPr>
          <w:rFonts w:cs="Courier New"/>
        </w:rPr>
      </w:pPr>
      <w:r w:rsidRPr="00F717AC">
        <w:rPr>
          <w:rFonts w:cs="Courier New"/>
        </w:rPr>
        <w:t xml:space="preserve">     </w:t>
      </w:r>
      <w:r w:rsidR="00DF6CBD" w:rsidRPr="00F717AC">
        <w:rPr>
          <w:rFonts w:cs="Courier New"/>
        </w:rPr>
        <w:t>(1)  You must indicate on the envelope and--if not provided by the Department--in Item 11 of the SF 424 the CFDA number, including suffix letter, if any, of the competition under which you are submitting your application; and</w:t>
      </w:r>
    </w:p>
    <w:p w14:paraId="256B6469" w14:textId="47F461CB" w:rsidR="00DF6CBD" w:rsidRPr="007E545E" w:rsidRDefault="008850FB" w:rsidP="00E972D3">
      <w:pPr>
        <w:pStyle w:val="BodyTextIndent3"/>
        <w:spacing w:line="480" w:lineRule="auto"/>
        <w:ind w:firstLine="0"/>
        <w:jc w:val="left"/>
      </w:pPr>
      <w:r w:rsidRPr="00F717AC">
        <w:rPr>
          <w:rFonts w:cs="Courier New"/>
          <w:b w:val="0"/>
          <w:bCs w:val="0"/>
          <w:i w:val="0"/>
          <w:iCs w:val="0"/>
        </w:rPr>
        <w:t xml:space="preserve">     </w:t>
      </w:r>
      <w:r w:rsidR="00DF6CBD" w:rsidRPr="00F717AC">
        <w:rPr>
          <w:rFonts w:cs="Courier New"/>
          <w:b w:val="0"/>
          <w:bCs w:val="0"/>
          <w:i w:val="0"/>
          <w:iCs w:val="0"/>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256B646A" w14:textId="77777777" w:rsidR="00DF6CBD" w:rsidRPr="007E545E" w:rsidRDefault="00DF6CBD" w:rsidP="00DF6CBD">
      <w:pPr>
        <w:tabs>
          <w:tab w:val="clear" w:pos="720"/>
        </w:tabs>
        <w:rPr>
          <w:rFonts w:cs="Courier New"/>
        </w:rPr>
      </w:pPr>
      <w:r w:rsidRPr="007E545E">
        <w:rPr>
          <w:rFonts w:cs="Courier New"/>
        </w:rPr>
        <w:t>V.  Application Review Information</w:t>
      </w:r>
    </w:p>
    <w:p w14:paraId="256B646B" w14:textId="2039174B" w:rsidR="00DF6CBD" w:rsidRDefault="008850FB" w:rsidP="008B3A53">
      <w:pPr>
        <w:rPr>
          <w:rFonts w:cs="Courier New"/>
        </w:rPr>
      </w:pPr>
      <w:r>
        <w:rPr>
          <w:rFonts w:cs="Courier New"/>
        </w:rPr>
        <w:t xml:space="preserve">     </w:t>
      </w:r>
      <w:r w:rsidR="00DF6CBD" w:rsidRPr="007E545E">
        <w:rPr>
          <w:rFonts w:cs="Courier New"/>
        </w:rPr>
        <w:t xml:space="preserve">1.  </w:t>
      </w:r>
      <w:r w:rsidR="00DF6CBD" w:rsidRPr="007E545E">
        <w:rPr>
          <w:rFonts w:cs="Courier New"/>
          <w:u w:val="single"/>
        </w:rPr>
        <w:t>Selection Criteria</w:t>
      </w:r>
      <w:r w:rsidR="00DF6CBD" w:rsidRPr="007E545E">
        <w:rPr>
          <w:rFonts w:cs="Courier New"/>
        </w:rPr>
        <w:t xml:space="preserve">:  </w:t>
      </w:r>
      <w:r w:rsidR="00DF6CBD" w:rsidRPr="002F74E1">
        <w:rPr>
          <w:rFonts w:cs="Courier New"/>
        </w:rPr>
        <w:t>The selection criteria for this</w:t>
      </w:r>
      <w:r w:rsidR="00DF6CBD">
        <w:rPr>
          <w:rFonts w:cs="Courier New"/>
        </w:rPr>
        <w:t xml:space="preserve"> program are from 34 CFR 75.210.</w:t>
      </w:r>
      <w:r w:rsidR="00451845">
        <w:rPr>
          <w:rFonts w:cs="Courier New"/>
        </w:rPr>
        <w:t xml:space="preserve"> </w:t>
      </w:r>
      <w:r w:rsidR="00DF6CBD">
        <w:rPr>
          <w:rFonts w:cs="Courier New"/>
        </w:rPr>
        <w:t xml:space="preserve"> </w:t>
      </w:r>
      <w:r w:rsidR="008B3A53" w:rsidRPr="008B3A53">
        <w:rPr>
          <w:rFonts w:cs="Courier New"/>
        </w:rPr>
        <w:t>An appli</w:t>
      </w:r>
      <w:r w:rsidR="008B3A53">
        <w:rPr>
          <w:rFonts w:cs="Courier New"/>
        </w:rPr>
        <w:t xml:space="preserve">cant may earn up to a total of </w:t>
      </w:r>
      <w:r w:rsidR="008B3A53" w:rsidRPr="008B3A53">
        <w:rPr>
          <w:rFonts w:cs="Courier New"/>
        </w:rPr>
        <w:t xml:space="preserve">100 points based on </w:t>
      </w:r>
      <w:r w:rsidR="00DF6CBD" w:rsidRPr="002F74E1">
        <w:rPr>
          <w:rFonts w:cs="Courier New"/>
        </w:rPr>
        <w:t>the selection crite</w:t>
      </w:r>
      <w:r w:rsidR="00DF6CBD">
        <w:rPr>
          <w:rFonts w:cs="Courier New"/>
        </w:rPr>
        <w:t xml:space="preserve">ria. </w:t>
      </w:r>
      <w:r w:rsidR="00451845">
        <w:rPr>
          <w:rFonts w:cs="Courier New"/>
        </w:rPr>
        <w:t xml:space="preserve"> </w:t>
      </w:r>
      <w:r w:rsidR="00DF6CBD">
        <w:rPr>
          <w:rFonts w:cs="Courier New"/>
        </w:rPr>
        <w:t xml:space="preserve">The maximum </w:t>
      </w:r>
      <w:r w:rsidR="00DF6CBD" w:rsidRPr="002F74E1">
        <w:rPr>
          <w:rFonts w:cs="Courier New"/>
        </w:rPr>
        <w:t xml:space="preserve">score for each criterion is </w:t>
      </w:r>
      <w:r w:rsidR="00DF6CBD">
        <w:rPr>
          <w:rFonts w:cs="Courier New"/>
        </w:rPr>
        <w:t xml:space="preserve">indicated in parentheses. </w:t>
      </w:r>
      <w:r w:rsidR="00451845">
        <w:rPr>
          <w:rFonts w:cs="Courier New"/>
        </w:rPr>
        <w:t xml:space="preserve"> </w:t>
      </w:r>
      <w:r w:rsidR="00DF6CBD">
        <w:rPr>
          <w:rFonts w:cs="Courier New"/>
        </w:rPr>
        <w:t xml:space="preserve">Each </w:t>
      </w:r>
      <w:r w:rsidR="00DF6CBD" w:rsidRPr="002F74E1">
        <w:rPr>
          <w:rFonts w:cs="Courier New"/>
        </w:rPr>
        <w:t>criterion also includes the f</w:t>
      </w:r>
      <w:r w:rsidR="00DF6CBD">
        <w:rPr>
          <w:rFonts w:cs="Courier New"/>
        </w:rPr>
        <w:t xml:space="preserve">actors that the reviewers will </w:t>
      </w:r>
      <w:r w:rsidR="00DF6CBD" w:rsidRPr="002F74E1">
        <w:rPr>
          <w:rFonts w:cs="Courier New"/>
        </w:rPr>
        <w:t>consider in determining how</w:t>
      </w:r>
      <w:r w:rsidR="00DF6CBD">
        <w:rPr>
          <w:rFonts w:cs="Courier New"/>
        </w:rPr>
        <w:t xml:space="preserve"> well an application meets the </w:t>
      </w:r>
      <w:r w:rsidR="00DF6CBD" w:rsidRPr="002F74E1">
        <w:rPr>
          <w:rFonts w:cs="Courier New"/>
        </w:rPr>
        <w:t xml:space="preserve">criterion. </w:t>
      </w:r>
      <w:r w:rsidR="00451845">
        <w:rPr>
          <w:rFonts w:cs="Courier New"/>
        </w:rPr>
        <w:t xml:space="preserve"> </w:t>
      </w:r>
      <w:r w:rsidR="00DF6CBD" w:rsidRPr="002F74E1">
        <w:rPr>
          <w:rFonts w:cs="Courier New"/>
        </w:rPr>
        <w:t>A note foll</w:t>
      </w:r>
      <w:r w:rsidR="00DF6CBD">
        <w:rPr>
          <w:rFonts w:cs="Courier New"/>
        </w:rPr>
        <w:t xml:space="preserve">owing a selection criterion is </w:t>
      </w:r>
      <w:r w:rsidR="00DF6CBD" w:rsidRPr="002F74E1">
        <w:rPr>
          <w:rFonts w:cs="Courier New"/>
        </w:rPr>
        <w:t>guidance to help</w:t>
      </w:r>
      <w:r w:rsidR="00DF6CBD">
        <w:rPr>
          <w:rFonts w:cs="Courier New"/>
        </w:rPr>
        <w:t xml:space="preserve"> applicants in preparing their </w:t>
      </w:r>
      <w:r w:rsidR="00DF6CBD" w:rsidRPr="002F74E1">
        <w:rPr>
          <w:rFonts w:cs="Courier New"/>
        </w:rPr>
        <w:t>applications, and</w:t>
      </w:r>
      <w:r w:rsidR="00DF6CBD">
        <w:rPr>
          <w:rFonts w:cs="Courier New"/>
        </w:rPr>
        <w:t xml:space="preserve"> is not required by statute or </w:t>
      </w:r>
      <w:r w:rsidR="00DF6CBD" w:rsidRPr="002F74E1">
        <w:rPr>
          <w:rFonts w:cs="Courier New"/>
        </w:rPr>
        <w:t xml:space="preserve">regulations. </w:t>
      </w:r>
      <w:r w:rsidR="00451845">
        <w:rPr>
          <w:rFonts w:cs="Courier New"/>
        </w:rPr>
        <w:t xml:space="preserve"> </w:t>
      </w:r>
      <w:r w:rsidR="00DF6CBD" w:rsidRPr="002F74E1">
        <w:rPr>
          <w:rFonts w:cs="Courier New"/>
        </w:rPr>
        <w:t>The criteria ar</w:t>
      </w:r>
      <w:r w:rsidR="00DF6CBD">
        <w:rPr>
          <w:rFonts w:cs="Courier New"/>
        </w:rPr>
        <w:t xml:space="preserve">e as follows: </w:t>
      </w:r>
    </w:p>
    <w:p w14:paraId="4C205AE6" w14:textId="71D94214" w:rsidR="00F66FFB" w:rsidRDefault="00DF6CBD" w:rsidP="00F66FFB">
      <w:pPr>
        <w:rPr>
          <w:rFonts w:cs="Courier New"/>
        </w:rPr>
      </w:pPr>
      <w:r>
        <w:rPr>
          <w:rFonts w:cs="Courier New"/>
        </w:rPr>
        <w:t xml:space="preserve">     (</w:t>
      </w:r>
      <w:r w:rsidR="00C00A2D">
        <w:rPr>
          <w:rFonts w:cs="Courier New"/>
        </w:rPr>
        <w:t>a</w:t>
      </w:r>
      <w:r>
        <w:rPr>
          <w:rFonts w:cs="Courier New"/>
        </w:rPr>
        <w:t xml:space="preserve">)  </w:t>
      </w:r>
      <w:r>
        <w:rPr>
          <w:rFonts w:cs="Courier New"/>
          <w:u w:val="single"/>
        </w:rPr>
        <w:t>Significance</w:t>
      </w:r>
      <w:r w:rsidR="00C60C51">
        <w:rPr>
          <w:rFonts w:cs="Courier New"/>
        </w:rPr>
        <w:t xml:space="preserve"> (up to </w:t>
      </w:r>
      <w:r w:rsidR="007E725C">
        <w:rPr>
          <w:rFonts w:cs="Courier New"/>
        </w:rPr>
        <w:t>15</w:t>
      </w:r>
      <w:r w:rsidR="00C60C51">
        <w:rPr>
          <w:rFonts w:cs="Courier New"/>
        </w:rPr>
        <w:t xml:space="preserve"> points). </w:t>
      </w:r>
    </w:p>
    <w:p w14:paraId="6ECF979D" w14:textId="4DC97B45" w:rsidR="00F66FFB" w:rsidRDefault="00F66FFB" w:rsidP="00F66FFB">
      <w:pPr>
        <w:rPr>
          <w:rFonts w:cs="Courier New"/>
        </w:rPr>
      </w:pPr>
      <w:r>
        <w:rPr>
          <w:rFonts w:cs="Courier New"/>
        </w:rPr>
        <w:tab/>
        <w:t>(1)  The Secretary considers the significance of the proposed project.</w:t>
      </w:r>
    </w:p>
    <w:p w14:paraId="1B94DD70" w14:textId="74336A18" w:rsidR="00E972D3" w:rsidRDefault="00F66FFB" w:rsidP="000E65BF">
      <w:pPr>
        <w:rPr>
          <w:rFonts w:cs="Courier New"/>
        </w:rPr>
      </w:pPr>
      <w:r>
        <w:rPr>
          <w:rFonts w:cs="Courier New"/>
        </w:rPr>
        <w:tab/>
        <w:t>(2)  In determining the significance of the proposed project, the Secretary considers the following factors--</w:t>
      </w:r>
    </w:p>
    <w:p w14:paraId="256B646F" w14:textId="54DE1BF2" w:rsidR="00DF6CBD" w:rsidRPr="00DC3FE8" w:rsidRDefault="00E972D3" w:rsidP="000E65BF">
      <w:pPr>
        <w:rPr>
          <w:rFonts w:cs="Courier New"/>
        </w:rPr>
      </w:pPr>
      <w:r>
        <w:rPr>
          <w:rFonts w:cs="Courier New"/>
        </w:rPr>
        <w:tab/>
      </w:r>
      <w:r w:rsidR="00DF6CBD" w:rsidRPr="00DC3FE8">
        <w:rPr>
          <w:rFonts w:cs="Courier New"/>
        </w:rPr>
        <w:t>(i)</w:t>
      </w:r>
      <w:r w:rsidR="00451845">
        <w:rPr>
          <w:rFonts w:cs="Courier New"/>
        </w:rPr>
        <w:t xml:space="preserve">  </w:t>
      </w:r>
      <w:r w:rsidR="00DF6CBD" w:rsidRPr="00DC3FE8">
        <w:rPr>
          <w:rFonts w:cs="Courier New"/>
        </w:rPr>
        <w:t>The extent to which the proposed project is likely to build local capacity to provide, improve, or expand services that address the needs of the target population.</w:t>
      </w:r>
      <w:r w:rsidR="00AB5E6B">
        <w:rPr>
          <w:rFonts w:cs="Courier New"/>
        </w:rPr>
        <w:br/>
        <w:t xml:space="preserve">     </w:t>
      </w:r>
      <w:r w:rsidR="00DF6CBD" w:rsidRPr="00DC3FE8">
        <w:rPr>
          <w:rFonts w:cs="Courier New"/>
        </w:rPr>
        <w:t>(ii)</w:t>
      </w:r>
      <w:r w:rsidR="00870A49">
        <w:rPr>
          <w:rFonts w:cs="Courier New"/>
        </w:rPr>
        <w:t xml:space="preserve"> </w:t>
      </w:r>
      <w:r w:rsidR="00AB5E6B">
        <w:rPr>
          <w:rFonts w:cs="Courier New"/>
        </w:rPr>
        <w:t xml:space="preserve"> </w:t>
      </w:r>
      <w:r w:rsidR="00254BE9" w:rsidRPr="00277395">
        <w:t>The likelihood that the proposed project will result in system change or improvement.</w:t>
      </w:r>
    </w:p>
    <w:p w14:paraId="256B6470" w14:textId="5E141701" w:rsidR="00DF6CBD" w:rsidRPr="00DC3FE8" w:rsidRDefault="00AB5E6B" w:rsidP="000E65BF">
      <w:pPr>
        <w:shd w:val="clear" w:color="auto" w:fill="FFFFFF"/>
        <w:rPr>
          <w:rFonts w:cs="Courier New"/>
        </w:rPr>
      </w:pPr>
      <w:r>
        <w:rPr>
          <w:rFonts w:cs="Courier New"/>
        </w:rPr>
        <w:t xml:space="preserve">     </w:t>
      </w:r>
      <w:r w:rsidR="00DF6CBD" w:rsidRPr="00DC3FE8">
        <w:rPr>
          <w:rFonts w:cs="Courier New"/>
        </w:rPr>
        <w:t>(iii)</w:t>
      </w:r>
      <w:r w:rsidR="00870A49">
        <w:rPr>
          <w:rFonts w:cs="Courier New"/>
        </w:rPr>
        <w:t xml:space="preserve"> </w:t>
      </w:r>
      <w:r>
        <w:rPr>
          <w:rFonts w:cs="Courier New"/>
        </w:rPr>
        <w:t xml:space="preserve"> </w:t>
      </w:r>
      <w:r w:rsidR="00DF6CBD" w:rsidRPr="00DC3FE8">
        <w:rPr>
          <w:rFonts w:cs="Courier New"/>
        </w:rPr>
        <w:t>The extent to which the proposed project will prepare personnel for fields in which shortages have been demonstrated.</w:t>
      </w:r>
    </w:p>
    <w:p w14:paraId="5F7F656A" w14:textId="67E2FD9C" w:rsidR="004C2AF6" w:rsidRDefault="00DF6CBD" w:rsidP="004C2AF6">
      <w:pPr>
        <w:tabs>
          <w:tab w:val="clear" w:pos="720"/>
          <w:tab w:val="left" w:pos="0"/>
        </w:tabs>
        <w:ind w:firstLine="720"/>
        <w:rPr>
          <w:rFonts w:cs="Courier New"/>
        </w:rPr>
      </w:pPr>
      <w:r>
        <w:rPr>
          <w:rFonts w:cs="Courier New"/>
        </w:rPr>
        <w:t>(</w:t>
      </w:r>
      <w:r w:rsidR="00C00A2D">
        <w:rPr>
          <w:rFonts w:cs="Courier New"/>
        </w:rPr>
        <w:t>b</w:t>
      </w:r>
      <w:r>
        <w:rPr>
          <w:rFonts w:cs="Courier New"/>
        </w:rPr>
        <w:t xml:space="preserve">)  </w:t>
      </w:r>
      <w:r>
        <w:rPr>
          <w:rFonts w:cs="Courier New"/>
          <w:u w:val="single"/>
        </w:rPr>
        <w:t>Quality of the Project Design</w:t>
      </w:r>
      <w:r>
        <w:rPr>
          <w:rFonts w:cs="Courier New"/>
        </w:rPr>
        <w:t xml:space="preserve"> (up to 4</w:t>
      </w:r>
      <w:r w:rsidR="00254BE9">
        <w:rPr>
          <w:rFonts w:cs="Courier New"/>
        </w:rPr>
        <w:t>5</w:t>
      </w:r>
      <w:r>
        <w:rPr>
          <w:rFonts w:cs="Courier New"/>
        </w:rPr>
        <w:t xml:space="preserve"> points).</w:t>
      </w:r>
    </w:p>
    <w:p w14:paraId="578763F7" w14:textId="0CE30F5E" w:rsidR="00F66FFB" w:rsidRPr="00F66FFB" w:rsidRDefault="004C2AF6" w:rsidP="004C2AF6">
      <w:pPr>
        <w:tabs>
          <w:tab w:val="clear" w:pos="720"/>
          <w:tab w:val="left" w:pos="0"/>
        </w:tabs>
        <w:ind w:firstLine="720"/>
        <w:rPr>
          <w:bCs/>
        </w:rPr>
      </w:pPr>
      <w:r>
        <w:rPr>
          <w:rFonts w:cs="Courier New"/>
        </w:rPr>
        <w:t xml:space="preserve">(1) </w:t>
      </w:r>
      <w:r w:rsidRPr="00F66FFB">
        <w:rPr>
          <w:bCs/>
        </w:rPr>
        <w:t>The Secretary considers the quality of the design of</w:t>
      </w:r>
      <w:r>
        <w:rPr>
          <w:bCs/>
        </w:rPr>
        <w:t xml:space="preserve"> </w:t>
      </w:r>
      <w:r w:rsidRPr="00F66FFB">
        <w:rPr>
          <w:bCs/>
        </w:rPr>
        <w:t>the proposed project.</w:t>
      </w:r>
    </w:p>
    <w:p w14:paraId="0D4369B4" w14:textId="622DBEC7" w:rsidR="00BD02CE" w:rsidRDefault="00F66FFB" w:rsidP="00F717AC">
      <w:pPr>
        <w:rPr>
          <w:rFonts w:cs="Courier New"/>
        </w:rPr>
      </w:pPr>
      <w:r w:rsidRPr="00F66FFB">
        <w:rPr>
          <w:bCs/>
        </w:rPr>
        <w:tab/>
        <w:t>(2)  In determining the quality of the design of the proposed project, the Secretary considers the extent to which the proposed project consists of a comprehensive plan that includes a description of--</w:t>
      </w:r>
      <w:r w:rsidR="00AB5E6B">
        <w:rPr>
          <w:b/>
          <w:bCs/>
        </w:rPr>
        <w:br/>
      </w:r>
      <w:r w:rsidR="008850FB">
        <w:rPr>
          <w:rFonts w:cs="Courier New"/>
        </w:rPr>
        <w:t xml:space="preserve">     </w:t>
      </w:r>
      <w:r w:rsidR="00280689" w:rsidRPr="00DB3F70">
        <w:rPr>
          <w:rFonts w:cs="Courier New"/>
        </w:rPr>
        <w:t>(</w:t>
      </w:r>
      <w:r w:rsidR="00280689">
        <w:rPr>
          <w:rFonts w:cs="Courier New"/>
        </w:rPr>
        <w:t>i</w:t>
      </w:r>
      <w:r w:rsidR="00280689" w:rsidRPr="00DB3F70">
        <w:rPr>
          <w:rFonts w:cs="Courier New"/>
        </w:rPr>
        <w:t xml:space="preserve">) </w:t>
      </w:r>
      <w:r w:rsidR="00610A63">
        <w:rPr>
          <w:rFonts w:cs="Courier New"/>
        </w:rPr>
        <w:t xml:space="preserve"> </w:t>
      </w:r>
      <w:r w:rsidR="00280689" w:rsidRPr="00DB3F70">
        <w:rPr>
          <w:rFonts w:cs="Courier New"/>
        </w:rPr>
        <w:t>The extent to which the proposed project is supported by strong theory (as defined in 34 CFR 77.1(c)).</w:t>
      </w:r>
      <w:r w:rsidR="00610A63">
        <w:rPr>
          <w:rFonts w:cs="Courier New"/>
        </w:rPr>
        <w:br/>
      </w:r>
      <w:r w:rsidR="00280689">
        <w:rPr>
          <w:rFonts w:cs="Courier New"/>
        </w:rPr>
        <w:tab/>
      </w:r>
      <w:r w:rsidR="00DF6CBD" w:rsidRPr="00DC3FE8">
        <w:rPr>
          <w:rFonts w:cs="Courier New"/>
        </w:rPr>
        <w:t>(</w:t>
      </w:r>
      <w:r w:rsidR="00DF6CBD">
        <w:rPr>
          <w:rFonts w:cs="Courier New"/>
        </w:rPr>
        <w:t>i</w:t>
      </w:r>
      <w:r w:rsidR="00280689">
        <w:rPr>
          <w:rFonts w:cs="Courier New"/>
        </w:rPr>
        <w:t>i</w:t>
      </w:r>
      <w:r w:rsidR="00DF6CBD" w:rsidRPr="00DC3FE8">
        <w:rPr>
          <w:rFonts w:cs="Courier New"/>
        </w:rPr>
        <w:t xml:space="preserve">) </w:t>
      </w:r>
      <w:r w:rsidR="00610A63">
        <w:rPr>
          <w:rFonts w:cs="Courier New"/>
        </w:rPr>
        <w:t xml:space="preserve"> </w:t>
      </w:r>
      <w:r w:rsidR="00DF6CBD" w:rsidRPr="00DC3FE8">
        <w:rPr>
          <w:rFonts w:cs="Courier New"/>
        </w:rPr>
        <w:t>The extent to which the training or professional development services to be provided by the proposed project are of sufficient quality, intensity, and duration to lead to improvements in practice among the recipients of those services.</w:t>
      </w:r>
      <w:r w:rsidR="00610A63">
        <w:rPr>
          <w:rFonts w:cs="Courier New"/>
        </w:rPr>
        <w:br/>
      </w:r>
      <w:r w:rsidR="00AB5E6B">
        <w:rPr>
          <w:rFonts w:cs="Courier New"/>
        </w:rPr>
        <w:t xml:space="preserve"> </w:t>
      </w:r>
      <w:r w:rsidR="00610A63">
        <w:rPr>
          <w:rFonts w:cs="Courier New"/>
        </w:rPr>
        <w:t xml:space="preserve">    </w:t>
      </w:r>
      <w:r w:rsidR="00DF6CBD" w:rsidRPr="00DC3FE8">
        <w:rPr>
          <w:rFonts w:cs="Courier New"/>
        </w:rPr>
        <w:t>(</w:t>
      </w:r>
      <w:r w:rsidR="00DF6CBD">
        <w:rPr>
          <w:rFonts w:cs="Courier New"/>
        </w:rPr>
        <w:t>ii</w:t>
      </w:r>
      <w:r w:rsidR="00280689">
        <w:rPr>
          <w:rFonts w:cs="Courier New"/>
        </w:rPr>
        <w:t>i</w:t>
      </w:r>
      <w:r w:rsidR="00DF6CBD" w:rsidRPr="00DC3FE8">
        <w:rPr>
          <w:rFonts w:cs="Courier New"/>
        </w:rPr>
        <w:t xml:space="preserve">) </w:t>
      </w:r>
      <w:r w:rsidR="00610A63">
        <w:rPr>
          <w:rFonts w:cs="Courier New"/>
        </w:rPr>
        <w:t xml:space="preserve"> </w:t>
      </w:r>
      <w:r w:rsidR="00DF6CBD" w:rsidRPr="00DC3FE8">
        <w:rPr>
          <w:rFonts w:cs="Courier New"/>
        </w:rPr>
        <w:t>The extent to which the proposed activities constitute a coherent, sustained program of training in the field.</w:t>
      </w:r>
      <w:r w:rsidR="00AB5E6B">
        <w:rPr>
          <w:rFonts w:cs="Courier New"/>
        </w:rPr>
        <w:t xml:space="preserve">  </w:t>
      </w:r>
    </w:p>
    <w:p w14:paraId="3568447F" w14:textId="44ACFECF" w:rsidR="00F66FFB" w:rsidRDefault="00AB5E6B" w:rsidP="00F717AC">
      <w:pPr>
        <w:rPr>
          <w:rFonts w:cs="Courier New"/>
        </w:rPr>
      </w:pPr>
      <w:r>
        <w:rPr>
          <w:rFonts w:cs="Courier New"/>
        </w:rPr>
        <w:t xml:space="preserve">     </w:t>
      </w:r>
      <w:r w:rsidR="00DF6CBD" w:rsidRPr="00DC3FE8">
        <w:rPr>
          <w:rFonts w:cs="Courier New"/>
        </w:rPr>
        <w:t>(</w:t>
      </w:r>
      <w:r w:rsidR="00DF6CBD">
        <w:rPr>
          <w:rFonts w:cs="Courier New"/>
        </w:rPr>
        <w:t>iv</w:t>
      </w:r>
      <w:r w:rsidR="00DF6CBD" w:rsidRPr="00DC3FE8">
        <w:rPr>
          <w:rFonts w:cs="Courier New"/>
        </w:rPr>
        <w:t>)</w:t>
      </w:r>
      <w:r w:rsidR="00610A63">
        <w:rPr>
          <w:rFonts w:cs="Courier New"/>
        </w:rPr>
        <w:t xml:space="preserve"> </w:t>
      </w:r>
      <w:r w:rsidR="00DF6CBD" w:rsidRPr="00DC3FE8">
        <w:rPr>
          <w:rFonts w:cs="Courier New"/>
        </w:rPr>
        <w:t xml:space="preserve"> The extent to which the services to be provided by the proposed project involve the collaboration of appropriate partners for maximizing the effectiveness of project services.</w:t>
      </w:r>
      <w:r w:rsidR="008850FB">
        <w:rPr>
          <w:rFonts w:cs="Courier New"/>
        </w:rPr>
        <w:br/>
        <w:t xml:space="preserve">     </w:t>
      </w:r>
      <w:r w:rsidR="00DF6CBD" w:rsidRPr="00DC3FE8">
        <w:rPr>
          <w:rFonts w:cs="Courier New"/>
        </w:rPr>
        <w:t>(</w:t>
      </w:r>
      <w:r w:rsidR="00893D27">
        <w:rPr>
          <w:rFonts w:cs="Courier New"/>
        </w:rPr>
        <w:t>v</w:t>
      </w:r>
      <w:r w:rsidR="00DF6CBD" w:rsidRPr="00DC3FE8">
        <w:rPr>
          <w:rFonts w:cs="Courier New"/>
        </w:rPr>
        <w:t xml:space="preserve">) </w:t>
      </w:r>
      <w:r w:rsidR="00610A63">
        <w:rPr>
          <w:rFonts w:cs="Courier New"/>
        </w:rPr>
        <w:t xml:space="preserve"> </w:t>
      </w:r>
      <w:r w:rsidR="00DF6CBD" w:rsidRPr="00DC3FE8">
        <w:rPr>
          <w:rFonts w:cs="Courier New"/>
        </w:rPr>
        <w:t>The extent to which the applicant demonstrates that it has the resources to operate the project beyond the length of the grant, including a multi-year financial and operating model and accompanying plan; the demonstrated commitment of any partners; evidence of broad support from stakeholders (e.g., State educational agencies, teachers</w:t>
      </w:r>
      <w:r w:rsidR="008835BE">
        <w:rPr>
          <w:rFonts w:cs="Courier New"/>
        </w:rPr>
        <w:t>’</w:t>
      </w:r>
      <w:r w:rsidR="00DF6CBD" w:rsidRPr="00DC3FE8">
        <w:rPr>
          <w:rFonts w:cs="Courier New"/>
        </w:rPr>
        <w:t xml:space="preserve"> unions) critical to the project</w:t>
      </w:r>
      <w:r w:rsidR="008835BE">
        <w:rPr>
          <w:rFonts w:cs="Courier New"/>
        </w:rPr>
        <w:t>’</w:t>
      </w:r>
      <w:r w:rsidR="00DF6CBD" w:rsidRPr="00DC3FE8">
        <w:rPr>
          <w:rFonts w:cs="Courier New"/>
        </w:rPr>
        <w:t>s long-term success; or more than one of these types of evidence.</w:t>
      </w:r>
      <w:r w:rsidR="008850FB">
        <w:rPr>
          <w:rFonts w:cs="Courier New"/>
        </w:rPr>
        <w:br/>
      </w:r>
      <w:r w:rsidR="00DF6CBD" w:rsidRPr="00DC3FE8">
        <w:rPr>
          <w:rFonts w:cs="Courier New"/>
          <w:u w:val="single"/>
        </w:rPr>
        <w:t>Note</w:t>
      </w:r>
      <w:r w:rsidR="00DF6CBD" w:rsidRPr="00DC3FE8">
        <w:rPr>
          <w:rFonts w:cs="Courier New"/>
        </w:rPr>
        <w:t xml:space="preserve">:  </w:t>
      </w:r>
      <w:r w:rsidR="00DF6CBD">
        <w:rPr>
          <w:rFonts w:cs="Courier New"/>
        </w:rPr>
        <w:t xml:space="preserve">Applicants are encouraged to develop logic models to demonstrate their project’s theory of action. </w:t>
      </w:r>
      <w:r w:rsidR="00451845">
        <w:rPr>
          <w:rFonts w:cs="Courier New"/>
        </w:rPr>
        <w:t xml:space="preserve"> </w:t>
      </w:r>
      <w:r w:rsidR="00DF6CBD">
        <w:rPr>
          <w:rFonts w:cs="Courier New"/>
        </w:rPr>
        <w:t>Applicants may want to use resources such as the Pacific Education Laboratory’s Education Logic Model Application (</w:t>
      </w:r>
      <w:hyperlink r:id="rId19" w:history="1">
        <w:r w:rsidR="00BF5AAD" w:rsidRPr="00476EF9">
          <w:rPr>
            <w:rStyle w:val="Hyperlink"/>
            <w:rFonts w:cs="Courier New"/>
            <w:color w:val="000000" w:themeColor="text1"/>
            <w:u w:val="none"/>
          </w:rPr>
          <w:t>www.relpacific.mcrel.org/PERR.html</w:t>
        </w:r>
      </w:hyperlink>
      <w:r w:rsidR="00DF6CBD">
        <w:rPr>
          <w:rFonts w:cs="Courier New"/>
        </w:rPr>
        <w:t>, or the Northeast and Island’s REL Skill Builder Workshops (</w:t>
      </w:r>
      <w:hyperlink r:id="rId20" w:history="1">
        <w:r w:rsidR="00BF5AAD" w:rsidRPr="00476EF9">
          <w:rPr>
            <w:rStyle w:val="Hyperlink"/>
            <w:rFonts w:cs="Courier New"/>
            <w:color w:val="000000" w:themeColor="text1"/>
            <w:u w:val="none"/>
          </w:rPr>
          <w:t>www.relnei.org/events/skill-builder-archive.html</w:t>
        </w:r>
      </w:hyperlink>
      <w:r w:rsidR="00DF6CBD">
        <w:rPr>
          <w:rFonts w:cs="Courier New"/>
        </w:rPr>
        <w:t>)to help design their logic models.</w:t>
      </w:r>
      <w:r w:rsidR="00DF6CBD" w:rsidRPr="00DC3FE8">
        <w:rPr>
          <w:rFonts w:cs="Courier New"/>
        </w:rPr>
        <w:t xml:space="preserve">  </w:t>
      </w:r>
      <w:r w:rsidR="00451845">
        <w:rPr>
          <w:rFonts w:cs="Courier New"/>
        </w:rPr>
        <w:t>In addressing this criterion, a</w:t>
      </w:r>
      <w:r w:rsidR="00DF6CBD" w:rsidRPr="00DC3FE8">
        <w:rPr>
          <w:rFonts w:cs="Courier New"/>
        </w:rPr>
        <w:t xml:space="preserve">pplicants are also encouraged to </w:t>
      </w:r>
      <w:r w:rsidR="00451845">
        <w:rPr>
          <w:rFonts w:cs="Courier New"/>
        </w:rPr>
        <w:t>connect</w:t>
      </w:r>
      <w:r w:rsidR="00DF6CBD" w:rsidRPr="00DC3FE8">
        <w:rPr>
          <w:rFonts w:cs="Courier New"/>
        </w:rPr>
        <w:t xml:space="preserve"> the project design to the intended impact of the project and how the project will affect the participants, including preparation, placement, retention,</w:t>
      </w:r>
      <w:r w:rsidR="00DF6CBD">
        <w:rPr>
          <w:rFonts w:cs="Courier New"/>
        </w:rPr>
        <w:t xml:space="preserve"> induction, professional development,</w:t>
      </w:r>
      <w:r w:rsidR="00DF6CBD" w:rsidRPr="00DC3FE8">
        <w:rPr>
          <w:rFonts w:cs="Courier New"/>
        </w:rPr>
        <w:t xml:space="preserve"> and effect on improved student achievement. </w:t>
      </w:r>
      <w:r w:rsidR="00451845">
        <w:rPr>
          <w:rFonts w:cs="Courier New"/>
        </w:rPr>
        <w:t xml:space="preserve"> </w:t>
      </w:r>
      <w:r w:rsidR="00DF6CBD" w:rsidRPr="00DC3FE8">
        <w:rPr>
          <w:rFonts w:cs="Courier New"/>
        </w:rPr>
        <w:t xml:space="preserve">Finally, applicants are encouraged to discuss the role and commitment of each partner and </w:t>
      </w:r>
      <w:r w:rsidR="00DF6CBD">
        <w:rPr>
          <w:rFonts w:cs="Courier New"/>
        </w:rPr>
        <w:t xml:space="preserve">how the </w:t>
      </w:r>
      <w:r w:rsidR="006A553D">
        <w:rPr>
          <w:rFonts w:cs="Courier New"/>
        </w:rPr>
        <w:t>IHE</w:t>
      </w:r>
      <w:r w:rsidR="00DF6CBD">
        <w:rPr>
          <w:rFonts w:cs="Courier New"/>
        </w:rPr>
        <w:t xml:space="preserve"> and </w:t>
      </w:r>
      <w:r w:rsidR="006A553D">
        <w:rPr>
          <w:rFonts w:cs="Courier New"/>
        </w:rPr>
        <w:t>LEA</w:t>
      </w:r>
      <w:r w:rsidR="008835BE">
        <w:rPr>
          <w:rFonts w:cs="Courier New"/>
        </w:rPr>
        <w:t>(s)</w:t>
      </w:r>
      <w:r w:rsidR="00994771">
        <w:rPr>
          <w:rFonts w:cs="Courier New"/>
        </w:rPr>
        <w:t xml:space="preserve"> </w:t>
      </w:r>
      <w:r w:rsidR="00DF6CBD">
        <w:rPr>
          <w:rFonts w:cs="Courier New"/>
        </w:rPr>
        <w:t>plan to sustain their partnership beyond the life of the grant</w:t>
      </w:r>
      <w:r w:rsidR="00DF6CBD" w:rsidRPr="00DC3FE8">
        <w:rPr>
          <w:rFonts w:cs="Courier New"/>
        </w:rPr>
        <w:t>.</w:t>
      </w:r>
      <w:r w:rsidR="00DF6CBD">
        <w:rPr>
          <w:rFonts w:cs="Courier New"/>
        </w:rPr>
        <w:t xml:space="preserve"> </w:t>
      </w:r>
      <w:r w:rsidR="00610A63">
        <w:rPr>
          <w:rFonts w:cs="Courier New"/>
        </w:rPr>
        <w:br/>
      </w:r>
      <w:r w:rsidR="00DF6CBD">
        <w:rPr>
          <w:rFonts w:cs="Courier New"/>
        </w:rPr>
        <w:t xml:space="preserve">     (</w:t>
      </w:r>
      <w:r w:rsidR="00C00A2D">
        <w:rPr>
          <w:rFonts w:cs="Courier New"/>
        </w:rPr>
        <w:t>c</w:t>
      </w:r>
      <w:r w:rsidR="00DF6CBD">
        <w:rPr>
          <w:rFonts w:cs="Courier New"/>
        </w:rPr>
        <w:t xml:space="preserve">)  </w:t>
      </w:r>
      <w:r w:rsidR="00DF6CBD">
        <w:rPr>
          <w:rFonts w:cs="Courier New"/>
          <w:u w:val="single"/>
        </w:rPr>
        <w:t>Quality of the Management Plan</w:t>
      </w:r>
      <w:r w:rsidR="00DF6CBD">
        <w:rPr>
          <w:rFonts w:cs="Courier New"/>
        </w:rPr>
        <w:t xml:space="preserve"> (up to </w:t>
      </w:r>
      <w:r w:rsidR="007E725C">
        <w:rPr>
          <w:rFonts w:cs="Courier New"/>
        </w:rPr>
        <w:t>20</w:t>
      </w:r>
      <w:r w:rsidR="00DF6CBD">
        <w:rPr>
          <w:rFonts w:cs="Courier New"/>
        </w:rPr>
        <w:t xml:space="preserve"> points).</w:t>
      </w:r>
    </w:p>
    <w:p w14:paraId="435B95D5" w14:textId="77777777" w:rsidR="00F66FFB" w:rsidRDefault="00F66FFB" w:rsidP="00F66FFB">
      <w:pPr>
        <w:rPr>
          <w:rFonts w:cs="Courier New"/>
        </w:rPr>
      </w:pPr>
      <w:r>
        <w:rPr>
          <w:rFonts w:cs="Courier New"/>
        </w:rPr>
        <w:tab/>
        <w:t>(1)  The Secretary considers the quality of the management plan for the proposed project.</w:t>
      </w:r>
    </w:p>
    <w:p w14:paraId="5F7E3B3E" w14:textId="248D6319" w:rsidR="00BD02CE" w:rsidRDefault="00F66FFB" w:rsidP="00F717AC">
      <w:pPr>
        <w:rPr>
          <w:rFonts w:cs="Courier New"/>
        </w:rPr>
      </w:pPr>
      <w:r>
        <w:rPr>
          <w:rFonts w:cs="Courier New"/>
        </w:rPr>
        <w:tab/>
        <w:t>(2)  In determining the quality of the management plan for the proposed project, the Secretary considers the following factors</w:t>
      </w:r>
      <w:r w:rsidR="00BD02CE">
        <w:rPr>
          <w:rFonts w:cs="Courier New"/>
        </w:rPr>
        <w:t>--</w:t>
      </w:r>
    </w:p>
    <w:p w14:paraId="256B647D" w14:textId="3BB820FE" w:rsidR="00DF6CBD" w:rsidRPr="008F5B18" w:rsidRDefault="00610A63" w:rsidP="00F717AC">
      <w:pPr>
        <w:rPr>
          <w:rFonts w:cs="Courier New"/>
        </w:rPr>
      </w:pPr>
      <w:r>
        <w:rPr>
          <w:rFonts w:cs="Courier New"/>
        </w:rPr>
        <w:t xml:space="preserve">     </w:t>
      </w:r>
      <w:r w:rsidR="00DF6CBD" w:rsidRPr="00DC3FE8">
        <w:rPr>
          <w:rFonts w:cs="Courier New"/>
        </w:rPr>
        <w:t>(i) The adequacy of the management plan to achieve the objectives of the proposed project on time and within budget, including clearly defined responsibilities, timelines, and milestones for accomplishing project tasks.</w:t>
      </w:r>
      <w:r>
        <w:rPr>
          <w:rFonts w:cs="Courier New"/>
        </w:rPr>
        <w:br/>
        <w:t xml:space="preserve">     </w:t>
      </w:r>
      <w:r w:rsidR="00DF6CBD" w:rsidRPr="00DC3FE8">
        <w:rPr>
          <w:rFonts w:cs="Courier New"/>
        </w:rPr>
        <w:t>(ii) The qualifications, including relevant training and experience, of key project personnel.</w:t>
      </w:r>
      <w:r>
        <w:rPr>
          <w:rFonts w:cs="Courier New"/>
        </w:rPr>
        <w:br/>
        <w:t xml:space="preserve">     </w:t>
      </w:r>
      <w:r w:rsidR="00DF6CBD" w:rsidRPr="00DC3FE8">
        <w:rPr>
          <w:rFonts w:cs="Courier New"/>
        </w:rPr>
        <w:t>(</w:t>
      </w:r>
      <w:r w:rsidR="00DF6CBD">
        <w:rPr>
          <w:rFonts w:cs="Courier New"/>
        </w:rPr>
        <w:t>iii</w:t>
      </w:r>
      <w:r w:rsidR="00DF6CBD" w:rsidRPr="00DC3FE8">
        <w:rPr>
          <w:rFonts w:cs="Courier New"/>
        </w:rPr>
        <w:t>) The extent to which performance feedback and continuous improvement are integral to the design of the proposed project.</w:t>
      </w:r>
      <w:r>
        <w:rPr>
          <w:rFonts w:cs="Courier New"/>
          <w:u w:val="single"/>
        </w:rPr>
        <w:br/>
      </w:r>
      <w:r w:rsidR="00DF6CBD">
        <w:rPr>
          <w:rFonts w:cs="Courier New"/>
          <w:u w:val="single"/>
        </w:rPr>
        <w:t>Note</w:t>
      </w:r>
      <w:r w:rsidR="00DF6CBD">
        <w:rPr>
          <w:rFonts w:cs="Courier New"/>
        </w:rPr>
        <w:t xml:space="preserve">:  The Secretary encourages applicants to address these </w:t>
      </w:r>
      <w:r w:rsidR="00BD02CE">
        <w:rPr>
          <w:rFonts w:cs="Courier New"/>
        </w:rPr>
        <w:t xml:space="preserve">factors </w:t>
      </w:r>
      <w:r w:rsidR="00DF6CBD">
        <w:rPr>
          <w:rFonts w:cs="Courier New"/>
        </w:rPr>
        <w:t>by including in the application narrative a clear, well thought-out implementation plan that includes annual timelines, key project milestones, and a schedule of activities with sufficient time for developing an adequate implementation plan,</w:t>
      </w:r>
      <w:r w:rsidR="0077387D">
        <w:rPr>
          <w:rFonts w:cs="Courier New"/>
        </w:rPr>
        <w:t xml:space="preserve"> </w:t>
      </w:r>
      <w:r w:rsidR="00DF6CBD">
        <w:rPr>
          <w:rFonts w:cs="Courier New"/>
        </w:rPr>
        <w:t>as well as a description and qualifications of the personnel who would be responsible for each activity and the level of effort each activity entails.</w:t>
      </w:r>
      <w:r w:rsidR="0077387D">
        <w:rPr>
          <w:rFonts w:cs="Courier New"/>
        </w:rPr>
        <w:t xml:space="preserve"> </w:t>
      </w:r>
      <w:r w:rsidR="00254BE9">
        <w:rPr>
          <w:rFonts w:cs="Courier New"/>
        </w:rPr>
        <w:t xml:space="preserve"> </w:t>
      </w:r>
      <w:r w:rsidR="0077387D">
        <w:rPr>
          <w:rFonts w:cs="Courier New"/>
        </w:rPr>
        <w:t xml:space="preserve">The </w:t>
      </w:r>
      <w:r w:rsidR="00254BE9">
        <w:rPr>
          <w:rFonts w:cs="Courier New"/>
        </w:rPr>
        <w:t>S</w:t>
      </w:r>
      <w:r w:rsidR="0077387D">
        <w:rPr>
          <w:rFonts w:cs="Courier New"/>
        </w:rPr>
        <w:t xml:space="preserve">ecretary also encourages applicants to </w:t>
      </w:r>
      <w:r w:rsidR="00842348">
        <w:rPr>
          <w:rFonts w:cs="Courier New"/>
        </w:rPr>
        <w:t xml:space="preserve">describe </w:t>
      </w:r>
      <w:r w:rsidR="0077387D">
        <w:rPr>
          <w:rFonts w:cs="Courier New"/>
        </w:rPr>
        <w:t xml:space="preserve">how the partnering organizations </w:t>
      </w:r>
      <w:r w:rsidR="003A696C">
        <w:rPr>
          <w:rFonts w:cs="Courier New"/>
        </w:rPr>
        <w:t xml:space="preserve">will </w:t>
      </w:r>
      <w:r w:rsidR="00842348">
        <w:rPr>
          <w:rFonts w:cs="Courier New"/>
        </w:rPr>
        <w:t>communicate</w:t>
      </w:r>
      <w:r w:rsidR="0077387D">
        <w:rPr>
          <w:rFonts w:cs="Courier New"/>
        </w:rPr>
        <w:t xml:space="preserve"> </w:t>
      </w:r>
      <w:r w:rsidR="003A696C">
        <w:rPr>
          <w:rFonts w:cs="Courier New"/>
        </w:rPr>
        <w:t xml:space="preserve">and coordinate in order </w:t>
      </w:r>
      <w:r w:rsidR="0077387D">
        <w:rPr>
          <w:rFonts w:cs="Courier New"/>
        </w:rPr>
        <w:t>to achieve project goals.</w:t>
      </w:r>
    </w:p>
    <w:p w14:paraId="256B647E" w14:textId="21D6894A" w:rsidR="00DF6CBD" w:rsidRPr="00D1641A" w:rsidRDefault="00DF6CBD" w:rsidP="00DF6CBD">
      <w:pPr>
        <w:pStyle w:val="BodyText2"/>
        <w:spacing w:line="480" w:lineRule="auto"/>
        <w:jc w:val="left"/>
        <w:rPr>
          <w:rFonts w:cs="Courier New"/>
          <w:b w:val="0"/>
          <w:bCs w:val="0"/>
        </w:rPr>
      </w:pPr>
      <w:r>
        <w:rPr>
          <w:rFonts w:cs="Courier New"/>
          <w:b w:val="0"/>
          <w:bCs w:val="0"/>
        </w:rPr>
        <w:tab/>
      </w:r>
      <w:r w:rsidRPr="00D1641A">
        <w:rPr>
          <w:rFonts w:cs="Courier New"/>
          <w:b w:val="0"/>
          <w:bCs w:val="0"/>
        </w:rPr>
        <w:t>(</w:t>
      </w:r>
      <w:r w:rsidR="00277395">
        <w:rPr>
          <w:rFonts w:cs="Courier New"/>
          <w:b w:val="0"/>
          <w:bCs w:val="0"/>
        </w:rPr>
        <w:t>d</w:t>
      </w:r>
      <w:r w:rsidRPr="00D1641A">
        <w:rPr>
          <w:rFonts w:cs="Courier New"/>
          <w:b w:val="0"/>
          <w:bCs w:val="0"/>
        </w:rPr>
        <w:t xml:space="preserve">)  </w:t>
      </w:r>
      <w:r w:rsidRPr="00C00A2D">
        <w:rPr>
          <w:rFonts w:cs="Courier New"/>
          <w:b w:val="0"/>
          <w:bCs w:val="0"/>
          <w:u w:val="single"/>
        </w:rPr>
        <w:t>Quality of the Project Evaluation</w:t>
      </w:r>
      <w:r w:rsidRPr="00D1641A">
        <w:rPr>
          <w:rFonts w:cs="Courier New"/>
          <w:b w:val="0"/>
          <w:bCs w:val="0"/>
        </w:rPr>
        <w:t xml:space="preserve"> (up to 2</w:t>
      </w:r>
      <w:r w:rsidR="00254BE9">
        <w:rPr>
          <w:rFonts w:cs="Courier New"/>
          <w:b w:val="0"/>
          <w:bCs w:val="0"/>
        </w:rPr>
        <w:t>0</w:t>
      </w:r>
      <w:r w:rsidRPr="00D1641A">
        <w:rPr>
          <w:rFonts w:cs="Courier New"/>
          <w:b w:val="0"/>
          <w:bCs w:val="0"/>
        </w:rPr>
        <w:t xml:space="preserve"> points).</w:t>
      </w:r>
    </w:p>
    <w:p w14:paraId="2E4EEE7C" w14:textId="77777777" w:rsidR="00F66FFB" w:rsidRDefault="00F66FFB" w:rsidP="00F66FFB">
      <w:pPr>
        <w:rPr>
          <w:rFonts w:cs="Courier New"/>
        </w:rPr>
      </w:pPr>
      <w:r>
        <w:rPr>
          <w:rFonts w:cs="Courier New"/>
        </w:rPr>
        <w:tab/>
        <w:t>(1)  The Secretary considers the quality of the evaluation to be conducted of the proposed project.</w:t>
      </w:r>
    </w:p>
    <w:p w14:paraId="251FE7E3" w14:textId="77777777" w:rsidR="00F66FFB" w:rsidRDefault="00F66FFB" w:rsidP="00F66FFB">
      <w:pPr>
        <w:numPr>
          <w:ilvl w:val="0"/>
          <w:numId w:val="10"/>
        </w:numPr>
        <w:tabs>
          <w:tab w:val="num" w:pos="0"/>
        </w:tabs>
        <w:ind w:left="0" w:firstLine="720"/>
        <w:rPr>
          <w:rFonts w:cs="Courier New"/>
        </w:rPr>
      </w:pPr>
      <w:r>
        <w:rPr>
          <w:rFonts w:cs="Courier New"/>
        </w:rPr>
        <w:t>In determining the quality of the evaluation, the Secretary considers--</w:t>
      </w:r>
    </w:p>
    <w:p w14:paraId="3B7B8D9A" w14:textId="3E5DADA1" w:rsidR="00047106" w:rsidRDefault="00047106" w:rsidP="00047106">
      <w:pPr>
        <w:rPr>
          <w:rFonts w:cs="Courier New"/>
        </w:rPr>
      </w:pPr>
      <w:r>
        <w:rPr>
          <w:rFonts w:cs="Courier New"/>
        </w:rPr>
        <w:t xml:space="preserve">     (i)  </w:t>
      </w:r>
      <w:r w:rsidR="00184335" w:rsidRPr="00184335">
        <w:rPr>
          <w:rFonts w:cs="Courier New"/>
        </w:rPr>
        <w:t>The extent to which the methods of evaluation provide valid and reliable performance data on relevant outcomes</w:t>
      </w:r>
      <w:r w:rsidR="002B5189">
        <w:rPr>
          <w:rFonts w:cs="Courier New"/>
        </w:rPr>
        <w:t>.</w:t>
      </w:r>
      <w:r>
        <w:rPr>
          <w:rFonts w:cs="Courier New"/>
        </w:rPr>
        <w:t xml:space="preserve"> </w:t>
      </w:r>
    </w:p>
    <w:p w14:paraId="0826BC62" w14:textId="6958167D" w:rsidR="00BF5C91" w:rsidRPr="00BF5C91" w:rsidRDefault="00BF5C91" w:rsidP="00BF5C91">
      <w:pPr>
        <w:pStyle w:val="CommentText"/>
        <w:spacing w:line="480" w:lineRule="auto"/>
        <w:ind w:firstLine="720"/>
        <w:rPr>
          <w:rFonts w:ascii="Courier New" w:hAnsi="Courier New"/>
          <w:sz w:val="24"/>
          <w:szCs w:val="24"/>
        </w:rPr>
      </w:pPr>
      <w:r>
        <w:rPr>
          <w:rFonts w:ascii="Courier New" w:hAnsi="Courier New"/>
          <w:sz w:val="24"/>
          <w:szCs w:val="24"/>
        </w:rPr>
        <w:t>(ii)</w:t>
      </w:r>
      <w:r w:rsidR="00254BE9">
        <w:rPr>
          <w:rFonts w:ascii="Courier New" w:hAnsi="Courier New"/>
          <w:sz w:val="24"/>
          <w:szCs w:val="24"/>
        </w:rPr>
        <w:t xml:space="preserve"> </w:t>
      </w:r>
      <w:r>
        <w:rPr>
          <w:rFonts w:ascii="Courier New" w:hAnsi="Courier New"/>
          <w:sz w:val="24"/>
          <w:szCs w:val="24"/>
        </w:rPr>
        <w:t xml:space="preserve"> </w:t>
      </w:r>
      <w:r w:rsidR="00425EB7" w:rsidRPr="00425EB7">
        <w:rPr>
          <w:rFonts w:ascii="Courier New" w:hAnsi="Courier New" w:cs="Courier New"/>
          <w:sz w:val="24"/>
          <w:szCs w:val="24"/>
        </w:rPr>
        <w:t>The extent to which the methods of evaluation are thorough, feasible, and appropriate to the goals, objectives, and outcomes of the proposed project</w:t>
      </w:r>
      <w:r w:rsidRPr="00BF5C91">
        <w:rPr>
          <w:rFonts w:ascii="Courier New" w:hAnsi="Courier New"/>
          <w:sz w:val="24"/>
          <w:szCs w:val="24"/>
        </w:rPr>
        <w:t>.</w:t>
      </w:r>
    </w:p>
    <w:p w14:paraId="693ECD2C" w14:textId="226285E6" w:rsidR="00047106" w:rsidRDefault="00BF5C91" w:rsidP="00047106">
      <w:pPr>
        <w:rPr>
          <w:rFonts w:cs="Courier New"/>
        </w:rPr>
      </w:pPr>
      <w:r>
        <w:tab/>
        <w:t>(iii)</w:t>
      </w:r>
      <w:r w:rsidR="00254BE9">
        <w:t xml:space="preserve"> </w:t>
      </w:r>
      <w:r>
        <w:t xml:space="preserve"> The extent to which the methods of evaluation will provide performance feedback and permit periodic assessment of progress toward achieving intended outcomes</w:t>
      </w:r>
      <w:r>
        <w:rPr>
          <w:rFonts w:cs="Courier New"/>
        </w:rPr>
        <w:t>.</w:t>
      </w:r>
    </w:p>
    <w:p w14:paraId="46B5DB40" w14:textId="117F3B14" w:rsidR="00BD02CE" w:rsidRDefault="00047106" w:rsidP="00F717AC">
      <w:pPr>
        <w:rPr>
          <w:rFonts w:cs="Courier New"/>
        </w:rPr>
      </w:pPr>
      <w:r>
        <w:rPr>
          <w:rFonts w:cs="Courier New"/>
          <w:u w:val="single"/>
        </w:rPr>
        <w:t>Note</w:t>
      </w:r>
      <w:r>
        <w:rPr>
          <w:rFonts w:cs="Courier New"/>
        </w:rPr>
        <w:t xml:space="preserve">:  The Secretary encourages applicants to include a plan </w:t>
      </w:r>
      <w:r w:rsidR="004F14FF">
        <w:rPr>
          <w:rFonts w:cs="Courier New"/>
        </w:rPr>
        <w:t xml:space="preserve">for </w:t>
      </w:r>
      <w:r>
        <w:rPr>
          <w:rFonts w:cs="Courier New"/>
        </w:rPr>
        <w:t>how the project’s evaluation will address the TQP Grant Program performance measures established by the Department under the Government Performance and Results Act of 1993 (GPRA)</w:t>
      </w:r>
      <w:r w:rsidR="003E04CA">
        <w:rPr>
          <w:rFonts w:cs="Courier New"/>
        </w:rPr>
        <w:t>, as well as the measures established in section 204(a) of the HEA</w:t>
      </w:r>
      <w:r>
        <w:rPr>
          <w:rFonts w:cs="Courier New"/>
        </w:rPr>
        <w:t xml:space="preserve">.  (The specific performance measures established for the overall TQP Grant Program are discussed under </w:t>
      </w:r>
      <w:r>
        <w:rPr>
          <w:rFonts w:cs="Courier New"/>
          <w:u w:val="single"/>
        </w:rPr>
        <w:t>Performance Measures</w:t>
      </w:r>
      <w:r>
        <w:rPr>
          <w:rFonts w:cs="Courier New"/>
        </w:rPr>
        <w:t xml:space="preserve"> in section VI of this notice.)  Further, each applicant is encouraged to describe how the applicant’s evaluation plan will be designed to collect both output data and outcome data</w:t>
      </w:r>
      <w:r w:rsidR="004C485E">
        <w:rPr>
          <w:rFonts w:cs="Courier New"/>
        </w:rPr>
        <w:t>,</w:t>
      </w:r>
      <w:r>
        <w:rPr>
          <w:rFonts w:cs="Courier New"/>
        </w:rPr>
        <w:t xml:space="preserve"> including benchmarks</w:t>
      </w:r>
      <w:r w:rsidR="004C485E">
        <w:rPr>
          <w:rFonts w:cs="Courier New"/>
        </w:rPr>
        <w:t>,</w:t>
      </w:r>
      <w:r>
        <w:rPr>
          <w:rFonts w:cs="Courier New"/>
        </w:rPr>
        <w:t xml:space="preserve"> to monitor progress.  Finally, each applicant is encouraged to select an independent, objective evaluator who has experience in evaluating educational programs and who will play an active role in the design and development of the project.</w:t>
      </w:r>
    </w:p>
    <w:p w14:paraId="256B6484" w14:textId="707EAC2C" w:rsidR="00DF6CBD" w:rsidRPr="0004087D" w:rsidRDefault="003B77D7" w:rsidP="00F717AC">
      <w:pPr>
        <w:rPr>
          <w:rFonts w:cs="Courier New"/>
        </w:rPr>
      </w:pPr>
      <w:r>
        <w:rPr>
          <w:rFonts w:cs="Courier New"/>
        </w:rPr>
        <w:t xml:space="preserve">     </w:t>
      </w:r>
      <w:r w:rsidR="00DF6CBD" w:rsidRPr="0004087D">
        <w:rPr>
          <w:rFonts w:cs="Courier New"/>
        </w:rPr>
        <w:t xml:space="preserve">2.  </w:t>
      </w:r>
      <w:r w:rsidR="00DF6CBD" w:rsidRPr="00585DB5">
        <w:rPr>
          <w:rFonts w:cs="Courier New"/>
          <w:u w:val="single"/>
        </w:rPr>
        <w:t>Review and Selection Process</w:t>
      </w:r>
      <w:r w:rsidR="00DF6CBD" w:rsidRPr="0004087D">
        <w:rPr>
          <w:rFonts w:cs="Courier New"/>
        </w:rPr>
        <w:t>:</w:t>
      </w:r>
      <w:r w:rsidR="00DF6CBD" w:rsidRPr="007730FC">
        <w:rPr>
          <w:rFonts w:cs="Courier New"/>
        </w:rPr>
        <w:t xml:space="preserve">  </w:t>
      </w:r>
      <w:r w:rsidR="00DF6CBD" w:rsidRPr="0004087D">
        <w:rPr>
          <w:rFonts w:cs="Courier New"/>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256B6485" w14:textId="480307B3" w:rsidR="00DF6CBD" w:rsidRDefault="003B77D7" w:rsidP="00DF6CBD">
      <w:pPr>
        <w:pStyle w:val="BodyText"/>
        <w:spacing w:line="480" w:lineRule="auto"/>
        <w:rPr>
          <w:rFonts w:cs="Courier New"/>
          <w:b w:val="0"/>
          <w:i w:val="0"/>
        </w:rPr>
      </w:pPr>
      <w:r>
        <w:rPr>
          <w:rFonts w:cs="Courier New"/>
          <w:b w:val="0"/>
          <w:bCs w:val="0"/>
          <w:i w:val="0"/>
          <w:iCs w:val="0"/>
        </w:rPr>
        <w:t xml:space="preserve">     </w:t>
      </w:r>
      <w:r w:rsidR="00DF6CBD" w:rsidRPr="0004087D">
        <w:rPr>
          <w:rFonts w:cs="Courier New"/>
          <w:b w:val="0"/>
          <w:bCs w:val="0"/>
          <w:i w:val="0"/>
          <w:iCs w:val="0"/>
        </w:rPr>
        <w:t>In addition, in making a competitive grant award, the Secretary also requires various assurances including those</w:t>
      </w:r>
      <w:r w:rsidR="00DF6CBD" w:rsidRPr="007730FC">
        <w:rPr>
          <w:rFonts w:cs="Courier New"/>
          <w:b w:val="0"/>
          <w:i w:val="0"/>
        </w:rPr>
        <w:t xml:space="preserve"> applicable to Federal civil rights laws that prohibit discrimination in programs or activities receiving Federal financial assistance from the </w:t>
      </w:r>
      <w:r w:rsidR="00DF6CBD">
        <w:rPr>
          <w:rFonts w:cs="Courier New"/>
          <w:b w:val="0"/>
          <w:i w:val="0"/>
        </w:rPr>
        <w:t>Department of Education (34 CFR</w:t>
      </w:r>
    </w:p>
    <w:p w14:paraId="2A6ED48A" w14:textId="77777777" w:rsidR="00280689" w:rsidRDefault="00DF6CBD" w:rsidP="00585DB5">
      <w:pPr>
        <w:tabs>
          <w:tab w:val="clear" w:pos="720"/>
        </w:tabs>
        <w:rPr>
          <w:rFonts w:cs="Courier New"/>
          <w:color w:val="000000"/>
        </w:rPr>
      </w:pPr>
      <w:r w:rsidRPr="00280689">
        <w:rPr>
          <w:rFonts w:cs="Courier New"/>
          <w:color w:val="000000"/>
        </w:rPr>
        <w:t>100.4, 104.5, 106.4, 108.8, and 110.23).</w:t>
      </w:r>
      <w:r w:rsidR="003B77D7">
        <w:rPr>
          <w:rFonts w:cs="Courier New"/>
          <w:color w:val="000000"/>
        </w:rPr>
        <w:t xml:space="preserve">     </w:t>
      </w:r>
    </w:p>
    <w:p w14:paraId="256B6487" w14:textId="78DC88F9" w:rsidR="00DF6CBD" w:rsidRPr="007730FC" w:rsidRDefault="00DF6CBD" w:rsidP="00280689">
      <w:pPr>
        <w:tabs>
          <w:tab w:val="clear" w:pos="720"/>
        </w:tabs>
        <w:ind w:firstLine="720"/>
        <w:rPr>
          <w:rFonts w:cs="Courier New"/>
          <w:color w:val="000000"/>
        </w:rPr>
      </w:pPr>
      <w:r w:rsidRPr="007730FC">
        <w:rPr>
          <w:rFonts w:cs="Courier New"/>
          <w:color w:val="000000"/>
        </w:rPr>
        <w:t xml:space="preserve">3.  </w:t>
      </w:r>
      <w:r w:rsidRPr="007730FC">
        <w:rPr>
          <w:rFonts w:cs="Courier New"/>
          <w:color w:val="000000"/>
          <w:u w:val="single"/>
        </w:rPr>
        <w:t>Special Conditions</w:t>
      </w:r>
      <w:r w:rsidRPr="007730FC">
        <w:rPr>
          <w:rFonts w:cs="Courier New"/>
          <w:color w:val="000000"/>
        </w:rPr>
        <w:t>:  Under 34 CFR 74.14 and 80.12, the Secretary may impose special conditions on a grant if the applicant or grantee is not financially stable; has a history of unsatisfactory performance</w:t>
      </w:r>
      <w:r>
        <w:rPr>
          <w:rFonts w:cs="Courier New"/>
          <w:color w:val="000000"/>
        </w:rPr>
        <w:t>;</w:t>
      </w:r>
      <w:r w:rsidRPr="007730FC">
        <w:rPr>
          <w:rFonts w:cs="Courier New"/>
          <w:color w:val="000000"/>
        </w:rPr>
        <w:t xml:space="preserve"> has a financial or other management system that does not meet the standards in 34 CFR parts 74 or 80, as applicable</w:t>
      </w:r>
      <w:r>
        <w:rPr>
          <w:rFonts w:cs="Courier New"/>
          <w:color w:val="000000"/>
        </w:rPr>
        <w:t>;</w:t>
      </w:r>
      <w:r w:rsidRPr="007730FC">
        <w:rPr>
          <w:rFonts w:cs="Courier New"/>
          <w:color w:val="000000"/>
        </w:rPr>
        <w:t xml:space="preserve"> has not fulfilled the conditions of a prior grant</w:t>
      </w:r>
      <w:r>
        <w:rPr>
          <w:rFonts w:cs="Courier New"/>
          <w:color w:val="000000"/>
        </w:rPr>
        <w:t>;</w:t>
      </w:r>
      <w:r w:rsidRPr="007730FC">
        <w:rPr>
          <w:rFonts w:cs="Courier New"/>
          <w:color w:val="000000"/>
        </w:rPr>
        <w:t xml:space="preserve"> or is otherwise not responsible.</w:t>
      </w:r>
    </w:p>
    <w:p w14:paraId="256B6488" w14:textId="77777777" w:rsidR="00DF6CBD" w:rsidRPr="007E545E" w:rsidRDefault="00DF6CBD" w:rsidP="00DF6CBD">
      <w:pPr>
        <w:tabs>
          <w:tab w:val="clear" w:pos="720"/>
        </w:tabs>
        <w:rPr>
          <w:rFonts w:cs="Courier New"/>
          <w:bCs/>
        </w:rPr>
      </w:pPr>
      <w:r w:rsidRPr="007E545E">
        <w:rPr>
          <w:rFonts w:cs="Courier New"/>
        </w:rPr>
        <w:t>VI.  Award Administration Information</w:t>
      </w:r>
    </w:p>
    <w:p w14:paraId="256B6489" w14:textId="08E5FC1D" w:rsidR="00DF6CBD" w:rsidRPr="007E545E" w:rsidRDefault="003B77D7" w:rsidP="00DF6CBD">
      <w:pPr>
        <w:tabs>
          <w:tab w:val="clear" w:pos="720"/>
        </w:tabs>
        <w:rPr>
          <w:rFonts w:cs="Courier New"/>
        </w:rPr>
      </w:pPr>
      <w:r>
        <w:rPr>
          <w:rFonts w:cs="Courier New"/>
        </w:rPr>
        <w:t xml:space="preserve">     </w:t>
      </w:r>
      <w:r w:rsidR="00DF6CBD" w:rsidRPr="007E545E">
        <w:rPr>
          <w:rFonts w:cs="Courier New"/>
        </w:rPr>
        <w:t xml:space="preserve">1.  </w:t>
      </w:r>
      <w:r w:rsidR="00DF6CBD" w:rsidRPr="007E545E">
        <w:rPr>
          <w:rFonts w:cs="Courier New"/>
          <w:u w:val="single"/>
        </w:rPr>
        <w:t>Award Notices</w:t>
      </w:r>
      <w:r w:rsidR="00DF6CBD" w:rsidRPr="007E545E">
        <w:rPr>
          <w:rFonts w:cs="Courier New"/>
        </w:rPr>
        <w:t>:  If your application is successful, we notify your U.S. Representative and U.S. Senators and send you a Grant Award Noti</w:t>
      </w:r>
      <w:r w:rsidR="00DF6CBD">
        <w:rPr>
          <w:rFonts w:cs="Courier New"/>
        </w:rPr>
        <w:t>fi</w:t>
      </w:r>
      <w:r w:rsidR="00DF6CBD" w:rsidRPr="007E545E">
        <w:rPr>
          <w:rFonts w:cs="Courier New"/>
        </w:rPr>
        <w:t>c</w:t>
      </w:r>
      <w:r w:rsidR="00DF6CBD">
        <w:rPr>
          <w:rFonts w:cs="Courier New"/>
        </w:rPr>
        <w:t>ation</w:t>
      </w:r>
      <w:r w:rsidR="00DF6CBD" w:rsidRPr="007E545E">
        <w:rPr>
          <w:rFonts w:cs="Courier New"/>
        </w:rPr>
        <w:t xml:space="preserve"> (GAN)</w:t>
      </w:r>
      <w:r w:rsidR="00DF6CBD">
        <w:rPr>
          <w:rFonts w:cs="Courier New"/>
        </w:rPr>
        <w:t>; or we may send you an email containing a link to access an electronic version of your GAN</w:t>
      </w:r>
      <w:r w:rsidR="00DF6CBD" w:rsidRPr="007E545E">
        <w:rPr>
          <w:rFonts w:cs="Courier New"/>
        </w:rPr>
        <w:t>.  We may notify you informally, also.</w:t>
      </w:r>
    </w:p>
    <w:p w14:paraId="256B648A" w14:textId="01C8AE8B" w:rsidR="00DF6CBD" w:rsidRPr="007E545E" w:rsidRDefault="003B77D7" w:rsidP="00DF6CBD">
      <w:pPr>
        <w:tabs>
          <w:tab w:val="clear" w:pos="720"/>
        </w:tabs>
        <w:rPr>
          <w:rFonts w:cs="Courier New"/>
        </w:rPr>
      </w:pPr>
      <w:r>
        <w:rPr>
          <w:rFonts w:cs="Courier New"/>
        </w:rPr>
        <w:t xml:space="preserve">     </w:t>
      </w:r>
      <w:r w:rsidR="00DF6CBD" w:rsidRPr="007E545E">
        <w:rPr>
          <w:rFonts w:cs="Courier New"/>
        </w:rPr>
        <w:t>If your application is not evaluated or not selected for funding, we notify you.</w:t>
      </w:r>
    </w:p>
    <w:p w14:paraId="256B648B" w14:textId="06DA1DE4" w:rsidR="00DF6CBD" w:rsidRPr="007E545E" w:rsidRDefault="003B77D7" w:rsidP="00DF6CBD">
      <w:pPr>
        <w:tabs>
          <w:tab w:val="clear" w:pos="720"/>
        </w:tabs>
        <w:rPr>
          <w:rFonts w:cs="Courier New"/>
        </w:rPr>
      </w:pPr>
      <w:r>
        <w:rPr>
          <w:rFonts w:cs="Courier New"/>
        </w:rPr>
        <w:t xml:space="preserve">     </w:t>
      </w:r>
      <w:r w:rsidR="00DF6CBD" w:rsidRPr="007E545E">
        <w:rPr>
          <w:rFonts w:cs="Courier New"/>
        </w:rPr>
        <w:t xml:space="preserve">2.  </w:t>
      </w:r>
      <w:r w:rsidR="00DF6CBD" w:rsidRPr="007E545E">
        <w:rPr>
          <w:rFonts w:cs="Courier New"/>
          <w:u w:val="single"/>
        </w:rPr>
        <w:t>Administrative and National Policy Requirements</w:t>
      </w:r>
      <w:r w:rsidR="00DF6CBD" w:rsidRPr="007E545E">
        <w:rPr>
          <w:rFonts w:cs="Courier New"/>
        </w:rPr>
        <w:t xml:space="preserve">:  We identify administrative and national policy requirements in the application package and reference these and other requirements in the </w:t>
      </w:r>
      <w:r w:rsidR="00DF6CBD" w:rsidRPr="007E545E">
        <w:rPr>
          <w:rFonts w:cs="Courier New"/>
          <w:u w:val="single"/>
        </w:rPr>
        <w:t>Applicable Regulations</w:t>
      </w:r>
      <w:r w:rsidR="00DF6CBD" w:rsidRPr="007E545E">
        <w:rPr>
          <w:rFonts w:cs="Courier New"/>
        </w:rPr>
        <w:t xml:space="preserve"> section </w:t>
      </w:r>
      <w:r w:rsidR="00DF6CBD">
        <w:rPr>
          <w:rFonts w:cs="Courier New"/>
        </w:rPr>
        <w:t>of</w:t>
      </w:r>
      <w:r w:rsidR="00DF6CBD" w:rsidRPr="007E545E">
        <w:rPr>
          <w:rFonts w:cs="Courier New"/>
        </w:rPr>
        <w:t xml:space="preserve"> this notice.</w:t>
      </w:r>
    </w:p>
    <w:p w14:paraId="256B648C" w14:textId="5908EA44" w:rsidR="00DF6CBD" w:rsidRPr="007E545E" w:rsidRDefault="003B77D7" w:rsidP="00DF6CBD">
      <w:pPr>
        <w:tabs>
          <w:tab w:val="clear" w:pos="720"/>
        </w:tabs>
        <w:rPr>
          <w:rFonts w:cs="Courier New"/>
        </w:rPr>
      </w:pPr>
      <w:r>
        <w:rPr>
          <w:rFonts w:cs="Courier New"/>
        </w:rPr>
        <w:t xml:space="preserve">     </w:t>
      </w:r>
      <w:r w:rsidR="00DF6CBD" w:rsidRPr="007E545E">
        <w:rPr>
          <w:rFonts w:cs="Courier New"/>
        </w:rPr>
        <w:t xml:space="preserve">We reference the regulations outlining the terms and conditions of an award in the </w:t>
      </w:r>
      <w:r w:rsidR="00DF6CBD" w:rsidRPr="007E545E">
        <w:rPr>
          <w:rFonts w:cs="Courier New"/>
          <w:u w:val="single"/>
        </w:rPr>
        <w:t>Applicable Regulations</w:t>
      </w:r>
      <w:r w:rsidR="00DF6CBD" w:rsidRPr="007E545E">
        <w:rPr>
          <w:rFonts w:cs="Courier New"/>
        </w:rPr>
        <w:t xml:space="preserve"> section </w:t>
      </w:r>
      <w:r w:rsidR="00DF6CBD">
        <w:rPr>
          <w:rFonts w:cs="Courier New"/>
        </w:rPr>
        <w:t>of</w:t>
      </w:r>
      <w:r w:rsidR="00DF6CBD" w:rsidRPr="007E545E">
        <w:rPr>
          <w:rFonts w:cs="Courier New"/>
        </w:rPr>
        <w:t xml:space="preserve"> this notice and include these and other specific conditions in the GAN.  The GAN also incorporates your approved application as part of your binding commitments under the grant.</w:t>
      </w:r>
    </w:p>
    <w:p w14:paraId="256B648D" w14:textId="74B8F388" w:rsidR="00DF6CBD" w:rsidRDefault="003B77D7" w:rsidP="00280689">
      <w:pPr>
        <w:tabs>
          <w:tab w:val="clear" w:pos="720"/>
        </w:tabs>
        <w:rPr>
          <w:rFonts w:cs="Courier New"/>
        </w:rPr>
      </w:pPr>
      <w:r>
        <w:rPr>
          <w:rFonts w:cs="Courier New"/>
        </w:rPr>
        <w:t xml:space="preserve">     </w:t>
      </w:r>
      <w:r w:rsidR="00DF6CBD" w:rsidRPr="007E545E">
        <w:rPr>
          <w:rFonts w:cs="Courier New"/>
        </w:rPr>
        <w:t xml:space="preserve">3.  </w:t>
      </w:r>
      <w:r w:rsidR="00DF6CBD" w:rsidRPr="007E545E">
        <w:rPr>
          <w:rFonts w:cs="Courier New"/>
          <w:u w:val="single"/>
        </w:rPr>
        <w:t>Reporting</w:t>
      </w:r>
      <w:r w:rsidR="00DF6CBD" w:rsidRPr="007E545E">
        <w:rPr>
          <w:rFonts w:cs="Courier New"/>
        </w:rPr>
        <w:t xml:space="preserve">: </w:t>
      </w:r>
      <w:r w:rsidR="000079B4">
        <w:rPr>
          <w:rFonts w:cs="Courier New"/>
        </w:rPr>
        <w:t xml:space="preserve"> </w:t>
      </w:r>
      <w:r w:rsidR="00DF6CBD">
        <w:rPr>
          <w:rFonts w:cs="Courier New"/>
        </w:rPr>
        <w:t>(a) If you apply for a grant under this competition, y</w:t>
      </w:r>
      <w:r w:rsidR="00DF6CBD" w:rsidRPr="00CE6A77">
        <w:rPr>
          <w:rFonts w:cs="Courier New"/>
        </w:rPr>
        <w:t>ou must ensure that you have in place the necessary processes</w:t>
      </w:r>
      <w:r w:rsidR="00DF6CBD">
        <w:rPr>
          <w:rFonts w:cs="Courier New"/>
        </w:rPr>
        <w:t xml:space="preserve"> </w:t>
      </w:r>
      <w:r w:rsidR="00DF6CBD" w:rsidRPr="00CE6A77">
        <w:rPr>
          <w:rFonts w:cs="Courier New"/>
        </w:rPr>
        <w:t>and systems to comply with the reporting re</w:t>
      </w:r>
      <w:r w:rsidR="00DF6CBD">
        <w:rPr>
          <w:rFonts w:cs="Courier New"/>
        </w:rPr>
        <w:t>q</w:t>
      </w:r>
      <w:r w:rsidR="00DF6CBD" w:rsidRPr="00CE6A77">
        <w:rPr>
          <w:rFonts w:cs="Courier New"/>
        </w:rPr>
        <w:t>uirements in 2 CFR part 170 should you receive funding under th</w:t>
      </w:r>
      <w:r w:rsidR="00DF6CBD">
        <w:rPr>
          <w:rFonts w:cs="Courier New"/>
        </w:rPr>
        <w:t>e</w:t>
      </w:r>
      <w:r w:rsidR="00DF6CBD" w:rsidRPr="00CE6A77">
        <w:rPr>
          <w:rFonts w:cs="Courier New"/>
        </w:rPr>
        <w:t xml:space="preserve"> competition.  This does not apply if you have an exception under 2 CFR 170.110(b).</w:t>
      </w:r>
      <w:r w:rsidR="00DF6CBD" w:rsidRPr="007E545E">
        <w:rPr>
          <w:rFonts w:cs="Courier New"/>
        </w:rPr>
        <w:t xml:space="preserve"> </w:t>
      </w:r>
    </w:p>
    <w:p w14:paraId="256B648E" w14:textId="77777777" w:rsidR="00DF6CBD" w:rsidRPr="007E545E" w:rsidRDefault="003B77D7" w:rsidP="00280689">
      <w:pPr>
        <w:tabs>
          <w:tab w:val="clear" w:pos="720"/>
        </w:tabs>
        <w:rPr>
          <w:rFonts w:cs="Courier New"/>
        </w:rPr>
      </w:pPr>
      <w:r>
        <w:rPr>
          <w:rFonts w:cs="Courier New"/>
        </w:rPr>
        <w:t xml:space="preserve">     </w:t>
      </w:r>
      <w:r w:rsidR="00DF6CBD">
        <w:rPr>
          <w:rFonts w:cs="Courier New"/>
        </w:rPr>
        <w:t xml:space="preserve">(b)  </w:t>
      </w:r>
      <w:r w:rsidR="00DF6CBD" w:rsidRPr="007E545E">
        <w:rPr>
          <w:rFonts w:cs="Courier New"/>
        </w:rPr>
        <w:t>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00DF6CBD" w:rsidRPr="007E545E">
        <w:rPr>
          <w:rFonts w:cs="Courier New"/>
          <w:b/>
          <w:bCs/>
          <w:i/>
          <w:iCs/>
        </w:rPr>
        <w:t xml:space="preserve"> </w:t>
      </w:r>
    </w:p>
    <w:p w14:paraId="256B648F" w14:textId="08E7C9F5" w:rsidR="00DF6CBD" w:rsidRDefault="0093389B" w:rsidP="00DF6CBD">
      <w:pPr>
        <w:pStyle w:val="BodyTextIndent2"/>
        <w:tabs>
          <w:tab w:val="left" w:pos="720"/>
        </w:tabs>
        <w:ind w:firstLine="0"/>
      </w:pPr>
      <w:r>
        <w:tab/>
      </w:r>
      <w:r w:rsidR="00DF6CBD" w:rsidRPr="007E545E">
        <w:t xml:space="preserve">4.  </w:t>
      </w:r>
      <w:r w:rsidR="00DF6CBD">
        <w:rPr>
          <w:u w:val="single"/>
        </w:rPr>
        <w:t>Performance Measures</w:t>
      </w:r>
      <w:r w:rsidR="00DF6CBD">
        <w:t xml:space="preserve">: </w:t>
      </w:r>
      <w:r w:rsidR="003C1F5C">
        <w:t xml:space="preserve"> The objective of the TQP Grant</w:t>
      </w:r>
      <w:r w:rsidR="00DF6CBD">
        <w:t xml:space="preserve"> Program </w:t>
      </w:r>
      <w:bookmarkStart w:id="1" w:name="Nov3"/>
      <w:bookmarkEnd w:id="1"/>
      <w:r w:rsidR="00DF6CBD">
        <w:t>is to increase student achievement in K-12 schools by developing highly qualified teachers</w:t>
      </w:r>
      <w:r w:rsidR="007B4562">
        <w:t>.</w:t>
      </w:r>
      <w:r w:rsidR="00DF6CBD">
        <w:t xml:space="preserve">  Under </w:t>
      </w:r>
      <w:r w:rsidR="006A553D">
        <w:t>the Government Performance and Results Act (</w:t>
      </w:r>
      <w:r w:rsidR="00DF6CBD">
        <w:t>GPRA</w:t>
      </w:r>
      <w:r w:rsidR="006A553D">
        <w:t>)</w:t>
      </w:r>
      <w:r w:rsidR="00DF6CBD">
        <w:t xml:space="preserve">, the following measures will be used by the Department in assessing the performance of this program:  </w:t>
      </w:r>
    </w:p>
    <w:p w14:paraId="256B6490" w14:textId="72F09211" w:rsidR="00DF6CBD" w:rsidRDefault="003B77D7" w:rsidP="00280689">
      <w:pPr>
        <w:rPr>
          <w:rFonts w:cs="Courier New"/>
        </w:rPr>
      </w:pPr>
      <w:r>
        <w:rPr>
          <w:rFonts w:cs="Courier New"/>
        </w:rPr>
        <w:t xml:space="preserve">     </w:t>
      </w:r>
      <w:r w:rsidR="00DF6CBD">
        <w:rPr>
          <w:rFonts w:cs="Courier New"/>
        </w:rPr>
        <w:t>(</w:t>
      </w:r>
      <w:r w:rsidR="009242ED">
        <w:rPr>
          <w:rFonts w:cs="Courier New"/>
        </w:rPr>
        <w:t>a</w:t>
      </w:r>
      <w:r w:rsidR="00DF6CBD">
        <w:rPr>
          <w:rFonts w:cs="Courier New"/>
        </w:rPr>
        <w:t xml:space="preserve">)  </w:t>
      </w:r>
      <w:r w:rsidR="00DF6CBD">
        <w:rPr>
          <w:rFonts w:cs="Courier New"/>
          <w:u w:val="single"/>
        </w:rPr>
        <w:t>Performance Measure 1:  Graduation</w:t>
      </w:r>
      <w:r w:rsidR="00DF6CBD">
        <w:rPr>
          <w:rFonts w:cs="Courier New"/>
        </w:rPr>
        <w:t>.  The percentage of program completers who--</w:t>
      </w:r>
    </w:p>
    <w:p w14:paraId="256B6491" w14:textId="2F29AB82" w:rsidR="00DF6CBD" w:rsidRDefault="003B77D7" w:rsidP="00DF6CBD">
      <w:pPr>
        <w:rPr>
          <w:rFonts w:cs="Courier New"/>
        </w:rPr>
      </w:pPr>
      <w:r>
        <w:rPr>
          <w:rFonts w:cs="Courier New"/>
        </w:rPr>
        <w:t xml:space="preserve">    </w:t>
      </w:r>
      <w:r w:rsidR="007D5D1C">
        <w:rPr>
          <w:rFonts w:cs="Courier New"/>
        </w:rPr>
        <w:t xml:space="preserve"> </w:t>
      </w:r>
      <w:r w:rsidR="00DF6CBD">
        <w:rPr>
          <w:rFonts w:cs="Courier New"/>
        </w:rPr>
        <w:t>(</w:t>
      </w:r>
      <w:r w:rsidR="009242ED">
        <w:rPr>
          <w:rFonts w:cs="Courier New"/>
        </w:rPr>
        <w:t>1</w:t>
      </w:r>
      <w:r w:rsidR="00DF6CBD">
        <w:rPr>
          <w:rFonts w:cs="Courier New"/>
        </w:rPr>
        <w:t>)  Attain initial certification/licensure by passing all necessary certification/licensure assessments and attain a bachelor’s degree (pre-baccalaureate teacher preparation program), initial license (fifth year initial licensing program), within six years of beginning the program or a master’s degree (residency program) within two years of beginning the program; or</w:t>
      </w:r>
    </w:p>
    <w:p w14:paraId="256B6492" w14:textId="2950DD8C" w:rsidR="00DF6CBD" w:rsidRDefault="003B77D7" w:rsidP="00280689">
      <w:pPr>
        <w:rPr>
          <w:rFonts w:cs="Courier New"/>
        </w:rPr>
      </w:pPr>
      <w:r>
        <w:rPr>
          <w:rFonts w:cs="Courier New"/>
        </w:rPr>
        <w:t xml:space="preserve">     </w:t>
      </w:r>
      <w:r w:rsidR="00DF6CBD">
        <w:rPr>
          <w:rFonts w:cs="Courier New"/>
        </w:rPr>
        <w:t>(</w:t>
      </w:r>
      <w:r w:rsidR="009242ED">
        <w:rPr>
          <w:rFonts w:cs="Courier New"/>
        </w:rPr>
        <w:t>2</w:t>
      </w:r>
      <w:r w:rsidR="00DF6CBD">
        <w:rPr>
          <w:rFonts w:cs="Courier New"/>
        </w:rPr>
        <w:t xml:space="preserve">)  Attain Highly Competent Early Childhood Educator status by earning a bachelor’s degree within six years of beginning the program or an associate’s degree within three years of beginning the program.  </w:t>
      </w:r>
    </w:p>
    <w:p w14:paraId="256B6493" w14:textId="7663A05D" w:rsidR="00DF6CBD" w:rsidRDefault="003B77D7" w:rsidP="00280689">
      <w:pPr>
        <w:rPr>
          <w:rFonts w:cs="Courier New"/>
        </w:rPr>
      </w:pPr>
      <w:r>
        <w:rPr>
          <w:rFonts w:cs="Courier New"/>
        </w:rPr>
        <w:t xml:space="preserve">     </w:t>
      </w:r>
      <w:r w:rsidR="00DF6CBD">
        <w:rPr>
          <w:rFonts w:cs="Courier New"/>
        </w:rPr>
        <w:t>(</w:t>
      </w:r>
      <w:r w:rsidR="009242ED">
        <w:rPr>
          <w:rFonts w:cs="Courier New"/>
        </w:rPr>
        <w:t>b</w:t>
      </w:r>
      <w:r w:rsidR="00DF6CBD">
        <w:rPr>
          <w:rFonts w:cs="Courier New"/>
        </w:rPr>
        <w:t xml:space="preserve">)  </w:t>
      </w:r>
      <w:r w:rsidR="00DF6CBD">
        <w:rPr>
          <w:rFonts w:cs="Courier New"/>
          <w:u w:val="single"/>
        </w:rPr>
        <w:t xml:space="preserve">Performance Measure 2: </w:t>
      </w:r>
      <w:r w:rsidR="000079B4">
        <w:rPr>
          <w:rFonts w:cs="Courier New"/>
          <w:u w:val="single"/>
        </w:rPr>
        <w:t xml:space="preserve"> </w:t>
      </w:r>
      <w:r w:rsidR="00DF6CBD">
        <w:rPr>
          <w:rFonts w:cs="Courier New"/>
          <w:u w:val="single"/>
        </w:rPr>
        <w:t>Employment Retention</w:t>
      </w:r>
      <w:r w:rsidR="00DF6CBD">
        <w:rPr>
          <w:rFonts w:cs="Courier New"/>
        </w:rPr>
        <w:t xml:space="preserve">.  The percentage of beginning teachers who are retained in teaching in the partner high-need LEA or high-need ECE program three years after being hired by the high-need LEA or high-need ECE program; </w:t>
      </w:r>
    </w:p>
    <w:p w14:paraId="256B6494" w14:textId="670C08A4" w:rsidR="00DF6CBD" w:rsidRDefault="00C52811" w:rsidP="00280689">
      <w:pPr>
        <w:rPr>
          <w:rFonts w:cs="Courier New"/>
        </w:rPr>
      </w:pPr>
      <w:r>
        <w:rPr>
          <w:rFonts w:cs="Courier New"/>
        </w:rPr>
        <w:t xml:space="preserve">     </w:t>
      </w:r>
      <w:r w:rsidR="00DF6CBD">
        <w:rPr>
          <w:rFonts w:cs="Courier New"/>
        </w:rPr>
        <w:t>(</w:t>
      </w:r>
      <w:r w:rsidR="009242ED">
        <w:rPr>
          <w:rFonts w:cs="Courier New"/>
        </w:rPr>
        <w:t>c</w:t>
      </w:r>
      <w:r w:rsidR="00DF6CBD">
        <w:rPr>
          <w:rFonts w:cs="Courier New"/>
        </w:rPr>
        <w:t xml:space="preserve">)  </w:t>
      </w:r>
      <w:r w:rsidR="00DF6CBD">
        <w:rPr>
          <w:rFonts w:cs="Courier New"/>
          <w:u w:val="single"/>
        </w:rPr>
        <w:t xml:space="preserve">Performance Measure 3: </w:t>
      </w:r>
      <w:r w:rsidR="000079B4">
        <w:rPr>
          <w:rFonts w:cs="Courier New"/>
          <w:u w:val="single"/>
        </w:rPr>
        <w:t xml:space="preserve"> </w:t>
      </w:r>
      <w:r w:rsidR="00DF6CBD">
        <w:rPr>
          <w:rFonts w:cs="Courier New"/>
          <w:u w:val="single"/>
        </w:rPr>
        <w:t>Improved Scores</w:t>
      </w:r>
      <w:r w:rsidR="00DF6CBD">
        <w:rPr>
          <w:rFonts w:cs="Courier New"/>
        </w:rPr>
        <w:t xml:space="preserve">.  The percentage of grantees that report improved scaled scores on assessments for initial State certification or licensure of teachers; </w:t>
      </w:r>
    </w:p>
    <w:p w14:paraId="256B6495" w14:textId="0FFA869E" w:rsidR="00DF6CBD" w:rsidRDefault="00C52811" w:rsidP="00280689">
      <w:pPr>
        <w:rPr>
          <w:rFonts w:cs="Courier New"/>
        </w:rPr>
      </w:pPr>
      <w:r>
        <w:rPr>
          <w:rFonts w:cs="Courier New"/>
        </w:rPr>
        <w:t xml:space="preserve">     </w:t>
      </w:r>
      <w:r w:rsidR="00DF6CBD">
        <w:rPr>
          <w:rFonts w:cs="Courier New"/>
        </w:rPr>
        <w:t>(</w:t>
      </w:r>
      <w:r w:rsidR="009242ED">
        <w:rPr>
          <w:rFonts w:cs="Courier New"/>
        </w:rPr>
        <w:t>d</w:t>
      </w:r>
      <w:r w:rsidR="00DF6CBD">
        <w:rPr>
          <w:rFonts w:cs="Courier New"/>
        </w:rPr>
        <w:t xml:space="preserve">)  </w:t>
      </w:r>
      <w:r w:rsidR="00DF6CBD">
        <w:rPr>
          <w:rFonts w:cs="Courier New"/>
          <w:u w:val="single"/>
        </w:rPr>
        <w:t>Efficiency Measure:  Employment Retention</w:t>
      </w:r>
      <w:r w:rsidR="00DF6CBD">
        <w:rPr>
          <w:rFonts w:cs="Courier New"/>
        </w:rPr>
        <w:t xml:space="preserve">.  The cost of a successful outcome where success is defined as retention of the teacher in the partner high-need LEA or high-need ECE program three years after the teacher is hired by the high-need LEA or high-need ECE program; </w:t>
      </w:r>
    </w:p>
    <w:p w14:paraId="256B6496" w14:textId="190B1BEA" w:rsidR="00DF6CBD" w:rsidRDefault="00C52811" w:rsidP="00280689">
      <w:pPr>
        <w:pStyle w:val="Heading3"/>
        <w:keepNext w:val="0"/>
        <w:jc w:val="left"/>
        <w:rPr>
          <w:rFonts w:cs="Courier New"/>
          <w:b w:val="0"/>
          <w:bCs/>
        </w:rPr>
      </w:pPr>
      <w:r>
        <w:rPr>
          <w:rFonts w:cs="Courier New"/>
          <w:b w:val="0"/>
        </w:rPr>
        <w:t xml:space="preserve">     </w:t>
      </w:r>
      <w:r w:rsidR="00DF6CBD">
        <w:rPr>
          <w:rFonts w:cs="Courier New"/>
          <w:b w:val="0"/>
        </w:rPr>
        <w:t>(</w:t>
      </w:r>
      <w:r w:rsidR="009242ED">
        <w:rPr>
          <w:rFonts w:cs="Courier New"/>
          <w:b w:val="0"/>
        </w:rPr>
        <w:t>e</w:t>
      </w:r>
      <w:r w:rsidR="00DF6CBD">
        <w:rPr>
          <w:rFonts w:cs="Courier New"/>
          <w:b w:val="0"/>
        </w:rPr>
        <w:t xml:space="preserve">)  </w:t>
      </w:r>
      <w:r w:rsidR="00DF6CBD">
        <w:rPr>
          <w:rFonts w:cs="Courier New"/>
          <w:b w:val="0"/>
          <w:u w:val="single"/>
        </w:rPr>
        <w:t>Short-Term Performance Measures</w:t>
      </w:r>
      <w:r w:rsidR="00DF6CBD">
        <w:rPr>
          <w:rFonts w:cs="Courier New"/>
          <w:b w:val="0"/>
        </w:rPr>
        <w:t>.  Because the performance measures already listed would not provide data for a number of years, the Department has also established the following two measures that will provide data in a shorter timeframe--</w:t>
      </w:r>
    </w:p>
    <w:p w14:paraId="256B6497" w14:textId="5A3AAE0B" w:rsidR="00DF6CBD" w:rsidRDefault="00C52811" w:rsidP="00280689">
      <w:pPr>
        <w:rPr>
          <w:rFonts w:cs="Courier New"/>
        </w:rPr>
      </w:pPr>
      <w:r>
        <w:rPr>
          <w:rFonts w:cs="Courier New"/>
        </w:rPr>
        <w:t xml:space="preserve">     </w:t>
      </w:r>
      <w:r w:rsidR="00DF6CBD">
        <w:rPr>
          <w:rFonts w:cs="Courier New"/>
        </w:rPr>
        <w:t>(</w:t>
      </w:r>
      <w:r w:rsidR="009242ED">
        <w:rPr>
          <w:rFonts w:cs="Courier New"/>
        </w:rPr>
        <w:t>1</w:t>
      </w:r>
      <w:r w:rsidR="00DF6CBD">
        <w:rPr>
          <w:rFonts w:cs="Courier New"/>
        </w:rPr>
        <w:t xml:space="preserve">)  </w:t>
      </w:r>
      <w:r w:rsidR="00DF6CBD">
        <w:rPr>
          <w:rFonts w:cs="Courier New"/>
          <w:u w:val="single"/>
        </w:rPr>
        <w:t>Short-Term Performance Measure 1:  Persistence</w:t>
      </w:r>
      <w:r w:rsidR="00DF6CBD">
        <w:rPr>
          <w:rFonts w:cs="Courier New"/>
        </w:rPr>
        <w:t>.  The percentage of program participants, who were not scheduled to graduate in the previous reporting period, and persisted in the postsecondary program in the current reporting period; and</w:t>
      </w:r>
    </w:p>
    <w:p w14:paraId="256B6498" w14:textId="1833CFE0" w:rsidR="00DF6CBD" w:rsidRDefault="00C52811" w:rsidP="00280689">
      <w:pPr>
        <w:rPr>
          <w:rFonts w:cs="Courier New"/>
        </w:rPr>
      </w:pPr>
      <w:r>
        <w:rPr>
          <w:rFonts w:cs="Courier New"/>
        </w:rPr>
        <w:t xml:space="preserve">     </w:t>
      </w:r>
      <w:r w:rsidR="00DF6CBD">
        <w:rPr>
          <w:rFonts w:cs="Courier New"/>
        </w:rPr>
        <w:t>(</w:t>
      </w:r>
      <w:r w:rsidR="009242ED">
        <w:rPr>
          <w:rFonts w:cs="Courier New"/>
        </w:rPr>
        <w:t>2</w:t>
      </w:r>
      <w:r w:rsidR="00DF6CBD">
        <w:rPr>
          <w:rFonts w:cs="Courier New"/>
        </w:rPr>
        <w:t xml:space="preserve">)  </w:t>
      </w:r>
      <w:r w:rsidR="00DF6CBD">
        <w:rPr>
          <w:rFonts w:cs="Courier New"/>
          <w:u w:val="single"/>
        </w:rPr>
        <w:t>Short-Term Performance Measure 2:  Employment Retention</w:t>
      </w:r>
      <w:r w:rsidR="00DF6CBD">
        <w:rPr>
          <w:rFonts w:cs="Courier New"/>
        </w:rPr>
        <w:t>.  The percentage of beginning teachers who are retained in teaching in the partner high-need LEA or high-need ECE program one year after being hired by the LEA or high-need ECE program.</w:t>
      </w:r>
    </w:p>
    <w:p w14:paraId="3B44F88D" w14:textId="2EF023BE" w:rsidR="004C485E" w:rsidRPr="003E04CA" w:rsidRDefault="005035FE" w:rsidP="003E04CA">
      <w:pPr>
        <w:rPr>
          <w:rFonts w:cs="Courier New"/>
        </w:rPr>
      </w:pPr>
      <w:r>
        <w:rPr>
          <w:rFonts w:cs="Courier New"/>
        </w:rPr>
        <w:t xml:space="preserve">     </w:t>
      </w:r>
      <w:r w:rsidR="003C1F5C">
        <w:rPr>
          <w:rFonts w:cs="Courier New"/>
        </w:rPr>
        <w:t xml:space="preserve">Applicants </w:t>
      </w:r>
      <w:r w:rsidR="003E04CA">
        <w:rPr>
          <w:rFonts w:cs="Courier New"/>
        </w:rPr>
        <w:t>must</w:t>
      </w:r>
      <w:r w:rsidR="003C1F5C">
        <w:rPr>
          <w:rFonts w:cs="Courier New"/>
        </w:rPr>
        <w:t xml:space="preserve"> also address the evaluation requirements in section 204(a) of the HEA.</w:t>
      </w:r>
      <w:r w:rsidR="00817176">
        <w:rPr>
          <w:rFonts w:cs="Courier New"/>
        </w:rPr>
        <w:t xml:space="preserve"> </w:t>
      </w:r>
      <w:r w:rsidR="003C1F5C">
        <w:rPr>
          <w:rFonts w:cs="Courier New"/>
        </w:rPr>
        <w:t xml:space="preserve"> This section asks applicants to develop obje</w:t>
      </w:r>
      <w:r w:rsidR="003E04CA">
        <w:rPr>
          <w:rFonts w:cs="Courier New"/>
        </w:rPr>
        <w:t>ctives and measures for increasing</w:t>
      </w:r>
      <w:r w:rsidR="003C1F5C">
        <w:rPr>
          <w:rFonts w:cs="Courier New"/>
        </w:rPr>
        <w:t>:</w:t>
      </w:r>
    </w:p>
    <w:p w14:paraId="128ABAD9" w14:textId="6072D118" w:rsidR="004C485E" w:rsidRDefault="004C485E" w:rsidP="00C51A92">
      <w:pPr>
        <w:rPr>
          <w:rFonts w:cs="Courier New"/>
        </w:rPr>
      </w:pPr>
      <w:r>
        <w:rPr>
          <w:rFonts w:cs="Courier New"/>
        </w:rPr>
        <w:t xml:space="preserve">     </w:t>
      </w:r>
      <w:r w:rsidR="003E04CA" w:rsidRPr="003E04CA">
        <w:rPr>
          <w:rFonts w:cs="Courier New"/>
        </w:rPr>
        <w:t>(</w:t>
      </w:r>
      <w:r w:rsidR="002D0D9A">
        <w:rPr>
          <w:rFonts w:cs="Courier New"/>
        </w:rPr>
        <w:t>a</w:t>
      </w:r>
      <w:r w:rsidR="003E04CA" w:rsidRPr="003E04CA">
        <w:rPr>
          <w:rFonts w:cs="Courier New"/>
        </w:rPr>
        <w:t xml:space="preserve">) </w:t>
      </w:r>
      <w:r>
        <w:rPr>
          <w:rFonts w:cs="Courier New"/>
        </w:rPr>
        <w:t xml:space="preserve"> </w:t>
      </w:r>
      <w:r w:rsidR="003E04CA" w:rsidRPr="003E04CA">
        <w:rPr>
          <w:rFonts w:cs="Courier New"/>
        </w:rPr>
        <w:t>Achievement for all prospective and new teachers, as measured by the eligible partnership;</w:t>
      </w:r>
    </w:p>
    <w:p w14:paraId="2CD5AA05" w14:textId="4EF37D30" w:rsidR="004C485E" w:rsidRDefault="004C485E" w:rsidP="00C51A92">
      <w:pPr>
        <w:rPr>
          <w:rFonts w:cs="Courier New"/>
        </w:rPr>
      </w:pPr>
      <w:r>
        <w:rPr>
          <w:rFonts w:cs="Courier New"/>
        </w:rPr>
        <w:t xml:space="preserve">     </w:t>
      </w:r>
      <w:r w:rsidR="003E04CA" w:rsidRPr="003E04CA">
        <w:rPr>
          <w:rFonts w:cs="Courier New"/>
        </w:rPr>
        <w:t>(</w:t>
      </w:r>
      <w:r w:rsidR="002D0D9A">
        <w:rPr>
          <w:rFonts w:cs="Courier New"/>
        </w:rPr>
        <w:t>b</w:t>
      </w:r>
      <w:r w:rsidR="003E04CA" w:rsidRPr="003E04CA">
        <w:rPr>
          <w:rFonts w:cs="Courier New"/>
        </w:rPr>
        <w:t xml:space="preserve">) </w:t>
      </w:r>
      <w:r>
        <w:rPr>
          <w:rFonts w:cs="Courier New"/>
        </w:rPr>
        <w:t xml:space="preserve"> </w:t>
      </w:r>
      <w:r w:rsidR="003E04CA" w:rsidRPr="003E04CA">
        <w:rPr>
          <w:rFonts w:cs="Courier New"/>
        </w:rPr>
        <w:t>Teacher retention in the first three years of a teacher’s career;</w:t>
      </w:r>
    </w:p>
    <w:p w14:paraId="47391510" w14:textId="7134F9E8" w:rsidR="004C485E" w:rsidRDefault="004C485E" w:rsidP="00C51A92">
      <w:pPr>
        <w:rPr>
          <w:rFonts w:cs="Courier New"/>
        </w:rPr>
      </w:pPr>
      <w:r>
        <w:rPr>
          <w:rFonts w:cs="Courier New"/>
        </w:rPr>
        <w:t xml:space="preserve">     </w:t>
      </w:r>
      <w:r w:rsidR="003E04CA" w:rsidRPr="003E04CA">
        <w:rPr>
          <w:rFonts w:cs="Courier New"/>
        </w:rPr>
        <w:t>(</w:t>
      </w:r>
      <w:r w:rsidR="002D0D9A">
        <w:rPr>
          <w:rFonts w:cs="Courier New"/>
        </w:rPr>
        <w:t>c</w:t>
      </w:r>
      <w:r w:rsidR="003E04CA" w:rsidRPr="003E04CA">
        <w:rPr>
          <w:rFonts w:cs="Courier New"/>
        </w:rPr>
        <w:t xml:space="preserve">) </w:t>
      </w:r>
      <w:r>
        <w:rPr>
          <w:rFonts w:cs="Courier New"/>
        </w:rPr>
        <w:t xml:space="preserve"> </w:t>
      </w:r>
      <w:r w:rsidR="003E04CA" w:rsidRPr="003E04CA">
        <w:rPr>
          <w:rFonts w:cs="Courier New"/>
        </w:rPr>
        <w:t>Improvement in the pass rates and scaled scores for initial State certification or licensure of teachers; and</w:t>
      </w:r>
    </w:p>
    <w:p w14:paraId="2F156B84" w14:textId="1FBC5B10" w:rsidR="004C485E" w:rsidRDefault="004C485E" w:rsidP="00C51A92">
      <w:pPr>
        <w:rPr>
          <w:rFonts w:cs="Courier New"/>
        </w:rPr>
      </w:pPr>
      <w:r>
        <w:rPr>
          <w:rFonts w:cs="Courier New"/>
        </w:rPr>
        <w:t xml:space="preserve">     </w:t>
      </w:r>
      <w:r w:rsidR="003E04CA" w:rsidRPr="003E04CA">
        <w:rPr>
          <w:rFonts w:cs="Courier New"/>
        </w:rPr>
        <w:t>(</w:t>
      </w:r>
      <w:r w:rsidR="002D0D9A">
        <w:rPr>
          <w:rFonts w:cs="Courier New"/>
        </w:rPr>
        <w:t>d)</w:t>
      </w:r>
      <w:r w:rsidR="003E04CA" w:rsidRPr="003E04CA">
        <w:rPr>
          <w:rFonts w:cs="Courier New"/>
        </w:rPr>
        <w:t>(</w:t>
      </w:r>
      <w:r w:rsidR="002D0D9A">
        <w:rPr>
          <w:rFonts w:cs="Courier New"/>
        </w:rPr>
        <w:t>1</w:t>
      </w:r>
      <w:r w:rsidR="003E04CA" w:rsidRPr="003E04CA">
        <w:rPr>
          <w:rFonts w:cs="Courier New"/>
        </w:rPr>
        <w:t xml:space="preserve">) </w:t>
      </w:r>
      <w:r>
        <w:rPr>
          <w:rFonts w:cs="Courier New"/>
        </w:rPr>
        <w:t xml:space="preserve"> </w:t>
      </w:r>
      <w:r w:rsidR="003E04CA" w:rsidRPr="003E04CA">
        <w:rPr>
          <w:rFonts w:cs="Courier New"/>
        </w:rPr>
        <w:t>The percentage of highly qualified teachers hired by the high-need local educational agency participating in the eligible partnership;</w:t>
      </w:r>
    </w:p>
    <w:p w14:paraId="1B5B0141" w14:textId="32E8AD45" w:rsidR="004C485E" w:rsidRPr="003E04CA" w:rsidRDefault="002D0D9A" w:rsidP="004B38D4">
      <w:pPr>
        <w:rPr>
          <w:rFonts w:cs="Courier New"/>
        </w:rPr>
      </w:pPr>
      <w:r>
        <w:rPr>
          <w:rFonts w:cs="Courier New"/>
        </w:rPr>
        <w:tab/>
      </w:r>
      <w:r w:rsidR="003E04CA" w:rsidRPr="003E04CA">
        <w:rPr>
          <w:rFonts w:cs="Courier New"/>
        </w:rPr>
        <w:t>(</w:t>
      </w:r>
      <w:r>
        <w:rPr>
          <w:rFonts w:cs="Courier New"/>
        </w:rPr>
        <w:t>2</w:t>
      </w:r>
      <w:r w:rsidR="003E04CA" w:rsidRPr="003E04CA">
        <w:rPr>
          <w:rFonts w:cs="Courier New"/>
        </w:rPr>
        <w:t xml:space="preserve">) </w:t>
      </w:r>
      <w:r w:rsidR="004C485E">
        <w:rPr>
          <w:rFonts w:cs="Courier New"/>
        </w:rPr>
        <w:t xml:space="preserve"> </w:t>
      </w:r>
      <w:r w:rsidR="003E04CA" w:rsidRPr="003E04CA">
        <w:rPr>
          <w:rFonts w:cs="Courier New"/>
        </w:rPr>
        <w:t>The percentage of highly qualified teachers hired by the high-need local educational agency who are members of underrepresented groups;</w:t>
      </w:r>
      <w:r w:rsidR="004C485E">
        <w:rPr>
          <w:rFonts w:cs="Courier New"/>
        </w:rPr>
        <w:t xml:space="preserve">    </w:t>
      </w:r>
    </w:p>
    <w:p w14:paraId="72BEB2B7" w14:textId="58DD993E" w:rsidR="004C485E" w:rsidRPr="003E04CA" w:rsidRDefault="002D0D9A" w:rsidP="004B38D4">
      <w:r>
        <w:tab/>
      </w:r>
      <w:r w:rsidR="003E04CA" w:rsidRPr="003E04CA">
        <w:t>(</w:t>
      </w:r>
      <w:r>
        <w:t>3</w:t>
      </w:r>
      <w:r w:rsidR="003E04CA" w:rsidRPr="003E04CA">
        <w:t xml:space="preserve">) </w:t>
      </w:r>
      <w:r w:rsidR="004C485E">
        <w:t xml:space="preserve"> </w:t>
      </w:r>
      <w:r w:rsidR="003E04CA" w:rsidRPr="003E04CA">
        <w:t>The percentage of highly qualified teachers hired by the high-need local educational agency who teach high-need academic subject areas (such as reading, mathematics, science, and foreign language, including less commonly taught languages and critical foreign languages);</w:t>
      </w:r>
    </w:p>
    <w:p w14:paraId="6E7D6871" w14:textId="2EC3C7D1" w:rsidR="002D0D9A" w:rsidRDefault="002D0D9A" w:rsidP="004B38D4">
      <w:r>
        <w:tab/>
      </w:r>
      <w:r w:rsidR="003E04CA" w:rsidRPr="003E04CA">
        <w:t>(</w:t>
      </w:r>
      <w:r>
        <w:t>4</w:t>
      </w:r>
      <w:r w:rsidR="003E04CA" w:rsidRPr="003E04CA">
        <w:t>) The percentage of highly qualified teachers hired by the high-need local educational agency who teach in high-need areas (including special education, language instruction educational programs for limited English proficient students, and early childhood education);</w:t>
      </w:r>
    </w:p>
    <w:p w14:paraId="6791C845" w14:textId="52284762" w:rsidR="002D0D9A" w:rsidRPr="002D0D9A" w:rsidRDefault="002D0D9A" w:rsidP="004B38D4">
      <w:r>
        <w:tab/>
      </w:r>
      <w:r w:rsidR="003E04CA" w:rsidRPr="003E04CA">
        <w:rPr>
          <w:rFonts w:cs="Courier New"/>
        </w:rPr>
        <w:t>(</w:t>
      </w:r>
      <w:r>
        <w:rPr>
          <w:rFonts w:cs="Courier New"/>
        </w:rPr>
        <w:t>5</w:t>
      </w:r>
      <w:r w:rsidR="003E04CA" w:rsidRPr="003E04CA">
        <w:rPr>
          <w:rFonts w:cs="Courier New"/>
        </w:rPr>
        <w:t>) The percentage of highly qualified teachers hired by the high-need local educational agency who teach in high-need schools, disaggregated by the elementary school and secondary school levels;</w:t>
      </w:r>
      <w:r w:rsidR="004C485E">
        <w:rPr>
          <w:rFonts w:cs="Courier New"/>
        </w:rPr>
        <w:t xml:space="preserve">  </w:t>
      </w:r>
    </w:p>
    <w:p w14:paraId="613F2418" w14:textId="10A00E03" w:rsidR="004C485E" w:rsidRPr="002D0D9A" w:rsidRDefault="002D0D9A" w:rsidP="004B38D4">
      <w:pPr>
        <w:rPr>
          <w:rFonts w:cs="Courier New"/>
        </w:rPr>
      </w:pPr>
      <w:r>
        <w:rPr>
          <w:rFonts w:cs="Courier New"/>
        </w:rPr>
        <w:tab/>
      </w:r>
      <w:r w:rsidR="003E04CA" w:rsidRPr="003E04CA">
        <w:t>(</w:t>
      </w:r>
      <w:r>
        <w:t>6</w:t>
      </w:r>
      <w:r w:rsidR="003E04CA" w:rsidRPr="003E04CA">
        <w:t>) As applicable, the percentage of early childhood education program classes in the geographic area served by the eligible partnership taught by early childhood educators who are highly competent; and</w:t>
      </w:r>
      <w:r w:rsidR="004C485E">
        <w:rPr>
          <w:rFonts w:cs="Courier New"/>
        </w:rPr>
        <w:t xml:space="preserve">  </w:t>
      </w:r>
    </w:p>
    <w:p w14:paraId="0835803D" w14:textId="2C0BF652" w:rsidR="003E04CA" w:rsidRPr="003E04CA" w:rsidRDefault="002D0D9A" w:rsidP="00C51A92">
      <w:pPr>
        <w:rPr>
          <w:rFonts w:cs="Courier New"/>
        </w:rPr>
      </w:pPr>
      <w:r>
        <w:rPr>
          <w:rFonts w:cs="Courier New"/>
        </w:rPr>
        <w:tab/>
      </w:r>
      <w:r w:rsidR="003E04CA" w:rsidRPr="003E04CA">
        <w:rPr>
          <w:rFonts w:cs="Courier New"/>
        </w:rPr>
        <w:t>(</w:t>
      </w:r>
      <w:r>
        <w:rPr>
          <w:rFonts w:cs="Courier New"/>
        </w:rPr>
        <w:t>7</w:t>
      </w:r>
      <w:r w:rsidR="003E04CA" w:rsidRPr="003E04CA">
        <w:rPr>
          <w:rFonts w:cs="Courier New"/>
        </w:rPr>
        <w:t>) As applicable, the percentage of teachers trained—</w:t>
      </w:r>
    </w:p>
    <w:p w14:paraId="07855FA8" w14:textId="17FE3A80" w:rsidR="003E04CA" w:rsidRPr="003E04CA" w:rsidRDefault="002D0D9A" w:rsidP="002D0D9A">
      <w:pPr>
        <w:autoSpaceDE w:val="0"/>
        <w:autoSpaceDN w:val="0"/>
        <w:adjustRightInd w:val="0"/>
        <w:rPr>
          <w:rFonts w:cs="Courier New"/>
        </w:rPr>
      </w:pPr>
      <w:r>
        <w:rPr>
          <w:rFonts w:cs="Courier New"/>
        </w:rPr>
        <w:tab/>
      </w:r>
      <w:r w:rsidR="003E04CA" w:rsidRPr="003E04CA">
        <w:rPr>
          <w:rFonts w:cs="Courier New"/>
        </w:rPr>
        <w:t>(i) To integrate technology effectively into curricula and instruction, including technology consistent with the principles of universal design for learning; and</w:t>
      </w:r>
    </w:p>
    <w:p w14:paraId="3F53459C" w14:textId="704E7899" w:rsidR="003C1F5C" w:rsidRPr="001731EA" w:rsidRDefault="0093389B" w:rsidP="0093389B">
      <w:pPr>
        <w:rPr>
          <w:rFonts w:cs="Courier New"/>
        </w:rPr>
      </w:pPr>
      <w:r>
        <w:rPr>
          <w:rFonts w:cs="Courier New"/>
        </w:rPr>
        <w:tab/>
      </w:r>
      <w:r w:rsidR="003E04CA" w:rsidRPr="003E04CA">
        <w:rPr>
          <w:rFonts w:cs="Courier New"/>
        </w:rPr>
        <w:t>(ii) To use technology effectively to collect, manage, and analyze data to improve teaching and learning for the purpose of improving student academic achievem</w:t>
      </w:r>
      <w:r w:rsidR="001731EA">
        <w:rPr>
          <w:rFonts w:cs="Courier New"/>
        </w:rPr>
        <w:t>ent.</w:t>
      </w:r>
    </w:p>
    <w:p w14:paraId="256B6499" w14:textId="67165DB2" w:rsidR="00DF6CBD" w:rsidRDefault="00DF6CBD" w:rsidP="00DF6CBD">
      <w:pPr>
        <w:pStyle w:val="ListNumber3"/>
        <w:numPr>
          <w:ilvl w:val="0"/>
          <w:numId w:val="0"/>
        </w:numPr>
        <w:spacing w:after="0" w:line="480" w:lineRule="auto"/>
        <w:rPr>
          <w:rFonts w:ascii="Courier New" w:hAnsi="Courier New" w:cs="Courier New"/>
          <w:sz w:val="24"/>
          <w:szCs w:val="24"/>
        </w:rPr>
      </w:pPr>
      <w:r>
        <w:rPr>
          <w:rFonts w:ascii="Courier New" w:hAnsi="Courier New" w:cs="Courier New"/>
          <w:sz w:val="24"/>
          <w:szCs w:val="24"/>
          <w:u w:val="single"/>
        </w:rPr>
        <w:t>Note</w:t>
      </w:r>
      <w:r w:rsidRPr="00F717AC">
        <w:rPr>
          <w:rFonts w:ascii="Courier New" w:hAnsi="Courier New" w:cs="Courier New"/>
          <w:sz w:val="24"/>
          <w:szCs w:val="24"/>
        </w:rPr>
        <w:t>:</w:t>
      </w:r>
      <w:r>
        <w:rPr>
          <w:rFonts w:ascii="Courier New" w:hAnsi="Courier New" w:cs="Courier New"/>
          <w:sz w:val="24"/>
          <w:szCs w:val="24"/>
        </w:rPr>
        <w:t xml:space="preserve">  If funded, you will be asked to collect and report data on these measures in your project's annual performance report (EDGAR, 34 CFR 75.590).  Applicants are also advised to consider these measures in conceptualizing the design, implementation, and evaluation of their proposed projects because of their importance in the application review process.  Collection of data on these measures should be a part of the evaluation plan, along with measures of progress on goals and objectives that are specific to your project.</w:t>
      </w:r>
    </w:p>
    <w:p w14:paraId="256B649B" w14:textId="60155A84" w:rsidR="00DF6CBD" w:rsidRPr="007E545E" w:rsidRDefault="00C52811" w:rsidP="00F717AC">
      <w:pPr>
        <w:pStyle w:val="ListNumber3"/>
        <w:numPr>
          <w:ilvl w:val="0"/>
          <w:numId w:val="0"/>
        </w:numPr>
        <w:spacing w:after="0" w:line="480" w:lineRule="auto"/>
        <w:rPr>
          <w:rFonts w:cs="Courier New"/>
        </w:rPr>
      </w:pPr>
      <w:r>
        <w:rPr>
          <w:rFonts w:ascii="Courier New" w:hAnsi="Courier New" w:cs="Courier New"/>
          <w:sz w:val="24"/>
          <w:szCs w:val="24"/>
        </w:rPr>
        <w:t xml:space="preserve">     </w:t>
      </w:r>
      <w:r w:rsidR="00DF6CBD">
        <w:rPr>
          <w:rFonts w:ascii="Courier New" w:hAnsi="Courier New" w:cs="Courier New"/>
          <w:sz w:val="24"/>
          <w:szCs w:val="24"/>
        </w:rPr>
        <w:t>All grantees will be expected to submit an annual performance report documenting their success in addressing these performance measures.</w:t>
      </w:r>
    </w:p>
    <w:p w14:paraId="256B649C" w14:textId="77777777" w:rsidR="00DF6CBD" w:rsidRDefault="00DF6CBD" w:rsidP="00DF6CBD">
      <w:pPr>
        <w:tabs>
          <w:tab w:val="clear" w:pos="720"/>
        </w:tabs>
        <w:rPr>
          <w:rFonts w:cs="Courier New"/>
        </w:rPr>
      </w:pPr>
      <w:r>
        <w:rPr>
          <w:rFonts w:cs="Courier New"/>
        </w:rPr>
        <w:t xml:space="preserve">     </w:t>
      </w:r>
      <w:r w:rsidRPr="007730FC">
        <w:rPr>
          <w:rFonts w:cs="Courier New"/>
        </w:rPr>
        <w:t xml:space="preserve">5.  </w:t>
      </w:r>
      <w:r w:rsidRPr="007730FC">
        <w:rPr>
          <w:rFonts w:cs="Courier New"/>
          <w:u w:val="single"/>
        </w:rPr>
        <w:t>Continuation Awards</w:t>
      </w:r>
      <w:r w:rsidRPr="007730FC">
        <w:rPr>
          <w:rFonts w:cs="Courier New"/>
        </w:rPr>
        <w:t>:  In making a continuation award, the Secretary may consider,</w:t>
      </w:r>
      <w:r>
        <w:rPr>
          <w:rFonts w:cs="Courier New"/>
        </w:rPr>
        <w:t xml:space="preserve"> </w:t>
      </w:r>
      <w:r w:rsidRPr="007730FC">
        <w:rPr>
          <w:rFonts w:cs="Courier New"/>
        </w:rPr>
        <w:t>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w:t>
      </w:r>
      <w:r>
        <w:rPr>
          <w:rFonts w:cs="Courier New"/>
        </w:rPr>
        <w:t xml:space="preserve"> </w:t>
      </w:r>
      <w:r w:rsidRPr="007730FC">
        <w:rPr>
          <w:rFonts w:cs="Courier New"/>
        </w:rPr>
        <w:t>(34 CFR 100.4, 104.5, 106.4, 108.8, and 110.23).</w:t>
      </w:r>
    </w:p>
    <w:p w14:paraId="256B649D" w14:textId="7A21F52A" w:rsidR="00DF6CBD" w:rsidRPr="00F717AC" w:rsidRDefault="00DF6CBD" w:rsidP="00DF6CBD">
      <w:pPr>
        <w:tabs>
          <w:tab w:val="clear" w:pos="720"/>
        </w:tabs>
        <w:rPr>
          <w:rFonts w:cs="Courier New"/>
        </w:rPr>
      </w:pPr>
      <w:r w:rsidRPr="00F717AC">
        <w:rPr>
          <w:rFonts w:cs="Courier New"/>
        </w:rPr>
        <w:t xml:space="preserve">VII.  Agency Contact </w:t>
      </w:r>
    </w:p>
    <w:p w14:paraId="256B649E" w14:textId="589A84AD" w:rsidR="00DF6CBD" w:rsidRPr="00F717AC" w:rsidRDefault="00DF6CBD" w:rsidP="00DF6CBD">
      <w:pPr>
        <w:tabs>
          <w:tab w:val="clear" w:pos="720"/>
        </w:tabs>
        <w:rPr>
          <w:rFonts w:cs="Courier New"/>
        </w:rPr>
      </w:pPr>
      <w:r w:rsidRPr="00F717AC">
        <w:rPr>
          <w:rFonts w:cs="Courier New"/>
          <w:u w:val="single"/>
        </w:rPr>
        <w:t>For Further Information Contact</w:t>
      </w:r>
      <w:r w:rsidRPr="00F717AC">
        <w:rPr>
          <w:rFonts w:cs="Courier New"/>
        </w:rPr>
        <w:t xml:space="preserve">:  Christine Miller, U.S. Department of Education, 400 Maryland Avenue, SW., room 4C119, Washington, 20202-5950. </w:t>
      </w:r>
      <w:r w:rsidR="008B3A53">
        <w:rPr>
          <w:rFonts w:cs="Courier New"/>
        </w:rPr>
        <w:t xml:space="preserve"> </w:t>
      </w:r>
      <w:r w:rsidRPr="00F717AC">
        <w:rPr>
          <w:rFonts w:cs="Courier New"/>
        </w:rPr>
        <w:t xml:space="preserve">Telephone: </w:t>
      </w:r>
      <w:r w:rsidR="00817176">
        <w:rPr>
          <w:rFonts w:cs="Courier New"/>
        </w:rPr>
        <w:t xml:space="preserve"> </w:t>
      </w:r>
      <w:r w:rsidRPr="00F717AC">
        <w:rPr>
          <w:rFonts w:cs="Courier New"/>
        </w:rPr>
        <w:t xml:space="preserve">(202) 260-8766 or by e-mail: </w:t>
      </w:r>
      <w:r w:rsidR="00817176">
        <w:rPr>
          <w:rFonts w:cs="Courier New"/>
        </w:rPr>
        <w:t xml:space="preserve"> </w:t>
      </w:r>
      <w:r w:rsidRPr="00F717AC">
        <w:rPr>
          <w:rFonts w:cs="Courier New"/>
        </w:rPr>
        <w:t>tqpartnership@ed.gov.</w:t>
      </w:r>
    </w:p>
    <w:p w14:paraId="256B649F" w14:textId="00205027" w:rsidR="00DF6CBD" w:rsidRPr="00F717AC" w:rsidRDefault="00C52811" w:rsidP="00DF6CBD">
      <w:pPr>
        <w:tabs>
          <w:tab w:val="clear" w:pos="720"/>
        </w:tabs>
        <w:rPr>
          <w:rFonts w:cs="Courier New"/>
        </w:rPr>
      </w:pPr>
      <w:r w:rsidRPr="00F717AC">
        <w:rPr>
          <w:rFonts w:cs="Courier New"/>
        </w:rPr>
        <w:t xml:space="preserve">     </w:t>
      </w:r>
      <w:r w:rsidR="00DF6CBD" w:rsidRPr="00F717AC">
        <w:rPr>
          <w:rFonts w:cs="Courier New"/>
        </w:rPr>
        <w:t>If you use a TDD or a TTY, call the TDD/TTY number at 1-877-576-7734.</w:t>
      </w:r>
    </w:p>
    <w:p w14:paraId="256B64A0" w14:textId="77777777" w:rsidR="00DF6CBD" w:rsidRPr="00F717AC" w:rsidRDefault="00DF6CBD" w:rsidP="00DF6CBD">
      <w:pPr>
        <w:tabs>
          <w:tab w:val="clear" w:pos="720"/>
        </w:tabs>
        <w:rPr>
          <w:rFonts w:cs="Courier New"/>
        </w:rPr>
      </w:pPr>
      <w:r w:rsidRPr="00F717AC">
        <w:rPr>
          <w:rFonts w:cs="Courier New"/>
        </w:rPr>
        <w:t>VIII.  Other Information</w:t>
      </w:r>
    </w:p>
    <w:p w14:paraId="256B64A1" w14:textId="2EE5ECD7" w:rsidR="00DF6CBD" w:rsidRPr="00F717AC" w:rsidRDefault="00DF6CBD" w:rsidP="00DF6CBD">
      <w:pPr>
        <w:tabs>
          <w:tab w:val="clear" w:pos="720"/>
        </w:tabs>
        <w:rPr>
          <w:rFonts w:cs="Courier New"/>
        </w:rPr>
      </w:pPr>
      <w:r w:rsidRPr="00F717AC">
        <w:rPr>
          <w:rFonts w:cs="Courier New"/>
          <w:u w:val="single"/>
        </w:rPr>
        <w:t>Accessible Format</w:t>
      </w:r>
      <w:r w:rsidRPr="00F717AC">
        <w:rPr>
          <w:rFonts w:cs="Courier New"/>
        </w:rPr>
        <w:t xml:space="preserve">:  Individuals with disabilities can obtain this document and a copy of the application package in an accessible format (e.g., braille, large print, audiotape, or compact disc) on request to the program contact person listed under </w:t>
      </w:r>
      <w:r w:rsidRPr="00F717AC">
        <w:rPr>
          <w:rFonts w:cs="Courier New"/>
          <w:u w:val="single"/>
        </w:rPr>
        <w:t>For Further Information Contact</w:t>
      </w:r>
      <w:r w:rsidRPr="00F717AC">
        <w:rPr>
          <w:rFonts w:cs="Courier New"/>
        </w:rPr>
        <w:t xml:space="preserve"> in section VII of this notice.] </w:t>
      </w:r>
    </w:p>
    <w:p w14:paraId="256B64A2" w14:textId="77777777" w:rsidR="00DF6CBD" w:rsidRPr="00F717AC" w:rsidRDefault="00DF6CBD" w:rsidP="00DF6CBD">
      <w:pPr>
        <w:tabs>
          <w:tab w:val="clear" w:pos="720"/>
        </w:tabs>
        <w:rPr>
          <w:rFonts w:cs="Courier New"/>
        </w:rPr>
      </w:pPr>
      <w:r w:rsidRPr="00F717AC">
        <w:rPr>
          <w:rFonts w:cs="Courier New"/>
          <w:u w:val="single"/>
        </w:rPr>
        <w:t>Electronic Access to This Document</w:t>
      </w:r>
      <w:r w:rsidRPr="00F717AC">
        <w:rPr>
          <w:rFonts w:cs="Courier New"/>
        </w:rPr>
        <w:t xml:space="preserve">:  The official version of this document is the document published in the </w:t>
      </w:r>
      <w:r w:rsidRPr="00F717AC">
        <w:rPr>
          <w:rFonts w:cs="Courier New"/>
          <w:u w:val="single"/>
        </w:rPr>
        <w:t>Federal Register</w:t>
      </w:r>
      <w:r w:rsidRPr="00F717AC">
        <w:rPr>
          <w:rFonts w:cs="Courier New"/>
        </w:rPr>
        <w:t xml:space="preserve">. Free Internet access to the official edition of the </w:t>
      </w:r>
      <w:r w:rsidRPr="00F717AC">
        <w:rPr>
          <w:rFonts w:cs="Courier New"/>
          <w:u w:val="single"/>
        </w:rPr>
        <w:t>Federal Register</w:t>
      </w:r>
      <w:r w:rsidRPr="00F717AC">
        <w:rPr>
          <w:rFonts w:cs="Courier New"/>
        </w:rPr>
        <w:t xml:space="preserve"> and the Code of Federal Regulations is available via the Federal Digital System at:  www.gpo.gov/fdsys.  At this site you can view this document, as well as all other documents of this Department published in the </w:t>
      </w:r>
      <w:r w:rsidRPr="00F717AC">
        <w:rPr>
          <w:rFonts w:cs="Courier New"/>
          <w:u w:val="single"/>
        </w:rPr>
        <w:t>Federal Register</w:t>
      </w:r>
      <w:r w:rsidRPr="00F717AC">
        <w:rPr>
          <w:rFonts w:cs="Courier New"/>
        </w:rPr>
        <w:t>,</w:t>
      </w:r>
      <w:r w:rsidRPr="00F717AC">
        <w:rPr>
          <w:rFonts w:cs="Courier New"/>
          <w:b/>
        </w:rPr>
        <w:t xml:space="preserve"> </w:t>
      </w:r>
      <w:r w:rsidRPr="00F717AC">
        <w:rPr>
          <w:rFonts w:cs="Courier New"/>
        </w:rPr>
        <w:t xml:space="preserve">in text or Adobe Portable Document Format (PDF).  To use PDF you must have Adobe Acrobat Reader, which is available free at the site.  </w:t>
      </w:r>
    </w:p>
    <w:p w14:paraId="256B64A3" w14:textId="0A9C27DE" w:rsidR="00DF6CBD" w:rsidRPr="00284F3D" w:rsidRDefault="00C52811" w:rsidP="00DF6CBD">
      <w:pPr>
        <w:tabs>
          <w:tab w:val="clear" w:pos="720"/>
        </w:tabs>
        <w:rPr>
          <w:sz w:val="22"/>
          <w:szCs w:val="22"/>
        </w:rPr>
      </w:pPr>
      <w:r w:rsidRPr="00F717AC">
        <w:t xml:space="preserve">     </w:t>
      </w:r>
      <w:r w:rsidR="00DF6CBD" w:rsidRPr="00F717AC">
        <w:t xml:space="preserve">You may also access documents of the Department published in the </w:t>
      </w:r>
      <w:r w:rsidR="00DF6CBD" w:rsidRPr="00F717AC">
        <w:rPr>
          <w:u w:val="single"/>
        </w:rPr>
        <w:t>Federal Register</w:t>
      </w:r>
      <w:r w:rsidR="00DF6CBD" w:rsidRPr="00F717AC">
        <w:t xml:space="preserve"> by using the article search feature at: www.federalregister.gov.  Specifically, through the advanced search feature at this site, you can limit your search to documents published by the Department.</w:t>
      </w:r>
      <w:r w:rsidR="00DF6CBD">
        <w:t xml:space="preserve"> </w:t>
      </w:r>
    </w:p>
    <w:p w14:paraId="256B64A4" w14:textId="77777777" w:rsidR="00DF6CBD" w:rsidRPr="007E545E" w:rsidRDefault="00DF6CBD" w:rsidP="00DF6CBD">
      <w:pPr>
        <w:tabs>
          <w:tab w:val="clear" w:pos="720"/>
        </w:tabs>
        <w:rPr>
          <w:rFonts w:cs="Courier New"/>
        </w:rPr>
      </w:pPr>
      <w:r w:rsidRPr="007E545E">
        <w:rPr>
          <w:rFonts w:cs="Courier New"/>
        </w:rPr>
        <w:t>Dated:</w:t>
      </w:r>
    </w:p>
    <w:p w14:paraId="256B64A5" w14:textId="77777777" w:rsidR="00DF6CBD" w:rsidRPr="007E545E" w:rsidRDefault="00DF6CBD" w:rsidP="00DF6CBD">
      <w:pPr>
        <w:tabs>
          <w:tab w:val="clear" w:pos="720"/>
        </w:tabs>
        <w:rPr>
          <w:rFonts w:cs="Courier New"/>
        </w:rPr>
      </w:pPr>
    </w:p>
    <w:p w14:paraId="256B64A6" w14:textId="77777777" w:rsidR="00DF6CBD" w:rsidRPr="007E545E" w:rsidRDefault="00DF6CBD" w:rsidP="00DF6CBD">
      <w:pPr>
        <w:tabs>
          <w:tab w:val="clear" w:pos="720"/>
        </w:tabs>
        <w:spacing w:line="240" w:lineRule="auto"/>
        <w:rPr>
          <w:rFonts w:cs="Courier New"/>
          <w:bCs/>
          <w:iCs/>
        </w:rPr>
      </w:pPr>
      <w:r w:rsidRPr="007E545E">
        <w:rPr>
          <w:rFonts w:cs="Courier New"/>
        </w:rPr>
        <w:tab/>
      </w:r>
      <w:r w:rsidRPr="007E545E">
        <w:rPr>
          <w:rFonts w:cs="Courier New"/>
        </w:rPr>
        <w:tab/>
      </w:r>
      <w:r w:rsidRPr="007E545E">
        <w:rPr>
          <w:rFonts w:cs="Courier New"/>
        </w:rPr>
        <w:tab/>
      </w:r>
      <w:r w:rsidRPr="007E545E">
        <w:rPr>
          <w:rFonts w:cs="Courier New"/>
        </w:rPr>
        <w:tab/>
      </w:r>
    </w:p>
    <w:p w14:paraId="256B64A7" w14:textId="77777777" w:rsidR="00DF6CBD" w:rsidRPr="00D12EC8" w:rsidRDefault="00DF6CBD" w:rsidP="00DF6CBD">
      <w:pPr>
        <w:tabs>
          <w:tab w:val="clear" w:pos="720"/>
        </w:tabs>
        <w:spacing w:line="240" w:lineRule="auto"/>
        <w:ind w:left="720"/>
        <w:rPr>
          <w:rFonts w:cs="Courier New"/>
        </w:rPr>
      </w:pPr>
      <w:r w:rsidRPr="007E545E">
        <w:rPr>
          <w:rFonts w:cs="Courier New"/>
        </w:rPr>
        <w:tab/>
      </w:r>
      <w:r w:rsidRPr="007E545E">
        <w:rPr>
          <w:rFonts w:cs="Courier New"/>
        </w:rPr>
        <w:tab/>
      </w:r>
      <w:r w:rsidRPr="007E545E">
        <w:rPr>
          <w:rFonts w:cs="Courier New"/>
        </w:rPr>
        <w:tab/>
      </w:r>
      <w:r w:rsidRPr="007E545E">
        <w:rPr>
          <w:rFonts w:cs="Courier New"/>
        </w:rPr>
        <w:tab/>
      </w:r>
      <w:r w:rsidRPr="00D12EC8">
        <w:rPr>
          <w:rFonts w:cs="Courier New"/>
        </w:rPr>
        <w:t>_______________________________</w:t>
      </w:r>
    </w:p>
    <w:p w14:paraId="256B64A8" w14:textId="77777777" w:rsidR="00DF6CBD" w:rsidRPr="00D12EC8" w:rsidRDefault="00DF6CBD" w:rsidP="00DF6CBD">
      <w:pPr>
        <w:tabs>
          <w:tab w:val="clear" w:pos="720"/>
        </w:tabs>
        <w:spacing w:line="240" w:lineRule="auto"/>
        <w:ind w:left="3600"/>
        <w:rPr>
          <w:rFonts w:cs="Courier New"/>
        </w:rPr>
      </w:pPr>
      <w:r w:rsidRPr="00D12EC8">
        <w:rPr>
          <w:rFonts w:cs="Courier New"/>
        </w:rPr>
        <w:t>Nadya Chinoy Dabby</w:t>
      </w:r>
    </w:p>
    <w:p w14:paraId="256B64A9" w14:textId="3DE40DB2" w:rsidR="00DF6CBD" w:rsidRDefault="00DF6CBD" w:rsidP="00DF6CBD">
      <w:pPr>
        <w:tabs>
          <w:tab w:val="clear" w:pos="720"/>
        </w:tabs>
        <w:spacing w:line="240" w:lineRule="auto"/>
        <w:ind w:left="3600"/>
      </w:pPr>
      <w:r w:rsidRPr="00CD0A34">
        <w:rPr>
          <w:u w:val="single"/>
        </w:rPr>
        <w:t>Associate Assistant Deputy Secretary for Innovation and Improvement</w:t>
      </w:r>
      <w:r w:rsidR="006C2B8E">
        <w:rPr>
          <w:rFonts w:cs="Courier New"/>
        </w:rPr>
        <w:t>,</w:t>
      </w:r>
      <w:r w:rsidR="00C52811">
        <w:rPr>
          <w:rFonts w:cs="Courier New"/>
          <w:u w:val="single"/>
        </w:rPr>
        <w:t xml:space="preserve"> </w:t>
      </w:r>
      <w:r w:rsidRPr="00CD0A34">
        <w:rPr>
          <w:u w:val="single"/>
        </w:rPr>
        <w:t>delegated the authority to perform the functions and duties of the Assistant Deputy Secretary</w:t>
      </w:r>
      <w:r w:rsidRPr="00D12EC8">
        <w:rPr>
          <w:rFonts w:cs="Courier New"/>
        </w:rPr>
        <w:t>.</w:t>
      </w:r>
    </w:p>
    <w:p w14:paraId="256B64AA" w14:textId="77777777" w:rsidR="00F54331" w:rsidRDefault="00F54331"/>
    <w:sectPr w:rsidR="00F54331" w:rsidSect="007C4B75">
      <w:footerReference w:type="default" r:id="rId2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A5B6D" w14:textId="77777777" w:rsidR="00817176" w:rsidRDefault="00817176">
      <w:pPr>
        <w:spacing w:line="240" w:lineRule="auto"/>
      </w:pPr>
      <w:r>
        <w:separator/>
      </w:r>
    </w:p>
  </w:endnote>
  <w:endnote w:type="continuationSeparator" w:id="0">
    <w:p w14:paraId="6E359350" w14:textId="77777777" w:rsidR="00817176" w:rsidRDefault="00817176">
      <w:pPr>
        <w:spacing w:line="240" w:lineRule="auto"/>
      </w:pPr>
      <w:r>
        <w:continuationSeparator/>
      </w:r>
    </w:p>
  </w:endnote>
  <w:endnote w:type="continuationNotice" w:id="1">
    <w:p w14:paraId="675C83F8" w14:textId="77777777" w:rsidR="00817176" w:rsidRDefault="008171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685576"/>
      <w:docPartObj>
        <w:docPartGallery w:val="Page Numbers (Bottom of Page)"/>
        <w:docPartUnique/>
      </w:docPartObj>
    </w:sdtPr>
    <w:sdtEndPr>
      <w:rPr>
        <w:noProof/>
      </w:rPr>
    </w:sdtEndPr>
    <w:sdtContent>
      <w:p w14:paraId="256B6515" w14:textId="77777777" w:rsidR="00817176" w:rsidRDefault="00817176">
        <w:pPr>
          <w:pStyle w:val="Footer"/>
          <w:jc w:val="center"/>
        </w:pPr>
        <w:r>
          <w:fldChar w:fldCharType="begin"/>
        </w:r>
        <w:r>
          <w:instrText xml:space="preserve"> PAGE   \* MERGEFORMAT </w:instrText>
        </w:r>
        <w:r>
          <w:fldChar w:fldCharType="separate"/>
        </w:r>
        <w:r w:rsidR="00C23DD4">
          <w:rPr>
            <w:noProof/>
          </w:rPr>
          <w:t>77</w:t>
        </w:r>
        <w:r>
          <w:rPr>
            <w:noProof/>
          </w:rPr>
          <w:fldChar w:fldCharType="end"/>
        </w:r>
      </w:p>
    </w:sdtContent>
  </w:sdt>
  <w:p w14:paraId="256B6516" w14:textId="77777777" w:rsidR="00817176" w:rsidRDefault="00817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30A4A" w14:textId="77777777" w:rsidR="00817176" w:rsidRDefault="00817176">
      <w:pPr>
        <w:spacing w:line="240" w:lineRule="auto"/>
      </w:pPr>
      <w:r>
        <w:separator/>
      </w:r>
    </w:p>
  </w:footnote>
  <w:footnote w:type="continuationSeparator" w:id="0">
    <w:p w14:paraId="3E5FE17F" w14:textId="77777777" w:rsidR="00817176" w:rsidRDefault="00817176">
      <w:pPr>
        <w:spacing w:line="240" w:lineRule="auto"/>
      </w:pPr>
      <w:r>
        <w:continuationSeparator/>
      </w:r>
    </w:p>
  </w:footnote>
  <w:footnote w:type="continuationNotice" w:id="1">
    <w:p w14:paraId="52D98B42" w14:textId="77777777" w:rsidR="00817176" w:rsidRDefault="00817176">
      <w:pPr>
        <w:spacing w:line="240" w:lineRule="auto"/>
      </w:pPr>
    </w:p>
  </w:footnote>
  <w:footnote w:id="2">
    <w:p w14:paraId="5B9200A8" w14:textId="3AE0D2BD" w:rsidR="00817176" w:rsidRDefault="00817176">
      <w:pPr>
        <w:pStyle w:val="FootnoteText"/>
      </w:pPr>
      <w:r>
        <w:rPr>
          <w:rStyle w:val="FootnoteReference"/>
        </w:rPr>
        <w:footnoteRef/>
      </w:r>
      <w:r>
        <w:t xml:space="preserve"> </w:t>
      </w:r>
      <w:r w:rsidRPr="00E070D3">
        <w:rPr>
          <w:rFonts w:cs="Courier New"/>
        </w:rPr>
        <w:t xml:space="preserve">The </w:t>
      </w:r>
      <w:r w:rsidRPr="00E070D3">
        <w:rPr>
          <w:rFonts w:cs="Courier New"/>
          <w:lang w:eastAsia="ja-JP"/>
        </w:rPr>
        <w:t>President’s Council of Advisors on Science and Technology (PCAST) (</w:t>
      </w:r>
      <w:r>
        <w:rPr>
          <w:rFonts w:cs="Courier New"/>
          <w:lang w:eastAsia="ja-JP"/>
        </w:rPr>
        <w:t>September</w:t>
      </w:r>
      <w:r w:rsidRPr="00E070D3">
        <w:rPr>
          <w:rFonts w:cs="Courier New"/>
          <w:lang w:eastAsia="ja-JP"/>
        </w:rPr>
        <w:t xml:space="preserve"> 201</w:t>
      </w:r>
      <w:r>
        <w:rPr>
          <w:rFonts w:cs="Courier New"/>
          <w:lang w:eastAsia="ja-JP"/>
        </w:rPr>
        <w:t xml:space="preserve">0) Prepare and Inspire:  K-12 Education in Science, Technology, Engineering, and Mathematics (STEM) for America’s Future. </w:t>
      </w:r>
      <w:r w:rsidRPr="00EE0B0D">
        <w:t>http://www.whitehouse.gov/sites/default/files/microsites/ostp/pcast-stemed-report.pdf</w:t>
      </w:r>
      <w:r>
        <w:t>.</w:t>
      </w:r>
    </w:p>
  </w:footnote>
  <w:footnote w:id="3">
    <w:p w14:paraId="040C1F9B" w14:textId="3D305A08" w:rsidR="00817176" w:rsidRDefault="00817176">
      <w:pPr>
        <w:pStyle w:val="FootnoteText"/>
      </w:pPr>
      <w:r>
        <w:rPr>
          <w:rStyle w:val="FootnoteReference"/>
        </w:rPr>
        <w:footnoteRef/>
      </w:r>
      <w:r>
        <w:t xml:space="preserve"> U.S. Department of Education Office of Postsecondary Education (March 2013) The Teacher Shortage Area Nationwide Listing.</w:t>
      </w:r>
      <w:r w:rsidRPr="00281A0E">
        <w:t xml:space="preserve"> https://www2.ed.gov/about/offices/list/ope/pol/tsa.pdf</w:t>
      </w:r>
      <w:r>
        <w:t>.</w:t>
      </w:r>
    </w:p>
  </w:footnote>
  <w:footnote w:id="4">
    <w:p w14:paraId="50203708" w14:textId="77777777" w:rsidR="00817176" w:rsidRDefault="00817176" w:rsidP="003F310F">
      <w:pPr>
        <w:pStyle w:val="FootnoteText"/>
      </w:pPr>
      <w:r>
        <w:rPr>
          <w:rStyle w:val="FootnoteReference"/>
        </w:rPr>
        <w:footnoteRef/>
      </w:r>
      <w:r>
        <w:t xml:space="preserve"> Available at:</w:t>
      </w:r>
    </w:p>
    <w:p w14:paraId="7EEBFC5A" w14:textId="77777777" w:rsidR="00817176" w:rsidRDefault="00C23DD4" w:rsidP="003F310F">
      <w:pPr>
        <w:pStyle w:val="FootnoteText"/>
      </w:pPr>
      <w:hyperlink r:id="rId1" w:history="1">
        <w:r w:rsidR="00817176" w:rsidRPr="006B58F2">
          <w:rPr>
            <w:rFonts w:cs="Courier New"/>
          </w:rPr>
          <w:t>http://www2.ed.gov/about/reports/annual/teachprep/2011-title2report.pdf</w:t>
        </w:r>
      </w:hyperlink>
      <w:r w:rsidR="00817176">
        <w:rPr>
          <w:rFonts w:cs="Courier Ne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F39"/>
    <w:multiLevelType w:val="hybridMultilevel"/>
    <w:tmpl w:val="41A269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EC1E0F"/>
    <w:multiLevelType w:val="hybridMultilevel"/>
    <w:tmpl w:val="8B04BEA6"/>
    <w:lvl w:ilvl="0" w:tplc="EB026D24">
      <w:start w:val="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80210E"/>
    <w:multiLevelType w:val="hybridMultilevel"/>
    <w:tmpl w:val="AC6E7F64"/>
    <w:lvl w:ilvl="0" w:tplc="D1C86C7E">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DBF6186"/>
    <w:multiLevelType w:val="hybridMultilevel"/>
    <w:tmpl w:val="8B04BEA6"/>
    <w:lvl w:ilvl="0" w:tplc="EB026D24">
      <w:start w:val="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1056A52"/>
    <w:multiLevelType w:val="hybridMultilevel"/>
    <w:tmpl w:val="78BA0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5637931"/>
    <w:multiLevelType w:val="multilevel"/>
    <w:tmpl w:val="46605862"/>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1007EDA"/>
    <w:multiLevelType w:val="hybridMultilevel"/>
    <w:tmpl w:val="237A87B0"/>
    <w:lvl w:ilvl="0" w:tplc="0A9448E6">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660D3D3F"/>
    <w:multiLevelType w:val="hybridMultilevel"/>
    <w:tmpl w:val="D11E1996"/>
    <w:lvl w:ilvl="0" w:tplc="FFF2907E">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69E00F1C"/>
    <w:multiLevelType w:val="hybridMultilevel"/>
    <w:tmpl w:val="7AE65A4A"/>
    <w:lvl w:ilvl="0" w:tplc="FB06D5A4">
      <w:start w:val="1"/>
      <w:numFmt w:val="decimal"/>
      <w:pStyle w:val="ListNumber3"/>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6"/>
  </w:num>
  <w:num w:numId="3">
    <w:abstractNumId w:val="1"/>
  </w:num>
  <w:num w:numId="4">
    <w:abstractNumId w:val="9"/>
  </w:num>
  <w:num w:numId="5">
    <w:abstractNumId w:val="4"/>
  </w:num>
  <w:num w:numId="6">
    <w:abstractNumId w:val="8"/>
  </w:num>
  <w:num w:numId="7">
    <w:abstractNumId w:val="7"/>
  </w:num>
  <w:num w:numId="8">
    <w:abstractNumId w:val="2"/>
  </w:num>
  <w:num w:numId="9">
    <w:abstractNumId w:val="5"/>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CBD"/>
    <w:rsid w:val="0000224E"/>
    <w:rsid w:val="000079B4"/>
    <w:rsid w:val="00007CCB"/>
    <w:rsid w:val="000435E4"/>
    <w:rsid w:val="00046038"/>
    <w:rsid w:val="00047106"/>
    <w:rsid w:val="00055015"/>
    <w:rsid w:val="00056183"/>
    <w:rsid w:val="00071AB5"/>
    <w:rsid w:val="000767B1"/>
    <w:rsid w:val="000842EE"/>
    <w:rsid w:val="000C1AF8"/>
    <w:rsid w:val="000C6F34"/>
    <w:rsid w:val="000E4F16"/>
    <w:rsid w:val="000E65BF"/>
    <w:rsid w:val="00143123"/>
    <w:rsid w:val="00153FE4"/>
    <w:rsid w:val="00164AF9"/>
    <w:rsid w:val="00165500"/>
    <w:rsid w:val="00167331"/>
    <w:rsid w:val="00171C39"/>
    <w:rsid w:val="001731EA"/>
    <w:rsid w:val="00184335"/>
    <w:rsid w:val="001A5F4D"/>
    <w:rsid w:val="001C5826"/>
    <w:rsid w:val="001D1F56"/>
    <w:rsid w:val="001D25F0"/>
    <w:rsid w:val="001D3DD3"/>
    <w:rsid w:val="001E5340"/>
    <w:rsid w:val="00200CE2"/>
    <w:rsid w:val="0023283D"/>
    <w:rsid w:val="00254BE9"/>
    <w:rsid w:val="00274BB1"/>
    <w:rsid w:val="00277395"/>
    <w:rsid w:val="00280689"/>
    <w:rsid w:val="00281A0E"/>
    <w:rsid w:val="00282D1B"/>
    <w:rsid w:val="00294574"/>
    <w:rsid w:val="002A23C3"/>
    <w:rsid w:val="002A6BF1"/>
    <w:rsid w:val="002B5189"/>
    <w:rsid w:val="002B704E"/>
    <w:rsid w:val="002C4B7F"/>
    <w:rsid w:val="002D0D9A"/>
    <w:rsid w:val="002E47ED"/>
    <w:rsid w:val="002E7B4B"/>
    <w:rsid w:val="002F088D"/>
    <w:rsid w:val="0030299A"/>
    <w:rsid w:val="003031C9"/>
    <w:rsid w:val="00303B14"/>
    <w:rsid w:val="00321A27"/>
    <w:rsid w:val="003366F4"/>
    <w:rsid w:val="00340935"/>
    <w:rsid w:val="00365B1B"/>
    <w:rsid w:val="0037346A"/>
    <w:rsid w:val="00384222"/>
    <w:rsid w:val="00384598"/>
    <w:rsid w:val="003A0236"/>
    <w:rsid w:val="003A515D"/>
    <w:rsid w:val="003A696C"/>
    <w:rsid w:val="003B0CF8"/>
    <w:rsid w:val="003B77D7"/>
    <w:rsid w:val="003C1F5C"/>
    <w:rsid w:val="003C65D4"/>
    <w:rsid w:val="003D6477"/>
    <w:rsid w:val="003E04CA"/>
    <w:rsid w:val="003E1E1D"/>
    <w:rsid w:val="003F310F"/>
    <w:rsid w:val="003F42DE"/>
    <w:rsid w:val="00415BD2"/>
    <w:rsid w:val="00425EB7"/>
    <w:rsid w:val="004300EC"/>
    <w:rsid w:val="00432F1B"/>
    <w:rsid w:val="00442D77"/>
    <w:rsid w:val="00451845"/>
    <w:rsid w:val="0045443F"/>
    <w:rsid w:val="00461C8D"/>
    <w:rsid w:val="0046747E"/>
    <w:rsid w:val="00476EF9"/>
    <w:rsid w:val="0049796F"/>
    <w:rsid w:val="004B2A35"/>
    <w:rsid w:val="004B38D4"/>
    <w:rsid w:val="004B5228"/>
    <w:rsid w:val="004C2AF6"/>
    <w:rsid w:val="004C485E"/>
    <w:rsid w:val="004F14FF"/>
    <w:rsid w:val="005035FE"/>
    <w:rsid w:val="00553F3B"/>
    <w:rsid w:val="00585DB5"/>
    <w:rsid w:val="005B2D2C"/>
    <w:rsid w:val="005B3A88"/>
    <w:rsid w:val="005C3BA7"/>
    <w:rsid w:val="005D16DD"/>
    <w:rsid w:val="005D5F3A"/>
    <w:rsid w:val="00607FB0"/>
    <w:rsid w:val="00610A63"/>
    <w:rsid w:val="00616854"/>
    <w:rsid w:val="00620B18"/>
    <w:rsid w:val="006251B6"/>
    <w:rsid w:val="0063269C"/>
    <w:rsid w:val="00633BF3"/>
    <w:rsid w:val="0066629A"/>
    <w:rsid w:val="00673665"/>
    <w:rsid w:val="00682FCB"/>
    <w:rsid w:val="0069237F"/>
    <w:rsid w:val="006A2069"/>
    <w:rsid w:val="006A553D"/>
    <w:rsid w:val="006A7340"/>
    <w:rsid w:val="006B2D41"/>
    <w:rsid w:val="006C2B8E"/>
    <w:rsid w:val="006C7571"/>
    <w:rsid w:val="006C75E9"/>
    <w:rsid w:val="006D7B50"/>
    <w:rsid w:val="006E6ABD"/>
    <w:rsid w:val="006F673C"/>
    <w:rsid w:val="00704F61"/>
    <w:rsid w:val="00721FA7"/>
    <w:rsid w:val="007261CB"/>
    <w:rsid w:val="007263FA"/>
    <w:rsid w:val="00753B6A"/>
    <w:rsid w:val="0077387D"/>
    <w:rsid w:val="007769D7"/>
    <w:rsid w:val="00791B3F"/>
    <w:rsid w:val="007A1CE4"/>
    <w:rsid w:val="007B0808"/>
    <w:rsid w:val="007B4562"/>
    <w:rsid w:val="007C4B75"/>
    <w:rsid w:val="007D26E3"/>
    <w:rsid w:val="007D4AFC"/>
    <w:rsid w:val="007D5D1C"/>
    <w:rsid w:val="007E725C"/>
    <w:rsid w:val="00817176"/>
    <w:rsid w:val="00842348"/>
    <w:rsid w:val="008423B1"/>
    <w:rsid w:val="008424BB"/>
    <w:rsid w:val="00845DE1"/>
    <w:rsid w:val="00847BAC"/>
    <w:rsid w:val="00854CEE"/>
    <w:rsid w:val="00870A49"/>
    <w:rsid w:val="008835BE"/>
    <w:rsid w:val="008850FB"/>
    <w:rsid w:val="00887727"/>
    <w:rsid w:val="00890C2B"/>
    <w:rsid w:val="00893D27"/>
    <w:rsid w:val="008B3A53"/>
    <w:rsid w:val="008C2206"/>
    <w:rsid w:val="008C5EA8"/>
    <w:rsid w:val="008E3583"/>
    <w:rsid w:val="00900EFA"/>
    <w:rsid w:val="009027E3"/>
    <w:rsid w:val="00907D91"/>
    <w:rsid w:val="0091553F"/>
    <w:rsid w:val="009242ED"/>
    <w:rsid w:val="0093389B"/>
    <w:rsid w:val="00935236"/>
    <w:rsid w:val="00950C07"/>
    <w:rsid w:val="00994771"/>
    <w:rsid w:val="00996BD1"/>
    <w:rsid w:val="00996C20"/>
    <w:rsid w:val="009A01FC"/>
    <w:rsid w:val="009A3F87"/>
    <w:rsid w:val="009A4F4C"/>
    <w:rsid w:val="009A6422"/>
    <w:rsid w:val="009B3B77"/>
    <w:rsid w:val="009D1EE9"/>
    <w:rsid w:val="009E2E5C"/>
    <w:rsid w:val="009F7B7D"/>
    <w:rsid w:val="00A044B2"/>
    <w:rsid w:val="00A37A18"/>
    <w:rsid w:val="00A42A29"/>
    <w:rsid w:val="00A75F25"/>
    <w:rsid w:val="00A86195"/>
    <w:rsid w:val="00A9219A"/>
    <w:rsid w:val="00A9477B"/>
    <w:rsid w:val="00AA486C"/>
    <w:rsid w:val="00AB5E6B"/>
    <w:rsid w:val="00AD2AFA"/>
    <w:rsid w:val="00AE6C4E"/>
    <w:rsid w:val="00B369E8"/>
    <w:rsid w:val="00B42AC5"/>
    <w:rsid w:val="00B449E2"/>
    <w:rsid w:val="00B5600B"/>
    <w:rsid w:val="00B57522"/>
    <w:rsid w:val="00B73593"/>
    <w:rsid w:val="00B815FF"/>
    <w:rsid w:val="00B966B2"/>
    <w:rsid w:val="00BB3FC1"/>
    <w:rsid w:val="00BC55A0"/>
    <w:rsid w:val="00BD02CE"/>
    <w:rsid w:val="00BE1309"/>
    <w:rsid w:val="00BE765F"/>
    <w:rsid w:val="00BF5AAD"/>
    <w:rsid w:val="00BF5C91"/>
    <w:rsid w:val="00C00A2D"/>
    <w:rsid w:val="00C069BE"/>
    <w:rsid w:val="00C14EDD"/>
    <w:rsid w:val="00C1723C"/>
    <w:rsid w:val="00C1735B"/>
    <w:rsid w:val="00C22514"/>
    <w:rsid w:val="00C23DD4"/>
    <w:rsid w:val="00C51A92"/>
    <w:rsid w:val="00C52031"/>
    <w:rsid w:val="00C52811"/>
    <w:rsid w:val="00C53787"/>
    <w:rsid w:val="00C56430"/>
    <w:rsid w:val="00C60C51"/>
    <w:rsid w:val="00C60FF9"/>
    <w:rsid w:val="00C94246"/>
    <w:rsid w:val="00CC29A1"/>
    <w:rsid w:val="00CD0A34"/>
    <w:rsid w:val="00CD2920"/>
    <w:rsid w:val="00CD5E87"/>
    <w:rsid w:val="00CE1028"/>
    <w:rsid w:val="00CE7650"/>
    <w:rsid w:val="00CF3BDE"/>
    <w:rsid w:val="00D20D70"/>
    <w:rsid w:val="00D2173A"/>
    <w:rsid w:val="00D60CCE"/>
    <w:rsid w:val="00D60D6D"/>
    <w:rsid w:val="00D713D1"/>
    <w:rsid w:val="00D80684"/>
    <w:rsid w:val="00DA2F92"/>
    <w:rsid w:val="00DA76D0"/>
    <w:rsid w:val="00DC60C0"/>
    <w:rsid w:val="00DC6771"/>
    <w:rsid w:val="00DF3985"/>
    <w:rsid w:val="00DF6CBD"/>
    <w:rsid w:val="00DF76C6"/>
    <w:rsid w:val="00E20B04"/>
    <w:rsid w:val="00E52CF8"/>
    <w:rsid w:val="00E57843"/>
    <w:rsid w:val="00E972D3"/>
    <w:rsid w:val="00EA278D"/>
    <w:rsid w:val="00EB3D79"/>
    <w:rsid w:val="00EE0B0D"/>
    <w:rsid w:val="00EE1C57"/>
    <w:rsid w:val="00EF372A"/>
    <w:rsid w:val="00F019B7"/>
    <w:rsid w:val="00F11522"/>
    <w:rsid w:val="00F116FA"/>
    <w:rsid w:val="00F54331"/>
    <w:rsid w:val="00F6563E"/>
    <w:rsid w:val="00F66FFB"/>
    <w:rsid w:val="00F717AC"/>
    <w:rsid w:val="00F80A0C"/>
    <w:rsid w:val="00F8258B"/>
    <w:rsid w:val="00F86683"/>
    <w:rsid w:val="00F92F54"/>
    <w:rsid w:val="00FD6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B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BD"/>
    <w:pPr>
      <w:tabs>
        <w:tab w:val="left" w:pos="720"/>
      </w:tabs>
      <w:spacing w:after="0" w:line="480" w:lineRule="auto"/>
    </w:pPr>
    <w:rPr>
      <w:rFonts w:ascii="Courier New" w:eastAsia="Times New Roman" w:hAnsi="Courier New" w:cs="Times New Roman"/>
      <w:sz w:val="24"/>
      <w:szCs w:val="24"/>
    </w:rPr>
  </w:style>
  <w:style w:type="paragraph" w:styleId="Heading1">
    <w:name w:val="heading 1"/>
    <w:basedOn w:val="Normal"/>
    <w:next w:val="Normal"/>
    <w:link w:val="Heading1Char"/>
    <w:autoRedefine/>
    <w:qFormat/>
    <w:rsid w:val="00DF6CBD"/>
    <w:pPr>
      <w:keepNext/>
      <w:spacing w:before="240" w:line="240" w:lineRule="auto"/>
      <w:outlineLvl w:val="0"/>
    </w:pPr>
    <w:rPr>
      <w:bCs/>
      <w:szCs w:val="20"/>
    </w:rPr>
  </w:style>
  <w:style w:type="paragraph" w:styleId="Heading2">
    <w:name w:val="heading 2"/>
    <w:basedOn w:val="Normal"/>
    <w:next w:val="Normal"/>
    <w:link w:val="Heading2Char"/>
    <w:autoRedefine/>
    <w:qFormat/>
    <w:rsid w:val="00DF6CBD"/>
    <w:pPr>
      <w:keepNext/>
      <w:outlineLvl w:val="1"/>
    </w:pPr>
    <w:rPr>
      <w:b/>
      <w:szCs w:val="20"/>
    </w:rPr>
  </w:style>
  <w:style w:type="paragraph" w:styleId="Heading3">
    <w:name w:val="heading 3"/>
    <w:basedOn w:val="Normal"/>
    <w:next w:val="Normal"/>
    <w:link w:val="Heading3Char"/>
    <w:qFormat/>
    <w:rsid w:val="00DF6CBD"/>
    <w:pPr>
      <w:keepNext/>
      <w:jc w:val="center"/>
      <w:outlineLvl w:val="2"/>
    </w:pPr>
    <w:rPr>
      <w:b/>
      <w:iCs/>
    </w:rPr>
  </w:style>
  <w:style w:type="paragraph" w:styleId="Heading4">
    <w:name w:val="heading 4"/>
    <w:basedOn w:val="Normal"/>
    <w:next w:val="Normal"/>
    <w:link w:val="Heading4Char"/>
    <w:autoRedefine/>
    <w:qFormat/>
    <w:rsid w:val="00DF6CBD"/>
    <w:pPr>
      <w:widowControl w:val="0"/>
      <w:tabs>
        <w:tab w:val="clear" w:pos="720"/>
      </w:tabs>
      <w:outlineLvl w:val="3"/>
    </w:pPr>
    <w:rPr>
      <w:rFonts w:cs="Courier New"/>
      <w:u w:val="single"/>
    </w:rPr>
  </w:style>
  <w:style w:type="paragraph" w:styleId="Heading5">
    <w:name w:val="heading 5"/>
    <w:basedOn w:val="Normal"/>
    <w:next w:val="Normal"/>
    <w:link w:val="Heading5Char"/>
    <w:qFormat/>
    <w:rsid w:val="00DF6CBD"/>
    <w:pPr>
      <w:keepNext/>
      <w:outlineLvl w:val="4"/>
    </w:pPr>
    <w:rPr>
      <w:rFonts w:cs="Courier New"/>
      <w:b/>
      <w:bCs/>
    </w:rPr>
  </w:style>
  <w:style w:type="paragraph" w:styleId="Heading6">
    <w:name w:val="heading 6"/>
    <w:basedOn w:val="Normal"/>
    <w:next w:val="Normal"/>
    <w:link w:val="Heading6Char"/>
    <w:qFormat/>
    <w:rsid w:val="00DF6CBD"/>
    <w:pPr>
      <w:keepNext/>
      <w:outlineLvl w:val="5"/>
    </w:pPr>
    <w:rPr>
      <w:rFonts w:cs="Courier New"/>
      <w:b/>
      <w:bCs/>
      <w:u w:val="single"/>
    </w:rPr>
  </w:style>
  <w:style w:type="paragraph" w:styleId="Heading7">
    <w:name w:val="heading 7"/>
    <w:basedOn w:val="Normal"/>
    <w:next w:val="Normal"/>
    <w:link w:val="Heading7Char"/>
    <w:qFormat/>
    <w:rsid w:val="00DF6CBD"/>
    <w:pPr>
      <w:keepNext/>
      <w:spacing w:line="240" w:lineRule="auto"/>
      <w:outlineLvl w:val="6"/>
    </w:pPr>
    <w:rPr>
      <w:u w:val="single"/>
    </w:rPr>
  </w:style>
  <w:style w:type="paragraph" w:styleId="Heading8">
    <w:name w:val="heading 8"/>
    <w:basedOn w:val="Normal"/>
    <w:next w:val="Normal"/>
    <w:link w:val="Heading8Char"/>
    <w:qFormat/>
    <w:rsid w:val="00DF6CBD"/>
    <w:pPr>
      <w:keepNext/>
      <w:outlineLvl w:val="7"/>
    </w:pPr>
    <w:rPr>
      <w:b/>
      <w:bCs/>
      <w:i/>
      <w:iCs/>
    </w:rPr>
  </w:style>
  <w:style w:type="paragraph" w:styleId="Heading9">
    <w:name w:val="heading 9"/>
    <w:basedOn w:val="Normal"/>
    <w:next w:val="Normal"/>
    <w:link w:val="Heading9Char"/>
    <w:qFormat/>
    <w:rsid w:val="00DF6CBD"/>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CBD"/>
    <w:rPr>
      <w:rFonts w:ascii="Courier New" w:eastAsia="Times New Roman" w:hAnsi="Courier New" w:cs="Times New Roman"/>
      <w:bCs/>
      <w:sz w:val="24"/>
      <w:szCs w:val="20"/>
    </w:rPr>
  </w:style>
  <w:style w:type="character" w:customStyle="1" w:styleId="Heading2Char">
    <w:name w:val="Heading 2 Char"/>
    <w:basedOn w:val="DefaultParagraphFont"/>
    <w:link w:val="Heading2"/>
    <w:rsid w:val="00DF6CBD"/>
    <w:rPr>
      <w:rFonts w:ascii="Courier New" w:eastAsia="Times New Roman" w:hAnsi="Courier New" w:cs="Times New Roman"/>
      <w:b/>
      <w:sz w:val="24"/>
      <w:szCs w:val="20"/>
    </w:rPr>
  </w:style>
  <w:style w:type="character" w:customStyle="1" w:styleId="Heading3Char">
    <w:name w:val="Heading 3 Char"/>
    <w:basedOn w:val="DefaultParagraphFont"/>
    <w:link w:val="Heading3"/>
    <w:rsid w:val="00DF6CBD"/>
    <w:rPr>
      <w:rFonts w:ascii="Courier New" w:eastAsia="Times New Roman" w:hAnsi="Courier New" w:cs="Times New Roman"/>
      <w:b/>
      <w:iCs/>
      <w:sz w:val="24"/>
      <w:szCs w:val="24"/>
    </w:rPr>
  </w:style>
  <w:style w:type="character" w:customStyle="1" w:styleId="Heading4Char">
    <w:name w:val="Heading 4 Char"/>
    <w:basedOn w:val="DefaultParagraphFont"/>
    <w:link w:val="Heading4"/>
    <w:rsid w:val="00DF6CBD"/>
    <w:rPr>
      <w:rFonts w:ascii="Courier New" w:eastAsia="Times New Roman" w:hAnsi="Courier New" w:cs="Courier New"/>
      <w:sz w:val="24"/>
      <w:szCs w:val="24"/>
      <w:u w:val="single"/>
    </w:rPr>
  </w:style>
  <w:style w:type="character" w:customStyle="1" w:styleId="Heading5Char">
    <w:name w:val="Heading 5 Char"/>
    <w:basedOn w:val="DefaultParagraphFont"/>
    <w:link w:val="Heading5"/>
    <w:rsid w:val="00DF6CBD"/>
    <w:rPr>
      <w:rFonts w:ascii="Courier New" w:eastAsia="Times New Roman" w:hAnsi="Courier New" w:cs="Courier New"/>
      <w:b/>
      <w:bCs/>
      <w:sz w:val="24"/>
      <w:szCs w:val="24"/>
    </w:rPr>
  </w:style>
  <w:style w:type="character" w:customStyle="1" w:styleId="Heading6Char">
    <w:name w:val="Heading 6 Char"/>
    <w:basedOn w:val="DefaultParagraphFont"/>
    <w:link w:val="Heading6"/>
    <w:rsid w:val="00DF6CBD"/>
    <w:rPr>
      <w:rFonts w:ascii="Courier New" w:eastAsia="Times New Roman" w:hAnsi="Courier New" w:cs="Courier New"/>
      <w:b/>
      <w:bCs/>
      <w:sz w:val="24"/>
      <w:szCs w:val="24"/>
      <w:u w:val="single"/>
    </w:rPr>
  </w:style>
  <w:style w:type="character" w:customStyle="1" w:styleId="Heading7Char">
    <w:name w:val="Heading 7 Char"/>
    <w:basedOn w:val="DefaultParagraphFont"/>
    <w:link w:val="Heading7"/>
    <w:rsid w:val="00DF6CBD"/>
    <w:rPr>
      <w:rFonts w:ascii="Courier New" w:eastAsia="Times New Roman" w:hAnsi="Courier New" w:cs="Times New Roman"/>
      <w:sz w:val="24"/>
      <w:szCs w:val="24"/>
      <w:u w:val="single"/>
    </w:rPr>
  </w:style>
  <w:style w:type="character" w:customStyle="1" w:styleId="Heading8Char">
    <w:name w:val="Heading 8 Char"/>
    <w:basedOn w:val="DefaultParagraphFont"/>
    <w:link w:val="Heading8"/>
    <w:rsid w:val="00DF6CBD"/>
    <w:rPr>
      <w:rFonts w:ascii="Courier New" w:eastAsia="Times New Roman" w:hAnsi="Courier New" w:cs="Times New Roman"/>
      <w:b/>
      <w:bCs/>
      <w:i/>
      <w:iCs/>
      <w:sz w:val="24"/>
      <w:szCs w:val="24"/>
    </w:rPr>
  </w:style>
  <w:style w:type="character" w:customStyle="1" w:styleId="Heading9Char">
    <w:name w:val="Heading 9 Char"/>
    <w:basedOn w:val="DefaultParagraphFont"/>
    <w:link w:val="Heading9"/>
    <w:rsid w:val="00DF6CBD"/>
    <w:rPr>
      <w:rFonts w:ascii="Courier New" w:eastAsia="Times New Roman" w:hAnsi="Courier New" w:cs="Times New Roman"/>
      <w:b/>
      <w:bCs/>
      <w:sz w:val="24"/>
      <w:szCs w:val="24"/>
      <w:u w:val="single"/>
    </w:rPr>
  </w:style>
  <w:style w:type="paragraph" w:styleId="BodyText">
    <w:name w:val="Body Text"/>
    <w:basedOn w:val="Normal"/>
    <w:link w:val="BodyTextChar"/>
    <w:rsid w:val="00DF6CBD"/>
    <w:pPr>
      <w:spacing w:line="240" w:lineRule="auto"/>
    </w:pPr>
    <w:rPr>
      <w:b/>
      <w:bCs/>
      <w:i/>
      <w:iCs/>
    </w:rPr>
  </w:style>
  <w:style w:type="character" w:customStyle="1" w:styleId="BodyTextChar">
    <w:name w:val="Body Text Char"/>
    <w:basedOn w:val="DefaultParagraphFont"/>
    <w:link w:val="BodyText"/>
    <w:rsid w:val="00DF6CBD"/>
    <w:rPr>
      <w:rFonts w:ascii="Courier New" w:eastAsia="Times New Roman" w:hAnsi="Courier New" w:cs="Times New Roman"/>
      <w:b/>
      <w:bCs/>
      <w:i/>
      <w:iCs/>
      <w:sz w:val="24"/>
      <w:szCs w:val="24"/>
    </w:rPr>
  </w:style>
  <w:style w:type="paragraph" w:styleId="BodyText2">
    <w:name w:val="Body Text 2"/>
    <w:basedOn w:val="Normal"/>
    <w:link w:val="BodyText2Char"/>
    <w:rsid w:val="00DF6CBD"/>
    <w:pPr>
      <w:spacing w:line="240" w:lineRule="auto"/>
      <w:jc w:val="center"/>
    </w:pPr>
    <w:rPr>
      <w:b/>
      <w:bCs/>
    </w:rPr>
  </w:style>
  <w:style w:type="character" w:customStyle="1" w:styleId="BodyText2Char">
    <w:name w:val="Body Text 2 Char"/>
    <w:basedOn w:val="DefaultParagraphFont"/>
    <w:link w:val="BodyText2"/>
    <w:rsid w:val="00DF6CBD"/>
    <w:rPr>
      <w:rFonts w:ascii="Courier New" w:eastAsia="Times New Roman" w:hAnsi="Courier New" w:cs="Times New Roman"/>
      <w:b/>
      <w:bCs/>
      <w:sz w:val="24"/>
      <w:szCs w:val="24"/>
    </w:rPr>
  </w:style>
  <w:style w:type="character" w:styleId="Hyperlink">
    <w:name w:val="Hyperlink"/>
    <w:rsid w:val="00DF6CBD"/>
    <w:rPr>
      <w:color w:val="0000FF"/>
      <w:u w:val="single"/>
    </w:rPr>
  </w:style>
  <w:style w:type="paragraph" w:styleId="BodyText3">
    <w:name w:val="Body Text 3"/>
    <w:basedOn w:val="Normal"/>
    <w:link w:val="BodyText3Char"/>
    <w:rsid w:val="00DF6CBD"/>
    <w:pPr>
      <w:spacing w:line="240" w:lineRule="auto"/>
      <w:jc w:val="center"/>
    </w:pPr>
  </w:style>
  <w:style w:type="character" w:customStyle="1" w:styleId="BodyText3Char">
    <w:name w:val="Body Text 3 Char"/>
    <w:basedOn w:val="DefaultParagraphFont"/>
    <w:link w:val="BodyText3"/>
    <w:rsid w:val="00DF6CBD"/>
    <w:rPr>
      <w:rFonts w:ascii="Courier New" w:eastAsia="Times New Roman" w:hAnsi="Courier New" w:cs="Times New Roman"/>
      <w:sz w:val="24"/>
      <w:szCs w:val="24"/>
    </w:rPr>
  </w:style>
  <w:style w:type="character" w:styleId="PageNumber">
    <w:name w:val="page number"/>
    <w:rsid w:val="00DF6CBD"/>
    <w:rPr>
      <w:rFonts w:ascii="Courier New" w:hAnsi="Courier New"/>
      <w:dstrike w:val="0"/>
      <w:color w:val="auto"/>
      <w:sz w:val="24"/>
      <w:u w:val="none"/>
      <w:vertAlign w:val="baseline"/>
    </w:rPr>
  </w:style>
  <w:style w:type="character" w:styleId="FollowedHyperlink">
    <w:name w:val="FollowedHyperlink"/>
    <w:rsid w:val="00DF6CBD"/>
    <w:rPr>
      <w:color w:val="800080"/>
      <w:u w:val="single"/>
    </w:rPr>
  </w:style>
  <w:style w:type="paragraph" w:styleId="BodyTextIndent">
    <w:name w:val="Body Text Indent"/>
    <w:basedOn w:val="Normal"/>
    <w:link w:val="BodyTextIndentChar"/>
    <w:rsid w:val="00DF6CBD"/>
    <w:pPr>
      <w:tabs>
        <w:tab w:val="clear" w:pos="720"/>
      </w:tabs>
      <w:ind w:left="720"/>
    </w:pPr>
    <w:rPr>
      <w:rFonts w:cs="Courier New"/>
    </w:rPr>
  </w:style>
  <w:style w:type="character" w:customStyle="1" w:styleId="BodyTextIndentChar">
    <w:name w:val="Body Text Indent Char"/>
    <w:basedOn w:val="DefaultParagraphFont"/>
    <w:link w:val="BodyTextIndent"/>
    <w:rsid w:val="00DF6CBD"/>
    <w:rPr>
      <w:rFonts w:ascii="Courier New" w:eastAsia="Times New Roman" w:hAnsi="Courier New" w:cs="Courier New"/>
      <w:sz w:val="24"/>
      <w:szCs w:val="24"/>
    </w:rPr>
  </w:style>
  <w:style w:type="paragraph" w:styleId="BodyTextIndent3">
    <w:name w:val="Body Text Indent 3"/>
    <w:basedOn w:val="Normal"/>
    <w:link w:val="BodyTextIndent3Char"/>
    <w:rsid w:val="00DF6CBD"/>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F6CBD"/>
    <w:rPr>
      <w:rFonts w:ascii="Courier New" w:eastAsia="Times New Roman" w:hAnsi="Courier New" w:cs="Times New Roman"/>
      <w:b/>
      <w:bCs/>
      <w:i/>
      <w:iCs/>
      <w:sz w:val="24"/>
      <w:szCs w:val="24"/>
    </w:rPr>
  </w:style>
  <w:style w:type="paragraph" w:styleId="CommentText">
    <w:name w:val="annotation text"/>
    <w:basedOn w:val="Normal"/>
    <w:link w:val="CommentTextChar"/>
    <w:semiHidden/>
    <w:rsid w:val="00DF6CBD"/>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semiHidden/>
    <w:rsid w:val="00DF6CBD"/>
    <w:rPr>
      <w:rFonts w:ascii="Times New Roman" w:eastAsia="Times New Roman" w:hAnsi="Times New Roman" w:cs="Times New Roman"/>
      <w:szCs w:val="20"/>
    </w:rPr>
  </w:style>
  <w:style w:type="paragraph" w:styleId="BodyTextIndent2">
    <w:name w:val="Body Text Indent 2"/>
    <w:basedOn w:val="Normal"/>
    <w:link w:val="BodyTextIndent2Char"/>
    <w:rsid w:val="00DF6CBD"/>
    <w:pPr>
      <w:tabs>
        <w:tab w:val="clear" w:pos="720"/>
      </w:tabs>
      <w:ind w:firstLine="720"/>
    </w:pPr>
    <w:rPr>
      <w:rFonts w:cs="Courier New"/>
    </w:rPr>
  </w:style>
  <w:style w:type="character" w:customStyle="1" w:styleId="BodyTextIndent2Char">
    <w:name w:val="Body Text Indent 2 Char"/>
    <w:basedOn w:val="DefaultParagraphFont"/>
    <w:link w:val="BodyTextIndent2"/>
    <w:rsid w:val="00DF6CBD"/>
    <w:rPr>
      <w:rFonts w:ascii="Courier New" w:eastAsia="Times New Roman" w:hAnsi="Courier New" w:cs="Courier New"/>
      <w:sz w:val="24"/>
      <w:szCs w:val="24"/>
    </w:rPr>
  </w:style>
  <w:style w:type="paragraph" w:styleId="HTMLPreformatted">
    <w:name w:val="HTML Preformatted"/>
    <w:basedOn w:val="Normal"/>
    <w:link w:val="HTMLPreformattedChar"/>
    <w:rsid w:val="00DF6CB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F6CBD"/>
    <w:rPr>
      <w:rFonts w:ascii="Arial Unicode MS" w:eastAsia="Arial Unicode MS" w:hAnsi="Arial Unicode MS" w:cs="Arial Unicode MS"/>
      <w:sz w:val="20"/>
      <w:szCs w:val="20"/>
    </w:rPr>
  </w:style>
  <w:style w:type="paragraph" w:styleId="BalloonText">
    <w:name w:val="Balloon Text"/>
    <w:basedOn w:val="Normal"/>
    <w:link w:val="BalloonTextChar"/>
    <w:semiHidden/>
    <w:rsid w:val="00DF6CBD"/>
    <w:rPr>
      <w:rFonts w:ascii="Tahoma" w:hAnsi="Tahoma" w:cs="Tahoma"/>
      <w:sz w:val="16"/>
      <w:szCs w:val="16"/>
    </w:rPr>
  </w:style>
  <w:style w:type="character" w:customStyle="1" w:styleId="BalloonTextChar">
    <w:name w:val="Balloon Text Char"/>
    <w:basedOn w:val="DefaultParagraphFont"/>
    <w:link w:val="BalloonText"/>
    <w:semiHidden/>
    <w:rsid w:val="00DF6CBD"/>
    <w:rPr>
      <w:rFonts w:ascii="Tahoma" w:eastAsia="Times New Roman" w:hAnsi="Tahoma" w:cs="Tahoma"/>
      <w:sz w:val="16"/>
      <w:szCs w:val="16"/>
    </w:rPr>
  </w:style>
  <w:style w:type="paragraph" w:customStyle="1" w:styleId="Steps">
    <w:name w:val="Steps"/>
    <w:basedOn w:val="Normal"/>
    <w:rsid w:val="00DF6CBD"/>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DF6CBD"/>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character" w:customStyle="1" w:styleId="HeaderChar">
    <w:name w:val="Header Char"/>
    <w:basedOn w:val="DefaultParagraphFont"/>
    <w:link w:val="Header"/>
    <w:rsid w:val="00DF6CBD"/>
    <w:rPr>
      <w:rFonts w:ascii="Times New Roman" w:eastAsia="Times New Roman" w:hAnsi="Times New Roman" w:cs="Times New Roman"/>
      <w:snapToGrid w:val="0"/>
      <w:sz w:val="24"/>
      <w:szCs w:val="20"/>
    </w:rPr>
  </w:style>
  <w:style w:type="paragraph" w:customStyle="1" w:styleId="Style">
    <w:name w:val="Style"/>
    <w:basedOn w:val="Normal"/>
    <w:rsid w:val="00DF6CBD"/>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DF6CBD"/>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F6CBD"/>
    <w:rPr>
      <w:rFonts w:ascii="Times New Roman" w:eastAsia="Times New Roman" w:hAnsi="Times New Roman" w:cs="Times New Roman"/>
      <w:sz w:val="24"/>
      <w:szCs w:val="24"/>
    </w:rPr>
  </w:style>
  <w:style w:type="character" w:styleId="CommentReference">
    <w:name w:val="annotation reference"/>
    <w:rsid w:val="00DF6CBD"/>
    <w:rPr>
      <w:sz w:val="16"/>
      <w:szCs w:val="16"/>
    </w:rPr>
  </w:style>
  <w:style w:type="paragraph" w:styleId="CommentSubject">
    <w:name w:val="annotation subject"/>
    <w:basedOn w:val="CommentText"/>
    <w:next w:val="CommentText"/>
    <w:link w:val="CommentSubjectChar"/>
    <w:rsid w:val="00DF6CBD"/>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F6CBD"/>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DF6CB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6CBD"/>
    <w:rPr>
      <w:rFonts w:ascii="Consolas" w:eastAsia="Times New Roman" w:hAnsi="Consolas" w:cs="Times New Roman"/>
      <w:sz w:val="21"/>
      <w:szCs w:val="21"/>
    </w:rPr>
  </w:style>
  <w:style w:type="character" w:customStyle="1" w:styleId="apple-converted-space">
    <w:name w:val="apple-converted-space"/>
    <w:basedOn w:val="DefaultParagraphFont"/>
    <w:rsid w:val="00DF6CBD"/>
  </w:style>
  <w:style w:type="character" w:customStyle="1" w:styleId="e-04">
    <w:name w:val="e-04"/>
    <w:basedOn w:val="DefaultParagraphFont"/>
    <w:rsid w:val="00DF6CBD"/>
  </w:style>
  <w:style w:type="paragraph" w:styleId="NormalWeb">
    <w:name w:val="Normal (Web)"/>
    <w:basedOn w:val="Normal"/>
    <w:uiPriority w:val="99"/>
    <w:unhideWhenUsed/>
    <w:rsid w:val="00DF6CBD"/>
    <w:pPr>
      <w:tabs>
        <w:tab w:val="clear" w:pos="720"/>
      </w:tabs>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rsid w:val="00DF6CBD"/>
    <w:pPr>
      <w:ind w:left="720"/>
      <w:contextualSpacing/>
    </w:pPr>
  </w:style>
  <w:style w:type="paragraph" w:styleId="ListNumber3">
    <w:name w:val="List Number 3"/>
    <w:basedOn w:val="Normal"/>
    <w:rsid w:val="00DF6CBD"/>
    <w:pPr>
      <w:numPr>
        <w:numId w:val="4"/>
      </w:numPr>
      <w:tabs>
        <w:tab w:val="clear" w:pos="720"/>
      </w:tabs>
      <w:spacing w:after="200" w:line="276" w:lineRule="auto"/>
    </w:pPr>
    <w:rPr>
      <w:rFonts w:ascii="Calibri" w:eastAsia="Calibri" w:hAnsi="Calibri"/>
      <w:sz w:val="20"/>
      <w:szCs w:val="20"/>
    </w:rPr>
  </w:style>
  <w:style w:type="paragraph" w:styleId="FootnoteText">
    <w:name w:val="footnote text"/>
    <w:basedOn w:val="Normal"/>
    <w:link w:val="FootnoteTextChar"/>
    <w:uiPriority w:val="99"/>
    <w:unhideWhenUsed/>
    <w:rsid w:val="002A6BF1"/>
    <w:pPr>
      <w:spacing w:line="240" w:lineRule="auto"/>
    </w:pPr>
    <w:rPr>
      <w:sz w:val="20"/>
      <w:szCs w:val="20"/>
    </w:rPr>
  </w:style>
  <w:style w:type="character" w:customStyle="1" w:styleId="FootnoteTextChar">
    <w:name w:val="Footnote Text Char"/>
    <w:basedOn w:val="DefaultParagraphFont"/>
    <w:link w:val="FootnoteText"/>
    <w:uiPriority w:val="99"/>
    <w:rsid w:val="002A6BF1"/>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2A6BF1"/>
    <w:rPr>
      <w:vertAlign w:val="superscript"/>
    </w:rPr>
  </w:style>
  <w:style w:type="paragraph" w:styleId="Revision">
    <w:name w:val="Revision"/>
    <w:hidden/>
    <w:uiPriority w:val="99"/>
    <w:semiHidden/>
    <w:rsid w:val="002B704E"/>
    <w:pPr>
      <w:spacing w:after="0" w:line="240" w:lineRule="auto"/>
    </w:pPr>
    <w:rPr>
      <w:rFonts w:ascii="Courier New" w:eastAsia="Times New Roman" w:hAnsi="Courier New" w:cs="Times New Roman"/>
      <w:sz w:val="24"/>
      <w:szCs w:val="24"/>
    </w:rPr>
  </w:style>
  <w:style w:type="character" w:customStyle="1" w:styleId="enumxml">
    <w:name w:val="enumxml"/>
    <w:basedOn w:val="DefaultParagraphFont"/>
    <w:rsid w:val="00277395"/>
  </w:style>
  <w:style w:type="character" w:customStyle="1" w:styleId="ptext-3">
    <w:name w:val="ptext-3"/>
    <w:basedOn w:val="DefaultParagraphFont"/>
    <w:rsid w:val="00277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BD"/>
    <w:pPr>
      <w:tabs>
        <w:tab w:val="left" w:pos="720"/>
      </w:tabs>
      <w:spacing w:after="0" w:line="480" w:lineRule="auto"/>
    </w:pPr>
    <w:rPr>
      <w:rFonts w:ascii="Courier New" w:eastAsia="Times New Roman" w:hAnsi="Courier New" w:cs="Times New Roman"/>
      <w:sz w:val="24"/>
      <w:szCs w:val="24"/>
    </w:rPr>
  </w:style>
  <w:style w:type="paragraph" w:styleId="Heading1">
    <w:name w:val="heading 1"/>
    <w:basedOn w:val="Normal"/>
    <w:next w:val="Normal"/>
    <w:link w:val="Heading1Char"/>
    <w:autoRedefine/>
    <w:qFormat/>
    <w:rsid w:val="00DF6CBD"/>
    <w:pPr>
      <w:keepNext/>
      <w:spacing w:before="240" w:line="240" w:lineRule="auto"/>
      <w:outlineLvl w:val="0"/>
    </w:pPr>
    <w:rPr>
      <w:bCs/>
      <w:szCs w:val="20"/>
    </w:rPr>
  </w:style>
  <w:style w:type="paragraph" w:styleId="Heading2">
    <w:name w:val="heading 2"/>
    <w:basedOn w:val="Normal"/>
    <w:next w:val="Normal"/>
    <w:link w:val="Heading2Char"/>
    <w:autoRedefine/>
    <w:qFormat/>
    <w:rsid w:val="00DF6CBD"/>
    <w:pPr>
      <w:keepNext/>
      <w:outlineLvl w:val="1"/>
    </w:pPr>
    <w:rPr>
      <w:b/>
      <w:szCs w:val="20"/>
    </w:rPr>
  </w:style>
  <w:style w:type="paragraph" w:styleId="Heading3">
    <w:name w:val="heading 3"/>
    <w:basedOn w:val="Normal"/>
    <w:next w:val="Normal"/>
    <w:link w:val="Heading3Char"/>
    <w:qFormat/>
    <w:rsid w:val="00DF6CBD"/>
    <w:pPr>
      <w:keepNext/>
      <w:jc w:val="center"/>
      <w:outlineLvl w:val="2"/>
    </w:pPr>
    <w:rPr>
      <w:b/>
      <w:iCs/>
    </w:rPr>
  </w:style>
  <w:style w:type="paragraph" w:styleId="Heading4">
    <w:name w:val="heading 4"/>
    <w:basedOn w:val="Normal"/>
    <w:next w:val="Normal"/>
    <w:link w:val="Heading4Char"/>
    <w:autoRedefine/>
    <w:qFormat/>
    <w:rsid w:val="00DF6CBD"/>
    <w:pPr>
      <w:widowControl w:val="0"/>
      <w:tabs>
        <w:tab w:val="clear" w:pos="720"/>
      </w:tabs>
      <w:outlineLvl w:val="3"/>
    </w:pPr>
    <w:rPr>
      <w:rFonts w:cs="Courier New"/>
      <w:u w:val="single"/>
    </w:rPr>
  </w:style>
  <w:style w:type="paragraph" w:styleId="Heading5">
    <w:name w:val="heading 5"/>
    <w:basedOn w:val="Normal"/>
    <w:next w:val="Normal"/>
    <w:link w:val="Heading5Char"/>
    <w:qFormat/>
    <w:rsid w:val="00DF6CBD"/>
    <w:pPr>
      <w:keepNext/>
      <w:outlineLvl w:val="4"/>
    </w:pPr>
    <w:rPr>
      <w:rFonts w:cs="Courier New"/>
      <w:b/>
      <w:bCs/>
    </w:rPr>
  </w:style>
  <w:style w:type="paragraph" w:styleId="Heading6">
    <w:name w:val="heading 6"/>
    <w:basedOn w:val="Normal"/>
    <w:next w:val="Normal"/>
    <w:link w:val="Heading6Char"/>
    <w:qFormat/>
    <w:rsid w:val="00DF6CBD"/>
    <w:pPr>
      <w:keepNext/>
      <w:outlineLvl w:val="5"/>
    </w:pPr>
    <w:rPr>
      <w:rFonts w:cs="Courier New"/>
      <w:b/>
      <w:bCs/>
      <w:u w:val="single"/>
    </w:rPr>
  </w:style>
  <w:style w:type="paragraph" w:styleId="Heading7">
    <w:name w:val="heading 7"/>
    <w:basedOn w:val="Normal"/>
    <w:next w:val="Normal"/>
    <w:link w:val="Heading7Char"/>
    <w:qFormat/>
    <w:rsid w:val="00DF6CBD"/>
    <w:pPr>
      <w:keepNext/>
      <w:spacing w:line="240" w:lineRule="auto"/>
      <w:outlineLvl w:val="6"/>
    </w:pPr>
    <w:rPr>
      <w:u w:val="single"/>
    </w:rPr>
  </w:style>
  <w:style w:type="paragraph" w:styleId="Heading8">
    <w:name w:val="heading 8"/>
    <w:basedOn w:val="Normal"/>
    <w:next w:val="Normal"/>
    <w:link w:val="Heading8Char"/>
    <w:qFormat/>
    <w:rsid w:val="00DF6CBD"/>
    <w:pPr>
      <w:keepNext/>
      <w:outlineLvl w:val="7"/>
    </w:pPr>
    <w:rPr>
      <w:b/>
      <w:bCs/>
      <w:i/>
      <w:iCs/>
    </w:rPr>
  </w:style>
  <w:style w:type="paragraph" w:styleId="Heading9">
    <w:name w:val="heading 9"/>
    <w:basedOn w:val="Normal"/>
    <w:next w:val="Normal"/>
    <w:link w:val="Heading9Char"/>
    <w:qFormat/>
    <w:rsid w:val="00DF6CBD"/>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CBD"/>
    <w:rPr>
      <w:rFonts w:ascii="Courier New" w:eastAsia="Times New Roman" w:hAnsi="Courier New" w:cs="Times New Roman"/>
      <w:bCs/>
      <w:sz w:val="24"/>
      <w:szCs w:val="20"/>
    </w:rPr>
  </w:style>
  <w:style w:type="character" w:customStyle="1" w:styleId="Heading2Char">
    <w:name w:val="Heading 2 Char"/>
    <w:basedOn w:val="DefaultParagraphFont"/>
    <w:link w:val="Heading2"/>
    <w:rsid w:val="00DF6CBD"/>
    <w:rPr>
      <w:rFonts w:ascii="Courier New" w:eastAsia="Times New Roman" w:hAnsi="Courier New" w:cs="Times New Roman"/>
      <w:b/>
      <w:sz w:val="24"/>
      <w:szCs w:val="20"/>
    </w:rPr>
  </w:style>
  <w:style w:type="character" w:customStyle="1" w:styleId="Heading3Char">
    <w:name w:val="Heading 3 Char"/>
    <w:basedOn w:val="DefaultParagraphFont"/>
    <w:link w:val="Heading3"/>
    <w:rsid w:val="00DF6CBD"/>
    <w:rPr>
      <w:rFonts w:ascii="Courier New" w:eastAsia="Times New Roman" w:hAnsi="Courier New" w:cs="Times New Roman"/>
      <w:b/>
      <w:iCs/>
      <w:sz w:val="24"/>
      <w:szCs w:val="24"/>
    </w:rPr>
  </w:style>
  <w:style w:type="character" w:customStyle="1" w:styleId="Heading4Char">
    <w:name w:val="Heading 4 Char"/>
    <w:basedOn w:val="DefaultParagraphFont"/>
    <w:link w:val="Heading4"/>
    <w:rsid w:val="00DF6CBD"/>
    <w:rPr>
      <w:rFonts w:ascii="Courier New" w:eastAsia="Times New Roman" w:hAnsi="Courier New" w:cs="Courier New"/>
      <w:sz w:val="24"/>
      <w:szCs w:val="24"/>
      <w:u w:val="single"/>
    </w:rPr>
  </w:style>
  <w:style w:type="character" w:customStyle="1" w:styleId="Heading5Char">
    <w:name w:val="Heading 5 Char"/>
    <w:basedOn w:val="DefaultParagraphFont"/>
    <w:link w:val="Heading5"/>
    <w:rsid w:val="00DF6CBD"/>
    <w:rPr>
      <w:rFonts w:ascii="Courier New" w:eastAsia="Times New Roman" w:hAnsi="Courier New" w:cs="Courier New"/>
      <w:b/>
      <w:bCs/>
      <w:sz w:val="24"/>
      <w:szCs w:val="24"/>
    </w:rPr>
  </w:style>
  <w:style w:type="character" w:customStyle="1" w:styleId="Heading6Char">
    <w:name w:val="Heading 6 Char"/>
    <w:basedOn w:val="DefaultParagraphFont"/>
    <w:link w:val="Heading6"/>
    <w:rsid w:val="00DF6CBD"/>
    <w:rPr>
      <w:rFonts w:ascii="Courier New" w:eastAsia="Times New Roman" w:hAnsi="Courier New" w:cs="Courier New"/>
      <w:b/>
      <w:bCs/>
      <w:sz w:val="24"/>
      <w:szCs w:val="24"/>
      <w:u w:val="single"/>
    </w:rPr>
  </w:style>
  <w:style w:type="character" w:customStyle="1" w:styleId="Heading7Char">
    <w:name w:val="Heading 7 Char"/>
    <w:basedOn w:val="DefaultParagraphFont"/>
    <w:link w:val="Heading7"/>
    <w:rsid w:val="00DF6CBD"/>
    <w:rPr>
      <w:rFonts w:ascii="Courier New" w:eastAsia="Times New Roman" w:hAnsi="Courier New" w:cs="Times New Roman"/>
      <w:sz w:val="24"/>
      <w:szCs w:val="24"/>
      <w:u w:val="single"/>
    </w:rPr>
  </w:style>
  <w:style w:type="character" w:customStyle="1" w:styleId="Heading8Char">
    <w:name w:val="Heading 8 Char"/>
    <w:basedOn w:val="DefaultParagraphFont"/>
    <w:link w:val="Heading8"/>
    <w:rsid w:val="00DF6CBD"/>
    <w:rPr>
      <w:rFonts w:ascii="Courier New" w:eastAsia="Times New Roman" w:hAnsi="Courier New" w:cs="Times New Roman"/>
      <w:b/>
      <w:bCs/>
      <w:i/>
      <w:iCs/>
      <w:sz w:val="24"/>
      <w:szCs w:val="24"/>
    </w:rPr>
  </w:style>
  <w:style w:type="character" w:customStyle="1" w:styleId="Heading9Char">
    <w:name w:val="Heading 9 Char"/>
    <w:basedOn w:val="DefaultParagraphFont"/>
    <w:link w:val="Heading9"/>
    <w:rsid w:val="00DF6CBD"/>
    <w:rPr>
      <w:rFonts w:ascii="Courier New" w:eastAsia="Times New Roman" w:hAnsi="Courier New" w:cs="Times New Roman"/>
      <w:b/>
      <w:bCs/>
      <w:sz w:val="24"/>
      <w:szCs w:val="24"/>
      <w:u w:val="single"/>
    </w:rPr>
  </w:style>
  <w:style w:type="paragraph" w:styleId="BodyText">
    <w:name w:val="Body Text"/>
    <w:basedOn w:val="Normal"/>
    <w:link w:val="BodyTextChar"/>
    <w:rsid w:val="00DF6CBD"/>
    <w:pPr>
      <w:spacing w:line="240" w:lineRule="auto"/>
    </w:pPr>
    <w:rPr>
      <w:b/>
      <w:bCs/>
      <w:i/>
      <w:iCs/>
    </w:rPr>
  </w:style>
  <w:style w:type="character" w:customStyle="1" w:styleId="BodyTextChar">
    <w:name w:val="Body Text Char"/>
    <w:basedOn w:val="DefaultParagraphFont"/>
    <w:link w:val="BodyText"/>
    <w:rsid w:val="00DF6CBD"/>
    <w:rPr>
      <w:rFonts w:ascii="Courier New" w:eastAsia="Times New Roman" w:hAnsi="Courier New" w:cs="Times New Roman"/>
      <w:b/>
      <w:bCs/>
      <w:i/>
      <w:iCs/>
      <w:sz w:val="24"/>
      <w:szCs w:val="24"/>
    </w:rPr>
  </w:style>
  <w:style w:type="paragraph" w:styleId="BodyText2">
    <w:name w:val="Body Text 2"/>
    <w:basedOn w:val="Normal"/>
    <w:link w:val="BodyText2Char"/>
    <w:rsid w:val="00DF6CBD"/>
    <w:pPr>
      <w:spacing w:line="240" w:lineRule="auto"/>
      <w:jc w:val="center"/>
    </w:pPr>
    <w:rPr>
      <w:b/>
      <w:bCs/>
    </w:rPr>
  </w:style>
  <w:style w:type="character" w:customStyle="1" w:styleId="BodyText2Char">
    <w:name w:val="Body Text 2 Char"/>
    <w:basedOn w:val="DefaultParagraphFont"/>
    <w:link w:val="BodyText2"/>
    <w:rsid w:val="00DF6CBD"/>
    <w:rPr>
      <w:rFonts w:ascii="Courier New" w:eastAsia="Times New Roman" w:hAnsi="Courier New" w:cs="Times New Roman"/>
      <w:b/>
      <w:bCs/>
      <w:sz w:val="24"/>
      <w:szCs w:val="24"/>
    </w:rPr>
  </w:style>
  <w:style w:type="character" w:styleId="Hyperlink">
    <w:name w:val="Hyperlink"/>
    <w:rsid w:val="00DF6CBD"/>
    <w:rPr>
      <w:color w:val="0000FF"/>
      <w:u w:val="single"/>
    </w:rPr>
  </w:style>
  <w:style w:type="paragraph" w:styleId="BodyText3">
    <w:name w:val="Body Text 3"/>
    <w:basedOn w:val="Normal"/>
    <w:link w:val="BodyText3Char"/>
    <w:rsid w:val="00DF6CBD"/>
    <w:pPr>
      <w:spacing w:line="240" w:lineRule="auto"/>
      <w:jc w:val="center"/>
    </w:pPr>
  </w:style>
  <w:style w:type="character" w:customStyle="1" w:styleId="BodyText3Char">
    <w:name w:val="Body Text 3 Char"/>
    <w:basedOn w:val="DefaultParagraphFont"/>
    <w:link w:val="BodyText3"/>
    <w:rsid w:val="00DF6CBD"/>
    <w:rPr>
      <w:rFonts w:ascii="Courier New" w:eastAsia="Times New Roman" w:hAnsi="Courier New" w:cs="Times New Roman"/>
      <w:sz w:val="24"/>
      <w:szCs w:val="24"/>
    </w:rPr>
  </w:style>
  <w:style w:type="character" w:styleId="PageNumber">
    <w:name w:val="page number"/>
    <w:rsid w:val="00DF6CBD"/>
    <w:rPr>
      <w:rFonts w:ascii="Courier New" w:hAnsi="Courier New"/>
      <w:dstrike w:val="0"/>
      <w:color w:val="auto"/>
      <w:sz w:val="24"/>
      <w:u w:val="none"/>
      <w:vertAlign w:val="baseline"/>
    </w:rPr>
  </w:style>
  <w:style w:type="character" w:styleId="FollowedHyperlink">
    <w:name w:val="FollowedHyperlink"/>
    <w:rsid w:val="00DF6CBD"/>
    <w:rPr>
      <w:color w:val="800080"/>
      <w:u w:val="single"/>
    </w:rPr>
  </w:style>
  <w:style w:type="paragraph" w:styleId="BodyTextIndent">
    <w:name w:val="Body Text Indent"/>
    <w:basedOn w:val="Normal"/>
    <w:link w:val="BodyTextIndentChar"/>
    <w:rsid w:val="00DF6CBD"/>
    <w:pPr>
      <w:tabs>
        <w:tab w:val="clear" w:pos="720"/>
      </w:tabs>
      <w:ind w:left="720"/>
    </w:pPr>
    <w:rPr>
      <w:rFonts w:cs="Courier New"/>
    </w:rPr>
  </w:style>
  <w:style w:type="character" w:customStyle="1" w:styleId="BodyTextIndentChar">
    <w:name w:val="Body Text Indent Char"/>
    <w:basedOn w:val="DefaultParagraphFont"/>
    <w:link w:val="BodyTextIndent"/>
    <w:rsid w:val="00DF6CBD"/>
    <w:rPr>
      <w:rFonts w:ascii="Courier New" w:eastAsia="Times New Roman" w:hAnsi="Courier New" w:cs="Courier New"/>
      <w:sz w:val="24"/>
      <w:szCs w:val="24"/>
    </w:rPr>
  </w:style>
  <w:style w:type="paragraph" w:styleId="BodyTextIndent3">
    <w:name w:val="Body Text Indent 3"/>
    <w:basedOn w:val="Normal"/>
    <w:link w:val="BodyTextIndent3Char"/>
    <w:rsid w:val="00DF6CBD"/>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F6CBD"/>
    <w:rPr>
      <w:rFonts w:ascii="Courier New" w:eastAsia="Times New Roman" w:hAnsi="Courier New" w:cs="Times New Roman"/>
      <w:b/>
      <w:bCs/>
      <w:i/>
      <w:iCs/>
      <w:sz w:val="24"/>
      <w:szCs w:val="24"/>
    </w:rPr>
  </w:style>
  <w:style w:type="paragraph" w:styleId="CommentText">
    <w:name w:val="annotation text"/>
    <w:basedOn w:val="Normal"/>
    <w:link w:val="CommentTextChar"/>
    <w:semiHidden/>
    <w:rsid w:val="00DF6CBD"/>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semiHidden/>
    <w:rsid w:val="00DF6CBD"/>
    <w:rPr>
      <w:rFonts w:ascii="Times New Roman" w:eastAsia="Times New Roman" w:hAnsi="Times New Roman" w:cs="Times New Roman"/>
      <w:szCs w:val="20"/>
    </w:rPr>
  </w:style>
  <w:style w:type="paragraph" w:styleId="BodyTextIndent2">
    <w:name w:val="Body Text Indent 2"/>
    <w:basedOn w:val="Normal"/>
    <w:link w:val="BodyTextIndent2Char"/>
    <w:rsid w:val="00DF6CBD"/>
    <w:pPr>
      <w:tabs>
        <w:tab w:val="clear" w:pos="720"/>
      </w:tabs>
      <w:ind w:firstLine="720"/>
    </w:pPr>
    <w:rPr>
      <w:rFonts w:cs="Courier New"/>
    </w:rPr>
  </w:style>
  <w:style w:type="character" w:customStyle="1" w:styleId="BodyTextIndent2Char">
    <w:name w:val="Body Text Indent 2 Char"/>
    <w:basedOn w:val="DefaultParagraphFont"/>
    <w:link w:val="BodyTextIndent2"/>
    <w:rsid w:val="00DF6CBD"/>
    <w:rPr>
      <w:rFonts w:ascii="Courier New" w:eastAsia="Times New Roman" w:hAnsi="Courier New" w:cs="Courier New"/>
      <w:sz w:val="24"/>
      <w:szCs w:val="24"/>
    </w:rPr>
  </w:style>
  <w:style w:type="paragraph" w:styleId="HTMLPreformatted">
    <w:name w:val="HTML Preformatted"/>
    <w:basedOn w:val="Normal"/>
    <w:link w:val="HTMLPreformattedChar"/>
    <w:rsid w:val="00DF6CBD"/>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F6CBD"/>
    <w:rPr>
      <w:rFonts w:ascii="Arial Unicode MS" w:eastAsia="Arial Unicode MS" w:hAnsi="Arial Unicode MS" w:cs="Arial Unicode MS"/>
      <w:sz w:val="20"/>
      <w:szCs w:val="20"/>
    </w:rPr>
  </w:style>
  <w:style w:type="paragraph" w:styleId="BalloonText">
    <w:name w:val="Balloon Text"/>
    <w:basedOn w:val="Normal"/>
    <w:link w:val="BalloonTextChar"/>
    <w:semiHidden/>
    <w:rsid w:val="00DF6CBD"/>
    <w:rPr>
      <w:rFonts w:ascii="Tahoma" w:hAnsi="Tahoma" w:cs="Tahoma"/>
      <w:sz w:val="16"/>
      <w:szCs w:val="16"/>
    </w:rPr>
  </w:style>
  <w:style w:type="character" w:customStyle="1" w:styleId="BalloonTextChar">
    <w:name w:val="Balloon Text Char"/>
    <w:basedOn w:val="DefaultParagraphFont"/>
    <w:link w:val="BalloonText"/>
    <w:semiHidden/>
    <w:rsid w:val="00DF6CBD"/>
    <w:rPr>
      <w:rFonts w:ascii="Tahoma" w:eastAsia="Times New Roman" w:hAnsi="Tahoma" w:cs="Tahoma"/>
      <w:sz w:val="16"/>
      <w:szCs w:val="16"/>
    </w:rPr>
  </w:style>
  <w:style w:type="paragraph" w:customStyle="1" w:styleId="Steps">
    <w:name w:val="Steps"/>
    <w:basedOn w:val="Normal"/>
    <w:rsid w:val="00DF6CBD"/>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DF6CBD"/>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character" w:customStyle="1" w:styleId="HeaderChar">
    <w:name w:val="Header Char"/>
    <w:basedOn w:val="DefaultParagraphFont"/>
    <w:link w:val="Header"/>
    <w:rsid w:val="00DF6CBD"/>
    <w:rPr>
      <w:rFonts w:ascii="Times New Roman" w:eastAsia="Times New Roman" w:hAnsi="Times New Roman" w:cs="Times New Roman"/>
      <w:snapToGrid w:val="0"/>
      <w:sz w:val="24"/>
      <w:szCs w:val="20"/>
    </w:rPr>
  </w:style>
  <w:style w:type="paragraph" w:customStyle="1" w:styleId="Style">
    <w:name w:val="Style"/>
    <w:basedOn w:val="Normal"/>
    <w:rsid w:val="00DF6CBD"/>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DF6CBD"/>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F6CBD"/>
    <w:rPr>
      <w:rFonts w:ascii="Times New Roman" w:eastAsia="Times New Roman" w:hAnsi="Times New Roman" w:cs="Times New Roman"/>
      <w:sz w:val="24"/>
      <w:szCs w:val="24"/>
    </w:rPr>
  </w:style>
  <w:style w:type="character" w:styleId="CommentReference">
    <w:name w:val="annotation reference"/>
    <w:rsid w:val="00DF6CBD"/>
    <w:rPr>
      <w:sz w:val="16"/>
      <w:szCs w:val="16"/>
    </w:rPr>
  </w:style>
  <w:style w:type="paragraph" w:styleId="CommentSubject">
    <w:name w:val="annotation subject"/>
    <w:basedOn w:val="CommentText"/>
    <w:next w:val="CommentText"/>
    <w:link w:val="CommentSubjectChar"/>
    <w:rsid w:val="00DF6CBD"/>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F6CBD"/>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DF6CB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6CBD"/>
    <w:rPr>
      <w:rFonts w:ascii="Consolas" w:eastAsia="Times New Roman" w:hAnsi="Consolas" w:cs="Times New Roman"/>
      <w:sz w:val="21"/>
      <w:szCs w:val="21"/>
    </w:rPr>
  </w:style>
  <w:style w:type="character" w:customStyle="1" w:styleId="apple-converted-space">
    <w:name w:val="apple-converted-space"/>
    <w:basedOn w:val="DefaultParagraphFont"/>
    <w:rsid w:val="00DF6CBD"/>
  </w:style>
  <w:style w:type="character" w:customStyle="1" w:styleId="e-04">
    <w:name w:val="e-04"/>
    <w:basedOn w:val="DefaultParagraphFont"/>
    <w:rsid w:val="00DF6CBD"/>
  </w:style>
  <w:style w:type="paragraph" w:styleId="NormalWeb">
    <w:name w:val="Normal (Web)"/>
    <w:basedOn w:val="Normal"/>
    <w:uiPriority w:val="99"/>
    <w:unhideWhenUsed/>
    <w:rsid w:val="00DF6CBD"/>
    <w:pPr>
      <w:tabs>
        <w:tab w:val="clear" w:pos="720"/>
      </w:tabs>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rsid w:val="00DF6CBD"/>
    <w:pPr>
      <w:ind w:left="720"/>
      <w:contextualSpacing/>
    </w:pPr>
  </w:style>
  <w:style w:type="paragraph" w:styleId="ListNumber3">
    <w:name w:val="List Number 3"/>
    <w:basedOn w:val="Normal"/>
    <w:rsid w:val="00DF6CBD"/>
    <w:pPr>
      <w:numPr>
        <w:numId w:val="4"/>
      </w:numPr>
      <w:tabs>
        <w:tab w:val="clear" w:pos="720"/>
      </w:tabs>
      <w:spacing w:after="200" w:line="276" w:lineRule="auto"/>
    </w:pPr>
    <w:rPr>
      <w:rFonts w:ascii="Calibri" w:eastAsia="Calibri" w:hAnsi="Calibri"/>
      <w:sz w:val="20"/>
      <w:szCs w:val="20"/>
    </w:rPr>
  </w:style>
  <w:style w:type="paragraph" w:styleId="FootnoteText">
    <w:name w:val="footnote text"/>
    <w:basedOn w:val="Normal"/>
    <w:link w:val="FootnoteTextChar"/>
    <w:uiPriority w:val="99"/>
    <w:unhideWhenUsed/>
    <w:rsid w:val="002A6BF1"/>
    <w:pPr>
      <w:spacing w:line="240" w:lineRule="auto"/>
    </w:pPr>
    <w:rPr>
      <w:sz w:val="20"/>
      <w:szCs w:val="20"/>
    </w:rPr>
  </w:style>
  <w:style w:type="character" w:customStyle="1" w:styleId="FootnoteTextChar">
    <w:name w:val="Footnote Text Char"/>
    <w:basedOn w:val="DefaultParagraphFont"/>
    <w:link w:val="FootnoteText"/>
    <w:uiPriority w:val="99"/>
    <w:rsid w:val="002A6BF1"/>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2A6BF1"/>
    <w:rPr>
      <w:vertAlign w:val="superscript"/>
    </w:rPr>
  </w:style>
  <w:style w:type="paragraph" w:styleId="Revision">
    <w:name w:val="Revision"/>
    <w:hidden/>
    <w:uiPriority w:val="99"/>
    <w:semiHidden/>
    <w:rsid w:val="002B704E"/>
    <w:pPr>
      <w:spacing w:after="0" w:line="240" w:lineRule="auto"/>
    </w:pPr>
    <w:rPr>
      <w:rFonts w:ascii="Courier New" w:eastAsia="Times New Roman" w:hAnsi="Courier New" w:cs="Times New Roman"/>
      <w:sz w:val="24"/>
      <w:szCs w:val="24"/>
    </w:rPr>
  </w:style>
  <w:style w:type="character" w:customStyle="1" w:styleId="enumxml">
    <w:name w:val="enumxml"/>
    <w:basedOn w:val="DefaultParagraphFont"/>
    <w:rsid w:val="00277395"/>
  </w:style>
  <w:style w:type="character" w:customStyle="1" w:styleId="ptext-3">
    <w:name w:val="ptext-3"/>
    <w:basedOn w:val="DefaultParagraphFont"/>
    <w:rsid w:val="00277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0692">
      <w:bodyDiv w:val="1"/>
      <w:marLeft w:val="0"/>
      <w:marRight w:val="0"/>
      <w:marTop w:val="0"/>
      <w:marBottom w:val="0"/>
      <w:divBdr>
        <w:top w:val="none" w:sz="0" w:space="0" w:color="auto"/>
        <w:left w:val="none" w:sz="0" w:space="0" w:color="auto"/>
        <w:bottom w:val="none" w:sz="0" w:space="0" w:color="auto"/>
        <w:right w:val="none" w:sz="0" w:space="0" w:color="auto"/>
      </w:divBdr>
    </w:div>
    <w:div w:id="307441019">
      <w:bodyDiv w:val="1"/>
      <w:marLeft w:val="0"/>
      <w:marRight w:val="0"/>
      <w:marTop w:val="0"/>
      <w:marBottom w:val="0"/>
      <w:divBdr>
        <w:top w:val="none" w:sz="0" w:space="0" w:color="auto"/>
        <w:left w:val="none" w:sz="0" w:space="0" w:color="auto"/>
        <w:bottom w:val="none" w:sz="0" w:space="0" w:color="auto"/>
        <w:right w:val="none" w:sz="0" w:space="0" w:color="auto"/>
      </w:divBdr>
    </w:div>
    <w:div w:id="507644241">
      <w:bodyDiv w:val="1"/>
      <w:marLeft w:val="0"/>
      <w:marRight w:val="0"/>
      <w:marTop w:val="0"/>
      <w:marBottom w:val="0"/>
      <w:divBdr>
        <w:top w:val="none" w:sz="0" w:space="0" w:color="auto"/>
        <w:left w:val="none" w:sz="0" w:space="0" w:color="auto"/>
        <w:bottom w:val="none" w:sz="0" w:space="0" w:color="auto"/>
        <w:right w:val="none" w:sz="0" w:space="0" w:color="auto"/>
      </w:divBdr>
    </w:div>
    <w:div w:id="559946632">
      <w:bodyDiv w:val="1"/>
      <w:marLeft w:val="0"/>
      <w:marRight w:val="0"/>
      <w:marTop w:val="0"/>
      <w:marBottom w:val="0"/>
      <w:divBdr>
        <w:top w:val="none" w:sz="0" w:space="0" w:color="auto"/>
        <w:left w:val="none" w:sz="0" w:space="0" w:color="auto"/>
        <w:bottom w:val="none" w:sz="0" w:space="0" w:color="auto"/>
        <w:right w:val="none" w:sz="0" w:space="0" w:color="auto"/>
      </w:divBdr>
    </w:div>
    <w:div w:id="706182914">
      <w:bodyDiv w:val="1"/>
      <w:marLeft w:val="0"/>
      <w:marRight w:val="0"/>
      <w:marTop w:val="0"/>
      <w:marBottom w:val="0"/>
      <w:divBdr>
        <w:top w:val="none" w:sz="0" w:space="0" w:color="auto"/>
        <w:left w:val="none" w:sz="0" w:space="0" w:color="auto"/>
        <w:bottom w:val="none" w:sz="0" w:space="0" w:color="auto"/>
        <w:right w:val="none" w:sz="0" w:space="0" w:color="auto"/>
      </w:divBdr>
    </w:div>
    <w:div w:id="1194490920">
      <w:bodyDiv w:val="1"/>
      <w:marLeft w:val="0"/>
      <w:marRight w:val="0"/>
      <w:marTop w:val="0"/>
      <w:marBottom w:val="0"/>
      <w:divBdr>
        <w:top w:val="none" w:sz="0" w:space="0" w:color="auto"/>
        <w:left w:val="none" w:sz="0" w:space="0" w:color="auto"/>
        <w:bottom w:val="none" w:sz="0" w:space="0" w:color="auto"/>
        <w:right w:val="none" w:sz="0" w:space="0" w:color="auto"/>
      </w:divBdr>
    </w:div>
    <w:div w:id="1249998037">
      <w:bodyDiv w:val="1"/>
      <w:marLeft w:val="0"/>
      <w:marRight w:val="0"/>
      <w:marTop w:val="0"/>
      <w:marBottom w:val="0"/>
      <w:divBdr>
        <w:top w:val="none" w:sz="0" w:space="0" w:color="auto"/>
        <w:left w:val="none" w:sz="0" w:space="0" w:color="auto"/>
        <w:bottom w:val="none" w:sz="0" w:space="0" w:color="auto"/>
        <w:right w:val="none" w:sz="0" w:space="0" w:color="auto"/>
      </w:divBdr>
    </w:div>
    <w:div w:id="1292663579">
      <w:bodyDiv w:val="1"/>
      <w:marLeft w:val="0"/>
      <w:marRight w:val="0"/>
      <w:marTop w:val="0"/>
      <w:marBottom w:val="0"/>
      <w:divBdr>
        <w:top w:val="none" w:sz="0" w:space="0" w:color="auto"/>
        <w:left w:val="none" w:sz="0" w:space="0" w:color="auto"/>
        <w:bottom w:val="none" w:sz="0" w:space="0" w:color="auto"/>
        <w:right w:val="none" w:sz="0" w:space="0" w:color="auto"/>
      </w:divBdr>
    </w:div>
    <w:div w:id="1901599667">
      <w:bodyDiv w:val="1"/>
      <w:marLeft w:val="0"/>
      <w:marRight w:val="0"/>
      <w:marTop w:val="0"/>
      <w:marBottom w:val="0"/>
      <w:divBdr>
        <w:top w:val="none" w:sz="0" w:space="0" w:color="auto"/>
        <w:left w:val="none" w:sz="0" w:space="0" w:color="auto"/>
        <w:bottom w:val="none" w:sz="0" w:space="0" w:color="auto"/>
        <w:right w:val="none" w:sz="0" w:space="0" w:color="auto"/>
      </w:divBdr>
      <w:divsChild>
        <w:div w:id="1059354286">
          <w:marLeft w:val="0"/>
          <w:marRight w:val="0"/>
          <w:marTop w:val="0"/>
          <w:marBottom w:val="0"/>
          <w:divBdr>
            <w:top w:val="none" w:sz="0" w:space="0" w:color="auto"/>
            <w:left w:val="none" w:sz="0" w:space="0" w:color="auto"/>
            <w:bottom w:val="none" w:sz="0" w:space="0" w:color="auto"/>
            <w:right w:val="none" w:sz="0" w:space="0" w:color="auto"/>
          </w:divBdr>
        </w:div>
        <w:div w:id="521624399">
          <w:marLeft w:val="0"/>
          <w:marRight w:val="0"/>
          <w:marTop w:val="0"/>
          <w:marBottom w:val="0"/>
          <w:divBdr>
            <w:top w:val="none" w:sz="0" w:space="0" w:color="auto"/>
            <w:left w:val="none" w:sz="0" w:space="0" w:color="auto"/>
            <w:bottom w:val="none" w:sz="0" w:space="0" w:color="auto"/>
            <w:right w:val="none" w:sz="0" w:space="0" w:color="auto"/>
          </w:divBdr>
        </w:div>
        <w:div w:id="60956289">
          <w:marLeft w:val="0"/>
          <w:marRight w:val="0"/>
          <w:marTop w:val="0"/>
          <w:marBottom w:val="0"/>
          <w:divBdr>
            <w:top w:val="none" w:sz="0" w:space="0" w:color="auto"/>
            <w:left w:val="none" w:sz="0" w:space="0" w:color="auto"/>
            <w:bottom w:val="none" w:sz="0" w:space="0" w:color="auto"/>
            <w:right w:val="none" w:sz="0" w:space="0" w:color="auto"/>
          </w:divBdr>
        </w:div>
        <w:div w:id="1127049956">
          <w:marLeft w:val="0"/>
          <w:marRight w:val="0"/>
          <w:marTop w:val="0"/>
          <w:marBottom w:val="0"/>
          <w:divBdr>
            <w:top w:val="none" w:sz="0" w:space="0" w:color="auto"/>
            <w:left w:val="none" w:sz="0" w:space="0" w:color="auto"/>
            <w:bottom w:val="none" w:sz="0" w:space="0" w:color="auto"/>
            <w:right w:val="none" w:sz="0" w:space="0" w:color="auto"/>
          </w:divBdr>
        </w:div>
        <w:div w:id="1660040704">
          <w:marLeft w:val="0"/>
          <w:marRight w:val="0"/>
          <w:marTop w:val="0"/>
          <w:marBottom w:val="0"/>
          <w:divBdr>
            <w:top w:val="none" w:sz="0" w:space="0" w:color="auto"/>
            <w:left w:val="none" w:sz="0" w:space="0" w:color="auto"/>
            <w:bottom w:val="none" w:sz="0" w:space="0" w:color="auto"/>
            <w:right w:val="none" w:sz="0" w:space="0" w:color="auto"/>
          </w:divBdr>
        </w:div>
        <w:div w:id="1163206144">
          <w:marLeft w:val="0"/>
          <w:marRight w:val="0"/>
          <w:marTop w:val="0"/>
          <w:marBottom w:val="0"/>
          <w:divBdr>
            <w:top w:val="none" w:sz="0" w:space="0" w:color="auto"/>
            <w:left w:val="none" w:sz="0" w:space="0" w:color="auto"/>
            <w:bottom w:val="none" w:sz="0" w:space="0" w:color="auto"/>
            <w:right w:val="none" w:sz="0" w:space="0" w:color="auto"/>
          </w:divBdr>
        </w:div>
        <w:div w:id="1728066213">
          <w:marLeft w:val="0"/>
          <w:marRight w:val="0"/>
          <w:marTop w:val="0"/>
          <w:marBottom w:val="0"/>
          <w:divBdr>
            <w:top w:val="none" w:sz="0" w:space="0" w:color="auto"/>
            <w:left w:val="none" w:sz="0" w:space="0" w:color="auto"/>
            <w:bottom w:val="none" w:sz="0" w:space="0" w:color="auto"/>
            <w:right w:val="none" w:sz="0" w:space="0" w:color="auto"/>
          </w:divBdr>
        </w:div>
      </w:divsChild>
    </w:div>
    <w:div w:id="2063826275">
      <w:bodyDiv w:val="1"/>
      <w:marLeft w:val="0"/>
      <w:marRight w:val="0"/>
      <w:marTop w:val="0"/>
      <w:marBottom w:val="0"/>
      <w:divBdr>
        <w:top w:val="none" w:sz="0" w:space="0" w:color="auto"/>
        <w:left w:val="none" w:sz="0" w:space="0" w:color="auto"/>
        <w:bottom w:val="none" w:sz="0" w:space="0" w:color="auto"/>
        <w:right w:val="none" w:sz="0" w:space="0" w:color="auto"/>
      </w:divBdr>
      <w:divsChild>
        <w:div w:id="284889591">
          <w:marLeft w:val="0"/>
          <w:marRight w:val="0"/>
          <w:marTop w:val="0"/>
          <w:marBottom w:val="0"/>
          <w:divBdr>
            <w:top w:val="none" w:sz="0" w:space="0" w:color="auto"/>
            <w:left w:val="none" w:sz="0" w:space="0" w:color="auto"/>
            <w:bottom w:val="none" w:sz="0" w:space="0" w:color="auto"/>
            <w:right w:val="none" w:sz="0" w:space="0" w:color="auto"/>
          </w:divBdr>
        </w:div>
        <w:div w:id="998071826">
          <w:marLeft w:val="0"/>
          <w:marRight w:val="0"/>
          <w:marTop w:val="0"/>
          <w:marBottom w:val="0"/>
          <w:divBdr>
            <w:top w:val="none" w:sz="0" w:space="0" w:color="auto"/>
            <w:left w:val="none" w:sz="0" w:space="0" w:color="auto"/>
            <w:bottom w:val="none" w:sz="0" w:space="0" w:color="auto"/>
            <w:right w:val="none" w:sz="0" w:space="0" w:color="auto"/>
          </w:divBdr>
        </w:div>
        <w:div w:id="1943801088">
          <w:marLeft w:val="0"/>
          <w:marRight w:val="0"/>
          <w:marTop w:val="0"/>
          <w:marBottom w:val="0"/>
          <w:divBdr>
            <w:top w:val="none" w:sz="0" w:space="0" w:color="auto"/>
            <w:left w:val="none" w:sz="0" w:space="0" w:color="auto"/>
            <w:bottom w:val="none" w:sz="0" w:space="0" w:color="auto"/>
            <w:right w:val="none" w:sz="0" w:space="0" w:color="auto"/>
          </w:divBdr>
        </w:div>
        <w:div w:id="990795116">
          <w:marLeft w:val="0"/>
          <w:marRight w:val="0"/>
          <w:marTop w:val="0"/>
          <w:marBottom w:val="0"/>
          <w:divBdr>
            <w:top w:val="none" w:sz="0" w:space="0" w:color="auto"/>
            <w:left w:val="none" w:sz="0" w:space="0" w:color="auto"/>
            <w:bottom w:val="none" w:sz="0" w:space="0" w:color="auto"/>
            <w:right w:val="none" w:sz="0" w:space="0" w:color="auto"/>
          </w:divBdr>
        </w:div>
        <w:div w:id="561792923">
          <w:marLeft w:val="0"/>
          <w:marRight w:val="0"/>
          <w:marTop w:val="0"/>
          <w:marBottom w:val="0"/>
          <w:divBdr>
            <w:top w:val="none" w:sz="0" w:space="0" w:color="auto"/>
            <w:left w:val="none" w:sz="0" w:space="0" w:color="auto"/>
            <w:bottom w:val="none" w:sz="0" w:space="0" w:color="auto"/>
            <w:right w:val="none" w:sz="0" w:space="0" w:color="auto"/>
          </w:divBdr>
        </w:div>
        <w:div w:id="827601696">
          <w:marLeft w:val="0"/>
          <w:marRight w:val="0"/>
          <w:marTop w:val="0"/>
          <w:marBottom w:val="0"/>
          <w:divBdr>
            <w:top w:val="none" w:sz="0" w:space="0" w:color="auto"/>
            <w:left w:val="none" w:sz="0" w:space="0" w:color="auto"/>
            <w:bottom w:val="none" w:sz="0" w:space="0" w:color="auto"/>
            <w:right w:val="none" w:sz="0" w:space="0" w:color="auto"/>
          </w:divBdr>
        </w:div>
        <w:div w:id="169492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eralregister.gov/citation/76-FR-27637" TargetMode="External"/><Relationship Id="rId18" Type="http://schemas.openxmlformats.org/officeDocument/2006/relationships/hyperlink" Target="https://www2.ed.gov/programs/tqpartnership/applicant.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www.federalregister.gov/citation/75-FR-78486" TargetMode="External"/><Relationship Id="rId17" Type="http://schemas.openxmlformats.org/officeDocument/2006/relationships/hyperlink" Target="http://www.ed.gov/programs/reapsrsa/eligible08/index.html" TargetMode="External"/><Relationship Id="rId2" Type="http://schemas.openxmlformats.org/officeDocument/2006/relationships/customXml" Target="../customXml/item2.xml"/><Relationship Id="rId16" Type="http://schemas.openxmlformats.org/officeDocument/2006/relationships/hyperlink" Target="http://www.ed.gov/programs/lsl/eligibility.html" TargetMode="External"/><Relationship Id="rId20" Type="http://schemas.openxmlformats.org/officeDocument/2006/relationships/hyperlink" Target="file:///C:\Users\ann.galiatsos\AppData\Local\Microsoft\Windows\Temporary%20Internet%20Files\Content.Outlook\LR4BUP3Q\www.relnei.org\events\skill-builder-archiv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ensus.gov/hhes/www/saipe/data/index.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ann.galiatsos\AppData\Local\Microsoft\Windows\Temporary%20Internet%20Files\Content.Outlook\LR4BUP3Q\www.relpacific.mcrel.org\PERR.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ralregister.gov/select-citation/2013/06/11/34-CFR-75.105"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2.ed.gov/about/reports/annual/teachprep/2011-title2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569C9F172E34A80CE924810581839" ma:contentTypeVersion="0" ma:contentTypeDescription="Create a new document." ma:contentTypeScope="" ma:versionID="810723f0d89e85f720c574576349d0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9BE97-FF43-483C-8013-13256BFDF3E2}">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CF0C107B-B4AB-441E-AB8C-0C917BFDFC2F}">
  <ds:schemaRefs>
    <ds:schemaRef ds:uri="http://schemas.microsoft.com/sharepoint/v3/contenttype/forms"/>
  </ds:schemaRefs>
</ds:datastoreItem>
</file>

<file path=customXml/itemProps3.xml><?xml version="1.0" encoding="utf-8"?>
<ds:datastoreItem xmlns:ds="http://schemas.openxmlformats.org/officeDocument/2006/customXml" ds:itemID="{82634169-96F8-407F-B0EC-79C34C479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891129-863D-41F8-A4B9-3ACE5D65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77</Pages>
  <Words>13800</Words>
  <Characters>78666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Bookman</dc:creator>
  <cp:lastModifiedBy>Tomakie Washington</cp:lastModifiedBy>
  <cp:revision>3</cp:revision>
  <cp:lastPrinted>2014-03-07T14:24:00Z</cp:lastPrinted>
  <dcterms:created xsi:type="dcterms:W3CDTF">2014-04-17T16:46:00Z</dcterms:created>
  <dcterms:modified xsi:type="dcterms:W3CDTF">2014-04-17T16:49:00Z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0x010100135569C9F172E34A80CE924810581839</vt:lpwstr>
  </property>
</Properties>
</file>