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A27" w:rsidRPr="00A61A27" w:rsidRDefault="00A61A27" w:rsidP="00A61A27">
      <w:pPr>
        <w:jc w:val="center"/>
        <w:rPr>
          <w:rFonts w:ascii="Times New Roman" w:hAnsi="Times New Roman"/>
          <w:b/>
          <w:color w:val="000000"/>
          <w:sz w:val="24"/>
        </w:rPr>
      </w:pPr>
      <w:r w:rsidRPr="00A61A27">
        <w:rPr>
          <w:rFonts w:ascii="Times New Roman" w:hAnsi="Times New Roman"/>
          <w:b/>
          <w:sz w:val="24"/>
        </w:rPr>
        <w:t>Supporting Statement for the</w:t>
      </w:r>
    </w:p>
    <w:p w:rsidR="00A61A27" w:rsidRDefault="00A61A27" w:rsidP="00A61A27">
      <w:pPr>
        <w:jc w:val="center"/>
        <w:rPr>
          <w:rFonts w:ascii="Times New Roman" w:hAnsi="Times New Roman"/>
          <w:b/>
          <w:sz w:val="24"/>
        </w:rPr>
      </w:pPr>
      <w:r>
        <w:rPr>
          <w:rFonts w:ascii="Times New Roman" w:hAnsi="Times New Roman"/>
          <w:b/>
          <w:sz w:val="24"/>
        </w:rPr>
        <w:t>G</w:t>
      </w:r>
      <w:r w:rsidRPr="00A61A27">
        <w:rPr>
          <w:rFonts w:ascii="Times New Roman" w:hAnsi="Times New Roman"/>
          <w:b/>
          <w:sz w:val="24"/>
        </w:rPr>
        <w:t>overnment-</w:t>
      </w:r>
      <w:r w:rsidR="007C3A4B">
        <w:rPr>
          <w:rFonts w:ascii="Times New Roman" w:hAnsi="Times New Roman"/>
          <w:b/>
          <w:sz w:val="24"/>
        </w:rPr>
        <w:t>I</w:t>
      </w:r>
      <w:r w:rsidR="003A3CD1">
        <w:rPr>
          <w:rFonts w:ascii="Times New Roman" w:hAnsi="Times New Roman"/>
          <w:b/>
          <w:sz w:val="24"/>
        </w:rPr>
        <w:t>ssued</w:t>
      </w:r>
      <w:r w:rsidRPr="00A61A27">
        <w:rPr>
          <w:rFonts w:ascii="Times New Roman" w:hAnsi="Times New Roman"/>
          <w:b/>
          <w:sz w:val="24"/>
        </w:rPr>
        <w:t xml:space="preserve">, </w:t>
      </w:r>
      <w:r>
        <w:rPr>
          <w:rFonts w:ascii="Times New Roman" w:hAnsi="Times New Roman"/>
          <w:b/>
          <w:sz w:val="24"/>
        </w:rPr>
        <w:t>G</w:t>
      </w:r>
      <w:r w:rsidRPr="00A61A27">
        <w:rPr>
          <w:rFonts w:ascii="Times New Roman" w:hAnsi="Times New Roman"/>
          <w:b/>
          <w:sz w:val="24"/>
        </w:rPr>
        <w:t>eneral-</w:t>
      </w:r>
      <w:r w:rsidR="007C3A4B">
        <w:rPr>
          <w:rFonts w:ascii="Times New Roman" w:hAnsi="Times New Roman"/>
          <w:b/>
          <w:sz w:val="24"/>
        </w:rPr>
        <w:t>U</w:t>
      </w:r>
      <w:r w:rsidRPr="00A61A27">
        <w:rPr>
          <w:rFonts w:ascii="Times New Roman" w:hAnsi="Times New Roman"/>
          <w:b/>
          <w:sz w:val="24"/>
        </w:rPr>
        <w:t xml:space="preserve">se </w:t>
      </w:r>
      <w:r>
        <w:rPr>
          <w:rFonts w:ascii="Times New Roman" w:hAnsi="Times New Roman"/>
          <w:b/>
          <w:sz w:val="24"/>
        </w:rPr>
        <w:t>P</w:t>
      </w:r>
      <w:r w:rsidRPr="00A61A27">
        <w:rPr>
          <w:rFonts w:ascii="Times New Roman" w:hAnsi="Times New Roman"/>
          <w:b/>
          <w:sz w:val="24"/>
        </w:rPr>
        <w:t xml:space="preserve">repaid </w:t>
      </w:r>
      <w:r>
        <w:rPr>
          <w:rFonts w:ascii="Times New Roman" w:hAnsi="Times New Roman"/>
          <w:b/>
          <w:sz w:val="24"/>
        </w:rPr>
        <w:t>C</w:t>
      </w:r>
      <w:r w:rsidRPr="00A61A27">
        <w:rPr>
          <w:rFonts w:ascii="Times New Roman" w:hAnsi="Times New Roman"/>
          <w:b/>
          <w:sz w:val="24"/>
        </w:rPr>
        <w:t xml:space="preserve">ard </w:t>
      </w:r>
      <w:r>
        <w:rPr>
          <w:rFonts w:ascii="Times New Roman" w:hAnsi="Times New Roman"/>
          <w:b/>
          <w:sz w:val="24"/>
        </w:rPr>
        <w:t>S</w:t>
      </w:r>
      <w:r w:rsidRPr="00A61A27">
        <w:rPr>
          <w:rFonts w:ascii="Times New Roman" w:hAnsi="Times New Roman"/>
          <w:b/>
          <w:sz w:val="24"/>
        </w:rPr>
        <w:t xml:space="preserve">urveys </w:t>
      </w:r>
    </w:p>
    <w:p w:rsidR="00A61A27" w:rsidRDefault="00A61A27" w:rsidP="00A61A27">
      <w:pPr>
        <w:jc w:val="center"/>
        <w:rPr>
          <w:rFonts w:ascii="Times New Roman" w:hAnsi="Times New Roman"/>
          <w:b/>
          <w:color w:val="000000"/>
          <w:sz w:val="24"/>
        </w:rPr>
      </w:pPr>
      <w:r w:rsidRPr="00A61A27">
        <w:rPr>
          <w:rFonts w:ascii="Times New Roman" w:hAnsi="Times New Roman"/>
          <w:b/>
          <w:sz w:val="24"/>
        </w:rPr>
        <w:t>(FR 3063a and b</w:t>
      </w:r>
      <w:r w:rsidRPr="00A61A27">
        <w:rPr>
          <w:rFonts w:ascii="Times New Roman" w:hAnsi="Times New Roman"/>
          <w:b/>
          <w:color w:val="000000"/>
          <w:sz w:val="24"/>
        </w:rPr>
        <w:t>; OMB No. 7100-</w:t>
      </w:r>
      <w:r w:rsidR="00DA4192" w:rsidRPr="00DA4192">
        <w:rPr>
          <w:rFonts w:ascii="Times New Roman" w:hAnsi="Times New Roman"/>
          <w:b/>
          <w:sz w:val="24"/>
        </w:rPr>
        <w:t>0343</w:t>
      </w:r>
      <w:r w:rsidRPr="00A61A27">
        <w:rPr>
          <w:rFonts w:ascii="Times New Roman" w:hAnsi="Times New Roman"/>
          <w:b/>
          <w:color w:val="000000"/>
          <w:sz w:val="24"/>
        </w:rPr>
        <w:t>)</w:t>
      </w:r>
    </w:p>
    <w:p w:rsidR="00FE3ED0" w:rsidRPr="007F1BE1" w:rsidRDefault="00A61A27" w:rsidP="00A61A27">
      <w:pPr>
        <w:jc w:val="center"/>
        <w:rPr>
          <w:rFonts w:ascii="Times New Roman" w:hAnsi="Times New Roman"/>
          <w:sz w:val="24"/>
        </w:rPr>
      </w:pPr>
      <w:r w:rsidRPr="007F1BE1">
        <w:rPr>
          <w:rFonts w:ascii="Times New Roman" w:hAnsi="Times New Roman"/>
          <w:sz w:val="24"/>
        </w:rPr>
        <w:t xml:space="preserve"> </w:t>
      </w:r>
    </w:p>
    <w:p w:rsidR="00E7624E" w:rsidRDefault="00E7624E" w:rsidP="0083334C">
      <w:pPr>
        <w:tabs>
          <w:tab w:val="left" w:pos="360"/>
        </w:tabs>
        <w:rPr>
          <w:rFonts w:ascii="Times New Roman" w:hAnsi="Times New Roman"/>
          <w:b/>
          <w:color w:val="000000"/>
          <w:sz w:val="24"/>
        </w:rPr>
      </w:pPr>
      <w:r w:rsidRPr="007F1BE1">
        <w:rPr>
          <w:rFonts w:ascii="Times New Roman" w:hAnsi="Times New Roman"/>
          <w:b/>
          <w:color w:val="000000"/>
          <w:sz w:val="24"/>
        </w:rPr>
        <w:t>Summary</w:t>
      </w:r>
    </w:p>
    <w:p w:rsidR="0083334C" w:rsidRPr="00084119" w:rsidRDefault="0083334C" w:rsidP="0083334C">
      <w:pPr>
        <w:tabs>
          <w:tab w:val="left" w:pos="360"/>
        </w:tabs>
        <w:rPr>
          <w:rFonts w:ascii="Times New Roman" w:hAnsi="Times New Roman"/>
          <w:color w:val="000000"/>
          <w:sz w:val="24"/>
        </w:rPr>
      </w:pPr>
    </w:p>
    <w:p w:rsidR="00363409" w:rsidRDefault="00363409" w:rsidP="00363409">
      <w:pPr>
        <w:widowControl/>
        <w:tabs>
          <w:tab w:val="left" w:pos="-1440"/>
        </w:tabs>
        <w:ind w:firstLine="720"/>
        <w:rPr>
          <w:rFonts w:ascii="Times New Roman" w:hAnsi="Times New Roman"/>
          <w:sz w:val="24"/>
        </w:rPr>
      </w:pPr>
      <w:r w:rsidRPr="00392231">
        <w:rPr>
          <w:rFonts w:ascii="Times New Roman" w:hAnsi="Times New Roman"/>
          <w:sz w:val="24"/>
        </w:rPr>
        <w:t>The Board of Governors of the Federal Reserve System</w:t>
      </w:r>
      <w:r>
        <w:rPr>
          <w:rFonts w:ascii="Times New Roman" w:hAnsi="Times New Roman"/>
          <w:sz w:val="24"/>
        </w:rPr>
        <w:t xml:space="preserve"> (the Board)</w:t>
      </w:r>
      <w:r w:rsidRPr="00392231">
        <w:rPr>
          <w:rFonts w:ascii="Times New Roman" w:hAnsi="Times New Roman"/>
          <w:sz w:val="24"/>
        </w:rPr>
        <w:t xml:space="preserve">, under delegated authority from the Office of Management and Budget (OMB), </w:t>
      </w:r>
      <w:r w:rsidR="00AC5065">
        <w:rPr>
          <w:rFonts w:ascii="Times New Roman" w:hAnsi="Times New Roman"/>
          <w:sz w:val="24"/>
        </w:rPr>
        <w:t>will</w:t>
      </w:r>
      <w:r w:rsidRPr="00392231">
        <w:rPr>
          <w:rFonts w:ascii="Times New Roman" w:hAnsi="Times New Roman"/>
          <w:sz w:val="24"/>
        </w:rPr>
        <w:t xml:space="preserve"> </w:t>
      </w:r>
      <w:r>
        <w:rPr>
          <w:rFonts w:ascii="Times New Roman" w:hAnsi="Times New Roman"/>
          <w:sz w:val="24"/>
        </w:rPr>
        <w:t xml:space="preserve">to </w:t>
      </w:r>
      <w:r w:rsidRPr="00392231">
        <w:rPr>
          <w:rFonts w:ascii="Times New Roman" w:hAnsi="Times New Roman"/>
          <w:sz w:val="24"/>
        </w:rPr>
        <w:t xml:space="preserve">implement the following </w:t>
      </w:r>
      <w:r w:rsidRPr="00437AD3">
        <w:rPr>
          <w:rFonts w:ascii="Times New Roman" w:hAnsi="Times New Roman"/>
          <w:sz w:val="24"/>
        </w:rPr>
        <w:t>surveys:</w:t>
      </w:r>
    </w:p>
    <w:p w:rsidR="00363409" w:rsidRDefault="00363409" w:rsidP="00363409">
      <w:pPr>
        <w:widowControl/>
        <w:tabs>
          <w:tab w:val="left" w:pos="-1440"/>
        </w:tabs>
        <w:ind w:firstLine="720"/>
        <w:rPr>
          <w:rFonts w:ascii="Times New Roman" w:hAnsi="Times New Roman"/>
          <w:sz w:val="24"/>
        </w:rPr>
      </w:pPr>
    </w:p>
    <w:p w:rsidR="00363409" w:rsidRPr="00363409" w:rsidRDefault="00962C87" w:rsidP="00363409">
      <w:pPr>
        <w:pStyle w:val="ListParagraph"/>
        <w:widowControl/>
        <w:numPr>
          <w:ilvl w:val="0"/>
          <w:numId w:val="39"/>
        </w:numPr>
        <w:tabs>
          <w:tab w:val="left" w:pos="-1440"/>
        </w:tabs>
        <w:rPr>
          <w:rFonts w:ascii="Times New Roman" w:hAnsi="Times New Roman"/>
          <w:sz w:val="24"/>
        </w:rPr>
      </w:pPr>
      <w:r w:rsidRPr="00363409">
        <w:rPr>
          <w:rFonts w:ascii="Times New Roman" w:hAnsi="Times New Roman"/>
          <w:color w:val="000000"/>
          <w:sz w:val="24"/>
        </w:rPr>
        <w:t>T</w:t>
      </w:r>
      <w:r w:rsidR="008A65C2" w:rsidRPr="00363409">
        <w:rPr>
          <w:rFonts w:ascii="Times New Roman" w:hAnsi="Times New Roman"/>
          <w:color w:val="000000"/>
          <w:sz w:val="24"/>
        </w:rPr>
        <w:t xml:space="preserve">he </w:t>
      </w:r>
      <w:r w:rsidR="002F2C85" w:rsidRPr="00363409">
        <w:rPr>
          <w:rFonts w:ascii="Times New Roman" w:hAnsi="Times New Roman"/>
          <w:b/>
          <w:color w:val="000000"/>
          <w:sz w:val="24"/>
        </w:rPr>
        <w:t>issuer</w:t>
      </w:r>
      <w:r w:rsidR="008A65C2" w:rsidRPr="00363409">
        <w:rPr>
          <w:rFonts w:ascii="Times New Roman" w:hAnsi="Times New Roman"/>
          <w:b/>
          <w:color w:val="000000"/>
          <w:sz w:val="24"/>
        </w:rPr>
        <w:t xml:space="preserve"> survey</w:t>
      </w:r>
      <w:r w:rsidR="005C7577" w:rsidRPr="00363409">
        <w:rPr>
          <w:rFonts w:ascii="Times New Roman" w:hAnsi="Times New Roman"/>
          <w:b/>
          <w:color w:val="000000"/>
          <w:sz w:val="24"/>
        </w:rPr>
        <w:t xml:space="preserve"> (FR 3063a)</w:t>
      </w:r>
      <w:r w:rsidR="008A65C2" w:rsidRPr="00363409">
        <w:rPr>
          <w:rFonts w:ascii="Times New Roman" w:hAnsi="Times New Roman"/>
          <w:color w:val="000000"/>
          <w:sz w:val="24"/>
        </w:rPr>
        <w:t xml:space="preserve"> </w:t>
      </w:r>
      <w:r w:rsidR="001F48B3">
        <w:rPr>
          <w:rFonts w:ascii="Times New Roman" w:hAnsi="Times New Roman"/>
          <w:color w:val="000000"/>
          <w:sz w:val="24"/>
        </w:rPr>
        <w:t>will</w:t>
      </w:r>
      <w:r w:rsidR="00E90F8C" w:rsidRPr="00363409">
        <w:rPr>
          <w:rFonts w:ascii="Times New Roman" w:hAnsi="Times New Roman"/>
          <w:color w:val="000000"/>
          <w:sz w:val="24"/>
        </w:rPr>
        <w:t xml:space="preserve"> </w:t>
      </w:r>
      <w:r w:rsidR="008A65C2" w:rsidRPr="00363409">
        <w:rPr>
          <w:rFonts w:ascii="Times New Roman" w:hAnsi="Times New Roman"/>
          <w:color w:val="000000"/>
          <w:sz w:val="24"/>
        </w:rPr>
        <w:t xml:space="preserve">collect data </w:t>
      </w:r>
      <w:r w:rsidRPr="00363409">
        <w:rPr>
          <w:rFonts w:ascii="Times New Roman" w:hAnsi="Times New Roman"/>
          <w:color w:val="000000"/>
          <w:sz w:val="24"/>
        </w:rPr>
        <w:t xml:space="preserve">from issuers of government-administered, general-use prepaid cards </w:t>
      </w:r>
      <w:r w:rsidR="008B3294" w:rsidRPr="00363409">
        <w:rPr>
          <w:rFonts w:ascii="Times New Roman" w:hAnsi="Times New Roman"/>
          <w:color w:val="000000"/>
          <w:sz w:val="24"/>
        </w:rPr>
        <w:t>including</w:t>
      </w:r>
      <w:r w:rsidR="008A65C2" w:rsidRPr="00363409">
        <w:rPr>
          <w:rFonts w:ascii="Times New Roman" w:hAnsi="Times New Roman"/>
          <w:color w:val="000000"/>
          <w:sz w:val="24"/>
        </w:rPr>
        <w:t xml:space="preserve"> </w:t>
      </w:r>
      <w:r w:rsidR="002C1107" w:rsidRPr="00363409">
        <w:rPr>
          <w:rFonts w:ascii="Times New Roman" w:hAnsi="Times New Roman"/>
          <w:color w:val="000000"/>
          <w:sz w:val="24"/>
        </w:rPr>
        <w:t>card program information</w:t>
      </w:r>
      <w:r w:rsidR="00957D7F" w:rsidRPr="00363409">
        <w:rPr>
          <w:rFonts w:ascii="Times New Roman" w:hAnsi="Times New Roman"/>
          <w:color w:val="000000"/>
          <w:sz w:val="24"/>
        </w:rPr>
        <w:t>,</w:t>
      </w:r>
      <w:r w:rsidR="002C1107" w:rsidRPr="00363409">
        <w:rPr>
          <w:rFonts w:ascii="Times New Roman" w:hAnsi="Times New Roman"/>
          <w:color w:val="000000"/>
          <w:sz w:val="24"/>
        </w:rPr>
        <w:t xml:space="preserve"> </w:t>
      </w:r>
      <w:r w:rsidR="008B3294" w:rsidRPr="00363409">
        <w:rPr>
          <w:rFonts w:ascii="Times New Roman" w:hAnsi="Times New Roman"/>
          <w:color w:val="000000"/>
          <w:sz w:val="24"/>
        </w:rPr>
        <w:t xml:space="preserve">the number of </w:t>
      </w:r>
      <w:r w:rsidR="002C1107" w:rsidRPr="00363409">
        <w:rPr>
          <w:rFonts w:ascii="Times New Roman" w:hAnsi="Times New Roman"/>
          <w:color w:val="000000"/>
          <w:sz w:val="24"/>
        </w:rPr>
        <w:t>government-adminis</w:t>
      </w:r>
      <w:r w:rsidR="00957D7F" w:rsidRPr="00363409">
        <w:rPr>
          <w:rFonts w:ascii="Times New Roman" w:hAnsi="Times New Roman"/>
          <w:color w:val="000000"/>
          <w:sz w:val="24"/>
        </w:rPr>
        <w:t>tered prepaid cards outstanding, funding,</w:t>
      </w:r>
      <w:r w:rsidR="002C1107" w:rsidRPr="00363409">
        <w:rPr>
          <w:rFonts w:ascii="Times New Roman" w:hAnsi="Times New Roman"/>
          <w:color w:val="000000"/>
          <w:sz w:val="24"/>
        </w:rPr>
        <w:t xml:space="preserve"> ATM transactions</w:t>
      </w:r>
      <w:r w:rsidR="00957D7F" w:rsidRPr="00363409">
        <w:rPr>
          <w:rFonts w:ascii="Times New Roman" w:hAnsi="Times New Roman"/>
          <w:color w:val="000000"/>
          <w:sz w:val="24"/>
        </w:rPr>
        <w:t>, purchase transactions,</w:t>
      </w:r>
      <w:r w:rsidR="002C1107" w:rsidRPr="00363409">
        <w:rPr>
          <w:rFonts w:ascii="Times New Roman" w:hAnsi="Times New Roman"/>
          <w:color w:val="000000"/>
          <w:sz w:val="24"/>
        </w:rPr>
        <w:t xml:space="preserve"> </w:t>
      </w:r>
      <w:r w:rsidR="00957D7F" w:rsidRPr="00363409">
        <w:rPr>
          <w:rFonts w:ascii="Times New Roman" w:hAnsi="Times New Roman"/>
          <w:color w:val="000000"/>
          <w:sz w:val="24"/>
        </w:rPr>
        <w:t>interchange fee</w:t>
      </w:r>
      <w:r w:rsidR="00105455" w:rsidRPr="00363409">
        <w:rPr>
          <w:rFonts w:ascii="Times New Roman" w:hAnsi="Times New Roman"/>
          <w:color w:val="000000"/>
          <w:sz w:val="24"/>
        </w:rPr>
        <w:t>s</w:t>
      </w:r>
      <w:r w:rsidR="00957D7F" w:rsidRPr="00363409">
        <w:rPr>
          <w:rFonts w:ascii="Times New Roman" w:hAnsi="Times New Roman"/>
          <w:color w:val="000000"/>
          <w:sz w:val="24"/>
        </w:rPr>
        <w:t>, fees paid by issuers, revenues from cardholder fees,</w:t>
      </w:r>
      <w:r w:rsidR="007576E8" w:rsidRPr="00363409">
        <w:rPr>
          <w:rFonts w:ascii="Times New Roman" w:hAnsi="Times New Roman"/>
          <w:color w:val="000000"/>
          <w:sz w:val="24"/>
        </w:rPr>
        <w:t xml:space="preserve"> and fees assessed to cardholders.</w:t>
      </w:r>
      <w:r w:rsidR="00952783" w:rsidRPr="00363409">
        <w:rPr>
          <w:rFonts w:ascii="Times New Roman" w:hAnsi="Times New Roman"/>
          <w:color w:val="000000"/>
          <w:sz w:val="24"/>
        </w:rPr>
        <w:t xml:space="preserve">  The issuer survey (FR 3063a) </w:t>
      </w:r>
      <w:r w:rsidR="001F48B3">
        <w:rPr>
          <w:rFonts w:ascii="Times New Roman" w:hAnsi="Times New Roman"/>
          <w:color w:val="000000"/>
          <w:sz w:val="24"/>
        </w:rPr>
        <w:t>will</w:t>
      </w:r>
      <w:r w:rsidR="00952783" w:rsidRPr="00363409">
        <w:rPr>
          <w:rFonts w:ascii="Times New Roman" w:hAnsi="Times New Roman"/>
          <w:color w:val="000000"/>
          <w:sz w:val="24"/>
        </w:rPr>
        <w:t xml:space="preserve"> be mandatory.</w:t>
      </w:r>
      <w:r w:rsidR="00363409" w:rsidRPr="00363409">
        <w:rPr>
          <w:rFonts w:ascii="Times New Roman" w:hAnsi="Times New Roman"/>
          <w:color w:val="000000"/>
          <w:sz w:val="24"/>
        </w:rPr>
        <w:t xml:space="preserve"> </w:t>
      </w:r>
    </w:p>
    <w:p w:rsidR="00D05B87" w:rsidRPr="00363409" w:rsidRDefault="00962C87" w:rsidP="00363409">
      <w:pPr>
        <w:pStyle w:val="ListParagraph"/>
        <w:widowControl/>
        <w:numPr>
          <w:ilvl w:val="0"/>
          <w:numId w:val="39"/>
        </w:numPr>
        <w:tabs>
          <w:tab w:val="left" w:pos="-1440"/>
        </w:tabs>
        <w:rPr>
          <w:rFonts w:ascii="Times New Roman" w:hAnsi="Times New Roman"/>
          <w:sz w:val="24"/>
        </w:rPr>
      </w:pPr>
      <w:r w:rsidRPr="00363409">
        <w:rPr>
          <w:rFonts w:ascii="Times New Roman" w:hAnsi="Times New Roman"/>
          <w:color w:val="000000"/>
          <w:sz w:val="24"/>
        </w:rPr>
        <w:t>T</w:t>
      </w:r>
      <w:r w:rsidR="008A65C2" w:rsidRPr="00363409">
        <w:rPr>
          <w:rFonts w:ascii="Times New Roman" w:hAnsi="Times New Roman"/>
          <w:color w:val="000000"/>
          <w:sz w:val="24"/>
        </w:rPr>
        <w:t xml:space="preserve">he </w:t>
      </w:r>
      <w:r w:rsidR="008A65C2" w:rsidRPr="00363409">
        <w:rPr>
          <w:rFonts w:ascii="Times New Roman" w:hAnsi="Times New Roman"/>
          <w:b/>
          <w:color w:val="000000"/>
          <w:sz w:val="24"/>
        </w:rPr>
        <w:t>government survey</w:t>
      </w:r>
      <w:r w:rsidR="005C7577" w:rsidRPr="00363409">
        <w:rPr>
          <w:rFonts w:ascii="Times New Roman" w:hAnsi="Times New Roman"/>
          <w:b/>
          <w:color w:val="000000"/>
          <w:sz w:val="24"/>
        </w:rPr>
        <w:t xml:space="preserve"> (FR 3063b)</w:t>
      </w:r>
      <w:r w:rsidR="008A65C2" w:rsidRPr="00363409">
        <w:rPr>
          <w:rFonts w:ascii="Times New Roman" w:hAnsi="Times New Roman"/>
          <w:color w:val="000000"/>
          <w:sz w:val="24"/>
        </w:rPr>
        <w:t xml:space="preserve"> </w:t>
      </w:r>
      <w:r w:rsidR="001F48B3">
        <w:rPr>
          <w:rFonts w:ascii="Times New Roman" w:hAnsi="Times New Roman"/>
          <w:color w:val="000000"/>
          <w:sz w:val="24"/>
        </w:rPr>
        <w:t>will</w:t>
      </w:r>
      <w:r w:rsidR="00E90F8C" w:rsidRPr="00363409">
        <w:rPr>
          <w:rFonts w:ascii="Times New Roman" w:hAnsi="Times New Roman"/>
          <w:color w:val="000000"/>
          <w:sz w:val="24"/>
        </w:rPr>
        <w:t xml:space="preserve"> </w:t>
      </w:r>
      <w:r w:rsidR="008A65C2" w:rsidRPr="00363409">
        <w:rPr>
          <w:rFonts w:ascii="Times New Roman" w:hAnsi="Times New Roman"/>
          <w:color w:val="000000"/>
          <w:sz w:val="24"/>
        </w:rPr>
        <w:t>collect data from state</w:t>
      </w:r>
      <w:r w:rsidR="00564FF7" w:rsidRPr="00363409">
        <w:rPr>
          <w:rFonts w:ascii="Times New Roman" w:hAnsi="Times New Roman"/>
          <w:color w:val="000000"/>
          <w:sz w:val="24"/>
        </w:rPr>
        <w:t xml:space="preserve"> governments, the District of Columbia</w:t>
      </w:r>
      <w:r w:rsidR="00DE4E6B" w:rsidRPr="00363409">
        <w:rPr>
          <w:rFonts w:ascii="Times New Roman" w:hAnsi="Times New Roman"/>
          <w:color w:val="000000"/>
          <w:sz w:val="24"/>
        </w:rPr>
        <w:t>,</w:t>
      </w:r>
      <w:r w:rsidR="00252B4B" w:rsidRPr="00363409">
        <w:rPr>
          <w:rFonts w:ascii="Times New Roman" w:hAnsi="Times New Roman"/>
          <w:color w:val="000000"/>
          <w:sz w:val="24"/>
        </w:rPr>
        <w:t xml:space="preserve"> and U.S. territories</w:t>
      </w:r>
      <w:r w:rsidR="00DE4E6B" w:rsidRPr="00363409">
        <w:rPr>
          <w:rFonts w:ascii="Times New Roman" w:hAnsi="Times New Roman"/>
          <w:color w:val="000000"/>
          <w:sz w:val="24"/>
        </w:rPr>
        <w:t xml:space="preserve"> (collectively “</w:t>
      </w:r>
      <w:r w:rsidR="00D455A7" w:rsidRPr="00363409">
        <w:rPr>
          <w:rFonts w:ascii="Times New Roman" w:hAnsi="Times New Roman"/>
          <w:color w:val="000000"/>
          <w:sz w:val="24"/>
        </w:rPr>
        <w:t xml:space="preserve">state </w:t>
      </w:r>
      <w:r w:rsidR="007B5F16" w:rsidRPr="00363409">
        <w:rPr>
          <w:rFonts w:ascii="Times New Roman" w:hAnsi="Times New Roman"/>
          <w:color w:val="000000"/>
          <w:sz w:val="24"/>
        </w:rPr>
        <w:t>governments</w:t>
      </w:r>
      <w:r w:rsidR="00DE4E6B" w:rsidRPr="00363409">
        <w:rPr>
          <w:rFonts w:ascii="Times New Roman" w:hAnsi="Times New Roman"/>
          <w:color w:val="000000"/>
          <w:sz w:val="24"/>
        </w:rPr>
        <w:t>”</w:t>
      </w:r>
      <w:r w:rsidR="007B5F16" w:rsidRPr="00363409">
        <w:rPr>
          <w:rFonts w:ascii="Times New Roman" w:hAnsi="Times New Roman"/>
          <w:color w:val="000000"/>
          <w:sz w:val="24"/>
        </w:rPr>
        <w:t>)</w:t>
      </w:r>
      <w:r w:rsidR="00DE4E6B" w:rsidRPr="00363409">
        <w:rPr>
          <w:rFonts w:ascii="Times New Roman" w:hAnsi="Times New Roman"/>
          <w:color w:val="000000"/>
          <w:sz w:val="24"/>
        </w:rPr>
        <w:t xml:space="preserve"> </w:t>
      </w:r>
      <w:r w:rsidRPr="00363409">
        <w:rPr>
          <w:rFonts w:ascii="Times New Roman" w:hAnsi="Times New Roman"/>
          <w:color w:val="000000"/>
          <w:sz w:val="24"/>
        </w:rPr>
        <w:t xml:space="preserve">that administer general-use prepaid card payment programs </w:t>
      </w:r>
      <w:r w:rsidR="008B3294" w:rsidRPr="00363409">
        <w:rPr>
          <w:rFonts w:ascii="Times New Roman" w:hAnsi="Times New Roman"/>
          <w:color w:val="000000"/>
          <w:sz w:val="24"/>
        </w:rPr>
        <w:t>including</w:t>
      </w:r>
      <w:r w:rsidR="008A65C2" w:rsidRPr="00363409">
        <w:rPr>
          <w:rFonts w:ascii="Times New Roman" w:hAnsi="Times New Roman"/>
          <w:color w:val="000000"/>
          <w:sz w:val="24"/>
        </w:rPr>
        <w:t xml:space="preserve"> </w:t>
      </w:r>
      <w:r w:rsidR="00957D7F" w:rsidRPr="00363409">
        <w:rPr>
          <w:rFonts w:ascii="Times New Roman" w:hAnsi="Times New Roman"/>
          <w:color w:val="000000"/>
          <w:sz w:val="24"/>
        </w:rPr>
        <w:t>program information,</w:t>
      </w:r>
      <w:r w:rsidR="007576E8" w:rsidRPr="00363409">
        <w:rPr>
          <w:rFonts w:ascii="Times New Roman" w:hAnsi="Times New Roman"/>
          <w:color w:val="000000"/>
          <w:sz w:val="24"/>
        </w:rPr>
        <w:t xml:space="preserve"> </w:t>
      </w:r>
      <w:r w:rsidR="008B3294" w:rsidRPr="00363409">
        <w:rPr>
          <w:rFonts w:ascii="Times New Roman" w:hAnsi="Times New Roman"/>
          <w:color w:val="000000"/>
          <w:sz w:val="24"/>
        </w:rPr>
        <w:t xml:space="preserve">the number of </w:t>
      </w:r>
      <w:r w:rsidR="007576E8" w:rsidRPr="00363409">
        <w:rPr>
          <w:rFonts w:ascii="Times New Roman" w:hAnsi="Times New Roman"/>
          <w:color w:val="000000"/>
          <w:sz w:val="24"/>
        </w:rPr>
        <w:t>cards</w:t>
      </w:r>
      <w:r w:rsidR="008B3294" w:rsidRPr="00363409">
        <w:rPr>
          <w:rFonts w:ascii="Times New Roman" w:hAnsi="Times New Roman"/>
          <w:color w:val="000000"/>
          <w:sz w:val="24"/>
        </w:rPr>
        <w:t xml:space="preserve"> outstanding</w:t>
      </w:r>
      <w:r w:rsidR="00957D7F" w:rsidRPr="00363409">
        <w:rPr>
          <w:rFonts w:ascii="Times New Roman" w:hAnsi="Times New Roman"/>
          <w:color w:val="000000"/>
          <w:sz w:val="24"/>
        </w:rPr>
        <w:t>,</w:t>
      </w:r>
      <w:r w:rsidR="007576E8" w:rsidRPr="00363409">
        <w:rPr>
          <w:rFonts w:ascii="Times New Roman" w:hAnsi="Times New Roman"/>
          <w:color w:val="000000"/>
          <w:sz w:val="24"/>
        </w:rPr>
        <w:t xml:space="preserve"> and funding</w:t>
      </w:r>
      <w:r w:rsidR="008A65C2" w:rsidRPr="00363409">
        <w:rPr>
          <w:rFonts w:ascii="Times New Roman" w:hAnsi="Times New Roman"/>
          <w:color w:val="000000"/>
          <w:sz w:val="24"/>
        </w:rPr>
        <w:t>.</w:t>
      </w:r>
      <w:r w:rsidR="003156B9" w:rsidRPr="00986E30">
        <w:rPr>
          <w:rStyle w:val="FootnoteReference"/>
          <w:rFonts w:ascii="Times New Roman" w:hAnsi="Times New Roman"/>
          <w:color w:val="000000"/>
          <w:sz w:val="24"/>
          <w:vertAlign w:val="superscript"/>
        </w:rPr>
        <w:footnoteReference w:id="1"/>
      </w:r>
      <w:r w:rsidR="00952783" w:rsidRPr="00363409">
        <w:rPr>
          <w:rFonts w:ascii="Times New Roman" w:hAnsi="Times New Roman"/>
          <w:color w:val="000000"/>
          <w:sz w:val="24"/>
        </w:rPr>
        <w:t xml:space="preserve">  The government survey (FR 3063b) </w:t>
      </w:r>
      <w:r w:rsidR="001F48B3">
        <w:rPr>
          <w:rFonts w:ascii="Times New Roman" w:hAnsi="Times New Roman"/>
          <w:color w:val="000000"/>
          <w:sz w:val="24"/>
        </w:rPr>
        <w:t>will</w:t>
      </w:r>
      <w:r w:rsidR="00952783" w:rsidRPr="00363409">
        <w:rPr>
          <w:rFonts w:ascii="Times New Roman" w:hAnsi="Times New Roman"/>
          <w:color w:val="000000"/>
          <w:sz w:val="24"/>
        </w:rPr>
        <w:t xml:space="preserve"> be voluntary.</w:t>
      </w:r>
      <w:r w:rsidR="008A65C2" w:rsidRPr="00363409">
        <w:rPr>
          <w:rFonts w:ascii="Times New Roman" w:hAnsi="Times New Roman"/>
          <w:color w:val="000000"/>
          <w:sz w:val="24"/>
        </w:rPr>
        <w:t xml:space="preserve">  </w:t>
      </w:r>
    </w:p>
    <w:p w:rsidR="0083334C" w:rsidRDefault="0083334C" w:rsidP="0083334C">
      <w:pPr>
        <w:pStyle w:val="BodyText"/>
        <w:spacing w:after="0"/>
        <w:ind w:firstLine="720"/>
        <w:rPr>
          <w:rFonts w:ascii="Times New Roman" w:hAnsi="Times New Roman"/>
          <w:color w:val="000000"/>
          <w:sz w:val="24"/>
        </w:rPr>
      </w:pPr>
    </w:p>
    <w:p w:rsidR="00EE5057" w:rsidRDefault="00363409" w:rsidP="0083334C">
      <w:pPr>
        <w:pStyle w:val="BodyText"/>
        <w:spacing w:after="0"/>
        <w:ind w:firstLine="720"/>
        <w:rPr>
          <w:rFonts w:ascii="Times New Roman" w:hAnsi="Times New Roman"/>
          <w:sz w:val="24"/>
        </w:rPr>
      </w:pPr>
      <w:r>
        <w:rPr>
          <w:rFonts w:ascii="Times New Roman" w:hAnsi="Times New Roman"/>
          <w:sz w:val="24"/>
        </w:rPr>
        <w:t>The Board</w:t>
      </w:r>
      <w:r w:rsidRPr="00071129">
        <w:rPr>
          <w:rFonts w:ascii="Times New Roman" w:hAnsi="Times New Roman"/>
          <w:color w:val="000000"/>
          <w:sz w:val="24"/>
        </w:rPr>
        <w:t xml:space="preserve"> </w:t>
      </w:r>
      <w:r w:rsidR="001F48B3">
        <w:rPr>
          <w:rFonts w:ascii="Times New Roman" w:hAnsi="Times New Roman"/>
          <w:sz w:val="24"/>
        </w:rPr>
        <w:t>will</w:t>
      </w:r>
      <w:r w:rsidR="007A3A9D">
        <w:rPr>
          <w:rFonts w:ascii="Times New Roman" w:hAnsi="Times New Roman"/>
          <w:sz w:val="24"/>
        </w:rPr>
        <w:t xml:space="preserve"> use the d</w:t>
      </w:r>
      <w:r w:rsidR="008A65C2" w:rsidRPr="005540C2">
        <w:rPr>
          <w:rFonts w:ascii="Times New Roman" w:hAnsi="Times New Roman"/>
          <w:sz w:val="24"/>
        </w:rPr>
        <w:t xml:space="preserve">ata from these surveys </w:t>
      </w:r>
      <w:r w:rsidR="007A3A9D">
        <w:rPr>
          <w:rFonts w:ascii="Times New Roman" w:hAnsi="Times New Roman"/>
          <w:sz w:val="24"/>
        </w:rPr>
        <w:t>to support an annual report to Congress on</w:t>
      </w:r>
      <w:r w:rsidR="007B5F16" w:rsidRPr="005540C2">
        <w:rPr>
          <w:rFonts w:ascii="Times New Roman" w:hAnsi="Times New Roman"/>
          <w:sz w:val="24"/>
        </w:rPr>
        <w:t xml:space="preserve"> the prevalence of use of general-use prepaid cards in federal, state, </w:t>
      </w:r>
      <w:r w:rsidR="007B5F16">
        <w:rPr>
          <w:rFonts w:ascii="Times New Roman" w:hAnsi="Times New Roman"/>
          <w:sz w:val="24"/>
        </w:rPr>
        <w:t>and</w:t>
      </w:r>
      <w:r w:rsidR="007B5F16" w:rsidRPr="005540C2">
        <w:rPr>
          <w:rFonts w:ascii="Times New Roman" w:hAnsi="Times New Roman"/>
          <w:sz w:val="24"/>
        </w:rPr>
        <w:t xml:space="preserve"> local government-administered p</w:t>
      </w:r>
      <w:r w:rsidR="008B3294">
        <w:rPr>
          <w:rFonts w:ascii="Times New Roman" w:hAnsi="Times New Roman"/>
          <w:sz w:val="24"/>
        </w:rPr>
        <w:t>ayment</w:t>
      </w:r>
      <w:r w:rsidR="007B5F16" w:rsidRPr="005540C2">
        <w:rPr>
          <w:rFonts w:ascii="Times New Roman" w:hAnsi="Times New Roman"/>
          <w:sz w:val="24"/>
        </w:rPr>
        <w:t xml:space="preserve"> programs and the interchange and cardholder fees charged with respect to </w:t>
      </w:r>
      <w:r w:rsidR="00D455A7">
        <w:rPr>
          <w:rFonts w:ascii="Times New Roman" w:hAnsi="Times New Roman"/>
          <w:sz w:val="24"/>
        </w:rPr>
        <w:t>such use</w:t>
      </w:r>
      <w:r w:rsidR="002519D9">
        <w:rPr>
          <w:rFonts w:ascii="Times New Roman" w:hAnsi="Times New Roman"/>
          <w:sz w:val="24"/>
        </w:rPr>
        <w:t>.</w:t>
      </w:r>
      <w:r w:rsidR="007A3A9D">
        <w:rPr>
          <w:rFonts w:ascii="Times New Roman" w:hAnsi="Times New Roman"/>
          <w:sz w:val="24"/>
        </w:rPr>
        <w:t xml:space="preserve">  </w:t>
      </w:r>
      <w:r w:rsidR="00E514B6">
        <w:rPr>
          <w:rFonts w:ascii="Times New Roman" w:hAnsi="Times New Roman"/>
          <w:sz w:val="24"/>
        </w:rPr>
        <w:t xml:space="preserve">The first data collection for </w:t>
      </w:r>
      <w:r w:rsidR="00E6696E">
        <w:rPr>
          <w:rFonts w:ascii="Times New Roman" w:hAnsi="Times New Roman"/>
          <w:sz w:val="24"/>
        </w:rPr>
        <w:t>both</w:t>
      </w:r>
      <w:r w:rsidR="00E514B6">
        <w:rPr>
          <w:rFonts w:ascii="Times New Roman" w:hAnsi="Times New Roman"/>
          <w:sz w:val="24"/>
        </w:rPr>
        <w:t xml:space="preserve"> survey</w:t>
      </w:r>
      <w:r w:rsidR="00E6696E">
        <w:rPr>
          <w:rFonts w:ascii="Times New Roman" w:hAnsi="Times New Roman"/>
          <w:sz w:val="24"/>
        </w:rPr>
        <w:t>s</w:t>
      </w:r>
      <w:r w:rsidR="00E514B6">
        <w:rPr>
          <w:rFonts w:ascii="Times New Roman" w:hAnsi="Times New Roman"/>
          <w:sz w:val="24"/>
        </w:rPr>
        <w:t xml:space="preserve"> </w:t>
      </w:r>
      <w:r w:rsidR="001F48B3">
        <w:rPr>
          <w:rFonts w:ascii="Times New Roman" w:hAnsi="Times New Roman"/>
          <w:sz w:val="24"/>
        </w:rPr>
        <w:t>will</w:t>
      </w:r>
      <w:r w:rsidR="00E514B6">
        <w:rPr>
          <w:rFonts w:ascii="Times New Roman" w:hAnsi="Times New Roman"/>
          <w:sz w:val="24"/>
        </w:rPr>
        <w:t xml:space="preserve"> be conducted in </w:t>
      </w:r>
      <w:r w:rsidR="005820FD">
        <w:rPr>
          <w:rFonts w:ascii="Times New Roman" w:hAnsi="Times New Roman"/>
          <w:sz w:val="24"/>
        </w:rPr>
        <w:t xml:space="preserve">the first quarter of </w:t>
      </w:r>
      <w:r w:rsidR="00E514B6">
        <w:rPr>
          <w:rFonts w:ascii="Times New Roman" w:hAnsi="Times New Roman"/>
          <w:sz w:val="24"/>
        </w:rPr>
        <w:t xml:space="preserve">2012, </w:t>
      </w:r>
      <w:r w:rsidR="007C74C7">
        <w:rPr>
          <w:rFonts w:ascii="Times New Roman" w:hAnsi="Times New Roman"/>
          <w:sz w:val="24"/>
        </w:rPr>
        <w:t xml:space="preserve">with </w:t>
      </w:r>
      <w:r w:rsidR="00E6696E">
        <w:rPr>
          <w:rFonts w:ascii="Times New Roman" w:hAnsi="Times New Roman"/>
          <w:sz w:val="24"/>
        </w:rPr>
        <w:t xml:space="preserve">the </w:t>
      </w:r>
      <w:r w:rsidR="007C74C7">
        <w:rPr>
          <w:rFonts w:ascii="Times New Roman" w:hAnsi="Times New Roman"/>
          <w:sz w:val="24"/>
        </w:rPr>
        <w:t xml:space="preserve">information </w:t>
      </w:r>
      <w:r w:rsidR="00E514B6">
        <w:rPr>
          <w:rFonts w:ascii="Times New Roman" w:hAnsi="Times New Roman"/>
          <w:sz w:val="24"/>
        </w:rPr>
        <w:t>collect</w:t>
      </w:r>
      <w:r w:rsidR="007C74C7">
        <w:rPr>
          <w:rFonts w:ascii="Times New Roman" w:hAnsi="Times New Roman"/>
          <w:sz w:val="24"/>
        </w:rPr>
        <w:t>ed</w:t>
      </w:r>
      <w:r w:rsidR="00E514B6">
        <w:rPr>
          <w:rFonts w:ascii="Times New Roman" w:hAnsi="Times New Roman"/>
          <w:sz w:val="24"/>
        </w:rPr>
        <w:t xml:space="preserve"> as of December 31, 2011.  </w:t>
      </w:r>
      <w:r w:rsidR="007A3A9D">
        <w:rPr>
          <w:rFonts w:ascii="Times New Roman" w:hAnsi="Times New Roman"/>
          <w:sz w:val="24"/>
        </w:rPr>
        <w:t xml:space="preserve">The </w:t>
      </w:r>
      <w:r w:rsidR="00233C71">
        <w:rPr>
          <w:rFonts w:ascii="Times New Roman" w:hAnsi="Times New Roman"/>
          <w:sz w:val="24"/>
        </w:rPr>
        <w:t>Wall Street Financial Reform and Consumer Protection Act of 2010 (</w:t>
      </w:r>
      <w:r w:rsidR="007A3A9D">
        <w:rPr>
          <w:rFonts w:ascii="Times New Roman" w:hAnsi="Times New Roman"/>
          <w:sz w:val="24"/>
        </w:rPr>
        <w:t>Dodd-Frank Act</w:t>
      </w:r>
      <w:r w:rsidR="00233C71">
        <w:rPr>
          <w:rFonts w:ascii="Times New Roman" w:hAnsi="Times New Roman"/>
          <w:sz w:val="24"/>
        </w:rPr>
        <w:t>)</w:t>
      </w:r>
      <w:r w:rsidR="007A3A9D">
        <w:rPr>
          <w:rFonts w:ascii="Times New Roman" w:hAnsi="Times New Roman"/>
          <w:sz w:val="24"/>
        </w:rPr>
        <w:t xml:space="preserve"> provides the Board with authority to require submission of information from government-administered, general-use prepaid card issuers</w:t>
      </w:r>
      <w:r w:rsidR="00D455A7">
        <w:rPr>
          <w:rFonts w:ascii="Times New Roman" w:hAnsi="Times New Roman"/>
          <w:sz w:val="24"/>
        </w:rPr>
        <w:t>,</w:t>
      </w:r>
      <w:r w:rsidR="007B5F16">
        <w:rPr>
          <w:rFonts w:ascii="Times New Roman" w:hAnsi="Times New Roman"/>
          <w:sz w:val="24"/>
        </w:rPr>
        <w:t xml:space="preserve"> but </w:t>
      </w:r>
      <w:r w:rsidR="00C22F10">
        <w:rPr>
          <w:rFonts w:ascii="Times New Roman" w:hAnsi="Times New Roman"/>
          <w:sz w:val="24"/>
        </w:rPr>
        <w:t xml:space="preserve">survey responses </w:t>
      </w:r>
      <w:r w:rsidR="001F48B3">
        <w:rPr>
          <w:rFonts w:ascii="Times New Roman" w:hAnsi="Times New Roman"/>
          <w:sz w:val="24"/>
        </w:rPr>
        <w:t>will</w:t>
      </w:r>
      <w:r w:rsidR="00C22F10">
        <w:rPr>
          <w:rFonts w:ascii="Times New Roman" w:hAnsi="Times New Roman"/>
          <w:sz w:val="24"/>
        </w:rPr>
        <w:t xml:space="preserve"> be voluntary for</w:t>
      </w:r>
      <w:r w:rsidR="007B5F16">
        <w:rPr>
          <w:rFonts w:ascii="Times New Roman" w:hAnsi="Times New Roman"/>
          <w:sz w:val="24"/>
        </w:rPr>
        <w:t xml:space="preserve"> </w:t>
      </w:r>
      <w:r w:rsidR="00D455A7">
        <w:rPr>
          <w:rFonts w:ascii="Times New Roman" w:hAnsi="Times New Roman"/>
          <w:sz w:val="24"/>
        </w:rPr>
        <w:t>state</w:t>
      </w:r>
      <w:r w:rsidR="00C22F10">
        <w:rPr>
          <w:rFonts w:ascii="Times New Roman" w:hAnsi="Times New Roman"/>
          <w:sz w:val="24"/>
        </w:rPr>
        <w:t xml:space="preserve"> </w:t>
      </w:r>
      <w:r w:rsidR="007B5F16">
        <w:rPr>
          <w:rFonts w:ascii="Times New Roman" w:hAnsi="Times New Roman"/>
          <w:sz w:val="24"/>
        </w:rPr>
        <w:t>governments</w:t>
      </w:r>
      <w:r w:rsidR="008A65C2" w:rsidRPr="005540C2">
        <w:rPr>
          <w:rFonts w:ascii="Times New Roman" w:hAnsi="Times New Roman"/>
          <w:sz w:val="24"/>
        </w:rPr>
        <w:t xml:space="preserve">. </w:t>
      </w:r>
      <w:r w:rsidR="00DE4E6B">
        <w:rPr>
          <w:rFonts w:ascii="Times New Roman" w:hAnsi="Times New Roman"/>
          <w:sz w:val="24"/>
        </w:rPr>
        <w:t xml:space="preserve"> </w:t>
      </w:r>
      <w:r w:rsidR="008A65C2" w:rsidRPr="005540C2">
        <w:rPr>
          <w:rFonts w:ascii="Times New Roman" w:hAnsi="Times New Roman"/>
          <w:sz w:val="24"/>
        </w:rPr>
        <w:t>The total annual burden for</w:t>
      </w:r>
      <w:r w:rsidR="007576E8">
        <w:rPr>
          <w:rFonts w:ascii="Times New Roman" w:hAnsi="Times New Roman"/>
          <w:sz w:val="24"/>
        </w:rPr>
        <w:t xml:space="preserve"> the</w:t>
      </w:r>
      <w:r w:rsidR="008A65C2" w:rsidRPr="005540C2">
        <w:rPr>
          <w:rFonts w:ascii="Times New Roman" w:hAnsi="Times New Roman"/>
          <w:sz w:val="24"/>
        </w:rPr>
        <w:t xml:space="preserve"> </w:t>
      </w:r>
      <w:r w:rsidR="00E514B6">
        <w:rPr>
          <w:rFonts w:ascii="Times New Roman" w:hAnsi="Times New Roman"/>
          <w:sz w:val="24"/>
        </w:rPr>
        <w:t>surveys is estimated to be</w:t>
      </w:r>
      <w:r w:rsidR="00F61C6A" w:rsidRPr="005540C2">
        <w:rPr>
          <w:rFonts w:ascii="Times New Roman" w:hAnsi="Times New Roman"/>
          <w:sz w:val="24"/>
        </w:rPr>
        <w:t xml:space="preserve"> </w:t>
      </w:r>
      <w:r w:rsidR="00810035" w:rsidRPr="00986E30">
        <w:rPr>
          <w:rFonts w:ascii="Times New Roman" w:hAnsi="Times New Roman"/>
          <w:sz w:val="24"/>
        </w:rPr>
        <w:t>1</w:t>
      </w:r>
      <w:r w:rsidR="002311D0" w:rsidRPr="00986E30">
        <w:rPr>
          <w:rFonts w:ascii="Times New Roman" w:hAnsi="Times New Roman"/>
          <w:sz w:val="24"/>
        </w:rPr>
        <w:t>,</w:t>
      </w:r>
      <w:r w:rsidR="00EC0832">
        <w:rPr>
          <w:rFonts w:ascii="Times New Roman" w:hAnsi="Times New Roman"/>
          <w:sz w:val="24"/>
        </w:rPr>
        <w:t>900</w:t>
      </w:r>
      <w:r w:rsidR="00F61C6A" w:rsidRPr="005540C2">
        <w:rPr>
          <w:rFonts w:ascii="Times New Roman" w:hAnsi="Times New Roman"/>
          <w:sz w:val="24"/>
        </w:rPr>
        <w:t xml:space="preserve"> hours.</w:t>
      </w:r>
      <w:r w:rsidR="00E83188" w:rsidRPr="005540C2">
        <w:rPr>
          <w:rFonts w:ascii="Times New Roman" w:hAnsi="Times New Roman"/>
          <w:sz w:val="24"/>
        </w:rPr>
        <w:t xml:space="preserve">  </w:t>
      </w:r>
      <w:r w:rsidR="00C47818">
        <w:rPr>
          <w:rFonts w:ascii="Times New Roman" w:hAnsi="Times New Roman"/>
          <w:sz w:val="24"/>
        </w:rPr>
        <w:t>Final c</w:t>
      </w:r>
      <w:r>
        <w:rPr>
          <w:rFonts w:ascii="Times New Roman" w:hAnsi="Times New Roman"/>
          <w:sz w:val="24"/>
        </w:rPr>
        <w:t xml:space="preserve">opies of the FR 3063a and FR 3063b surveys are available on the Board’s Public web site: </w:t>
      </w:r>
      <w:hyperlink r:id="rId9" w:history="1">
        <w:r w:rsidRPr="009D5FF4">
          <w:rPr>
            <w:rStyle w:val="Hyperlink"/>
            <w:rFonts w:ascii="Times New Roman" w:hAnsi="Times New Roman"/>
            <w:sz w:val="24"/>
          </w:rPr>
          <w:t>http://www.federalreserve.gov/reportforms/review.cfm</w:t>
        </w:r>
      </w:hyperlink>
      <w:r w:rsidR="00084119">
        <w:rPr>
          <w:rFonts w:ascii="Times New Roman" w:hAnsi="Times New Roman"/>
          <w:sz w:val="24"/>
        </w:rPr>
        <w:t xml:space="preserve">  </w:t>
      </w:r>
    </w:p>
    <w:p w:rsidR="00EE5057" w:rsidRDefault="00EE5057" w:rsidP="0083334C">
      <w:pPr>
        <w:pStyle w:val="BodyText"/>
        <w:spacing w:after="0"/>
        <w:ind w:firstLine="720"/>
        <w:rPr>
          <w:rFonts w:ascii="Times New Roman" w:hAnsi="Times New Roman"/>
          <w:sz w:val="24"/>
        </w:rPr>
      </w:pPr>
    </w:p>
    <w:p w:rsidR="00E7624E" w:rsidRDefault="00E7624E" w:rsidP="0083334C">
      <w:pPr>
        <w:pStyle w:val="Heading1"/>
        <w:ind w:firstLine="0"/>
        <w:rPr>
          <w:rFonts w:ascii="Times New Roman" w:hAnsi="Times New Roman" w:cs="Times New Roman"/>
          <w:b/>
        </w:rPr>
      </w:pPr>
      <w:r w:rsidRPr="005540C2">
        <w:rPr>
          <w:rFonts w:ascii="Times New Roman" w:hAnsi="Times New Roman" w:cs="Times New Roman"/>
          <w:b/>
        </w:rPr>
        <w:t>Background and Justification</w:t>
      </w:r>
    </w:p>
    <w:p w:rsidR="0083334C" w:rsidRPr="00084119" w:rsidRDefault="0083334C" w:rsidP="0083334C">
      <w:pPr>
        <w:rPr>
          <w:rFonts w:ascii="Times New Roman" w:hAnsi="Times New Roman"/>
          <w:sz w:val="24"/>
        </w:rPr>
      </w:pPr>
    </w:p>
    <w:p w:rsidR="00810035" w:rsidRDefault="00810035" w:rsidP="00363409">
      <w:pPr>
        <w:widowControl/>
        <w:ind w:firstLine="720"/>
        <w:rPr>
          <w:rFonts w:ascii="Times New Roman" w:hAnsi="Times New Roman"/>
          <w:color w:val="000000"/>
          <w:sz w:val="24"/>
        </w:rPr>
      </w:pPr>
      <w:r w:rsidRPr="005540C2">
        <w:rPr>
          <w:rFonts w:ascii="Times New Roman" w:hAnsi="Times New Roman"/>
          <w:color w:val="000000"/>
          <w:sz w:val="24"/>
        </w:rPr>
        <w:t>Section 1075</w:t>
      </w:r>
      <w:r w:rsidR="0083334C">
        <w:rPr>
          <w:rFonts w:ascii="Times New Roman" w:hAnsi="Times New Roman"/>
          <w:color w:val="000000"/>
          <w:sz w:val="24"/>
        </w:rPr>
        <w:t>(a)</w:t>
      </w:r>
      <w:r w:rsidRPr="005540C2">
        <w:rPr>
          <w:rFonts w:ascii="Times New Roman" w:hAnsi="Times New Roman"/>
          <w:color w:val="000000"/>
          <w:sz w:val="24"/>
        </w:rPr>
        <w:t xml:space="preserve"> of the Dodd-Frank Act provides that the Board shall provide </w:t>
      </w:r>
      <w:r w:rsidR="00801831" w:rsidRPr="005540C2">
        <w:rPr>
          <w:rFonts w:ascii="Times New Roman" w:hAnsi="Times New Roman"/>
          <w:color w:val="000000"/>
          <w:sz w:val="24"/>
        </w:rPr>
        <w:t xml:space="preserve">annually </w:t>
      </w:r>
      <w:r w:rsidRPr="005540C2">
        <w:rPr>
          <w:rFonts w:ascii="Times New Roman" w:hAnsi="Times New Roman"/>
          <w:color w:val="000000"/>
          <w:sz w:val="24"/>
        </w:rPr>
        <w:t xml:space="preserve">a report to Congress regarding the prevalence of the use of general-use prepaid cards in federal, state, </w:t>
      </w:r>
      <w:r w:rsidR="00334824">
        <w:rPr>
          <w:rFonts w:ascii="Times New Roman" w:hAnsi="Times New Roman"/>
          <w:color w:val="000000"/>
          <w:sz w:val="24"/>
        </w:rPr>
        <w:t>and</w:t>
      </w:r>
      <w:r w:rsidRPr="005540C2">
        <w:rPr>
          <w:rFonts w:ascii="Times New Roman" w:hAnsi="Times New Roman"/>
          <w:color w:val="000000"/>
          <w:sz w:val="24"/>
        </w:rPr>
        <w:t xml:space="preserve"> local government-administered payment programs, and the interchange and cardholder fees charged with respect to </w:t>
      </w:r>
      <w:r w:rsidR="006B4E3A">
        <w:rPr>
          <w:rFonts w:ascii="Times New Roman" w:hAnsi="Times New Roman"/>
          <w:color w:val="000000"/>
          <w:sz w:val="24"/>
        </w:rPr>
        <w:t>this</w:t>
      </w:r>
      <w:r w:rsidRPr="005540C2">
        <w:rPr>
          <w:rFonts w:ascii="Times New Roman" w:hAnsi="Times New Roman"/>
          <w:color w:val="000000"/>
          <w:sz w:val="24"/>
        </w:rPr>
        <w:t xml:space="preserve"> </w:t>
      </w:r>
      <w:r w:rsidR="00861D97">
        <w:rPr>
          <w:rFonts w:ascii="Times New Roman" w:hAnsi="Times New Roman"/>
          <w:color w:val="000000"/>
          <w:sz w:val="24"/>
        </w:rPr>
        <w:t>use.</w:t>
      </w:r>
      <w:r w:rsidR="006B4E3A" w:rsidRPr="006B4E3A">
        <w:rPr>
          <w:rStyle w:val="FootnoteReference"/>
          <w:rFonts w:ascii="Times New Roman" w:hAnsi="Times New Roman"/>
          <w:color w:val="000000"/>
          <w:sz w:val="24"/>
          <w:vertAlign w:val="superscript"/>
        </w:rPr>
        <w:footnoteReference w:id="2"/>
      </w:r>
      <w:r w:rsidR="00C22F10">
        <w:rPr>
          <w:rFonts w:ascii="Times New Roman" w:hAnsi="Times New Roman"/>
          <w:color w:val="000000"/>
          <w:sz w:val="24"/>
        </w:rPr>
        <w:t xml:space="preserve"> </w:t>
      </w:r>
      <w:r w:rsidR="004A1ADF">
        <w:rPr>
          <w:rFonts w:ascii="Times New Roman" w:hAnsi="Times New Roman"/>
          <w:color w:val="000000"/>
          <w:sz w:val="24"/>
        </w:rPr>
        <w:t xml:space="preserve"> </w:t>
      </w:r>
      <w:r w:rsidR="00C22F10">
        <w:rPr>
          <w:rFonts w:ascii="Times New Roman" w:hAnsi="Times New Roman"/>
          <w:color w:val="000000"/>
          <w:sz w:val="24"/>
        </w:rPr>
        <w:t xml:space="preserve">Section 1075(a) of the Dodd-Frank Act also provides the </w:t>
      </w:r>
      <w:r w:rsidR="00C22F10">
        <w:rPr>
          <w:rFonts w:ascii="Times New Roman" w:hAnsi="Times New Roman"/>
          <w:color w:val="000000"/>
          <w:sz w:val="24"/>
        </w:rPr>
        <w:lastRenderedPageBreak/>
        <w:t xml:space="preserve">Board with authority to require card issuers to respond to information requests as may be necessary to carry out the provisions of </w:t>
      </w:r>
      <w:r w:rsidR="00233C71">
        <w:rPr>
          <w:rFonts w:ascii="Times New Roman" w:hAnsi="Times New Roman"/>
          <w:color w:val="000000"/>
          <w:sz w:val="24"/>
        </w:rPr>
        <w:t xml:space="preserve">the </w:t>
      </w:r>
      <w:r w:rsidR="00C22F10">
        <w:rPr>
          <w:rFonts w:ascii="Times New Roman" w:hAnsi="Times New Roman"/>
          <w:color w:val="000000"/>
          <w:sz w:val="24"/>
        </w:rPr>
        <w:t>section.</w:t>
      </w:r>
      <w:r w:rsidR="00861D97" w:rsidRPr="006B4E3A">
        <w:rPr>
          <w:rFonts w:ascii="Times New Roman" w:hAnsi="Times New Roman"/>
          <w:color w:val="000000"/>
          <w:sz w:val="24"/>
          <w:vertAlign w:val="superscript"/>
        </w:rPr>
        <w:t xml:space="preserve"> </w:t>
      </w:r>
    </w:p>
    <w:p w:rsidR="006C3C6D" w:rsidRDefault="006C3C6D" w:rsidP="0083334C">
      <w:pPr>
        <w:ind w:firstLine="720"/>
        <w:rPr>
          <w:rFonts w:ascii="Times New Roman" w:hAnsi="Times New Roman"/>
          <w:color w:val="000000"/>
          <w:sz w:val="24"/>
        </w:rPr>
      </w:pPr>
    </w:p>
    <w:p w:rsidR="006C3C6D" w:rsidRPr="00F80114" w:rsidRDefault="00F80114" w:rsidP="000360E9">
      <w:pPr>
        <w:ind w:firstLine="720"/>
        <w:rPr>
          <w:rFonts w:ascii="Times New Roman" w:hAnsi="Times New Roman"/>
          <w:sz w:val="24"/>
        </w:rPr>
      </w:pPr>
      <w:r>
        <w:rPr>
          <w:rFonts w:ascii="Times New Roman" w:hAnsi="Times New Roman"/>
          <w:color w:val="000000"/>
          <w:sz w:val="24"/>
        </w:rPr>
        <w:t>On March 24, 2011, the Board distributed two surveys to industry participants (a depository institution survey and a state government survey</w:t>
      </w:r>
      <w:r w:rsidRPr="00F80114">
        <w:rPr>
          <w:rFonts w:ascii="Times New Roman" w:hAnsi="Times New Roman"/>
          <w:color w:val="000000"/>
          <w:sz w:val="24"/>
        </w:rPr>
        <w:t>) designed to assist the Board in meeting the Dodd-Frank Act</w:t>
      </w:r>
      <w:r w:rsidR="00451370">
        <w:rPr>
          <w:rFonts w:ascii="Times New Roman" w:hAnsi="Times New Roman"/>
          <w:color w:val="000000"/>
          <w:sz w:val="24"/>
        </w:rPr>
        <w:t>’</w:t>
      </w:r>
      <w:r w:rsidRPr="00F80114">
        <w:rPr>
          <w:rFonts w:ascii="Times New Roman" w:hAnsi="Times New Roman"/>
          <w:color w:val="000000"/>
          <w:sz w:val="24"/>
        </w:rPr>
        <w:t xml:space="preserve">s reporting requirement related to the prevalence of the use of general-use prepaid cards in </w:t>
      </w:r>
      <w:r w:rsidR="00451370">
        <w:rPr>
          <w:rFonts w:ascii="Times New Roman" w:hAnsi="Times New Roman"/>
          <w:color w:val="000000"/>
          <w:sz w:val="24"/>
        </w:rPr>
        <w:t>f</w:t>
      </w:r>
      <w:r w:rsidRPr="00F80114">
        <w:rPr>
          <w:rFonts w:ascii="Times New Roman" w:hAnsi="Times New Roman"/>
          <w:color w:val="000000"/>
          <w:sz w:val="24"/>
        </w:rPr>
        <w:t xml:space="preserve">ederal, </w:t>
      </w:r>
      <w:r w:rsidR="00451370">
        <w:rPr>
          <w:rFonts w:ascii="Times New Roman" w:hAnsi="Times New Roman"/>
          <w:color w:val="000000"/>
          <w:sz w:val="24"/>
        </w:rPr>
        <w:t>s</w:t>
      </w:r>
      <w:r w:rsidRPr="00F80114">
        <w:rPr>
          <w:rFonts w:ascii="Times New Roman" w:hAnsi="Times New Roman"/>
          <w:color w:val="000000"/>
          <w:sz w:val="24"/>
        </w:rPr>
        <w:t>tate, or local government-administered payment programs and associated fees.</w:t>
      </w:r>
      <w:r>
        <w:rPr>
          <w:rFonts w:ascii="Times New Roman" w:hAnsi="Times New Roman"/>
          <w:color w:val="000000"/>
          <w:sz w:val="24"/>
        </w:rPr>
        <w:t xml:space="preserve">  In response to comments </w:t>
      </w:r>
      <w:r w:rsidR="00290A28">
        <w:rPr>
          <w:rFonts w:ascii="Times New Roman" w:hAnsi="Times New Roman"/>
          <w:color w:val="000000"/>
          <w:sz w:val="24"/>
        </w:rPr>
        <w:t xml:space="preserve">and survey submissions </w:t>
      </w:r>
      <w:r>
        <w:rPr>
          <w:rFonts w:ascii="Times New Roman" w:hAnsi="Times New Roman"/>
          <w:color w:val="000000"/>
          <w:sz w:val="24"/>
        </w:rPr>
        <w:t xml:space="preserve">from issuers and governments </w:t>
      </w:r>
      <w:r w:rsidR="00055295">
        <w:rPr>
          <w:rFonts w:ascii="Times New Roman" w:hAnsi="Times New Roman"/>
          <w:color w:val="000000"/>
          <w:sz w:val="24"/>
        </w:rPr>
        <w:t xml:space="preserve">the </w:t>
      </w:r>
      <w:r w:rsidR="00911E23">
        <w:rPr>
          <w:rFonts w:ascii="Times New Roman" w:hAnsi="Times New Roman"/>
          <w:color w:val="000000"/>
          <w:sz w:val="24"/>
        </w:rPr>
        <w:t>Board developed the FR 3063a and b surveys.</w:t>
      </w:r>
      <w:r w:rsidR="0094681A" w:rsidRPr="0094681A">
        <w:rPr>
          <w:rStyle w:val="FootnoteReference"/>
          <w:rFonts w:ascii="Times New Roman" w:hAnsi="Times New Roman"/>
          <w:color w:val="000000"/>
          <w:sz w:val="24"/>
          <w:vertAlign w:val="superscript"/>
        </w:rPr>
        <w:footnoteReference w:id="3"/>
      </w:r>
    </w:p>
    <w:p w:rsidR="00810035" w:rsidRPr="005540C2" w:rsidRDefault="00810035" w:rsidP="000360E9">
      <w:pPr>
        <w:ind w:firstLine="720"/>
        <w:rPr>
          <w:rFonts w:ascii="Times New Roman" w:hAnsi="Times New Roman"/>
          <w:sz w:val="24"/>
        </w:rPr>
      </w:pPr>
    </w:p>
    <w:p w:rsidR="00E7624E" w:rsidRDefault="00E7624E" w:rsidP="000360E9">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ascii="Times New Roman" w:hAnsi="Times New Roman" w:cs="Times New Roman"/>
          <w:b/>
        </w:rPr>
      </w:pPr>
      <w:r w:rsidRPr="005540C2">
        <w:rPr>
          <w:rFonts w:ascii="Times New Roman" w:hAnsi="Times New Roman" w:cs="Times New Roman"/>
          <w:b/>
        </w:rPr>
        <w:t>Description of Information Collection</w:t>
      </w:r>
    </w:p>
    <w:p w:rsidR="0083334C" w:rsidRPr="00084119" w:rsidRDefault="0083334C" w:rsidP="0083334C">
      <w:pPr>
        <w:rPr>
          <w:rFonts w:ascii="Times New Roman" w:hAnsi="Times New Roman"/>
          <w:sz w:val="24"/>
        </w:rPr>
      </w:pPr>
    </w:p>
    <w:p w:rsidR="006B4E3A" w:rsidRDefault="00EE708B" w:rsidP="0083334C">
      <w:pPr>
        <w:ind w:firstLine="720"/>
        <w:rPr>
          <w:rFonts w:ascii="Times New Roman" w:hAnsi="Times New Roman"/>
          <w:color w:val="000000"/>
          <w:sz w:val="24"/>
        </w:rPr>
      </w:pPr>
      <w:r>
        <w:rPr>
          <w:rFonts w:ascii="Times New Roman" w:hAnsi="Times New Roman"/>
          <w:color w:val="000000"/>
          <w:sz w:val="24"/>
        </w:rPr>
        <w:t>The FR 3063</w:t>
      </w:r>
      <w:r w:rsidR="00D41F35" w:rsidRPr="00D41F35">
        <w:rPr>
          <w:rFonts w:ascii="Times New Roman" w:hAnsi="Times New Roman"/>
          <w:color w:val="000000"/>
          <w:sz w:val="24"/>
        </w:rPr>
        <w:t xml:space="preserve"> </w:t>
      </w:r>
      <w:r w:rsidR="00D41F35" w:rsidRPr="00986E30">
        <w:rPr>
          <w:rFonts w:ascii="Times New Roman" w:hAnsi="Times New Roman"/>
          <w:color w:val="000000"/>
          <w:sz w:val="24"/>
        </w:rPr>
        <w:t>comprise two</w:t>
      </w:r>
      <w:r w:rsidR="00D41F35" w:rsidRPr="00D41F35">
        <w:rPr>
          <w:rFonts w:ascii="Times New Roman" w:hAnsi="Times New Roman"/>
          <w:color w:val="000000"/>
          <w:sz w:val="24"/>
        </w:rPr>
        <w:t xml:space="preserve"> surveys: </w:t>
      </w:r>
      <w:r w:rsidR="00451370">
        <w:rPr>
          <w:rFonts w:ascii="Times New Roman" w:hAnsi="Times New Roman"/>
          <w:color w:val="000000"/>
          <w:sz w:val="24"/>
        </w:rPr>
        <w:t xml:space="preserve"> </w:t>
      </w:r>
      <w:r w:rsidR="00D41F35" w:rsidRPr="00D41F35">
        <w:rPr>
          <w:rFonts w:ascii="Times New Roman" w:hAnsi="Times New Roman"/>
          <w:color w:val="000000"/>
          <w:sz w:val="24"/>
        </w:rPr>
        <w:t xml:space="preserve">(1) </w:t>
      </w:r>
      <w:r w:rsidR="00233C71">
        <w:rPr>
          <w:rFonts w:ascii="Times New Roman" w:hAnsi="Times New Roman"/>
          <w:color w:val="000000"/>
          <w:sz w:val="24"/>
        </w:rPr>
        <w:t xml:space="preserve">the </w:t>
      </w:r>
      <w:r w:rsidR="00801831">
        <w:rPr>
          <w:rFonts w:ascii="Times New Roman" w:hAnsi="Times New Roman"/>
          <w:color w:val="000000"/>
          <w:sz w:val="24"/>
        </w:rPr>
        <w:t>issuer</w:t>
      </w:r>
      <w:r w:rsidR="00D41F35" w:rsidRPr="00D41F35">
        <w:rPr>
          <w:rFonts w:ascii="Times New Roman" w:hAnsi="Times New Roman"/>
          <w:color w:val="000000"/>
          <w:sz w:val="24"/>
        </w:rPr>
        <w:t xml:space="preserve"> </w:t>
      </w:r>
      <w:r w:rsidR="00801831">
        <w:rPr>
          <w:rFonts w:ascii="Times New Roman" w:hAnsi="Times New Roman"/>
          <w:color w:val="000000"/>
          <w:sz w:val="24"/>
        </w:rPr>
        <w:t xml:space="preserve">survey </w:t>
      </w:r>
      <w:r w:rsidR="00451370">
        <w:rPr>
          <w:rFonts w:ascii="Times New Roman" w:hAnsi="Times New Roman"/>
          <w:color w:val="000000"/>
          <w:sz w:val="24"/>
        </w:rPr>
        <w:t xml:space="preserve">(FR 3063a) </w:t>
      </w:r>
      <w:r w:rsidR="00801831">
        <w:rPr>
          <w:rFonts w:ascii="Times New Roman" w:hAnsi="Times New Roman"/>
          <w:color w:val="000000"/>
          <w:sz w:val="24"/>
        </w:rPr>
        <w:t xml:space="preserve">and (2) </w:t>
      </w:r>
      <w:r w:rsidR="00233C71">
        <w:rPr>
          <w:rFonts w:ascii="Times New Roman" w:hAnsi="Times New Roman"/>
          <w:color w:val="000000"/>
          <w:sz w:val="24"/>
        </w:rPr>
        <w:t xml:space="preserve">the </w:t>
      </w:r>
      <w:r w:rsidR="00801831">
        <w:rPr>
          <w:rFonts w:ascii="Times New Roman" w:hAnsi="Times New Roman"/>
          <w:color w:val="000000"/>
          <w:sz w:val="24"/>
        </w:rPr>
        <w:t>g</w:t>
      </w:r>
      <w:r w:rsidR="00D41F35" w:rsidRPr="00986E30">
        <w:rPr>
          <w:rFonts w:ascii="Times New Roman" w:hAnsi="Times New Roman"/>
          <w:color w:val="000000"/>
          <w:sz w:val="24"/>
        </w:rPr>
        <w:t>overnment survey</w:t>
      </w:r>
      <w:r w:rsidR="00451370">
        <w:rPr>
          <w:rFonts w:ascii="Times New Roman" w:hAnsi="Times New Roman"/>
          <w:color w:val="000000"/>
          <w:sz w:val="24"/>
        </w:rPr>
        <w:t xml:space="preserve"> (FR 3063b)</w:t>
      </w:r>
      <w:r w:rsidR="00D41F35" w:rsidRPr="00986E30">
        <w:rPr>
          <w:rFonts w:ascii="Times New Roman" w:hAnsi="Times New Roman"/>
          <w:color w:val="000000"/>
          <w:sz w:val="24"/>
        </w:rPr>
        <w:t>.</w:t>
      </w:r>
      <w:r w:rsidR="00D41F35" w:rsidRPr="00D41F35">
        <w:rPr>
          <w:rFonts w:ascii="Times New Roman" w:hAnsi="Times New Roman"/>
          <w:color w:val="000000"/>
          <w:sz w:val="24"/>
        </w:rPr>
        <w:t xml:space="preserve">  A general description of these surveys is provided below.  </w:t>
      </w:r>
    </w:p>
    <w:p w:rsidR="00D41F35" w:rsidRPr="00D41F35" w:rsidRDefault="00D41F35" w:rsidP="0083334C">
      <w:pPr>
        <w:ind w:firstLine="1440"/>
        <w:rPr>
          <w:rFonts w:ascii="Times New Roman" w:hAnsi="Times New Roman"/>
          <w:sz w:val="24"/>
        </w:rPr>
      </w:pPr>
      <w:r w:rsidRPr="00D41F35">
        <w:rPr>
          <w:rFonts w:ascii="Times New Roman" w:hAnsi="Times New Roman"/>
          <w:color w:val="000000"/>
          <w:sz w:val="24"/>
        </w:rPr>
        <w:t xml:space="preserve">  </w:t>
      </w:r>
    </w:p>
    <w:p w:rsidR="00D41F35" w:rsidRDefault="00801831" w:rsidP="0083334C">
      <w:pPr>
        <w:ind w:firstLine="720"/>
        <w:rPr>
          <w:rFonts w:ascii="Times New Roman" w:hAnsi="Times New Roman"/>
          <w:b/>
          <w:sz w:val="24"/>
        </w:rPr>
      </w:pPr>
      <w:r>
        <w:rPr>
          <w:rFonts w:ascii="Times New Roman" w:hAnsi="Times New Roman"/>
          <w:b/>
          <w:sz w:val="24"/>
        </w:rPr>
        <w:t>Issuer</w:t>
      </w:r>
      <w:r w:rsidR="00D41F35">
        <w:rPr>
          <w:rFonts w:ascii="Times New Roman" w:hAnsi="Times New Roman"/>
          <w:b/>
          <w:sz w:val="24"/>
        </w:rPr>
        <w:t xml:space="preserve"> Survey</w:t>
      </w:r>
      <w:r w:rsidR="005C7577">
        <w:rPr>
          <w:rFonts w:ascii="Times New Roman" w:hAnsi="Times New Roman"/>
          <w:b/>
          <w:sz w:val="24"/>
        </w:rPr>
        <w:t xml:space="preserve"> (FR 3063a)</w:t>
      </w:r>
    </w:p>
    <w:p w:rsidR="0083334C" w:rsidRPr="00084119" w:rsidRDefault="0083334C" w:rsidP="0083334C">
      <w:pPr>
        <w:ind w:firstLine="720"/>
        <w:rPr>
          <w:rFonts w:ascii="Times New Roman" w:hAnsi="Times New Roman"/>
          <w:sz w:val="24"/>
        </w:rPr>
      </w:pPr>
    </w:p>
    <w:p w:rsidR="006B4E3A" w:rsidRDefault="00D41F35" w:rsidP="0083334C">
      <w:pPr>
        <w:ind w:firstLine="720"/>
        <w:rPr>
          <w:rFonts w:ascii="Times New Roman" w:hAnsi="Times New Roman"/>
          <w:color w:val="000000"/>
          <w:sz w:val="24"/>
        </w:rPr>
      </w:pPr>
      <w:r w:rsidRPr="00F0658E">
        <w:rPr>
          <w:rFonts w:ascii="Times New Roman" w:hAnsi="Times New Roman"/>
          <w:color w:val="000000"/>
          <w:sz w:val="24"/>
        </w:rPr>
        <w:t xml:space="preserve">The </w:t>
      </w:r>
      <w:r w:rsidR="00801831">
        <w:rPr>
          <w:rFonts w:ascii="Times New Roman" w:hAnsi="Times New Roman"/>
          <w:color w:val="000000"/>
          <w:sz w:val="24"/>
        </w:rPr>
        <w:t>issuer</w:t>
      </w:r>
      <w:r w:rsidRPr="00F0658E">
        <w:rPr>
          <w:rFonts w:ascii="Times New Roman" w:hAnsi="Times New Roman"/>
          <w:color w:val="000000"/>
          <w:sz w:val="24"/>
        </w:rPr>
        <w:t xml:space="preserve"> survey </w:t>
      </w:r>
      <w:r w:rsidR="001F48B3">
        <w:rPr>
          <w:rFonts w:ascii="Times New Roman" w:hAnsi="Times New Roman"/>
          <w:color w:val="000000"/>
          <w:sz w:val="24"/>
        </w:rPr>
        <w:t>will</w:t>
      </w:r>
      <w:r w:rsidRPr="00F0658E">
        <w:rPr>
          <w:rFonts w:ascii="Times New Roman" w:hAnsi="Times New Roman"/>
          <w:color w:val="000000"/>
          <w:sz w:val="24"/>
        </w:rPr>
        <w:t xml:space="preserve"> be </w:t>
      </w:r>
      <w:r w:rsidR="00C22F10">
        <w:rPr>
          <w:rFonts w:ascii="Times New Roman" w:hAnsi="Times New Roman"/>
          <w:color w:val="000000"/>
          <w:sz w:val="24"/>
        </w:rPr>
        <w:t>required for</w:t>
      </w:r>
      <w:r w:rsidRPr="00F0658E">
        <w:rPr>
          <w:rFonts w:ascii="Times New Roman" w:hAnsi="Times New Roman"/>
          <w:color w:val="000000"/>
          <w:sz w:val="24"/>
        </w:rPr>
        <w:t xml:space="preserve"> </w:t>
      </w:r>
      <w:r w:rsidR="00812597">
        <w:rPr>
          <w:rFonts w:ascii="Times New Roman" w:hAnsi="Times New Roman"/>
          <w:color w:val="000000"/>
          <w:sz w:val="24"/>
        </w:rPr>
        <w:t>approximately 20 depository institutions</w:t>
      </w:r>
      <w:r w:rsidRPr="00F0658E">
        <w:rPr>
          <w:rFonts w:ascii="Times New Roman" w:hAnsi="Times New Roman"/>
          <w:color w:val="000000"/>
          <w:sz w:val="24"/>
        </w:rPr>
        <w:t xml:space="preserve"> </w:t>
      </w:r>
      <w:r w:rsidR="00C22F10">
        <w:rPr>
          <w:rFonts w:ascii="Times New Roman" w:hAnsi="Times New Roman"/>
          <w:color w:val="000000"/>
          <w:sz w:val="24"/>
        </w:rPr>
        <w:t>that</w:t>
      </w:r>
      <w:r w:rsidRPr="00F0658E">
        <w:rPr>
          <w:rFonts w:ascii="Times New Roman" w:hAnsi="Times New Roman"/>
          <w:color w:val="000000"/>
          <w:sz w:val="24"/>
        </w:rPr>
        <w:t xml:space="preserve"> issue general-use prepaid cards </w:t>
      </w:r>
      <w:r w:rsidR="00801831">
        <w:rPr>
          <w:rFonts w:ascii="Times New Roman" w:hAnsi="Times New Roman"/>
          <w:color w:val="000000"/>
          <w:sz w:val="24"/>
        </w:rPr>
        <w:t>for</w:t>
      </w:r>
      <w:r w:rsidRPr="00F0658E">
        <w:rPr>
          <w:rFonts w:ascii="Times New Roman" w:hAnsi="Times New Roman"/>
          <w:color w:val="000000"/>
          <w:sz w:val="24"/>
        </w:rPr>
        <w:t xml:space="preserve"> federal, state, or local government-administered payment programs.</w:t>
      </w:r>
      <w:r w:rsidR="00F2022D" w:rsidRPr="00074E1D">
        <w:rPr>
          <w:rStyle w:val="FootnoteReference"/>
          <w:rFonts w:ascii="Times New Roman" w:hAnsi="Times New Roman"/>
          <w:color w:val="000000"/>
          <w:sz w:val="24"/>
          <w:vertAlign w:val="superscript"/>
        </w:rPr>
        <w:footnoteReference w:id="4"/>
      </w:r>
      <w:r w:rsidRPr="00F0658E">
        <w:rPr>
          <w:rFonts w:ascii="Times New Roman" w:hAnsi="Times New Roman"/>
          <w:color w:val="000000"/>
          <w:sz w:val="24"/>
        </w:rPr>
        <w:t xml:space="preserve">  The </w:t>
      </w:r>
      <w:r w:rsidR="00E514B6">
        <w:rPr>
          <w:rFonts w:ascii="Times New Roman" w:hAnsi="Times New Roman"/>
          <w:color w:val="000000"/>
          <w:sz w:val="24"/>
        </w:rPr>
        <w:t xml:space="preserve">survey </w:t>
      </w:r>
      <w:r w:rsidR="001F48B3">
        <w:rPr>
          <w:rFonts w:ascii="Times New Roman" w:hAnsi="Times New Roman"/>
          <w:color w:val="000000"/>
          <w:sz w:val="24"/>
        </w:rPr>
        <w:t>will</w:t>
      </w:r>
      <w:r w:rsidR="00E514B6">
        <w:rPr>
          <w:rFonts w:ascii="Times New Roman" w:hAnsi="Times New Roman"/>
          <w:color w:val="000000"/>
          <w:sz w:val="24"/>
        </w:rPr>
        <w:t xml:space="preserve"> request</w:t>
      </w:r>
      <w:r w:rsidRPr="00F0658E">
        <w:rPr>
          <w:rFonts w:ascii="Times New Roman" w:hAnsi="Times New Roman"/>
          <w:color w:val="000000"/>
          <w:sz w:val="24"/>
        </w:rPr>
        <w:t xml:space="preserve"> information on </w:t>
      </w:r>
      <w:r w:rsidRPr="00F0658E">
        <w:rPr>
          <w:rFonts w:ascii="Times New Roman" w:hAnsi="Times New Roman"/>
          <w:sz w:val="24"/>
        </w:rPr>
        <w:t>cards associated with accounts domiciled in the United States</w:t>
      </w:r>
      <w:r w:rsidR="00801831">
        <w:rPr>
          <w:rFonts w:ascii="Times New Roman" w:hAnsi="Times New Roman"/>
          <w:sz w:val="24"/>
        </w:rPr>
        <w:t>, District of Columbia,</w:t>
      </w:r>
      <w:r w:rsidR="00C05ACD">
        <w:rPr>
          <w:rFonts w:ascii="Times New Roman" w:hAnsi="Times New Roman"/>
          <w:sz w:val="24"/>
        </w:rPr>
        <w:t xml:space="preserve"> and</w:t>
      </w:r>
      <w:r w:rsidRPr="00F0658E">
        <w:rPr>
          <w:rFonts w:ascii="Times New Roman" w:hAnsi="Times New Roman"/>
          <w:sz w:val="24"/>
        </w:rPr>
        <w:t xml:space="preserve"> U.S. territories</w:t>
      </w:r>
      <w:r w:rsidRPr="00F0658E">
        <w:rPr>
          <w:rFonts w:ascii="Times New Roman" w:hAnsi="Times New Roman"/>
          <w:color w:val="000000"/>
          <w:sz w:val="24"/>
        </w:rPr>
        <w:t xml:space="preserve">.  </w:t>
      </w:r>
    </w:p>
    <w:p w:rsidR="00D41F35" w:rsidRPr="00F0658E" w:rsidRDefault="00D41F35" w:rsidP="0083334C">
      <w:pPr>
        <w:ind w:firstLine="1440"/>
        <w:rPr>
          <w:rFonts w:ascii="Times New Roman" w:hAnsi="Times New Roman"/>
          <w:color w:val="000000"/>
          <w:sz w:val="24"/>
        </w:rPr>
      </w:pPr>
    </w:p>
    <w:p w:rsidR="006B4E3A" w:rsidRDefault="007A3A9D" w:rsidP="00363409">
      <w:pPr>
        <w:ind w:firstLine="720"/>
        <w:rPr>
          <w:rFonts w:ascii="Times New Roman" w:hAnsi="Times New Roman"/>
          <w:color w:val="000000"/>
          <w:sz w:val="24"/>
        </w:rPr>
      </w:pPr>
      <w:r>
        <w:rPr>
          <w:rFonts w:ascii="Times New Roman" w:hAnsi="Times New Roman"/>
          <w:color w:val="000000"/>
          <w:sz w:val="24"/>
        </w:rPr>
        <w:t>In general, t</w:t>
      </w:r>
      <w:r w:rsidR="00FB6623">
        <w:rPr>
          <w:rFonts w:ascii="Times New Roman" w:hAnsi="Times New Roman"/>
          <w:color w:val="000000"/>
          <w:sz w:val="24"/>
        </w:rPr>
        <w:t xml:space="preserve">he survey </w:t>
      </w:r>
      <w:r w:rsidR="001F48B3">
        <w:rPr>
          <w:rFonts w:ascii="Times New Roman" w:hAnsi="Times New Roman"/>
          <w:color w:val="000000"/>
          <w:sz w:val="24"/>
        </w:rPr>
        <w:t>will</w:t>
      </w:r>
      <w:r w:rsidR="00E514B6">
        <w:rPr>
          <w:rFonts w:ascii="Times New Roman" w:hAnsi="Times New Roman"/>
          <w:color w:val="000000"/>
          <w:sz w:val="24"/>
        </w:rPr>
        <w:t xml:space="preserve"> collect</w:t>
      </w:r>
      <w:r w:rsidR="00FB6623">
        <w:rPr>
          <w:rFonts w:ascii="Times New Roman" w:hAnsi="Times New Roman"/>
          <w:color w:val="000000"/>
          <w:sz w:val="24"/>
        </w:rPr>
        <w:t xml:space="preserve"> information separately for each government-administered program for which the depository institution is the issuer of general-use prepaid cards</w:t>
      </w:r>
      <w:r w:rsidR="0086552E">
        <w:rPr>
          <w:rFonts w:ascii="Times New Roman" w:hAnsi="Times New Roman"/>
          <w:color w:val="000000"/>
          <w:sz w:val="24"/>
        </w:rPr>
        <w:t xml:space="preserve"> as well as the aggregate for all programs</w:t>
      </w:r>
      <w:r w:rsidR="00FB6623">
        <w:rPr>
          <w:rFonts w:ascii="Times New Roman" w:hAnsi="Times New Roman"/>
          <w:color w:val="000000"/>
          <w:sz w:val="24"/>
        </w:rPr>
        <w:t>.</w:t>
      </w:r>
      <w:r w:rsidR="00591048" w:rsidRPr="00055295">
        <w:rPr>
          <w:rStyle w:val="FootnoteReference"/>
          <w:rFonts w:ascii="Times New Roman" w:hAnsi="Times New Roman"/>
          <w:color w:val="000000"/>
          <w:sz w:val="24"/>
          <w:vertAlign w:val="superscript"/>
        </w:rPr>
        <w:footnoteReference w:id="5"/>
      </w:r>
      <w:r w:rsidR="007E29AF">
        <w:rPr>
          <w:rFonts w:ascii="Times New Roman" w:hAnsi="Times New Roman"/>
          <w:color w:val="000000"/>
          <w:sz w:val="24"/>
        </w:rPr>
        <w:t xml:space="preserve">  </w:t>
      </w:r>
      <w:r w:rsidR="00FB6623">
        <w:rPr>
          <w:rFonts w:ascii="Times New Roman" w:hAnsi="Times New Roman"/>
          <w:color w:val="000000"/>
          <w:sz w:val="24"/>
        </w:rPr>
        <w:t>T</w:t>
      </w:r>
      <w:r w:rsidR="00F00838">
        <w:rPr>
          <w:rFonts w:ascii="Times New Roman" w:hAnsi="Times New Roman"/>
          <w:color w:val="000000"/>
          <w:sz w:val="24"/>
        </w:rPr>
        <w:t xml:space="preserve">he </w:t>
      </w:r>
      <w:r w:rsidR="00486352">
        <w:rPr>
          <w:rFonts w:ascii="Times New Roman" w:hAnsi="Times New Roman"/>
          <w:color w:val="000000"/>
          <w:sz w:val="24"/>
        </w:rPr>
        <w:t xml:space="preserve">issuer </w:t>
      </w:r>
      <w:r w:rsidR="00F00838">
        <w:rPr>
          <w:rFonts w:ascii="Times New Roman" w:hAnsi="Times New Roman"/>
          <w:color w:val="000000"/>
          <w:sz w:val="24"/>
        </w:rPr>
        <w:t xml:space="preserve">survey </w:t>
      </w:r>
      <w:r w:rsidR="001F48B3">
        <w:rPr>
          <w:rFonts w:ascii="Times New Roman" w:hAnsi="Times New Roman"/>
          <w:color w:val="000000"/>
          <w:sz w:val="24"/>
        </w:rPr>
        <w:t>will</w:t>
      </w:r>
      <w:r w:rsidR="00486352">
        <w:rPr>
          <w:rFonts w:ascii="Times New Roman" w:hAnsi="Times New Roman"/>
          <w:color w:val="000000"/>
          <w:sz w:val="24"/>
        </w:rPr>
        <w:t xml:space="preserve"> collect information on card programs</w:t>
      </w:r>
      <w:r w:rsidR="00A4695F">
        <w:rPr>
          <w:rFonts w:ascii="Times New Roman" w:hAnsi="Times New Roman"/>
          <w:color w:val="000000"/>
          <w:sz w:val="24"/>
        </w:rPr>
        <w:t xml:space="preserve"> using two types of authentication mechanisms</w:t>
      </w:r>
      <w:r w:rsidR="00486352">
        <w:rPr>
          <w:rFonts w:ascii="Times New Roman" w:hAnsi="Times New Roman"/>
          <w:color w:val="000000"/>
          <w:sz w:val="24"/>
        </w:rPr>
        <w:t xml:space="preserve">: </w:t>
      </w:r>
      <w:r w:rsidR="00F00838">
        <w:rPr>
          <w:rFonts w:ascii="Times New Roman" w:hAnsi="Times New Roman"/>
          <w:color w:val="000000"/>
          <w:sz w:val="24"/>
        </w:rPr>
        <w:t xml:space="preserve"> </w:t>
      </w:r>
      <w:r w:rsidR="0034621F">
        <w:rPr>
          <w:rFonts w:ascii="Times New Roman" w:hAnsi="Times New Roman"/>
          <w:color w:val="000000"/>
          <w:sz w:val="24"/>
        </w:rPr>
        <w:t>dual</w:t>
      </w:r>
      <w:r w:rsidR="008746F8">
        <w:rPr>
          <w:rFonts w:ascii="Times New Roman" w:hAnsi="Times New Roman"/>
          <w:color w:val="000000"/>
          <w:sz w:val="24"/>
        </w:rPr>
        <w:t>-</w:t>
      </w:r>
      <w:r w:rsidR="0034621F">
        <w:rPr>
          <w:rFonts w:ascii="Times New Roman" w:hAnsi="Times New Roman"/>
          <w:color w:val="000000"/>
          <w:sz w:val="24"/>
        </w:rPr>
        <w:t xml:space="preserve">message </w:t>
      </w:r>
      <w:r w:rsidR="00A4695F">
        <w:rPr>
          <w:rFonts w:ascii="Times New Roman" w:hAnsi="Times New Roman"/>
          <w:color w:val="000000"/>
          <w:sz w:val="24"/>
        </w:rPr>
        <w:t xml:space="preserve">transactions </w:t>
      </w:r>
      <w:r w:rsidR="00223B2F">
        <w:rPr>
          <w:rFonts w:ascii="Times New Roman" w:hAnsi="Times New Roman"/>
          <w:color w:val="000000"/>
          <w:sz w:val="24"/>
        </w:rPr>
        <w:t xml:space="preserve">(those requiring a signature) </w:t>
      </w:r>
      <w:r w:rsidR="00F00838">
        <w:rPr>
          <w:rFonts w:ascii="Times New Roman" w:hAnsi="Times New Roman"/>
          <w:color w:val="000000"/>
          <w:sz w:val="24"/>
        </w:rPr>
        <w:t xml:space="preserve">and </w:t>
      </w:r>
      <w:r w:rsidR="0034621F">
        <w:rPr>
          <w:rFonts w:ascii="Times New Roman" w:hAnsi="Times New Roman"/>
          <w:color w:val="000000"/>
          <w:sz w:val="24"/>
        </w:rPr>
        <w:t>single</w:t>
      </w:r>
      <w:r w:rsidR="008746F8">
        <w:rPr>
          <w:rFonts w:ascii="Times New Roman" w:hAnsi="Times New Roman"/>
          <w:color w:val="000000"/>
          <w:sz w:val="24"/>
        </w:rPr>
        <w:t>-</w:t>
      </w:r>
      <w:r w:rsidR="0034621F">
        <w:rPr>
          <w:rFonts w:ascii="Times New Roman" w:hAnsi="Times New Roman"/>
          <w:color w:val="000000"/>
          <w:sz w:val="24"/>
        </w:rPr>
        <w:t xml:space="preserve">message </w:t>
      </w:r>
      <w:r w:rsidR="00564FF7">
        <w:rPr>
          <w:rFonts w:ascii="Times New Roman" w:hAnsi="Times New Roman"/>
          <w:color w:val="000000"/>
          <w:sz w:val="24"/>
        </w:rPr>
        <w:t>transactions</w:t>
      </w:r>
      <w:r w:rsidR="00223B2F">
        <w:rPr>
          <w:rFonts w:ascii="Times New Roman" w:hAnsi="Times New Roman"/>
          <w:color w:val="000000"/>
          <w:sz w:val="24"/>
        </w:rPr>
        <w:t xml:space="preserve"> (those requiring the input of a personal identification number (PIN))</w:t>
      </w:r>
      <w:r w:rsidR="00F00838">
        <w:rPr>
          <w:rFonts w:ascii="Times New Roman" w:hAnsi="Times New Roman"/>
          <w:color w:val="000000"/>
          <w:sz w:val="24"/>
        </w:rPr>
        <w:t>.</w:t>
      </w:r>
      <w:r w:rsidR="0034621F" w:rsidRPr="0034621F">
        <w:rPr>
          <w:rStyle w:val="FootnoteReference"/>
          <w:rFonts w:ascii="Times New Roman" w:hAnsi="Times New Roman"/>
          <w:color w:val="000000"/>
          <w:sz w:val="24"/>
          <w:vertAlign w:val="superscript"/>
        </w:rPr>
        <w:footnoteReference w:id="6"/>
      </w:r>
      <w:r w:rsidR="00F00838">
        <w:rPr>
          <w:rFonts w:ascii="Times New Roman" w:hAnsi="Times New Roman"/>
          <w:color w:val="000000"/>
          <w:sz w:val="24"/>
        </w:rPr>
        <w:t xml:space="preserve">  </w:t>
      </w:r>
      <w:r w:rsidR="00F0658E" w:rsidRPr="00F0658E">
        <w:rPr>
          <w:rFonts w:ascii="Times New Roman" w:hAnsi="Times New Roman"/>
          <w:color w:val="000000"/>
          <w:sz w:val="24"/>
        </w:rPr>
        <w:t xml:space="preserve">The </w:t>
      </w:r>
      <w:r w:rsidR="00C22F10">
        <w:rPr>
          <w:rFonts w:ascii="Times New Roman" w:hAnsi="Times New Roman"/>
          <w:color w:val="000000"/>
          <w:sz w:val="24"/>
        </w:rPr>
        <w:t xml:space="preserve">first </w:t>
      </w:r>
      <w:r w:rsidR="00F0658E" w:rsidRPr="00F0658E">
        <w:rPr>
          <w:rFonts w:ascii="Times New Roman" w:hAnsi="Times New Roman"/>
          <w:color w:val="000000"/>
          <w:sz w:val="24"/>
        </w:rPr>
        <w:t xml:space="preserve">reporting period </w:t>
      </w:r>
      <w:r w:rsidR="001F48B3">
        <w:rPr>
          <w:rFonts w:ascii="Times New Roman" w:hAnsi="Times New Roman"/>
          <w:color w:val="000000"/>
          <w:sz w:val="24"/>
        </w:rPr>
        <w:t>will</w:t>
      </w:r>
      <w:r w:rsidR="00A4695F">
        <w:rPr>
          <w:rFonts w:ascii="Times New Roman" w:hAnsi="Times New Roman"/>
          <w:color w:val="000000"/>
          <w:sz w:val="24"/>
        </w:rPr>
        <w:t xml:space="preserve"> </w:t>
      </w:r>
      <w:r w:rsidR="00385695">
        <w:rPr>
          <w:rFonts w:ascii="Times New Roman" w:hAnsi="Times New Roman"/>
          <w:color w:val="000000"/>
          <w:sz w:val="24"/>
        </w:rPr>
        <w:t xml:space="preserve">cover the </w:t>
      </w:r>
      <w:r w:rsidR="00F0658E" w:rsidRPr="00F0658E">
        <w:rPr>
          <w:rFonts w:ascii="Times New Roman" w:hAnsi="Times New Roman"/>
          <w:color w:val="000000"/>
          <w:sz w:val="24"/>
        </w:rPr>
        <w:t>calendar year 2011</w:t>
      </w:r>
      <w:r w:rsidR="00385695">
        <w:rPr>
          <w:rFonts w:ascii="Times New Roman" w:hAnsi="Times New Roman"/>
          <w:color w:val="000000"/>
          <w:sz w:val="24"/>
        </w:rPr>
        <w:t>, collected as of December 31, 2011</w:t>
      </w:r>
      <w:r w:rsidR="00F0658E" w:rsidRPr="00F0658E">
        <w:rPr>
          <w:rFonts w:ascii="Times New Roman" w:hAnsi="Times New Roman"/>
          <w:color w:val="000000"/>
          <w:sz w:val="24"/>
        </w:rPr>
        <w:t>.</w:t>
      </w:r>
      <w:r>
        <w:rPr>
          <w:rFonts w:ascii="Times New Roman" w:hAnsi="Times New Roman"/>
          <w:color w:val="000000"/>
          <w:sz w:val="24"/>
        </w:rPr>
        <w:t xml:space="preserve">  </w:t>
      </w:r>
      <w:r w:rsidRPr="00F0658E">
        <w:rPr>
          <w:rFonts w:ascii="Times New Roman" w:hAnsi="Times New Roman"/>
          <w:color w:val="000000"/>
          <w:sz w:val="24"/>
        </w:rPr>
        <w:t xml:space="preserve">The </w:t>
      </w:r>
      <w:r>
        <w:rPr>
          <w:rFonts w:ascii="Times New Roman" w:hAnsi="Times New Roman"/>
          <w:color w:val="000000"/>
          <w:sz w:val="24"/>
        </w:rPr>
        <w:t>issuer</w:t>
      </w:r>
      <w:r w:rsidRPr="00F0658E">
        <w:rPr>
          <w:rFonts w:ascii="Times New Roman" w:hAnsi="Times New Roman"/>
          <w:color w:val="000000"/>
          <w:sz w:val="24"/>
        </w:rPr>
        <w:t xml:space="preserve"> survey comprise</w:t>
      </w:r>
      <w:r w:rsidR="00154B00">
        <w:rPr>
          <w:rFonts w:ascii="Times New Roman" w:hAnsi="Times New Roman"/>
          <w:color w:val="000000"/>
          <w:sz w:val="24"/>
        </w:rPr>
        <w:t>s</w:t>
      </w:r>
      <w:r w:rsidRPr="00F0658E">
        <w:rPr>
          <w:rFonts w:ascii="Times New Roman" w:hAnsi="Times New Roman"/>
          <w:color w:val="000000"/>
          <w:sz w:val="24"/>
        </w:rPr>
        <w:t xml:space="preserve"> </w:t>
      </w:r>
      <w:r w:rsidR="00223B2F">
        <w:rPr>
          <w:rFonts w:ascii="Times New Roman" w:hAnsi="Times New Roman"/>
          <w:color w:val="000000"/>
          <w:sz w:val="24"/>
        </w:rPr>
        <w:t>10</w:t>
      </w:r>
      <w:r w:rsidR="00223B2F" w:rsidRPr="00F0658E">
        <w:rPr>
          <w:rFonts w:ascii="Times New Roman" w:hAnsi="Times New Roman"/>
          <w:color w:val="000000"/>
          <w:sz w:val="24"/>
        </w:rPr>
        <w:t xml:space="preserve"> </w:t>
      </w:r>
      <w:r w:rsidRPr="00F0658E">
        <w:rPr>
          <w:rFonts w:ascii="Times New Roman" w:hAnsi="Times New Roman"/>
          <w:color w:val="000000"/>
          <w:sz w:val="24"/>
        </w:rPr>
        <w:t>sections.</w:t>
      </w:r>
      <w:r>
        <w:rPr>
          <w:rFonts w:ascii="Times New Roman" w:hAnsi="Times New Roman"/>
          <w:color w:val="000000"/>
          <w:sz w:val="24"/>
        </w:rPr>
        <w:t xml:space="preserve"> </w:t>
      </w:r>
      <w:r w:rsidRPr="00F0658E">
        <w:rPr>
          <w:rFonts w:ascii="Times New Roman" w:hAnsi="Times New Roman"/>
          <w:color w:val="000000"/>
          <w:sz w:val="24"/>
        </w:rPr>
        <w:t xml:space="preserve"> </w:t>
      </w:r>
    </w:p>
    <w:p w:rsidR="009F133C" w:rsidRDefault="009F133C" w:rsidP="009522CA">
      <w:pPr>
        <w:ind w:firstLine="720"/>
        <w:rPr>
          <w:rFonts w:ascii="Times New Roman" w:hAnsi="Times New Roman"/>
          <w:color w:val="000000"/>
          <w:sz w:val="24"/>
        </w:rPr>
      </w:pPr>
    </w:p>
    <w:p w:rsidR="009C0769" w:rsidRPr="009C0769" w:rsidRDefault="009D47C6" w:rsidP="009522CA">
      <w:pPr>
        <w:pStyle w:val="ListParagraph"/>
        <w:widowControl/>
        <w:numPr>
          <w:ilvl w:val="0"/>
          <w:numId w:val="33"/>
        </w:numPr>
        <w:ind w:left="1440"/>
        <w:rPr>
          <w:rFonts w:ascii="Times New Roman" w:hAnsi="Times New Roman"/>
          <w:color w:val="000000"/>
          <w:sz w:val="24"/>
        </w:rPr>
      </w:pPr>
      <w:r>
        <w:rPr>
          <w:rFonts w:ascii="Times New Roman" w:hAnsi="Times New Roman"/>
          <w:b/>
          <w:color w:val="000000"/>
          <w:sz w:val="24"/>
        </w:rPr>
        <w:t>Respondent Information:</w:t>
      </w:r>
      <w:r>
        <w:rPr>
          <w:rFonts w:ascii="Times New Roman" w:hAnsi="Times New Roman"/>
          <w:color w:val="000000"/>
          <w:sz w:val="24"/>
        </w:rPr>
        <w:t xml:space="preserve"> </w:t>
      </w:r>
      <w:r w:rsidR="00957D7F">
        <w:rPr>
          <w:rFonts w:ascii="Times New Roman" w:hAnsi="Times New Roman"/>
          <w:color w:val="000000"/>
          <w:sz w:val="24"/>
        </w:rPr>
        <w:t xml:space="preserve"> </w:t>
      </w:r>
      <w:r>
        <w:rPr>
          <w:rFonts w:ascii="Times New Roman" w:hAnsi="Times New Roman"/>
          <w:color w:val="000000"/>
          <w:sz w:val="24"/>
        </w:rPr>
        <w:t xml:space="preserve">Respondents </w:t>
      </w:r>
      <w:r w:rsidR="001F48B3">
        <w:rPr>
          <w:rFonts w:ascii="Times New Roman" w:hAnsi="Times New Roman"/>
          <w:color w:val="000000"/>
          <w:sz w:val="24"/>
        </w:rPr>
        <w:t>will</w:t>
      </w:r>
      <w:r>
        <w:rPr>
          <w:rFonts w:ascii="Times New Roman" w:hAnsi="Times New Roman"/>
          <w:color w:val="000000"/>
          <w:sz w:val="24"/>
        </w:rPr>
        <w:t xml:space="preserve"> provide the name of the card issuer covered in </w:t>
      </w:r>
      <w:r w:rsidR="00223B2F">
        <w:rPr>
          <w:rFonts w:ascii="Times New Roman" w:hAnsi="Times New Roman"/>
          <w:color w:val="000000"/>
          <w:sz w:val="24"/>
        </w:rPr>
        <w:t xml:space="preserve">the </w:t>
      </w:r>
      <w:r>
        <w:rPr>
          <w:rFonts w:ascii="Times New Roman" w:hAnsi="Times New Roman"/>
          <w:color w:val="000000"/>
          <w:sz w:val="24"/>
        </w:rPr>
        <w:t xml:space="preserve">response; </w:t>
      </w:r>
      <w:r w:rsidR="00957D7F">
        <w:rPr>
          <w:rFonts w:ascii="Times New Roman" w:hAnsi="Times New Roman"/>
          <w:color w:val="000000"/>
          <w:sz w:val="24"/>
        </w:rPr>
        <w:t xml:space="preserve">and the </w:t>
      </w:r>
      <w:r>
        <w:rPr>
          <w:rFonts w:ascii="Times New Roman" w:hAnsi="Times New Roman"/>
          <w:color w:val="000000"/>
          <w:sz w:val="24"/>
        </w:rPr>
        <w:t xml:space="preserve">contact person(s) name, survey section </w:t>
      </w:r>
      <w:r w:rsidR="002519D9">
        <w:rPr>
          <w:rFonts w:ascii="Times New Roman" w:hAnsi="Times New Roman"/>
          <w:color w:val="000000"/>
          <w:sz w:val="24"/>
        </w:rPr>
        <w:t>for which</w:t>
      </w:r>
      <w:r>
        <w:rPr>
          <w:rFonts w:ascii="Times New Roman" w:hAnsi="Times New Roman"/>
          <w:color w:val="000000"/>
          <w:sz w:val="24"/>
        </w:rPr>
        <w:t xml:space="preserve"> </w:t>
      </w:r>
      <w:r w:rsidR="00223B2F">
        <w:rPr>
          <w:rFonts w:ascii="Times New Roman" w:hAnsi="Times New Roman"/>
          <w:color w:val="000000"/>
          <w:sz w:val="24"/>
        </w:rPr>
        <w:t xml:space="preserve">they are </w:t>
      </w:r>
      <w:r>
        <w:rPr>
          <w:rFonts w:ascii="Times New Roman" w:hAnsi="Times New Roman"/>
          <w:color w:val="000000"/>
          <w:sz w:val="24"/>
        </w:rPr>
        <w:t>responsible, e</w:t>
      </w:r>
      <w:r w:rsidR="00223B2F">
        <w:rPr>
          <w:rFonts w:ascii="Times New Roman" w:hAnsi="Times New Roman"/>
          <w:color w:val="000000"/>
          <w:sz w:val="24"/>
        </w:rPr>
        <w:t>-</w:t>
      </w:r>
      <w:r>
        <w:rPr>
          <w:rFonts w:ascii="Times New Roman" w:hAnsi="Times New Roman"/>
          <w:color w:val="000000"/>
          <w:sz w:val="24"/>
        </w:rPr>
        <w:t>mail, and phone number.</w:t>
      </w:r>
    </w:p>
    <w:p w:rsidR="006B4E3A" w:rsidRDefault="00FA6362">
      <w:pPr>
        <w:pStyle w:val="ListParagraph"/>
        <w:widowControl/>
        <w:numPr>
          <w:ilvl w:val="0"/>
          <w:numId w:val="33"/>
        </w:numPr>
        <w:spacing w:after="120"/>
        <w:ind w:left="1440"/>
        <w:rPr>
          <w:rFonts w:ascii="Times New Roman" w:hAnsi="Times New Roman"/>
          <w:color w:val="000000"/>
          <w:sz w:val="24"/>
        </w:rPr>
      </w:pPr>
      <w:r>
        <w:rPr>
          <w:rFonts w:ascii="Times New Roman" w:hAnsi="Times New Roman"/>
          <w:b/>
          <w:sz w:val="24"/>
        </w:rPr>
        <w:t xml:space="preserve">Card </w:t>
      </w:r>
      <w:r w:rsidR="0034621F">
        <w:rPr>
          <w:rFonts w:ascii="Times New Roman" w:hAnsi="Times New Roman"/>
          <w:b/>
          <w:sz w:val="24"/>
        </w:rPr>
        <w:t>p</w:t>
      </w:r>
      <w:r>
        <w:rPr>
          <w:rFonts w:ascii="Times New Roman" w:hAnsi="Times New Roman"/>
          <w:b/>
          <w:sz w:val="24"/>
        </w:rPr>
        <w:t xml:space="preserve">rogram </w:t>
      </w:r>
      <w:r w:rsidR="0034621F">
        <w:rPr>
          <w:rFonts w:ascii="Times New Roman" w:hAnsi="Times New Roman"/>
          <w:b/>
          <w:sz w:val="24"/>
        </w:rPr>
        <w:t>i</w:t>
      </w:r>
      <w:r>
        <w:rPr>
          <w:rFonts w:ascii="Times New Roman" w:hAnsi="Times New Roman"/>
          <w:b/>
          <w:sz w:val="24"/>
        </w:rPr>
        <w:t>nformation:</w:t>
      </w:r>
      <w:r w:rsidRPr="00957D7F">
        <w:rPr>
          <w:rFonts w:ascii="Times New Roman" w:hAnsi="Times New Roman"/>
          <w:sz w:val="24"/>
        </w:rPr>
        <w:t xml:space="preserve"> </w:t>
      </w:r>
      <w:r w:rsidR="00957D7F" w:rsidRPr="00957D7F">
        <w:rPr>
          <w:rFonts w:ascii="Times New Roman" w:hAnsi="Times New Roman"/>
          <w:sz w:val="24"/>
        </w:rPr>
        <w:t xml:space="preserve"> </w:t>
      </w:r>
      <w:r w:rsidR="00483641" w:rsidRPr="00483641">
        <w:rPr>
          <w:rFonts w:ascii="Times New Roman" w:hAnsi="Times New Roman"/>
          <w:sz w:val="24"/>
        </w:rPr>
        <w:t>Respondents</w:t>
      </w:r>
      <w:r w:rsidR="00483641">
        <w:t xml:space="preserve"> </w:t>
      </w:r>
      <w:r w:rsidR="001F48B3">
        <w:rPr>
          <w:rFonts w:ascii="Times New Roman" w:hAnsi="Times New Roman"/>
          <w:sz w:val="24"/>
        </w:rPr>
        <w:t>will</w:t>
      </w:r>
      <w:r w:rsidR="005C7577">
        <w:rPr>
          <w:rFonts w:ascii="Times New Roman" w:hAnsi="Times New Roman"/>
          <w:sz w:val="24"/>
        </w:rPr>
        <w:t xml:space="preserve"> </w:t>
      </w:r>
      <w:r w:rsidR="00483641" w:rsidRPr="00483641">
        <w:rPr>
          <w:rFonts w:ascii="Times New Roman" w:hAnsi="Times New Roman"/>
          <w:sz w:val="24"/>
        </w:rPr>
        <w:t xml:space="preserve">report summary information </w:t>
      </w:r>
      <w:r w:rsidR="00CC1DA3">
        <w:rPr>
          <w:rFonts w:ascii="Times New Roman" w:hAnsi="Times New Roman"/>
          <w:sz w:val="24"/>
        </w:rPr>
        <w:t>on</w:t>
      </w:r>
      <w:r w:rsidR="00483641" w:rsidRPr="00483641">
        <w:rPr>
          <w:rFonts w:ascii="Times New Roman" w:hAnsi="Times New Roman"/>
          <w:sz w:val="24"/>
        </w:rPr>
        <w:t xml:space="preserve"> </w:t>
      </w:r>
      <w:r w:rsidR="007576E8">
        <w:rPr>
          <w:rFonts w:ascii="Times New Roman" w:hAnsi="Times New Roman"/>
          <w:sz w:val="24"/>
        </w:rPr>
        <w:t>card</w:t>
      </w:r>
      <w:r w:rsidR="00483641" w:rsidRPr="00483641">
        <w:rPr>
          <w:rFonts w:ascii="Times New Roman" w:hAnsi="Times New Roman"/>
          <w:sz w:val="24"/>
        </w:rPr>
        <w:t xml:space="preserve"> program</w:t>
      </w:r>
      <w:r w:rsidR="00334824">
        <w:rPr>
          <w:rFonts w:ascii="Times New Roman" w:hAnsi="Times New Roman"/>
          <w:sz w:val="24"/>
        </w:rPr>
        <w:t>s</w:t>
      </w:r>
      <w:r w:rsidR="00CC1DA3">
        <w:rPr>
          <w:rFonts w:ascii="Times New Roman" w:hAnsi="Times New Roman"/>
          <w:sz w:val="24"/>
        </w:rPr>
        <w:t xml:space="preserve"> covered in the response</w:t>
      </w:r>
      <w:r w:rsidR="00AE7E7C">
        <w:rPr>
          <w:rFonts w:ascii="Times New Roman" w:hAnsi="Times New Roman"/>
          <w:sz w:val="24"/>
        </w:rPr>
        <w:t>,</w:t>
      </w:r>
      <w:r w:rsidR="00F01D4D">
        <w:rPr>
          <w:rFonts w:ascii="Times New Roman" w:hAnsi="Times New Roman"/>
          <w:sz w:val="24"/>
        </w:rPr>
        <w:t xml:space="preserve"> </w:t>
      </w:r>
      <w:r w:rsidR="007576E8">
        <w:rPr>
          <w:rFonts w:ascii="Times New Roman" w:hAnsi="Times New Roman"/>
          <w:sz w:val="24"/>
        </w:rPr>
        <w:t>whether the response covers federal, state, or local programs</w:t>
      </w:r>
      <w:r w:rsidR="00AE7E7C">
        <w:rPr>
          <w:rFonts w:ascii="Times New Roman" w:hAnsi="Times New Roman"/>
          <w:sz w:val="24"/>
        </w:rPr>
        <w:t>,</w:t>
      </w:r>
      <w:r w:rsidR="007576E8">
        <w:rPr>
          <w:rFonts w:ascii="Times New Roman" w:hAnsi="Times New Roman"/>
          <w:sz w:val="24"/>
        </w:rPr>
        <w:t xml:space="preserve"> jurisdiction</w:t>
      </w:r>
      <w:r w:rsidR="00AE7E7C">
        <w:rPr>
          <w:rFonts w:ascii="Times New Roman" w:hAnsi="Times New Roman"/>
          <w:sz w:val="24"/>
        </w:rPr>
        <w:t>,</w:t>
      </w:r>
      <w:r w:rsidR="007576E8">
        <w:rPr>
          <w:rFonts w:ascii="Times New Roman" w:hAnsi="Times New Roman"/>
          <w:sz w:val="24"/>
        </w:rPr>
        <w:t xml:space="preserve"> sponsoring </w:t>
      </w:r>
      <w:r w:rsidR="007141EE">
        <w:rPr>
          <w:rFonts w:ascii="Times New Roman" w:hAnsi="Times New Roman"/>
          <w:sz w:val="24"/>
        </w:rPr>
        <w:t xml:space="preserve">government </w:t>
      </w:r>
      <w:proofErr w:type="gramStart"/>
      <w:r w:rsidR="007576E8">
        <w:rPr>
          <w:rFonts w:ascii="Times New Roman" w:hAnsi="Times New Roman"/>
          <w:sz w:val="24"/>
        </w:rPr>
        <w:t>agency</w:t>
      </w:r>
      <w:r w:rsidR="00223B2F">
        <w:rPr>
          <w:rFonts w:ascii="Times New Roman" w:hAnsi="Times New Roman"/>
          <w:sz w:val="24"/>
        </w:rPr>
        <w:t>(</w:t>
      </w:r>
      <w:proofErr w:type="spellStart"/>
      <w:proofErr w:type="gramEnd"/>
      <w:r w:rsidR="00223B2F">
        <w:rPr>
          <w:rFonts w:ascii="Times New Roman" w:hAnsi="Times New Roman"/>
          <w:sz w:val="24"/>
        </w:rPr>
        <w:t>ies</w:t>
      </w:r>
      <w:proofErr w:type="spellEnd"/>
      <w:r w:rsidR="00223B2F">
        <w:rPr>
          <w:rFonts w:ascii="Times New Roman" w:hAnsi="Times New Roman"/>
          <w:sz w:val="24"/>
        </w:rPr>
        <w:t>)</w:t>
      </w:r>
      <w:r w:rsidR="00AE7E7C">
        <w:rPr>
          <w:rFonts w:ascii="Times New Roman" w:hAnsi="Times New Roman"/>
          <w:sz w:val="24"/>
        </w:rPr>
        <w:t>,</w:t>
      </w:r>
      <w:r w:rsidR="007576E8">
        <w:rPr>
          <w:rFonts w:ascii="Times New Roman" w:hAnsi="Times New Roman"/>
          <w:sz w:val="24"/>
        </w:rPr>
        <w:t xml:space="preserve"> </w:t>
      </w:r>
      <w:r w:rsidR="00CC1DA3">
        <w:rPr>
          <w:rFonts w:ascii="Times New Roman" w:hAnsi="Times New Roman"/>
          <w:sz w:val="24"/>
        </w:rPr>
        <w:t xml:space="preserve">a </w:t>
      </w:r>
      <w:r w:rsidR="007576E8">
        <w:rPr>
          <w:rFonts w:ascii="Times New Roman" w:hAnsi="Times New Roman"/>
          <w:sz w:val="24"/>
        </w:rPr>
        <w:t xml:space="preserve">description </w:t>
      </w:r>
      <w:r w:rsidR="007576E8">
        <w:rPr>
          <w:rFonts w:ascii="Times New Roman" w:hAnsi="Times New Roman"/>
          <w:sz w:val="24"/>
        </w:rPr>
        <w:lastRenderedPageBreak/>
        <w:t>of payment type</w:t>
      </w:r>
      <w:r w:rsidR="00AE7E7C">
        <w:rPr>
          <w:rFonts w:ascii="Times New Roman" w:hAnsi="Times New Roman"/>
          <w:sz w:val="24"/>
        </w:rPr>
        <w:t>,</w:t>
      </w:r>
      <w:r w:rsidR="007576E8">
        <w:rPr>
          <w:rFonts w:ascii="Times New Roman" w:hAnsi="Times New Roman"/>
          <w:sz w:val="24"/>
        </w:rPr>
        <w:t xml:space="preserve"> </w:t>
      </w:r>
      <w:r w:rsidR="00F01D4D">
        <w:rPr>
          <w:rFonts w:ascii="Times New Roman" w:hAnsi="Times New Roman"/>
          <w:sz w:val="24"/>
        </w:rPr>
        <w:t>recipients receiving payments on prepaid cards</w:t>
      </w:r>
      <w:r w:rsidR="00AE7E7C">
        <w:rPr>
          <w:rFonts w:ascii="Times New Roman" w:hAnsi="Times New Roman"/>
          <w:sz w:val="24"/>
        </w:rPr>
        <w:t>,</w:t>
      </w:r>
      <w:r w:rsidR="00F01D4D">
        <w:rPr>
          <w:rFonts w:ascii="Times New Roman" w:hAnsi="Times New Roman"/>
          <w:sz w:val="24"/>
        </w:rPr>
        <w:t xml:space="preserve"> and recipients receiving payments by all payment methods</w:t>
      </w:r>
      <w:r w:rsidR="00986E30">
        <w:rPr>
          <w:rFonts w:ascii="Times New Roman" w:hAnsi="Times New Roman"/>
          <w:sz w:val="24"/>
        </w:rPr>
        <w:t>.</w:t>
      </w:r>
      <w:r w:rsidR="0033785C" w:rsidRPr="0033785C">
        <w:rPr>
          <w:rStyle w:val="FootnoteReference"/>
          <w:rFonts w:ascii="Times New Roman" w:hAnsi="Times New Roman"/>
          <w:sz w:val="24"/>
          <w:vertAlign w:val="superscript"/>
        </w:rPr>
        <w:footnoteReference w:id="7"/>
      </w:r>
      <w:r w:rsidR="00483641" w:rsidRPr="00483641">
        <w:rPr>
          <w:rFonts w:ascii="Times New Roman" w:hAnsi="Times New Roman"/>
          <w:color w:val="000000"/>
          <w:sz w:val="24"/>
        </w:rPr>
        <w:t xml:space="preserve"> </w:t>
      </w:r>
    </w:p>
    <w:p w:rsidR="0083334C" w:rsidRPr="00F01D4D" w:rsidRDefault="00D25257" w:rsidP="00291480">
      <w:pPr>
        <w:pStyle w:val="ListParagraph"/>
        <w:widowControl/>
        <w:numPr>
          <w:ilvl w:val="0"/>
          <w:numId w:val="33"/>
        </w:numPr>
        <w:spacing w:after="120"/>
        <w:ind w:left="1440"/>
        <w:rPr>
          <w:rFonts w:ascii="Times New Roman" w:hAnsi="Times New Roman"/>
          <w:color w:val="000000"/>
          <w:sz w:val="24"/>
        </w:rPr>
      </w:pPr>
      <w:r w:rsidRPr="00F01D4D">
        <w:rPr>
          <w:rFonts w:ascii="Times New Roman" w:hAnsi="Times New Roman"/>
          <w:b/>
          <w:color w:val="000000"/>
          <w:sz w:val="24"/>
        </w:rPr>
        <w:t xml:space="preserve">Government-Administered Prepaid </w:t>
      </w:r>
      <w:r w:rsidR="00FA6362" w:rsidRPr="00F01D4D">
        <w:rPr>
          <w:rFonts w:ascii="Times New Roman" w:hAnsi="Times New Roman"/>
          <w:b/>
          <w:color w:val="000000"/>
          <w:sz w:val="24"/>
        </w:rPr>
        <w:t>Cards:</w:t>
      </w:r>
      <w:r w:rsidR="00FA6362" w:rsidRPr="00957D7F">
        <w:rPr>
          <w:rFonts w:ascii="Times New Roman" w:hAnsi="Times New Roman"/>
          <w:color w:val="000000"/>
          <w:sz w:val="24"/>
        </w:rPr>
        <w:t xml:space="preserve">  </w:t>
      </w:r>
      <w:r w:rsidR="00FA6362" w:rsidRPr="00F01D4D">
        <w:rPr>
          <w:rFonts w:ascii="Times New Roman" w:hAnsi="Times New Roman"/>
          <w:color w:val="000000"/>
          <w:sz w:val="24"/>
        </w:rPr>
        <w:t xml:space="preserve">Respondents </w:t>
      </w:r>
      <w:r w:rsidR="001F48B3">
        <w:rPr>
          <w:rFonts w:ascii="Times New Roman" w:hAnsi="Times New Roman"/>
          <w:color w:val="000000"/>
          <w:sz w:val="24"/>
        </w:rPr>
        <w:t>will</w:t>
      </w:r>
      <w:r w:rsidR="005C7577" w:rsidRPr="00F01D4D">
        <w:rPr>
          <w:rFonts w:ascii="Times New Roman" w:hAnsi="Times New Roman"/>
          <w:color w:val="000000"/>
          <w:sz w:val="24"/>
        </w:rPr>
        <w:t xml:space="preserve"> </w:t>
      </w:r>
      <w:r w:rsidR="00FA6362" w:rsidRPr="00F01D4D">
        <w:rPr>
          <w:rFonts w:ascii="Times New Roman" w:hAnsi="Times New Roman"/>
          <w:color w:val="000000"/>
          <w:sz w:val="24"/>
        </w:rPr>
        <w:t xml:space="preserve">report </w:t>
      </w:r>
      <w:r w:rsidR="00721199" w:rsidRPr="00F01D4D">
        <w:rPr>
          <w:rFonts w:ascii="Times New Roman" w:hAnsi="Times New Roman"/>
          <w:color w:val="000000"/>
          <w:sz w:val="24"/>
        </w:rPr>
        <w:t xml:space="preserve">summary information </w:t>
      </w:r>
      <w:r w:rsidR="00721199">
        <w:rPr>
          <w:rFonts w:ascii="Times New Roman" w:hAnsi="Times New Roman"/>
          <w:color w:val="000000"/>
          <w:sz w:val="24"/>
        </w:rPr>
        <w:t xml:space="preserve">on </w:t>
      </w:r>
      <w:r w:rsidR="00FA6362" w:rsidRPr="00F01D4D">
        <w:rPr>
          <w:rFonts w:ascii="Times New Roman" w:hAnsi="Times New Roman"/>
          <w:color w:val="000000"/>
          <w:sz w:val="24"/>
        </w:rPr>
        <w:t xml:space="preserve">the number of </w:t>
      </w:r>
      <w:r w:rsidR="00F01D4D" w:rsidRPr="00F01D4D">
        <w:rPr>
          <w:rFonts w:ascii="Times New Roman" w:hAnsi="Times New Roman"/>
          <w:color w:val="000000"/>
          <w:sz w:val="24"/>
        </w:rPr>
        <w:t>cards outstanding</w:t>
      </w:r>
      <w:r w:rsidR="00AE7E7C">
        <w:rPr>
          <w:rFonts w:ascii="Times New Roman" w:hAnsi="Times New Roman"/>
          <w:color w:val="000000"/>
          <w:sz w:val="24"/>
        </w:rPr>
        <w:t>,</w:t>
      </w:r>
      <w:r w:rsidR="00F01D4D" w:rsidRPr="00F01D4D">
        <w:rPr>
          <w:rFonts w:ascii="Times New Roman" w:hAnsi="Times New Roman"/>
          <w:color w:val="000000"/>
          <w:sz w:val="24"/>
        </w:rPr>
        <w:t xml:space="preserve"> and </w:t>
      </w:r>
      <w:r w:rsidR="00223B2F">
        <w:rPr>
          <w:rFonts w:ascii="Times New Roman" w:hAnsi="Times New Roman"/>
          <w:color w:val="000000"/>
          <w:sz w:val="24"/>
        </w:rPr>
        <w:t>the allocation of</w:t>
      </w:r>
      <w:r w:rsidR="00105455">
        <w:rPr>
          <w:rFonts w:ascii="Times New Roman" w:hAnsi="Times New Roman"/>
          <w:color w:val="000000"/>
          <w:sz w:val="24"/>
        </w:rPr>
        <w:t xml:space="preserve"> </w:t>
      </w:r>
      <w:r w:rsidR="00F01D4D" w:rsidRPr="00F01D4D">
        <w:rPr>
          <w:rFonts w:ascii="Times New Roman" w:hAnsi="Times New Roman"/>
          <w:color w:val="000000"/>
          <w:sz w:val="24"/>
        </w:rPr>
        <w:t>cards</w:t>
      </w:r>
      <w:r w:rsidR="00105455">
        <w:rPr>
          <w:rFonts w:ascii="Times New Roman" w:hAnsi="Times New Roman"/>
          <w:color w:val="000000"/>
          <w:sz w:val="24"/>
        </w:rPr>
        <w:t xml:space="preserve"> outstanding between cards that can be used on both dual-message (signature) and single-message (PIN) networks, cards that can be used on dual-message (signature) networks, and cards that can be used on single-message (PIN) networks</w:t>
      </w:r>
      <w:r w:rsidR="00F01D4D" w:rsidRPr="00F01D4D">
        <w:rPr>
          <w:rFonts w:ascii="Times New Roman" w:hAnsi="Times New Roman"/>
          <w:color w:val="000000"/>
          <w:sz w:val="24"/>
        </w:rPr>
        <w:t>.</w:t>
      </w:r>
    </w:p>
    <w:p w:rsidR="00747438" w:rsidRPr="000E39AA" w:rsidRDefault="000B3C86" w:rsidP="00291480">
      <w:pPr>
        <w:pStyle w:val="ListParagraph"/>
        <w:widowControl/>
        <w:numPr>
          <w:ilvl w:val="0"/>
          <w:numId w:val="33"/>
        </w:numPr>
        <w:spacing w:after="120"/>
        <w:ind w:left="1440"/>
        <w:rPr>
          <w:rFonts w:ascii="Times New Roman" w:hAnsi="Times New Roman"/>
          <w:color w:val="000000"/>
          <w:sz w:val="24"/>
        </w:rPr>
      </w:pPr>
      <w:r w:rsidRPr="00F01D4D">
        <w:rPr>
          <w:rFonts w:ascii="Times New Roman" w:hAnsi="Times New Roman"/>
          <w:b/>
          <w:color w:val="000000"/>
          <w:sz w:val="24"/>
        </w:rPr>
        <w:t>Funding:</w:t>
      </w:r>
      <w:r w:rsidRPr="00F01D4D">
        <w:rPr>
          <w:rFonts w:ascii="Times New Roman" w:hAnsi="Times New Roman"/>
          <w:color w:val="000000"/>
          <w:sz w:val="24"/>
        </w:rPr>
        <w:t xml:space="preserve">  </w:t>
      </w:r>
      <w:r w:rsidR="00FB6623" w:rsidRPr="00F01D4D">
        <w:rPr>
          <w:rFonts w:ascii="Times New Roman" w:hAnsi="Times New Roman"/>
          <w:color w:val="000000"/>
          <w:sz w:val="24"/>
        </w:rPr>
        <w:t>R</w:t>
      </w:r>
      <w:r w:rsidR="00F27F52" w:rsidRPr="00F01D4D">
        <w:rPr>
          <w:rFonts w:ascii="Times New Roman" w:hAnsi="Times New Roman"/>
          <w:color w:val="000000"/>
          <w:sz w:val="24"/>
        </w:rPr>
        <w:t>esponde</w:t>
      </w:r>
      <w:r w:rsidRPr="00F01D4D">
        <w:rPr>
          <w:rFonts w:ascii="Times New Roman" w:hAnsi="Times New Roman"/>
          <w:color w:val="000000"/>
          <w:sz w:val="24"/>
        </w:rPr>
        <w:t xml:space="preserve">nts </w:t>
      </w:r>
      <w:r w:rsidR="001F48B3">
        <w:rPr>
          <w:rFonts w:ascii="Times New Roman" w:hAnsi="Times New Roman"/>
          <w:color w:val="000000"/>
          <w:sz w:val="24"/>
        </w:rPr>
        <w:t>will</w:t>
      </w:r>
      <w:r w:rsidR="005C7577" w:rsidRPr="00F01D4D">
        <w:rPr>
          <w:rFonts w:ascii="Times New Roman" w:hAnsi="Times New Roman"/>
          <w:color w:val="000000"/>
          <w:sz w:val="24"/>
        </w:rPr>
        <w:t xml:space="preserve"> </w:t>
      </w:r>
      <w:r w:rsidR="00F27F52" w:rsidRPr="00F01D4D">
        <w:rPr>
          <w:rFonts w:ascii="Times New Roman" w:hAnsi="Times New Roman"/>
          <w:color w:val="000000"/>
          <w:sz w:val="24"/>
        </w:rPr>
        <w:t>report</w:t>
      </w:r>
      <w:r w:rsidRPr="00F01D4D">
        <w:rPr>
          <w:rFonts w:ascii="Times New Roman" w:hAnsi="Times New Roman"/>
          <w:color w:val="000000"/>
          <w:sz w:val="24"/>
        </w:rPr>
        <w:t xml:space="preserve"> the value of funds loaded </w:t>
      </w:r>
      <w:r w:rsidR="00F01D4D">
        <w:rPr>
          <w:rFonts w:ascii="Times New Roman" w:hAnsi="Times New Roman"/>
          <w:color w:val="000000"/>
          <w:sz w:val="24"/>
        </w:rPr>
        <w:t>in</w:t>
      </w:r>
      <w:r w:rsidRPr="00F01D4D">
        <w:rPr>
          <w:rFonts w:ascii="Times New Roman" w:hAnsi="Times New Roman"/>
          <w:color w:val="000000"/>
          <w:sz w:val="24"/>
        </w:rPr>
        <w:t xml:space="preserve">to </w:t>
      </w:r>
      <w:r w:rsidR="007F2F57">
        <w:rPr>
          <w:rFonts w:ascii="Times New Roman" w:hAnsi="Times New Roman"/>
          <w:color w:val="000000"/>
          <w:sz w:val="24"/>
        </w:rPr>
        <w:t>prepaid card accounts,</w:t>
      </w:r>
      <w:r w:rsidR="00F01D4D">
        <w:rPr>
          <w:rFonts w:ascii="Times New Roman" w:hAnsi="Times New Roman"/>
          <w:color w:val="000000"/>
          <w:sz w:val="24"/>
        </w:rPr>
        <w:t xml:space="preserve"> funds outst</w:t>
      </w:r>
      <w:r w:rsidR="007F2F57">
        <w:rPr>
          <w:rFonts w:ascii="Times New Roman" w:hAnsi="Times New Roman"/>
          <w:color w:val="000000"/>
          <w:sz w:val="24"/>
        </w:rPr>
        <w:t>anding on prepaid card accounts,</w:t>
      </w:r>
      <w:r w:rsidR="00F01D4D">
        <w:rPr>
          <w:rFonts w:ascii="Times New Roman" w:hAnsi="Times New Roman"/>
          <w:color w:val="000000"/>
          <w:sz w:val="24"/>
        </w:rPr>
        <w:t xml:space="preserve"> and all funds paid by all payment methods</w:t>
      </w:r>
      <w:r w:rsidR="00016172" w:rsidRPr="00016172">
        <w:rPr>
          <w:rFonts w:ascii="Times New Roman" w:hAnsi="Times New Roman"/>
          <w:sz w:val="24"/>
        </w:rPr>
        <w:t>.</w:t>
      </w:r>
      <w:r w:rsidR="00257D71" w:rsidRPr="00257D71">
        <w:rPr>
          <w:rStyle w:val="FootnoteReference"/>
          <w:rFonts w:ascii="Times New Roman" w:hAnsi="Times New Roman"/>
          <w:sz w:val="24"/>
          <w:vertAlign w:val="superscript"/>
        </w:rPr>
        <w:footnoteReference w:id="8"/>
      </w:r>
    </w:p>
    <w:p w:rsidR="00F01D4D" w:rsidRDefault="000B3C86" w:rsidP="00291480">
      <w:pPr>
        <w:pStyle w:val="ListParagraph"/>
        <w:widowControl/>
        <w:numPr>
          <w:ilvl w:val="0"/>
          <w:numId w:val="33"/>
        </w:numPr>
        <w:spacing w:after="120"/>
        <w:ind w:left="1440"/>
        <w:rPr>
          <w:rFonts w:ascii="Times New Roman" w:hAnsi="Times New Roman"/>
          <w:color w:val="000000"/>
          <w:sz w:val="24"/>
        </w:rPr>
      </w:pPr>
      <w:r>
        <w:rPr>
          <w:rFonts w:ascii="Times New Roman" w:hAnsi="Times New Roman"/>
          <w:b/>
          <w:color w:val="000000"/>
          <w:sz w:val="24"/>
        </w:rPr>
        <w:t xml:space="preserve">ATM </w:t>
      </w:r>
      <w:r w:rsidR="00D25257">
        <w:rPr>
          <w:rFonts w:ascii="Times New Roman" w:hAnsi="Times New Roman"/>
          <w:b/>
          <w:color w:val="000000"/>
          <w:sz w:val="24"/>
        </w:rPr>
        <w:t>T</w:t>
      </w:r>
      <w:r>
        <w:rPr>
          <w:rFonts w:ascii="Times New Roman" w:hAnsi="Times New Roman"/>
          <w:b/>
          <w:color w:val="000000"/>
          <w:sz w:val="24"/>
        </w:rPr>
        <w:t>ransactions:</w:t>
      </w:r>
      <w:r>
        <w:rPr>
          <w:rFonts w:ascii="Times New Roman" w:hAnsi="Times New Roman"/>
          <w:color w:val="000000"/>
          <w:sz w:val="24"/>
        </w:rPr>
        <w:t xml:space="preserve">  </w:t>
      </w:r>
      <w:r w:rsidR="00F01D4D">
        <w:rPr>
          <w:rFonts w:ascii="Times New Roman" w:hAnsi="Times New Roman"/>
          <w:color w:val="000000"/>
          <w:sz w:val="24"/>
        </w:rPr>
        <w:t xml:space="preserve">Respondents </w:t>
      </w:r>
      <w:r w:rsidR="001F48B3">
        <w:rPr>
          <w:rFonts w:ascii="Times New Roman" w:hAnsi="Times New Roman"/>
          <w:color w:val="000000"/>
          <w:sz w:val="24"/>
        </w:rPr>
        <w:t>will</w:t>
      </w:r>
      <w:r w:rsidR="00F01D4D">
        <w:rPr>
          <w:rFonts w:ascii="Times New Roman" w:hAnsi="Times New Roman"/>
          <w:color w:val="000000"/>
          <w:sz w:val="24"/>
        </w:rPr>
        <w:t xml:space="preserve"> report summary information on the number of cards outstanding at </w:t>
      </w:r>
      <w:r w:rsidR="00223B2F">
        <w:rPr>
          <w:rFonts w:ascii="Times New Roman" w:hAnsi="Times New Roman"/>
          <w:color w:val="000000"/>
          <w:sz w:val="24"/>
        </w:rPr>
        <w:t>year-</w:t>
      </w:r>
      <w:r w:rsidR="00F01D4D">
        <w:rPr>
          <w:rFonts w:ascii="Times New Roman" w:hAnsi="Times New Roman"/>
          <w:color w:val="000000"/>
          <w:sz w:val="24"/>
        </w:rPr>
        <w:t>end that can be used to make ATM cash withdrawals</w:t>
      </w:r>
      <w:r w:rsidR="007F2F57">
        <w:rPr>
          <w:rFonts w:ascii="Times New Roman" w:hAnsi="Times New Roman"/>
          <w:color w:val="000000"/>
          <w:sz w:val="24"/>
        </w:rPr>
        <w:t>,</w:t>
      </w:r>
      <w:r w:rsidR="00F01D4D">
        <w:rPr>
          <w:rFonts w:ascii="Times New Roman" w:hAnsi="Times New Roman"/>
          <w:color w:val="000000"/>
          <w:sz w:val="24"/>
        </w:rPr>
        <w:t xml:space="preserve"> the volume and value of ATM cash withdrawals</w:t>
      </w:r>
      <w:r w:rsidR="007F2F57">
        <w:rPr>
          <w:rFonts w:ascii="Times New Roman" w:hAnsi="Times New Roman"/>
          <w:color w:val="000000"/>
          <w:sz w:val="24"/>
        </w:rPr>
        <w:t>,</w:t>
      </w:r>
      <w:r w:rsidR="00F01D4D">
        <w:rPr>
          <w:rFonts w:ascii="Times New Roman" w:hAnsi="Times New Roman"/>
          <w:color w:val="000000"/>
          <w:sz w:val="24"/>
        </w:rPr>
        <w:t xml:space="preserve"> and </w:t>
      </w:r>
      <w:r w:rsidR="00CC1DA3">
        <w:rPr>
          <w:rFonts w:ascii="Times New Roman" w:hAnsi="Times New Roman"/>
          <w:color w:val="000000"/>
          <w:sz w:val="24"/>
        </w:rPr>
        <w:t xml:space="preserve">the </w:t>
      </w:r>
      <w:r w:rsidR="00F01D4D">
        <w:rPr>
          <w:rFonts w:ascii="Times New Roman" w:hAnsi="Times New Roman"/>
          <w:color w:val="000000"/>
          <w:sz w:val="24"/>
        </w:rPr>
        <w:t>ATM fee</w:t>
      </w:r>
      <w:r w:rsidR="00105455">
        <w:rPr>
          <w:rFonts w:ascii="Times New Roman" w:hAnsi="Times New Roman"/>
          <w:color w:val="000000"/>
          <w:sz w:val="24"/>
        </w:rPr>
        <w:t>s</w:t>
      </w:r>
      <w:r w:rsidR="00F01D4D">
        <w:rPr>
          <w:rFonts w:ascii="Times New Roman" w:hAnsi="Times New Roman"/>
          <w:color w:val="000000"/>
          <w:sz w:val="24"/>
        </w:rPr>
        <w:t xml:space="preserve"> charged for withdrawals by ATM </w:t>
      </w:r>
      <w:r w:rsidR="007F2F57">
        <w:rPr>
          <w:rFonts w:ascii="Times New Roman" w:hAnsi="Times New Roman"/>
          <w:color w:val="000000"/>
          <w:sz w:val="24"/>
        </w:rPr>
        <w:t>operators at nonproprietary ATMs</w:t>
      </w:r>
      <w:r w:rsidR="00F01D4D">
        <w:rPr>
          <w:rFonts w:ascii="Times New Roman" w:hAnsi="Times New Roman"/>
          <w:color w:val="000000"/>
          <w:sz w:val="24"/>
        </w:rPr>
        <w:t>.</w:t>
      </w:r>
      <w:r w:rsidR="00F01D4D" w:rsidDel="00F01D4D">
        <w:rPr>
          <w:rFonts w:ascii="Times New Roman" w:hAnsi="Times New Roman"/>
          <w:color w:val="000000"/>
          <w:sz w:val="24"/>
        </w:rPr>
        <w:t xml:space="preserve"> </w:t>
      </w:r>
    </w:p>
    <w:p w:rsidR="000B3C86" w:rsidRPr="00F01D4D" w:rsidRDefault="000B3C86" w:rsidP="00291480">
      <w:pPr>
        <w:pStyle w:val="ListParagraph"/>
        <w:widowControl/>
        <w:numPr>
          <w:ilvl w:val="0"/>
          <w:numId w:val="33"/>
        </w:numPr>
        <w:spacing w:after="120"/>
        <w:ind w:left="1440"/>
        <w:rPr>
          <w:rFonts w:ascii="Times New Roman" w:hAnsi="Times New Roman"/>
          <w:color w:val="000000"/>
          <w:sz w:val="24"/>
        </w:rPr>
      </w:pPr>
      <w:r w:rsidRPr="00F01D4D">
        <w:rPr>
          <w:rFonts w:ascii="Times New Roman" w:hAnsi="Times New Roman"/>
          <w:b/>
          <w:color w:val="000000"/>
          <w:sz w:val="24"/>
        </w:rPr>
        <w:t xml:space="preserve">Purchase </w:t>
      </w:r>
      <w:r w:rsidR="00D25257" w:rsidRPr="00F01D4D">
        <w:rPr>
          <w:rFonts w:ascii="Times New Roman" w:hAnsi="Times New Roman"/>
          <w:b/>
          <w:color w:val="000000"/>
          <w:sz w:val="24"/>
        </w:rPr>
        <w:t>T</w:t>
      </w:r>
      <w:r w:rsidRPr="00F01D4D">
        <w:rPr>
          <w:rFonts w:ascii="Times New Roman" w:hAnsi="Times New Roman"/>
          <w:b/>
          <w:color w:val="000000"/>
          <w:sz w:val="24"/>
        </w:rPr>
        <w:t>ransactions:</w:t>
      </w:r>
      <w:r w:rsidRPr="00F01D4D">
        <w:rPr>
          <w:rFonts w:ascii="Times New Roman" w:hAnsi="Times New Roman"/>
          <w:color w:val="000000"/>
          <w:sz w:val="24"/>
        </w:rPr>
        <w:t xml:space="preserve">  </w:t>
      </w:r>
      <w:r w:rsidR="00016172" w:rsidRPr="00F01D4D">
        <w:rPr>
          <w:rFonts w:ascii="Times New Roman" w:hAnsi="Times New Roman"/>
          <w:color w:val="000000"/>
          <w:sz w:val="24"/>
        </w:rPr>
        <w:t>R</w:t>
      </w:r>
      <w:r w:rsidRPr="00F01D4D">
        <w:rPr>
          <w:rFonts w:ascii="Times New Roman" w:hAnsi="Times New Roman"/>
          <w:color w:val="000000"/>
          <w:sz w:val="24"/>
        </w:rPr>
        <w:t xml:space="preserve">espondents </w:t>
      </w:r>
      <w:r w:rsidR="001F48B3">
        <w:rPr>
          <w:rFonts w:ascii="Times New Roman" w:hAnsi="Times New Roman"/>
          <w:color w:val="000000"/>
          <w:sz w:val="24"/>
        </w:rPr>
        <w:t>will</w:t>
      </w:r>
      <w:r w:rsidR="009D47C6" w:rsidRPr="00F01D4D">
        <w:rPr>
          <w:rFonts w:ascii="Times New Roman" w:hAnsi="Times New Roman"/>
          <w:color w:val="000000"/>
          <w:sz w:val="24"/>
        </w:rPr>
        <w:t xml:space="preserve"> </w:t>
      </w:r>
      <w:r w:rsidR="00F27F52" w:rsidRPr="00F01D4D">
        <w:rPr>
          <w:rFonts w:ascii="Times New Roman" w:hAnsi="Times New Roman"/>
          <w:color w:val="000000"/>
          <w:sz w:val="24"/>
        </w:rPr>
        <w:t>report</w:t>
      </w:r>
      <w:r w:rsidR="00F01D4D">
        <w:rPr>
          <w:rFonts w:ascii="Times New Roman" w:hAnsi="Times New Roman"/>
          <w:color w:val="000000"/>
          <w:sz w:val="24"/>
        </w:rPr>
        <w:t xml:space="preserve"> summary information on</w:t>
      </w:r>
      <w:r w:rsidRPr="00F01D4D">
        <w:rPr>
          <w:rFonts w:ascii="Times New Roman" w:hAnsi="Times New Roman"/>
          <w:color w:val="000000"/>
          <w:sz w:val="24"/>
        </w:rPr>
        <w:t xml:space="preserve"> </w:t>
      </w:r>
      <w:r w:rsidR="003911FA" w:rsidRPr="00F01D4D">
        <w:rPr>
          <w:rFonts w:ascii="Times New Roman" w:hAnsi="Times New Roman"/>
          <w:color w:val="000000"/>
          <w:sz w:val="24"/>
        </w:rPr>
        <w:t xml:space="preserve">the </w:t>
      </w:r>
      <w:r w:rsidR="002C1107" w:rsidRPr="00F01D4D">
        <w:rPr>
          <w:rFonts w:ascii="Times New Roman" w:hAnsi="Times New Roman"/>
          <w:color w:val="000000"/>
          <w:sz w:val="24"/>
        </w:rPr>
        <w:t>volume and value</w:t>
      </w:r>
      <w:r w:rsidRPr="00F01D4D">
        <w:rPr>
          <w:rFonts w:ascii="Times New Roman" w:hAnsi="Times New Roman"/>
          <w:color w:val="000000"/>
          <w:sz w:val="24"/>
        </w:rPr>
        <w:t xml:space="preserve"> of </w:t>
      </w:r>
      <w:r w:rsidR="00145E86">
        <w:rPr>
          <w:rFonts w:ascii="Times New Roman" w:hAnsi="Times New Roman"/>
          <w:color w:val="000000"/>
          <w:sz w:val="24"/>
        </w:rPr>
        <w:t xml:space="preserve">settled </w:t>
      </w:r>
      <w:r w:rsidRPr="00F01D4D">
        <w:rPr>
          <w:rFonts w:ascii="Times New Roman" w:hAnsi="Times New Roman"/>
          <w:color w:val="000000"/>
          <w:sz w:val="24"/>
        </w:rPr>
        <w:t>purchase transactions</w:t>
      </w:r>
      <w:r w:rsidR="00AE3175">
        <w:rPr>
          <w:rFonts w:ascii="Times New Roman" w:hAnsi="Times New Roman"/>
          <w:color w:val="000000"/>
          <w:sz w:val="24"/>
        </w:rPr>
        <w:t xml:space="preserve"> and the volume and value of </w:t>
      </w:r>
      <w:r w:rsidR="00145E86">
        <w:rPr>
          <w:rFonts w:ascii="Times New Roman" w:hAnsi="Times New Roman"/>
          <w:color w:val="000000"/>
          <w:sz w:val="24"/>
        </w:rPr>
        <w:t xml:space="preserve">settled </w:t>
      </w:r>
      <w:r w:rsidR="00AE3175">
        <w:rPr>
          <w:rFonts w:ascii="Times New Roman" w:hAnsi="Times New Roman"/>
          <w:color w:val="000000"/>
          <w:sz w:val="24"/>
        </w:rPr>
        <w:t xml:space="preserve">purchase transactions by </w:t>
      </w:r>
      <w:r w:rsidR="00290A28">
        <w:rPr>
          <w:rFonts w:ascii="Times New Roman" w:hAnsi="Times New Roman"/>
          <w:color w:val="000000"/>
          <w:sz w:val="24"/>
        </w:rPr>
        <w:t>authentication method</w:t>
      </w:r>
      <w:r w:rsidR="00AE3175">
        <w:rPr>
          <w:rFonts w:ascii="Times New Roman" w:hAnsi="Times New Roman"/>
          <w:color w:val="000000"/>
          <w:sz w:val="24"/>
        </w:rPr>
        <w:t>.</w:t>
      </w:r>
    </w:p>
    <w:p w:rsidR="00DF5369" w:rsidRPr="00F01D4D" w:rsidRDefault="00DF5369" w:rsidP="00291480">
      <w:pPr>
        <w:pStyle w:val="ListParagraph"/>
        <w:widowControl/>
        <w:numPr>
          <w:ilvl w:val="0"/>
          <w:numId w:val="33"/>
        </w:numPr>
        <w:spacing w:after="120"/>
        <w:ind w:left="1440"/>
        <w:rPr>
          <w:rFonts w:ascii="Times New Roman" w:hAnsi="Times New Roman"/>
          <w:b/>
          <w:color w:val="000000"/>
          <w:sz w:val="24"/>
        </w:rPr>
      </w:pPr>
      <w:r w:rsidRPr="00F01D4D">
        <w:rPr>
          <w:rFonts w:ascii="Times New Roman" w:hAnsi="Times New Roman"/>
          <w:b/>
          <w:color w:val="000000"/>
          <w:sz w:val="24"/>
        </w:rPr>
        <w:t xml:space="preserve">Interchange </w:t>
      </w:r>
      <w:r w:rsidR="00D25257" w:rsidRPr="00F01D4D">
        <w:rPr>
          <w:rFonts w:ascii="Times New Roman" w:hAnsi="Times New Roman"/>
          <w:b/>
          <w:color w:val="000000"/>
          <w:sz w:val="24"/>
        </w:rPr>
        <w:t>F</w:t>
      </w:r>
      <w:r w:rsidRPr="00F01D4D">
        <w:rPr>
          <w:rFonts w:ascii="Times New Roman" w:hAnsi="Times New Roman"/>
          <w:b/>
          <w:color w:val="000000"/>
          <w:sz w:val="24"/>
        </w:rPr>
        <w:t>ees:</w:t>
      </w:r>
      <w:r w:rsidR="00257D71" w:rsidRPr="00F01D4D">
        <w:rPr>
          <w:rFonts w:ascii="Times New Roman" w:hAnsi="Times New Roman"/>
          <w:color w:val="000000"/>
          <w:sz w:val="24"/>
        </w:rPr>
        <w:t xml:space="preserve">  </w:t>
      </w:r>
      <w:r w:rsidR="0033785C" w:rsidRPr="00F01D4D">
        <w:rPr>
          <w:rFonts w:ascii="Times New Roman" w:hAnsi="Times New Roman"/>
          <w:color w:val="000000"/>
          <w:sz w:val="24"/>
        </w:rPr>
        <w:t>R</w:t>
      </w:r>
      <w:r w:rsidRPr="00F01D4D">
        <w:rPr>
          <w:rFonts w:ascii="Times New Roman" w:hAnsi="Times New Roman"/>
          <w:color w:val="000000"/>
          <w:sz w:val="24"/>
        </w:rPr>
        <w:t>e</w:t>
      </w:r>
      <w:r w:rsidR="00730229" w:rsidRPr="00F01D4D">
        <w:rPr>
          <w:rFonts w:ascii="Times New Roman" w:hAnsi="Times New Roman"/>
          <w:color w:val="000000"/>
          <w:sz w:val="24"/>
        </w:rPr>
        <w:t xml:space="preserve">spondents </w:t>
      </w:r>
      <w:r w:rsidR="001F48B3">
        <w:rPr>
          <w:rFonts w:ascii="Times New Roman" w:hAnsi="Times New Roman"/>
          <w:color w:val="000000"/>
          <w:sz w:val="24"/>
        </w:rPr>
        <w:t>will</w:t>
      </w:r>
      <w:r w:rsidR="005C7577" w:rsidRPr="00F01D4D">
        <w:rPr>
          <w:rFonts w:ascii="Times New Roman" w:hAnsi="Times New Roman"/>
          <w:color w:val="000000"/>
          <w:sz w:val="24"/>
        </w:rPr>
        <w:t xml:space="preserve"> </w:t>
      </w:r>
      <w:r w:rsidR="00F27F52" w:rsidRPr="00F01D4D">
        <w:rPr>
          <w:rFonts w:ascii="Times New Roman" w:hAnsi="Times New Roman"/>
          <w:color w:val="000000"/>
          <w:sz w:val="24"/>
        </w:rPr>
        <w:t>report</w:t>
      </w:r>
      <w:r w:rsidR="00730229" w:rsidRPr="00F01D4D">
        <w:rPr>
          <w:rFonts w:ascii="Times New Roman" w:hAnsi="Times New Roman"/>
          <w:color w:val="000000"/>
          <w:sz w:val="24"/>
        </w:rPr>
        <w:t xml:space="preserve"> </w:t>
      </w:r>
      <w:r w:rsidRPr="00F01D4D">
        <w:rPr>
          <w:rFonts w:ascii="Times New Roman" w:hAnsi="Times New Roman"/>
          <w:color w:val="000000"/>
          <w:sz w:val="24"/>
        </w:rPr>
        <w:t>interchange fee revenue</w:t>
      </w:r>
      <w:r w:rsidR="00AE3175">
        <w:rPr>
          <w:rFonts w:ascii="Times New Roman" w:hAnsi="Times New Roman"/>
          <w:color w:val="000000"/>
          <w:sz w:val="24"/>
        </w:rPr>
        <w:t xml:space="preserve">s received on </w:t>
      </w:r>
      <w:r w:rsidR="00145E86">
        <w:rPr>
          <w:rFonts w:ascii="Times New Roman" w:hAnsi="Times New Roman"/>
          <w:color w:val="000000"/>
          <w:sz w:val="24"/>
        </w:rPr>
        <w:t xml:space="preserve">settled </w:t>
      </w:r>
      <w:r w:rsidR="00AE3175">
        <w:rPr>
          <w:rFonts w:ascii="Times New Roman" w:hAnsi="Times New Roman"/>
          <w:color w:val="000000"/>
          <w:sz w:val="24"/>
        </w:rPr>
        <w:t>purchase transactions</w:t>
      </w:r>
      <w:r w:rsidR="00145E86">
        <w:rPr>
          <w:rFonts w:ascii="Times New Roman" w:hAnsi="Times New Roman"/>
          <w:color w:val="000000"/>
          <w:sz w:val="24"/>
        </w:rPr>
        <w:t xml:space="preserve"> and </w:t>
      </w:r>
      <w:r w:rsidR="00223B2F">
        <w:rPr>
          <w:rFonts w:ascii="Times New Roman" w:hAnsi="Times New Roman"/>
          <w:color w:val="000000"/>
          <w:sz w:val="24"/>
        </w:rPr>
        <w:t>the allocation of</w:t>
      </w:r>
      <w:r w:rsidR="00145E86">
        <w:rPr>
          <w:rFonts w:ascii="Times New Roman" w:hAnsi="Times New Roman"/>
          <w:color w:val="000000"/>
          <w:sz w:val="24"/>
        </w:rPr>
        <w:t xml:space="preserve"> the interchange fee revenues received on settled purchase transactions </w:t>
      </w:r>
      <w:r w:rsidR="00223B2F">
        <w:rPr>
          <w:rFonts w:ascii="Times New Roman" w:hAnsi="Times New Roman"/>
          <w:color w:val="000000"/>
          <w:sz w:val="24"/>
        </w:rPr>
        <w:t xml:space="preserve">for </w:t>
      </w:r>
      <w:r w:rsidR="00145E86">
        <w:rPr>
          <w:rFonts w:ascii="Times New Roman" w:hAnsi="Times New Roman"/>
          <w:color w:val="000000"/>
          <w:sz w:val="24"/>
        </w:rPr>
        <w:t>dual-message (signature) transactions and single-message (PIN) transactions</w:t>
      </w:r>
      <w:r w:rsidR="00AE3175">
        <w:rPr>
          <w:rFonts w:ascii="Times New Roman" w:hAnsi="Times New Roman"/>
          <w:color w:val="000000"/>
          <w:sz w:val="24"/>
        </w:rPr>
        <w:t>.</w:t>
      </w:r>
    </w:p>
    <w:p w:rsidR="00747438" w:rsidRPr="008A41AA" w:rsidRDefault="0033785C" w:rsidP="00291480">
      <w:pPr>
        <w:pStyle w:val="ListParagraph"/>
        <w:widowControl/>
        <w:numPr>
          <w:ilvl w:val="0"/>
          <w:numId w:val="33"/>
        </w:numPr>
        <w:spacing w:after="120"/>
        <w:ind w:left="1440"/>
        <w:rPr>
          <w:rFonts w:ascii="Times New Roman" w:hAnsi="Times New Roman"/>
          <w:b/>
          <w:sz w:val="24"/>
        </w:rPr>
      </w:pPr>
      <w:r w:rsidRPr="00F01D4D">
        <w:rPr>
          <w:rFonts w:ascii="Times New Roman" w:hAnsi="Times New Roman"/>
          <w:b/>
          <w:color w:val="000000"/>
          <w:sz w:val="24"/>
        </w:rPr>
        <w:t xml:space="preserve">Fees </w:t>
      </w:r>
      <w:r w:rsidR="00D25257" w:rsidRPr="00F01D4D">
        <w:rPr>
          <w:rFonts w:ascii="Times New Roman" w:hAnsi="Times New Roman"/>
          <w:b/>
          <w:color w:val="000000"/>
          <w:sz w:val="24"/>
        </w:rPr>
        <w:t>P</w:t>
      </w:r>
      <w:r w:rsidRPr="00F01D4D">
        <w:rPr>
          <w:rFonts w:ascii="Times New Roman" w:hAnsi="Times New Roman"/>
          <w:b/>
          <w:color w:val="000000"/>
          <w:sz w:val="24"/>
        </w:rPr>
        <w:t xml:space="preserve">aid by </w:t>
      </w:r>
      <w:r w:rsidR="00D25257" w:rsidRPr="00F01D4D">
        <w:rPr>
          <w:rFonts w:ascii="Times New Roman" w:hAnsi="Times New Roman"/>
          <w:b/>
          <w:color w:val="000000"/>
          <w:sz w:val="24"/>
        </w:rPr>
        <w:t>I</w:t>
      </w:r>
      <w:r w:rsidRPr="00F01D4D">
        <w:rPr>
          <w:rFonts w:ascii="Times New Roman" w:hAnsi="Times New Roman"/>
          <w:b/>
          <w:color w:val="000000"/>
          <w:sz w:val="24"/>
        </w:rPr>
        <w:t>ssuers:</w:t>
      </w:r>
      <w:r w:rsidR="00257D71" w:rsidRPr="00F01D4D">
        <w:rPr>
          <w:rFonts w:ascii="Times New Roman" w:hAnsi="Times New Roman"/>
          <w:color w:val="000000"/>
          <w:sz w:val="24"/>
        </w:rPr>
        <w:t xml:space="preserve"> </w:t>
      </w:r>
      <w:r w:rsidR="003F10CC" w:rsidRPr="00F01D4D">
        <w:rPr>
          <w:rFonts w:ascii="Times New Roman" w:hAnsi="Times New Roman"/>
          <w:color w:val="000000"/>
          <w:sz w:val="24"/>
        </w:rPr>
        <w:t xml:space="preserve"> </w:t>
      </w:r>
      <w:r w:rsidRPr="00F01D4D">
        <w:rPr>
          <w:rFonts w:ascii="Times New Roman" w:hAnsi="Times New Roman"/>
          <w:color w:val="000000"/>
          <w:sz w:val="24"/>
        </w:rPr>
        <w:t xml:space="preserve">Respondents </w:t>
      </w:r>
      <w:r w:rsidR="001F48B3">
        <w:rPr>
          <w:rFonts w:ascii="Times New Roman" w:hAnsi="Times New Roman"/>
          <w:color w:val="000000"/>
          <w:sz w:val="24"/>
        </w:rPr>
        <w:t>will</w:t>
      </w:r>
      <w:r w:rsidR="005C7577" w:rsidRPr="00F01D4D">
        <w:rPr>
          <w:rFonts w:ascii="Times New Roman" w:hAnsi="Times New Roman"/>
          <w:color w:val="000000"/>
          <w:sz w:val="24"/>
        </w:rPr>
        <w:t xml:space="preserve"> </w:t>
      </w:r>
      <w:r w:rsidRPr="00F01D4D">
        <w:rPr>
          <w:rFonts w:ascii="Times New Roman" w:hAnsi="Times New Roman"/>
          <w:color w:val="000000"/>
          <w:sz w:val="24"/>
        </w:rPr>
        <w:t>report the fees paid on ATM cash withdrawals</w:t>
      </w:r>
      <w:r w:rsidR="00AE3175">
        <w:rPr>
          <w:rFonts w:ascii="Times New Roman" w:hAnsi="Times New Roman"/>
          <w:color w:val="000000"/>
          <w:sz w:val="24"/>
        </w:rPr>
        <w:t xml:space="preserve"> and </w:t>
      </w:r>
      <w:r w:rsidR="00145E86">
        <w:rPr>
          <w:rFonts w:ascii="Times New Roman" w:hAnsi="Times New Roman"/>
          <w:color w:val="000000"/>
          <w:sz w:val="24"/>
        </w:rPr>
        <w:t xml:space="preserve">the </w:t>
      </w:r>
      <w:r w:rsidR="00AE3175">
        <w:rPr>
          <w:rFonts w:ascii="Times New Roman" w:hAnsi="Times New Roman"/>
          <w:color w:val="000000"/>
          <w:sz w:val="24"/>
        </w:rPr>
        <w:t xml:space="preserve">fees paid on </w:t>
      </w:r>
      <w:r w:rsidRPr="00F01D4D">
        <w:rPr>
          <w:rFonts w:ascii="Times New Roman" w:hAnsi="Times New Roman"/>
          <w:color w:val="000000"/>
          <w:sz w:val="24"/>
        </w:rPr>
        <w:t>over-the-counter at</w:t>
      </w:r>
      <w:r w:rsidR="00AE3175">
        <w:rPr>
          <w:rFonts w:ascii="Times New Roman" w:hAnsi="Times New Roman"/>
          <w:color w:val="000000"/>
          <w:sz w:val="24"/>
        </w:rPr>
        <w:t>-</w:t>
      </w:r>
      <w:r w:rsidRPr="00F01D4D">
        <w:rPr>
          <w:rFonts w:ascii="Times New Roman" w:hAnsi="Times New Roman"/>
          <w:color w:val="000000"/>
          <w:sz w:val="24"/>
        </w:rPr>
        <w:t>bank</w:t>
      </w:r>
      <w:r w:rsidR="00145E86">
        <w:rPr>
          <w:rFonts w:ascii="Times New Roman" w:hAnsi="Times New Roman"/>
          <w:color w:val="000000"/>
          <w:sz w:val="24"/>
        </w:rPr>
        <w:t xml:space="preserve"> (teller)</w:t>
      </w:r>
      <w:r w:rsidRPr="00F01D4D">
        <w:rPr>
          <w:rFonts w:ascii="Times New Roman" w:hAnsi="Times New Roman"/>
          <w:color w:val="000000"/>
          <w:sz w:val="24"/>
        </w:rPr>
        <w:t xml:space="preserve"> cash withd</w:t>
      </w:r>
      <w:r>
        <w:rPr>
          <w:rFonts w:ascii="Times New Roman" w:hAnsi="Times New Roman"/>
          <w:sz w:val="24"/>
        </w:rPr>
        <w:t>rawals</w:t>
      </w:r>
      <w:r w:rsidRPr="0033785C">
        <w:rPr>
          <w:rFonts w:ascii="Times New Roman" w:hAnsi="Times New Roman"/>
          <w:color w:val="000000"/>
          <w:sz w:val="24"/>
        </w:rPr>
        <w:t>.</w:t>
      </w:r>
      <w:r w:rsidR="00257D71" w:rsidRPr="00257D71">
        <w:rPr>
          <w:rStyle w:val="FootnoteReference"/>
          <w:rFonts w:ascii="Times New Roman" w:hAnsi="Times New Roman"/>
          <w:sz w:val="24"/>
          <w:vertAlign w:val="superscript"/>
        </w:rPr>
        <w:footnoteReference w:id="9"/>
      </w:r>
    </w:p>
    <w:p w:rsidR="005E3295" w:rsidRPr="009C0769" w:rsidRDefault="005E3295" w:rsidP="0083334C">
      <w:pPr>
        <w:pStyle w:val="ListParagraph"/>
        <w:widowControl/>
        <w:numPr>
          <w:ilvl w:val="0"/>
          <w:numId w:val="33"/>
        </w:numPr>
        <w:ind w:left="1440"/>
        <w:rPr>
          <w:rFonts w:ascii="Times New Roman" w:hAnsi="Times New Roman"/>
          <w:b/>
          <w:sz w:val="24"/>
        </w:rPr>
      </w:pPr>
      <w:r>
        <w:rPr>
          <w:rFonts w:ascii="Times New Roman" w:hAnsi="Times New Roman"/>
          <w:b/>
          <w:sz w:val="24"/>
        </w:rPr>
        <w:t xml:space="preserve">Revenues </w:t>
      </w:r>
      <w:r w:rsidR="00D25257">
        <w:rPr>
          <w:rFonts w:ascii="Times New Roman" w:hAnsi="Times New Roman"/>
          <w:b/>
          <w:sz w:val="24"/>
        </w:rPr>
        <w:t>f</w:t>
      </w:r>
      <w:r>
        <w:rPr>
          <w:rFonts w:ascii="Times New Roman" w:hAnsi="Times New Roman"/>
          <w:b/>
          <w:sz w:val="24"/>
        </w:rPr>
        <w:t xml:space="preserve">rom </w:t>
      </w:r>
      <w:r w:rsidR="00D25257">
        <w:rPr>
          <w:rFonts w:ascii="Times New Roman" w:hAnsi="Times New Roman"/>
          <w:b/>
          <w:sz w:val="24"/>
        </w:rPr>
        <w:t>C</w:t>
      </w:r>
      <w:r>
        <w:rPr>
          <w:rFonts w:ascii="Times New Roman" w:hAnsi="Times New Roman"/>
          <w:b/>
          <w:sz w:val="24"/>
        </w:rPr>
        <w:t xml:space="preserve">ardholder </w:t>
      </w:r>
      <w:r w:rsidR="00D25257">
        <w:rPr>
          <w:rFonts w:ascii="Times New Roman" w:hAnsi="Times New Roman"/>
          <w:b/>
          <w:sz w:val="24"/>
        </w:rPr>
        <w:t>F</w:t>
      </w:r>
      <w:r>
        <w:rPr>
          <w:rFonts w:ascii="Times New Roman" w:hAnsi="Times New Roman"/>
          <w:b/>
          <w:sz w:val="24"/>
        </w:rPr>
        <w:t>ees:</w:t>
      </w:r>
      <w:r w:rsidRPr="00257D71">
        <w:rPr>
          <w:rFonts w:ascii="Times New Roman" w:hAnsi="Times New Roman"/>
          <w:sz w:val="24"/>
        </w:rPr>
        <w:t xml:space="preserve">  </w:t>
      </w:r>
      <w:r>
        <w:rPr>
          <w:rFonts w:ascii="Times New Roman" w:hAnsi="Times New Roman"/>
          <w:sz w:val="24"/>
        </w:rPr>
        <w:t xml:space="preserve">Respondents </w:t>
      </w:r>
      <w:r w:rsidR="001F48B3">
        <w:rPr>
          <w:rFonts w:ascii="Times New Roman" w:hAnsi="Times New Roman"/>
          <w:sz w:val="24"/>
        </w:rPr>
        <w:t>will</w:t>
      </w:r>
      <w:r w:rsidR="005C7577">
        <w:rPr>
          <w:rFonts w:ascii="Times New Roman" w:hAnsi="Times New Roman"/>
          <w:sz w:val="24"/>
        </w:rPr>
        <w:t xml:space="preserve"> </w:t>
      </w:r>
      <w:r>
        <w:rPr>
          <w:rFonts w:ascii="Times New Roman" w:hAnsi="Times New Roman"/>
          <w:sz w:val="24"/>
        </w:rPr>
        <w:t xml:space="preserve">provide </w:t>
      </w:r>
      <w:r w:rsidR="00AE3175">
        <w:rPr>
          <w:rFonts w:ascii="Times New Roman" w:hAnsi="Times New Roman"/>
          <w:sz w:val="24"/>
        </w:rPr>
        <w:t xml:space="preserve">total revenues received on </w:t>
      </w:r>
      <w:r w:rsidR="00145E86">
        <w:rPr>
          <w:rFonts w:ascii="Times New Roman" w:hAnsi="Times New Roman"/>
          <w:sz w:val="24"/>
        </w:rPr>
        <w:t xml:space="preserve">all </w:t>
      </w:r>
      <w:r w:rsidR="00AE3175">
        <w:rPr>
          <w:rFonts w:ascii="Times New Roman" w:hAnsi="Times New Roman"/>
          <w:sz w:val="24"/>
        </w:rPr>
        <w:t>fees charged to cardholders</w:t>
      </w:r>
      <w:r w:rsidR="00145E86">
        <w:rPr>
          <w:rFonts w:ascii="Times New Roman" w:hAnsi="Times New Roman"/>
          <w:sz w:val="24"/>
        </w:rPr>
        <w:t xml:space="preserve"> and </w:t>
      </w:r>
      <w:r w:rsidR="00223B2F">
        <w:rPr>
          <w:rFonts w:ascii="Times New Roman" w:hAnsi="Times New Roman"/>
          <w:sz w:val="24"/>
        </w:rPr>
        <w:t>the allocation of</w:t>
      </w:r>
      <w:r w:rsidR="00145E86">
        <w:rPr>
          <w:rFonts w:ascii="Times New Roman" w:hAnsi="Times New Roman"/>
          <w:sz w:val="24"/>
        </w:rPr>
        <w:t xml:space="preserve"> all fees charged to cardholders between routine purchase transaction fees, monthly fees, balance inquiry fees, </w:t>
      </w:r>
      <w:r w:rsidR="003728C0">
        <w:rPr>
          <w:rFonts w:ascii="Times New Roman" w:hAnsi="Times New Roman"/>
          <w:sz w:val="24"/>
        </w:rPr>
        <w:t xml:space="preserve">ATM fees, </w:t>
      </w:r>
      <w:r w:rsidR="00145E86">
        <w:rPr>
          <w:rFonts w:ascii="Times New Roman" w:hAnsi="Times New Roman"/>
          <w:sz w:val="24"/>
        </w:rPr>
        <w:t>over-the-counter at-bank (teller) fees, account servicing fees, penalty fees, and all other fees</w:t>
      </w:r>
      <w:r w:rsidR="00AE3175">
        <w:rPr>
          <w:rFonts w:ascii="Times New Roman" w:hAnsi="Times New Roman"/>
          <w:sz w:val="24"/>
        </w:rPr>
        <w:t>.</w:t>
      </w:r>
    </w:p>
    <w:p w:rsidR="009C0769" w:rsidRPr="005E3295" w:rsidRDefault="009C0769" w:rsidP="009C0769">
      <w:pPr>
        <w:pStyle w:val="ListParagraph"/>
        <w:widowControl/>
        <w:numPr>
          <w:ilvl w:val="0"/>
          <w:numId w:val="33"/>
        </w:numPr>
        <w:spacing w:after="120"/>
        <w:ind w:left="1440"/>
        <w:rPr>
          <w:rFonts w:ascii="Times New Roman" w:hAnsi="Times New Roman"/>
          <w:b/>
          <w:sz w:val="24"/>
        </w:rPr>
      </w:pPr>
      <w:r>
        <w:rPr>
          <w:rFonts w:ascii="Times New Roman" w:hAnsi="Times New Roman"/>
          <w:b/>
          <w:sz w:val="24"/>
        </w:rPr>
        <w:t xml:space="preserve">Fees </w:t>
      </w:r>
      <w:r w:rsidR="00D25257">
        <w:rPr>
          <w:rFonts w:ascii="Times New Roman" w:hAnsi="Times New Roman"/>
          <w:b/>
          <w:sz w:val="24"/>
        </w:rPr>
        <w:t>A</w:t>
      </w:r>
      <w:r>
        <w:rPr>
          <w:rFonts w:ascii="Times New Roman" w:hAnsi="Times New Roman"/>
          <w:b/>
          <w:sz w:val="24"/>
        </w:rPr>
        <w:t xml:space="preserve">ssessed to </w:t>
      </w:r>
      <w:r w:rsidR="00D25257">
        <w:rPr>
          <w:rFonts w:ascii="Times New Roman" w:hAnsi="Times New Roman"/>
          <w:b/>
          <w:sz w:val="24"/>
        </w:rPr>
        <w:t>C</w:t>
      </w:r>
      <w:r>
        <w:rPr>
          <w:rFonts w:ascii="Times New Roman" w:hAnsi="Times New Roman"/>
          <w:b/>
          <w:sz w:val="24"/>
        </w:rPr>
        <w:t>ardholders:</w:t>
      </w:r>
      <w:r w:rsidRPr="00257D71">
        <w:rPr>
          <w:rFonts w:ascii="Times New Roman" w:hAnsi="Times New Roman"/>
          <w:sz w:val="24"/>
        </w:rPr>
        <w:t xml:space="preserve">  </w:t>
      </w:r>
      <w:r>
        <w:rPr>
          <w:rFonts w:ascii="Times New Roman" w:hAnsi="Times New Roman"/>
          <w:sz w:val="24"/>
        </w:rPr>
        <w:t xml:space="preserve">Respondents </w:t>
      </w:r>
      <w:r w:rsidR="001F48B3">
        <w:rPr>
          <w:rFonts w:ascii="Times New Roman" w:hAnsi="Times New Roman"/>
          <w:sz w:val="24"/>
        </w:rPr>
        <w:t>will</w:t>
      </w:r>
      <w:r w:rsidR="005C7577">
        <w:rPr>
          <w:rFonts w:ascii="Times New Roman" w:hAnsi="Times New Roman"/>
          <w:sz w:val="24"/>
        </w:rPr>
        <w:t xml:space="preserve"> </w:t>
      </w:r>
      <w:r>
        <w:rPr>
          <w:rFonts w:ascii="Times New Roman" w:hAnsi="Times New Roman"/>
          <w:sz w:val="24"/>
        </w:rPr>
        <w:t xml:space="preserve">provide </w:t>
      </w:r>
      <w:r w:rsidR="00AE3175">
        <w:rPr>
          <w:rFonts w:ascii="Times New Roman" w:hAnsi="Times New Roman"/>
          <w:sz w:val="24"/>
        </w:rPr>
        <w:t xml:space="preserve">summary information </w:t>
      </w:r>
      <w:r w:rsidR="00245ABF">
        <w:rPr>
          <w:rFonts w:ascii="Times New Roman" w:hAnsi="Times New Roman"/>
          <w:sz w:val="24"/>
        </w:rPr>
        <w:t xml:space="preserve">on fees assessed to cardholders, including </w:t>
      </w:r>
      <w:r w:rsidR="00145E86">
        <w:rPr>
          <w:rFonts w:ascii="Times New Roman" w:hAnsi="Times New Roman"/>
          <w:sz w:val="24"/>
        </w:rPr>
        <w:t>routine purchase transaction fees, monthly fees, balance inquiry fees, ATM fees charged to cardholders, over-the-counter at-bank</w:t>
      </w:r>
      <w:r w:rsidR="003728C0">
        <w:rPr>
          <w:rFonts w:ascii="Times New Roman" w:hAnsi="Times New Roman"/>
          <w:sz w:val="24"/>
        </w:rPr>
        <w:t xml:space="preserve"> </w:t>
      </w:r>
      <w:r w:rsidR="00145E86">
        <w:rPr>
          <w:rFonts w:ascii="Times New Roman" w:hAnsi="Times New Roman"/>
          <w:sz w:val="24"/>
        </w:rPr>
        <w:t>(teller) fees, account servicing fees, penalty fees, and all other fees.</w:t>
      </w:r>
    </w:p>
    <w:p w:rsidR="009C0769" w:rsidRPr="00084119" w:rsidRDefault="009C0769" w:rsidP="009C0769">
      <w:pPr>
        <w:pStyle w:val="ListParagraph"/>
        <w:widowControl/>
        <w:ind w:left="1440"/>
        <w:rPr>
          <w:rFonts w:ascii="Times New Roman" w:hAnsi="Times New Roman"/>
          <w:sz w:val="24"/>
        </w:rPr>
      </w:pPr>
    </w:p>
    <w:p w:rsidR="005820FD" w:rsidRDefault="005820FD">
      <w:pPr>
        <w:widowControl/>
        <w:autoSpaceDE/>
        <w:autoSpaceDN/>
        <w:adjustRightInd/>
        <w:rPr>
          <w:rFonts w:ascii="Times New Roman" w:hAnsi="Times New Roman"/>
          <w:b/>
          <w:sz w:val="24"/>
        </w:rPr>
      </w:pPr>
      <w:r>
        <w:rPr>
          <w:rFonts w:ascii="Times New Roman" w:hAnsi="Times New Roman"/>
          <w:b/>
          <w:sz w:val="24"/>
        </w:rPr>
        <w:br w:type="page"/>
      </w:r>
    </w:p>
    <w:p w:rsidR="00C511FC" w:rsidRDefault="00C511FC" w:rsidP="0083334C">
      <w:pPr>
        <w:widowControl/>
        <w:ind w:firstLine="720"/>
        <w:rPr>
          <w:rFonts w:ascii="Times New Roman" w:hAnsi="Times New Roman"/>
          <w:b/>
          <w:sz w:val="24"/>
        </w:rPr>
      </w:pPr>
      <w:r>
        <w:rPr>
          <w:rFonts w:ascii="Times New Roman" w:hAnsi="Times New Roman"/>
          <w:b/>
          <w:sz w:val="24"/>
        </w:rPr>
        <w:lastRenderedPageBreak/>
        <w:t>Government Survey</w:t>
      </w:r>
      <w:r w:rsidR="005C7577">
        <w:rPr>
          <w:rFonts w:ascii="Times New Roman" w:hAnsi="Times New Roman"/>
          <w:b/>
          <w:sz w:val="24"/>
        </w:rPr>
        <w:t xml:space="preserve"> (3063b)</w:t>
      </w:r>
    </w:p>
    <w:p w:rsidR="0083334C" w:rsidRPr="00084119" w:rsidRDefault="0083334C" w:rsidP="0083334C">
      <w:pPr>
        <w:widowControl/>
        <w:ind w:firstLine="720"/>
        <w:rPr>
          <w:rFonts w:ascii="Times New Roman" w:hAnsi="Times New Roman"/>
          <w:sz w:val="24"/>
        </w:rPr>
      </w:pPr>
    </w:p>
    <w:p w:rsidR="006B4E3A" w:rsidRDefault="00C511FC" w:rsidP="0083334C">
      <w:pPr>
        <w:ind w:firstLine="720"/>
        <w:rPr>
          <w:rFonts w:ascii="Times New Roman" w:hAnsi="Times New Roman"/>
          <w:color w:val="000000"/>
          <w:sz w:val="24"/>
        </w:rPr>
      </w:pPr>
      <w:r w:rsidRPr="00F0658E">
        <w:rPr>
          <w:rFonts w:ascii="Times New Roman" w:hAnsi="Times New Roman"/>
          <w:color w:val="000000"/>
          <w:sz w:val="24"/>
        </w:rPr>
        <w:t xml:space="preserve">The </w:t>
      </w:r>
      <w:r>
        <w:rPr>
          <w:rFonts w:ascii="Times New Roman" w:hAnsi="Times New Roman"/>
          <w:color w:val="000000"/>
          <w:sz w:val="24"/>
        </w:rPr>
        <w:t>government</w:t>
      </w:r>
      <w:r w:rsidRPr="00F0658E">
        <w:rPr>
          <w:rFonts w:ascii="Times New Roman" w:hAnsi="Times New Roman"/>
          <w:color w:val="000000"/>
          <w:sz w:val="24"/>
        </w:rPr>
        <w:t xml:space="preserve"> survey </w:t>
      </w:r>
      <w:r w:rsidR="001F48B3">
        <w:rPr>
          <w:rFonts w:ascii="Times New Roman" w:hAnsi="Times New Roman"/>
          <w:color w:val="000000"/>
          <w:sz w:val="24"/>
        </w:rPr>
        <w:t>will</w:t>
      </w:r>
      <w:r w:rsidRPr="00F0658E">
        <w:rPr>
          <w:rFonts w:ascii="Times New Roman" w:hAnsi="Times New Roman"/>
          <w:color w:val="000000"/>
          <w:sz w:val="24"/>
        </w:rPr>
        <w:t xml:space="preserve"> be </w:t>
      </w:r>
      <w:r w:rsidR="00276C60">
        <w:rPr>
          <w:rFonts w:ascii="Times New Roman" w:hAnsi="Times New Roman"/>
          <w:color w:val="000000"/>
          <w:sz w:val="24"/>
        </w:rPr>
        <w:t>voluntary</w:t>
      </w:r>
      <w:r w:rsidR="003967F4">
        <w:rPr>
          <w:rFonts w:ascii="Times New Roman" w:hAnsi="Times New Roman"/>
          <w:color w:val="000000"/>
          <w:sz w:val="24"/>
        </w:rPr>
        <w:t xml:space="preserve"> </w:t>
      </w:r>
      <w:r w:rsidR="00385695">
        <w:rPr>
          <w:rFonts w:ascii="Times New Roman" w:hAnsi="Times New Roman"/>
          <w:color w:val="000000"/>
          <w:sz w:val="24"/>
        </w:rPr>
        <w:t xml:space="preserve">for </w:t>
      </w:r>
      <w:r w:rsidR="00A12045">
        <w:rPr>
          <w:rFonts w:ascii="Times New Roman" w:hAnsi="Times New Roman"/>
          <w:color w:val="000000"/>
          <w:sz w:val="24"/>
        </w:rPr>
        <w:t xml:space="preserve">approximately 60 </w:t>
      </w:r>
      <w:r w:rsidR="003F10CC">
        <w:rPr>
          <w:rFonts w:ascii="Times New Roman" w:hAnsi="Times New Roman"/>
          <w:color w:val="000000"/>
          <w:sz w:val="24"/>
        </w:rPr>
        <w:t>state</w:t>
      </w:r>
      <w:r w:rsidR="00C22F10">
        <w:rPr>
          <w:rFonts w:ascii="Times New Roman" w:hAnsi="Times New Roman"/>
          <w:color w:val="000000"/>
          <w:sz w:val="24"/>
        </w:rPr>
        <w:t xml:space="preserve"> </w:t>
      </w:r>
      <w:r w:rsidR="0033785C">
        <w:rPr>
          <w:rFonts w:ascii="Times New Roman" w:hAnsi="Times New Roman"/>
          <w:color w:val="000000"/>
          <w:sz w:val="24"/>
        </w:rPr>
        <w:t>governments</w:t>
      </w:r>
      <w:r w:rsidRPr="00986E30">
        <w:rPr>
          <w:rFonts w:ascii="Times New Roman" w:hAnsi="Times New Roman"/>
          <w:color w:val="000000"/>
          <w:sz w:val="24"/>
        </w:rPr>
        <w:t xml:space="preserve"> to </w:t>
      </w:r>
      <w:r w:rsidR="00936260">
        <w:rPr>
          <w:rFonts w:ascii="Times New Roman" w:hAnsi="Times New Roman"/>
          <w:color w:val="000000"/>
          <w:sz w:val="24"/>
        </w:rPr>
        <w:t>submit information</w:t>
      </w:r>
      <w:r>
        <w:rPr>
          <w:rFonts w:ascii="Times New Roman" w:hAnsi="Times New Roman"/>
          <w:color w:val="000000"/>
          <w:sz w:val="24"/>
        </w:rPr>
        <w:t xml:space="preserve"> about </w:t>
      </w:r>
      <w:r w:rsidR="003F10CC">
        <w:rPr>
          <w:rFonts w:ascii="Times New Roman" w:hAnsi="Times New Roman"/>
          <w:color w:val="000000"/>
          <w:sz w:val="24"/>
        </w:rPr>
        <w:t xml:space="preserve">the </w:t>
      </w:r>
      <w:r>
        <w:rPr>
          <w:rFonts w:ascii="Times New Roman" w:hAnsi="Times New Roman"/>
          <w:color w:val="000000"/>
          <w:sz w:val="24"/>
        </w:rPr>
        <w:t xml:space="preserve">prevalence of use of general-use prepaid cards in </w:t>
      </w:r>
      <w:r w:rsidR="00334824">
        <w:rPr>
          <w:rFonts w:ascii="Times New Roman" w:hAnsi="Times New Roman"/>
          <w:color w:val="000000"/>
          <w:sz w:val="24"/>
        </w:rPr>
        <w:t xml:space="preserve">federal, </w:t>
      </w:r>
      <w:r>
        <w:rPr>
          <w:rFonts w:ascii="Times New Roman" w:hAnsi="Times New Roman"/>
          <w:color w:val="000000"/>
          <w:sz w:val="24"/>
        </w:rPr>
        <w:t>state</w:t>
      </w:r>
      <w:r w:rsidR="00334824">
        <w:rPr>
          <w:rFonts w:ascii="Times New Roman" w:hAnsi="Times New Roman"/>
          <w:color w:val="000000"/>
          <w:sz w:val="24"/>
        </w:rPr>
        <w:t>,</w:t>
      </w:r>
      <w:r>
        <w:rPr>
          <w:rFonts w:ascii="Times New Roman" w:hAnsi="Times New Roman"/>
          <w:color w:val="000000"/>
          <w:sz w:val="24"/>
        </w:rPr>
        <w:t xml:space="preserve"> </w:t>
      </w:r>
      <w:r w:rsidR="00334824">
        <w:rPr>
          <w:rFonts w:ascii="Times New Roman" w:hAnsi="Times New Roman"/>
          <w:color w:val="000000"/>
          <w:sz w:val="24"/>
        </w:rPr>
        <w:t>and</w:t>
      </w:r>
      <w:r>
        <w:rPr>
          <w:rFonts w:ascii="Times New Roman" w:hAnsi="Times New Roman"/>
          <w:color w:val="000000"/>
          <w:sz w:val="24"/>
        </w:rPr>
        <w:t xml:space="preserve"> local </w:t>
      </w:r>
      <w:r w:rsidR="003F10CC">
        <w:rPr>
          <w:rFonts w:ascii="Times New Roman" w:hAnsi="Times New Roman"/>
          <w:color w:val="000000"/>
          <w:sz w:val="24"/>
        </w:rPr>
        <w:t xml:space="preserve">government-administered </w:t>
      </w:r>
      <w:r>
        <w:rPr>
          <w:rFonts w:ascii="Times New Roman" w:hAnsi="Times New Roman"/>
          <w:color w:val="000000"/>
          <w:sz w:val="24"/>
        </w:rPr>
        <w:t xml:space="preserve">payment programs.  </w:t>
      </w:r>
      <w:r w:rsidR="00486352">
        <w:rPr>
          <w:rFonts w:ascii="Times New Roman" w:hAnsi="Times New Roman"/>
          <w:color w:val="000000"/>
          <w:sz w:val="24"/>
        </w:rPr>
        <w:t>T</w:t>
      </w:r>
      <w:r w:rsidR="00486352" w:rsidRPr="00F0658E">
        <w:rPr>
          <w:rFonts w:ascii="Times New Roman" w:hAnsi="Times New Roman"/>
          <w:color w:val="000000"/>
          <w:sz w:val="24"/>
        </w:rPr>
        <w:t xml:space="preserve">he </w:t>
      </w:r>
      <w:r w:rsidR="00C22F10">
        <w:rPr>
          <w:rFonts w:ascii="Times New Roman" w:hAnsi="Times New Roman"/>
          <w:color w:val="000000"/>
          <w:sz w:val="24"/>
        </w:rPr>
        <w:t xml:space="preserve">first </w:t>
      </w:r>
      <w:r w:rsidR="00486352" w:rsidRPr="00F0658E">
        <w:rPr>
          <w:rFonts w:ascii="Times New Roman" w:hAnsi="Times New Roman"/>
          <w:color w:val="000000"/>
          <w:sz w:val="24"/>
        </w:rPr>
        <w:t xml:space="preserve">reporting period </w:t>
      </w:r>
      <w:r w:rsidR="001F48B3">
        <w:rPr>
          <w:rFonts w:ascii="Times New Roman" w:hAnsi="Times New Roman"/>
          <w:color w:val="000000"/>
          <w:sz w:val="24"/>
        </w:rPr>
        <w:t>will</w:t>
      </w:r>
      <w:r w:rsidR="00A4695F">
        <w:rPr>
          <w:rFonts w:ascii="Times New Roman" w:hAnsi="Times New Roman"/>
          <w:color w:val="000000"/>
          <w:sz w:val="24"/>
        </w:rPr>
        <w:t xml:space="preserve"> </w:t>
      </w:r>
      <w:r w:rsidR="003967F4">
        <w:rPr>
          <w:rFonts w:ascii="Times New Roman" w:hAnsi="Times New Roman"/>
          <w:color w:val="000000"/>
          <w:sz w:val="24"/>
        </w:rPr>
        <w:t>cover the</w:t>
      </w:r>
      <w:r w:rsidR="003967F4" w:rsidRPr="00F0658E">
        <w:rPr>
          <w:rFonts w:ascii="Times New Roman" w:hAnsi="Times New Roman"/>
          <w:color w:val="000000"/>
          <w:sz w:val="24"/>
        </w:rPr>
        <w:t xml:space="preserve"> </w:t>
      </w:r>
      <w:r w:rsidR="00486352" w:rsidRPr="00F0658E">
        <w:rPr>
          <w:rFonts w:ascii="Times New Roman" w:hAnsi="Times New Roman"/>
          <w:color w:val="000000"/>
          <w:sz w:val="24"/>
        </w:rPr>
        <w:t>calendar year 2011</w:t>
      </w:r>
      <w:r w:rsidR="000C7641">
        <w:rPr>
          <w:rFonts w:ascii="Times New Roman" w:hAnsi="Times New Roman"/>
          <w:color w:val="000000"/>
          <w:sz w:val="24"/>
        </w:rPr>
        <w:t xml:space="preserve">, </w:t>
      </w:r>
      <w:r w:rsidR="003967F4">
        <w:rPr>
          <w:rFonts w:ascii="Times New Roman" w:hAnsi="Times New Roman"/>
          <w:color w:val="000000"/>
          <w:sz w:val="24"/>
        </w:rPr>
        <w:t>collected as of December 31, 2011</w:t>
      </w:r>
      <w:r w:rsidR="00486352" w:rsidRPr="00F0658E">
        <w:rPr>
          <w:rFonts w:ascii="Times New Roman" w:hAnsi="Times New Roman"/>
          <w:color w:val="000000"/>
          <w:sz w:val="24"/>
        </w:rPr>
        <w:t>.</w:t>
      </w:r>
      <w:r w:rsidR="00486352">
        <w:rPr>
          <w:rFonts w:ascii="Times New Roman" w:hAnsi="Times New Roman"/>
          <w:color w:val="000000"/>
          <w:sz w:val="24"/>
        </w:rPr>
        <w:t xml:space="preserve">  </w:t>
      </w:r>
      <w:r w:rsidRPr="00F0658E">
        <w:rPr>
          <w:rFonts w:ascii="Times New Roman" w:hAnsi="Times New Roman"/>
          <w:color w:val="000000"/>
          <w:sz w:val="24"/>
        </w:rPr>
        <w:t xml:space="preserve">The </w:t>
      </w:r>
      <w:r w:rsidR="003F10CC">
        <w:rPr>
          <w:rFonts w:ascii="Times New Roman" w:hAnsi="Times New Roman"/>
          <w:color w:val="000000"/>
          <w:sz w:val="24"/>
        </w:rPr>
        <w:t xml:space="preserve">government </w:t>
      </w:r>
      <w:r w:rsidRPr="00F0658E">
        <w:rPr>
          <w:rFonts w:ascii="Times New Roman" w:hAnsi="Times New Roman"/>
          <w:color w:val="000000"/>
          <w:sz w:val="24"/>
        </w:rPr>
        <w:t>survey comprise</w:t>
      </w:r>
      <w:r w:rsidR="00154B00">
        <w:rPr>
          <w:rFonts w:ascii="Times New Roman" w:hAnsi="Times New Roman"/>
          <w:color w:val="000000"/>
          <w:sz w:val="24"/>
        </w:rPr>
        <w:t>s</w:t>
      </w:r>
      <w:r w:rsidRPr="00F0658E">
        <w:rPr>
          <w:rFonts w:ascii="Times New Roman" w:hAnsi="Times New Roman"/>
          <w:color w:val="000000"/>
          <w:sz w:val="24"/>
        </w:rPr>
        <w:t xml:space="preserve"> </w:t>
      </w:r>
      <w:r w:rsidR="008A41AA">
        <w:rPr>
          <w:rFonts w:ascii="Times New Roman" w:hAnsi="Times New Roman"/>
          <w:color w:val="000000"/>
          <w:sz w:val="24"/>
        </w:rPr>
        <w:t>four</w:t>
      </w:r>
      <w:r w:rsidRPr="00F0658E">
        <w:rPr>
          <w:rFonts w:ascii="Times New Roman" w:hAnsi="Times New Roman"/>
          <w:color w:val="000000"/>
          <w:sz w:val="24"/>
        </w:rPr>
        <w:t xml:space="preserve"> sections</w:t>
      </w:r>
      <w:r w:rsidR="003F10CC">
        <w:rPr>
          <w:rFonts w:ascii="Times New Roman" w:hAnsi="Times New Roman"/>
          <w:color w:val="000000"/>
          <w:sz w:val="24"/>
        </w:rPr>
        <w:t xml:space="preserve">.  </w:t>
      </w:r>
    </w:p>
    <w:p w:rsidR="008D02DB" w:rsidRDefault="008D02DB" w:rsidP="0083334C">
      <w:pPr>
        <w:ind w:firstLine="1440"/>
        <w:rPr>
          <w:rFonts w:ascii="Times New Roman" w:hAnsi="Times New Roman"/>
          <w:color w:val="000000"/>
          <w:sz w:val="24"/>
        </w:rPr>
      </w:pPr>
    </w:p>
    <w:p w:rsidR="00FA0F8D" w:rsidRPr="00FA0F8D" w:rsidRDefault="00FA0F8D" w:rsidP="0083334C">
      <w:pPr>
        <w:pStyle w:val="ListParagraph"/>
        <w:widowControl/>
        <w:numPr>
          <w:ilvl w:val="0"/>
          <w:numId w:val="35"/>
        </w:numPr>
        <w:ind w:left="1440"/>
        <w:rPr>
          <w:rFonts w:ascii="Times New Roman" w:hAnsi="Times New Roman"/>
          <w:color w:val="000000"/>
          <w:sz w:val="24"/>
        </w:rPr>
      </w:pPr>
      <w:r>
        <w:rPr>
          <w:rFonts w:ascii="Times New Roman" w:hAnsi="Times New Roman"/>
          <w:b/>
          <w:color w:val="000000"/>
          <w:sz w:val="24"/>
        </w:rPr>
        <w:t>Respondent Information:</w:t>
      </w:r>
      <w:r>
        <w:rPr>
          <w:rFonts w:ascii="Times New Roman" w:hAnsi="Times New Roman"/>
          <w:color w:val="000000"/>
          <w:sz w:val="24"/>
        </w:rPr>
        <w:t xml:space="preserve"> Respondents </w:t>
      </w:r>
      <w:r w:rsidR="001F48B3">
        <w:rPr>
          <w:rFonts w:ascii="Times New Roman" w:hAnsi="Times New Roman"/>
          <w:color w:val="000000"/>
          <w:sz w:val="24"/>
        </w:rPr>
        <w:t>will</w:t>
      </w:r>
      <w:r w:rsidR="005C7577">
        <w:rPr>
          <w:rFonts w:ascii="Times New Roman" w:hAnsi="Times New Roman"/>
          <w:color w:val="000000"/>
          <w:sz w:val="24"/>
        </w:rPr>
        <w:t xml:space="preserve"> </w:t>
      </w:r>
      <w:r>
        <w:rPr>
          <w:rFonts w:ascii="Times New Roman" w:hAnsi="Times New Roman"/>
          <w:color w:val="000000"/>
          <w:sz w:val="24"/>
        </w:rPr>
        <w:t xml:space="preserve">provide the </w:t>
      </w:r>
      <w:r w:rsidR="00CC1DA3">
        <w:rPr>
          <w:rFonts w:ascii="Times New Roman" w:hAnsi="Times New Roman"/>
          <w:color w:val="000000"/>
          <w:sz w:val="24"/>
        </w:rPr>
        <w:t xml:space="preserve">government agency (including federal, </w:t>
      </w:r>
      <w:r>
        <w:rPr>
          <w:rFonts w:ascii="Times New Roman" w:hAnsi="Times New Roman"/>
          <w:color w:val="000000"/>
          <w:sz w:val="24"/>
        </w:rPr>
        <w:t xml:space="preserve">state or </w:t>
      </w:r>
      <w:r w:rsidR="00CC1DA3">
        <w:rPr>
          <w:rFonts w:ascii="Times New Roman" w:hAnsi="Times New Roman"/>
          <w:color w:val="000000"/>
          <w:sz w:val="24"/>
        </w:rPr>
        <w:t>other jurisdiction)</w:t>
      </w:r>
      <w:r>
        <w:rPr>
          <w:rFonts w:ascii="Times New Roman" w:hAnsi="Times New Roman"/>
          <w:color w:val="000000"/>
          <w:sz w:val="24"/>
        </w:rPr>
        <w:t xml:space="preserve"> for which they are responding</w:t>
      </w:r>
      <w:r w:rsidR="007B4AED">
        <w:rPr>
          <w:rFonts w:ascii="Times New Roman" w:hAnsi="Times New Roman"/>
          <w:color w:val="000000"/>
          <w:sz w:val="24"/>
        </w:rPr>
        <w:t>;</w:t>
      </w:r>
      <w:r>
        <w:rPr>
          <w:rFonts w:ascii="Times New Roman" w:hAnsi="Times New Roman"/>
          <w:color w:val="000000"/>
          <w:sz w:val="24"/>
        </w:rPr>
        <w:t xml:space="preserve"> </w:t>
      </w:r>
      <w:r w:rsidR="007F2F57">
        <w:rPr>
          <w:rFonts w:ascii="Times New Roman" w:hAnsi="Times New Roman"/>
          <w:color w:val="000000"/>
          <w:sz w:val="24"/>
        </w:rPr>
        <w:t xml:space="preserve">and the </w:t>
      </w:r>
      <w:r>
        <w:rPr>
          <w:rFonts w:ascii="Times New Roman" w:hAnsi="Times New Roman"/>
          <w:color w:val="000000"/>
          <w:sz w:val="24"/>
        </w:rPr>
        <w:t xml:space="preserve">contact </w:t>
      </w:r>
      <w:r w:rsidR="006C3C6D">
        <w:rPr>
          <w:rFonts w:ascii="Times New Roman" w:hAnsi="Times New Roman"/>
          <w:color w:val="000000"/>
          <w:sz w:val="24"/>
        </w:rPr>
        <w:t xml:space="preserve">person(s) name, survey section </w:t>
      </w:r>
      <w:r w:rsidR="002519D9">
        <w:rPr>
          <w:rFonts w:ascii="Times New Roman" w:hAnsi="Times New Roman"/>
          <w:color w:val="000000"/>
          <w:sz w:val="24"/>
        </w:rPr>
        <w:t>for which</w:t>
      </w:r>
      <w:r w:rsidR="009D47C6">
        <w:rPr>
          <w:rFonts w:ascii="Times New Roman" w:hAnsi="Times New Roman"/>
          <w:color w:val="000000"/>
          <w:sz w:val="24"/>
        </w:rPr>
        <w:t xml:space="preserve"> </w:t>
      </w:r>
      <w:r w:rsidR="00936260">
        <w:rPr>
          <w:rFonts w:ascii="Times New Roman" w:hAnsi="Times New Roman"/>
          <w:color w:val="000000"/>
          <w:sz w:val="24"/>
        </w:rPr>
        <w:t xml:space="preserve">they are </w:t>
      </w:r>
      <w:r w:rsidR="009D47C6">
        <w:rPr>
          <w:rFonts w:ascii="Times New Roman" w:hAnsi="Times New Roman"/>
          <w:color w:val="000000"/>
          <w:sz w:val="24"/>
        </w:rPr>
        <w:t>responsible</w:t>
      </w:r>
      <w:r w:rsidR="006C3C6D">
        <w:rPr>
          <w:rFonts w:ascii="Times New Roman" w:hAnsi="Times New Roman"/>
          <w:color w:val="000000"/>
          <w:sz w:val="24"/>
        </w:rPr>
        <w:t>, e</w:t>
      </w:r>
      <w:r w:rsidR="00936260">
        <w:rPr>
          <w:rFonts w:ascii="Times New Roman" w:hAnsi="Times New Roman"/>
          <w:color w:val="000000"/>
          <w:sz w:val="24"/>
        </w:rPr>
        <w:t>-</w:t>
      </w:r>
      <w:r w:rsidR="006C3C6D">
        <w:rPr>
          <w:rFonts w:ascii="Times New Roman" w:hAnsi="Times New Roman"/>
          <w:color w:val="000000"/>
          <w:sz w:val="24"/>
        </w:rPr>
        <w:t>mail, and phone number</w:t>
      </w:r>
      <w:r>
        <w:rPr>
          <w:rFonts w:ascii="Times New Roman" w:hAnsi="Times New Roman"/>
          <w:color w:val="000000"/>
          <w:sz w:val="24"/>
        </w:rPr>
        <w:t>.</w:t>
      </w:r>
    </w:p>
    <w:p w:rsidR="006B4E3A" w:rsidRDefault="007B4AED" w:rsidP="00291480">
      <w:pPr>
        <w:pStyle w:val="ListParagraph"/>
        <w:widowControl/>
        <w:numPr>
          <w:ilvl w:val="0"/>
          <w:numId w:val="35"/>
        </w:numPr>
        <w:spacing w:after="120"/>
        <w:ind w:left="1440"/>
        <w:rPr>
          <w:rFonts w:ascii="Times New Roman" w:hAnsi="Times New Roman"/>
          <w:color w:val="000000"/>
          <w:sz w:val="24"/>
        </w:rPr>
      </w:pPr>
      <w:r w:rsidRPr="00EA17F8">
        <w:rPr>
          <w:rFonts w:ascii="Times New Roman" w:hAnsi="Times New Roman"/>
          <w:b/>
          <w:sz w:val="24"/>
        </w:rPr>
        <w:t>P</w:t>
      </w:r>
      <w:r w:rsidR="008D02DB" w:rsidRPr="00EA17F8">
        <w:rPr>
          <w:rFonts w:ascii="Times New Roman" w:hAnsi="Times New Roman"/>
          <w:b/>
          <w:sz w:val="24"/>
        </w:rPr>
        <w:t xml:space="preserve">rogram </w:t>
      </w:r>
      <w:r w:rsidR="00977DEA">
        <w:rPr>
          <w:rFonts w:ascii="Times New Roman" w:hAnsi="Times New Roman"/>
          <w:b/>
          <w:sz w:val="24"/>
        </w:rPr>
        <w:t>I</w:t>
      </w:r>
      <w:r w:rsidR="008D02DB" w:rsidRPr="00EA17F8">
        <w:rPr>
          <w:rFonts w:ascii="Times New Roman" w:hAnsi="Times New Roman"/>
          <w:b/>
          <w:sz w:val="24"/>
        </w:rPr>
        <w:t>nformation:</w:t>
      </w:r>
      <w:r w:rsidR="00257D71" w:rsidRPr="00EA17F8">
        <w:rPr>
          <w:rFonts w:ascii="Times New Roman" w:hAnsi="Times New Roman"/>
          <w:sz w:val="24"/>
        </w:rPr>
        <w:t xml:space="preserve">  </w:t>
      </w:r>
      <w:r w:rsidR="008A41AA" w:rsidRPr="00EA17F8">
        <w:rPr>
          <w:rFonts w:ascii="Times New Roman" w:hAnsi="Times New Roman"/>
          <w:sz w:val="24"/>
        </w:rPr>
        <w:t>Respondents</w:t>
      </w:r>
      <w:r w:rsidR="00EA17F8">
        <w:rPr>
          <w:rFonts w:ascii="Times New Roman" w:hAnsi="Times New Roman"/>
          <w:sz w:val="24"/>
        </w:rPr>
        <w:t xml:space="preserve"> </w:t>
      </w:r>
      <w:r w:rsidR="001F48B3">
        <w:rPr>
          <w:rFonts w:ascii="Times New Roman" w:hAnsi="Times New Roman"/>
          <w:sz w:val="24"/>
        </w:rPr>
        <w:t>will</w:t>
      </w:r>
      <w:r w:rsidR="005C7577" w:rsidRPr="00EA17F8">
        <w:rPr>
          <w:rFonts w:ascii="Times New Roman" w:hAnsi="Times New Roman"/>
          <w:sz w:val="24"/>
        </w:rPr>
        <w:t xml:space="preserve"> </w:t>
      </w:r>
      <w:r w:rsidR="008A41AA" w:rsidRPr="00EA17F8">
        <w:rPr>
          <w:rFonts w:ascii="Times New Roman" w:hAnsi="Times New Roman"/>
          <w:sz w:val="24"/>
        </w:rPr>
        <w:t xml:space="preserve">report summary information on </w:t>
      </w:r>
      <w:r w:rsidR="00CC1DA3">
        <w:rPr>
          <w:rFonts w:ascii="Times New Roman" w:hAnsi="Times New Roman"/>
          <w:sz w:val="24"/>
        </w:rPr>
        <w:t xml:space="preserve">card </w:t>
      </w:r>
      <w:r w:rsidR="00EA17F8">
        <w:rPr>
          <w:rFonts w:ascii="Times New Roman" w:hAnsi="Times New Roman"/>
          <w:color w:val="000000"/>
          <w:sz w:val="24"/>
        </w:rPr>
        <w:t>programs</w:t>
      </w:r>
      <w:r w:rsidR="00CC1DA3">
        <w:rPr>
          <w:rFonts w:ascii="Times New Roman" w:hAnsi="Times New Roman"/>
          <w:color w:val="000000"/>
          <w:sz w:val="24"/>
        </w:rPr>
        <w:t xml:space="preserve"> covered in the response</w:t>
      </w:r>
      <w:r w:rsidR="0073450C">
        <w:rPr>
          <w:rFonts w:ascii="Times New Roman" w:hAnsi="Times New Roman"/>
          <w:color w:val="000000"/>
          <w:sz w:val="24"/>
        </w:rPr>
        <w:t>,</w:t>
      </w:r>
      <w:r w:rsidR="00EA17F8">
        <w:rPr>
          <w:rFonts w:ascii="Times New Roman" w:hAnsi="Times New Roman"/>
          <w:color w:val="000000"/>
          <w:sz w:val="24"/>
        </w:rPr>
        <w:t xml:space="preserve"> whether the response covers a federal, state, or local program</w:t>
      </w:r>
      <w:r w:rsidR="0073450C">
        <w:rPr>
          <w:rFonts w:ascii="Times New Roman" w:hAnsi="Times New Roman"/>
          <w:color w:val="000000"/>
          <w:sz w:val="24"/>
        </w:rPr>
        <w:t>,</w:t>
      </w:r>
      <w:r w:rsidR="00EA17F8">
        <w:rPr>
          <w:rFonts w:ascii="Times New Roman" w:hAnsi="Times New Roman"/>
          <w:color w:val="000000"/>
          <w:sz w:val="24"/>
        </w:rPr>
        <w:t xml:space="preserve"> sponsoring </w:t>
      </w:r>
      <w:r w:rsidR="00CC1DA3">
        <w:rPr>
          <w:rFonts w:ascii="Times New Roman" w:hAnsi="Times New Roman"/>
          <w:color w:val="000000"/>
          <w:sz w:val="24"/>
        </w:rPr>
        <w:t xml:space="preserve">government </w:t>
      </w:r>
      <w:proofErr w:type="gramStart"/>
      <w:r w:rsidR="00EA17F8">
        <w:rPr>
          <w:rFonts w:ascii="Times New Roman" w:hAnsi="Times New Roman"/>
          <w:color w:val="000000"/>
          <w:sz w:val="24"/>
        </w:rPr>
        <w:t>agency</w:t>
      </w:r>
      <w:r w:rsidR="00936260">
        <w:rPr>
          <w:rFonts w:ascii="Times New Roman" w:hAnsi="Times New Roman"/>
          <w:color w:val="000000"/>
          <w:sz w:val="24"/>
        </w:rPr>
        <w:t>(</w:t>
      </w:r>
      <w:proofErr w:type="spellStart"/>
      <w:proofErr w:type="gramEnd"/>
      <w:r w:rsidR="00936260">
        <w:rPr>
          <w:rFonts w:ascii="Times New Roman" w:hAnsi="Times New Roman"/>
          <w:color w:val="000000"/>
          <w:sz w:val="24"/>
        </w:rPr>
        <w:t>ies</w:t>
      </w:r>
      <w:proofErr w:type="spellEnd"/>
      <w:r w:rsidR="00936260">
        <w:rPr>
          <w:rFonts w:ascii="Times New Roman" w:hAnsi="Times New Roman"/>
          <w:color w:val="000000"/>
          <w:sz w:val="24"/>
        </w:rPr>
        <w:t>)</w:t>
      </w:r>
      <w:r w:rsidR="0073450C">
        <w:rPr>
          <w:rFonts w:ascii="Times New Roman" w:hAnsi="Times New Roman"/>
          <w:color w:val="000000"/>
          <w:sz w:val="24"/>
        </w:rPr>
        <w:t>,</w:t>
      </w:r>
      <w:r w:rsidR="00EA17F8">
        <w:rPr>
          <w:rFonts w:ascii="Times New Roman" w:hAnsi="Times New Roman"/>
          <w:color w:val="000000"/>
          <w:sz w:val="24"/>
        </w:rPr>
        <w:t xml:space="preserve"> card-issuing bank(s)</w:t>
      </w:r>
      <w:r w:rsidR="0073450C">
        <w:rPr>
          <w:rFonts w:ascii="Times New Roman" w:hAnsi="Times New Roman"/>
          <w:color w:val="000000"/>
          <w:sz w:val="24"/>
        </w:rPr>
        <w:t>,</w:t>
      </w:r>
      <w:r w:rsidR="00EA17F8">
        <w:rPr>
          <w:rFonts w:ascii="Times New Roman" w:hAnsi="Times New Roman"/>
          <w:color w:val="000000"/>
          <w:sz w:val="24"/>
        </w:rPr>
        <w:t xml:space="preserve"> </w:t>
      </w:r>
      <w:r w:rsidR="00CC1DA3">
        <w:rPr>
          <w:rFonts w:ascii="Times New Roman" w:hAnsi="Times New Roman"/>
          <w:color w:val="000000"/>
          <w:sz w:val="24"/>
        </w:rPr>
        <w:t xml:space="preserve">a </w:t>
      </w:r>
      <w:r w:rsidR="00EA17F8">
        <w:rPr>
          <w:rFonts w:ascii="Times New Roman" w:hAnsi="Times New Roman"/>
          <w:color w:val="000000"/>
          <w:sz w:val="24"/>
        </w:rPr>
        <w:t>description of payment type</w:t>
      </w:r>
      <w:r w:rsidR="0073450C">
        <w:rPr>
          <w:rFonts w:ascii="Times New Roman" w:hAnsi="Times New Roman"/>
          <w:color w:val="000000"/>
          <w:sz w:val="24"/>
        </w:rPr>
        <w:t>,</w:t>
      </w:r>
      <w:r w:rsidR="00EA17F8">
        <w:rPr>
          <w:rFonts w:ascii="Times New Roman" w:hAnsi="Times New Roman"/>
          <w:color w:val="000000"/>
          <w:sz w:val="24"/>
        </w:rPr>
        <w:t xml:space="preserve"> </w:t>
      </w:r>
      <w:r w:rsidR="00290A28">
        <w:rPr>
          <w:rFonts w:ascii="Times New Roman" w:hAnsi="Times New Roman"/>
          <w:color w:val="000000"/>
          <w:sz w:val="24"/>
        </w:rPr>
        <w:t xml:space="preserve">the number of </w:t>
      </w:r>
      <w:r w:rsidR="00EA17F8">
        <w:rPr>
          <w:rFonts w:ascii="Times New Roman" w:hAnsi="Times New Roman"/>
          <w:color w:val="000000"/>
          <w:sz w:val="24"/>
        </w:rPr>
        <w:t>recipients receiving payments on prepaid cards</w:t>
      </w:r>
      <w:r w:rsidR="0073450C">
        <w:rPr>
          <w:rFonts w:ascii="Times New Roman" w:hAnsi="Times New Roman"/>
          <w:color w:val="000000"/>
          <w:sz w:val="24"/>
        </w:rPr>
        <w:t>,</w:t>
      </w:r>
      <w:r w:rsidR="00EA17F8">
        <w:rPr>
          <w:rFonts w:ascii="Times New Roman" w:hAnsi="Times New Roman"/>
          <w:color w:val="000000"/>
          <w:sz w:val="24"/>
        </w:rPr>
        <w:t xml:space="preserve"> and </w:t>
      </w:r>
      <w:r w:rsidR="00290A28">
        <w:rPr>
          <w:rFonts w:ascii="Times New Roman" w:hAnsi="Times New Roman"/>
          <w:color w:val="000000"/>
          <w:sz w:val="24"/>
        </w:rPr>
        <w:t xml:space="preserve">the number of </w:t>
      </w:r>
      <w:r w:rsidR="00EA17F8">
        <w:rPr>
          <w:rFonts w:ascii="Times New Roman" w:hAnsi="Times New Roman"/>
          <w:color w:val="000000"/>
          <w:sz w:val="24"/>
        </w:rPr>
        <w:t>recipients receiving payments by all payment methods.</w:t>
      </w:r>
    </w:p>
    <w:p w:rsidR="008A41AA" w:rsidRDefault="008D02DB" w:rsidP="00291480">
      <w:pPr>
        <w:pStyle w:val="ListParagraph"/>
        <w:widowControl/>
        <w:numPr>
          <w:ilvl w:val="0"/>
          <w:numId w:val="35"/>
        </w:numPr>
        <w:spacing w:after="120"/>
        <w:ind w:left="1440"/>
        <w:rPr>
          <w:rFonts w:ascii="Times New Roman" w:hAnsi="Times New Roman"/>
          <w:color w:val="000000"/>
          <w:sz w:val="24"/>
        </w:rPr>
      </w:pPr>
      <w:r w:rsidRPr="008A41AA">
        <w:rPr>
          <w:rFonts w:ascii="Times New Roman" w:hAnsi="Times New Roman"/>
          <w:b/>
          <w:color w:val="000000"/>
          <w:sz w:val="24"/>
        </w:rPr>
        <w:t>Cards:</w:t>
      </w:r>
      <w:r w:rsidR="00257D71" w:rsidRPr="00257D71">
        <w:rPr>
          <w:rFonts w:ascii="Times New Roman" w:hAnsi="Times New Roman"/>
          <w:color w:val="000000"/>
          <w:sz w:val="24"/>
        </w:rPr>
        <w:t xml:space="preserve">  </w:t>
      </w:r>
      <w:r w:rsidR="008A41AA">
        <w:rPr>
          <w:rFonts w:ascii="Times New Roman" w:hAnsi="Times New Roman"/>
          <w:color w:val="000000"/>
          <w:sz w:val="24"/>
        </w:rPr>
        <w:t xml:space="preserve">Respondents </w:t>
      </w:r>
      <w:r w:rsidR="001F48B3">
        <w:rPr>
          <w:rFonts w:ascii="Times New Roman" w:hAnsi="Times New Roman"/>
          <w:color w:val="000000"/>
          <w:sz w:val="24"/>
        </w:rPr>
        <w:t>will</w:t>
      </w:r>
      <w:r w:rsidR="005C7577">
        <w:rPr>
          <w:rFonts w:ascii="Times New Roman" w:hAnsi="Times New Roman"/>
          <w:color w:val="000000"/>
          <w:sz w:val="24"/>
        </w:rPr>
        <w:t xml:space="preserve"> </w:t>
      </w:r>
      <w:r w:rsidR="008A41AA">
        <w:rPr>
          <w:rFonts w:ascii="Times New Roman" w:hAnsi="Times New Roman"/>
          <w:color w:val="000000"/>
          <w:sz w:val="24"/>
        </w:rPr>
        <w:t xml:space="preserve">report the number </w:t>
      </w:r>
      <w:r w:rsidR="00290A28">
        <w:rPr>
          <w:rFonts w:ascii="Times New Roman" w:hAnsi="Times New Roman"/>
          <w:color w:val="000000"/>
          <w:sz w:val="24"/>
        </w:rPr>
        <w:t xml:space="preserve">of </w:t>
      </w:r>
      <w:r w:rsidR="008A41AA">
        <w:rPr>
          <w:rFonts w:ascii="Times New Roman" w:hAnsi="Times New Roman"/>
          <w:color w:val="000000"/>
          <w:sz w:val="24"/>
        </w:rPr>
        <w:t>cards</w:t>
      </w:r>
      <w:r w:rsidR="00F73176">
        <w:rPr>
          <w:rFonts w:ascii="Times New Roman" w:hAnsi="Times New Roman"/>
          <w:color w:val="000000"/>
          <w:sz w:val="24"/>
        </w:rPr>
        <w:t xml:space="preserve"> outstanding.</w:t>
      </w:r>
    </w:p>
    <w:p w:rsidR="008A41AA" w:rsidRPr="008A41AA" w:rsidRDefault="00CC777F" w:rsidP="0083334C">
      <w:pPr>
        <w:pStyle w:val="ListParagraph"/>
        <w:widowControl/>
        <w:numPr>
          <w:ilvl w:val="0"/>
          <w:numId w:val="35"/>
        </w:numPr>
        <w:ind w:left="1440"/>
        <w:rPr>
          <w:rFonts w:ascii="Times New Roman" w:hAnsi="Times New Roman"/>
          <w:color w:val="000000"/>
          <w:sz w:val="24"/>
        </w:rPr>
      </w:pPr>
      <w:r w:rsidRPr="008A41AA">
        <w:rPr>
          <w:rFonts w:ascii="Times New Roman" w:hAnsi="Times New Roman"/>
          <w:b/>
          <w:color w:val="000000"/>
          <w:sz w:val="24"/>
        </w:rPr>
        <w:t>Funding:</w:t>
      </w:r>
      <w:r w:rsidRPr="008A41AA">
        <w:rPr>
          <w:rFonts w:ascii="Times New Roman" w:hAnsi="Times New Roman"/>
          <w:color w:val="000000"/>
          <w:sz w:val="24"/>
        </w:rPr>
        <w:t xml:space="preserve">  </w:t>
      </w:r>
      <w:r w:rsidR="008A41AA" w:rsidRPr="00016172">
        <w:rPr>
          <w:rFonts w:ascii="Times New Roman" w:hAnsi="Times New Roman"/>
          <w:color w:val="000000"/>
          <w:sz w:val="24"/>
        </w:rPr>
        <w:t xml:space="preserve">Respondents </w:t>
      </w:r>
      <w:r w:rsidR="001F48B3">
        <w:rPr>
          <w:rFonts w:ascii="Times New Roman" w:hAnsi="Times New Roman"/>
          <w:color w:val="000000"/>
          <w:sz w:val="24"/>
        </w:rPr>
        <w:t>will</w:t>
      </w:r>
      <w:r w:rsidR="005C7577">
        <w:rPr>
          <w:rFonts w:ascii="Times New Roman" w:hAnsi="Times New Roman"/>
          <w:color w:val="000000"/>
          <w:sz w:val="24"/>
        </w:rPr>
        <w:t xml:space="preserve"> </w:t>
      </w:r>
      <w:r w:rsidR="008A41AA" w:rsidRPr="00016172">
        <w:rPr>
          <w:rFonts w:ascii="Times New Roman" w:hAnsi="Times New Roman"/>
          <w:color w:val="000000"/>
          <w:sz w:val="24"/>
        </w:rPr>
        <w:t xml:space="preserve">report the value of funds loaded </w:t>
      </w:r>
      <w:r w:rsidR="00F73176">
        <w:rPr>
          <w:rFonts w:ascii="Times New Roman" w:hAnsi="Times New Roman"/>
          <w:color w:val="000000"/>
          <w:sz w:val="24"/>
        </w:rPr>
        <w:t>in</w:t>
      </w:r>
      <w:r w:rsidR="008A41AA" w:rsidRPr="00016172">
        <w:rPr>
          <w:rFonts w:ascii="Times New Roman" w:hAnsi="Times New Roman"/>
          <w:color w:val="000000"/>
          <w:sz w:val="24"/>
        </w:rPr>
        <w:t>to prepaid card</w:t>
      </w:r>
      <w:r w:rsidR="00F73176">
        <w:rPr>
          <w:rFonts w:ascii="Times New Roman" w:hAnsi="Times New Roman"/>
          <w:color w:val="000000"/>
          <w:sz w:val="24"/>
        </w:rPr>
        <w:t xml:space="preserve"> accounts and the value of all funds paid by all payment methods.</w:t>
      </w:r>
    </w:p>
    <w:p w:rsidR="0070105C" w:rsidRPr="00084119" w:rsidRDefault="0070105C" w:rsidP="00833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6708A9" w:rsidRDefault="00363409" w:rsidP="00833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r>
        <w:rPr>
          <w:rFonts w:ascii="Times New Roman" w:hAnsi="Times New Roman"/>
          <w:b/>
          <w:sz w:val="24"/>
        </w:rPr>
        <w:tab/>
      </w:r>
      <w:r w:rsidR="006708A9">
        <w:rPr>
          <w:rFonts w:ascii="Times New Roman" w:hAnsi="Times New Roman"/>
          <w:b/>
          <w:sz w:val="24"/>
        </w:rPr>
        <w:t>Reporting Panel</w:t>
      </w:r>
    </w:p>
    <w:p w:rsidR="006708A9" w:rsidRPr="00084119" w:rsidRDefault="006708A9" w:rsidP="00833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6708A9" w:rsidRPr="006708A9" w:rsidRDefault="006708A9" w:rsidP="00833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sz w:val="24"/>
        </w:rPr>
        <w:tab/>
      </w:r>
      <w:r w:rsidR="00363409">
        <w:rPr>
          <w:rFonts w:ascii="Times New Roman" w:hAnsi="Times New Roman"/>
          <w:sz w:val="24"/>
        </w:rPr>
        <w:t>The Board</w:t>
      </w:r>
      <w:r w:rsidR="00363409" w:rsidRPr="00071129">
        <w:rPr>
          <w:rFonts w:ascii="Times New Roman" w:hAnsi="Times New Roman"/>
          <w:color w:val="000000"/>
          <w:sz w:val="24"/>
        </w:rPr>
        <w:t xml:space="preserve"> </w:t>
      </w:r>
      <w:r>
        <w:rPr>
          <w:rFonts w:ascii="Times New Roman" w:hAnsi="Times New Roman"/>
          <w:sz w:val="24"/>
        </w:rPr>
        <w:t>estimate</w:t>
      </w:r>
      <w:r w:rsidR="005C7577">
        <w:rPr>
          <w:rFonts w:ascii="Times New Roman" w:hAnsi="Times New Roman"/>
          <w:sz w:val="24"/>
        </w:rPr>
        <w:t>s</w:t>
      </w:r>
      <w:r>
        <w:rPr>
          <w:rFonts w:ascii="Times New Roman" w:hAnsi="Times New Roman"/>
          <w:sz w:val="24"/>
        </w:rPr>
        <w:t xml:space="preserve"> that there are approximately 20 depository institutions that issue government-administered, general-use prepaid cards</w:t>
      </w:r>
      <w:r w:rsidR="00C22F10">
        <w:rPr>
          <w:rFonts w:ascii="Times New Roman" w:hAnsi="Times New Roman"/>
          <w:sz w:val="24"/>
        </w:rPr>
        <w:t xml:space="preserve"> and approximately 60 state governments that administer general-use prepaid cards</w:t>
      </w:r>
      <w:r>
        <w:rPr>
          <w:rFonts w:ascii="Times New Roman" w:hAnsi="Times New Roman"/>
          <w:sz w:val="24"/>
        </w:rPr>
        <w:t xml:space="preserve">.  .  </w:t>
      </w:r>
    </w:p>
    <w:p w:rsidR="006708A9" w:rsidRPr="00084119" w:rsidRDefault="006708A9" w:rsidP="00833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75FBA" w:rsidRPr="005540C2" w:rsidRDefault="00E7624E" w:rsidP="00833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5540C2">
        <w:rPr>
          <w:rFonts w:ascii="Times New Roman" w:hAnsi="Times New Roman"/>
          <w:b/>
          <w:sz w:val="24"/>
        </w:rPr>
        <w:t>Time Schedule for Information Collection and Publication</w:t>
      </w:r>
      <w:r w:rsidR="00275FBA" w:rsidRPr="005540C2">
        <w:rPr>
          <w:rFonts w:ascii="Times New Roman" w:hAnsi="Times New Roman"/>
          <w:b/>
          <w:sz w:val="24"/>
        </w:rPr>
        <w:t xml:space="preserve"> </w:t>
      </w:r>
    </w:p>
    <w:p w:rsidR="004735E7" w:rsidRPr="005540C2" w:rsidRDefault="004735E7" w:rsidP="0083334C">
      <w:pPr>
        <w:pStyle w:val="BodyText"/>
        <w:tabs>
          <w:tab w:val="left" w:pos="-1440"/>
        </w:tabs>
        <w:spacing w:after="0"/>
        <w:ind w:firstLine="360"/>
        <w:rPr>
          <w:rFonts w:ascii="Times New Roman" w:hAnsi="Times New Roman"/>
          <w:sz w:val="24"/>
        </w:rPr>
      </w:pPr>
    </w:p>
    <w:p w:rsidR="00D25288" w:rsidRDefault="004735E7">
      <w:pPr>
        <w:pStyle w:val="BodyText"/>
        <w:widowControl/>
        <w:tabs>
          <w:tab w:val="left" w:pos="-1440"/>
        </w:tabs>
        <w:spacing w:after="0"/>
        <w:ind w:firstLine="360"/>
        <w:rPr>
          <w:rFonts w:ascii="Times New Roman" w:hAnsi="Times New Roman"/>
          <w:sz w:val="24"/>
        </w:rPr>
      </w:pPr>
      <w:r w:rsidRPr="005540C2">
        <w:rPr>
          <w:rFonts w:ascii="Times New Roman" w:hAnsi="Times New Roman"/>
          <w:sz w:val="24"/>
        </w:rPr>
        <w:tab/>
      </w:r>
      <w:r w:rsidR="0070105C">
        <w:rPr>
          <w:rFonts w:ascii="Times New Roman" w:hAnsi="Times New Roman"/>
          <w:sz w:val="24"/>
        </w:rPr>
        <w:t xml:space="preserve">The </w:t>
      </w:r>
      <w:r w:rsidR="00486352">
        <w:rPr>
          <w:rFonts w:ascii="Times New Roman" w:hAnsi="Times New Roman"/>
          <w:sz w:val="24"/>
        </w:rPr>
        <w:t>Board is required to provide an</w:t>
      </w:r>
      <w:r w:rsidR="00C71EC5">
        <w:rPr>
          <w:rFonts w:ascii="Times New Roman" w:hAnsi="Times New Roman"/>
          <w:sz w:val="24"/>
        </w:rPr>
        <w:t xml:space="preserve"> annual report to the Congress on government-administered, general use prepaid cards.  The </w:t>
      </w:r>
      <w:r w:rsidR="00486352">
        <w:rPr>
          <w:rFonts w:ascii="Times New Roman" w:hAnsi="Times New Roman"/>
          <w:sz w:val="24"/>
        </w:rPr>
        <w:t xml:space="preserve">Board </w:t>
      </w:r>
      <w:r w:rsidR="001F48B3">
        <w:rPr>
          <w:rFonts w:ascii="Times New Roman" w:hAnsi="Times New Roman"/>
          <w:sz w:val="24"/>
        </w:rPr>
        <w:t>will</w:t>
      </w:r>
      <w:r w:rsidR="000A6667">
        <w:rPr>
          <w:rFonts w:ascii="Times New Roman" w:hAnsi="Times New Roman"/>
          <w:sz w:val="24"/>
        </w:rPr>
        <w:t xml:space="preserve"> make</w:t>
      </w:r>
      <w:r w:rsidR="003115EF">
        <w:rPr>
          <w:rFonts w:ascii="Times New Roman" w:hAnsi="Times New Roman"/>
          <w:sz w:val="24"/>
        </w:rPr>
        <w:t xml:space="preserve"> </w:t>
      </w:r>
      <w:r w:rsidR="00486352">
        <w:rPr>
          <w:rFonts w:ascii="Times New Roman" w:hAnsi="Times New Roman"/>
          <w:sz w:val="24"/>
        </w:rPr>
        <w:t xml:space="preserve">the issuer and government </w:t>
      </w:r>
      <w:r w:rsidR="00C71EC5">
        <w:rPr>
          <w:rFonts w:ascii="Times New Roman" w:hAnsi="Times New Roman"/>
          <w:sz w:val="24"/>
        </w:rPr>
        <w:t xml:space="preserve">surveys </w:t>
      </w:r>
      <w:r w:rsidR="000A6667">
        <w:rPr>
          <w:rFonts w:ascii="Times New Roman" w:hAnsi="Times New Roman"/>
          <w:sz w:val="24"/>
        </w:rPr>
        <w:t xml:space="preserve">available </w:t>
      </w:r>
      <w:r w:rsidR="00952783">
        <w:rPr>
          <w:rFonts w:ascii="Times New Roman" w:hAnsi="Times New Roman"/>
          <w:sz w:val="24"/>
        </w:rPr>
        <w:t>by</w:t>
      </w:r>
      <w:r w:rsidR="0070105C">
        <w:rPr>
          <w:rFonts w:ascii="Times New Roman" w:hAnsi="Times New Roman"/>
          <w:sz w:val="24"/>
        </w:rPr>
        <w:t xml:space="preserve"> </w:t>
      </w:r>
      <w:r w:rsidR="004637D9">
        <w:rPr>
          <w:rFonts w:ascii="Times New Roman" w:hAnsi="Times New Roman"/>
          <w:sz w:val="24"/>
        </w:rPr>
        <w:t>mid-</w:t>
      </w:r>
      <w:r w:rsidR="00952783">
        <w:rPr>
          <w:rFonts w:ascii="Times New Roman" w:hAnsi="Times New Roman"/>
          <w:sz w:val="24"/>
        </w:rPr>
        <w:t>February</w:t>
      </w:r>
      <w:r w:rsidR="004637D9">
        <w:rPr>
          <w:rFonts w:ascii="Times New Roman" w:hAnsi="Times New Roman"/>
          <w:sz w:val="24"/>
        </w:rPr>
        <w:t xml:space="preserve"> </w:t>
      </w:r>
      <w:r w:rsidR="00AF4883">
        <w:rPr>
          <w:rFonts w:ascii="Times New Roman" w:hAnsi="Times New Roman"/>
          <w:sz w:val="24"/>
        </w:rPr>
        <w:t xml:space="preserve">2012 </w:t>
      </w:r>
      <w:r w:rsidR="00486352">
        <w:rPr>
          <w:rFonts w:ascii="Times New Roman" w:hAnsi="Times New Roman"/>
          <w:sz w:val="24"/>
        </w:rPr>
        <w:t>and</w:t>
      </w:r>
      <w:r w:rsidR="00AF4883">
        <w:rPr>
          <w:rFonts w:ascii="Times New Roman" w:hAnsi="Times New Roman"/>
          <w:sz w:val="24"/>
        </w:rPr>
        <w:t xml:space="preserve"> </w:t>
      </w:r>
      <w:r w:rsidR="001F48B3">
        <w:rPr>
          <w:rFonts w:ascii="Times New Roman" w:hAnsi="Times New Roman"/>
          <w:sz w:val="24"/>
        </w:rPr>
        <w:t>will</w:t>
      </w:r>
      <w:r w:rsidR="00FA0F8D">
        <w:rPr>
          <w:rFonts w:ascii="Times New Roman" w:hAnsi="Times New Roman"/>
          <w:sz w:val="24"/>
        </w:rPr>
        <w:t xml:space="preserve"> request that the surveys be completed and returned to the Board</w:t>
      </w:r>
      <w:r w:rsidR="00F00838">
        <w:rPr>
          <w:rFonts w:ascii="Times New Roman" w:hAnsi="Times New Roman"/>
          <w:sz w:val="24"/>
        </w:rPr>
        <w:t xml:space="preserve"> </w:t>
      </w:r>
      <w:r w:rsidR="00952783">
        <w:rPr>
          <w:rFonts w:ascii="Times New Roman" w:hAnsi="Times New Roman"/>
          <w:sz w:val="24"/>
        </w:rPr>
        <w:t xml:space="preserve">within </w:t>
      </w:r>
      <w:r w:rsidR="00FD0DAC">
        <w:rPr>
          <w:rFonts w:ascii="Times New Roman" w:hAnsi="Times New Roman"/>
          <w:sz w:val="24"/>
        </w:rPr>
        <w:t>60</w:t>
      </w:r>
      <w:r w:rsidR="00952783">
        <w:rPr>
          <w:rFonts w:ascii="Times New Roman" w:hAnsi="Times New Roman"/>
          <w:sz w:val="24"/>
        </w:rPr>
        <w:t xml:space="preserve"> </w:t>
      </w:r>
      <w:r w:rsidR="00686B10">
        <w:rPr>
          <w:rFonts w:ascii="Times New Roman" w:hAnsi="Times New Roman"/>
          <w:sz w:val="24"/>
        </w:rPr>
        <w:t xml:space="preserve">calendar </w:t>
      </w:r>
      <w:r w:rsidR="00952783">
        <w:rPr>
          <w:rFonts w:ascii="Times New Roman" w:hAnsi="Times New Roman"/>
          <w:sz w:val="24"/>
        </w:rPr>
        <w:t>days</w:t>
      </w:r>
      <w:r w:rsidR="00F00838">
        <w:rPr>
          <w:rFonts w:ascii="Times New Roman" w:hAnsi="Times New Roman"/>
          <w:sz w:val="24"/>
        </w:rPr>
        <w:t>.</w:t>
      </w:r>
      <w:r w:rsidR="0070105C" w:rsidRPr="0070105C">
        <w:rPr>
          <w:rStyle w:val="FootnoteReference"/>
          <w:rFonts w:ascii="Times New Roman" w:hAnsi="Times New Roman"/>
          <w:sz w:val="24"/>
          <w:vertAlign w:val="superscript"/>
        </w:rPr>
        <w:footnoteReference w:id="10"/>
      </w:r>
      <w:r w:rsidR="00952783">
        <w:rPr>
          <w:rFonts w:ascii="Times New Roman" w:hAnsi="Times New Roman"/>
          <w:sz w:val="24"/>
        </w:rPr>
        <w:t xml:space="preserve">  </w:t>
      </w:r>
      <w:r w:rsidR="00363409">
        <w:rPr>
          <w:rFonts w:ascii="Times New Roman" w:hAnsi="Times New Roman"/>
          <w:sz w:val="24"/>
        </w:rPr>
        <w:t>The Board</w:t>
      </w:r>
      <w:r w:rsidR="00363409" w:rsidRPr="00071129">
        <w:rPr>
          <w:rFonts w:ascii="Times New Roman" w:hAnsi="Times New Roman"/>
          <w:color w:val="000000"/>
          <w:sz w:val="24"/>
        </w:rPr>
        <w:t xml:space="preserve"> </w:t>
      </w:r>
      <w:r w:rsidR="001F48B3">
        <w:rPr>
          <w:rFonts w:ascii="Times New Roman" w:hAnsi="Times New Roman"/>
          <w:sz w:val="24"/>
        </w:rPr>
        <w:t>will</w:t>
      </w:r>
      <w:r w:rsidR="00363409">
        <w:rPr>
          <w:rFonts w:ascii="Times New Roman" w:hAnsi="Times New Roman"/>
          <w:sz w:val="24"/>
        </w:rPr>
        <w:t xml:space="preserve"> provide the </w:t>
      </w:r>
      <w:r w:rsidR="00591048">
        <w:rPr>
          <w:rFonts w:ascii="Times New Roman" w:hAnsi="Times New Roman"/>
          <w:sz w:val="24"/>
        </w:rPr>
        <w:t>respondents</w:t>
      </w:r>
      <w:r w:rsidR="00363409">
        <w:rPr>
          <w:rFonts w:ascii="Times New Roman" w:hAnsi="Times New Roman"/>
          <w:sz w:val="24"/>
        </w:rPr>
        <w:t xml:space="preserve"> with secure online access to the survey</w:t>
      </w:r>
      <w:r w:rsidR="00591048">
        <w:rPr>
          <w:rFonts w:ascii="Times New Roman" w:hAnsi="Times New Roman"/>
          <w:sz w:val="24"/>
        </w:rPr>
        <w:t>s.</w:t>
      </w:r>
    </w:p>
    <w:p w:rsidR="00424213" w:rsidRDefault="00424213" w:rsidP="0083334C">
      <w:pPr>
        <w:pStyle w:val="BodyText"/>
        <w:tabs>
          <w:tab w:val="left" w:pos="-1440"/>
        </w:tabs>
        <w:spacing w:after="0"/>
        <w:rPr>
          <w:rFonts w:ascii="Times New Roman" w:hAnsi="Times New Roman"/>
          <w:b/>
          <w:sz w:val="24"/>
        </w:rPr>
      </w:pPr>
    </w:p>
    <w:p w:rsidR="007C7D81" w:rsidRDefault="007C7D81" w:rsidP="0083334C">
      <w:pPr>
        <w:pStyle w:val="BodyText"/>
        <w:tabs>
          <w:tab w:val="left" w:pos="-1440"/>
        </w:tabs>
        <w:spacing w:after="0"/>
        <w:rPr>
          <w:rFonts w:ascii="Times New Roman" w:hAnsi="Times New Roman"/>
          <w:b/>
          <w:sz w:val="24"/>
        </w:rPr>
      </w:pPr>
      <w:r w:rsidRPr="005540C2">
        <w:rPr>
          <w:rFonts w:ascii="Times New Roman" w:hAnsi="Times New Roman"/>
          <w:b/>
          <w:sz w:val="24"/>
        </w:rPr>
        <w:t>Legal Status</w:t>
      </w:r>
    </w:p>
    <w:p w:rsidR="009F133C" w:rsidRPr="00084119" w:rsidRDefault="009F133C" w:rsidP="0083334C">
      <w:pPr>
        <w:pStyle w:val="BodyText"/>
        <w:tabs>
          <w:tab w:val="left" w:pos="-1440"/>
        </w:tabs>
        <w:spacing w:after="0"/>
        <w:rPr>
          <w:rFonts w:ascii="Times New Roman" w:hAnsi="Times New Roman"/>
          <w:sz w:val="24"/>
        </w:rPr>
      </w:pPr>
    </w:p>
    <w:p w:rsidR="00A91A21" w:rsidRPr="00A86F68" w:rsidRDefault="007C7D81" w:rsidP="009F133C">
      <w:pPr>
        <w:pStyle w:val="Heading2"/>
        <w:rPr>
          <w:rFonts w:ascii="Times New Roman" w:hAnsi="Times New Roman"/>
        </w:rPr>
      </w:pPr>
      <w:r w:rsidRPr="005540C2">
        <w:rPr>
          <w:rFonts w:ascii="Times New Roman" w:hAnsi="Times New Roman"/>
        </w:rPr>
        <w:tab/>
      </w:r>
      <w:r w:rsidR="00911E23">
        <w:rPr>
          <w:rFonts w:ascii="Times New Roman" w:hAnsi="Times New Roman"/>
        </w:rPr>
        <w:t xml:space="preserve">The Board’s Legal Division has determined that this information collection is authorized by subsection 920(a) of the Electronic Fund Transfer Act, which was amended by section </w:t>
      </w:r>
      <w:r w:rsidR="005820FD">
        <w:rPr>
          <w:rFonts w:ascii="Times New Roman" w:hAnsi="Times New Roman"/>
        </w:rPr>
        <w:t>1075(a) of the Dodd-Frank Act (</w:t>
      </w:r>
      <w:r w:rsidR="00911E23">
        <w:rPr>
          <w:rFonts w:ascii="Times New Roman" w:hAnsi="Times New Roman"/>
        </w:rPr>
        <w:t>15 U.S.C. § 1693o-2</w:t>
      </w:r>
      <w:r w:rsidR="005820FD">
        <w:rPr>
          <w:rFonts w:ascii="Times New Roman" w:hAnsi="Times New Roman"/>
        </w:rPr>
        <w:t>)</w:t>
      </w:r>
      <w:r w:rsidR="00911E23">
        <w:rPr>
          <w:rFonts w:ascii="Times New Roman" w:hAnsi="Times New Roman"/>
        </w:rPr>
        <w:t xml:space="preserve">.  This subsection requires the Board to submit an annual report to the Congress on the prevalence of the use of general-use prepaid cards in Federal, State, or local government-administered payment programs and the interchange transaction fees and card-holder fees charged with respect to the use of such general-use prepaid </w:t>
      </w:r>
      <w:r w:rsidR="00911E23">
        <w:rPr>
          <w:rFonts w:ascii="Times New Roman" w:hAnsi="Times New Roman"/>
        </w:rPr>
        <w:lastRenderedPageBreak/>
        <w:t>cards</w:t>
      </w:r>
      <w:r w:rsidR="005820FD">
        <w:rPr>
          <w:rFonts w:ascii="Times New Roman" w:hAnsi="Times New Roman"/>
        </w:rPr>
        <w:t xml:space="preserve"> (</w:t>
      </w:r>
      <w:r w:rsidR="00911E23">
        <w:rPr>
          <w:rFonts w:ascii="Times New Roman" w:hAnsi="Times New Roman"/>
        </w:rPr>
        <w:t>15 U.S.C. § 1693o-2(a)(7)(D)</w:t>
      </w:r>
      <w:r w:rsidR="005820FD">
        <w:rPr>
          <w:rFonts w:ascii="Times New Roman" w:hAnsi="Times New Roman"/>
        </w:rPr>
        <w:t>)</w:t>
      </w:r>
      <w:r w:rsidR="00911E23">
        <w:rPr>
          <w:rFonts w:ascii="Times New Roman" w:hAnsi="Times New Roman"/>
        </w:rPr>
        <w:t>.  It also provides the Board with authority to require issuers to provide information to enable the Board to carry out the provisions of the subsection</w:t>
      </w:r>
      <w:r w:rsidR="005820FD">
        <w:rPr>
          <w:rFonts w:ascii="Times New Roman" w:hAnsi="Times New Roman"/>
        </w:rPr>
        <w:t xml:space="preserve"> (</w:t>
      </w:r>
      <w:r w:rsidR="00911E23">
        <w:rPr>
          <w:rFonts w:ascii="Times New Roman" w:hAnsi="Times New Roman"/>
        </w:rPr>
        <w:t>15 U.S.C. § 1693o-2(a</w:t>
      </w:r>
      <w:proofErr w:type="gramStart"/>
      <w:r w:rsidR="00911E23">
        <w:rPr>
          <w:rFonts w:ascii="Times New Roman" w:hAnsi="Times New Roman"/>
        </w:rPr>
        <w:t>)(</w:t>
      </w:r>
      <w:proofErr w:type="gramEnd"/>
      <w:r w:rsidR="00911E23">
        <w:rPr>
          <w:rFonts w:ascii="Times New Roman" w:hAnsi="Times New Roman"/>
        </w:rPr>
        <w:t>3)(B)</w:t>
      </w:r>
      <w:r w:rsidR="005820FD">
        <w:rPr>
          <w:rFonts w:ascii="Times New Roman" w:hAnsi="Times New Roman"/>
        </w:rPr>
        <w:t>)</w:t>
      </w:r>
      <w:r w:rsidR="00911E23">
        <w:rPr>
          <w:rFonts w:ascii="Times New Roman" w:hAnsi="Times New Roman"/>
        </w:rPr>
        <w:t>.  The obligation of issuers to respond to the issuer survey (FR 3063a) is mandatory.  However, the obligation of state governments to respond to the government survey (FR 3063b) is voluntary.  Some of the data collected by the issuer survey (FR 3063a) may be kept confidential under exemption (b</w:t>
      </w:r>
      <w:proofErr w:type="gramStart"/>
      <w:r w:rsidR="00911E23">
        <w:rPr>
          <w:rFonts w:ascii="Times New Roman" w:hAnsi="Times New Roman"/>
        </w:rPr>
        <w:t>)(</w:t>
      </w:r>
      <w:proofErr w:type="gramEnd"/>
      <w:r w:rsidR="00911E23">
        <w:rPr>
          <w:rFonts w:ascii="Times New Roman" w:hAnsi="Times New Roman"/>
        </w:rPr>
        <w:t>4) of the Freedom of Information Act (FOIA), which exempts from disclosure “trade secrets and commercial or financial information obtained from a person and privileged or confidential.”  5 U.S.C. § 552(b</w:t>
      </w:r>
      <w:proofErr w:type="gramStart"/>
      <w:r w:rsidR="00911E23">
        <w:rPr>
          <w:rFonts w:ascii="Times New Roman" w:hAnsi="Times New Roman"/>
        </w:rPr>
        <w:t>)(</w:t>
      </w:r>
      <w:proofErr w:type="gramEnd"/>
      <w:r w:rsidR="00911E23">
        <w:rPr>
          <w:rFonts w:ascii="Times New Roman" w:hAnsi="Times New Roman"/>
        </w:rPr>
        <w:t xml:space="preserve">4).  Information collected under the issuer survey can be kept confidential under exemption 4 if the release of data would cause substantial harm to the competitive position of the issuer.  </w:t>
      </w:r>
      <w:r w:rsidR="00055295">
        <w:rPr>
          <w:rFonts w:ascii="Times New Roman" w:hAnsi="Times New Roman"/>
        </w:rPr>
        <w:t xml:space="preserve">The Board </w:t>
      </w:r>
      <w:r w:rsidR="00911E23">
        <w:rPr>
          <w:rFonts w:ascii="Times New Roman" w:hAnsi="Times New Roman"/>
        </w:rPr>
        <w:t xml:space="preserve">anticipates that all of the information collected by the government survey (FR 3063b) would be </w:t>
      </w:r>
      <w:r w:rsidR="00911E23" w:rsidRPr="00A86F68">
        <w:rPr>
          <w:rFonts w:ascii="Times New Roman" w:hAnsi="Times New Roman"/>
        </w:rPr>
        <w:t xml:space="preserve">publically accessible and </w:t>
      </w:r>
      <w:r w:rsidR="001F48B3">
        <w:rPr>
          <w:rFonts w:ascii="Times New Roman" w:hAnsi="Times New Roman"/>
        </w:rPr>
        <w:t>will</w:t>
      </w:r>
      <w:r w:rsidR="00911E23" w:rsidRPr="00A86F68">
        <w:rPr>
          <w:rFonts w:ascii="Times New Roman" w:hAnsi="Times New Roman"/>
        </w:rPr>
        <w:t xml:space="preserve"> not be given confidential treatment.</w:t>
      </w:r>
      <w:r w:rsidR="00911E23" w:rsidRPr="00A86F68">
        <w:rPr>
          <w:rStyle w:val="FootnoteReference"/>
          <w:rFonts w:ascii="Times New Roman" w:hAnsi="Times New Roman"/>
          <w:vertAlign w:val="superscript"/>
        </w:rPr>
        <w:footnoteReference w:id="11"/>
      </w:r>
    </w:p>
    <w:p w:rsidR="0083334C" w:rsidRPr="00A86F68" w:rsidRDefault="0083334C" w:rsidP="0083334C">
      <w:pPr>
        <w:pStyle w:val="BodyText"/>
        <w:tabs>
          <w:tab w:val="left" w:pos="-1440"/>
        </w:tabs>
        <w:spacing w:after="0"/>
        <w:rPr>
          <w:rFonts w:ascii="Times New Roman" w:hAnsi="Times New Roman"/>
          <w:sz w:val="24"/>
        </w:rPr>
      </w:pPr>
    </w:p>
    <w:p w:rsidR="00BF7497" w:rsidRPr="00A86F68" w:rsidRDefault="00BF7497" w:rsidP="0083334C">
      <w:pPr>
        <w:pStyle w:val="BodyText"/>
        <w:tabs>
          <w:tab w:val="left" w:pos="-1440"/>
        </w:tabs>
        <w:spacing w:after="0"/>
        <w:rPr>
          <w:rFonts w:ascii="Times New Roman" w:hAnsi="Times New Roman"/>
          <w:b/>
          <w:sz w:val="24"/>
        </w:rPr>
      </w:pPr>
      <w:r w:rsidRPr="00A86F68">
        <w:rPr>
          <w:rFonts w:ascii="Times New Roman" w:hAnsi="Times New Roman"/>
          <w:b/>
          <w:sz w:val="24"/>
        </w:rPr>
        <w:t>Consultation Outside of the Agency</w:t>
      </w:r>
      <w:r w:rsidR="00DF77A7" w:rsidRPr="00A86F68">
        <w:rPr>
          <w:rFonts w:ascii="Times New Roman" w:hAnsi="Times New Roman"/>
          <w:b/>
          <w:sz w:val="24"/>
        </w:rPr>
        <w:t xml:space="preserve"> </w:t>
      </w:r>
      <w:r w:rsidR="00A86F68" w:rsidRPr="00A86F68">
        <w:rPr>
          <w:rFonts w:ascii="Times New Roman" w:hAnsi="Times New Roman"/>
          <w:b/>
          <w:sz w:val="24"/>
        </w:rPr>
        <w:t xml:space="preserve">and Discussion of Public </w:t>
      </w:r>
      <w:r w:rsidR="00154B00">
        <w:rPr>
          <w:rFonts w:ascii="Times New Roman" w:hAnsi="Times New Roman"/>
          <w:b/>
          <w:sz w:val="24"/>
        </w:rPr>
        <w:t>C</w:t>
      </w:r>
      <w:r w:rsidR="00A86F68" w:rsidRPr="00A86F68">
        <w:rPr>
          <w:rFonts w:ascii="Times New Roman" w:hAnsi="Times New Roman"/>
          <w:b/>
          <w:sz w:val="24"/>
        </w:rPr>
        <w:t>omments</w:t>
      </w:r>
    </w:p>
    <w:p w:rsidR="00684CA8" w:rsidRPr="00A86F68" w:rsidRDefault="00684CA8" w:rsidP="00833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254AFE" w:rsidRPr="00A86F68" w:rsidRDefault="002F6A53" w:rsidP="00A86F68">
      <w:pPr>
        <w:widowControl/>
        <w:tabs>
          <w:tab w:val="left" w:pos="-720"/>
          <w:tab w:val="left" w:pos="0"/>
          <w:tab w:val="left" w:pos="720"/>
          <w:tab w:val="left" w:pos="1440"/>
          <w:tab w:val="left" w:pos="2160"/>
          <w:tab w:val="left" w:pos="2880"/>
          <w:tab w:val="left" w:pos="3600"/>
          <w:tab w:val="left" w:pos="4320"/>
        </w:tabs>
        <w:rPr>
          <w:rFonts w:ascii="Times New Roman" w:hAnsi="Times New Roman"/>
          <w:color w:val="000000"/>
          <w:sz w:val="24"/>
        </w:rPr>
      </w:pPr>
      <w:r>
        <w:rPr>
          <w:rFonts w:ascii="Times New Roman" w:hAnsi="Times New Roman"/>
          <w:color w:val="000000"/>
          <w:sz w:val="24"/>
        </w:rPr>
        <w:tab/>
      </w:r>
      <w:r w:rsidR="005820FD" w:rsidRPr="00A86F68">
        <w:rPr>
          <w:rFonts w:ascii="Times New Roman" w:hAnsi="Times New Roman"/>
          <w:color w:val="000000"/>
          <w:sz w:val="24"/>
        </w:rPr>
        <w:t>As mentioned above, t</w:t>
      </w:r>
      <w:r w:rsidR="00C71EC5" w:rsidRPr="00A86F68">
        <w:rPr>
          <w:rFonts w:ascii="Times New Roman" w:hAnsi="Times New Roman"/>
          <w:color w:val="000000"/>
          <w:sz w:val="24"/>
        </w:rPr>
        <w:t>he Board collected similar information from issuers and governments in 2010.</w:t>
      </w:r>
      <w:r w:rsidR="00363409" w:rsidRPr="00A86F68">
        <w:rPr>
          <w:rFonts w:ascii="Times New Roman" w:hAnsi="Times New Roman"/>
          <w:color w:val="000000"/>
          <w:sz w:val="24"/>
        </w:rPr>
        <w:t xml:space="preserve">  </w:t>
      </w:r>
      <w:r w:rsidR="00363409" w:rsidRPr="00A86F68">
        <w:rPr>
          <w:rFonts w:ascii="Times New Roman" w:hAnsi="Times New Roman"/>
          <w:sz w:val="24"/>
        </w:rPr>
        <w:t>On September 15, 2011</w:t>
      </w:r>
      <w:r w:rsidR="00977DEA" w:rsidRPr="00A86F68">
        <w:rPr>
          <w:rFonts w:ascii="Times New Roman" w:hAnsi="Times New Roman"/>
          <w:sz w:val="24"/>
        </w:rPr>
        <w:t>,</w:t>
      </w:r>
      <w:r w:rsidR="00363409" w:rsidRPr="00A86F68">
        <w:rPr>
          <w:rFonts w:ascii="Times New Roman" w:hAnsi="Times New Roman"/>
          <w:sz w:val="24"/>
        </w:rPr>
        <w:t xml:space="preserve"> the Federal Reserve published a notice in the </w:t>
      </w:r>
      <w:r w:rsidR="00363409" w:rsidRPr="00A86F68">
        <w:rPr>
          <w:rFonts w:ascii="Times New Roman" w:hAnsi="Times New Roman"/>
          <w:i/>
          <w:iCs/>
          <w:sz w:val="24"/>
        </w:rPr>
        <w:t xml:space="preserve">Federal Register </w:t>
      </w:r>
      <w:r w:rsidR="00363409" w:rsidRPr="00A86F68">
        <w:rPr>
          <w:rFonts w:ascii="Times New Roman" w:hAnsi="Times New Roman"/>
          <w:sz w:val="24"/>
        </w:rPr>
        <w:t>(76 FR 57037) requesting public comment for 60 days on the implementation of this information collection.  The comment period for this notice expire</w:t>
      </w:r>
      <w:r w:rsidR="00313FA2" w:rsidRPr="00A86F68">
        <w:rPr>
          <w:rFonts w:ascii="Times New Roman" w:hAnsi="Times New Roman"/>
          <w:sz w:val="24"/>
        </w:rPr>
        <w:t xml:space="preserve">d </w:t>
      </w:r>
      <w:r w:rsidR="00363409" w:rsidRPr="00A86F68">
        <w:rPr>
          <w:rFonts w:ascii="Times New Roman" w:hAnsi="Times New Roman"/>
          <w:sz w:val="24"/>
        </w:rPr>
        <w:t>November 14, 2011.</w:t>
      </w:r>
      <w:r w:rsidR="00A86F68" w:rsidRPr="00A86F68">
        <w:rPr>
          <w:rFonts w:ascii="Times New Roman" w:hAnsi="Times New Roman"/>
          <w:sz w:val="24"/>
        </w:rPr>
        <w:t xml:space="preserve">  The Federal Reserve received </w:t>
      </w:r>
      <w:r w:rsidR="00154B00">
        <w:rPr>
          <w:rFonts w:ascii="Times New Roman" w:hAnsi="Times New Roman"/>
          <w:sz w:val="24"/>
        </w:rPr>
        <w:t>11</w:t>
      </w:r>
      <w:r w:rsidR="00154B00">
        <w:rPr>
          <w:rFonts w:ascii="Times New Roman" w:hAnsi="Times New Roman"/>
          <w:sz w:val="24"/>
        </w:rPr>
        <w:t xml:space="preserve"> </w:t>
      </w:r>
      <w:r w:rsidR="00A86F68">
        <w:rPr>
          <w:rFonts w:ascii="Times New Roman" w:hAnsi="Times New Roman"/>
          <w:sz w:val="24"/>
        </w:rPr>
        <w:t xml:space="preserve">comment letters; however, no comments specifically addressed the FR 3063a or FR 3063b paperwork burden estimates.  </w:t>
      </w:r>
      <w:r w:rsidR="00A86F68" w:rsidRPr="00A86F68">
        <w:rPr>
          <w:rFonts w:ascii="Times New Roman" w:hAnsi="Times New Roman"/>
          <w:sz w:val="24"/>
        </w:rPr>
        <w:t xml:space="preserve">On </w:t>
      </w:r>
      <w:r w:rsidR="00A86F68">
        <w:rPr>
          <w:rFonts w:ascii="Times New Roman" w:hAnsi="Times New Roman"/>
          <w:sz w:val="24"/>
        </w:rPr>
        <w:t>December</w:t>
      </w:r>
      <w:r w:rsidR="00A86F68" w:rsidRPr="00A86F68">
        <w:rPr>
          <w:rFonts w:ascii="Times New Roman" w:hAnsi="Times New Roman"/>
          <w:sz w:val="24"/>
        </w:rPr>
        <w:t xml:space="preserve"> 21, 2011, the Federal Reserve published a final notice in the </w:t>
      </w:r>
      <w:r w:rsidR="00A86F68" w:rsidRPr="00A86F68">
        <w:rPr>
          <w:rFonts w:ascii="Times New Roman" w:hAnsi="Times New Roman"/>
          <w:i/>
          <w:sz w:val="24"/>
        </w:rPr>
        <w:t>Federal Register</w:t>
      </w:r>
      <w:r w:rsidR="00A86F68" w:rsidRPr="00A86F68">
        <w:rPr>
          <w:rFonts w:ascii="Times New Roman" w:hAnsi="Times New Roman"/>
          <w:sz w:val="24"/>
        </w:rPr>
        <w:t xml:space="preserve"> (76 FR </w:t>
      </w:r>
      <w:r w:rsidR="00646859">
        <w:rPr>
          <w:rFonts w:ascii="Times New Roman" w:hAnsi="Times New Roman"/>
          <w:sz w:val="24"/>
        </w:rPr>
        <w:t>79184</w:t>
      </w:r>
      <w:r w:rsidR="00A86F68" w:rsidRPr="00A86F68">
        <w:rPr>
          <w:rFonts w:ascii="Times New Roman" w:hAnsi="Times New Roman"/>
          <w:sz w:val="24"/>
        </w:rPr>
        <w:t>) on the</w:t>
      </w:r>
      <w:r w:rsidR="00A86F68" w:rsidRPr="00A86F68">
        <w:rPr>
          <w:rFonts w:ascii="Times New Roman" w:hAnsi="Times New Roman"/>
          <w:b/>
          <w:bCs/>
          <w:sz w:val="24"/>
        </w:rPr>
        <w:t xml:space="preserve"> </w:t>
      </w:r>
      <w:r w:rsidR="00A86F68">
        <w:rPr>
          <w:rFonts w:ascii="Times New Roman" w:hAnsi="Times New Roman"/>
          <w:sz w:val="24"/>
        </w:rPr>
        <w:t xml:space="preserve">FR 3063a </w:t>
      </w:r>
      <w:r w:rsidR="00690EDB">
        <w:rPr>
          <w:rFonts w:ascii="Times New Roman" w:hAnsi="Times New Roman"/>
          <w:sz w:val="24"/>
        </w:rPr>
        <w:t>and</w:t>
      </w:r>
      <w:r w:rsidR="00A86F68">
        <w:rPr>
          <w:rFonts w:ascii="Times New Roman" w:hAnsi="Times New Roman"/>
          <w:sz w:val="24"/>
        </w:rPr>
        <w:t xml:space="preserve"> FR 3063b</w:t>
      </w:r>
      <w:r>
        <w:rPr>
          <w:rFonts w:ascii="Times New Roman" w:hAnsi="Times New Roman"/>
          <w:sz w:val="24"/>
        </w:rPr>
        <w:t>,</w:t>
      </w:r>
      <w:r w:rsidR="00690EDB">
        <w:rPr>
          <w:rFonts w:ascii="Times New Roman" w:hAnsi="Times New Roman"/>
          <w:sz w:val="24"/>
        </w:rPr>
        <w:t xml:space="preserve"> that </w:t>
      </w:r>
      <w:r w:rsidR="00A86F68" w:rsidRPr="00A86F68">
        <w:rPr>
          <w:rFonts w:ascii="Times New Roman" w:hAnsi="Times New Roman"/>
          <w:sz w:val="24"/>
        </w:rPr>
        <w:t>includ</w:t>
      </w:r>
      <w:r w:rsidR="00690EDB">
        <w:rPr>
          <w:rFonts w:ascii="Times New Roman" w:hAnsi="Times New Roman"/>
          <w:sz w:val="24"/>
        </w:rPr>
        <w:t>es</w:t>
      </w:r>
      <w:r w:rsidR="00A86F68" w:rsidRPr="00A86F68">
        <w:rPr>
          <w:rFonts w:ascii="Times New Roman" w:hAnsi="Times New Roman"/>
          <w:sz w:val="24"/>
        </w:rPr>
        <w:t xml:space="preserve"> a detailed discussion of the comments received.</w:t>
      </w:r>
      <w:r w:rsidR="00313FA2" w:rsidRPr="00A86F68">
        <w:rPr>
          <w:rFonts w:ascii="Times New Roman" w:hAnsi="Times New Roman"/>
          <w:sz w:val="24"/>
        </w:rPr>
        <w:t xml:space="preserve">  </w:t>
      </w:r>
    </w:p>
    <w:p w:rsidR="006972D6" w:rsidRPr="00A86F68" w:rsidRDefault="006972D6" w:rsidP="006972D6">
      <w:pPr>
        <w:ind w:firstLine="720"/>
        <w:rPr>
          <w:rFonts w:ascii="Times New Roman" w:hAnsi="Times New Roman"/>
          <w:sz w:val="24"/>
        </w:rPr>
      </w:pPr>
    </w:p>
    <w:p w:rsidR="000B4967" w:rsidRPr="00A86F68" w:rsidRDefault="00E7624E" w:rsidP="006972D6">
      <w:pPr>
        <w:rPr>
          <w:rFonts w:ascii="Times New Roman" w:hAnsi="Times New Roman"/>
          <w:sz w:val="24"/>
        </w:rPr>
      </w:pPr>
      <w:r w:rsidRPr="00A86F68">
        <w:rPr>
          <w:rFonts w:ascii="Times New Roman" w:hAnsi="Times New Roman"/>
          <w:b/>
          <w:sz w:val="24"/>
        </w:rPr>
        <w:t>Estimate of Respondent Burden</w:t>
      </w:r>
    </w:p>
    <w:p w:rsidR="000B4967" w:rsidRPr="00A86F68" w:rsidRDefault="000B4967" w:rsidP="0083334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5540C2" w:rsidRDefault="000B4967" w:rsidP="0083334C">
      <w:pPr>
        <w:widowControl/>
        <w:rPr>
          <w:rFonts w:ascii="Times New Roman" w:hAnsi="Times New Roman"/>
          <w:sz w:val="24"/>
        </w:rPr>
      </w:pPr>
      <w:r w:rsidRPr="00A86F68">
        <w:rPr>
          <w:rFonts w:ascii="Times New Roman" w:hAnsi="Times New Roman"/>
          <w:sz w:val="24"/>
        </w:rPr>
        <w:tab/>
      </w:r>
      <w:r w:rsidR="0029548D" w:rsidRPr="00A86F68">
        <w:rPr>
          <w:rFonts w:ascii="Times New Roman" w:hAnsi="Times New Roman"/>
          <w:sz w:val="24"/>
        </w:rPr>
        <w:t>T</w:t>
      </w:r>
      <w:r w:rsidR="005540C2" w:rsidRPr="00A86F68">
        <w:rPr>
          <w:rFonts w:ascii="Times New Roman" w:hAnsi="Times New Roman"/>
          <w:color w:val="000000"/>
          <w:sz w:val="24"/>
        </w:rPr>
        <w:t>he annual reporting burden for the survey</w:t>
      </w:r>
      <w:r w:rsidR="00995F50" w:rsidRPr="00A86F68">
        <w:rPr>
          <w:rFonts w:ascii="Times New Roman" w:hAnsi="Times New Roman"/>
          <w:color w:val="000000"/>
          <w:sz w:val="24"/>
        </w:rPr>
        <w:t>s</w:t>
      </w:r>
      <w:r w:rsidR="005540C2" w:rsidRPr="00A86F68">
        <w:rPr>
          <w:rFonts w:ascii="Times New Roman" w:hAnsi="Times New Roman"/>
          <w:color w:val="000000"/>
          <w:sz w:val="24"/>
        </w:rPr>
        <w:t xml:space="preserve"> is estimated to be </w:t>
      </w:r>
      <w:r w:rsidR="007048D7" w:rsidRPr="00A86F68">
        <w:rPr>
          <w:rFonts w:ascii="Times New Roman" w:hAnsi="Times New Roman"/>
          <w:color w:val="000000"/>
          <w:sz w:val="24"/>
        </w:rPr>
        <w:t>1,</w:t>
      </w:r>
      <w:r w:rsidR="009360F1" w:rsidRPr="00A86F68">
        <w:rPr>
          <w:rFonts w:ascii="Times New Roman" w:hAnsi="Times New Roman"/>
          <w:color w:val="000000"/>
          <w:sz w:val="24"/>
        </w:rPr>
        <w:t>900</w:t>
      </w:r>
      <w:r w:rsidR="005540C2" w:rsidRPr="00A86F68">
        <w:rPr>
          <w:rFonts w:ascii="Times New Roman" w:hAnsi="Times New Roman"/>
          <w:color w:val="000000"/>
          <w:sz w:val="24"/>
        </w:rPr>
        <w:t xml:space="preserve"> hours</w:t>
      </w:r>
      <w:r w:rsidR="0029548D" w:rsidRPr="00A86F68">
        <w:rPr>
          <w:rFonts w:ascii="Times New Roman" w:hAnsi="Times New Roman"/>
          <w:color w:val="000000"/>
          <w:sz w:val="24"/>
        </w:rPr>
        <w:t>, as</w:t>
      </w:r>
      <w:r w:rsidR="0029548D" w:rsidRPr="00055295">
        <w:rPr>
          <w:rFonts w:ascii="Times New Roman" w:hAnsi="Times New Roman"/>
          <w:color w:val="000000"/>
          <w:sz w:val="24"/>
        </w:rPr>
        <w:t xml:space="preserve"> shown in the following table</w:t>
      </w:r>
      <w:r w:rsidR="005540C2" w:rsidRPr="00055295">
        <w:rPr>
          <w:rFonts w:ascii="Times New Roman" w:hAnsi="Times New Roman"/>
          <w:color w:val="000000"/>
          <w:sz w:val="24"/>
        </w:rPr>
        <w:t xml:space="preserve">.  </w:t>
      </w:r>
      <w:r w:rsidR="00055295" w:rsidRPr="00055295">
        <w:rPr>
          <w:rFonts w:ascii="Times New Roman" w:hAnsi="Times New Roman"/>
          <w:sz w:val="24"/>
        </w:rPr>
        <w:t xml:space="preserve">The Board </w:t>
      </w:r>
      <w:r w:rsidR="005540C2" w:rsidRPr="00055295">
        <w:rPr>
          <w:rFonts w:ascii="Times New Roman" w:hAnsi="Times New Roman"/>
          <w:sz w:val="24"/>
        </w:rPr>
        <w:t>estimate</w:t>
      </w:r>
      <w:r w:rsidR="0029548D" w:rsidRPr="00055295">
        <w:rPr>
          <w:rFonts w:ascii="Times New Roman" w:hAnsi="Times New Roman"/>
          <w:sz w:val="24"/>
        </w:rPr>
        <w:t>s</w:t>
      </w:r>
      <w:r w:rsidR="005540C2" w:rsidRPr="00055295">
        <w:rPr>
          <w:rFonts w:ascii="Times New Roman" w:hAnsi="Times New Roman"/>
          <w:sz w:val="24"/>
        </w:rPr>
        <w:t xml:space="preserve"> that </w:t>
      </w:r>
      <w:r w:rsidR="00812597" w:rsidRPr="00055295">
        <w:rPr>
          <w:rFonts w:ascii="Times New Roman" w:hAnsi="Times New Roman"/>
          <w:sz w:val="24"/>
        </w:rPr>
        <w:t>approximately 20</w:t>
      </w:r>
      <w:r w:rsidR="008D02DB" w:rsidRPr="00055295">
        <w:rPr>
          <w:rFonts w:ascii="Times New Roman" w:hAnsi="Times New Roman"/>
          <w:sz w:val="24"/>
        </w:rPr>
        <w:t xml:space="preserve"> </w:t>
      </w:r>
      <w:r w:rsidR="007048D7" w:rsidRPr="00055295">
        <w:rPr>
          <w:rFonts w:ascii="Times New Roman" w:hAnsi="Times New Roman"/>
          <w:sz w:val="24"/>
        </w:rPr>
        <w:t>depository institutions</w:t>
      </w:r>
      <w:r w:rsidR="005540C2" w:rsidRPr="00055295">
        <w:rPr>
          <w:rFonts w:ascii="Times New Roman" w:hAnsi="Times New Roman"/>
          <w:sz w:val="24"/>
        </w:rPr>
        <w:t xml:space="preserve"> </w:t>
      </w:r>
      <w:r w:rsidR="001F48B3">
        <w:rPr>
          <w:rFonts w:ascii="Times New Roman" w:hAnsi="Times New Roman"/>
          <w:sz w:val="24"/>
        </w:rPr>
        <w:t>will</w:t>
      </w:r>
      <w:r w:rsidR="005540C2" w:rsidRPr="00055295">
        <w:rPr>
          <w:rFonts w:ascii="Times New Roman" w:hAnsi="Times New Roman"/>
          <w:sz w:val="24"/>
        </w:rPr>
        <w:t xml:space="preserve"> take</w:t>
      </w:r>
      <w:r w:rsidR="00721199" w:rsidRPr="00055295">
        <w:rPr>
          <w:rFonts w:ascii="Times New Roman" w:hAnsi="Times New Roman"/>
          <w:sz w:val="24"/>
        </w:rPr>
        <w:t>,</w:t>
      </w:r>
      <w:r w:rsidR="005540C2" w:rsidRPr="00055295">
        <w:rPr>
          <w:rFonts w:ascii="Times New Roman" w:hAnsi="Times New Roman"/>
          <w:sz w:val="24"/>
        </w:rPr>
        <w:t xml:space="preserve"> on average</w:t>
      </w:r>
      <w:r w:rsidR="00721199" w:rsidRPr="00055295">
        <w:rPr>
          <w:rFonts w:ascii="Times New Roman" w:hAnsi="Times New Roman"/>
          <w:sz w:val="24"/>
        </w:rPr>
        <w:t>,</w:t>
      </w:r>
      <w:r w:rsidR="005540C2" w:rsidRPr="00055295">
        <w:rPr>
          <w:rFonts w:ascii="Times New Roman" w:hAnsi="Times New Roman"/>
          <w:sz w:val="24"/>
        </w:rPr>
        <w:t xml:space="preserve"> </w:t>
      </w:r>
      <w:r w:rsidR="00C71EC5" w:rsidRPr="00055295">
        <w:rPr>
          <w:rFonts w:ascii="Times New Roman" w:hAnsi="Times New Roman"/>
          <w:sz w:val="24"/>
        </w:rPr>
        <w:t>50</w:t>
      </w:r>
      <w:r w:rsidR="005540C2" w:rsidRPr="00055295">
        <w:rPr>
          <w:rFonts w:ascii="Times New Roman" w:hAnsi="Times New Roman"/>
          <w:sz w:val="24"/>
        </w:rPr>
        <w:t xml:space="preserve"> hours </w:t>
      </w:r>
      <w:r w:rsidR="00FA05E5" w:rsidRPr="00055295">
        <w:rPr>
          <w:rFonts w:ascii="Times New Roman" w:hAnsi="Times New Roman"/>
          <w:sz w:val="24"/>
        </w:rPr>
        <w:t xml:space="preserve">each </w:t>
      </w:r>
      <w:r w:rsidR="005540C2" w:rsidRPr="00055295">
        <w:rPr>
          <w:rFonts w:ascii="Times New Roman" w:hAnsi="Times New Roman"/>
          <w:sz w:val="24"/>
        </w:rPr>
        <w:t xml:space="preserve">to complete the </w:t>
      </w:r>
      <w:r w:rsidR="00C71EC5" w:rsidRPr="00055295">
        <w:rPr>
          <w:rFonts w:ascii="Times New Roman" w:hAnsi="Times New Roman"/>
          <w:sz w:val="24"/>
        </w:rPr>
        <w:t>issuer</w:t>
      </w:r>
      <w:r w:rsidR="005C2B8E" w:rsidRPr="00055295">
        <w:rPr>
          <w:rFonts w:ascii="Times New Roman" w:hAnsi="Times New Roman"/>
          <w:sz w:val="24"/>
        </w:rPr>
        <w:t xml:space="preserve"> </w:t>
      </w:r>
      <w:r w:rsidR="005540C2" w:rsidRPr="00055295">
        <w:rPr>
          <w:rFonts w:ascii="Times New Roman" w:hAnsi="Times New Roman"/>
          <w:color w:val="000000"/>
          <w:sz w:val="24"/>
        </w:rPr>
        <w:t>survey</w:t>
      </w:r>
      <w:r w:rsidR="0029548D" w:rsidRPr="00055295">
        <w:rPr>
          <w:rFonts w:ascii="Times New Roman" w:hAnsi="Times New Roman"/>
          <w:color w:val="000000"/>
          <w:sz w:val="24"/>
        </w:rPr>
        <w:t xml:space="preserve">.  </w:t>
      </w:r>
      <w:r w:rsidR="00055295">
        <w:rPr>
          <w:rFonts w:ascii="Times New Roman" w:hAnsi="Times New Roman"/>
          <w:color w:val="000000"/>
          <w:sz w:val="24"/>
        </w:rPr>
        <w:t xml:space="preserve">The </w:t>
      </w:r>
      <w:r w:rsidR="0029548D" w:rsidRPr="00055295">
        <w:rPr>
          <w:rFonts w:ascii="Times New Roman" w:hAnsi="Times New Roman"/>
          <w:sz w:val="24"/>
        </w:rPr>
        <w:t xml:space="preserve">Board </w:t>
      </w:r>
      <w:r w:rsidR="0029548D" w:rsidRPr="005540C2">
        <w:rPr>
          <w:rFonts w:ascii="Times New Roman" w:hAnsi="Times New Roman"/>
          <w:sz w:val="24"/>
        </w:rPr>
        <w:t>estimate</w:t>
      </w:r>
      <w:r w:rsidR="0029548D">
        <w:rPr>
          <w:rFonts w:ascii="Times New Roman" w:hAnsi="Times New Roman"/>
          <w:sz w:val="24"/>
        </w:rPr>
        <w:t>s</w:t>
      </w:r>
      <w:r w:rsidR="0029548D" w:rsidRPr="005540C2">
        <w:rPr>
          <w:rFonts w:ascii="Times New Roman" w:hAnsi="Times New Roman"/>
          <w:sz w:val="24"/>
        </w:rPr>
        <w:t xml:space="preserve"> that </w:t>
      </w:r>
      <w:r w:rsidR="0029548D">
        <w:rPr>
          <w:rFonts w:ascii="Times New Roman" w:hAnsi="Times New Roman"/>
          <w:sz w:val="24"/>
        </w:rPr>
        <w:t xml:space="preserve">approximately </w:t>
      </w:r>
      <w:r w:rsidR="009360F1">
        <w:rPr>
          <w:rFonts w:ascii="Times New Roman" w:hAnsi="Times New Roman"/>
          <w:color w:val="000000"/>
          <w:sz w:val="24"/>
        </w:rPr>
        <w:t>6</w:t>
      </w:r>
      <w:r w:rsidR="00C71EC5">
        <w:rPr>
          <w:rFonts w:ascii="Times New Roman" w:hAnsi="Times New Roman"/>
          <w:color w:val="000000"/>
          <w:sz w:val="24"/>
        </w:rPr>
        <w:t>0 state</w:t>
      </w:r>
      <w:r w:rsidR="00721199">
        <w:rPr>
          <w:rFonts w:ascii="Times New Roman" w:hAnsi="Times New Roman"/>
          <w:color w:val="000000"/>
          <w:sz w:val="24"/>
        </w:rPr>
        <w:t xml:space="preserve"> governments</w:t>
      </w:r>
      <w:r w:rsidR="00C1787D">
        <w:rPr>
          <w:rFonts w:ascii="Times New Roman" w:hAnsi="Times New Roman"/>
          <w:sz w:val="24"/>
        </w:rPr>
        <w:t xml:space="preserve"> </w:t>
      </w:r>
      <w:r w:rsidR="001F48B3">
        <w:rPr>
          <w:rFonts w:ascii="Times New Roman" w:hAnsi="Times New Roman"/>
          <w:sz w:val="24"/>
        </w:rPr>
        <w:t>will</w:t>
      </w:r>
      <w:r w:rsidR="005540C2" w:rsidRPr="00986E30">
        <w:rPr>
          <w:rFonts w:ascii="Times New Roman" w:hAnsi="Times New Roman"/>
          <w:sz w:val="24"/>
        </w:rPr>
        <w:t xml:space="preserve"> take</w:t>
      </w:r>
      <w:r w:rsidR="00C1787D">
        <w:rPr>
          <w:rFonts w:ascii="Times New Roman" w:hAnsi="Times New Roman"/>
          <w:sz w:val="24"/>
        </w:rPr>
        <w:t>,</w:t>
      </w:r>
      <w:r w:rsidR="005540C2" w:rsidRPr="00986E30">
        <w:rPr>
          <w:rFonts w:ascii="Times New Roman" w:hAnsi="Times New Roman"/>
          <w:sz w:val="24"/>
        </w:rPr>
        <w:t xml:space="preserve"> on average</w:t>
      </w:r>
      <w:r w:rsidR="00C1787D">
        <w:rPr>
          <w:rFonts w:ascii="Times New Roman" w:hAnsi="Times New Roman"/>
          <w:sz w:val="24"/>
        </w:rPr>
        <w:t>,</w:t>
      </w:r>
      <w:r w:rsidR="005540C2" w:rsidRPr="00986E30">
        <w:rPr>
          <w:rFonts w:ascii="Times New Roman" w:hAnsi="Times New Roman"/>
          <w:sz w:val="24"/>
        </w:rPr>
        <w:t xml:space="preserve"> </w:t>
      </w:r>
      <w:r w:rsidR="00FA62C5" w:rsidRPr="00986E30">
        <w:rPr>
          <w:rFonts w:ascii="Times New Roman" w:hAnsi="Times New Roman"/>
          <w:sz w:val="24"/>
        </w:rPr>
        <w:t>1</w:t>
      </w:r>
      <w:r w:rsidR="007048D7" w:rsidRPr="00986E30">
        <w:rPr>
          <w:rFonts w:ascii="Times New Roman" w:hAnsi="Times New Roman"/>
          <w:sz w:val="24"/>
        </w:rPr>
        <w:t>5</w:t>
      </w:r>
      <w:r w:rsidR="005540C2" w:rsidRPr="00986E30">
        <w:rPr>
          <w:rFonts w:ascii="Times New Roman" w:hAnsi="Times New Roman"/>
          <w:sz w:val="24"/>
        </w:rPr>
        <w:t xml:space="preserve"> hours </w:t>
      </w:r>
      <w:r w:rsidR="00FA05E5">
        <w:rPr>
          <w:rFonts w:ascii="Times New Roman" w:hAnsi="Times New Roman"/>
          <w:sz w:val="24"/>
        </w:rPr>
        <w:t xml:space="preserve">each </w:t>
      </w:r>
      <w:r w:rsidR="005540C2" w:rsidRPr="00986E30">
        <w:rPr>
          <w:rFonts w:ascii="Times New Roman" w:hAnsi="Times New Roman"/>
          <w:sz w:val="24"/>
        </w:rPr>
        <w:t xml:space="preserve">to complete the </w:t>
      </w:r>
      <w:r w:rsidR="007048D7" w:rsidRPr="00986E30">
        <w:rPr>
          <w:rFonts w:ascii="Times New Roman" w:hAnsi="Times New Roman"/>
          <w:sz w:val="24"/>
        </w:rPr>
        <w:t>government</w:t>
      </w:r>
      <w:r w:rsidR="005540C2" w:rsidRPr="00986E30">
        <w:rPr>
          <w:rFonts w:ascii="Times New Roman" w:hAnsi="Times New Roman"/>
          <w:sz w:val="24"/>
        </w:rPr>
        <w:t xml:space="preserve"> </w:t>
      </w:r>
      <w:r w:rsidR="005540C2" w:rsidRPr="00986E30">
        <w:rPr>
          <w:rFonts w:ascii="Times New Roman" w:hAnsi="Times New Roman"/>
          <w:color w:val="000000"/>
          <w:sz w:val="24"/>
        </w:rPr>
        <w:t>survey</w:t>
      </w:r>
      <w:r w:rsidR="005540C2" w:rsidRPr="00986E30">
        <w:rPr>
          <w:rFonts w:ascii="Times New Roman" w:hAnsi="Times New Roman"/>
          <w:sz w:val="24"/>
        </w:rPr>
        <w:t>.</w:t>
      </w:r>
      <w:r w:rsidR="005540C2" w:rsidRPr="005540C2">
        <w:rPr>
          <w:rFonts w:ascii="Times New Roman" w:hAnsi="Times New Roman"/>
          <w:sz w:val="24"/>
        </w:rPr>
        <w:t xml:space="preserve">  The surveys represent less than 1 percent of the total Federal Reserve System paperwork burden.</w:t>
      </w:r>
    </w:p>
    <w:p w:rsidR="005540C2" w:rsidRPr="00084119" w:rsidRDefault="005540C2" w:rsidP="005540C2">
      <w:pPr>
        <w:tabs>
          <w:tab w:val="left" w:pos="0"/>
          <w:tab w:val="left" w:pos="2220"/>
        </w:tabs>
        <w:rPr>
          <w:rFonts w:ascii="Times New Roman" w:hAnsi="Times New Roman"/>
          <w:color w:val="000000"/>
          <w:sz w:val="24"/>
          <w:u w:val="single"/>
        </w:rPr>
      </w:pP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tblPr>
      <w:tblGrid>
        <w:gridCol w:w="4068"/>
        <w:gridCol w:w="1377"/>
        <w:gridCol w:w="1377"/>
        <w:gridCol w:w="1377"/>
        <w:gridCol w:w="1377"/>
      </w:tblGrid>
      <w:tr w:rsidR="005540C2" w:rsidRPr="005540C2" w:rsidTr="00D41F35">
        <w:tc>
          <w:tcPr>
            <w:tcW w:w="4068" w:type="dxa"/>
            <w:vAlign w:val="center"/>
          </w:tcPr>
          <w:p w:rsidR="005540C2" w:rsidRPr="005540C2" w:rsidRDefault="005540C2" w:rsidP="00D41F35">
            <w:pPr>
              <w:tabs>
                <w:tab w:val="left" w:pos="0"/>
                <w:tab w:val="left" w:pos="2220"/>
              </w:tabs>
              <w:jc w:val="center"/>
              <w:rPr>
                <w:rFonts w:ascii="Times New Roman" w:hAnsi="Times New Roman"/>
                <w:i/>
                <w:color w:val="000000"/>
                <w:sz w:val="24"/>
              </w:rPr>
            </w:pPr>
          </w:p>
        </w:tc>
        <w:tc>
          <w:tcPr>
            <w:tcW w:w="1377" w:type="dxa"/>
            <w:vAlign w:val="center"/>
          </w:tcPr>
          <w:p w:rsidR="005540C2" w:rsidRPr="005540C2" w:rsidRDefault="006C3C6D" w:rsidP="00D41F35">
            <w:pPr>
              <w:tabs>
                <w:tab w:val="left" w:pos="0"/>
                <w:tab w:val="left" w:pos="2220"/>
              </w:tabs>
              <w:jc w:val="center"/>
              <w:rPr>
                <w:rFonts w:ascii="Times New Roman" w:hAnsi="Times New Roman"/>
                <w:i/>
                <w:color w:val="000000"/>
                <w:sz w:val="24"/>
              </w:rPr>
            </w:pPr>
            <w:r>
              <w:rPr>
                <w:rFonts w:ascii="Times New Roman" w:hAnsi="Times New Roman"/>
                <w:i/>
                <w:color w:val="000000"/>
                <w:sz w:val="24"/>
              </w:rPr>
              <w:t>Estimated n</w:t>
            </w:r>
            <w:r w:rsidR="005540C2" w:rsidRPr="005540C2">
              <w:rPr>
                <w:rFonts w:ascii="Times New Roman" w:hAnsi="Times New Roman"/>
                <w:i/>
                <w:color w:val="000000"/>
                <w:sz w:val="24"/>
              </w:rPr>
              <w:t>umber</w:t>
            </w:r>
          </w:p>
          <w:p w:rsidR="005540C2" w:rsidRPr="005540C2" w:rsidRDefault="005540C2" w:rsidP="00D41F35">
            <w:pPr>
              <w:tabs>
                <w:tab w:val="left" w:pos="0"/>
                <w:tab w:val="left" w:pos="2220"/>
              </w:tabs>
              <w:jc w:val="center"/>
              <w:rPr>
                <w:rFonts w:ascii="Times New Roman" w:hAnsi="Times New Roman"/>
                <w:i/>
                <w:color w:val="000000"/>
                <w:sz w:val="24"/>
              </w:rPr>
            </w:pPr>
            <w:r w:rsidRPr="005540C2">
              <w:rPr>
                <w:rFonts w:ascii="Times New Roman" w:hAnsi="Times New Roman"/>
                <w:i/>
                <w:color w:val="000000"/>
                <w:sz w:val="24"/>
              </w:rPr>
              <w:t>of</w:t>
            </w:r>
          </w:p>
          <w:p w:rsidR="005540C2" w:rsidRPr="005540C2" w:rsidRDefault="005540C2" w:rsidP="00D41F35">
            <w:pPr>
              <w:tabs>
                <w:tab w:val="left" w:pos="0"/>
                <w:tab w:val="left" w:pos="2220"/>
              </w:tabs>
              <w:jc w:val="center"/>
              <w:rPr>
                <w:rFonts w:ascii="Times New Roman" w:hAnsi="Times New Roman"/>
                <w:i/>
                <w:color w:val="000000"/>
                <w:sz w:val="24"/>
              </w:rPr>
            </w:pPr>
            <w:r w:rsidRPr="005540C2">
              <w:rPr>
                <w:rFonts w:ascii="Times New Roman" w:hAnsi="Times New Roman"/>
                <w:i/>
                <w:color w:val="000000"/>
                <w:sz w:val="24"/>
              </w:rPr>
              <w:t>respondents</w:t>
            </w:r>
          </w:p>
        </w:tc>
        <w:tc>
          <w:tcPr>
            <w:tcW w:w="1377" w:type="dxa"/>
            <w:vAlign w:val="center"/>
          </w:tcPr>
          <w:p w:rsidR="005540C2" w:rsidRPr="005540C2" w:rsidRDefault="005540C2" w:rsidP="00D41F35">
            <w:pPr>
              <w:tabs>
                <w:tab w:val="left" w:pos="0"/>
                <w:tab w:val="left" w:pos="2220"/>
              </w:tabs>
              <w:jc w:val="center"/>
              <w:rPr>
                <w:rFonts w:ascii="Times New Roman" w:hAnsi="Times New Roman"/>
                <w:i/>
                <w:color w:val="000000"/>
                <w:sz w:val="24"/>
              </w:rPr>
            </w:pPr>
            <w:r w:rsidRPr="005540C2">
              <w:rPr>
                <w:rFonts w:ascii="Times New Roman" w:hAnsi="Times New Roman"/>
                <w:i/>
                <w:color w:val="000000"/>
                <w:sz w:val="24"/>
              </w:rPr>
              <w:t>Annual Frequency</w:t>
            </w:r>
          </w:p>
        </w:tc>
        <w:tc>
          <w:tcPr>
            <w:tcW w:w="1377" w:type="dxa"/>
            <w:vAlign w:val="center"/>
          </w:tcPr>
          <w:p w:rsidR="005540C2" w:rsidRPr="005540C2" w:rsidRDefault="005540C2" w:rsidP="00D41F35">
            <w:pPr>
              <w:tabs>
                <w:tab w:val="left" w:pos="0"/>
                <w:tab w:val="left" w:pos="2220"/>
              </w:tabs>
              <w:jc w:val="center"/>
              <w:rPr>
                <w:rFonts w:ascii="Times New Roman" w:hAnsi="Times New Roman"/>
                <w:i/>
                <w:color w:val="000000"/>
                <w:sz w:val="24"/>
              </w:rPr>
            </w:pPr>
            <w:r w:rsidRPr="005540C2">
              <w:rPr>
                <w:rFonts w:ascii="Times New Roman" w:hAnsi="Times New Roman"/>
                <w:i/>
                <w:color w:val="000000"/>
                <w:sz w:val="24"/>
              </w:rPr>
              <w:t>Estimated average time per response</w:t>
            </w:r>
          </w:p>
        </w:tc>
        <w:tc>
          <w:tcPr>
            <w:tcW w:w="1377" w:type="dxa"/>
            <w:vAlign w:val="center"/>
          </w:tcPr>
          <w:p w:rsidR="005540C2" w:rsidRPr="005540C2" w:rsidRDefault="005540C2" w:rsidP="00D41F35">
            <w:pPr>
              <w:tabs>
                <w:tab w:val="left" w:pos="0"/>
                <w:tab w:val="left" w:pos="2220"/>
              </w:tabs>
              <w:jc w:val="center"/>
              <w:rPr>
                <w:rFonts w:ascii="Times New Roman" w:hAnsi="Times New Roman"/>
                <w:i/>
                <w:color w:val="000000"/>
                <w:sz w:val="24"/>
              </w:rPr>
            </w:pPr>
            <w:r w:rsidRPr="005540C2">
              <w:rPr>
                <w:rFonts w:ascii="Times New Roman" w:hAnsi="Times New Roman"/>
                <w:i/>
                <w:color w:val="000000"/>
                <w:sz w:val="24"/>
              </w:rPr>
              <w:t>Estimated annual  burden hours</w:t>
            </w:r>
          </w:p>
        </w:tc>
      </w:tr>
      <w:tr w:rsidR="005540C2" w:rsidRPr="005540C2" w:rsidTr="0015007D">
        <w:trPr>
          <w:trHeight w:val="342"/>
        </w:trPr>
        <w:tc>
          <w:tcPr>
            <w:tcW w:w="4068" w:type="dxa"/>
            <w:vAlign w:val="bottom"/>
          </w:tcPr>
          <w:p w:rsidR="005540C2" w:rsidRPr="005540C2" w:rsidRDefault="005540C2" w:rsidP="00D41F35">
            <w:pPr>
              <w:tabs>
                <w:tab w:val="left" w:pos="0"/>
                <w:tab w:val="left" w:pos="2220"/>
              </w:tabs>
              <w:rPr>
                <w:rFonts w:ascii="Times New Roman" w:hAnsi="Times New Roman"/>
                <w:b/>
                <w:color w:val="000000"/>
                <w:sz w:val="24"/>
              </w:rPr>
            </w:pPr>
          </w:p>
        </w:tc>
        <w:tc>
          <w:tcPr>
            <w:tcW w:w="1377" w:type="dxa"/>
            <w:vAlign w:val="bottom"/>
          </w:tcPr>
          <w:p w:rsidR="005540C2" w:rsidRPr="005540C2" w:rsidRDefault="005540C2" w:rsidP="00D41F35">
            <w:pPr>
              <w:tabs>
                <w:tab w:val="left" w:pos="0"/>
                <w:tab w:val="left" w:pos="2220"/>
              </w:tabs>
              <w:jc w:val="center"/>
              <w:rPr>
                <w:rFonts w:ascii="Times New Roman" w:hAnsi="Times New Roman"/>
                <w:color w:val="000000"/>
                <w:sz w:val="24"/>
              </w:rPr>
            </w:pPr>
          </w:p>
        </w:tc>
        <w:tc>
          <w:tcPr>
            <w:tcW w:w="1377" w:type="dxa"/>
            <w:vAlign w:val="bottom"/>
          </w:tcPr>
          <w:p w:rsidR="005540C2" w:rsidRPr="005540C2" w:rsidRDefault="005540C2" w:rsidP="00D41F35">
            <w:pPr>
              <w:tabs>
                <w:tab w:val="left" w:pos="0"/>
                <w:tab w:val="left" w:pos="2220"/>
              </w:tabs>
              <w:jc w:val="center"/>
              <w:rPr>
                <w:rFonts w:ascii="Times New Roman" w:hAnsi="Times New Roman"/>
                <w:color w:val="000000"/>
                <w:sz w:val="24"/>
              </w:rPr>
            </w:pPr>
          </w:p>
        </w:tc>
        <w:tc>
          <w:tcPr>
            <w:tcW w:w="1377" w:type="dxa"/>
            <w:vAlign w:val="bottom"/>
          </w:tcPr>
          <w:p w:rsidR="005540C2" w:rsidRPr="005540C2" w:rsidRDefault="005540C2" w:rsidP="00D41F35">
            <w:pPr>
              <w:tabs>
                <w:tab w:val="left" w:pos="0"/>
                <w:tab w:val="left" w:pos="2220"/>
              </w:tabs>
              <w:jc w:val="center"/>
              <w:rPr>
                <w:rFonts w:ascii="Times New Roman" w:hAnsi="Times New Roman"/>
                <w:color w:val="000000"/>
                <w:sz w:val="24"/>
              </w:rPr>
            </w:pPr>
          </w:p>
        </w:tc>
        <w:tc>
          <w:tcPr>
            <w:tcW w:w="1377" w:type="dxa"/>
            <w:vAlign w:val="bottom"/>
          </w:tcPr>
          <w:p w:rsidR="005540C2" w:rsidRPr="005540C2" w:rsidRDefault="005540C2" w:rsidP="00D41F35">
            <w:pPr>
              <w:tabs>
                <w:tab w:val="left" w:pos="0"/>
                <w:tab w:val="left" w:pos="2220"/>
              </w:tabs>
              <w:jc w:val="center"/>
              <w:rPr>
                <w:rFonts w:ascii="Times New Roman" w:hAnsi="Times New Roman"/>
                <w:color w:val="000000"/>
                <w:sz w:val="24"/>
              </w:rPr>
            </w:pPr>
          </w:p>
        </w:tc>
      </w:tr>
      <w:tr w:rsidR="005540C2" w:rsidRPr="005540C2" w:rsidTr="0015007D">
        <w:trPr>
          <w:trHeight w:val="342"/>
        </w:trPr>
        <w:tc>
          <w:tcPr>
            <w:tcW w:w="4068" w:type="dxa"/>
            <w:vAlign w:val="bottom"/>
          </w:tcPr>
          <w:p w:rsidR="005540C2" w:rsidRPr="005820FD" w:rsidRDefault="005540C2" w:rsidP="00EC0832">
            <w:pPr>
              <w:tabs>
                <w:tab w:val="left" w:pos="0"/>
                <w:tab w:val="left" w:pos="2220"/>
              </w:tabs>
              <w:rPr>
                <w:rFonts w:ascii="Times New Roman" w:hAnsi="Times New Roman"/>
                <w:color w:val="000000"/>
                <w:sz w:val="24"/>
              </w:rPr>
            </w:pPr>
            <w:r w:rsidRPr="005820FD">
              <w:rPr>
                <w:rFonts w:ascii="Times New Roman" w:hAnsi="Times New Roman"/>
                <w:color w:val="000000"/>
                <w:sz w:val="24"/>
              </w:rPr>
              <w:t>I</w:t>
            </w:r>
            <w:r w:rsidR="00EC0832" w:rsidRPr="005820FD">
              <w:rPr>
                <w:rFonts w:ascii="Times New Roman" w:hAnsi="Times New Roman"/>
                <w:color w:val="000000"/>
                <w:sz w:val="24"/>
              </w:rPr>
              <w:t>ssuer</w:t>
            </w:r>
            <w:r w:rsidRPr="005820FD">
              <w:rPr>
                <w:rFonts w:ascii="Times New Roman" w:hAnsi="Times New Roman"/>
                <w:color w:val="000000"/>
                <w:sz w:val="24"/>
              </w:rPr>
              <w:t xml:space="preserve"> survey</w:t>
            </w:r>
            <w:r w:rsidR="006C3C6D" w:rsidRPr="005820FD">
              <w:rPr>
                <w:rFonts w:ascii="Times New Roman" w:hAnsi="Times New Roman"/>
                <w:color w:val="000000"/>
                <w:sz w:val="24"/>
              </w:rPr>
              <w:t xml:space="preserve"> (FR 3063a)</w:t>
            </w:r>
          </w:p>
        </w:tc>
        <w:tc>
          <w:tcPr>
            <w:tcW w:w="1377" w:type="dxa"/>
            <w:vAlign w:val="bottom"/>
          </w:tcPr>
          <w:p w:rsidR="005540C2" w:rsidRPr="005540C2" w:rsidRDefault="00812597" w:rsidP="005540C2">
            <w:pPr>
              <w:tabs>
                <w:tab w:val="left" w:pos="0"/>
                <w:tab w:val="left" w:pos="2220"/>
              </w:tabs>
              <w:jc w:val="center"/>
              <w:rPr>
                <w:rFonts w:ascii="Times New Roman" w:hAnsi="Times New Roman"/>
                <w:color w:val="000000"/>
                <w:sz w:val="24"/>
              </w:rPr>
            </w:pPr>
            <w:r>
              <w:rPr>
                <w:rFonts w:ascii="Times New Roman" w:hAnsi="Times New Roman"/>
                <w:color w:val="000000"/>
                <w:sz w:val="24"/>
              </w:rPr>
              <w:t>20</w:t>
            </w:r>
          </w:p>
        </w:tc>
        <w:tc>
          <w:tcPr>
            <w:tcW w:w="1377" w:type="dxa"/>
            <w:vAlign w:val="bottom"/>
          </w:tcPr>
          <w:p w:rsidR="005540C2" w:rsidRPr="005540C2" w:rsidRDefault="005540C2" w:rsidP="00D41F35">
            <w:pPr>
              <w:tabs>
                <w:tab w:val="left" w:pos="0"/>
                <w:tab w:val="left" w:pos="2220"/>
              </w:tabs>
              <w:jc w:val="center"/>
              <w:rPr>
                <w:rFonts w:ascii="Times New Roman" w:hAnsi="Times New Roman"/>
                <w:color w:val="000000"/>
                <w:sz w:val="24"/>
              </w:rPr>
            </w:pPr>
            <w:r w:rsidRPr="005540C2">
              <w:rPr>
                <w:rFonts w:ascii="Times New Roman" w:hAnsi="Times New Roman"/>
                <w:color w:val="000000"/>
                <w:sz w:val="24"/>
              </w:rPr>
              <w:t>1</w:t>
            </w:r>
          </w:p>
        </w:tc>
        <w:tc>
          <w:tcPr>
            <w:tcW w:w="1377" w:type="dxa"/>
            <w:vAlign w:val="bottom"/>
          </w:tcPr>
          <w:p w:rsidR="004A256A" w:rsidRDefault="00986E30" w:rsidP="004A256A">
            <w:pPr>
              <w:tabs>
                <w:tab w:val="left" w:pos="0"/>
                <w:tab w:val="left" w:pos="2220"/>
              </w:tabs>
              <w:jc w:val="center"/>
              <w:rPr>
                <w:rFonts w:ascii="Times New Roman" w:hAnsi="Times New Roman" w:cs="Times"/>
                <w:color w:val="000000"/>
                <w:sz w:val="24"/>
              </w:rPr>
            </w:pPr>
            <w:r>
              <w:rPr>
                <w:rFonts w:ascii="Times New Roman" w:hAnsi="Times New Roman"/>
                <w:color w:val="000000"/>
                <w:sz w:val="24"/>
              </w:rPr>
              <w:t>50</w:t>
            </w:r>
            <w:r w:rsidR="005540C2" w:rsidRPr="005540C2">
              <w:rPr>
                <w:rFonts w:ascii="Times New Roman" w:hAnsi="Times New Roman"/>
                <w:color w:val="000000"/>
                <w:sz w:val="24"/>
              </w:rPr>
              <w:t xml:space="preserve"> hours</w:t>
            </w:r>
          </w:p>
        </w:tc>
        <w:tc>
          <w:tcPr>
            <w:tcW w:w="1377" w:type="dxa"/>
            <w:vAlign w:val="bottom"/>
          </w:tcPr>
          <w:p w:rsidR="005540C2" w:rsidRPr="005540C2" w:rsidRDefault="00986E30" w:rsidP="005540C2">
            <w:pPr>
              <w:tabs>
                <w:tab w:val="left" w:pos="0"/>
                <w:tab w:val="left" w:pos="2220"/>
              </w:tabs>
              <w:jc w:val="right"/>
              <w:rPr>
                <w:rFonts w:ascii="Times New Roman" w:hAnsi="Times New Roman"/>
                <w:color w:val="000000"/>
                <w:sz w:val="24"/>
              </w:rPr>
            </w:pPr>
            <w:r>
              <w:rPr>
                <w:rFonts w:ascii="Times New Roman" w:hAnsi="Times New Roman"/>
                <w:color w:val="000000"/>
                <w:sz w:val="24"/>
              </w:rPr>
              <w:t>1</w:t>
            </w:r>
            <w:r w:rsidR="0029548D">
              <w:rPr>
                <w:rFonts w:ascii="Times New Roman" w:hAnsi="Times New Roman"/>
                <w:color w:val="000000"/>
                <w:sz w:val="24"/>
              </w:rPr>
              <w:t>,</w:t>
            </w:r>
            <w:r>
              <w:rPr>
                <w:rFonts w:ascii="Times New Roman" w:hAnsi="Times New Roman"/>
                <w:color w:val="000000"/>
                <w:sz w:val="24"/>
              </w:rPr>
              <w:t>0</w:t>
            </w:r>
            <w:r w:rsidR="00812597">
              <w:rPr>
                <w:rFonts w:ascii="Times New Roman" w:hAnsi="Times New Roman"/>
                <w:color w:val="000000"/>
                <w:sz w:val="24"/>
              </w:rPr>
              <w:t>0</w:t>
            </w:r>
            <w:r w:rsidR="005540C2" w:rsidRPr="005540C2">
              <w:rPr>
                <w:rFonts w:ascii="Times New Roman" w:hAnsi="Times New Roman"/>
                <w:color w:val="000000"/>
                <w:sz w:val="24"/>
              </w:rPr>
              <w:t>0</w:t>
            </w:r>
          </w:p>
        </w:tc>
      </w:tr>
      <w:tr w:rsidR="005540C2" w:rsidRPr="00986E30" w:rsidTr="0015007D">
        <w:trPr>
          <w:trHeight w:val="342"/>
        </w:trPr>
        <w:tc>
          <w:tcPr>
            <w:tcW w:w="4068" w:type="dxa"/>
            <w:vAlign w:val="bottom"/>
          </w:tcPr>
          <w:p w:rsidR="005540C2" w:rsidRPr="005820FD" w:rsidRDefault="00CC777F" w:rsidP="005540C2">
            <w:pPr>
              <w:tabs>
                <w:tab w:val="left" w:pos="0"/>
                <w:tab w:val="left" w:pos="2220"/>
              </w:tabs>
              <w:rPr>
                <w:rFonts w:ascii="Times New Roman" w:hAnsi="Times New Roman"/>
                <w:color w:val="000000"/>
                <w:sz w:val="24"/>
              </w:rPr>
            </w:pPr>
            <w:r w:rsidRPr="005820FD">
              <w:rPr>
                <w:rFonts w:ascii="Times New Roman" w:hAnsi="Times New Roman"/>
                <w:color w:val="000000"/>
                <w:sz w:val="24"/>
              </w:rPr>
              <w:t>G</w:t>
            </w:r>
            <w:r w:rsidR="005540C2" w:rsidRPr="005820FD">
              <w:rPr>
                <w:rFonts w:ascii="Times New Roman" w:hAnsi="Times New Roman"/>
                <w:color w:val="000000"/>
                <w:sz w:val="24"/>
              </w:rPr>
              <w:t>overnment survey</w:t>
            </w:r>
            <w:r w:rsidR="006C3C6D" w:rsidRPr="005820FD">
              <w:rPr>
                <w:rFonts w:ascii="Times New Roman" w:hAnsi="Times New Roman"/>
                <w:color w:val="000000"/>
                <w:sz w:val="24"/>
              </w:rPr>
              <w:t xml:space="preserve"> (FR 3063b)</w:t>
            </w:r>
          </w:p>
        </w:tc>
        <w:tc>
          <w:tcPr>
            <w:tcW w:w="1377" w:type="dxa"/>
            <w:vAlign w:val="bottom"/>
          </w:tcPr>
          <w:p w:rsidR="005540C2" w:rsidRPr="00986E30" w:rsidRDefault="00EC0832" w:rsidP="00CC777F">
            <w:pPr>
              <w:tabs>
                <w:tab w:val="left" w:pos="0"/>
                <w:tab w:val="left" w:pos="2220"/>
              </w:tabs>
              <w:jc w:val="center"/>
              <w:rPr>
                <w:rFonts w:ascii="Times New Roman" w:hAnsi="Times New Roman"/>
                <w:color w:val="000000"/>
                <w:sz w:val="24"/>
              </w:rPr>
            </w:pPr>
            <w:r>
              <w:rPr>
                <w:rFonts w:ascii="Times New Roman" w:hAnsi="Times New Roman"/>
                <w:color w:val="000000"/>
                <w:sz w:val="24"/>
              </w:rPr>
              <w:t>60</w:t>
            </w:r>
          </w:p>
        </w:tc>
        <w:tc>
          <w:tcPr>
            <w:tcW w:w="1377" w:type="dxa"/>
            <w:vAlign w:val="bottom"/>
          </w:tcPr>
          <w:p w:rsidR="005540C2" w:rsidRPr="00986E30" w:rsidRDefault="005540C2" w:rsidP="00D41F35">
            <w:pPr>
              <w:tabs>
                <w:tab w:val="left" w:pos="0"/>
                <w:tab w:val="left" w:pos="2220"/>
              </w:tabs>
              <w:jc w:val="center"/>
              <w:rPr>
                <w:rFonts w:ascii="Times New Roman" w:hAnsi="Times New Roman"/>
                <w:color w:val="000000"/>
                <w:sz w:val="24"/>
              </w:rPr>
            </w:pPr>
            <w:r w:rsidRPr="00986E30">
              <w:rPr>
                <w:rFonts w:ascii="Times New Roman" w:hAnsi="Times New Roman"/>
                <w:color w:val="000000"/>
                <w:sz w:val="24"/>
              </w:rPr>
              <w:t>1</w:t>
            </w:r>
          </w:p>
        </w:tc>
        <w:tc>
          <w:tcPr>
            <w:tcW w:w="1377" w:type="dxa"/>
            <w:vAlign w:val="bottom"/>
          </w:tcPr>
          <w:p w:rsidR="004A256A" w:rsidRDefault="00CC777F" w:rsidP="004A256A">
            <w:pPr>
              <w:tabs>
                <w:tab w:val="left" w:pos="0"/>
                <w:tab w:val="left" w:pos="2220"/>
              </w:tabs>
              <w:jc w:val="center"/>
              <w:rPr>
                <w:rFonts w:ascii="Times New Roman" w:hAnsi="Times New Roman" w:cs="Times"/>
                <w:color w:val="000000"/>
                <w:sz w:val="24"/>
              </w:rPr>
            </w:pPr>
            <w:r w:rsidRPr="00986E30">
              <w:rPr>
                <w:rFonts w:ascii="Times New Roman" w:hAnsi="Times New Roman"/>
                <w:color w:val="000000"/>
                <w:sz w:val="24"/>
              </w:rPr>
              <w:t>1</w:t>
            </w:r>
            <w:r w:rsidR="005540C2" w:rsidRPr="00986E30">
              <w:rPr>
                <w:rFonts w:ascii="Times New Roman" w:hAnsi="Times New Roman"/>
                <w:color w:val="000000"/>
                <w:sz w:val="24"/>
              </w:rPr>
              <w:t>5 hours</w:t>
            </w:r>
          </w:p>
        </w:tc>
        <w:tc>
          <w:tcPr>
            <w:tcW w:w="1377" w:type="dxa"/>
            <w:vAlign w:val="bottom"/>
          </w:tcPr>
          <w:p w:rsidR="005540C2" w:rsidRPr="006C3C6D" w:rsidRDefault="00EC0832" w:rsidP="005264E3">
            <w:pPr>
              <w:tabs>
                <w:tab w:val="left" w:pos="0"/>
                <w:tab w:val="left" w:pos="2220"/>
              </w:tabs>
              <w:jc w:val="right"/>
              <w:rPr>
                <w:rFonts w:ascii="Times New Roman" w:hAnsi="Times New Roman"/>
                <w:color w:val="000000"/>
                <w:sz w:val="24"/>
                <w:u w:val="single"/>
              </w:rPr>
            </w:pPr>
            <w:r w:rsidRPr="006C3C6D">
              <w:rPr>
                <w:rFonts w:ascii="Times New Roman" w:hAnsi="Times New Roman"/>
                <w:color w:val="000000"/>
                <w:sz w:val="24"/>
                <w:u w:val="single"/>
              </w:rPr>
              <w:t>900</w:t>
            </w:r>
          </w:p>
        </w:tc>
      </w:tr>
      <w:tr w:rsidR="005540C2" w:rsidRPr="005540C2" w:rsidTr="0015007D">
        <w:trPr>
          <w:trHeight w:val="342"/>
        </w:trPr>
        <w:tc>
          <w:tcPr>
            <w:tcW w:w="4068" w:type="dxa"/>
            <w:vAlign w:val="bottom"/>
          </w:tcPr>
          <w:p w:rsidR="005540C2" w:rsidRPr="00986E30" w:rsidRDefault="005540C2" w:rsidP="00D41F35">
            <w:pPr>
              <w:tabs>
                <w:tab w:val="left" w:pos="0"/>
                <w:tab w:val="left" w:pos="2220"/>
              </w:tabs>
              <w:jc w:val="right"/>
              <w:rPr>
                <w:rFonts w:ascii="Times New Roman" w:hAnsi="Times New Roman"/>
                <w:i/>
                <w:color w:val="000000"/>
                <w:sz w:val="24"/>
              </w:rPr>
            </w:pPr>
            <w:r w:rsidRPr="00986E30">
              <w:rPr>
                <w:rFonts w:ascii="Times New Roman" w:hAnsi="Times New Roman"/>
                <w:i/>
                <w:color w:val="000000"/>
                <w:sz w:val="24"/>
              </w:rPr>
              <w:t>Total</w:t>
            </w:r>
          </w:p>
        </w:tc>
        <w:tc>
          <w:tcPr>
            <w:tcW w:w="1377" w:type="dxa"/>
            <w:vAlign w:val="bottom"/>
          </w:tcPr>
          <w:p w:rsidR="005540C2" w:rsidRPr="00986E30" w:rsidRDefault="005540C2" w:rsidP="00D41F35">
            <w:pPr>
              <w:tabs>
                <w:tab w:val="left" w:pos="0"/>
                <w:tab w:val="left" w:pos="2220"/>
              </w:tabs>
              <w:jc w:val="center"/>
              <w:rPr>
                <w:rFonts w:ascii="Times New Roman" w:hAnsi="Times New Roman"/>
                <w:color w:val="000000"/>
                <w:sz w:val="24"/>
              </w:rPr>
            </w:pPr>
          </w:p>
        </w:tc>
        <w:tc>
          <w:tcPr>
            <w:tcW w:w="1377" w:type="dxa"/>
            <w:vAlign w:val="bottom"/>
          </w:tcPr>
          <w:p w:rsidR="005540C2" w:rsidRPr="00986E30" w:rsidRDefault="005540C2" w:rsidP="00D41F35">
            <w:pPr>
              <w:tabs>
                <w:tab w:val="left" w:pos="0"/>
                <w:tab w:val="left" w:pos="2220"/>
              </w:tabs>
              <w:jc w:val="center"/>
              <w:rPr>
                <w:rFonts w:ascii="Times New Roman" w:hAnsi="Times New Roman"/>
                <w:color w:val="000000"/>
                <w:sz w:val="24"/>
              </w:rPr>
            </w:pPr>
          </w:p>
        </w:tc>
        <w:tc>
          <w:tcPr>
            <w:tcW w:w="1377" w:type="dxa"/>
            <w:vAlign w:val="bottom"/>
          </w:tcPr>
          <w:p w:rsidR="005540C2" w:rsidRPr="00986E30" w:rsidRDefault="005540C2" w:rsidP="00D41F35">
            <w:pPr>
              <w:tabs>
                <w:tab w:val="left" w:pos="0"/>
                <w:tab w:val="left" w:pos="2220"/>
              </w:tabs>
              <w:jc w:val="center"/>
              <w:rPr>
                <w:rFonts w:ascii="Times New Roman" w:hAnsi="Times New Roman"/>
                <w:color w:val="000000"/>
                <w:sz w:val="24"/>
              </w:rPr>
            </w:pPr>
          </w:p>
        </w:tc>
        <w:tc>
          <w:tcPr>
            <w:tcW w:w="1377" w:type="dxa"/>
            <w:vAlign w:val="bottom"/>
          </w:tcPr>
          <w:p w:rsidR="005540C2" w:rsidRPr="005540C2" w:rsidRDefault="00812597" w:rsidP="00EC0832">
            <w:pPr>
              <w:tabs>
                <w:tab w:val="left" w:pos="0"/>
                <w:tab w:val="left" w:pos="2220"/>
              </w:tabs>
              <w:jc w:val="right"/>
              <w:rPr>
                <w:rFonts w:ascii="Times New Roman" w:hAnsi="Times New Roman"/>
                <w:color w:val="000000"/>
                <w:sz w:val="24"/>
              </w:rPr>
            </w:pPr>
            <w:r w:rsidRPr="00986E30">
              <w:rPr>
                <w:rFonts w:ascii="Times New Roman" w:hAnsi="Times New Roman"/>
                <w:color w:val="000000"/>
                <w:sz w:val="24"/>
              </w:rPr>
              <w:t>1</w:t>
            </w:r>
            <w:r w:rsidR="005820FD">
              <w:rPr>
                <w:rFonts w:ascii="Times New Roman" w:hAnsi="Times New Roman"/>
                <w:color w:val="000000"/>
                <w:sz w:val="24"/>
              </w:rPr>
              <w:t>,</w:t>
            </w:r>
            <w:r w:rsidR="00EC0832">
              <w:rPr>
                <w:rFonts w:ascii="Times New Roman" w:hAnsi="Times New Roman"/>
                <w:color w:val="000000"/>
                <w:sz w:val="24"/>
              </w:rPr>
              <w:t>900</w:t>
            </w:r>
          </w:p>
        </w:tc>
      </w:tr>
    </w:tbl>
    <w:p w:rsidR="0015007D" w:rsidRDefault="0015007D">
      <w:pPr>
        <w:widowControl/>
        <w:autoSpaceDE/>
        <w:autoSpaceDN/>
        <w:adjustRightInd/>
        <w:rPr>
          <w:rFonts w:ascii="Times New Roman" w:hAnsi="Times New Roman"/>
          <w:sz w:val="24"/>
        </w:rPr>
      </w:pPr>
    </w:p>
    <w:p w:rsidR="00D40E4E" w:rsidRDefault="005540C2" w:rsidP="0083334C">
      <w:pPr>
        <w:widowControl/>
        <w:autoSpaceDE/>
        <w:autoSpaceDN/>
        <w:adjustRightInd/>
        <w:rPr>
          <w:rFonts w:ascii="Times New Roman" w:hAnsi="Times New Roman"/>
          <w:color w:val="000000"/>
          <w:sz w:val="24"/>
        </w:rPr>
      </w:pPr>
      <w:r w:rsidRPr="005540C2">
        <w:rPr>
          <w:rFonts w:ascii="Times New Roman" w:hAnsi="Times New Roman"/>
          <w:sz w:val="24"/>
        </w:rPr>
        <w:lastRenderedPageBreak/>
        <w:t xml:space="preserve">The total annual reporting cost to the </w:t>
      </w:r>
      <w:r w:rsidRPr="005540C2">
        <w:rPr>
          <w:rFonts w:ascii="Times New Roman" w:hAnsi="Times New Roman"/>
          <w:color w:val="000000"/>
          <w:sz w:val="24"/>
        </w:rPr>
        <w:t>public</w:t>
      </w:r>
      <w:r w:rsidR="009360F1">
        <w:rPr>
          <w:rFonts w:ascii="Times New Roman" w:hAnsi="Times New Roman"/>
          <w:color w:val="000000"/>
          <w:sz w:val="24"/>
        </w:rPr>
        <w:t xml:space="preserve"> (issuers and governments)</w:t>
      </w:r>
      <w:r w:rsidRPr="005540C2">
        <w:rPr>
          <w:rFonts w:ascii="Times New Roman" w:hAnsi="Times New Roman"/>
          <w:color w:val="000000"/>
          <w:sz w:val="24"/>
        </w:rPr>
        <w:t xml:space="preserve"> for these </w:t>
      </w:r>
      <w:r w:rsidR="006C3C6D">
        <w:rPr>
          <w:rFonts w:ascii="Times New Roman" w:hAnsi="Times New Roman"/>
          <w:color w:val="000000"/>
          <w:sz w:val="24"/>
        </w:rPr>
        <w:t>surveys</w:t>
      </w:r>
      <w:r w:rsidRPr="005540C2">
        <w:rPr>
          <w:rFonts w:ascii="Times New Roman" w:hAnsi="Times New Roman"/>
          <w:color w:val="000000"/>
          <w:sz w:val="24"/>
        </w:rPr>
        <w:t xml:space="preserve"> is </w:t>
      </w:r>
      <w:r w:rsidR="00653A6F">
        <w:rPr>
          <w:rFonts w:ascii="Times New Roman" w:hAnsi="Times New Roman"/>
          <w:color w:val="000000"/>
          <w:sz w:val="24"/>
        </w:rPr>
        <w:t xml:space="preserve">estimated to be around </w:t>
      </w:r>
      <w:r w:rsidRPr="00986E30">
        <w:rPr>
          <w:rFonts w:ascii="Times New Roman" w:hAnsi="Times New Roman"/>
          <w:color w:val="000000"/>
          <w:sz w:val="24"/>
        </w:rPr>
        <w:t>$</w:t>
      </w:r>
      <w:r w:rsidR="00653A6F">
        <w:rPr>
          <w:rFonts w:ascii="Times New Roman" w:hAnsi="Times New Roman"/>
          <w:color w:val="000000"/>
          <w:sz w:val="24"/>
        </w:rPr>
        <w:t>80,000</w:t>
      </w:r>
      <w:r>
        <w:rPr>
          <w:rFonts w:ascii="Times New Roman" w:hAnsi="Times New Roman"/>
          <w:color w:val="000000"/>
          <w:sz w:val="24"/>
        </w:rPr>
        <w:t>.</w:t>
      </w:r>
      <w:r w:rsidR="00FA62C5" w:rsidRPr="002311D0">
        <w:rPr>
          <w:rStyle w:val="FootnoteReference"/>
          <w:rFonts w:ascii="Times New Roman" w:hAnsi="Times New Roman"/>
          <w:color w:val="000000"/>
          <w:sz w:val="24"/>
          <w:vertAlign w:val="superscript"/>
        </w:rPr>
        <w:footnoteReference w:id="12"/>
      </w:r>
    </w:p>
    <w:p w:rsidR="0015007D" w:rsidRDefault="0015007D" w:rsidP="0083334C">
      <w:pPr>
        <w:tabs>
          <w:tab w:val="left" w:pos="0"/>
          <w:tab w:val="left" w:pos="721"/>
          <w:tab w:val="left" w:pos="1440"/>
          <w:tab w:val="left" w:pos="2161"/>
          <w:tab w:val="left" w:pos="2880"/>
          <w:tab w:val="left" w:pos="3601"/>
          <w:tab w:val="left" w:pos="4320"/>
          <w:tab w:val="left" w:pos="5041"/>
          <w:tab w:val="left" w:pos="5760"/>
          <w:tab w:val="left" w:pos="6481"/>
          <w:tab w:val="left" w:pos="7200"/>
          <w:tab w:val="left" w:pos="7921"/>
          <w:tab w:val="left" w:pos="8640"/>
        </w:tabs>
        <w:outlineLvl w:val="0"/>
        <w:rPr>
          <w:rFonts w:ascii="Times New Roman" w:hAnsi="Times New Roman"/>
          <w:b/>
          <w:sz w:val="24"/>
        </w:rPr>
      </w:pPr>
    </w:p>
    <w:p w:rsidR="007F1A6A" w:rsidRPr="005540C2" w:rsidRDefault="00E7624E" w:rsidP="0083334C">
      <w:pPr>
        <w:tabs>
          <w:tab w:val="left" w:pos="0"/>
          <w:tab w:val="left" w:pos="721"/>
          <w:tab w:val="left" w:pos="1440"/>
          <w:tab w:val="left" w:pos="2161"/>
          <w:tab w:val="left" w:pos="2880"/>
          <w:tab w:val="left" w:pos="3601"/>
          <w:tab w:val="left" w:pos="4320"/>
          <w:tab w:val="left" w:pos="5041"/>
          <w:tab w:val="left" w:pos="5760"/>
          <w:tab w:val="left" w:pos="6481"/>
          <w:tab w:val="left" w:pos="7200"/>
          <w:tab w:val="left" w:pos="7921"/>
          <w:tab w:val="left" w:pos="8640"/>
        </w:tabs>
        <w:outlineLvl w:val="0"/>
        <w:rPr>
          <w:rFonts w:ascii="Times New Roman" w:hAnsi="Times New Roman"/>
          <w:b/>
          <w:sz w:val="24"/>
        </w:rPr>
      </w:pPr>
      <w:r w:rsidRPr="005540C2">
        <w:rPr>
          <w:rFonts w:ascii="Times New Roman" w:hAnsi="Times New Roman"/>
          <w:b/>
          <w:sz w:val="24"/>
        </w:rPr>
        <w:t>Estimate of Cost to the Federal Reserve System</w:t>
      </w:r>
    </w:p>
    <w:p w:rsidR="005540C2" w:rsidRPr="005540C2" w:rsidRDefault="00B62C8D" w:rsidP="0083334C">
      <w:pPr>
        <w:tabs>
          <w:tab w:val="left" w:pos="-1080"/>
          <w:tab w:val="left" w:pos="-90"/>
          <w:tab w:val="left" w:pos="720"/>
          <w:tab w:val="left" w:pos="1440"/>
          <w:tab w:val="left" w:pos="1980"/>
          <w:tab w:val="left" w:pos="3960"/>
          <w:tab w:val="left" w:pos="5760"/>
          <w:tab w:val="left" w:pos="7740"/>
          <w:tab w:val="left" w:pos="8640"/>
        </w:tabs>
        <w:rPr>
          <w:rFonts w:ascii="Times New Roman" w:hAnsi="Times New Roman"/>
          <w:color w:val="000000"/>
          <w:sz w:val="24"/>
        </w:rPr>
      </w:pPr>
      <w:r w:rsidRPr="005540C2">
        <w:rPr>
          <w:rFonts w:ascii="Times New Roman" w:hAnsi="Times New Roman"/>
          <w:color w:val="000000"/>
          <w:sz w:val="24"/>
        </w:rPr>
        <w:tab/>
      </w:r>
    </w:p>
    <w:p w:rsidR="005540C2" w:rsidRPr="005540C2" w:rsidRDefault="005540C2" w:rsidP="007254CE">
      <w:pPr>
        <w:tabs>
          <w:tab w:val="left" w:pos="0"/>
        </w:tabs>
        <w:ind w:firstLine="720"/>
        <w:rPr>
          <w:rFonts w:ascii="Times New Roman" w:hAnsi="Times New Roman"/>
          <w:sz w:val="24"/>
        </w:rPr>
      </w:pPr>
      <w:r w:rsidRPr="005540C2">
        <w:rPr>
          <w:rFonts w:ascii="Times New Roman" w:hAnsi="Times New Roman"/>
          <w:sz w:val="24"/>
        </w:rPr>
        <w:t xml:space="preserve">The annual cost to the Federal Reserve System for </w:t>
      </w:r>
      <w:r w:rsidR="00D712B9">
        <w:rPr>
          <w:rFonts w:ascii="Times New Roman" w:hAnsi="Times New Roman"/>
          <w:sz w:val="24"/>
        </w:rPr>
        <w:t xml:space="preserve">designing the surveys, </w:t>
      </w:r>
      <w:r w:rsidRPr="005540C2">
        <w:rPr>
          <w:rFonts w:ascii="Times New Roman" w:hAnsi="Times New Roman"/>
          <w:color w:val="000000"/>
          <w:sz w:val="24"/>
        </w:rPr>
        <w:t>contacting the respondents</w:t>
      </w:r>
      <w:r w:rsidR="00D712B9">
        <w:rPr>
          <w:rFonts w:ascii="Times New Roman" w:hAnsi="Times New Roman"/>
          <w:color w:val="000000"/>
          <w:sz w:val="24"/>
        </w:rPr>
        <w:t>,</w:t>
      </w:r>
      <w:r w:rsidRPr="005540C2">
        <w:rPr>
          <w:rFonts w:ascii="Times New Roman" w:hAnsi="Times New Roman"/>
          <w:color w:val="000000"/>
          <w:sz w:val="24"/>
        </w:rPr>
        <w:t xml:space="preserve"> and compiling the </w:t>
      </w:r>
      <w:r w:rsidR="00FA0F8D">
        <w:rPr>
          <w:rFonts w:ascii="Times New Roman" w:hAnsi="Times New Roman"/>
          <w:color w:val="000000"/>
          <w:sz w:val="24"/>
        </w:rPr>
        <w:t>information</w:t>
      </w:r>
      <w:r w:rsidR="00D712B9">
        <w:rPr>
          <w:rFonts w:ascii="Times New Roman" w:hAnsi="Times New Roman"/>
          <w:color w:val="000000"/>
          <w:sz w:val="24"/>
        </w:rPr>
        <w:t xml:space="preserve"> </w:t>
      </w:r>
      <w:r w:rsidRPr="005540C2">
        <w:rPr>
          <w:rFonts w:ascii="Times New Roman" w:hAnsi="Times New Roman"/>
          <w:sz w:val="24"/>
        </w:rPr>
        <w:t xml:space="preserve">is estimated to be </w:t>
      </w:r>
      <w:r w:rsidR="00653A6F">
        <w:rPr>
          <w:rFonts w:ascii="Times New Roman" w:hAnsi="Times New Roman"/>
          <w:sz w:val="24"/>
        </w:rPr>
        <w:t xml:space="preserve">around </w:t>
      </w:r>
      <w:r w:rsidRPr="005540C2">
        <w:rPr>
          <w:rFonts w:ascii="Times New Roman" w:hAnsi="Times New Roman"/>
          <w:sz w:val="24"/>
        </w:rPr>
        <w:t>$</w:t>
      </w:r>
      <w:r w:rsidR="00276C60">
        <w:rPr>
          <w:rFonts w:ascii="Times New Roman" w:hAnsi="Times New Roman"/>
          <w:sz w:val="24"/>
        </w:rPr>
        <w:t>122</w:t>
      </w:r>
      <w:r w:rsidR="00FA62C5">
        <w:rPr>
          <w:rFonts w:ascii="Times New Roman" w:hAnsi="Times New Roman"/>
          <w:sz w:val="24"/>
        </w:rPr>
        <w:t>,</w:t>
      </w:r>
      <w:r w:rsidR="000A6667">
        <w:rPr>
          <w:rFonts w:ascii="Times New Roman" w:hAnsi="Times New Roman"/>
          <w:sz w:val="24"/>
        </w:rPr>
        <w:t>500</w:t>
      </w:r>
      <w:r w:rsidRPr="005540C2">
        <w:rPr>
          <w:rFonts w:ascii="Times New Roman" w:hAnsi="Times New Roman"/>
          <w:sz w:val="24"/>
        </w:rPr>
        <w:t>.</w:t>
      </w:r>
      <w:r w:rsidRPr="008D02DB">
        <w:rPr>
          <w:rStyle w:val="FootnoteReference"/>
          <w:rFonts w:ascii="Times New Roman" w:hAnsi="Times New Roman"/>
          <w:sz w:val="24"/>
          <w:vertAlign w:val="superscript"/>
        </w:rPr>
        <w:footnoteReference w:id="13"/>
      </w:r>
    </w:p>
    <w:p w:rsidR="00C74E8B" w:rsidRDefault="007F4F7B">
      <w:pPr>
        <w:tabs>
          <w:tab w:val="left" w:pos="-1080"/>
          <w:tab w:val="left" w:pos="-90"/>
          <w:tab w:val="left" w:pos="720"/>
          <w:tab w:val="left" w:pos="1440"/>
          <w:tab w:val="left" w:pos="1980"/>
          <w:tab w:val="left" w:pos="3960"/>
          <w:tab w:val="left" w:pos="5760"/>
          <w:tab w:val="left" w:pos="7740"/>
          <w:tab w:val="left" w:pos="8640"/>
        </w:tabs>
        <w:rPr>
          <w:rFonts w:ascii="Times New Roman" w:hAnsi="Times New Roman"/>
          <w:color w:val="000000"/>
          <w:sz w:val="24"/>
        </w:rPr>
      </w:pPr>
      <w:r w:rsidRPr="005540C2">
        <w:rPr>
          <w:rFonts w:ascii="Times New Roman" w:hAnsi="Times New Roman"/>
          <w:color w:val="000000"/>
          <w:sz w:val="24"/>
        </w:rPr>
        <w:t xml:space="preserve"> </w:t>
      </w:r>
    </w:p>
    <w:p w:rsidR="00055295" w:rsidRPr="005540C2" w:rsidRDefault="00055295" w:rsidP="00055295">
      <w:pPr>
        <w:widowControl/>
        <w:tabs>
          <w:tab w:val="left" w:pos="720"/>
          <w:tab w:val="left" w:pos="1440"/>
        </w:tabs>
        <w:rPr>
          <w:rFonts w:ascii="Times New Roman" w:hAnsi="Times New Roman"/>
          <w:sz w:val="24"/>
        </w:rPr>
      </w:pPr>
      <w:r w:rsidRPr="005540C2">
        <w:rPr>
          <w:rFonts w:ascii="Times New Roman" w:hAnsi="Times New Roman"/>
          <w:b/>
          <w:sz w:val="24"/>
        </w:rPr>
        <w:t>Sensitive Questions</w:t>
      </w:r>
    </w:p>
    <w:p w:rsidR="00055295" w:rsidRPr="005540C2" w:rsidRDefault="00055295" w:rsidP="00055295">
      <w:pPr>
        <w:widowControl/>
        <w:rPr>
          <w:rFonts w:ascii="Times New Roman" w:hAnsi="Times New Roman"/>
          <w:sz w:val="24"/>
        </w:rPr>
      </w:pPr>
      <w:r w:rsidRPr="005540C2">
        <w:rPr>
          <w:rFonts w:ascii="Times New Roman" w:hAnsi="Times New Roman"/>
          <w:sz w:val="24"/>
        </w:rPr>
        <w:tab/>
      </w:r>
    </w:p>
    <w:p w:rsidR="00055295" w:rsidRDefault="00055295" w:rsidP="00055295">
      <w:pPr>
        <w:ind w:firstLine="720"/>
        <w:rPr>
          <w:rFonts w:ascii="Times New Roman" w:hAnsi="Times New Roman"/>
          <w:sz w:val="24"/>
        </w:rPr>
      </w:pPr>
      <w:r w:rsidRPr="005540C2">
        <w:rPr>
          <w:rFonts w:ascii="Times New Roman" w:hAnsi="Times New Roman"/>
          <w:sz w:val="24"/>
        </w:rPr>
        <w:t>Th</w:t>
      </w:r>
      <w:r>
        <w:rPr>
          <w:rFonts w:ascii="Times New Roman" w:hAnsi="Times New Roman"/>
          <w:sz w:val="24"/>
        </w:rPr>
        <w:t xml:space="preserve">is </w:t>
      </w:r>
      <w:r w:rsidRPr="005540C2">
        <w:rPr>
          <w:rFonts w:ascii="Times New Roman" w:hAnsi="Times New Roman"/>
          <w:sz w:val="24"/>
        </w:rPr>
        <w:t>collection of information contain</w:t>
      </w:r>
      <w:r w:rsidR="001F48B3">
        <w:rPr>
          <w:rFonts w:ascii="Times New Roman" w:hAnsi="Times New Roman"/>
          <w:sz w:val="24"/>
        </w:rPr>
        <w:t>s</w:t>
      </w:r>
      <w:r w:rsidRPr="005540C2">
        <w:rPr>
          <w:rFonts w:ascii="Times New Roman" w:hAnsi="Times New Roman"/>
          <w:sz w:val="24"/>
        </w:rPr>
        <w:t xml:space="preserve"> no questions of a sensitive nature, as defined by OMB guidelines</w:t>
      </w:r>
      <w:r>
        <w:rPr>
          <w:rFonts w:ascii="Times New Roman" w:hAnsi="Times New Roman"/>
          <w:sz w:val="24"/>
        </w:rPr>
        <w:t xml:space="preserve"> (e.g., ethnicity, sexual relationships, etc.)</w:t>
      </w:r>
      <w:r w:rsidRPr="005540C2">
        <w:rPr>
          <w:rFonts w:ascii="Times New Roman" w:hAnsi="Times New Roman"/>
          <w:sz w:val="24"/>
        </w:rPr>
        <w:t>.</w:t>
      </w:r>
    </w:p>
    <w:p w:rsidR="00055295" w:rsidRPr="005540C2" w:rsidRDefault="00055295">
      <w:pPr>
        <w:tabs>
          <w:tab w:val="left" w:pos="-1080"/>
          <w:tab w:val="left" w:pos="-90"/>
          <w:tab w:val="left" w:pos="720"/>
          <w:tab w:val="left" w:pos="1440"/>
          <w:tab w:val="left" w:pos="1980"/>
          <w:tab w:val="left" w:pos="3960"/>
          <w:tab w:val="left" w:pos="5760"/>
          <w:tab w:val="left" w:pos="7740"/>
          <w:tab w:val="left" w:pos="8640"/>
        </w:tabs>
        <w:rPr>
          <w:rFonts w:ascii="Times New Roman" w:hAnsi="Times New Roman"/>
          <w:sz w:val="24"/>
        </w:rPr>
      </w:pPr>
    </w:p>
    <w:sectPr w:rsidR="00055295" w:rsidRPr="005540C2" w:rsidSect="002F6A53">
      <w:headerReference w:type="default" r:id="rId10"/>
      <w:footerReference w:type="even" r:id="rId11"/>
      <w:footerReference w:type="default" r:id="rId12"/>
      <w:headerReference w:type="first" r:id="rId13"/>
      <w:endnotePr>
        <w:numFmt w:val="decimal"/>
      </w:endnotePr>
      <w:pgSz w:w="12240" w:h="15840" w:code="1"/>
      <w:pgMar w:top="1440" w:right="1440" w:bottom="1440" w:left="144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859" w:rsidRDefault="00646859">
      <w:r>
        <w:separator/>
      </w:r>
    </w:p>
  </w:endnote>
  <w:endnote w:type="continuationSeparator" w:id="0">
    <w:p w:rsidR="00646859" w:rsidRDefault="006468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ACFA D+ Bembo">
    <w:altName w:val="Bemb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59" w:rsidRDefault="00D04884" w:rsidP="00FE3ED0">
    <w:pPr>
      <w:pStyle w:val="Footer"/>
      <w:framePr w:wrap="around" w:vAnchor="text" w:hAnchor="margin" w:xAlign="center" w:y="1"/>
      <w:rPr>
        <w:rStyle w:val="PageNumber"/>
      </w:rPr>
    </w:pPr>
    <w:r>
      <w:rPr>
        <w:rStyle w:val="PageNumber"/>
      </w:rPr>
      <w:fldChar w:fldCharType="begin"/>
    </w:r>
    <w:r w:rsidR="00646859">
      <w:rPr>
        <w:rStyle w:val="PageNumber"/>
      </w:rPr>
      <w:instrText xml:space="preserve">PAGE  </w:instrText>
    </w:r>
    <w:r>
      <w:rPr>
        <w:rStyle w:val="PageNumber"/>
      </w:rPr>
      <w:fldChar w:fldCharType="end"/>
    </w:r>
  </w:p>
  <w:p w:rsidR="00646859" w:rsidRDefault="006468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59" w:rsidRPr="009D5EE5" w:rsidRDefault="00D04884" w:rsidP="00FE3ED0">
    <w:pPr>
      <w:pStyle w:val="Footer"/>
      <w:framePr w:wrap="around" w:vAnchor="text" w:hAnchor="margin" w:xAlign="center" w:y="1"/>
      <w:rPr>
        <w:rStyle w:val="PageNumber"/>
        <w:rFonts w:ascii="Times New Roman" w:hAnsi="Times New Roman"/>
        <w:sz w:val="24"/>
      </w:rPr>
    </w:pPr>
    <w:r w:rsidRPr="009D5EE5">
      <w:rPr>
        <w:rStyle w:val="PageNumber"/>
        <w:rFonts w:ascii="Times New Roman" w:hAnsi="Times New Roman"/>
        <w:sz w:val="24"/>
      </w:rPr>
      <w:fldChar w:fldCharType="begin"/>
    </w:r>
    <w:r w:rsidR="00646859" w:rsidRPr="009D5EE5">
      <w:rPr>
        <w:rStyle w:val="PageNumber"/>
        <w:rFonts w:ascii="Times New Roman" w:hAnsi="Times New Roman"/>
        <w:sz w:val="24"/>
      </w:rPr>
      <w:instrText xml:space="preserve">PAGE  </w:instrText>
    </w:r>
    <w:r w:rsidRPr="009D5EE5">
      <w:rPr>
        <w:rStyle w:val="PageNumber"/>
        <w:rFonts w:ascii="Times New Roman" w:hAnsi="Times New Roman"/>
        <w:sz w:val="24"/>
      </w:rPr>
      <w:fldChar w:fldCharType="separate"/>
    </w:r>
    <w:r w:rsidR="00802F57">
      <w:rPr>
        <w:rStyle w:val="PageNumber"/>
        <w:rFonts w:ascii="Times New Roman" w:hAnsi="Times New Roman"/>
        <w:noProof/>
        <w:sz w:val="24"/>
      </w:rPr>
      <w:t>4</w:t>
    </w:r>
    <w:r w:rsidRPr="009D5EE5">
      <w:rPr>
        <w:rStyle w:val="PageNumber"/>
        <w:rFonts w:ascii="Times New Roman" w:hAnsi="Times New Roman"/>
        <w:sz w:val="24"/>
      </w:rPr>
      <w:fldChar w:fldCharType="end"/>
    </w:r>
  </w:p>
  <w:p w:rsidR="00646859" w:rsidRDefault="006468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859" w:rsidRDefault="00646859">
      <w:r>
        <w:separator/>
      </w:r>
    </w:p>
  </w:footnote>
  <w:footnote w:type="continuationSeparator" w:id="0">
    <w:p w:rsidR="00646859" w:rsidRDefault="00646859">
      <w:r>
        <w:continuationSeparator/>
      </w:r>
    </w:p>
  </w:footnote>
  <w:footnote w:id="1">
    <w:p w:rsidR="00646859" w:rsidRDefault="00646859">
      <w:pPr>
        <w:pStyle w:val="FootnoteText"/>
        <w:rPr>
          <w:rFonts w:ascii="Times New Roman" w:hAnsi="Times New Roman"/>
        </w:rPr>
      </w:pPr>
      <w:r w:rsidRPr="00827F12">
        <w:rPr>
          <w:rStyle w:val="FootnoteReference"/>
          <w:rFonts w:ascii="Times New Roman" w:hAnsi="Times New Roman"/>
          <w:vertAlign w:val="superscript"/>
        </w:rPr>
        <w:footnoteRef/>
      </w:r>
      <w:r w:rsidRPr="00827F12">
        <w:rPr>
          <w:rFonts w:ascii="Times New Roman" w:hAnsi="Times New Roman"/>
        </w:rPr>
        <w:t xml:space="preserve"> The </w:t>
      </w:r>
      <w:r>
        <w:rPr>
          <w:rFonts w:ascii="Times New Roman" w:hAnsi="Times New Roman"/>
        </w:rPr>
        <w:t xml:space="preserve">issuer </w:t>
      </w:r>
      <w:r w:rsidRPr="00827F12">
        <w:rPr>
          <w:rFonts w:ascii="Times New Roman" w:hAnsi="Times New Roman"/>
        </w:rPr>
        <w:t>and government surveys would request information on all card programs that include the issuance of a general-use prepaid card or other debit card that has been provided to a person pursuant to a federal, state, or local government-administered program, in which the person may only use the card to transfer or debit funds, monetary value, or other assets that have been provided pursuant to such program.</w:t>
      </w:r>
      <w:r>
        <w:rPr>
          <w:rFonts w:ascii="Times New Roman" w:hAnsi="Times New Roman"/>
        </w:rPr>
        <w:t xml:space="preserve">  The government survey may be distributed to federal government agencies in addition to state governments, but collections of information from federal government agencies are not subject to the Paperwork Reduction Act and, thus, are not included in this discussion.</w:t>
      </w:r>
    </w:p>
    <w:p w:rsidR="00646859" w:rsidRPr="00827F12" w:rsidRDefault="00646859">
      <w:pPr>
        <w:pStyle w:val="FootnoteText"/>
        <w:rPr>
          <w:rFonts w:ascii="Times New Roman" w:hAnsi="Times New Roman"/>
        </w:rPr>
      </w:pPr>
      <w:r>
        <w:rPr>
          <w:rFonts w:ascii="Times New Roman" w:hAnsi="Times New Roman"/>
        </w:rPr>
        <w:t>U.S. territories include American Samoa, Federal States of Micronesia, Guam, Midway Islands, Northern Mariana Islands, Puerto Rico, Republic of Palau, Republic of the Marshall Islands, and U.S. Virgin Islands.</w:t>
      </w:r>
    </w:p>
  </w:footnote>
  <w:footnote w:id="2">
    <w:p w:rsidR="00646859" w:rsidRDefault="00646859">
      <w:pPr>
        <w:pStyle w:val="FootnoteText"/>
      </w:pPr>
      <w:r w:rsidRPr="00C12884">
        <w:rPr>
          <w:rStyle w:val="FootnoteReference"/>
          <w:rFonts w:ascii="Times New Roman" w:hAnsi="Times New Roman"/>
          <w:vertAlign w:val="superscript"/>
        </w:rPr>
        <w:footnoteRef/>
      </w:r>
      <w:r>
        <w:rPr>
          <w:rFonts w:ascii="Times New Roman" w:hAnsi="Times New Roman"/>
          <w:i/>
        </w:rPr>
        <w:t xml:space="preserve"> </w:t>
      </w:r>
      <w:r>
        <w:rPr>
          <w:rFonts w:ascii="Times New Roman" w:hAnsi="Times New Roman"/>
        </w:rPr>
        <w:t>15 U.S.C. 1693o-2(a</w:t>
      </w:r>
      <w:proofErr w:type="gramStart"/>
      <w:r>
        <w:rPr>
          <w:rFonts w:ascii="Times New Roman" w:hAnsi="Times New Roman"/>
        </w:rPr>
        <w:t>)(</w:t>
      </w:r>
      <w:proofErr w:type="gramEnd"/>
      <w:r>
        <w:rPr>
          <w:rFonts w:ascii="Times New Roman" w:hAnsi="Times New Roman"/>
        </w:rPr>
        <w:t>7)(D).</w:t>
      </w:r>
    </w:p>
  </w:footnote>
  <w:footnote w:id="3">
    <w:p w:rsidR="00646859" w:rsidRPr="00055295" w:rsidRDefault="00646859">
      <w:pPr>
        <w:pStyle w:val="FootnoteText"/>
        <w:rPr>
          <w:rFonts w:ascii="Times New Roman" w:hAnsi="Times New Roman"/>
        </w:rPr>
      </w:pPr>
      <w:r w:rsidRPr="0094681A">
        <w:rPr>
          <w:rStyle w:val="FootnoteReference"/>
          <w:rFonts w:ascii="Times New Roman" w:hAnsi="Times New Roman"/>
          <w:vertAlign w:val="superscript"/>
        </w:rPr>
        <w:footnoteRef/>
      </w:r>
      <w:r w:rsidRPr="0094681A">
        <w:rPr>
          <w:rFonts w:ascii="Times New Roman" w:hAnsi="Times New Roman"/>
          <w:vertAlign w:val="superscript"/>
        </w:rPr>
        <w:t xml:space="preserve"> </w:t>
      </w:r>
      <w:r w:rsidRPr="0094681A">
        <w:rPr>
          <w:rFonts w:ascii="Times New Roman" w:hAnsi="Times New Roman"/>
        </w:rPr>
        <w:t>The March 24, 201</w:t>
      </w:r>
      <w:r>
        <w:rPr>
          <w:rFonts w:ascii="Times New Roman" w:hAnsi="Times New Roman"/>
        </w:rPr>
        <w:t>1</w:t>
      </w:r>
      <w:r w:rsidRPr="0094681A">
        <w:rPr>
          <w:rFonts w:ascii="Times New Roman" w:hAnsi="Times New Roman"/>
        </w:rPr>
        <w:t xml:space="preserve"> survey was conducted </w:t>
      </w:r>
      <w:r>
        <w:rPr>
          <w:rFonts w:ascii="Times New Roman" w:hAnsi="Times New Roman"/>
        </w:rPr>
        <w:t>via</w:t>
      </w:r>
      <w:r w:rsidRPr="0094681A">
        <w:rPr>
          <w:rFonts w:ascii="Times New Roman" w:hAnsi="Times New Roman"/>
        </w:rPr>
        <w:t xml:space="preserve"> the Ad </w:t>
      </w:r>
      <w:r>
        <w:rPr>
          <w:rFonts w:ascii="Times New Roman" w:hAnsi="Times New Roman"/>
        </w:rPr>
        <w:t>H</w:t>
      </w:r>
      <w:r w:rsidRPr="0094681A">
        <w:rPr>
          <w:rFonts w:ascii="Times New Roman" w:hAnsi="Times New Roman"/>
        </w:rPr>
        <w:t xml:space="preserve">oc </w:t>
      </w:r>
      <w:r>
        <w:rPr>
          <w:rFonts w:ascii="Times New Roman" w:hAnsi="Times New Roman"/>
        </w:rPr>
        <w:t xml:space="preserve">Payment Systems </w:t>
      </w:r>
      <w:r w:rsidR="00154B00">
        <w:rPr>
          <w:rFonts w:ascii="Times New Roman" w:hAnsi="Times New Roman"/>
        </w:rPr>
        <w:t>S</w:t>
      </w:r>
      <w:r w:rsidRPr="0094681A">
        <w:rPr>
          <w:rFonts w:ascii="Times New Roman" w:hAnsi="Times New Roman"/>
        </w:rPr>
        <w:t>urvey (</w:t>
      </w:r>
      <w:r>
        <w:rPr>
          <w:rFonts w:ascii="Times New Roman" w:hAnsi="Times New Roman"/>
        </w:rPr>
        <w:t xml:space="preserve">FR 3054a; </w:t>
      </w:r>
      <w:r w:rsidRPr="0094681A">
        <w:rPr>
          <w:rFonts w:ascii="Times New Roman" w:hAnsi="Times New Roman"/>
        </w:rPr>
        <w:t>OMB No.7100-</w:t>
      </w:r>
      <w:r w:rsidRPr="00055295">
        <w:rPr>
          <w:rFonts w:ascii="Times New Roman" w:hAnsi="Times New Roman"/>
        </w:rPr>
        <w:t>0332).</w:t>
      </w:r>
    </w:p>
  </w:footnote>
  <w:footnote w:id="4">
    <w:p w:rsidR="00646859" w:rsidRPr="00055295" w:rsidRDefault="00646859">
      <w:pPr>
        <w:pStyle w:val="FootnoteText"/>
        <w:rPr>
          <w:rFonts w:ascii="Times New Roman" w:hAnsi="Times New Roman"/>
        </w:rPr>
      </w:pPr>
      <w:r w:rsidRPr="00055295">
        <w:rPr>
          <w:rStyle w:val="FootnoteReference"/>
          <w:rFonts w:ascii="Times New Roman" w:hAnsi="Times New Roman"/>
          <w:vertAlign w:val="superscript"/>
        </w:rPr>
        <w:footnoteRef/>
      </w:r>
      <w:r w:rsidRPr="00055295">
        <w:rPr>
          <w:rFonts w:ascii="Times New Roman" w:hAnsi="Times New Roman"/>
        </w:rPr>
        <w:t xml:space="preserve"> This estimate is based on issuers known to issue government-administered, general-use prepaid cards, and who responded to the 2010 survey.</w:t>
      </w:r>
    </w:p>
  </w:footnote>
  <w:footnote w:id="5">
    <w:p w:rsidR="00646859" w:rsidRPr="00055295" w:rsidRDefault="00646859">
      <w:pPr>
        <w:pStyle w:val="FootnoteText"/>
        <w:rPr>
          <w:rFonts w:ascii="Times New Roman" w:hAnsi="Times New Roman"/>
        </w:rPr>
      </w:pPr>
      <w:r w:rsidRPr="00055295">
        <w:rPr>
          <w:rStyle w:val="FootnoteReference"/>
          <w:rFonts w:ascii="Times New Roman" w:hAnsi="Times New Roman"/>
          <w:vertAlign w:val="superscript"/>
        </w:rPr>
        <w:footnoteRef/>
      </w:r>
      <w:r w:rsidRPr="00055295">
        <w:rPr>
          <w:rFonts w:ascii="Times New Roman" w:hAnsi="Times New Roman"/>
          <w:vertAlign w:val="superscript"/>
        </w:rPr>
        <w:t xml:space="preserve"> </w:t>
      </w:r>
      <w:r>
        <w:rPr>
          <w:rFonts w:ascii="Times New Roman" w:hAnsi="Times New Roman"/>
          <w:color w:val="000000"/>
        </w:rPr>
        <w:t>T</w:t>
      </w:r>
      <w:r w:rsidRPr="0070105C">
        <w:rPr>
          <w:rFonts w:ascii="Times New Roman" w:hAnsi="Times New Roman"/>
          <w:color w:val="000000"/>
        </w:rPr>
        <w:t xml:space="preserve">he </w:t>
      </w:r>
      <w:r w:rsidRPr="007B4AED">
        <w:rPr>
          <w:rFonts w:ascii="Times New Roman" w:hAnsi="Times New Roman"/>
          <w:i/>
          <w:color w:val="000000"/>
        </w:rPr>
        <w:t>Federal Register</w:t>
      </w:r>
      <w:r w:rsidRPr="0070105C">
        <w:rPr>
          <w:rFonts w:ascii="Times New Roman" w:hAnsi="Times New Roman"/>
          <w:color w:val="000000"/>
        </w:rPr>
        <w:t xml:space="preserve"> notice </w:t>
      </w:r>
      <w:r w:rsidR="00AC5065">
        <w:rPr>
          <w:rFonts w:ascii="Times New Roman" w:hAnsi="Times New Roman"/>
          <w:color w:val="000000"/>
        </w:rPr>
        <w:t>requested</w:t>
      </w:r>
      <w:r>
        <w:rPr>
          <w:rFonts w:ascii="Times New Roman" w:hAnsi="Times New Roman"/>
          <w:color w:val="000000"/>
        </w:rPr>
        <w:t xml:space="preserve"> comment</w:t>
      </w:r>
      <w:r w:rsidRPr="00055295">
        <w:rPr>
          <w:rFonts w:ascii="Times New Roman" w:hAnsi="Times New Roman"/>
        </w:rPr>
        <w:t xml:space="preserve"> </w:t>
      </w:r>
      <w:r>
        <w:rPr>
          <w:rFonts w:ascii="Times New Roman" w:hAnsi="Times New Roman"/>
        </w:rPr>
        <w:t>w</w:t>
      </w:r>
      <w:r w:rsidRPr="00055295">
        <w:rPr>
          <w:rFonts w:ascii="Times New Roman" w:hAnsi="Times New Roman"/>
        </w:rPr>
        <w:t>hether there are issuers of government-administered, general-use prepaid cards that are not depository institutions, and, if so, should the depository institution holding the insured deposits underlying the cards be required to report on behalf of those issuers</w:t>
      </w:r>
    </w:p>
  </w:footnote>
  <w:footnote w:id="6">
    <w:p w:rsidR="00646859" w:rsidRPr="0034621F" w:rsidRDefault="00646859">
      <w:pPr>
        <w:pStyle w:val="FootnoteText"/>
        <w:rPr>
          <w:rFonts w:ascii="Times New Roman" w:hAnsi="Times New Roman"/>
        </w:rPr>
      </w:pPr>
      <w:r w:rsidRPr="0034621F">
        <w:rPr>
          <w:rStyle w:val="FootnoteReference"/>
          <w:rFonts w:ascii="Times New Roman" w:hAnsi="Times New Roman"/>
          <w:vertAlign w:val="superscript"/>
        </w:rPr>
        <w:footnoteRef/>
      </w:r>
      <w:r w:rsidRPr="0034621F">
        <w:rPr>
          <w:rFonts w:ascii="Times New Roman" w:hAnsi="Times New Roman"/>
        </w:rPr>
        <w:t xml:space="preserve"> </w:t>
      </w:r>
      <w:r>
        <w:rPr>
          <w:rFonts w:ascii="Times New Roman" w:hAnsi="Times New Roman"/>
        </w:rPr>
        <w:t>In dual</w:t>
      </w:r>
      <w:r>
        <w:rPr>
          <w:rFonts w:ascii="Times New Roman" w:hAnsi="Times New Roman"/>
          <w:color w:val="000000"/>
        </w:rPr>
        <w:t>-</w:t>
      </w:r>
      <w:r w:rsidRPr="0034621F">
        <w:rPr>
          <w:rFonts w:ascii="Times New Roman" w:hAnsi="Times New Roman"/>
          <w:color w:val="000000"/>
        </w:rPr>
        <w:t>message transactions</w:t>
      </w:r>
      <w:r>
        <w:rPr>
          <w:rFonts w:ascii="Times New Roman" w:hAnsi="Times New Roman"/>
          <w:color w:val="000000"/>
        </w:rPr>
        <w:t>, authorization information is carried in one message and clearing information is carried in a separate message.  In s</w:t>
      </w:r>
      <w:r w:rsidRPr="0034621F">
        <w:rPr>
          <w:rFonts w:ascii="Times New Roman" w:hAnsi="Times New Roman"/>
          <w:color w:val="000000"/>
        </w:rPr>
        <w:t>ingle</w:t>
      </w:r>
      <w:r>
        <w:rPr>
          <w:rFonts w:ascii="Times New Roman" w:hAnsi="Times New Roman"/>
          <w:color w:val="000000"/>
        </w:rPr>
        <w:t>-</w:t>
      </w:r>
      <w:r w:rsidRPr="0034621F">
        <w:rPr>
          <w:rFonts w:ascii="Times New Roman" w:hAnsi="Times New Roman"/>
          <w:color w:val="000000"/>
        </w:rPr>
        <w:t>message transactions</w:t>
      </w:r>
      <w:r>
        <w:rPr>
          <w:rFonts w:ascii="Times New Roman" w:hAnsi="Times New Roman"/>
          <w:color w:val="000000"/>
        </w:rPr>
        <w:t>, authorization and clearing information is carried in one message</w:t>
      </w:r>
      <w:r w:rsidRPr="0034621F">
        <w:rPr>
          <w:rFonts w:ascii="Times New Roman" w:hAnsi="Times New Roman"/>
          <w:color w:val="000000"/>
        </w:rPr>
        <w:t>.</w:t>
      </w:r>
      <w:r>
        <w:rPr>
          <w:rFonts w:ascii="Times New Roman" w:hAnsi="Times New Roman"/>
          <w:color w:val="000000"/>
        </w:rPr>
        <w:t xml:space="preserve">  General-use prepaid transactions use either method (although dual-message transactions are more common) and can be reloadable or non-reloadable cards.</w:t>
      </w:r>
    </w:p>
  </w:footnote>
  <w:footnote w:id="7">
    <w:p w:rsidR="00646859" w:rsidRPr="0070105C" w:rsidRDefault="00646859">
      <w:pPr>
        <w:pStyle w:val="FootnoteText"/>
        <w:rPr>
          <w:rFonts w:ascii="Times New Roman" w:hAnsi="Times New Roman"/>
        </w:rPr>
      </w:pPr>
      <w:r w:rsidRPr="0070105C">
        <w:rPr>
          <w:rStyle w:val="FootnoteReference"/>
          <w:rFonts w:ascii="Times New Roman" w:hAnsi="Times New Roman"/>
          <w:vertAlign w:val="superscript"/>
        </w:rPr>
        <w:footnoteRef/>
      </w:r>
      <w:r w:rsidRPr="0070105C">
        <w:rPr>
          <w:rFonts w:ascii="Times New Roman" w:hAnsi="Times New Roman"/>
          <w:vertAlign w:val="superscript"/>
        </w:rPr>
        <w:t xml:space="preserve"> </w:t>
      </w:r>
      <w:r>
        <w:rPr>
          <w:rFonts w:ascii="Times New Roman" w:hAnsi="Times New Roman"/>
          <w:color w:val="000000"/>
        </w:rPr>
        <w:t>Jurisdiction refers to the geographic area in which the general-use prepaid card program is administered.  T</w:t>
      </w:r>
      <w:r w:rsidRPr="0070105C">
        <w:rPr>
          <w:rFonts w:ascii="Times New Roman" w:hAnsi="Times New Roman"/>
          <w:color w:val="000000"/>
        </w:rPr>
        <w:t xml:space="preserve">he </w:t>
      </w:r>
      <w:r w:rsidRPr="007B4AED">
        <w:rPr>
          <w:rFonts w:ascii="Times New Roman" w:hAnsi="Times New Roman"/>
          <w:i/>
          <w:color w:val="000000"/>
        </w:rPr>
        <w:t>Federal Register</w:t>
      </w:r>
      <w:r w:rsidRPr="0070105C">
        <w:rPr>
          <w:rFonts w:ascii="Times New Roman" w:hAnsi="Times New Roman"/>
          <w:color w:val="000000"/>
        </w:rPr>
        <w:t xml:space="preserve"> notice </w:t>
      </w:r>
      <w:r w:rsidR="00AC5065">
        <w:rPr>
          <w:rFonts w:ascii="Times New Roman" w:hAnsi="Times New Roman"/>
          <w:color w:val="000000"/>
        </w:rPr>
        <w:t>requested</w:t>
      </w:r>
      <w:r>
        <w:rPr>
          <w:rFonts w:ascii="Times New Roman" w:hAnsi="Times New Roman"/>
          <w:color w:val="000000"/>
        </w:rPr>
        <w:t xml:space="preserve"> comment regarding the ability of</w:t>
      </w:r>
      <w:r w:rsidRPr="0070105C">
        <w:rPr>
          <w:rFonts w:ascii="Times New Roman" w:hAnsi="Times New Roman"/>
          <w:color w:val="000000"/>
        </w:rPr>
        <w:t xml:space="preserve"> depository institutions to provide the total number of recipients </w:t>
      </w:r>
      <w:r w:rsidRPr="0070105C">
        <w:rPr>
          <w:rFonts w:ascii="Times New Roman" w:hAnsi="Times New Roman"/>
        </w:rPr>
        <w:t xml:space="preserve">receiving payments, regardless of </w:t>
      </w:r>
      <w:r>
        <w:rPr>
          <w:rFonts w:ascii="Times New Roman" w:hAnsi="Times New Roman"/>
        </w:rPr>
        <w:t xml:space="preserve">payment </w:t>
      </w:r>
      <w:r w:rsidRPr="0070105C">
        <w:rPr>
          <w:rFonts w:ascii="Times New Roman" w:hAnsi="Times New Roman"/>
        </w:rPr>
        <w:t>method</w:t>
      </w:r>
      <w:r w:rsidRPr="0070105C">
        <w:rPr>
          <w:rFonts w:ascii="Times New Roman" w:hAnsi="Times New Roman"/>
          <w:color w:val="000000"/>
        </w:rPr>
        <w:t>.</w:t>
      </w:r>
    </w:p>
  </w:footnote>
  <w:footnote w:id="8">
    <w:p w:rsidR="00646859" w:rsidRPr="0070105C" w:rsidRDefault="00646859" w:rsidP="00FA0F8D">
      <w:pPr>
        <w:widowControl/>
        <w:rPr>
          <w:rFonts w:ascii="Times New Roman" w:hAnsi="Times New Roman"/>
          <w:color w:val="000000"/>
        </w:rPr>
      </w:pPr>
      <w:r w:rsidRPr="0070105C">
        <w:rPr>
          <w:rStyle w:val="FootnoteReference"/>
          <w:rFonts w:ascii="Times New Roman" w:hAnsi="Times New Roman"/>
          <w:vertAlign w:val="superscript"/>
        </w:rPr>
        <w:footnoteRef/>
      </w:r>
      <w:r w:rsidRPr="0070105C">
        <w:rPr>
          <w:rFonts w:ascii="Times New Roman" w:hAnsi="Times New Roman"/>
          <w:vertAlign w:val="superscript"/>
        </w:rPr>
        <w:t xml:space="preserve"> </w:t>
      </w:r>
      <w:r>
        <w:rPr>
          <w:rFonts w:ascii="Times New Roman" w:hAnsi="Times New Roman"/>
          <w:color w:val="000000"/>
        </w:rPr>
        <w:t>T</w:t>
      </w:r>
      <w:r w:rsidRPr="0070105C">
        <w:rPr>
          <w:rFonts w:ascii="Times New Roman" w:hAnsi="Times New Roman"/>
          <w:color w:val="000000"/>
        </w:rPr>
        <w:t xml:space="preserve">he </w:t>
      </w:r>
      <w:r w:rsidRPr="007B4AED">
        <w:rPr>
          <w:rFonts w:ascii="Times New Roman" w:hAnsi="Times New Roman"/>
          <w:i/>
          <w:color w:val="000000"/>
        </w:rPr>
        <w:t>Federal Register</w:t>
      </w:r>
      <w:r w:rsidRPr="0070105C">
        <w:rPr>
          <w:rFonts w:ascii="Times New Roman" w:hAnsi="Times New Roman"/>
          <w:color w:val="000000"/>
        </w:rPr>
        <w:t xml:space="preserve"> notice </w:t>
      </w:r>
      <w:r w:rsidR="00AC5065">
        <w:rPr>
          <w:rFonts w:ascii="Times New Roman" w:hAnsi="Times New Roman"/>
          <w:color w:val="000000"/>
        </w:rPr>
        <w:t>requested</w:t>
      </w:r>
      <w:r>
        <w:rPr>
          <w:rFonts w:ascii="Times New Roman" w:hAnsi="Times New Roman"/>
          <w:color w:val="000000"/>
        </w:rPr>
        <w:t xml:space="preserve"> comment regarding the ability of</w:t>
      </w:r>
      <w:r w:rsidRPr="0070105C">
        <w:rPr>
          <w:rFonts w:ascii="Times New Roman" w:hAnsi="Times New Roman"/>
          <w:color w:val="000000"/>
        </w:rPr>
        <w:t xml:space="preserve"> depository institutions to provide the total value of all funds disbursed</w:t>
      </w:r>
      <w:r w:rsidRPr="0070105C">
        <w:rPr>
          <w:rFonts w:ascii="Times New Roman" w:hAnsi="Times New Roman"/>
        </w:rPr>
        <w:t xml:space="preserve">, regardless of </w:t>
      </w:r>
      <w:r>
        <w:rPr>
          <w:rFonts w:ascii="Times New Roman" w:hAnsi="Times New Roman"/>
        </w:rPr>
        <w:t xml:space="preserve">payment </w:t>
      </w:r>
      <w:r w:rsidRPr="0070105C">
        <w:rPr>
          <w:rFonts w:ascii="Times New Roman" w:hAnsi="Times New Roman"/>
        </w:rPr>
        <w:t>method</w:t>
      </w:r>
      <w:r w:rsidRPr="0070105C">
        <w:rPr>
          <w:rFonts w:ascii="Times New Roman" w:hAnsi="Times New Roman"/>
          <w:color w:val="000000"/>
        </w:rPr>
        <w:t xml:space="preserve">.  </w:t>
      </w:r>
      <w:r>
        <w:rPr>
          <w:rFonts w:ascii="Times New Roman" w:hAnsi="Times New Roman"/>
        </w:rPr>
        <w:t>T</w:t>
      </w:r>
      <w:r w:rsidRPr="0070105C">
        <w:rPr>
          <w:rFonts w:ascii="Times New Roman" w:hAnsi="Times New Roman"/>
        </w:rPr>
        <w:t xml:space="preserve">he </w:t>
      </w:r>
      <w:r w:rsidRPr="007B4AED">
        <w:rPr>
          <w:rFonts w:ascii="Times New Roman" w:hAnsi="Times New Roman"/>
          <w:i/>
        </w:rPr>
        <w:t>Federal Register</w:t>
      </w:r>
      <w:r w:rsidRPr="0070105C">
        <w:rPr>
          <w:rFonts w:ascii="Times New Roman" w:hAnsi="Times New Roman"/>
        </w:rPr>
        <w:t xml:space="preserve"> notice </w:t>
      </w:r>
      <w:r>
        <w:rPr>
          <w:rFonts w:ascii="Times New Roman" w:hAnsi="Times New Roman"/>
        </w:rPr>
        <w:t xml:space="preserve">will also request comment regarding any </w:t>
      </w:r>
      <w:r w:rsidRPr="0070105C">
        <w:rPr>
          <w:rFonts w:ascii="Times New Roman" w:hAnsi="Times New Roman"/>
        </w:rPr>
        <w:t>funding patterns during the month that may change significantly an issuer</w:t>
      </w:r>
      <w:r>
        <w:rPr>
          <w:rFonts w:ascii="Times New Roman" w:hAnsi="Times New Roman"/>
        </w:rPr>
        <w:t>’</w:t>
      </w:r>
      <w:r w:rsidRPr="0070105C">
        <w:rPr>
          <w:rFonts w:ascii="Times New Roman" w:hAnsi="Times New Roman"/>
        </w:rPr>
        <w:t>s response depending on the as-</w:t>
      </w:r>
      <w:proofErr w:type="spellStart"/>
      <w:r w:rsidRPr="0070105C">
        <w:rPr>
          <w:rFonts w:ascii="Times New Roman" w:hAnsi="Times New Roman"/>
        </w:rPr>
        <w:t>of</w:t>
      </w:r>
      <w:proofErr w:type="spellEnd"/>
      <w:r w:rsidRPr="0070105C">
        <w:rPr>
          <w:rFonts w:ascii="Times New Roman" w:hAnsi="Times New Roman"/>
        </w:rPr>
        <w:t xml:space="preserve"> date </w:t>
      </w:r>
      <w:r w:rsidRPr="0070105C">
        <w:rPr>
          <w:rFonts w:ascii="Times New Roman" w:hAnsi="Times New Roman"/>
          <w:color w:val="000000"/>
        </w:rPr>
        <w:t xml:space="preserve">requested.  The survey </w:t>
      </w:r>
      <w:r w:rsidR="00AC5065">
        <w:rPr>
          <w:rFonts w:ascii="Times New Roman" w:hAnsi="Times New Roman"/>
          <w:color w:val="000000"/>
        </w:rPr>
        <w:t>requested</w:t>
      </w:r>
      <w:r w:rsidRPr="0070105C">
        <w:rPr>
          <w:rFonts w:ascii="Times New Roman" w:hAnsi="Times New Roman"/>
          <w:color w:val="000000"/>
        </w:rPr>
        <w:t xml:space="preserve"> outstanding funds at the end of the month.</w:t>
      </w:r>
      <w:r>
        <w:rPr>
          <w:rFonts w:ascii="Times New Roman" w:hAnsi="Times New Roman"/>
          <w:color w:val="000000"/>
        </w:rPr>
        <w:t xml:space="preserve">  </w:t>
      </w:r>
    </w:p>
  </w:footnote>
  <w:footnote w:id="9">
    <w:p w:rsidR="00646859" w:rsidRPr="0070105C" w:rsidRDefault="00646859" w:rsidP="00FA0F8D">
      <w:pPr>
        <w:pStyle w:val="FootnoteText"/>
        <w:rPr>
          <w:rFonts w:ascii="Times New Roman" w:hAnsi="Times New Roman"/>
        </w:rPr>
      </w:pPr>
      <w:r w:rsidRPr="0070105C">
        <w:rPr>
          <w:rStyle w:val="FootnoteReference"/>
          <w:rFonts w:ascii="Times New Roman" w:hAnsi="Times New Roman"/>
          <w:vertAlign w:val="superscript"/>
        </w:rPr>
        <w:footnoteRef/>
      </w:r>
      <w:r w:rsidRPr="0070105C">
        <w:rPr>
          <w:rFonts w:ascii="Times New Roman" w:hAnsi="Times New Roman"/>
          <w:vertAlign w:val="superscript"/>
        </w:rPr>
        <w:t xml:space="preserve"> </w:t>
      </w:r>
      <w:r w:rsidRPr="0070105C">
        <w:rPr>
          <w:rFonts w:ascii="Times New Roman" w:hAnsi="Times New Roman"/>
        </w:rPr>
        <w:t xml:space="preserve">The </w:t>
      </w:r>
      <w:r w:rsidRPr="007B4AED">
        <w:rPr>
          <w:rFonts w:ascii="Times New Roman" w:hAnsi="Times New Roman"/>
          <w:i/>
        </w:rPr>
        <w:t>Federal Register</w:t>
      </w:r>
      <w:r>
        <w:rPr>
          <w:rFonts w:ascii="Times New Roman" w:hAnsi="Times New Roman"/>
        </w:rPr>
        <w:t xml:space="preserve"> notice </w:t>
      </w:r>
      <w:r w:rsidR="00AC5065">
        <w:rPr>
          <w:rFonts w:ascii="Times New Roman" w:hAnsi="Times New Roman"/>
        </w:rPr>
        <w:t>requested</w:t>
      </w:r>
      <w:r w:rsidRPr="0070105C">
        <w:rPr>
          <w:rFonts w:ascii="Times New Roman" w:hAnsi="Times New Roman"/>
        </w:rPr>
        <w:t xml:space="preserve"> comment </w:t>
      </w:r>
      <w:r>
        <w:rPr>
          <w:rFonts w:ascii="Times New Roman" w:hAnsi="Times New Roman"/>
        </w:rPr>
        <w:t>as to</w:t>
      </w:r>
      <w:r w:rsidRPr="0070105C">
        <w:rPr>
          <w:rFonts w:ascii="Times New Roman" w:hAnsi="Times New Roman"/>
        </w:rPr>
        <w:t xml:space="preserve"> whether fees paid for over-the-counter at</w:t>
      </w:r>
      <w:r>
        <w:rPr>
          <w:rFonts w:ascii="Times New Roman" w:hAnsi="Times New Roman"/>
        </w:rPr>
        <w:t>-</w:t>
      </w:r>
      <w:r w:rsidRPr="0070105C">
        <w:rPr>
          <w:rFonts w:ascii="Times New Roman" w:hAnsi="Times New Roman"/>
        </w:rPr>
        <w:t>bank cash withdrawals should be included</w:t>
      </w:r>
      <w:r>
        <w:rPr>
          <w:rFonts w:ascii="Times New Roman" w:hAnsi="Times New Roman"/>
        </w:rPr>
        <w:t xml:space="preserve"> in the survey</w:t>
      </w:r>
      <w:r w:rsidRPr="0070105C">
        <w:rPr>
          <w:rFonts w:ascii="Times New Roman" w:hAnsi="Times New Roman"/>
        </w:rPr>
        <w:t>.</w:t>
      </w:r>
    </w:p>
  </w:footnote>
  <w:footnote w:id="10">
    <w:p w:rsidR="00646859" w:rsidRDefault="00646859">
      <w:pPr>
        <w:pStyle w:val="FootnoteText"/>
        <w:widowControl/>
        <w:rPr>
          <w:rFonts w:ascii="Times New Roman" w:hAnsi="Times New Roman"/>
        </w:rPr>
      </w:pPr>
      <w:r w:rsidRPr="0070105C">
        <w:rPr>
          <w:rStyle w:val="FootnoteReference"/>
          <w:rFonts w:ascii="Times New Roman" w:hAnsi="Times New Roman"/>
          <w:vertAlign w:val="superscript"/>
        </w:rPr>
        <w:footnoteRef/>
      </w:r>
      <w:r>
        <w:rPr>
          <w:rFonts w:ascii="Times New Roman" w:hAnsi="Times New Roman"/>
        </w:rPr>
        <w:t xml:space="preserve"> In subsequent years, the Board anticipates that the issuer and government surveys would be available by mid-January.  </w:t>
      </w:r>
    </w:p>
  </w:footnote>
  <w:footnote w:id="11">
    <w:p w:rsidR="00646859" w:rsidRPr="00934E75" w:rsidRDefault="00646859" w:rsidP="00911E23">
      <w:pPr>
        <w:pStyle w:val="FootnoteText"/>
        <w:rPr>
          <w:rFonts w:ascii="Times New Roman" w:hAnsi="Times New Roman"/>
        </w:rPr>
      </w:pPr>
      <w:r w:rsidRPr="00934E75">
        <w:rPr>
          <w:rStyle w:val="FootnoteReference"/>
          <w:rFonts w:ascii="Times New Roman" w:hAnsi="Times New Roman"/>
          <w:vertAlign w:val="superscript"/>
        </w:rPr>
        <w:footnoteRef/>
      </w:r>
      <w:r w:rsidRPr="00934E75">
        <w:rPr>
          <w:rFonts w:ascii="Times New Roman" w:hAnsi="Times New Roman"/>
        </w:rPr>
        <w:t xml:space="preserve"> The </w:t>
      </w:r>
      <w:r w:rsidRPr="00934E75">
        <w:rPr>
          <w:rFonts w:ascii="Times New Roman" w:hAnsi="Times New Roman"/>
          <w:i/>
        </w:rPr>
        <w:t>Federal Register</w:t>
      </w:r>
      <w:r w:rsidRPr="00934E75">
        <w:rPr>
          <w:rFonts w:ascii="Times New Roman" w:hAnsi="Times New Roman"/>
        </w:rPr>
        <w:t xml:space="preserve"> notice </w:t>
      </w:r>
      <w:r w:rsidR="00AC5065">
        <w:rPr>
          <w:rFonts w:ascii="Times New Roman" w:hAnsi="Times New Roman"/>
        </w:rPr>
        <w:t>requested</w:t>
      </w:r>
      <w:r w:rsidRPr="00934E75">
        <w:rPr>
          <w:rFonts w:ascii="Times New Roman" w:hAnsi="Times New Roman"/>
        </w:rPr>
        <w:t xml:space="preserve"> comment on whether assessment is correct.  If this assessment is incorrect, a new confidentiality determination will need to be made.</w:t>
      </w:r>
    </w:p>
  </w:footnote>
  <w:footnote w:id="12">
    <w:p w:rsidR="00646859" w:rsidRPr="00CD5FF6" w:rsidRDefault="00646859" w:rsidP="003530D0">
      <w:pPr>
        <w:pStyle w:val="FootnoteText"/>
        <w:rPr>
          <w:rFonts w:ascii="Times New Roman" w:hAnsi="Times New Roman"/>
          <w:vertAlign w:val="superscript"/>
        </w:rPr>
      </w:pPr>
      <w:r w:rsidRPr="00FA62C5">
        <w:rPr>
          <w:rStyle w:val="FootnoteReference"/>
          <w:rFonts w:ascii="Times New Roman" w:hAnsi="Times New Roman"/>
          <w:vertAlign w:val="superscript"/>
        </w:rPr>
        <w:footnoteRef/>
      </w:r>
      <w:r w:rsidRPr="00FA62C5">
        <w:rPr>
          <w:rFonts w:ascii="Times New Roman" w:hAnsi="Times New Roman"/>
          <w:vertAlign w:val="superscript"/>
        </w:rPr>
        <w:t xml:space="preserve"> </w:t>
      </w:r>
      <w:r w:rsidRPr="00B62C8D">
        <w:rPr>
          <w:rFonts w:ascii="Times New Roman" w:hAnsi="Times New Roman"/>
        </w:rPr>
        <w:t xml:space="preserve">Total cost to the public was estimated using the following formula: </w:t>
      </w:r>
      <w:r>
        <w:rPr>
          <w:rFonts w:ascii="Times New Roman" w:hAnsi="Times New Roman"/>
        </w:rPr>
        <w:t xml:space="preserve"> </w:t>
      </w:r>
      <w:r w:rsidRPr="00B62C8D">
        <w:rPr>
          <w:rFonts w:ascii="Times New Roman" w:hAnsi="Times New Roman"/>
        </w:rPr>
        <w:t>percent of staff time, multiplied by annual burden hours, multiplied by hourly rate (30% Office &amp; Administrative Support @ $16, 45% Financial Managers @ $</w:t>
      </w:r>
      <w:r>
        <w:rPr>
          <w:rFonts w:ascii="Times New Roman" w:hAnsi="Times New Roman"/>
        </w:rPr>
        <w:t>50</w:t>
      </w:r>
      <w:r w:rsidRPr="00B62C8D">
        <w:rPr>
          <w:rFonts w:ascii="Times New Roman" w:hAnsi="Times New Roman"/>
        </w:rPr>
        <w:t>, 15% Legal Counsel @ $54, and 10% Chief Executives @ $</w:t>
      </w:r>
      <w:r>
        <w:rPr>
          <w:rFonts w:ascii="Times New Roman" w:hAnsi="Times New Roman"/>
        </w:rPr>
        <w:t>80</w:t>
      </w:r>
      <w:r w:rsidRPr="00B62C8D">
        <w:rPr>
          <w:rFonts w:ascii="Times New Roman" w:hAnsi="Times New Roman"/>
        </w:rPr>
        <w:t xml:space="preserve">).  </w:t>
      </w:r>
      <w:r>
        <w:rPr>
          <w:rFonts w:ascii="Times New Roman" w:hAnsi="Times New Roman"/>
        </w:rPr>
        <w:t>H</w:t>
      </w:r>
      <w:r w:rsidRPr="00B62C8D">
        <w:rPr>
          <w:rFonts w:ascii="Times New Roman" w:hAnsi="Times New Roman"/>
        </w:rPr>
        <w:t xml:space="preserve">ourly rate for each occupational group </w:t>
      </w:r>
      <w:r>
        <w:rPr>
          <w:rFonts w:ascii="Times New Roman" w:hAnsi="Times New Roman"/>
        </w:rPr>
        <w:t xml:space="preserve">is </w:t>
      </w:r>
      <w:r w:rsidRPr="00B62C8D">
        <w:rPr>
          <w:rFonts w:ascii="Times New Roman" w:hAnsi="Times New Roman"/>
        </w:rPr>
        <w:t>the median hourly wages (rounded up) from the Bureau of Labor and Statistics (BLS), Occupational Employment and Wages 20</w:t>
      </w:r>
      <w:r>
        <w:rPr>
          <w:rFonts w:ascii="Times New Roman" w:hAnsi="Times New Roman"/>
        </w:rPr>
        <w:t>10</w:t>
      </w:r>
      <w:r w:rsidRPr="00B62C8D">
        <w:rPr>
          <w:rFonts w:ascii="Times New Roman" w:hAnsi="Times New Roman"/>
        </w:rPr>
        <w:t xml:space="preserve">, </w:t>
      </w:r>
      <w:hyperlink r:id="rId1" w:history="1">
        <w:r w:rsidRPr="00B8044C">
          <w:rPr>
            <w:rStyle w:val="Hyperlink"/>
            <w:rFonts w:ascii="Times New Roman" w:hAnsi="Times New Roman"/>
          </w:rPr>
          <w:t>www.bls.gov/news.release/ocwage.nr0.htm</w:t>
        </w:r>
      </w:hyperlink>
      <w:r>
        <w:rPr>
          <w:rFonts w:ascii="Times New Roman" w:hAnsi="Times New Roman"/>
        </w:rPr>
        <w:t xml:space="preserve">  </w:t>
      </w:r>
      <w:r w:rsidRPr="00B62C8D">
        <w:rPr>
          <w:rFonts w:ascii="Times New Roman" w:hAnsi="Times New Roman"/>
        </w:rPr>
        <w:t xml:space="preserve">Occupations are defined using the BLS Occupational Classification System, </w:t>
      </w:r>
      <w:hyperlink r:id="rId2" w:history="1">
        <w:r w:rsidRPr="00B8044C">
          <w:rPr>
            <w:rStyle w:val="Hyperlink"/>
            <w:rFonts w:ascii="Times New Roman" w:hAnsi="Times New Roman"/>
          </w:rPr>
          <w:t>www.bls.gov/soc/</w:t>
        </w:r>
      </w:hyperlink>
      <w:r>
        <w:rPr>
          <w:rFonts w:ascii="Times New Roman" w:hAnsi="Times New Roman"/>
        </w:rPr>
        <w:t>.</w:t>
      </w:r>
    </w:p>
  </w:footnote>
  <w:footnote w:id="13">
    <w:p w:rsidR="00646859" w:rsidRPr="00FA62C5" w:rsidRDefault="00646859">
      <w:pPr>
        <w:pStyle w:val="FootnoteText"/>
        <w:rPr>
          <w:rFonts w:ascii="Times New Roman" w:hAnsi="Times New Roman"/>
        </w:rPr>
      </w:pPr>
      <w:r w:rsidRPr="00FA62C5">
        <w:rPr>
          <w:rStyle w:val="FootnoteReference"/>
          <w:rFonts w:ascii="Times New Roman" w:hAnsi="Times New Roman"/>
          <w:vertAlign w:val="superscript"/>
        </w:rPr>
        <w:footnoteRef/>
      </w:r>
      <w:r>
        <w:rPr>
          <w:rFonts w:ascii="Times New Roman" w:hAnsi="Times New Roman"/>
        </w:rPr>
        <w:t xml:space="preserve"> Total cost to the Federal Reserve System was estimated using the following formula:  (estimated staff time of 1,000 hours, multiplied by average hourly rate of $50) plus estimated information technology costs of $72,500.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59" w:rsidRPr="008C4770" w:rsidRDefault="00646859" w:rsidP="00C91EA5">
    <w:pPr>
      <w:pStyle w:val="Header"/>
      <w:jc w:val="both"/>
      <w:rPr>
        <w:rFonts w:ascii="Times New Roman" w:hAnsi="Times New Roman"/>
        <w:b/>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59" w:rsidRPr="00C91EA5" w:rsidRDefault="00646859" w:rsidP="00E7624E">
    <w:pPr>
      <w:pStyle w:val="Header"/>
      <w:jc w:val="both"/>
      <w:rPr>
        <w:rFonts w:ascii="Times New Roman" w:hAnsi="Times New Roman"/>
        <w:b/>
        <w:szCs w:val="20"/>
      </w:rPr>
    </w:pPr>
    <w:r w:rsidRPr="00C91EA5">
      <w:rPr>
        <w:rFonts w:ascii="Times New Roman" w:hAnsi="Times New Roman"/>
        <w:b/>
        <w:szCs w:val="20"/>
      </w:rPr>
      <w:tab/>
      <w:t>INTERNAL FR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1D90"/>
    <w:multiLevelType w:val="multilevel"/>
    <w:tmpl w:val="AA82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C5B8C"/>
    <w:multiLevelType w:val="hybridMultilevel"/>
    <w:tmpl w:val="83C46C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4F561E"/>
    <w:multiLevelType w:val="multilevel"/>
    <w:tmpl w:val="0F6C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70512"/>
    <w:multiLevelType w:val="hybridMultilevel"/>
    <w:tmpl w:val="506E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D7E46"/>
    <w:multiLevelType w:val="hybridMultilevel"/>
    <w:tmpl w:val="4C2C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CE1CC3"/>
    <w:multiLevelType w:val="hybridMultilevel"/>
    <w:tmpl w:val="3E3C0B62"/>
    <w:lvl w:ilvl="0" w:tplc="C5EA5934">
      <w:start w:val="1"/>
      <w:numFmt w:val="bullet"/>
      <w:lvlText w:val=""/>
      <w:lvlJc w:val="left"/>
      <w:pPr>
        <w:tabs>
          <w:tab w:val="num" w:pos="1080"/>
        </w:tabs>
        <w:ind w:left="1080" w:hanging="360"/>
      </w:pPr>
      <w:rPr>
        <w:rFonts w:ascii="Symbol" w:hAnsi="Symbol" w:hint="default"/>
        <w:color w:val="auto"/>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8CE4605"/>
    <w:multiLevelType w:val="hybridMultilevel"/>
    <w:tmpl w:val="942E17E6"/>
    <w:lvl w:ilvl="0" w:tplc="370882CE">
      <w:start w:val="1"/>
      <w:numFmt w:val="upperRoman"/>
      <w:lvlText w:val="%1."/>
      <w:lvlJc w:val="left"/>
      <w:pPr>
        <w:ind w:left="360" w:hanging="720"/>
      </w:pPr>
      <w:rPr>
        <w:rFonts w:hint="default"/>
        <w:b/>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193F426F"/>
    <w:multiLevelType w:val="hybridMultilevel"/>
    <w:tmpl w:val="D750C8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D033E64"/>
    <w:multiLevelType w:val="hybridMultilevel"/>
    <w:tmpl w:val="9A10FAB0"/>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9">
    <w:nsid w:val="1DA04D6A"/>
    <w:multiLevelType w:val="hybridMultilevel"/>
    <w:tmpl w:val="E6E935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EDBB6FB"/>
    <w:multiLevelType w:val="hybridMultilevel"/>
    <w:tmpl w:val="553642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1032441"/>
    <w:multiLevelType w:val="hybridMultilevel"/>
    <w:tmpl w:val="F3F46A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1707BB0"/>
    <w:multiLevelType w:val="hybridMultilevel"/>
    <w:tmpl w:val="AE9AD12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3A6275"/>
    <w:multiLevelType w:val="hybridMultilevel"/>
    <w:tmpl w:val="0088DE54"/>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14">
    <w:nsid w:val="2DDC064B"/>
    <w:multiLevelType w:val="hybridMultilevel"/>
    <w:tmpl w:val="412C9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0E448CE"/>
    <w:multiLevelType w:val="hybridMultilevel"/>
    <w:tmpl w:val="840AE0F4"/>
    <w:lvl w:ilvl="0" w:tplc="C5EA5934">
      <w:start w:val="1"/>
      <w:numFmt w:val="bullet"/>
      <w:lvlText w:val=""/>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B90724"/>
    <w:multiLevelType w:val="hybridMultilevel"/>
    <w:tmpl w:val="3898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B56EF7"/>
    <w:multiLevelType w:val="hybridMultilevel"/>
    <w:tmpl w:val="A8E01502"/>
    <w:lvl w:ilvl="0" w:tplc="C5EA5934">
      <w:start w:val="1"/>
      <w:numFmt w:val="bullet"/>
      <w:lvlText w:val=""/>
      <w:lvlJc w:val="left"/>
      <w:pPr>
        <w:tabs>
          <w:tab w:val="num" w:pos="720"/>
        </w:tabs>
        <w:ind w:left="720" w:hanging="360"/>
      </w:pPr>
      <w:rPr>
        <w:rFonts w:ascii="Symbol" w:hAnsi="Symbol" w:hint="default"/>
        <w:color w:val="auto"/>
        <w:sz w:val="16"/>
        <w:szCs w:val="16"/>
      </w:rPr>
    </w:lvl>
    <w:lvl w:ilvl="1" w:tplc="04090001">
      <w:start w:val="1"/>
      <w:numFmt w:val="bullet"/>
      <w:lvlText w:val=""/>
      <w:lvlJc w:val="left"/>
      <w:pPr>
        <w:tabs>
          <w:tab w:val="num" w:pos="1800"/>
        </w:tabs>
        <w:ind w:left="1800" w:hanging="360"/>
      </w:pPr>
      <w:rPr>
        <w:rFonts w:ascii="Symbol" w:hAnsi="Symbol" w:hint="default"/>
        <w:color w:val="auto"/>
        <w:sz w:val="16"/>
        <w:szCs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E0057F2"/>
    <w:multiLevelType w:val="hybridMultilevel"/>
    <w:tmpl w:val="584E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9F4200"/>
    <w:multiLevelType w:val="hybridMultilevel"/>
    <w:tmpl w:val="700AB4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6404626"/>
    <w:multiLevelType w:val="hybridMultilevel"/>
    <w:tmpl w:val="CB0E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3453E4"/>
    <w:multiLevelType w:val="hybridMultilevel"/>
    <w:tmpl w:val="36060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E486548"/>
    <w:multiLevelType w:val="hybridMultilevel"/>
    <w:tmpl w:val="3E98CB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3727ED2"/>
    <w:multiLevelType w:val="hybridMultilevel"/>
    <w:tmpl w:val="3C7E4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48E00D2"/>
    <w:multiLevelType w:val="hybridMultilevel"/>
    <w:tmpl w:val="11D47066"/>
    <w:lvl w:ilvl="0" w:tplc="8CD2E824">
      <w:start w:val="1"/>
      <w:numFmt w:val="upperRoman"/>
      <w:lvlText w:val="%1."/>
      <w:lvlJc w:val="left"/>
      <w:pPr>
        <w:ind w:left="99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EB4C71"/>
    <w:multiLevelType w:val="multilevel"/>
    <w:tmpl w:val="99B4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B04098"/>
    <w:multiLevelType w:val="hybridMultilevel"/>
    <w:tmpl w:val="8A9C2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9501B9D"/>
    <w:multiLevelType w:val="hybridMultilevel"/>
    <w:tmpl w:val="F3C09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C043E60"/>
    <w:multiLevelType w:val="hybridMultilevel"/>
    <w:tmpl w:val="5A02689E"/>
    <w:lvl w:ilvl="0" w:tplc="04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D7C1ACF"/>
    <w:multiLevelType w:val="hybridMultilevel"/>
    <w:tmpl w:val="466CF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E082262"/>
    <w:multiLevelType w:val="hybridMultilevel"/>
    <w:tmpl w:val="A7503B42"/>
    <w:lvl w:ilvl="0" w:tplc="04090001">
      <w:start w:val="1"/>
      <w:numFmt w:val="bullet"/>
      <w:lvlText w:val=""/>
      <w:lvlJc w:val="left"/>
      <w:pPr>
        <w:ind w:left="360" w:hanging="360"/>
      </w:pPr>
      <w:rPr>
        <w:rFonts w:ascii="Symbol" w:hAnsi="Symbol"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E3F6B37"/>
    <w:multiLevelType w:val="hybridMultilevel"/>
    <w:tmpl w:val="F8EC1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39177F0"/>
    <w:multiLevelType w:val="hybridMultilevel"/>
    <w:tmpl w:val="10ECA6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56B05E8"/>
    <w:multiLevelType w:val="hybridMultilevel"/>
    <w:tmpl w:val="6AF26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9FF1E6A"/>
    <w:multiLevelType w:val="hybridMultilevel"/>
    <w:tmpl w:val="1CA8A764"/>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35">
    <w:nsid w:val="705378CC"/>
    <w:multiLevelType w:val="hybridMultilevel"/>
    <w:tmpl w:val="E7A67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3DF7FF0"/>
    <w:multiLevelType w:val="hybridMultilevel"/>
    <w:tmpl w:val="B7FCC1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4E07E18"/>
    <w:multiLevelType w:val="hybridMultilevel"/>
    <w:tmpl w:val="6A9AF80A"/>
    <w:lvl w:ilvl="0" w:tplc="C5EA5934">
      <w:start w:val="1"/>
      <w:numFmt w:val="bullet"/>
      <w:lvlText w:val=""/>
      <w:lvlJc w:val="left"/>
      <w:pPr>
        <w:tabs>
          <w:tab w:val="num" w:pos="1080"/>
        </w:tabs>
        <w:ind w:left="1080" w:hanging="360"/>
      </w:pPr>
      <w:rPr>
        <w:rFonts w:ascii="Symbol" w:hAnsi="Symbol" w:hint="default"/>
        <w:color w:val="auto"/>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FD1526E"/>
    <w:multiLevelType w:val="hybridMultilevel"/>
    <w:tmpl w:val="F7FE4F60"/>
    <w:lvl w:ilvl="0" w:tplc="43045812">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29"/>
  </w:num>
  <w:num w:numId="3">
    <w:abstractNumId w:val="2"/>
  </w:num>
  <w:num w:numId="4">
    <w:abstractNumId w:val="10"/>
  </w:num>
  <w:num w:numId="5">
    <w:abstractNumId w:val="12"/>
  </w:num>
  <w:num w:numId="6">
    <w:abstractNumId w:val="17"/>
  </w:num>
  <w:num w:numId="7">
    <w:abstractNumId w:val="5"/>
  </w:num>
  <w:num w:numId="8">
    <w:abstractNumId w:val="37"/>
  </w:num>
  <w:num w:numId="9">
    <w:abstractNumId w:val="0"/>
  </w:num>
  <w:num w:numId="10">
    <w:abstractNumId w:val="36"/>
  </w:num>
  <w:num w:numId="11">
    <w:abstractNumId w:val="9"/>
  </w:num>
  <w:num w:numId="12">
    <w:abstractNumId w:val="25"/>
  </w:num>
  <w:num w:numId="13">
    <w:abstractNumId w:val="18"/>
  </w:num>
  <w:num w:numId="14">
    <w:abstractNumId w:val="33"/>
  </w:num>
  <w:num w:numId="15">
    <w:abstractNumId w:val="3"/>
  </w:num>
  <w:num w:numId="16">
    <w:abstractNumId w:val="4"/>
  </w:num>
  <w:num w:numId="17">
    <w:abstractNumId w:val="15"/>
  </w:num>
  <w:num w:numId="18">
    <w:abstractNumId w:val="26"/>
  </w:num>
  <w:num w:numId="19">
    <w:abstractNumId w:val="38"/>
  </w:num>
  <w:num w:numId="20">
    <w:abstractNumId w:val="34"/>
  </w:num>
  <w:num w:numId="21">
    <w:abstractNumId w:val="8"/>
  </w:num>
  <w:num w:numId="22">
    <w:abstractNumId w:val="7"/>
  </w:num>
  <w:num w:numId="23">
    <w:abstractNumId w:val="16"/>
  </w:num>
  <w:num w:numId="24">
    <w:abstractNumId w:val="20"/>
  </w:num>
  <w:num w:numId="25">
    <w:abstractNumId w:val="13"/>
  </w:num>
  <w:num w:numId="26">
    <w:abstractNumId w:val="32"/>
  </w:num>
  <w:num w:numId="27">
    <w:abstractNumId w:val="27"/>
  </w:num>
  <w:num w:numId="28">
    <w:abstractNumId w:val="23"/>
  </w:num>
  <w:num w:numId="29">
    <w:abstractNumId w:val="14"/>
  </w:num>
  <w:num w:numId="30">
    <w:abstractNumId w:val="21"/>
  </w:num>
  <w:num w:numId="31">
    <w:abstractNumId w:val="35"/>
  </w:num>
  <w:num w:numId="32">
    <w:abstractNumId w:val="30"/>
  </w:num>
  <w:num w:numId="33">
    <w:abstractNumId w:val="24"/>
  </w:num>
  <w:num w:numId="34">
    <w:abstractNumId w:val="28"/>
  </w:num>
  <w:num w:numId="35">
    <w:abstractNumId w:val="6"/>
  </w:num>
  <w:num w:numId="36">
    <w:abstractNumId w:val="22"/>
  </w:num>
  <w:num w:numId="37">
    <w:abstractNumId w:val="11"/>
  </w:num>
  <w:num w:numId="38">
    <w:abstractNumId w:val="1"/>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trackRevisions/>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rsids>
    <w:rsidRoot w:val="00FE3ED0"/>
    <w:rsid w:val="000011C0"/>
    <w:rsid w:val="000036A3"/>
    <w:rsid w:val="00011BA1"/>
    <w:rsid w:val="00012634"/>
    <w:rsid w:val="00016172"/>
    <w:rsid w:val="00016298"/>
    <w:rsid w:val="000165A9"/>
    <w:rsid w:val="00021273"/>
    <w:rsid w:val="00022FA6"/>
    <w:rsid w:val="00024616"/>
    <w:rsid w:val="00030551"/>
    <w:rsid w:val="00034693"/>
    <w:rsid w:val="00035C8C"/>
    <w:rsid w:val="000360E9"/>
    <w:rsid w:val="0004024E"/>
    <w:rsid w:val="00040A84"/>
    <w:rsid w:val="000420F3"/>
    <w:rsid w:val="000436B3"/>
    <w:rsid w:val="00044945"/>
    <w:rsid w:val="0005147C"/>
    <w:rsid w:val="00055058"/>
    <w:rsid w:val="00055295"/>
    <w:rsid w:val="0006227A"/>
    <w:rsid w:val="000625A5"/>
    <w:rsid w:val="00071C2F"/>
    <w:rsid w:val="00071DF2"/>
    <w:rsid w:val="00072628"/>
    <w:rsid w:val="00074E1D"/>
    <w:rsid w:val="00074E7A"/>
    <w:rsid w:val="000767AF"/>
    <w:rsid w:val="000802D0"/>
    <w:rsid w:val="00080676"/>
    <w:rsid w:val="0008166C"/>
    <w:rsid w:val="00081DF4"/>
    <w:rsid w:val="00083D6A"/>
    <w:rsid w:val="00084119"/>
    <w:rsid w:val="00087F82"/>
    <w:rsid w:val="0009178F"/>
    <w:rsid w:val="00091AA5"/>
    <w:rsid w:val="000A3631"/>
    <w:rsid w:val="000A5049"/>
    <w:rsid w:val="000A6667"/>
    <w:rsid w:val="000B042D"/>
    <w:rsid w:val="000B1159"/>
    <w:rsid w:val="000B201F"/>
    <w:rsid w:val="000B2383"/>
    <w:rsid w:val="000B3C86"/>
    <w:rsid w:val="000B43A0"/>
    <w:rsid w:val="000B4967"/>
    <w:rsid w:val="000C1AFF"/>
    <w:rsid w:val="000C70AB"/>
    <w:rsid w:val="000C7641"/>
    <w:rsid w:val="000D1B3F"/>
    <w:rsid w:val="000D354C"/>
    <w:rsid w:val="000D42E7"/>
    <w:rsid w:val="000E0A85"/>
    <w:rsid w:val="000E39AA"/>
    <w:rsid w:val="000E71C6"/>
    <w:rsid w:val="000F6C17"/>
    <w:rsid w:val="000F6CD4"/>
    <w:rsid w:val="000F7568"/>
    <w:rsid w:val="001018FE"/>
    <w:rsid w:val="001049E3"/>
    <w:rsid w:val="00105455"/>
    <w:rsid w:val="001060E9"/>
    <w:rsid w:val="00106B08"/>
    <w:rsid w:val="00110247"/>
    <w:rsid w:val="0011406E"/>
    <w:rsid w:val="001155C7"/>
    <w:rsid w:val="00116E06"/>
    <w:rsid w:val="00120A18"/>
    <w:rsid w:val="00124EBB"/>
    <w:rsid w:val="001259CA"/>
    <w:rsid w:val="00125A00"/>
    <w:rsid w:val="00125A3B"/>
    <w:rsid w:val="001275A2"/>
    <w:rsid w:val="00130941"/>
    <w:rsid w:val="00132DE0"/>
    <w:rsid w:val="00133028"/>
    <w:rsid w:val="00136DA1"/>
    <w:rsid w:val="00140F68"/>
    <w:rsid w:val="00145054"/>
    <w:rsid w:val="00145E86"/>
    <w:rsid w:val="0015007D"/>
    <w:rsid w:val="00153AE7"/>
    <w:rsid w:val="00153D5C"/>
    <w:rsid w:val="00154B00"/>
    <w:rsid w:val="00164BBB"/>
    <w:rsid w:val="001807AE"/>
    <w:rsid w:val="001809A1"/>
    <w:rsid w:val="001822C2"/>
    <w:rsid w:val="00184E3C"/>
    <w:rsid w:val="00196914"/>
    <w:rsid w:val="001A01BF"/>
    <w:rsid w:val="001A469E"/>
    <w:rsid w:val="001B11B4"/>
    <w:rsid w:val="001B3D5E"/>
    <w:rsid w:val="001B3F3F"/>
    <w:rsid w:val="001B6629"/>
    <w:rsid w:val="001C0C8B"/>
    <w:rsid w:val="001C1671"/>
    <w:rsid w:val="001C20BB"/>
    <w:rsid w:val="001C3428"/>
    <w:rsid w:val="001C7BCA"/>
    <w:rsid w:val="001D068A"/>
    <w:rsid w:val="001D2764"/>
    <w:rsid w:val="001D3E5D"/>
    <w:rsid w:val="001D6D4E"/>
    <w:rsid w:val="001E6D96"/>
    <w:rsid w:val="001E7154"/>
    <w:rsid w:val="001F02BE"/>
    <w:rsid w:val="001F0AA4"/>
    <w:rsid w:val="001F48B3"/>
    <w:rsid w:val="001F4D08"/>
    <w:rsid w:val="00200293"/>
    <w:rsid w:val="002066F9"/>
    <w:rsid w:val="00213F68"/>
    <w:rsid w:val="0022058C"/>
    <w:rsid w:val="002206B8"/>
    <w:rsid w:val="00223B2F"/>
    <w:rsid w:val="00225256"/>
    <w:rsid w:val="00226F10"/>
    <w:rsid w:val="002271A3"/>
    <w:rsid w:val="002308C7"/>
    <w:rsid w:val="002311D0"/>
    <w:rsid w:val="00233C71"/>
    <w:rsid w:val="00235A42"/>
    <w:rsid w:val="00237D48"/>
    <w:rsid w:val="00243A4E"/>
    <w:rsid w:val="00243C75"/>
    <w:rsid w:val="00243CF4"/>
    <w:rsid w:val="002459A0"/>
    <w:rsid w:val="00245ABF"/>
    <w:rsid w:val="00245E62"/>
    <w:rsid w:val="002519D9"/>
    <w:rsid w:val="00252B4B"/>
    <w:rsid w:val="00253BB2"/>
    <w:rsid w:val="00254AFE"/>
    <w:rsid w:val="00257D71"/>
    <w:rsid w:val="00263B44"/>
    <w:rsid w:val="002667B2"/>
    <w:rsid w:val="00275419"/>
    <w:rsid w:val="00275FBA"/>
    <w:rsid w:val="00276C60"/>
    <w:rsid w:val="00277D89"/>
    <w:rsid w:val="00282D24"/>
    <w:rsid w:val="0028474E"/>
    <w:rsid w:val="002853E6"/>
    <w:rsid w:val="00285EEB"/>
    <w:rsid w:val="00286B59"/>
    <w:rsid w:val="00286D1F"/>
    <w:rsid w:val="00290A28"/>
    <w:rsid w:val="00291480"/>
    <w:rsid w:val="002940AE"/>
    <w:rsid w:val="0029420A"/>
    <w:rsid w:val="00295260"/>
    <w:rsid w:val="0029548D"/>
    <w:rsid w:val="002961D0"/>
    <w:rsid w:val="0029720F"/>
    <w:rsid w:val="002A0B1B"/>
    <w:rsid w:val="002A775E"/>
    <w:rsid w:val="002A78A8"/>
    <w:rsid w:val="002A7A00"/>
    <w:rsid w:val="002B01AA"/>
    <w:rsid w:val="002B0499"/>
    <w:rsid w:val="002B1B4A"/>
    <w:rsid w:val="002B6FB7"/>
    <w:rsid w:val="002C0524"/>
    <w:rsid w:val="002C101E"/>
    <w:rsid w:val="002C1107"/>
    <w:rsid w:val="002C115D"/>
    <w:rsid w:val="002C14B4"/>
    <w:rsid w:val="002D2F5F"/>
    <w:rsid w:val="002D49E6"/>
    <w:rsid w:val="002D5FEF"/>
    <w:rsid w:val="002E5768"/>
    <w:rsid w:val="002E5E4D"/>
    <w:rsid w:val="002F08CE"/>
    <w:rsid w:val="002F12B9"/>
    <w:rsid w:val="002F1D69"/>
    <w:rsid w:val="002F2B65"/>
    <w:rsid w:val="002F2C85"/>
    <w:rsid w:val="002F428A"/>
    <w:rsid w:val="002F6A53"/>
    <w:rsid w:val="0030055B"/>
    <w:rsid w:val="00301273"/>
    <w:rsid w:val="00302B36"/>
    <w:rsid w:val="00306123"/>
    <w:rsid w:val="00310C20"/>
    <w:rsid w:val="003115EF"/>
    <w:rsid w:val="00311654"/>
    <w:rsid w:val="00311691"/>
    <w:rsid w:val="00313FA2"/>
    <w:rsid w:val="003156B9"/>
    <w:rsid w:val="00317B85"/>
    <w:rsid w:val="003201B7"/>
    <w:rsid w:val="00323C8B"/>
    <w:rsid w:val="00323D6E"/>
    <w:rsid w:val="00325CB9"/>
    <w:rsid w:val="00327D36"/>
    <w:rsid w:val="00330D86"/>
    <w:rsid w:val="00334824"/>
    <w:rsid w:val="00336840"/>
    <w:rsid w:val="0033785C"/>
    <w:rsid w:val="0034414F"/>
    <w:rsid w:val="00345AC6"/>
    <w:rsid w:val="0034621F"/>
    <w:rsid w:val="003530D0"/>
    <w:rsid w:val="00356068"/>
    <w:rsid w:val="0035759C"/>
    <w:rsid w:val="00363409"/>
    <w:rsid w:val="00363571"/>
    <w:rsid w:val="003649E5"/>
    <w:rsid w:val="00366963"/>
    <w:rsid w:val="00370219"/>
    <w:rsid w:val="00371BE5"/>
    <w:rsid w:val="0037267D"/>
    <w:rsid w:val="003728C0"/>
    <w:rsid w:val="00376970"/>
    <w:rsid w:val="00380E7D"/>
    <w:rsid w:val="003814B0"/>
    <w:rsid w:val="0038443D"/>
    <w:rsid w:val="00385695"/>
    <w:rsid w:val="003911FA"/>
    <w:rsid w:val="003928BD"/>
    <w:rsid w:val="003952E8"/>
    <w:rsid w:val="00396614"/>
    <w:rsid w:val="003967F4"/>
    <w:rsid w:val="003A3CD1"/>
    <w:rsid w:val="003A4405"/>
    <w:rsid w:val="003A44D3"/>
    <w:rsid w:val="003A4D54"/>
    <w:rsid w:val="003A4FD3"/>
    <w:rsid w:val="003B2F00"/>
    <w:rsid w:val="003C2497"/>
    <w:rsid w:val="003C32DB"/>
    <w:rsid w:val="003C4E72"/>
    <w:rsid w:val="003D1894"/>
    <w:rsid w:val="003D240D"/>
    <w:rsid w:val="003D278B"/>
    <w:rsid w:val="003F10CC"/>
    <w:rsid w:val="003F1F63"/>
    <w:rsid w:val="003F248B"/>
    <w:rsid w:val="003F614D"/>
    <w:rsid w:val="00400D73"/>
    <w:rsid w:val="00405321"/>
    <w:rsid w:val="004077E8"/>
    <w:rsid w:val="00410114"/>
    <w:rsid w:val="00410D9B"/>
    <w:rsid w:val="00410ED2"/>
    <w:rsid w:val="00417C0C"/>
    <w:rsid w:val="00423961"/>
    <w:rsid w:val="00424213"/>
    <w:rsid w:val="00424342"/>
    <w:rsid w:val="00424BE3"/>
    <w:rsid w:val="00433D19"/>
    <w:rsid w:val="00443003"/>
    <w:rsid w:val="00451370"/>
    <w:rsid w:val="0045144E"/>
    <w:rsid w:val="00453CB3"/>
    <w:rsid w:val="00453F3F"/>
    <w:rsid w:val="00455151"/>
    <w:rsid w:val="0045523B"/>
    <w:rsid w:val="004601BC"/>
    <w:rsid w:val="004637D9"/>
    <w:rsid w:val="00463E58"/>
    <w:rsid w:val="00471854"/>
    <w:rsid w:val="00472A02"/>
    <w:rsid w:val="004735E7"/>
    <w:rsid w:val="0047649E"/>
    <w:rsid w:val="00477631"/>
    <w:rsid w:val="0048120B"/>
    <w:rsid w:val="00483232"/>
    <w:rsid w:val="00483641"/>
    <w:rsid w:val="00484918"/>
    <w:rsid w:val="004858E8"/>
    <w:rsid w:val="00486352"/>
    <w:rsid w:val="0049449B"/>
    <w:rsid w:val="00494D24"/>
    <w:rsid w:val="00497E8D"/>
    <w:rsid w:val="004A0778"/>
    <w:rsid w:val="004A1ADF"/>
    <w:rsid w:val="004A256A"/>
    <w:rsid w:val="004A408B"/>
    <w:rsid w:val="004B27D1"/>
    <w:rsid w:val="004C053F"/>
    <w:rsid w:val="004C3C51"/>
    <w:rsid w:val="004C5DE4"/>
    <w:rsid w:val="004D07EA"/>
    <w:rsid w:val="004D1138"/>
    <w:rsid w:val="004D18C2"/>
    <w:rsid w:val="004D3872"/>
    <w:rsid w:val="004D43E8"/>
    <w:rsid w:val="004D518E"/>
    <w:rsid w:val="004D7AFE"/>
    <w:rsid w:val="004E246D"/>
    <w:rsid w:val="004E4E12"/>
    <w:rsid w:val="004E64DF"/>
    <w:rsid w:val="004F12E9"/>
    <w:rsid w:val="004F23E2"/>
    <w:rsid w:val="004F5739"/>
    <w:rsid w:val="004F6981"/>
    <w:rsid w:val="00500BE9"/>
    <w:rsid w:val="00501279"/>
    <w:rsid w:val="00503AFC"/>
    <w:rsid w:val="00504467"/>
    <w:rsid w:val="00513345"/>
    <w:rsid w:val="00515E00"/>
    <w:rsid w:val="005178F9"/>
    <w:rsid w:val="005219E3"/>
    <w:rsid w:val="00522631"/>
    <w:rsid w:val="00523FC5"/>
    <w:rsid w:val="005264E3"/>
    <w:rsid w:val="00527356"/>
    <w:rsid w:val="005311C3"/>
    <w:rsid w:val="00535242"/>
    <w:rsid w:val="00535BBA"/>
    <w:rsid w:val="00537047"/>
    <w:rsid w:val="0053764B"/>
    <w:rsid w:val="00537F88"/>
    <w:rsid w:val="00540E8A"/>
    <w:rsid w:val="0054425B"/>
    <w:rsid w:val="0055082D"/>
    <w:rsid w:val="00550A15"/>
    <w:rsid w:val="00550E95"/>
    <w:rsid w:val="0055115D"/>
    <w:rsid w:val="005540C2"/>
    <w:rsid w:val="00554A18"/>
    <w:rsid w:val="00557F4B"/>
    <w:rsid w:val="005601DD"/>
    <w:rsid w:val="0056202E"/>
    <w:rsid w:val="005640A9"/>
    <w:rsid w:val="00564FF7"/>
    <w:rsid w:val="0057148D"/>
    <w:rsid w:val="0057282F"/>
    <w:rsid w:val="005739B3"/>
    <w:rsid w:val="005820FD"/>
    <w:rsid w:val="00582390"/>
    <w:rsid w:val="005867DB"/>
    <w:rsid w:val="00591048"/>
    <w:rsid w:val="00591379"/>
    <w:rsid w:val="00592653"/>
    <w:rsid w:val="00592717"/>
    <w:rsid w:val="005977AB"/>
    <w:rsid w:val="005A027D"/>
    <w:rsid w:val="005A6D79"/>
    <w:rsid w:val="005A7767"/>
    <w:rsid w:val="005B0DB7"/>
    <w:rsid w:val="005B6BCA"/>
    <w:rsid w:val="005B7C89"/>
    <w:rsid w:val="005C2B8E"/>
    <w:rsid w:val="005C3FE9"/>
    <w:rsid w:val="005C6087"/>
    <w:rsid w:val="005C728D"/>
    <w:rsid w:val="005C7577"/>
    <w:rsid w:val="005D0D36"/>
    <w:rsid w:val="005D0D3E"/>
    <w:rsid w:val="005D4426"/>
    <w:rsid w:val="005D5A3A"/>
    <w:rsid w:val="005D6DF1"/>
    <w:rsid w:val="005E0AD4"/>
    <w:rsid w:val="005E3295"/>
    <w:rsid w:val="005E5649"/>
    <w:rsid w:val="005F3276"/>
    <w:rsid w:val="005F327A"/>
    <w:rsid w:val="005F4137"/>
    <w:rsid w:val="005F5871"/>
    <w:rsid w:val="005F5B0A"/>
    <w:rsid w:val="005F6FA1"/>
    <w:rsid w:val="006130B5"/>
    <w:rsid w:val="0061667A"/>
    <w:rsid w:val="00620477"/>
    <w:rsid w:val="00622BBA"/>
    <w:rsid w:val="00634955"/>
    <w:rsid w:val="006403DA"/>
    <w:rsid w:val="0064148B"/>
    <w:rsid w:val="00642930"/>
    <w:rsid w:val="00643C47"/>
    <w:rsid w:val="00644637"/>
    <w:rsid w:val="0064605F"/>
    <w:rsid w:val="00646260"/>
    <w:rsid w:val="00646859"/>
    <w:rsid w:val="006507EF"/>
    <w:rsid w:val="006514B7"/>
    <w:rsid w:val="006527F9"/>
    <w:rsid w:val="00652BA1"/>
    <w:rsid w:val="0065394C"/>
    <w:rsid w:val="00653A6F"/>
    <w:rsid w:val="00653E5D"/>
    <w:rsid w:val="00654AD3"/>
    <w:rsid w:val="00655505"/>
    <w:rsid w:val="006641D6"/>
    <w:rsid w:val="00666E5C"/>
    <w:rsid w:val="00670700"/>
    <w:rsid w:val="006708A9"/>
    <w:rsid w:val="0067463B"/>
    <w:rsid w:val="00681783"/>
    <w:rsid w:val="00684CA8"/>
    <w:rsid w:val="00686B10"/>
    <w:rsid w:val="00690EDB"/>
    <w:rsid w:val="00691316"/>
    <w:rsid w:val="006972D6"/>
    <w:rsid w:val="00697D95"/>
    <w:rsid w:val="006A7EDF"/>
    <w:rsid w:val="006B26AE"/>
    <w:rsid w:val="006B4062"/>
    <w:rsid w:val="006B4E3A"/>
    <w:rsid w:val="006B65D4"/>
    <w:rsid w:val="006B6CD8"/>
    <w:rsid w:val="006B7382"/>
    <w:rsid w:val="006C1FD5"/>
    <w:rsid w:val="006C2424"/>
    <w:rsid w:val="006C27BD"/>
    <w:rsid w:val="006C3C6D"/>
    <w:rsid w:val="006C638C"/>
    <w:rsid w:val="006C6999"/>
    <w:rsid w:val="006C787E"/>
    <w:rsid w:val="006D25B3"/>
    <w:rsid w:val="006D68F1"/>
    <w:rsid w:val="006E3952"/>
    <w:rsid w:val="006F45C5"/>
    <w:rsid w:val="006F7CA5"/>
    <w:rsid w:val="007000A9"/>
    <w:rsid w:val="0070105C"/>
    <w:rsid w:val="007048D7"/>
    <w:rsid w:val="0070798A"/>
    <w:rsid w:val="00712CA2"/>
    <w:rsid w:val="0071330E"/>
    <w:rsid w:val="007141EE"/>
    <w:rsid w:val="00721199"/>
    <w:rsid w:val="00722553"/>
    <w:rsid w:val="00724E71"/>
    <w:rsid w:val="00724FB5"/>
    <w:rsid w:val="007254CE"/>
    <w:rsid w:val="00726ED7"/>
    <w:rsid w:val="00727B00"/>
    <w:rsid w:val="00730004"/>
    <w:rsid w:val="00730229"/>
    <w:rsid w:val="00730637"/>
    <w:rsid w:val="00730F74"/>
    <w:rsid w:val="0073450C"/>
    <w:rsid w:val="00737E49"/>
    <w:rsid w:val="00741A9B"/>
    <w:rsid w:val="00743D7C"/>
    <w:rsid w:val="007443C8"/>
    <w:rsid w:val="00747438"/>
    <w:rsid w:val="00751AEA"/>
    <w:rsid w:val="00751EF3"/>
    <w:rsid w:val="00754245"/>
    <w:rsid w:val="007563F3"/>
    <w:rsid w:val="0075711C"/>
    <w:rsid w:val="007576E8"/>
    <w:rsid w:val="00765F67"/>
    <w:rsid w:val="00766F0E"/>
    <w:rsid w:val="00767CDF"/>
    <w:rsid w:val="00774963"/>
    <w:rsid w:val="00781FD7"/>
    <w:rsid w:val="007827D6"/>
    <w:rsid w:val="0078426A"/>
    <w:rsid w:val="0078632B"/>
    <w:rsid w:val="00786B23"/>
    <w:rsid w:val="007904D0"/>
    <w:rsid w:val="00793C66"/>
    <w:rsid w:val="007A0BB3"/>
    <w:rsid w:val="007A3A9D"/>
    <w:rsid w:val="007A4996"/>
    <w:rsid w:val="007A726B"/>
    <w:rsid w:val="007B108A"/>
    <w:rsid w:val="007B48C8"/>
    <w:rsid w:val="007B4AED"/>
    <w:rsid w:val="007B5F16"/>
    <w:rsid w:val="007B6A2D"/>
    <w:rsid w:val="007C0897"/>
    <w:rsid w:val="007C3A4B"/>
    <w:rsid w:val="007C4788"/>
    <w:rsid w:val="007C5D82"/>
    <w:rsid w:val="007C74C7"/>
    <w:rsid w:val="007C7774"/>
    <w:rsid w:val="007C7807"/>
    <w:rsid w:val="007C7D81"/>
    <w:rsid w:val="007D2181"/>
    <w:rsid w:val="007D3BC6"/>
    <w:rsid w:val="007D62B0"/>
    <w:rsid w:val="007D7390"/>
    <w:rsid w:val="007D7998"/>
    <w:rsid w:val="007E29AF"/>
    <w:rsid w:val="007E4741"/>
    <w:rsid w:val="007E6AED"/>
    <w:rsid w:val="007E7478"/>
    <w:rsid w:val="007F1A6A"/>
    <w:rsid w:val="007F1BE1"/>
    <w:rsid w:val="007F2D19"/>
    <w:rsid w:val="007F2F57"/>
    <w:rsid w:val="007F2FB5"/>
    <w:rsid w:val="007F4F7B"/>
    <w:rsid w:val="00800FAC"/>
    <w:rsid w:val="00801831"/>
    <w:rsid w:val="00802F57"/>
    <w:rsid w:val="0080622B"/>
    <w:rsid w:val="00810035"/>
    <w:rsid w:val="00810E97"/>
    <w:rsid w:val="00812597"/>
    <w:rsid w:val="008128AD"/>
    <w:rsid w:val="00816DDD"/>
    <w:rsid w:val="00822EE4"/>
    <w:rsid w:val="00823640"/>
    <w:rsid w:val="00825933"/>
    <w:rsid w:val="00827F12"/>
    <w:rsid w:val="0083334C"/>
    <w:rsid w:val="00833788"/>
    <w:rsid w:val="00837BE1"/>
    <w:rsid w:val="00842559"/>
    <w:rsid w:val="00843917"/>
    <w:rsid w:val="00845FB6"/>
    <w:rsid w:val="008545F3"/>
    <w:rsid w:val="00855129"/>
    <w:rsid w:val="008563A8"/>
    <w:rsid w:val="00860009"/>
    <w:rsid w:val="00860388"/>
    <w:rsid w:val="00861D97"/>
    <w:rsid w:val="0086552E"/>
    <w:rsid w:val="00866D6B"/>
    <w:rsid w:val="00866FCA"/>
    <w:rsid w:val="00867F7D"/>
    <w:rsid w:val="00871A06"/>
    <w:rsid w:val="008742D1"/>
    <w:rsid w:val="008746F8"/>
    <w:rsid w:val="008761A9"/>
    <w:rsid w:val="00881BD8"/>
    <w:rsid w:val="0088469D"/>
    <w:rsid w:val="00886CE0"/>
    <w:rsid w:val="00894226"/>
    <w:rsid w:val="008A2F10"/>
    <w:rsid w:val="008A41AA"/>
    <w:rsid w:val="008A4ACC"/>
    <w:rsid w:val="008A65C2"/>
    <w:rsid w:val="008B15FB"/>
    <w:rsid w:val="008B2FF0"/>
    <w:rsid w:val="008B3294"/>
    <w:rsid w:val="008B6FB2"/>
    <w:rsid w:val="008C2904"/>
    <w:rsid w:val="008C4770"/>
    <w:rsid w:val="008C77AB"/>
    <w:rsid w:val="008C77BE"/>
    <w:rsid w:val="008D02DB"/>
    <w:rsid w:val="008D1B6F"/>
    <w:rsid w:val="008D3EBA"/>
    <w:rsid w:val="008D5B80"/>
    <w:rsid w:val="008D5D24"/>
    <w:rsid w:val="008E44B7"/>
    <w:rsid w:val="008F04A9"/>
    <w:rsid w:val="008F0D57"/>
    <w:rsid w:val="008F25F1"/>
    <w:rsid w:val="008F6C45"/>
    <w:rsid w:val="00900A7A"/>
    <w:rsid w:val="00903F96"/>
    <w:rsid w:val="00904D50"/>
    <w:rsid w:val="009053B0"/>
    <w:rsid w:val="00907762"/>
    <w:rsid w:val="00911E23"/>
    <w:rsid w:val="0091253F"/>
    <w:rsid w:val="00913827"/>
    <w:rsid w:val="00913EA7"/>
    <w:rsid w:val="009142EB"/>
    <w:rsid w:val="00915739"/>
    <w:rsid w:val="00917970"/>
    <w:rsid w:val="00930FD6"/>
    <w:rsid w:val="0093163A"/>
    <w:rsid w:val="009360F1"/>
    <w:rsid w:val="00936260"/>
    <w:rsid w:val="009411DB"/>
    <w:rsid w:val="00942AF0"/>
    <w:rsid w:val="00943611"/>
    <w:rsid w:val="0094681A"/>
    <w:rsid w:val="00946894"/>
    <w:rsid w:val="009522CA"/>
    <w:rsid w:val="00952783"/>
    <w:rsid w:val="00952DA3"/>
    <w:rsid w:val="00953BF8"/>
    <w:rsid w:val="00955DCC"/>
    <w:rsid w:val="00956058"/>
    <w:rsid w:val="00957663"/>
    <w:rsid w:val="00957D7F"/>
    <w:rsid w:val="00962C87"/>
    <w:rsid w:val="00973108"/>
    <w:rsid w:val="00977DEA"/>
    <w:rsid w:val="00982CFC"/>
    <w:rsid w:val="00984784"/>
    <w:rsid w:val="00986E30"/>
    <w:rsid w:val="0099015B"/>
    <w:rsid w:val="00990558"/>
    <w:rsid w:val="00991981"/>
    <w:rsid w:val="0099263C"/>
    <w:rsid w:val="00995F50"/>
    <w:rsid w:val="009A1061"/>
    <w:rsid w:val="009A4E50"/>
    <w:rsid w:val="009A6023"/>
    <w:rsid w:val="009A6ABC"/>
    <w:rsid w:val="009B010F"/>
    <w:rsid w:val="009B47DB"/>
    <w:rsid w:val="009B58CC"/>
    <w:rsid w:val="009B6E13"/>
    <w:rsid w:val="009C0769"/>
    <w:rsid w:val="009C433A"/>
    <w:rsid w:val="009C5FBF"/>
    <w:rsid w:val="009C6F5A"/>
    <w:rsid w:val="009D47C6"/>
    <w:rsid w:val="009D5EE5"/>
    <w:rsid w:val="009D6E12"/>
    <w:rsid w:val="009D6EE7"/>
    <w:rsid w:val="009E0C83"/>
    <w:rsid w:val="009E127E"/>
    <w:rsid w:val="009E5072"/>
    <w:rsid w:val="009F133C"/>
    <w:rsid w:val="009F3E87"/>
    <w:rsid w:val="00A0036C"/>
    <w:rsid w:val="00A07E3C"/>
    <w:rsid w:val="00A119B2"/>
    <w:rsid w:val="00A11D16"/>
    <w:rsid w:val="00A12045"/>
    <w:rsid w:val="00A20195"/>
    <w:rsid w:val="00A203AE"/>
    <w:rsid w:val="00A20686"/>
    <w:rsid w:val="00A25565"/>
    <w:rsid w:val="00A3495B"/>
    <w:rsid w:val="00A35D3A"/>
    <w:rsid w:val="00A405AC"/>
    <w:rsid w:val="00A40A5C"/>
    <w:rsid w:val="00A45F9B"/>
    <w:rsid w:val="00A4695F"/>
    <w:rsid w:val="00A52569"/>
    <w:rsid w:val="00A5300A"/>
    <w:rsid w:val="00A5463F"/>
    <w:rsid w:val="00A55BE9"/>
    <w:rsid w:val="00A61A27"/>
    <w:rsid w:val="00A6352E"/>
    <w:rsid w:val="00A67A20"/>
    <w:rsid w:val="00A67DBE"/>
    <w:rsid w:val="00A74021"/>
    <w:rsid w:val="00A810F2"/>
    <w:rsid w:val="00A82551"/>
    <w:rsid w:val="00A82827"/>
    <w:rsid w:val="00A86F68"/>
    <w:rsid w:val="00A90350"/>
    <w:rsid w:val="00A905A9"/>
    <w:rsid w:val="00A90B87"/>
    <w:rsid w:val="00A91A21"/>
    <w:rsid w:val="00A91E53"/>
    <w:rsid w:val="00A9246A"/>
    <w:rsid w:val="00A94B24"/>
    <w:rsid w:val="00A9563E"/>
    <w:rsid w:val="00AA1B67"/>
    <w:rsid w:val="00AA3326"/>
    <w:rsid w:val="00AA3B20"/>
    <w:rsid w:val="00AA4A77"/>
    <w:rsid w:val="00AA692B"/>
    <w:rsid w:val="00AB2533"/>
    <w:rsid w:val="00AB5D06"/>
    <w:rsid w:val="00AC12F6"/>
    <w:rsid w:val="00AC1ACC"/>
    <w:rsid w:val="00AC2E48"/>
    <w:rsid w:val="00AC5065"/>
    <w:rsid w:val="00AC6AFD"/>
    <w:rsid w:val="00AC6DBF"/>
    <w:rsid w:val="00AD173F"/>
    <w:rsid w:val="00AD4B37"/>
    <w:rsid w:val="00AD6846"/>
    <w:rsid w:val="00AD7AE9"/>
    <w:rsid w:val="00AD7CE7"/>
    <w:rsid w:val="00AE01CF"/>
    <w:rsid w:val="00AE306A"/>
    <w:rsid w:val="00AE3175"/>
    <w:rsid w:val="00AE3287"/>
    <w:rsid w:val="00AE57E2"/>
    <w:rsid w:val="00AE59B7"/>
    <w:rsid w:val="00AE6574"/>
    <w:rsid w:val="00AE668D"/>
    <w:rsid w:val="00AE706F"/>
    <w:rsid w:val="00AE7E7C"/>
    <w:rsid w:val="00AF01B9"/>
    <w:rsid w:val="00AF0CA2"/>
    <w:rsid w:val="00AF393D"/>
    <w:rsid w:val="00AF3A29"/>
    <w:rsid w:val="00AF4883"/>
    <w:rsid w:val="00B00041"/>
    <w:rsid w:val="00B017E7"/>
    <w:rsid w:val="00B06836"/>
    <w:rsid w:val="00B06B30"/>
    <w:rsid w:val="00B07228"/>
    <w:rsid w:val="00B108A6"/>
    <w:rsid w:val="00B11F4B"/>
    <w:rsid w:val="00B12FDF"/>
    <w:rsid w:val="00B21E90"/>
    <w:rsid w:val="00B22C41"/>
    <w:rsid w:val="00B30431"/>
    <w:rsid w:val="00B31CBF"/>
    <w:rsid w:val="00B3387D"/>
    <w:rsid w:val="00B352C4"/>
    <w:rsid w:val="00B4078F"/>
    <w:rsid w:val="00B41868"/>
    <w:rsid w:val="00B4240C"/>
    <w:rsid w:val="00B44289"/>
    <w:rsid w:val="00B5531E"/>
    <w:rsid w:val="00B57B84"/>
    <w:rsid w:val="00B62C8D"/>
    <w:rsid w:val="00B648B5"/>
    <w:rsid w:val="00B65A14"/>
    <w:rsid w:val="00B66E57"/>
    <w:rsid w:val="00B67B85"/>
    <w:rsid w:val="00B74C49"/>
    <w:rsid w:val="00B77EE7"/>
    <w:rsid w:val="00B808B4"/>
    <w:rsid w:val="00B822AD"/>
    <w:rsid w:val="00B828B3"/>
    <w:rsid w:val="00B83022"/>
    <w:rsid w:val="00B85315"/>
    <w:rsid w:val="00B872FA"/>
    <w:rsid w:val="00B928E7"/>
    <w:rsid w:val="00B93137"/>
    <w:rsid w:val="00BA522F"/>
    <w:rsid w:val="00BA73E1"/>
    <w:rsid w:val="00BB4587"/>
    <w:rsid w:val="00BB538D"/>
    <w:rsid w:val="00BB6B0D"/>
    <w:rsid w:val="00BC6046"/>
    <w:rsid w:val="00BD1974"/>
    <w:rsid w:val="00BD396D"/>
    <w:rsid w:val="00BE4624"/>
    <w:rsid w:val="00BF7497"/>
    <w:rsid w:val="00BF7883"/>
    <w:rsid w:val="00C02F24"/>
    <w:rsid w:val="00C05ACD"/>
    <w:rsid w:val="00C11571"/>
    <w:rsid w:val="00C12884"/>
    <w:rsid w:val="00C13135"/>
    <w:rsid w:val="00C17662"/>
    <w:rsid w:val="00C1787D"/>
    <w:rsid w:val="00C22F10"/>
    <w:rsid w:val="00C30074"/>
    <w:rsid w:val="00C306BE"/>
    <w:rsid w:val="00C33253"/>
    <w:rsid w:val="00C37AF3"/>
    <w:rsid w:val="00C43A67"/>
    <w:rsid w:val="00C45C52"/>
    <w:rsid w:val="00C47818"/>
    <w:rsid w:val="00C50CA3"/>
    <w:rsid w:val="00C511FC"/>
    <w:rsid w:val="00C51F33"/>
    <w:rsid w:val="00C55704"/>
    <w:rsid w:val="00C60DF3"/>
    <w:rsid w:val="00C617B5"/>
    <w:rsid w:val="00C61AAF"/>
    <w:rsid w:val="00C61B9D"/>
    <w:rsid w:val="00C71EC5"/>
    <w:rsid w:val="00C74E8B"/>
    <w:rsid w:val="00C76118"/>
    <w:rsid w:val="00C76536"/>
    <w:rsid w:val="00C80A8B"/>
    <w:rsid w:val="00C8562C"/>
    <w:rsid w:val="00C91EA5"/>
    <w:rsid w:val="00C947BC"/>
    <w:rsid w:val="00C948AE"/>
    <w:rsid w:val="00C968C3"/>
    <w:rsid w:val="00CA1496"/>
    <w:rsid w:val="00CA58D2"/>
    <w:rsid w:val="00CB6A67"/>
    <w:rsid w:val="00CB7A63"/>
    <w:rsid w:val="00CC01F6"/>
    <w:rsid w:val="00CC1DA3"/>
    <w:rsid w:val="00CC777F"/>
    <w:rsid w:val="00CD0709"/>
    <w:rsid w:val="00CD3CC3"/>
    <w:rsid w:val="00CD5749"/>
    <w:rsid w:val="00CD5C47"/>
    <w:rsid w:val="00CD5FF6"/>
    <w:rsid w:val="00CE2ABE"/>
    <w:rsid w:val="00CE75F0"/>
    <w:rsid w:val="00CF0D79"/>
    <w:rsid w:val="00D038E9"/>
    <w:rsid w:val="00D04884"/>
    <w:rsid w:val="00D05B87"/>
    <w:rsid w:val="00D05E5E"/>
    <w:rsid w:val="00D16868"/>
    <w:rsid w:val="00D20FC5"/>
    <w:rsid w:val="00D225B1"/>
    <w:rsid w:val="00D2486F"/>
    <w:rsid w:val="00D25257"/>
    <w:rsid w:val="00D25288"/>
    <w:rsid w:val="00D2550F"/>
    <w:rsid w:val="00D26FDC"/>
    <w:rsid w:val="00D37F3E"/>
    <w:rsid w:val="00D40E4E"/>
    <w:rsid w:val="00D41F35"/>
    <w:rsid w:val="00D43C4A"/>
    <w:rsid w:val="00D43EA2"/>
    <w:rsid w:val="00D4487E"/>
    <w:rsid w:val="00D455A7"/>
    <w:rsid w:val="00D463AE"/>
    <w:rsid w:val="00D50AEA"/>
    <w:rsid w:val="00D57438"/>
    <w:rsid w:val="00D66F77"/>
    <w:rsid w:val="00D712B9"/>
    <w:rsid w:val="00D7253C"/>
    <w:rsid w:val="00D748E4"/>
    <w:rsid w:val="00D75BD1"/>
    <w:rsid w:val="00D80E66"/>
    <w:rsid w:val="00D81936"/>
    <w:rsid w:val="00D81B2B"/>
    <w:rsid w:val="00D82080"/>
    <w:rsid w:val="00D904D3"/>
    <w:rsid w:val="00D920B2"/>
    <w:rsid w:val="00D935C6"/>
    <w:rsid w:val="00D93C88"/>
    <w:rsid w:val="00D95089"/>
    <w:rsid w:val="00DA0CC8"/>
    <w:rsid w:val="00DA32C6"/>
    <w:rsid w:val="00DA3CBA"/>
    <w:rsid w:val="00DA4192"/>
    <w:rsid w:val="00DB168A"/>
    <w:rsid w:val="00DC16ED"/>
    <w:rsid w:val="00DC4E90"/>
    <w:rsid w:val="00DD187C"/>
    <w:rsid w:val="00DD516F"/>
    <w:rsid w:val="00DD5657"/>
    <w:rsid w:val="00DD5A0B"/>
    <w:rsid w:val="00DE16CC"/>
    <w:rsid w:val="00DE1F9A"/>
    <w:rsid w:val="00DE26F8"/>
    <w:rsid w:val="00DE4E6B"/>
    <w:rsid w:val="00DE652F"/>
    <w:rsid w:val="00DE750D"/>
    <w:rsid w:val="00DF3E18"/>
    <w:rsid w:val="00DF5369"/>
    <w:rsid w:val="00DF7423"/>
    <w:rsid w:val="00DF77A7"/>
    <w:rsid w:val="00E0454D"/>
    <w:rsid w:val="00E117D3"/>
    <w:rsid w:val="00E208C9"/>
    <w:rsid w:val="00E24B20"/>
    <w:rsid w:val="00E259D7"/>
    <w:rsid w:val="00E25EFA"/>
    <w:rsid w:val="00E325D7"/>
    <w:rsid w:val="00E362B3"/>
    <w:rsid w:val="00E36ABF"/>
    <w:rsid w:val="00E419C1"/>
    <w:rsid w:val="00E4359D"/>
    <w:rsid w:val="00E4700B"/>
    <w:rsid w:val="00E514B6"/>
    <w:rsid w:val="00E54694"/>
    <w:rsid w:val="00E54F03"/>
    <w:rsid w:val="00E5597D"/>
    <w:rsid w:val="00E56670"/>
    <w:rsid w:val="00E6696E"/>
    <w:rsid w:val="00E7077B"/>
    <w:rsid w:val="00E70DA3"/>
    <w:rsid w:val="00E7127E"/>
    <w:rsid w:val="00E71791"/>
    <w:rsid w:val="00E71E59"/>
    <w:rsid w:val="00E722AF"/>
    <w:rsid w:val="00E7624E"/>
    <w:rsid w:val="00E83188"/>
    <w:rsid w:val="00E83A03"/>
    <w:rsid w:val="00E84206"/>
    <w:rsid w:val="00E90F8C"/>
    <w:rsid w:val="00E92733"/>
    <w:rsid w:val="00E92E73"/>
    <w:rsid w:val="00E94ED0"/>
    <w:rsid w:val="00EA1099"/>
    <w:rsid w:val="00EA17F8"/>
    <w:rsid w:val="00EB3E91"/>
    <w:rsid w:val="00EB4C4D"/>
    <w:rsid w:val="00EB5276"/>
    <w:rsid w:val="00EB6EEE"/>
    <w:rsid w:val="00EC067D"/>
    <w:rsid w:val="00EC0832"/>
    <w:rsid w:val="00EC24C3"/>
    <w:rsid w:val="00EC2CA3"/>
    <w:rsid w:val="00EC372A"/>
    <w:rsid w:val="00EC42D3"/>
    <w:rsid w:val="00ED2A58"/>
    <w:rsid w:val="00ED2DA8"/>
    <w:rsid w:val="00ED723A"/>
    <w:rsid w:val="00EE0077"/>
    <w:rsid w:val="00EE0553"/>
    <w:rsid w:val="00EE12DE"/>
    <w:rsid w:val="00EE5057"/>
    <w:rsid w:val="00EE708B"/>
    <w:rsid w:val="00EF106D"/>
    <w:rsid w:val="00EF7882"/>
    <w:rsid w:val="00EF7F0C"/>
    <w:rsid w:val="00F00838"/>
    <w:rsid w:val="00F010AB"/>
    <w:rsid w:val="00F01D4D"/>
    <w:rsid w:val="00F03BE6"/>
    <w:rsid w:val="00F0658E"/>
    <w:rsid w:val="00F07091"/>
    <w:rsid w:val="00F10B3E"/>
    <w:rsid w:val="00F1183D"/>
    <w:rsid w:val="00F12132"/>
    <w:rsid w:val="00F12B45"/>
    <w:rsid w:val="00F2022D"/>
    <w:rsid w:val="00F20459"/>
    <w:rsid w:val="00F20C0B"/>
    <w:rsid w:val="00F2191C"/>
    <w:rsid w:val="00F27F52"/>
    <w:rsid w:val="00F41B41"/>
    <w:rsid w:val="00F427E2"/>
    <w:rsid w:val="00F4643D"/>
    <w:rsid w:val="00F46C0B"/>
    <w:rsid w:val="00F552A2"/>
    <w:rsid w:val="00F61C6A"/>
    <w:rsid w:val="00F6371C"/>
    <w:rsid w:val="00F6488C"/>
    <w:rsid w:val="00F6634C"/>
    <w:rsid w:val="00F71115"/>
    <w:rsid w:val="00F71901"/>
    <w:rsid w:val="00F72C2D"/>
    <w:rsid w:val="00F72CE2"/>
    <w:rsid w:val="00F73176"/>
    <w:rsid w:val="00F80114"/>
    <w:rsid w:val="00F837B5"/>
    <w:rsid w:val="00F83D5E"/>
    <w:rsid w:val="00F963FB"/>
    <w:rsid w:val="00F974F7"/>
    <w:rsid w:val="00FA05E5"/>
    <w:rsid w:val="00FA0F8D"/>
    <w:rsid w:val="00FA2502"/>
    <w:rsid w:val="00FA4F65"/>
    <w:rsid w:val="00FA62C5"/>
    <w:rsid w:val="00FA6362"/>
    <w:rsid w:val="00FA7B48"/>
    <w:rsid w:val="00FB5263"/>
    <w:rsid w:val="00FB6623"/>
    <w:rsid w:val="00FC4A92"/>
    <w:rsid w:val="00FC5384"/>
    <w:rsid w:val="00FC56A7"/>
    <w:rsid w:val="00FD0DAC"/>
    <w:rsid w:val="00FD2982"/>
    <w:rsid w:val="00FD5837"/>
    <w:rsid w:val="00FD5B75"/>
    <w:rsid w:val="00FE3ED0"/>
    <w:rsid w:val="00FF0616"/>
    <w:rsid w:val="00FF1D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AFD"/>
    <w:pPr>
      <w:widowControl w:val="0"/>
      <w:autoSpaceDE w:val="0"/>
      <w:autoSpaceDN w:val="0"/>
      <w:adjustRightInd w:val="0"/>
    </w:pPr>
    <w:rPr>
      <w:rFonts w:ascii="Courier" w:hAnsi="Courier"/>
      <w:szCs w:val="24"/>
    </w:rPr>
  </w:style>
  <w:style w:type="paragraph" w:styleId="Heading1">
    <w:name w:val="heading 1"/>
    <w:basedOn w:val="Normal"/>
    <w:next w:val="Normal"/>
    <w:qFormat/>
    <w:rsid w:val="00AC6AFD"/>
    <w:pPr>
      <w:keepNext/>
      <w:widowControl/>
      <w:ind w:firstLine="360"/>
      <w:outlineLvl w:val="0"/>
    </w:pPr>
    <w:rPr>
      <w:rFonts w:ascii="Times" w:hAnsi="Times" w:cs="Times"/>
      <w:sz w:val="24"/>
    </w:rPr>
  </w:style>
  <w:style w:type="paragraph" w:styleId="Heading2">
    <w:name w:val="heading 2"/>
    <w:basedOn w:val="Normal"/>
    <w:next w:val="Normal"/>
    <w:link w:val="Heading2Char"/>
    <w:uiPriority w:val="99"/>
    <w:qFormat/>
    <w:rsid w:val="00AC6AFD"/>
    <w:pPr>
      <w:keepNext/>
      <w:widowControl/>
      <w:outlineLvl w:val="1"/>
    </w:pPr>
    <w:rPr>
      <w:rFonts w:ascii="Times" w:hAnsi="Times"/>
      <w:sz w:val="24"/>
    </w:rPr>
  </w:style>
  <w:style w:type="paragraph" w:styleId="Heading3">
    <w:name w:val="heading 3"/>
    <w:basedOn w:val="Normal"/>
    <w:next w:val="Normal"/>
    <w:qFormat/>
    <w:rsid w:val="00AC6AFD"/>
    <w:pPr>
      <w:keepNext/>
      <w:widowControl/>
      <w:ind w:firstLine="360"/>
      <w:outlineLvl w:val="2"/>
    </w:pPr>
    <w:rPr>
      <w:rFonts w:ascii="Times" w:hAnsi="Times"/>
      <w:b/>
      <w:bCs/>
      <w:sz w:val="24"/>
      <w:u w:val="single"/>
    </w:rPr>
  </w:style>
  <w:style w:type="paragraph" w:styleId="Heading4">
    <w:name w:val="heading 4"/>
    <w:basedOn w:val="Normal"/>
    <w:next w:val="Normal"/>
    <w:link w:val="Heading4Char"/>
    <w:uiPriority w:val="9"/>
    <w:qFormat/>
    <w:rsid w:val="00AC6AFD"/>
    <w:pPr>
      <w:keepNext/>
      <w:widowControl/>
      <w:ind w:left="360"/>
      <w:outlineLvl w:val="3"/>
    </w:pPr>
    <w:rPr>
      <w:rFonts w:ascii="Times" w:hAnsi="Times"/>
      <w:b/>
      <w:bCs/>
      <w:sz w:val="24"/>
      <w:u w:val="single"/>
    </w:rPr>
  </w:style>
  <w:style w:type="paragraph" w:styleId="Heading5">
    <w:name w:val="heading 5"/>
    <w:basedOn w:val="Normal"/>
    <w:next w:val="Normal"/>
    <w:qFormat/>
    <w:rsid w:val="00AC6AFD"/>
    <w:pPr>
      <w:keepNext/>
      <w:widowControl/>
      <w:ind w:left="360"/>
      <w:outlineLvl w:val="4"/>
    </w:pPr>
    <w:rPr>
      <w:rFonts w:ascii="Times" w:hAnsi="Times"/>
      <w:sz w:val="24"/>
    </w:rPr>
  </w:style>
  <w:style w:type="paragraph" w:styleId="Heading6">
    <w:name w:val="heading 6"/>
    <w:basedOn w:val="Normal"/>
    <w:next w:val="Normal"/>
    <w:qFormat/>
    <w:rsid w:val="00AC6AFD"/>
    <w:pPr>
      <w:keepNext/>
      <w:widowControl/>
      <w:jc w:val="center"/>
      <w:outlineLvl w:val="5"/>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C6AFD"/>
  </w:style>
  <w:style w:type="paragraph" w:styleId="Header">
    <w:name w:val="header"/>
    <w:basedOn w:val="Normal"/>
    <w:link w:val="HeaderChar"/>
    <w:uiPriority w:val="99"/>
    <w:rsid w:val="00AC6AFD"/>
    <w:pPr>
      <w:tabs>
        <w:tab w:val="center" w:pos="4320"/>
        <w:tab w:val="right" w:pos="8640"/>
      </w:tabs>
    </w:pPr>
  </w:style>
  <w:style w:type="paragraph" w:styleId="Footer">
    <w:name w:val="footer"/>
    <w:basedOn w:val="Normal"/>
    <w:rsid w:val="00AC6AFD"/>
    <w:pPr>
      <w:tabs>
        <w:tab w:val="center" w:pos="4320"/>
        <w:tab w:val="right" w:pos="8640"/>
      </w:tabs>
    </w:pPr>
  </w:style>
  <w:style w:type="paragraph" w:styleId="BodyTextIndent">
    <w:name w:val="Body Text Indent"/>
    <w:basedOn w:val="Normal"/>
    <w:rsid w:val="00AC6AFD"/>
    <w:pPr>
      <w:widowControl/>
      <w:ind w:firstLine="360"/>
    </w:pPr>
    <w:rPr>
      <w:rFonts w:ascii="Times" w:hAnsi="Times" w:cs="Times"/>
      <w:sz w:val="24"/>
    </w:rPr>
  </w:style>
  <w:style w:type="character" w:styleId="Hyperlink">
    <w:name w:val="Hyperlink"/>
    <w:basedOn w:val="DefaultParagraphFont"/>
    <w:uiPriority w:val="99"/>
    <w:rsid w:val="00AC6AFD"/>
    <w:rPr>
      <w:color w:val="0000FF"/>
      <w:u w:val="single"/>
    </w:rPr>
  </w:style>
  <w:style w:type="paragraph" w:customStyle="1" w:styleId="MemoAddress">
    <w:name w:val="Memo Address"/>
    <w:basedOn w:val="Normal"/>
    <w:next w:val="Normal"/>
    <w:rsid w:val="00FE3ED0"/>
    <w:pPr>
      <w:widowControl/>
      <w:autoSpaceDE/>
      <w:autoSpaceDN/>
      <w:adjustRightInd/>
      <w:spacing w:line="220" w:lineRule="exact"/>
      <w:ind w:left="1152" w:hanging="1152"/>
    </w:pPr>
    <w:rPr>
      <w:rFonts w:ascii="Arial" w:hAnsi="Arial"/>
      <w:sz w:val="24"/>
      <w:szCs w:val="20"/>
    </w:rPr>
  </w:style>
  <w:style w:type="character" w:styleId="PageNumber">
    <w:name w:val="page number"/>
    <w:basedOn w:val="DefaultParagraphFont"/>
    <w:rsid w:val="00FE3ED0"/>
  </w:style>
  <w:style w:type="paragraph" w:styleId="BodyText">
    <w:name w:val="Body Text"/>
    <w:basedOn w:val="Normal"/>
    <w:rsid w:val="00E7624E"/>
    <w:pPr>
      <w:spacing w:after="120"/>
    </w:pPr>
  </w:style>
  <w:style w:type="paragraph" w:styleId="FootnoteText">
    <w:name w:val="footnote text"/>
    <w:basedOn w:val="Normal"/>
    <w:link w:val="FootnoteTextChar"/>
    <w:semiHidden/>
    <w:rsid w:val="00E7624E"/>
    <w:pPr>
      <w:autoSpaceDE/>
      <w:autoSpaceDN/>
      <w:adjustRightInd/>
    </w:pPr>
    <w:rPr>
      <w:snapToGrid w:val="0"/>
      <w:szCs w:val="20"/>
    </w:rPr>
  </w:style>
  <w:style w:type="paragraph" w:customStyle="1" w:styleId="MemoHeader">
    <w:name w:val="Memo Header"/>
    <w:basedOn w:val="Normal"/>
    <w:next w:val="Normal"/>
    <w:rsid w:val="00E7624E"/>
    <w:pPr>
      <w:widowControl/>
      <w:autoSpaceDE/>
      <w:autoSpaceDN/>
      <w:adjustRightInd/>
    </w:pPr>
    <w:rPr>
      <w:rFonts w:ascii="Arial" w:hAnsi="Arial"/>
      <w:smallCaps/>
      <w:sz w:val="24"/>
      <w:szCs w:val="20"/>
    </w:rPr>
  </w:style>
  <w:style w:type="paragraph" w:customStyle="1" w:styleId="p5">
    <w:name w:val="p5"/>
    <w:basedOn w:val="Normal"/>
    <w:rsid w:val="00E7624E"/>
    <w:pPr>
      <w:tabs>
        <w:tab w:val="left" w:pos="725"/>
      </w:tabs>
      <w:ind w:firstLine="725"/>
    </w:pPr>
    <w:rPr>
      <w:rFonts w:ascii="Times New Roman" w:hAnsi="Times New Roman"/>
      <w:sz w:val="24"/>
    </w:rPr>
  </w:style>
  <w:style w:type="character" w:styleId="CommentReference">
    <w:name w:val="annotation reference"/>
    <w:basedOn w:val="DefaultParagraphFont"/>
    <w:semiHidden/>
    <w:rsid w:val="00F963FB"/>
    <w:rPr>
      <w:sz w:val="16"/>
      <w:szCs w:val="16"/>
    </w:rPr>
  </w:style>
  <w:style w:type="paragraph" w:styleId="CommentText">
    <w:name w:val="annotation text"/>
    <w:basedOn w:val="Normal"/>
    <w:link w:val="CommentTextChar"/>
    <w:semiHidden/>
    <w:rsid w:val="00F963FB"/>
    <w:rPr>
      <w:szCs w:val="20"/>
    </w:rPr>
  </w:style>
  <w:style w:type="paragraph" w:styleId="BalloonText">
    <w:name w:val="Balloon Text"/>
    <w:basedOn w:val="Normal"/>
    <w:semiHidden/>
    <w:rsid w:val="00F963FB"/>
    <w:rPr>
      <w:rFonts w:ascii="Tahoma" w:hAnsi="Tahoma" w:cs="Tahoma"/>
      <w:sz w:val="16"/>
      <w:szCs w:val="16"/>
    </w:rPr>
  </w:style>
  <w:style w:type="paragraph" w:styleId="NormalWeb">
    <w:name w:val="Normal (Web)"/>
    <w:basedOn w:val="Normal"/>
    <w:rsid w:val="00DD187C"/>
    <w:pPr>
      <w:widowControl/>
      <w:autoSpaceDE/>
      <w:autoSpaceDN/>
      <w:adjustRightInd/>
      <w:spacing w:after="240"/>
    </w:pPr>
    <w:rPr>
      <w:rFonts w:ascii="Times New Roman" w:hAnsi="Times New Roman"/>
      <w:sz w:val="24"/>
    </w:rPr>
  </w:style>
  <w:style w:type="paragraph" w:customStyle="1" w:styleId="Default">
    <w:name w:val="Default"/>
    <w:rsid w:val="00DD187C"/>
    <w:pPr>
      <w:autoSpaceDE w:val="0"/>
      <w:autoSpaceDN w:val="0"/>
      <w:adjustRightInd w:val="0"/>
    </w:pPr>
    <w:rPr>
      <w:rFonts w:ascii="MACFA D+ Bembo" w:hAnsi="MACFA D+ Bembo" w:cs="MACFA D+ Bembo"/>
      <w:color w:val="000000"/>
      <w:sz w:val="24"/>
      <w:szCs w:val="24"/>
    </w:rPr>
  </w:style>
  <w:style w:type="paragraph" w:customStyle="1" w:styleId="CM61">
    <w:name w:val="CM61"/>
    <w:basedOn w:val="Default"/>
    <w:next w:val="Default"/>
    <w:rsid w:val="00DD187C"/>
    <w:rPr>
      <w:rFonts w:cs="Times New Roman"/>
      <w:color w:val="auto"/>
    </w:rPr>
  </w:style>
  <w:style w:type="paragraph" w:styleId="CommentSubject">
    <w:name w:val="annotation subject"/>
    <w:basedOn w:val="CommentText"/>
    <w:next w:val="CommentText"/>
    <w:semiHidden/>
    <w:rsid w:val="007C7D81"/>
    <w:rPr>
      <w:b/>
      <w:bCs/>
    </w:rPr>
  </w:style>
  <w:style w:type="paragraph" w:customStyle="1" w:styleId="CM66">
    <w:name w:val="CM66"/>
    <w:basedOn w:val="Default"/>
    <w:next w:val="Default"/>
    <w:uiPriority w:val="99"/>
    <w:rsid w:val="00F10B3E"/>
    <w:rPr>
      <w:rFonts w:cs="Times New Roman"/>
      <w:color w:val="auto"/>
    </w:rPr>
  </w:style>
  <w:style w:type="table" w:styleId="TableGrid">
    <w:name w:val="Table Grid"/>
    <w:basedOn w:val="TableNormal"/>
    <w:uiPriority w:val="59"/>
    <w:rsid w:val="007827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537047"/>
    <w:rPr>
      <w:rFonts w:ascii="Courier" w:hAnsi="Courier"/>
      <w:szCs w:val="24"/>
    </w:rPr>
  </w:style>
  <w:style w:type="character" w:styleId="FollowedHyperlink">
    <w:name w:val="FollowedHyperlink"/>
    <w:basedOn w:val="DefaultParagraphFont"/>
    <w:uiPriority w:val="99"/>
    <w:semiHidden/>
    <w:unhideWhenUsed/>
    <w:rsid w:val="001155C7"/>
    <w:rPr>
      <w:color w:val="800080" w:themeColor="followedHyperlink"/>
      <w:u w:val="single"/>
    </w:rPr>
  </w:style>
  <w:style w:type="paragraph" w:styleId="ListParagraph">
    <w:name w:val="List Paragraph"/>
    <w:basedOn w:val="Normal"/>
    <w:uiPriority w:val="34"/>
    <w:qFormat/>
    <w:rsid w:val="00E117D3"/>
    <w:pPr>
      <w:ind w:left="720"/>
      <w:contextualSpacing/>
    </w:pPr>
  </w:style>
  <w:style w:type="paragraph" w:styleId="Revision">
    <w:name w:val="Revision"/>
    <w:hidden/>
    <w:uiPriority w:val="99"/>
    <w:semiHidden/>
    <w:rsid w:val="00E83188"/>
    <w:rPr>
      <w:rFonts w:ascii="Courier" w:hAnsi="Courier"/>
      <w:szCs w:val="24"/>
    </w:rPr>
  </w:style>
  <w:style w:type="character" w:customStyle="1" w:styleId="Heading2Char">
    <w:name w:val="Heading 2 Char"/>
    <w:basedOn w:val="DefaultParagraphFont"/>
    <w:link w:val="Heading2"/>
    <w:uiPriority w:val="99"/>
    <w:rsid w:val="002A0B1B"/>
    <w:rPr>
      <w:rFonts w:ascii="Times" w:hAnsi="Times"/>
      <w:sz w:val="24"/>
      <w:szCs w:val="24"/>
    </w:rPr>
  </w:style>
  <w:style w:type="character" w:customStyle="1" w:styleId="Heading4Char">
    <w:name w:val="Heading 4 Char"/>
    <w:basedOn w:val="DefaultParagraphFont"/>
    <w:link w:val="Heading4"/>
    <w:uiPriority w:val="9"/>
    <w:rsid w:val="005C3FE9"/>
    <w:rPr>
      <w:rFonts w:ascii="Times" w:hAnsi="Times"/>
      <w:b/>
      <w:bCs/>
      <w:sz w:val="24"/>
      <w:szCs w:val="24"/>
      <w:u w:val="single"/>
    </w:rPr>
  </w:style>
  <w:style w:type="character" w:customStyle="1" w:styleId="FootnoteTextChar">
    <w:name w:val="Footnote Text Char"/>
    <w:basedOn w:val="DefaultParagraphFont"/>
    <w:link w:val="FootnoteText"/>
    <w:semiHidden/>
    <w:rsid w:val="008A65C2"/>
    <w:rPr>
      <w:rFonts w:ascii="Courier" w:hAnsi="Courier"/>
      <w:snapToGrid w:val="0"/>
    </w:rPr>
  </w:style>
  <w:style w:type="character" w:customStyle="1" w:styleId="CommentTextChar">
    <w:name w:val="Comment Text Char"/>
    <w:basedOn w:val="DefaultParagraphFont"/>
    <w:link w:val="CommentText"/>
    <w:semiHidden/>
    <w:rsid w:val="00911E23"/>
    <w:rPr>
      <w:rFonts w:ascii="Courier" w:hAnsi="Courier"/>
    </w:rPr>
  </w:style>
</w:styles>
</file>

<file path=word/webSettings.xml><?xml version="1.0" encoding="utf-8"?>
<w:webSettings xmlns:r="http://schemas.openxmlformats.org/officeDocument/2006/relationships" xmlns:w="http://schemas.openxmlformats.org/wordprocessingml/2006/main">
  <w:divs>
    <w:div w:id="644234673">
      <w:bodyDiv w:val="1"/>
      <w:marLeft w:val="0"/>
      <w:marRight w:val="0"/>
      <w:marTop w:val="0"/>
      <w:marBottom w:val="0"/>
      <w:divBdr>
        <w:top w:val="none" w:sz="0" w:space="0" w:color="auto"/>
        <w:left w:val="none" w:sz="0" w:space="0" w:color="auto"/>
        <w:bottom w:val="none" w:sz="0" w:space="0" w:color="auto"/>
        <w:right w:val="none" w:sz="0" w:space="0" w:color="auto"/>
      </w:divBdr>
      <w:divsChild>
        <w:div w:id="1801805985">
          <w:marLeft w:val="0"/>
          <w:marRight w:val="0"/>
          <w:marTop w:val="0"/>
          <w:marBottom w:val="0"/>
          <w:divBdr>
            <w:top w:val="none" w:sz="0" w:space="0" w:color="auto"/>
            <w:left w:val="none" w:sz="0" w:space="0" w:color="auto"/>
            <w:bottom w:val="none" w:sz="0" w:space="0" w:color="auto"/>
            <w:right w:val="none" w:sz="0" w:space="0" w:color="auto"/>
          </w:divBdr>
          <w:divsChild>
            <w:div w:id="598493075">
              <w:marLeft w:val="0"/>
              <w:marRight w:val="0"/>
              <w:marTop w:val="0"/>
              <w:marBottom w:val="0"/>
              <w:divBdr>
                <w:top w:val="none" w:sz="0" w:space="0" w:color="auto"/>
                <w:left w:val="none" w:sz="0" w:space="0" w:color="auto"/>
                <w:bottom w:val="none" w:sz="0" w:space="0" w:color="auto"/>
                <w:right w:val="none" w:sz="0" w:space="0" w:color="auto"/>
              </w:divBdr>
              <w:divsChild>
                <w:div w:id="60106635">
                  <w:marLeft w:val="0"/>
                  <w:marRight w:val="0"/>
                  <w:marTop w:val="0"/>
                  <w:marBottom w:val="0"/>
                  <w:divBdr>
                    <w:top w:val="none" w:sz="0" w:space="0" w:color="auto"/>
                    <w:left w:val="none" w:sz="0" w:space="0" w:color="auto"/>
                    <w:bottom w:val="none" w:sz="0" w:space="0" w:color="auto"/>
                    <w:right w:val="none" w:sz="0" w:space="0" w:color="auto"/>
                  </w:divBdr>
                  <w:divsChild>
                    <w:div w:id="224335123">
                      <w:marLeft w:val="0"/>
                      <w:marRight w:val="0"/>
                      <w:marTop w:val="0"/>
                      <w:marBottom w:val="0"/>
                      <w:divBdr>
                        <w:top w:val="none" w:sz="0" w:space="0" w:color="auto"/>
                        <w:left w:val="none" w:sz="0" w:space="0" w:color="auto"/>
                        <w:bottom w:val="none" w:sz="0" w:space="0" w:color="auto"/>
                        <w:right w:val="none" w:sz="0" w:space="0" w:color="auto"/>
                      </w:divBdr>
                      <w:divsChild>
                        <w:div w:id="3670321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850683757">
      <w:bodyDiv w:val="1"/>
      <w:marLeft w:val="0"/>
      <w:marRight w:val="0"/>
      <w:marTop w:val="0"/>
      <w:marBottom w:val="0"/>
      <w:divBdr>
        <w:top w:val="none" w:sz="0" w:space="0" w:color="auto"/>
        <w:left w:val="none" w:sz="0" w:space="0" w:color="auto"/>
        <w:bottom w:val="none" w:sz="0" w:space="0" w:color="auto"/>
        <w:right w:val="none" w:sz="0" w:space="0" w:color="auto"/>
      </w:divBdr>
      <w:divsChild>
        <w:div w:id="753162074">
          <w:marLeft w:val="0"/>
          <w:marRight w:val="0"/>
          <w:marTop w:val="0"/>
          <w:marBottom w:val="0"/>
          <w:divBdr>
            <w:top w:val="none" w:sz="0" w:space="0" w:color="auto"/>
            <w:left w:val="none" w:sz="0" w:space="0" w:color="auto"/>
            <w:bottom w:val="none" w:sz="0" w:space="0" w:color="auto"/>
            <w:right w:val="none" w:sz="0" w:space="0" w:color="auto"/>
          </w:divBdr>
          <w:divsChild>
            <w:div w:id="12075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4810">
      <w:bodyDiv w:val="1"/>
      <w:marLeft w:val="0"/>
      <w:marRight w:val="0"/>
      <w:marTop w:val="0"/>
      <w:marBottom w:val="0"/>
      <w:divBdr>
        <w:top w:val="none" w:sz="0" w:space="0" w:color="auto"/>
        <w:left w:val="none" w:sz="0" w:space="0" w:color="auto"/>
        <w:bottom w:val="none" w:sz="0" w:space="0" w:color="auto"/>
        <w:right w:val="none" w:sz="0" w:space="0" w:color="auto"/>
      </w:divBdr>
      <w:divsChild>
        <w:div w:id="1938515020">
          <w:marLeft w:val="0"/>
          <w:marRight w:val="0"/>
          <w:marTop w:val="0"/>
          <w:marBottom w:val="0"/>
          <w:divBdr>
            <w:top w:val="none" w:sz="0" w:space="0" w:color="auto"/>
            <w:left w:val="none" w:sz="0" w:space="0" w:color="auto"/>
            <w:bottom w:val="none" w:sz="0" w:space="0" w:color="auto"/>
            <w:right w:val="none" w:sz="0" w:space="0" w:color="auto"/>
          </w:divBdr>
          <w:divsChild>
            <w:div w:id="449475001">
              <w:marLeft w:val="0"/>
              <w:marRight w:val="0"/>
              <w:marTop w:val="0"/>
              <w:marBottom w:val="0"/>
              <w:divBdr>
                <w:top w:val="none" w:sz="0" w:space="0" w:color="auto"/>
                <w:left w:val="none" w:sz="0" w:space="0" w:color="auto"/>
                <w:bottom w:val="none" w:sz="0" w:space="0" w:color="auto"/>
                <w:right w:val="none" w:sz="0" w:space="0" w:color="auto"/>
              </w:divBdr>
              <w:divsChild>
                <w:div w:id="1888641258">
                  <w:marLeft w:val="0"/>
                  <w:marRight w:val="0"/>
                  <w:marTop w:val="0"/>
                  <w:marBottom w:val="0"/>
                  <w:divBdr>
                    <w:top w:val="none" w:sz="0" w:space="0" w:color="auto"/>
                    <w:left w:val="none" w:sz="0" w:space="0" w:color="auto"/>
                    <w:bottom w:val="none" w:sz="0" w:space="0" w:color="auto"/>
                    <w:right w:val="none" w:sz="0" w:space="0" w:color="auto"/>
                  </w:divBdr>
                  <w:divsChild>
                    <w:div w:id="1256667420">
                      <w:marLeft w:val="0"/>
                      <w:marRight w:val="0"/>
                      <w:marTop w:val="0"/>
                      <w:marBottom w:val="0"/>
                      <w:divBdr>
                        <w:top w:val="none" w:sz="0" w:space="0" w:color="auto"/>
                        <w:left w:val="none" w:sz="0" w:space="0" w:color="auto"/>
                        <w:bottom w:val="none" w:sz="0" w:space="0" w:color="auto"/>
                        <w:right w:val="none" w:sz="0" w:space="0" w:color="auto"/>
                      </w:divBdr>
                      <w:divsChild>
                        <w:div w:id="102663364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34408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federalreserve.gov/reportforms/review.cf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soc/" TargetMode="External"/><Relationship Id="rId1" Type="http://schemas.openxmlformats.org/officeDocument/2006/relationships/hyperlink" Target="http://www.bls.gov/news.release/ocwage.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6BECE-555F-4283-8DB1-9B709C38139D}">
  <ds:schemaRefs>
    <ds:schemaRef ds:uri="http://schemas.openxmlformats.org/officeDocument/2006/bibliography"/>
  </ds:schemaRefs>
</ds:datastoreItem>
</file>

<file path=customXml/itemProps2.xml><?xml version="1.0" encoding="utf-8"?>
<ds:datastoreItem xmlns:ds="http://schemas.openxmlformats.org/officeDocument/2006/customXml" ds:itemID="{8B1E3440-854D-44F8-AAED-B438B196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1846</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FRB</Company>
  <LinksUpToDate>false</LinksUpToDate>
  <CharactersWithSpaces>12733</CharactersWithSpaces>
  <SharedDoc>false</SharedDoc>
  <HLinks>
    <vt:vector size="12" baseType="variant">
      <vt:variant>
        <vt:i4>3866685</vt:i4>
      </vt:variant>
      <vt:variant>
        <vt:i4>3</vt:i4>
      </vt:variant>
      <vt:variant>
        <vt:i4>0</vt:i4>
      </vt:variant>
      <vt:variant>
        <vt:i4>5</vt:i4>
      </vt:variant>
      <vt:variant>
        <vt:lpwstr>http://www.bls.gov/soc/</vt:lpwstr>
      </vt:variant>
      <vt:variant>
        <vt:lpwstr/>
      </vt:variant>
      <vt:variant>
        <vt:i4>8126503</vt:i4>
      </vt:variant>
      <vt:variant>
        <vt:i4>0</vt:i4>
      </vt:variant>
      <vt:variant>
        <vt:i4>0</vt:i4>
      </vt:variant>
      <vt:variant>
        <vt:i4>5</vt:i4>
      </vt:variant>
      <vt:variant>
        <vt:lpwstr>http://www.bls.gov/news.release/ocwage.nr0.htm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m1mel00</dc:creator>
  <cp:lastModifiedBy>frbuser</cp:lastModifiedBy>
  <cp:revision>2</cp:revision>
  <cp:lastPrinted>2011-08-19T13:29:00Z</cp:lastPrinted>
  <dcterms:created xsi:type="dcterms:W3CDTF">2011-12-29T15:17:00Z</dcterms:created>
  <dcterms:modified xsi:type="dcterms:W3CDTF">2011-12-29T15:17:00Z</dcterms:modified>
</cp:coreProperties>
</file>