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EE0646" w:rsidRPr="00CB31AB" w:rsidRDefault="00EE0646" w:rsidP="00EE0646">
      <w:pPr>
        <w:spacing w:after="0"/>
        <w:jc w:val="center"/>
        <w:rPr>
          <w:rFonts w:asciiTheme="majorHAnsi" w:hAnsiTheme="majorHAnsi"/>
          <w:b/>
          <w:sz w:val="40"/>
        </w:rPr>
      </w:pPr>
      <w:r w:rsidRPr="00CB31AB">
        <w:rPr>
          <w:rFonts w:asciiTheme="majorHAnsi" w:hAnsiTheme="majorHAnsi"/>
          <w:b/>
          <w:sz w:val="40"/>
        </w:rPr>
        <w:t xml:space="preserve">Survey of </w:t>
      </w:r>
      <w:r w:rsidRPr="00CB31AB">
        <w:rPr>
          <w:rFonts w:asciiTheme="majorHAnsi" w:hAnsiTheme="majorHAnsi"/>
          <w:b/>
          <w:noProof/>
          <w:sz w:val="40"/>
          <w:szCs w:val="24"/>
        </w:rPr>
        <w:t xml:space="preserve">State, Tribal, Local, and Territorial Health Departments about Pandemic Influenza </w:t>
      </w:r>
      <w:r w:rsidRPr="00CB31AB">
        <w:rPr>
          <w:rFonts w:asciiTheme="majorHAnsi" w:hAnsiTheme="majorHAnsi"/>
          <w:b/>
          <w:noProof/>
          <w:sz w:val="40"/>
          <w:szCs w:val="40"/>
        </w:rPr>
        <w:t>Nonpharmaceutical Interventions</w:t>
      </w:r>
    </w:p>
    <w:p w:rsidR="00716F94" w:rsidRPr="009B4A51" w:rsidRDefault="00716F94" w:rsidP="009B4A51">
      <w:pPr>
        <w:spacing w:after="0"/>
        <w:jc w:val="center"/>
        <w:rPr>
          <w:rFonts w:asciiTheme="majorHAnsi" w:hAnsiTheme="majorHAnsi"/>
          <w:b/>
          <w:sz w:val="40"/>
        </w:rPr>
      </w:pP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996066" w:rsidRDefault="00484011" w:rsidP="00484011">
      <w:pPr>
        <w:pStyle w:val="Header"/>
        <w:tabs>
          <w:tab w:val="clear" w:pos="4680"/>
        </w:tabs>
        <w:jc w:val="center"/>
        <w:rPr>
          <w:rFonts w:asciiTheme="majorHAnsi" w:hAnsiTheme="majorHAnsi"/>
        </w:rPr>
      </w:pPr>
      <w:r w:rsidRPr="00996066">
        <w:rPr>
          <w:rFonts w:asciiTheme="majorHAnsi" w:hAnsiTheme="majorHAnsi"/>
        </w:rPr>
        <w:t xml:space="preserve">OMB No. </w:t>
      </w:r>
      <w:r w:rsidR="00EC2BEA" w:rsidRPr="00996066">
        <w:rPr>
          <w:rFonts w:asciiTheme="majorHAnsi" w:hAnsiTheme="majorHAnsi"/>
        </w:rPr>
        <w:t>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Pr="009B4A51" w:rsidRDefault="00854CD3" w:rsidP="009B4A51">
      <w:pPr>
        <w:spacing w:after="0"/>
        <w:jc w:val="center"/>
        <w:rPr>
          <w:rFonts w:asciiTheme="majorHAnsi" w:hAnsiTheme="majorHAnsi"/>
        </w:rPr>
      </w:pPr>
      <w:r>
        <w:rPr>
          <w:rFonts w:asciiTheme="majorHAnsi" w:hAnsiTheme="majorHAnsi"/>
          <w:b/>
        </w:rPr>
        <w:t>S</w:t>
      </w:r>
      <w:r w:rsidR="009B4A51" w:rsidRPr="00AA3192">
        <w:rPr>
          <w:rFonts w:asciiTheme="majorHAnsi" w:hAnsiTheme="majorHAnsi"/>
          <w:b/>
        </w:rPr>
        <w:t>ubmitted:</w:t>
      </w:r>
      <w:r w:rsidR="009B4A51" w:rsidRPr="00AA3192">
        <w:rPr>
          <w:rFonts w:asciiTheme="majorHAnsi" w:hAnsiTheme="majorHAnsi"/>
        </w:rPr>
        <w:t xml:space="preserve"> </w:t>
      </w:r>
    </w:p>
    <w:p w:rsidR="00854CD3" w:rsidRDefault="00854CD3" w:rsidP="00182A8F">
      <w:pPr>
        <w:spacing w:after="0" w:line="240" w:lineRule="auto"/>
        <w:rPr>
          <w:rFonts w:asciiTheme="majorHAnsi" w:hAnsiTheme="majorHAnsi"/>
          <w:b/>
          <w:u w:val="single"/>
        </w:rPr>
      </w:pPr>
    </w:p>
    <w:p w:rsidR="00182A8F" w:rsidRDefault="00716F94" w:rsidP="00182A8F">
      <w:pPr>
        <w:spacing w:after="0" w:line="240" w:lineRule="auto"/>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854CD3" w:rsidRPr="00854CD3" w:rsidRDefault="00854CD3" w:rsidP="00854CD3">
      <w:pPr>
        <w:spacing w:after="0"/>
        <w:rPr>
          <w:rFonts w:asciiTheme="majorHAnsi" w:hAnsiTheme="majorHAnsi"/>
        </w:rPr>
      </w:pPr>
      <w:r w:rsidRPr="00854CD3">
        <w:rPr>
          <w:rFonts w:asciiTheme="majorHAnsi" w:hAnsiTheme="majorHAnsi"/>
        </w:rPr>
        <w:t xml:space="preserve">Noreen L. Qualls, </w:t>
      </w:r>
      <w:proofErr w:type="spellStart"/>
      <w:r w:rsidRPr="00854CD3">
        <w:rPr>
          <w:rFonts w:asciiTheme="majorHAnsi" w:hAnsiTheme="majorHAnsi"/>
        </w:rPr>
        <w:t>DrPH</w:t>
      </w:r>
      <w:proofErr w:type="spellEnd"/>
      <w:r w:rsidRPr="00854CD3">
        <w:rPr>
          <w:rFonts w:asciiTheme="majorHAnsi" w:hAnsiTheme="majorHAnsi"/>
        </w:rPr>
        <w:t>, MSPH</w:t>
      </w:r>
    </w:p>
    <w:p w:rsidR="00854CD3" w:rsidRPr="00854CD3" w:rsidRDefault="004A734C" w:rsidP="00854CD3">
      <w:pPr>
        <w:spacing w:after="0"/>
        <w:rPr>
          <w:rFonts w:asciiTheme="majorHAnsi" w:hAnsiTheme="majorHAnsi"/>
        </w:rPr>
      </w:pPr>
      <w:r>
        <w:rPr>
          <w:rFonts w:asciiTheme="majorHAnsi" w:hAnsiTheme="majorHAnsi"/>
        </w:rPr>
        <w:t>Guidance and Communication Lead</w:t>
      </w:r>
    </w:p>
    <w:p w:rsidR="00854CD3" w:rsidRPr="00854CD3" w:rsidRDefault="00854CD3" w:rsidP="00854CD3">
      <w:pPr>
        <w:spacing w:after="0"/>
        <w:rPr>
          <w:rFonts w:asciiTheme="majorHAnsi" w:hAnsiTheme="majorHAnsi"/>
        </w:rPr>
      </w:pPr>
      <w:r w:rsidRPr="00854CD3">
        <w:rPr>
          <w:rFonts w:asciiTheme="majorHAnsi" w:hAnsiTheme="majorHAnsi"/>
        </w:rPr>
        <w:t>Guidance Development and Communication Team</w:t>
      </w:r>
    </w:p>
    <w:p w:rsidR="00854CD3" w:rsidRPr="00854CD3" w:rsidRDefault="00854CD3" w:rsidP="00854CD3">
      <w:pPr>
        <w:spacing w:after="0"/>
        <w:rPr>
          <w:rFonts w:asciiTheme="majorHAnsi" w:hAnsiTheme="majorHAnsi"/>
        </w:rPr>
      </w:pPr>
      <w:r w:rsidRPr="00854CD3">
        <w:rPr>
          <w:rFonts w:asciiTheme="majorHAnsi" w:hAnsiTheme="majorHAnsi"/>
        </w:rPr>
        <w:t>Community Interventions for Infection Control Unit</w:t>
      </w:r>
    </w:p>
    <w:p w:rsidR="00854CD3" w:rsidRPr="00854CD3" w:rsidRDefault="00854CD3" w:rsidP="00854CD3">
      <w:pPr>
        <w:spacing w:after="0"/>
        <w:rPr>
          <w:rFonts w:asciiTheme="majorHAnsi" w:hAnsiTheme="majorHAnsi"/>
        </w:rPr>
      </w:pPr>
      <w:r w:rsidRPr="00854CD3">
        <w:rPr>
          <w:rFonts w:asciiTheme="majorHAnsi" w:hAnsiTheme="majorHAnsi"/>
        </w:rPr>
        <w:t>Division of Global Migration and Quarantine</w:t>
      </w:r>
    </w:p>
    <w:p w:rsidR="00854CD3" w:rsidRPr="00854CD3" w:rsidRDefault="00854CD3" w:rsidP="00854CD3">
      <w:pPr>
        <w:spacing w:after="0"/>
        <w:rPr>
          <w:rFonts w:asciiTheme="majorHAnsi" w:hAnsiTheme="majorHAnsi"/>
        </w:rPr>
      </w:pPr>
      <w:r w:rsidRPr="00854CD3">
        <w:rPr>
          <w:rFonts w:asciiTheme="majorHAnsi" w:hAnsiTheme="majorHAnsi"/>
        </w:rPr>
        <w:t>National Center for Emerging and Zoonotic Infectious Diseases</w:t>
      </w:r>
    </w:p>
    <w:p w:rsidR="00854CD3" w:rsidRPr="00854CD3" w:rsidRDefault="00854CD3" w:rsidP="00854CD3">
      <w:pPr>
        <w:spacing w:after="0"/>
        <w:rPr>
          <w:rFonts w:asciiTheme="majorHAnsi" w:hAnsiTheme="majorHAnsi"/>
        </w:rPr>
      </w:pPr>
      <w:r w:rsidRPr="00854CD3">
        <w:rPr>
          <w:rFonts w:asciiTheme="majorHAnsi" w:hAnsiTheme="majorHAnsi"/>
        </w:rPr>
        <w:t>Centers for Disease Control and Prevention</w:t>
      </w:r>
    </w:p>
    <w:p w:rsidR="00854CD3" w:rsidRPr="00854CD3" w:rsidRDefault="00854CD3" w:rsidP="00854CD3">
      <w:pPr>
        <w:spacing w:after="0"/>
        <w:rPr>
          <w:rFonts w:asciiTheme="majorHAnsi" w:hAnsiTheme="majorHAnsi"/>
        </w:rPr>
      </w:pPr>
      <w:r w:rsidRPr="00854CD3">
        <w:rPr>
          <w:rFonts w:asciiTheme="majorHAnsi" w:hAnsiTheme="majorHAnsi"/>
        </w:rPr>
        <w:t>1600 Clifton Road, NE, Mail Stop E-03</w:t>
      </w:r>
    </w:p>
    <w:p w:rsidR="00854CD3" w:rsidRPr="00854CD3" w:rsidRDefault="00854CD3" w:rsidP="00854CD3">
      <w:pPr>
        <w:spacing w:after="0"/>
        <w:rPr>
          <w:rFonts w:asciiTheme="majorHAnsi" w:hAnsiTheme="majorHAnsi"/>
        </w:rPr>
      </w:pPr>
      <w:r w:rsidRPr="00854CD3">
        <w:rPr>
          <w:rFonts w:asciiTheme="majorHAnsi" w:hAnsiTheme="majorHAnsi"/>
        </w:rPr>
        <w:t>Atlanta, Georgia  30333</w:t>
      </w:r>
    </w:p>
    <w:p w:rsidR="00854CD3" w:rsidRPr="00854CD3" w:rsidRDefault="00854CD3" w:rsidP="00854CD3">
      <w:pPr>
        <w:spacing w:after="0"/>
        <w:rPr>
          <w:rFonts w:asciiTheme="majorHAnsi" w:hAnsiTheme="majorHAnsi"/>
        </w:rPr>
      </w:pPr>
      <w:r w:rsidRPr="00854CD3">
        <w:rPr>
          <w:rFonts w:asciiTheme="majorHAnsi" w:hAnsiTheme="majorHAnsi"/>
        </w:rPr>
        <w:t>Tel:   404-639-8195</w:t>
      </w:r>
    </w:p>
    <w:p w:rsidR="00854CD3" w:rsidRPr="00854CD3" w:rsidRDefault="00854CD3" w:rsidP="00854CD3">
      <w:pPr>
        <w:spacing w:after="0"/>
        <w:rPr>
          <w:rFonts w:asciiTheme="majorHAnsi" w:hAnsiTheme="majorHAnsi"/>
        </w:rPr>
      </w:pPr>
      <w:r w:rsidRPr="00854CD3">
        <w:rPr>
          <w:rFonts w:asciiTheme="majorHAnsi" w:hAnsiTheme="majorHAnsi"/>
        </w:rPr>
        <w:t>Fax:  404-639-7090</w:t>
      </w:r>
    </w:p>
    <w:p w:rsidR="00854CD3" w:rsidRPr="00854CD3" w:rsidRDefault="00854CD3" w:rsidP="00854CD3">
      <w:pPr>
        <w:spacing w:after="0"/>
        <w:rPr>
          <w:rFonts w:asciiTheme="majorHAnsi" w:hAnsiTheme="majorHAnsi"/>
        </w:rPr>
      </w:pPr>
      <w:r w:rsidRPr="00854CD3">
        <w:rPr>
          <w:rFonts w:asciiTheme="majorHAnsi" w:hAnsiTheme="majorHAnsi"/>
        </w:rPr>
        <w:t xml:space="preserve">E-Mail:  </w:t>
      </w:r>
      <w:hyperlink r:id="rId9" w:history="1">
        <w:r w:rsidRPr="00854CD3">
          <w:rPr>
            <w:rStyle w:val="Hyperlink"/>
            <w:rFonts w:asciiTheme="majorHAnsi" w:hAnsiTheme="majorHAnsi"/>
          </w:rPr>
          <w:t>NQualls@cdc.gov</w:t>
        </w:r>
      </w:hyperlink>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B12F51" w:rsidRPr="00D26A64" w:rsidRDefault="00287E2F" w:rsidP="00B12F51">
      <w:pPr>
        <w:pStyle w:val="ListParagraph"/>
        <w:numPr>
          <w:ilvl w:val="0"/>
          <w:numId w:val="3"/>
        </w:numPr>
        <w:spacing w:after="0"/>
        <w:rPr>
          <w:rFonts w:asciiTheme="majorHAnsi" w:hAnsiTheme="majorHAnsi"/>
          <w:b/>
        </w:rPr>
      </w:pPr>
      <w:r w:rsidRPr="00D26A64">
        <w:rPr>
          <w:rFonts w:asciiTheme="majorHAnsi" w:hAnsiTheme="majorHAnsi"/>
          <w:b/>
        </w:rPr>
        <w:t>Respondent Universe and Sampling Methods</w:t>
      </w:r>
    </w:p>
    <w:p w:rsidR="00BC5BB2" w:rsidRDefault="00BC5BB2" w:rsidP="00F52BCC">
      <w:pPr>
        <w:pStyle w:val="ListParagraph"/>
        <w:spacing w:after="0"/>
        <w:rPr>
          <w:rFonts w:asciiTheme="majorHAnsi" w:hAnsiTheme="majorHAnsi"/>
        </w:rPr>
      </w:pPr>
    </w:p>
    <w:p w:rsidR="000935E3" w:rsidRDefault="00A75D1C" w:rsidP="00182A8F">
      <w:pPr>
        <w:spacing w:after="0"/>
        <w:ind w:left="360"/>
        <w:rPr>
          <w:rFonts w:asciiTheme="majorHAnsi" w:hAnsiTheme="majorHAnsi"/>
        </w:rPr>
      </w:pPr>
      <w:r>
        <w:rPr>
          <w:rFonts w:asciiTheme="majorHAnsi" w:hAnsiTheme="majorHAnsi"/>
        </w:rPr>
        <w:t xml:space="preserve">The respondent population consists of </w:t>
      </w:r>
      <w:r w:rsidR="00EE0646" w:rsidRPr="00EC0631">
        <w:rPr>
          <w:rFonts w:asciiTheme="majorHAnsi" w:hAnsiTheme="majorHAnsi"/>
          <w:szCs w:val="24"/>
        </w:rPr>
        <w:t xml:space="preserve">state, tribal, local, and territorial health department </w:t>
      </w:r>
      <w:r w:rsidR="000935E3">
        <w:rPr>
          <w:rFonts w:asciiTheme="majorHAnsi" w:hAnsiTheme="majorHAnsi"/>
          <w:szCs w:val="24"/>
        </w:rPr>
        <w:t xml:space="preserve">officials </w:t>
      </w:r>
      <w:r w:rsidR="007E1CF7">
        <w:rPr>
          <w:rFonts w:asciiTheme="majorHAnsi" w:hAnsiTheme="majorHAnsi"/>
          <w:szCs w:val="24"/>
        </w:rPr>
        <w:t xml:space="preserve">(STLTs) </w:t>
      </w:r>
      <w:r w:rsidR="00EA22EF">
        <w:rPr>
          <w:rFonts w:asciiTheme="majorHAnsi" w:hAnsiTheme="majorHAnsi"/>
          <w:szCs w:val="24"/>
        </w:rPr>
        <w:t>who have a role in preparing for or respondin</w:t>
      </w:r>
      <w:r w:rsidR="000B1AD5">
        <w:rPr>
          <w:rFonts w:asciiTheme="majorHAnsi" w:hAnsiTheme="majorHAnsi"/>
          <w:szCs w:val="24"/>
        </w:rPr>
        <w:t>g to an influenza pandemic. Examples of positions these respondents may ho</w:t>
      </w:r>
      <w:r w:rsidR="008F6C01">
        <w:rPr>
          <w:rFonts w:asciiTheme="majorHAnsi" w:hAnsiTheme="majorHAnsi"/>
          <w:szCs w:val="24"/>
        </w:rPr>
        <w:t xml:space="preserve">ld include: </w:t>
      </w:r>
      <w:r w:rsidR="000935E3">
        <w:rPr>
          <w:rFonts w:asciiTheme="majorHAnsi" w:hAnsiTheme="majorHAnsi"/>
          <w:szCs w:val="24"/>
        </w:rPr>
        <w:t xml:space="preserve">state epidemiologist, pandemic influenza coordinator, emergency preparedness coordinator, </w:t>
      </w:r>
      <w:r w:rsidR="000B1AD5">
        <w:rPr>
          <w:rFonts w:asciiTheme="majorHAnsi" w:hAnsiTheme="majorHAnsi"/>
          <w:szCs w:val="24"/>
        </w:rPr>
        <w:t xml:space="preserve">and </w:t>
      </w:r>
      <w:r w:rsidR="000935E3">
        <w:rPr>
          <w:rFonts w:asciiTheme="majorHAnsi" w:hAnsiTheme="majorHAnsi"/>
          <w:szCs w:val="24"/>
        </w:rPr>
        <w:t>public health information officer</w:t>
      </w:r>
      <w:r w:rsidR="003905F6">
        <w:rPr>
          <w:rFonts w:asciiTheme="majorHAnsi" w:hAnsiTheme="majorHAnsi"/>
          <w:szCs w:val="24"/>
        </w:rPr>
        <w:t xml:space="preserve">. </w:t>
      </w:r>
      <w:r w:rsidR="000935E3" w:rsidRPr="000935E3">
        <w:rPr>
          <w:rFonts w:asciiTheme="majorHAnsi" w:hAnsiTheme="majorHAnsi"/>
        </w:rPr>
        <w:t xml:space="preserve">During such an </w:t>
      </w:r>
      <w:r w:rsidR="000935E3">
        <w:rPr>
          <w:rFonts w:asciiTheme="majorHAnsi" w:hAnsiTheme="majorHAnsi"/>
        </w:rPr>
        <w:t>influenza pandemic</w:t>
      </w:r>
      <w:r w:rsidR="000935E3" w:rsidRPr="000935E3">
        <w:rPr>
          <w:rFonts w:asciiTheme="majorHAnsi" w:hAnsiTheme="majorHAnsi"/>
        </w:rPr>
        <w:t xml:space="preserve">, it is rare that </w:t>
      </w:r>
      <w:r w:rsidR="00903284">
        <w:rPr>
          <w:rFonts w:asciiTheme="majorHAnsi" w:hAnsiTheme="majorHAnsi"/>
        </w:rPr>
        <w:t xml:space="preserve">just </w:t>
      </w:r>
      <w:r w:rsidR="000935E3" w:rsidRPr="000935E3">
        <w:rPr>
          <w:rFonts w:asciiTheme="majorHAnsi" w:hAnsiTheme="majorHAnsi"/>
        </w:rPr>
        <w:t xml:space="preserve">emergency preparedness </w:t>
      </w:r>
      <w:r w:rsidR="00903284">
        <w:rPr>
          <w:rFonts w:asciiTheme="majorHAnsi" w:hAnsiTheme="majorHAnsi"/>
        </w:rPr>
        <w:t xml:space="preserve">or influenza </w:t>
      </w:r>
      <w:r w:rsidR="00903284" w:rsidRPr="000935E3">
        <w:rPr>
          <w:rFonts w:asciiTheme="majorHAnsi" w:hAnsiTheme="majorHAnsi"/>
        </w:rPr>
        <w:t xml:space="preserve">staff </w:t>
      </w:r>
      <w:r w:rsidR="00903284">
        <w:rPr>
          <w:rFonts w:asciiTheme="majorHAnsi" w:hAnsiTheme="majorHAnsi"/>
        </w:rPr>
        <w:t xml:space="preserve">is called on to respond to </w:t>
      </w:r>
      <w:r w:rsidR="000935E3" w:rsidRPr="000935E3">
        <w:rPr>
          <w:rFonts w:asciiTheme="majorHAnsi" w:hAnsiTheme="majorHAnsi"/>
        </w:rPr>
        <w:t>request</w:t>
      </w:r>
      <w:r w:rsidR="000935E3">
        <w:rPr>
          <w:rFonts w:asciiTheme="majorHAnsi" w:hAnsiTheme="majorHAnsi"/>
        </w:rPr>
        <w:t>s</w:t>
      </w:r>
      <w:r w:rsidR="000935E3" w:rsidRPr="000935E3">
        <w:rPr>
          <w:rFonts w:asciiTheme="majorHAnsi" w:hAnsiTheme="majorHAnsi"/>
        </w:rPr>
        <w:t>.  In addi</w:t>
      </w:r>
      <w:r w:rsidR="003E000F">
        <w:rPr>
          <w:rFonts w:asciiTheme="majorHAnsi" w:hAnsiTheme="majorHAnsi"/>
        </w:rPr>
        <w:t>tion, during an emergency, STLT</w:t>
      </w:r>
      <w:r w:rsidR="007E1CF7">
        <w:rPr>
          <w:rFonts w:asciiTheme="majorHAnsi" w:hAnsiTheme="majorHAnsi"/>
        </w:rPr>
        <w:t>s</w:t>
      </w:r>
      <w:r w:rsidR="000935E3" w:rsidRPr="000935E3">
        <w:rPr>
          <w:rFonts w:asciiTheme="majorHAnsi" w:hAnsiTheme="majorHAnsi"/>
        </w:rPr>
        <w:t xml:space="preserve"> may take on new responsibilities and may be deployed into emergency response positions. For this reason, it is important that we not only reach influenza or emergency preparedness officials, but various staff. </w:t>
      </w:r>
      <w:r w:rsidR="008F6C01">
        <w:rPr>
          <w:rFonts w:asciiTheme="majorHAnsi" w:hAnsiTheme="majorHAnsi"/>
          <w:szCs w:val="24"/>
        </w:rPr>
        <w:t xml:space="preserve">The population will cover </w:t>
      </w:r>
      <w:r w:rsidR="008F6C01">
        <w:rPr>
          <w:rFonts w:asciiTheme="majorHAnsi" w:hAnsiTheme="majorHAnsi"/>
        </w:rPr>
        <w:t xml:space="preserve">all 50 states and the District of Columbia. </w:t>
      </w:r>
      <w:r w:rsidR="000935E3">
        <w:rPr>
          <w:rFonts w:asciiTheme="majorHAnsi" w:hAnsiTheme="majorHAnsi"/>
        </w:rPr>
        <w:t>The survey begins with screening questions for those who will not have a role during an influenza pandemic.</w:t>
      </w:r>
    </w:p>
    <w:p w:rsidR="000935E3" w:rsidRDefault="000935E3" w:rsidP="00182A8F">
      <w:pPr>
        <w:spacing w:after="0"/>
        <w:ind w:left="360"/>
        <w:rPr>
          <w:rFonts w:asciiTheme="majorHAnsi" w:hAnsiTheme="majorHAnsi"/>
        </w:rPr>
      </w:pPr>
    </w:p>
    <w:p w:rsidR="00182A8F" w:rsidRDefault="00A75D1C" w:rsidP="00182A8F">
      <w:pPr>
        <w:spacing w:after="0"/>
        <w:ind w:left="360"/>
        <w:rPr>
          <w:rFonts w:asciiTheme="majorHAnsi" w:hAnsiTheme="majorHAnsi"/>
        </w:rPr>
      </w:pPr>
      <w:r>
        <w:rPr>
          <w:rFonts w:asciiTheme="majorHAnsi" w:hAnsiTheme="majorHAnsi"/>
        </w:rPr>
        <w:t xml:space="preserve">Eligible representatives </w:t>
      </w:r>
      <w:r w:rsidR="00EE0646">
        <w:rPr>
          <w:rFonts w:asciiTheme="majorHAnsi" w:hAnsiTheme="majorHAnsi"/>
        </w:rPr>
        <w:t xml:space="preserve">will be </w:t>
      </w:r>
      <w:r w:rsidR="002F7639">
        <w:rPr>
          <w:rFonts w:asciiTheme="majorHAnsi" w:hAnsiTheme="majorHAnsi"/>
        </w:rPr>
        <w:t>contacted by</w:t>
      </w:r>
      <w:r w:rsidR="00EE0646">
        <w:rPr>
          <w:rFonts w:asciiTheme="majorHAnsi" w:hAnsiTheme="majorHAnsi"/>
        </w:rPr>
        <w:t xml:space="preserve"> </w:t>
      </w:r>
      <w:r w:rsidR="00EE0646" w:rsidRPr="00EE0646">
        <w:rPr>
          <w:rFonts w:asciiTheme="majorHAnsi" w:hAnsiTheme="majorHAnsi"/>
          <w:szCs w:val="24"/>
        </w:rPr>
        <w:t>orga</w:t>
      </w:r>
      <w:r w:rsidR="00307DD3">
        <w:rPr>
          <w:rFonts w:asciiTheme="majorHAnsi" w:hAnsiTheme="majorHAnsi"/>
          <w:szCs w:val="24"/>
        </w:rPr>
        <w:t xml:space="preserve">nizations </w:t>
      </w:r>
      <w:r w:rsidR="000935E3">
        <w:rPr>
          <w:rFonts w:asciiTheme="majorHAnsi" w:hAnsiTheme="majorHAnsi"/>
          <w:szCs w:val="24"/>
        </w:rPr>
        <w:t>with members who are</w:t>
      </w:r>
      <w:r w:rsidR="00307DD3">
        <w:rPr>
          <w:rFonts w:asciiTheme="majorHAnsi" w:hAnsiTheme="majorHAnsi"/>
          <w:szCs w:val="24"/>
        </w:rPr>
        <w:t xml:space="preserve"> </w:t>
      </w:r>
      <w:r w:rsidR="004A734C">
        <w:rPr>
          <w:rFonts w:asciiTheme="majorHAnsi" w:hAnsiTheme="majorHAnsi"/>
          <w:szCs w:val="24"/>
        </w:rPr>
        <w:t>STLT</w:t>
      </w:r>
      <w:r w:rsidR="007E1CF7">
        <w:rPr>
          <w:rFonts w:asciiTheme="majorHAnsi" w:hAnsiTheme="majorHAnsi"/>
          <w:szCs w:val="24"/>
        </w:rPr>
        <w:t>s</w:t>
      </w:r>
      <w:r w:rsidR="004A734C">
        <w:rPr>
          <w:rFonts w:asciiTheme="majorHAnsi" w:hAnsiTheme="majorHAnsi"/>
          <w:szCs w:val="24"/>
        </w:rPr>
        <w:t xml:space="preserve"> </w:t>
      </w:r>
      <w:r w:rsidR="004A734C" w:rsidRPr="00EE0646">
        <w:rPr>
          <w:rFonts w:asciiTheme="majorHAnsi" w:hAnsiTheme="majorHAnsi"/>
          <w:szCs w:val="24"/>
        </w:rPr>
        <w:t>identified</w:t>
      </w:r>
      <w:r w:rsidR="00EE0646" w:rsidRPr="00EE0646">
        <w:rPr>
          <w:rFonts w:asciiTheme="majorHAnsi" w:hAnsiTheme="majorHAnsi"/>
          <w:szCs w:val="24"/>
        </w:rPr>
        <w:t xml:space="preserve"> by CDC staff as public health partners.</w:t>
      </w:r>
      <w:r w:rsidR="00EE0646" w:rsidRPr="00EE0646">
        <w:rPr>
          <w:rFonts w:asciiTheme="majorHAnsi" w:hAnsiTheme="majorHAnsi"/>
        </w:rPr>
        <w:t xml:space="preserve"> These organizations are </w:t>
      </w:r>
      <w:r w:rsidR="00EE0646" w:rsidRPr="00EE0646">
        <w:rPr>
          <w:rFonts w:asciiTheme="majorHAnsi" w:eastAsia="Times New Roman" w:hAnsiTheme="majorHAnsi"/>
          <w:szCs w:val="24"/>
        </w:rPr>
        <w:t>Association of State and Territorial Health Officials (ASTHO)</w:t>
      </w:r>
      <w:r w:rsidR="00EE0646" w:rsidRPr="00EE0646">
        <w:rPr>
          <w:rFonts w:asciiTheme="majorHAnsi" w:hAnsiTheme="majorHAnsi"/>
          <w:szCs w:val="24"/>
        </w:rPr>
        <w:t xml:space="preserve">, </w:t>
      </w:r>
      <w:r w:rsidR="00EE0646" w:rsidRPr="00EE0646">
        <w:rPr>
          <w:rFonts w:asciiTheme="majorHAnsi" w:eastAsia="Times New Roman" w:hAnsiTheme="majorHAnsi"/>
          <w:szCs w:val="24"/>
        </w:rPr>
        <w:t>Council of State and Territorial Epidemiologists (CSTE)</w:t>
      </w:r>
      <w:r w:rsidR="00EE0646" w:rsidRPr="00EE0646">
        <w:rPr>
          <w:rFonts w:asciiTheme="majorHAnsi" w:hAnsiTheme="majorHAnsi"/>
          <w:szCs w:val="24"/>
        </w:rPr>
        <w:t xml:space="preserve">, </w:t>
      </w:r>
      <w:r w:rsidR="00EE0646" w:rsidRPr="00EE0646">
        <w:rPr>
          <w:rFonts w:asciiTheme="majorHAnsi" w:eastAsia="Times New Roman" w:hAnsiTheme="majorHAnsi"/>
          <w:szCs w:val="24"/>
        </w:rPr>
        <w:t>National Association of County and City Health Officials (NACCHO)</w:t>
      </w:r>
      <w:r w:rsidR="00EE0646" w:rsidRPr="00EE0646">
        <w:rPr>
          <w:rFonts w:asciiTheme="majorHAnsi" w:hAnsiTheme="majorHAnsi"/>
          <w:szCs w:val="24"/>
        </w:rPr>
        <w:t xml:space="preserve">, </w:t>
      </w:r>
      <w:r w:rsidR="003905F6">
        <w:rPr>
          <w:rFonts w:asciiTheme="majorHAnsi" w:hAnsiTheme="majorHAnsi"/>
          <w:szCs w:val="24"/>
        </w:rPr>
        <w:t xml:space="preserve">and the </w:t>
      </w:r>
      <w:r w:rsidR="00EE0646" w:rsidRPr="00EE0646">
        <w:rPr>
          <w:rFonts w:asciiTheme="majorHAnsi" w:eastAsia="Times New Roman" w:hAnsiTheme="majorHAnsi"/>
          <w:szCs w:val="24"/>
        </w:rPr>
        <w:t>National Public Health Information Coalition (NPHIC</w:t>
      </w:r>
      <w:r w:rsidR="003905F6">
        <w:rPr>
          <w:rFonts w:asciiTheme="majorHAnsi" w:eastAsia="Times New Roman" w:hAnsiTheme="majorHAnsi"/>
          <w:szCs w:val="24"/>
        </w:rPr>
        <w:t>)</w:t>
      </w:r>
      <w:r w:rsidR="000935E3">
        <w:rPr>
          <w:rFonts w:asciiTheme="majorHAnsi" w:hAnsiTheme="majorHAnsi"/>
          <w:szCs w:val="24"/>
        </w:rPr>
        <w:t xml:space="preserve">. </w:t>
      </w:r>
      <w:r w:rsidR="00A67298">
        <w:rPr>
          <w:rFonts w:asciiTheme="majorHAnsi" w:hAnsiTheme="majorHAnsi"/>
          <w:szCs w:val="24"/>
        </w:rPr>
        <w:t>O</w:t>
      </w:r>
      <w:r w:rsidR="000935E3">
        <w:rPr>
          <w:rFonts w:asciiTheme="majorHAnsi" w:hAnsiTheme="majorHAnsi"/>
          <w:szCs w:val="24"/>
        </w:rPr>
        <w:t>rganization</w:t>
      </w:r>
      <w:r w:rsidR="00A67298">
        <w:rPr>
          <w:rFonts w:asciiTheme="majorHAnsi" w:hAnsiTheme="majorHAnsi"/>
          <w:szCs w:val="24"/>
        </w:rPr>
        <w:t>s have</w:t>
      </w:r>
      <w:r w:rsidR="000935E3">
        <w:rPr>
          <w:rFonts w:asciiTheme="majorHAnsi" w:hAnsiTheme="majorHAnsi"/>
          <w:szCs w:val="24"/>
        </w:rPr>
        <w:t xml:space="preserve"> identified the appropriate respondents based on the nature of the survey. </w:t>
      </w:r>
      <w:r w:rsidR="00854CD3" w:rsidRPr="00854CD3">
        <w:rPr>
          <w:rFonts w:asciiTheme="majorHAnsi" w:eastAsia="Times New Roman" w:hAnsiTheme="majorHAnsi"/>
          <w:szCs w:val="24"/>
        </w:rPr>
        <w:t xml:space="preserve">All respondents in the potential respondent universe will </w:t>
      </w:r>
      <w:r w:rsidR="00854CD3">
        <w:rPr>
          <w:rFonts w:asciiTheme="majorHAnsi" w:eastAsia="Times New Roman" w:hAnsiTheme="majorHAnsi"/>
          <w:szCs w:val="24"/>
        </w:rPr>
        <w:t xml:space="preserve">receive the </w:t>
      </w:r>
      <w:r w:rsidR="004C033C">
        <w:rPr>
          <w:rFonts w:asciiTheme="majorHAnsi" w:eastAsia="Times New Roman" w:hAnsiTheme="majorHAnsi"/>
          <w:szCs w:val="24"/>
        </w:rPr>
        <w:t xml:space="preserve">web-based </w:t>
      </w:r>
      <w:r w:rsidR="00854CD3">
        <w:rPr>
          <w:rFonts w:asciiTheme="majorHAnsi" w:eastAsia="Times New Roman" w:hAnsiTheme="majorHAnsi"/>
          <w:szCs w:val="24"/>
        </w:rPr>
        <w:t>survey</w:t>
      </w:r>
      <w:r w:rsidR="00307DD3">
        <w:rPr>
          <w:rFonts w:asciiTheme="majorHAnsi" w:eastAsia="Times New Roman" w:hAnsiTheme="majorHAnsi"/>
          <w:szCs w:val="24"/>
        </w:rPr>
        <w:t xml:space="preserve"> (see table B-1</w:t>
      </w:r>
      <w:r w:rsidR="00F22B6F">
        <w:rPr>
          <w:rFonts w:asciiTheme="majorHAnsi" w:eastAsia="Times New Roman" w:hAnsiTheme="majorHAnsi"/>
          <w:szCs w:val="24"/>
        </w:rPr>
        <w:t xml:space="preserve">). </w:t>
      </w:r>
      <w:r w:rsidR="00A67298">
        <w:rPr>
          <w:rFonts w:asciiTheme="majorHAnsi" w:eastAsia="Times New Roman" w:hAnsiTheme="majorHAnsi"/>
          <w:szCs w:val="24"/>
        </w:rPr>
        <w:t xml:space="preserve">There are further screening questions that will screen out those to which the survey is not applicable. </w:t>
      </w:r>
      <w:r>
        <w:rPr>
          <w:rFonts w:asciiTheme="majorHAnsi" w:hAnsiTheme="majorHAnsi"/>
        </w:rPr>
        <w:t>This is the first time this data collection has been performed, so there are no data on response rate</w:t>
      </w:r>
      <w:r w:rsidR="00802B6A">
        <w:rPr>
          <w:rFonts w:asciiTheme="majorHAnsi" w:hAnsiTheme="majorHAnsi"/>
        </w:rPr>
        <w:t>s</w:t>
      </w:r>
      <w:r>
        <w:rPr>
          <w:rFonts w:asciiTheme="majorHAnsi" w:hAnsiTheme="majorHAnsi"/>
        </w:rPr>
        <w:t xml:space="preserve"> from a</w:t>
      </w:r>
      <w:r w:rsidR="00802B6A">
        <w:rPr>
          <w:rFonts w:asciiTheme="majorHAnsi" w:hAnsiTheme="majorHAnsi"/>
        </w:rPr>
        <w:t xml:space="preserve">ny </w:t>
      </w:r>
      <w:r>
        <w:rPr>
          <w:rFonts w:asciiTheme="majorHAnsi" w:hAnsiTheme="majorHAnsi"/>
        </w:rPr>
        <w:t xml:space="preserve">previous data collection. </w:t>
      </w:r>
    </w:p>
    <w:p w:rsidR="00996066" w:rsidRDefault="00996066" w:rsidP="00182A8F">
      <w:pPr>
        <w:spacing w:after="0"/>
        <w:ind w:left="360"/>
        <w:rPr>
          <w:rFonts w:asciiTheme="majorHAnsi" w:hAnsiTheme="majorHAnsi"/>
        </w:rPr>
      </w:pPr>
    </w:p>
    <w:p w:rsidR="00A75D1C" w:rsidRDefault="00A75D1C"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8E0BD3" w:rsidRDefault="008E0BD3" w:rsidP="00F52BCC">
      <w:pPr>
        <w:pStyle w:val="ListParagraph"/>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lastRenderedPageBreak/>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sidRPr="00854CD3">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firstRow="1" w:lastRow="0" w:firstColumn="1" w:lastColumn="0" w:noHBand="0" w:noVBand="1"/>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903284">
        <w:trPr>
          <w:trHeight w:hRule="exact" w:val="957"/>
        </w:trPr>
        <w:tc>
          <w:tcPr>
            <w:tcW w:w="3600" w:type="dxa"/>
            <w:tcBorders>
              <w:top w:val="single" w:sz="12" w:space="0" w:color="auto"/>
              <w:bottom w:val="single" w:sz="4" w:space="0" w:color="auto"/>
            </w:tcBorders>
            <w:vAlign w:val="center"/>
          </w:tcPr>
          <w:p w:rsidR="00BC5BB2" w:rsidRPr="006F6856" w:rsidRDefault="00EE0646" w:rsidP="00344F07">
            <w:pPr>
              <w:pStyle w:val="ListParagraph"/>
              <w:ind w:left="0"/>
              <w:rPr>
                <w:rFonts w:asciiTheme="majorHAnsi" w:hAnsiTheme="majorHAnsi"/>
                <w:sz w:val="20"/>
              </w:rPr>
            </w:pPr>
            <w:r w:rsidRPr="00EE0646">
              <w:rPr>
                <w:rFonts w:asciiTheme="majorHAnsi" w:eastAsia="Times New Roman" w:hAnsiTheme="majorHAnsi"/>
                <w:szCs w:val="24"/>
              </w:rPr>
              <w:t>Association of State and Territorial Health Officials (ASTHO)</w:t>
            </w:r>
          </w:p>
        </w:tc>
        <w:tc>
          <w:tcPr>
            <w:tcW w:w="4860" w:type="dxa"/>
            <w:tcBorders>
              <w:top w:val="single" w:sz="12" w:space="0" w:color="auto"/>
              <w:bottom w:val="single" w:sz="4" w:space="0" w:color="auto"/>
            </w:tcBorders>
            <w:vAlign w:val="center"/>
          </w:tcPr>
          <w:p w:rsidR="00BC5BB2" w:rsidRPr="006F6856" w:rsidRDefault="00BC5BB2" w:rsidP="009C1535">
            <w:pPr>
              <w:pStyle w:val="ListParagraph"/>
              <w:ind w:left="0"/>
              <w:rPr>
                <w:rFonts w:asciiTheme="majorHAnsi" w:hAnsiTheme="majorHAnsi"/>
                <w:sz w:val="20"/>
              </w:rPr>
            </w:pPr>
            <w:r w:rsidRPr="006F6856">
              <w:rPr>
                <w:rFonts w:asciiTheme="majorHAnsi" w:hAnsiTheme="majorHAnsi"/>
                <w:sz w:val="20"/>
              </w:rPr>
              <w:t xml:space="preserve"> </w:t>
            </w:r>
            <w:r w:rsidR="00903284" w:rsidRPr="00903284">
              <w:rPr>
                <w:rFonts w:asciiTheme="majorHAnsi" w:hAnsiTheme="majorHAnsi"/>
                <w:szCs w:val="24"/>
              </w:rPr>
              <w:t>State/Territorial Directors of Public Health Preparedness, Immunization Managers, and/or Pandemic Coordinators</w:t>
            </w:r>
          </w:p>
        </w:tc>
        <w:tc>
          <w:tcPr>
            <w:tcW w:w="1080" w:type="dxa"/>
            <w:tcBorders>
              <w:top w:val="single" w:sz="12" w:space="0" w:color="auto"/>
              <w:bottom w:val="single" w:sz="4" w:space="0" w:color="auto"/>
            </w:tcBorders>
            <w:vAlign w:val="center"/>
          </w:tcPr>
          <w:p w:rsidR="00BC5BB2" w:rsidRPr="00996066" w:rsidRDefault="00996066" w:rsidP="0048273D">
            <w:pPr>
              <w:pStyle w:val="ListParagraph"/>
              <w:ind w:left="0"/>
              <w:jc w:val="right"/>
              <w:rPr>
                <w:rFonts w:asciiTheme="majorHAnsi" w:hAnsiTheme="majorHAnsi"/>
                <w:sz w:val="20"/>
              </w:rPr>
            </w:pPr>
            <w:r>
              <w:rPr>
                <w:rFonts w:asciiTheme="majorHAnsi" w:hAnsiTheme="majorHAnsi"/>
                <w:sz w:val="20"/>
              </w:rPr>
              <w:t>57</w:t>
            </w:r>
          </w:p>
        </w:tc>
      </w:tr>
      <w:tr w:rsidR="00EE0646" w:rsidRPr="006F6856" w:rsidTr="00E24C20">
        <w:trPr>
          <w:trHeight w:hRule="exact" w:val="750"/>
        </w:trPr>
        <w:tc>
          <w:tcPr>
            <w:tcW w:w="3600" w:type="dxa"/>
            <w:tcBorders>
              <w:top w:val="single" w:sz="12" w:space="0" w:color="auto"/>
              <w:bottom w:val="single" w:sz="4" w:space="0" w:color="auto"/>
            </w:tcBorders>
            <w:vAlign w:val="center"/>
          </w:tcPr>
          <w:p w:rsidR="00EE0646" w:rsidRPr="006F6856" w:rsidRDefault="00EE0646" w:rsidP="00344F07">
            <w:pPr>
              <w:pStyle w:val="ListParagraph"/>
              <w:ind w:left="0"/>
              <w:rPr>
                <w:rFonts w:asciiTheme="majorHAnsi" w:hAnsiTheme="majorHAnsi"/>
                <w:sz w:val="20"/>
              </w:rPr>
            </w:pPr>
            <w:r w:rsidRPr="00EE0646">
              <w:rPr>
                <w:rFonts w:asciiTheme="majorHAnsi" w:eastAsia="Times New Roman" w:hAnsiTheme="majorHAnsi"/>
                <w:szCs w:val="24"/>
              </w:rPr>
              <w:t>Council of State and Territorial Epidemiologists (CSTE)</w:t>
            </w:r>
          </w:p>
        </w:tc>
        <w:tc>
          <w:tcPr>
            <w:tcW w:w="4860" w:type="dxa"/>
            <w:tcBorders>
              <w:top w:val="single" w:sz="12" w:space="0" w:color="auto"/>
              <w:bottom w:val="single" w:sz="4" w:space="0" w:color="auto"/>
            </w:tcBorders>
            <w:vAlign w:val="center"/>
          </w:tcPr>
          <w:p w:rsidR="00EE0646" w:rsidRPr="006F6856" w:rsidRDefault="00903284" w:rsidP="009C1535">
            <w:pPr>
              <w:pStyle w:val="ListParagraph"/>
              <w:ind w:left="0"/>
              <w:rPr>
                <w:rFonts w:asciiTheme="majorHAnsi" w:hAnsiTheme="majorHAnsi"/>
                <w:sz w:val="20"/>
              </w:rPr>
            </w:pPr>
            <w:r>
              <w:rPr>
                <w:rFonts w:asciiTheme="majorHAnsi" w:hAnsiTheme="majorHAnsi"/>
                <w:szCs w:val="24"/>
              </w:rPr>
              <w:t>State Epidemiologists</w:t>
            </w:r>
          </w:p>
        </w:tc>
        <w:tc>
          <w:tcPr>
            <w:tcW w:w="1080" w:type="dxa"/>
            <w:tcBorders>
              <w:top w:val="single" w:sz="12" w:space="0" w:color="auto"/>
              <w:bottom w:val="single" w:sz="4" w:space="0" w:color="auto"/>
            </w:tcBorders>
            <w:vAlign w:val="center"/>
          </w:tcPr>
          <w:p w:rsidR="00EE0646" w:rsidRPr="00996066" w:rsidRDefault="000935E3" w:rsidP="0048273D">
            <w:pPr>
              <w:pStyle w:val="ListParagraph"/>
              <w:ind w:left="0"/>
              <w:jc w:val="right"/>
              <w:rPr>
                <w:rFonts w:asciiTheme="majorHAnsi" w:hAnsiTheme="majorHAnsi"/>
                <w:sz w:val="20"/>
              </w:rPr>
            </w:pPr>
            <w:r>
              <w:rPr>
                <w:rFonts w:asciiTheme="majorHAnsi" w:hAnsiTheme="majorHAnsi"/>
                <w:sz w:val="20"/>
              </w:rPr>
              <w:t>63</w:t>
            </w:r>
          </w:p>
        </w:tc>
      </w:tr>
      <w:tr w:rsidR="00EE0646" w:rsidRPr="00996066" w:rsidTr="00E24C20">
        <w:trPr>
          <w:trHeight w:hRule="exact" w:val="750"/>
        </w:trPr>
        <w:tc>
          <w:tcPr>
            <w:tcW w:w="3600" w:type="dxa"/>
            <w:tcBorders>
              <w:top w:val="single" w:sz="12" w:space="0" w:color="auto"/>
              <w:bottom w:val="single" w:sz="4" w:space="0" w:color="auto"/>
            </w:tcBorders>
            <w:vAlign w:val="center"/>
          </w:tcPr>
          <w:p w:rsidR="00EE0646" w:rsidRPr="006F6856" w:rsidRDefault="00EE0646" w:rsidP="00344F07">
            <w:pPr>
              <w:pStyle w:val="ListParagraph"/>
              <w:ind w:left="0"/>
              <w:rPr>
                <w:rFonts w:asciiTheme="majorHAnsi" w:hAnsiTheme="majorHAnsi"/>
                <w:sz w:val="20"/>
              </w:rPr>
            </w:pPr>
            <w:r w:rsidRPr="00EE0646">
              <w:rPr>
                <w:rFonts w:asciiTheme="majorHAnsi" w:eastAsia="Times New Roman" w:hAnsiTheme="majorHAnsi"/>
                <w:szCs w:val="24"/>
              </w:rPr>
              <w:t>National Association of County and City Health Officials (NACCHO)</w:t>
            </w:r>
          </w:p>
        </w:tc>
        <w:tc>
          <w:tcPr>
            <w:tcW w:w="4860" w:type="dxa"/>
            <w:tcBorders>
              <w:top w:val="single" w:sz="12" w:space="0" w:color="auto"/>
              <w:bottom w:val="single" w:sz="4" w:space="0" w:color="auto"/>
            </w:tcBorders>
            <w:vAlign w:val="center"/>
          </w:tcPr>
          <w:p w:rsidR="00EE0646" w:rsidRPr="006F6856" w:rsidRDefault="00903284" w:rsidP="009C1535">
            <w:pPr>
              <w:pStyle w:val="ListParagraph"/>
              <w:ind w:left="0"/>
              <w:rPr>
                <w:rFonts w:asciiTheme="majorHAnsi" w:hAnsiTheme="majorHAnsi"/>
                <w:sz w:val="20"/>
              </w:rPr>
            </w:pPr>
            <w:r>
              <w:rPr>
                <w:rFonts w:asciiTheme="majorHAnsi" w:hAnsiTheme="majorHAnsi"/>
                <w:szCs w:val="24"/>
              </w:rPr>
              <w:t>Pandemic Influenza or Emergency Preparedness Officials</w:t>
            </w:r>
          </w:p>
        </w:tc>
        <w:tc>
          <w:tcPr>
            <w:tcW w:w="1080" w:type="dxa"/>
            <w:tcBorders>
              <w:top w:val="single" w:sz="12" w:space="0" w:color="auto"/>
              <w:bottom w:val="single" w:sz="4" w:space="0" w:color="auto"/>
            </w:tcBorders>
            <w:vAlign w:val="center"/>
          </w:tcPr>
          <w:p w:rsidR="00EE0646" w:rsidRPr="00996066" w:rsidRDefault="000935E3" w:rsidP="0048273D">
            <w:pPr>
              <w:pStyle w:val="ListParagraph"/>
              <w:ind w:left="0"/>
              <w:jc w:val="right"/>
              <w:rPr>
                <w:rFonts w:asciiTheme="majorHAnsi" w:hAnsiTheme="majorHAnsi"/>
                <w:sz w:val="20"/>
              </w:rPr>
            </w:pPr>
            <w:r>
              <w:rPr>
                <w:rFonts w:asciiTheme="majorHAnsi" w:hAnsiTheme="majorHAnsi"/>
                <w:sz w:val="20"/>
              </w:rPr>
              <w:t>14</w:t>
            </w:r>
          </w:p>
        </w:tc>
      </w:tr>
      <w:tr w:rsidR="00EE0646" w:rsidRPr="00996066" w:rsidTr="00A41F47">
        <w:trPr>
          <w:trHeight w:hRule="exact" w:val="1173"/>
        </w:trPr>
        <w:tc>
          <w:tcPr>
            <w:tcW w:w="3600" w:type="dxa"/>
            <w:tcBorders>
              <w:top w:val="single" w:sz="12" w:space="0" w:color="auto"/>
              <w:bottom w:val="single" w:sz="4" w:space="0" w:color="auto"/>
            </w:tcBorders>
            <w:vAlign w:val="center"/>
          </w:tcPr>
          <w:p w:rsidR="00EE0646" w:rsidRPr="006F6856" w:rsidRDefault="00EE0646" w:rsidP="00344F07">
            <w:pPr>
              <w:pStyle w:val="ListParagraph"/>
              <w:ind w:left="0"/>
              <w:rPr>
                <w:rFonts w:asciiTheme="majorHAnsi" w:hAnsiTheme="majorHAnsi"/>
                <w:sz w:val="20"/>
              </w:rPr>
            </w:pPr>
            <w:r w:rsidRPr="00EE0646">
              <w:rPr>
                <w:rFonts w:asciiTheme="majorHAnsi" w:eastAsia="Times New Roman" w:hAnsiTheme="majorHAnsi"/>
                <w:szCs w:val="24"/>
              </w:rPr>
              <w:t>National Public Health Information Coalition (NPHIC)</w:t>
            </w:r>
          </w:p>
        </w:tc>
        <w:tc>
          <w:tcPr>
            <w:tcW w:w="4860" w:type="dxa"/>
            <w:tcBorders>
              <w:top w:val="single" w:sz="12" w:space="0" w:color="auto"/>
              <w:bottom w:val="single" w:sz="4" w:space="0" w:color="auto"/>
            </w:tcBorders>
            <w:vAlign w:val="center"/>
          </w:tcPr>
          <w:p w:rsidR="00EE0646" w:rsidRPr="006F6856" w:rsidRDefault="00903284" w:rsidP="009C1535">
            <w:pPr>
              <w:pStyle w:val="ListParagraph"/>
              <w:ind w:left="0"/>
              <w:rPr>
                <w:rFonts w:asciiTheme="majorHAnsi" w:hAnsiTheme="majorHAnsi"/>
                <w:sz w:val="20"/>
              </w:rPr>
            </w:pPr>
            <w:r>
              <w:rPr>
                <w:rFonts w:asciiTheme="majorHAnsi" w:hAnsiTheme="majorHAnsi"/>
                <w:szCs w:val="24"/>
              </w:rPr>
              <w:t>State and Local Risk Communicators</w:t>
            </w:r>
          </w:p>
        </w:tc>
        <w:tc>
          <w:tcPr>
            <w:tcW w:w="1080" w:type="dxa"/>
            <w:tcBorders>
              <w:top w:val="single" w:sz="12" w:space="0" w:color="auto"/>
              <w:bottom w:val="single" w:sz="4" w:space="0" w:color="auto"/>
            </w:tcBorders>
            <w:vAlign w:val="center"/>
          </w:tcPr>
          <w:p w:rsidR="00EE0646" w:rsidRPr="00996066" w:rsidRDefault="000935E3" w:rsidP="0048273D">
            <w:pPr>
              <w:pStyle w:val="ListParagraph"/>
              <w:ind w:left="0"/>
              <w:jc w:val="right"/>
              <w:rPr>
                <w:rFonts w:asciiTheme="majorHAnsi" w:hAnsiTheme="majorHAnsi"/>
                <w:sz w:val="20"/>
              </w:rPr>
            </w:pPr>
            <w:r>
              <w:rPr>
                <w:rFonts w:asciiTheme="majorHAnsi" w:hAnsiTheme="majorHAnsi"/>
                <w:sz w:val="20"/>
              </w:rPr>
              <w:t>250</w:t>
            </w:r>
          </w:p>
        </w:tc>
      </w:tr>
      <w:tr w:rsidR="00053A92" w:rsidRPr="006F6856" w:rsidTr="002C0877">
        <w:trPr>
          <w:trHeight w:hRule="exact" w:val="360"/>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3905F6" w:rsidP="0048273D">
            <w:pPr>
              <w:pStyle w:val="ListParagraph"/>
              <w:ind w:left="0"/>
              <w:jc w:val="right"/>
              <w:rPr>
                <w:rFonts w:asciiTheme="majorHAnsi" w:hAnsiTheme="majorHAnsi"/>
                <w:b/>
                <w:sz w:val="20"/>
              </w:rPr>
            </w:pPr>
            <w:r>
              <w:rPr>
                <w:rFonts w:asciiTheme="majorHAnsi" w:hAnsiTheme="majorHAnsi"/>
                <w:b/>
                <w:sz w:val="20"/>
              </w:rPr>
              <w:t>384</w:t>
            </w:r>
          </w:p>
        </w:tc>
      </w:tr>
    </w:tbl>
    <w:p w:rsidR="00F52BCC" w:rsidRPr="00904AEF" w:rsidRDefault="00F52BCC" w:rsidP="00904AEF">
      <w:pPr>
        <w:spacing w:after="0"/>
        <w:rPr>
          <w:rFonts w:asciiTheme="majorHAnsi" w:hAnsiTheme="majorHAnsi"/>
        </w:rPr>
      </w:pPr>
    </w:p>
    <w:p w:rsidR="00287E2F" w:rsidRPr="002C0877" w:rsidRDefault="00287E2F" w:rsidP="00904AEF">
      <w:pPr>
        <w:pStyle w:val="ListParagraph"/>
        <w:numPr>
          <w:ilvl w:val="0"/>
          <w:numId w:val="3"/>
        </w:numPr>
        <w:spacing w:after="0"/>
        <w:rPr>
          <w:rFonts w:asciiTheme="majorHAnsi" w:hAnsiTheme="majorHAnsi"/>
          <w:b/>
        </w:rPr>
      </w:pPr>
      <w:r w:rsidRPr="002C0877">
        <w:rPr>
          <w:rFonts w:asciiTheme="majorHAnsi" w:hAnsiTheme="majorHAnsi"/>
          <w:b/>
        </w:rPr>
        <w:t>Procedures for the Collection of Information</w:t>
      </w:r>
    </w:p>
    <w:p w:rsidR="002F2069" w:rsidRDefault="00130403" w:rsidP="00904AEF">
      <w:pPr>
        <w:pStyle w:val="ListParagraph"/>
        <w:spacing w:after="0"/>
        <w:rPr>
          <w:rFonts w:asciiTheme="majorHAnsi" w:hAnsiTheme="majorHAnsi"/>
        </w:rPr>
      </w:pPr>
      <w:r>
        <w:rPr>
          <w:rFonts w:asciiTheme="majorHAnsi" w:hAnsiTheme="majorHAnsi"/>
        </w:rPr>
        <w:t>D</w:t>
      </w:r>
      <w:r w:rsidR="00053A92">
        <w:rPr>
          <w:rFonts w:asciiTheme="majorHAnsi" w:hAnsiTheme="majorHAnsi"/>
        </w:rPr>
        <w:t xml:space="preserve">ata will be collected through a one-time </w:t>
      </w:r>
      <w:r w:rsidR="001F24C3">
        <w:rPr>
          <w:rFonts w:asciiTheme="majorHAnsi" w:hAnsiTheme="majorHAnsi"/>
        </w:rPr>
        <w:t>W</w:t>
      </w:r>
      <w:r w:rsidR="00344F07">
        <w:rPr>
          <w:rFonts w:asciiTheme="majorHAnsi" w:hAnsiTheme="majorHAnsi"/>
        </w:rPr>
        <w:t xml:space="preserve">eb-based </w:t>
      </w:r>
      <w:r w:rsidR="00053A92">
        <w:rPr>
          <w:rFonts w:asciiTheme="majorHAnsi" w:hAnsiTheme="majorHAnsi"/>
        </w:rPr>
        <w:t xml:space="preserve">survey </w:t>
      </w:r>
      <w:r w:rsidR="002F7639">
        <w:rPr>
          <w:rFonts w:asciiTheme="majorHAnsi" w:hAnsiTheme="majorHAnsi"/>
        </w:rPr>
        <w:t>sent</w:t>
      </w:r>
      <w:r w:rsidR="00053A92">
        <w:rPr>
          <w:rFonts w:asciiTheme="majorHAnsi" w:hAnsiTheme="majorHAnsi"/>
        </w:rPr>
        <w:t xml:space="preserve"> to the entire potential respondent universe.</w:t>
      </w:r>
      <w:r w:rsidR="002F2069">
        <w:rPr>
          <w:rFonts w:asciiTheme="majorHAnsi" w:hAnsiTheme="majorHAnsi"/>
        </w:rPr>
        <w:t xml:space="preserve"> </w:t>
      </w:r>
      <w:r w:rsidRPr="00130403">
        <w:rPr>
          <w:rFonts w:asciiTheme="majorHAnsi" w:hAnsiTheme="majorHAnsi"/>
        </w:rPr>
        <w:t xml:space="preserve">. The survey will be delivered using IBM (formerly SPSS) </w:t>
      </w:r>
      <w:proofErr w:type="spellStart"/>
      <w:r w:rsidRPr="00130403">
        <w:rPr>
          <w:rFonts w:asciiTheme="majorHAnsi" w:hAnsiTheme="majorHAnsi"/>
        </w:rPr>
        <w:t>mrInterview</w:t>
      </w:r>
      <w:proofErr w:type="spellEnd"/>
      <w:r w:rsidRPr="00130403">
        <w:rPr>
          <w:rFonts w:asciiTheme="majorHAnsi" w:hAnsiTheme="majorHAnsi"/>
        </w:rPr>
        <w:t xml:space="preserve">™.  </w:t>
      </w:r>
      <w:r w:rsidR="002F2069">
        <w:rPr>
          <w:rFonts w:asciiTheme="majorHAnsi" w:hAnsiTheme="majorHAnsi"/>
        </w:rPr>
        <w:t xml:space="preserve">Eligible respondents include </w:t>
      </w:r>
      <w:r w:rsidR="007E1CF7">
        <w:rPr>
          <w:rFonts w:asciiTheme="majorHAnsi" w:hAnsiTheme="majorHAnsi"/>
        </w:rPr>
        <w:t>STLTs</w:t>
      </w:r>
      <w:r w:rsidR="002F2069">
        <w:rPr>
          <w:rFonts w:asciiTheme="majorHAnsi" w:hAnsiTheme="majorHAnsi"/>
        </w:rPr>
        <w:t xml:space="preserve"> </w:t>
      </w:r>
      <w:r w:rsidR="00211583">
        <w:rPr>
          <w:rFonts w:asciiTheme="majorHAnsi" w:hAnsiTheme="majorHAnsi"/>
        </w:rPr>
        <w:t xml:space="preserve">in all 50 states and territories and their correlates in the District of Columbia </w:t>
      </w:r>
      <w:r w:rsidR="00211583" w:rsidRPr="001A28F6">
        <w:rPr>
          <w:rFonts w:asciiTheme="majorHAnsi" w:hAnsiTheme="majorHAnsi"/>
        </w:rPr>
        <w:t>(N=</w:t>
      </w:r>
      <w:r w:rsidR="00211583">
        <w:rPr>
          <w:rFonts w:asciiTheme="majorHAnsi" w:hAnsiTheme="majorHAnsi"/>
        </w:rPr>
        <w:t>384</w:t>
      </w:r>
      <w:r w:rsidR="00211583" w:rsidRPr="001A28F6">
        <w:rPr>
          <w:rFonts w:asciiTheme="majorHAnsi" w:hAnsiTheme="majorHAnsi"/>
        </w:rPr>
        <w:t>)</w:t>
      </w:r>
      <w:r w:rsidR="00211583">
        <w:rPr>
          <w:rFonts w:asciiTheme="majorHAnsi" w:hAnsiTheme="majorHAnsi"/>
        </w:rPr>
        <w:t xml:space="preserve"> </w:t>
      </w:r>
      <w:r w:rsidR="001D055D">
        <w:rPr>
          <w:rFonts w:asciiTheme="majorHAnsi" w:hAnsiTheme="majorHAnsi"/>
        </w:rPr>
        <w:t xml:space="preserve">who </w:t>
      </w:r>
      <w:r w:rsidR="00004D73">
        <w:rPr>
          <w:rFonts w:asciiTheme="majorHAnsi" w:hAnsiTheme="majorHAnsi"/>
        </w:rPr>
        <w:t>are</w:t>
      </w:r>
      <w:r w:rsidR="001D055D">
        <w:rPr>
          <w:rFonts w:asciiTheme="majorHAnsi" w:hAnsiTheme="majorHAnsi"/>
        </w:rPr>
        <w:t xml:space="preserve"> member</w:t>
      </w:r>
      <w:r w:rsidR="00004D73">
        <w:rPr>
          <w:rFonts w:asciiTheme="majorHAnsi" w:hAnsiTheme="majorHAnsi"/>
        </w:rPr>
        <w:t>s</w:t>
      </w:r>
      <w:r w:rsidR="001D055D">
        <w:rPr>
          <w:rFonts w:asciiTheme="majorHAnsi" w:hAnsiTheme="majorHAnsi"/>
        </w:rPr>
        <w:t xml:space="preserve"> of one of the following organizations: </w:t>
      </w:r>
      <w:r w:rsidR="00EE0646" w:rsidRPr="00EE0646">
        <w:rPr>
          <w:rFonts w:asciiTheme="majorHAnsi" w:eastAsia="Times New Roman" w:hAnsiTheme="majorHAnsi"/>
          <w:szCs w:val="24"/>
        </w:rPr>
        <w:t>ASTHO</w:t>
      </w:r>
      <w:r w:rsidR="009903C8" w:rsidRPr="00EE0646">
        <w:rPr>
          <w:rFonts w:asciiTheme="majorHAnsi" w:hAnsiTheme="majorHAnsi"/>
          <w:szCs w:val="24"/>
        </w:rPr>
        <w:t>,</w:t>
      </w:r>
      <w:r w:rsidR="009903C8">
        <w:rPr>
          <w:rFonts w:asciiTheme="majorHAnsi" w:hAnsiTheme="majorHAnsi"/>
          <w:szCs w:val="24"/>
        </w:rPr>
        <w:t xml:space="preserve"> CSTE</w:t>
      </w:r>
      <w:r w:rsidR="00EE0646" w:rsidRPr="00EE0646">
        <w:rPr>
          <w:rFonts w:asciiTheme="majorHAnsi" w:hAnsiTheme="majorHAnsi"/>
          <w:szCs w:val="24"/>
        </w:rPr>
        <w:t xml:space="preserve">, </w:t>
      </w:r>
      <w:r w:rsidR="00EE0646" w:rsidRPr="00EE0646">
        <w:rPr>
          <w:rFonts w:asciiTheme="majorHAnsi" w:eastAsia="Times New Roman" w:hAnsiTheme="majorHAnsi"/>
          <w:szCs w:val="24"/>
        </w:rPr>
        <w:t>NACCHO</w:t>
      </w:r>
      <w:r w:rsidR="00267B12">
        <w:rPr>
          <w:rFonts w:asciiTheme="majorHAnsi" w:hAnsiTheme="majorHAnsi"/>
          <w:szCs w:val="24"/>
        </w:rPr>
        <w:t>,</w:t>
      </w:r>
      <w:r w:rsidR="001F24C3">
        <w:rPr>
          <w:rFonts w:asciiTheme="majorHAnsi" w:hAnsiTheme="majorHAnsi"/>
          <w:szCs w:val="24"/>
        </w:rPr>
        <w:t xml:space="preserve"> </w:t>
      </w:r>
      <w:r w:rsidR="007E1CF7">
        <w:rPr>
          <w:rFonts w:asciiTheme="majorHAnsi" w:hAnsiTheme="majorHAnsi"/>
          <w:szCs w:val="24"/>
        </w:rPr>
        <w:t xml:space="preserve">and </w:t>
      </w:r>
      <w:r w:rsidR="00EE0646" w:rsidRPr="00EE0646">
        <w:rPr>
          <w:rFonts w:asciiTheme="majorHAnsi" w:eastAsia="Times New Roman" w:hAnsiTheme="majorHAnsi"/>
          <w:szCs w:val="24"/>
        </w:rPr>
        <w:t>NPHIC</w:t>
      </w:r>
      <w:r w:rsidR="002F2069" w:rsidRPr="001A28F6">
        <w:rPr>
          <w:rFonts w:asciiTheme="majorHAnsi" w:hAnsiTheme="majorHAnsi"/>
        </w:rPr>
        <w:t>. An advance e</w:t>
      </w:r>
      <w:r w:rsidR="00757CBE">
        <w:rPr>
          <w:rFonts w:asciiTheme="majorHAnsi" w:hAnsiTheme="majorHAnsi"/>
        </w:rPr>
        <w:t>-</w:t>
      </w:r>
      <w:r w:rsidR="002F2069" w:rsidRPr="001A28F6">
        <w:rPr>
          <w:rFonts w:asciiTheme="majorHAnsi" w:hAnsiTheme="majorHAnsi"/>
        </w:rPr>
        <w:t xml:space="preserve">mail notification (see </w:t>
      </w:r>
      <w:r w:rsidR="002F2069" w:rsidRPr="001A28F6">
        <w:rPr>
          <w:rFonts w:asciiTheme="majorHAnsi" w:hAnsiTheme="majorHAnsi"/>
          <w:b/>
        </w:rPr>
        <w:t xml:space="preserve">Attachment </w:t>
      </w:r>
      <w:r w:rsidR="002F7639">
        <w:rPr>
          <w:rFonts w:asciiTheme="majorHAnsi" w:hAnsiTheme="majorHAnsi"/>
          <w:b/>
        </w:rPr>
        <w:t>E</w:t>
      </w:r>
      <w:r w:rsidR="002F2069" w:rsidRPr="001A28F6">
        <w:rPr>
          <w:rFonts w:asciiTheme="majorHAnsi" w:hAnsiTheme="majorHAnsi"/>
        </w:rPr>
        <w:t xml:space="preserve">) will be sent </w:t>
      </w:r>
      <w:r w:rsidR="00D11938">
        <w:rPr>
          <w:rFonts w:asciiTheme="majorHAnsi" w:hAnsiTheme="majorHAnsi"/>
        </w:rPr>
        <w:t xml:space="preserve">by CDC </w:t>
      </w:r>
      <w:r w:rsidR="001D055D">
        <w:rPr>
          <w:rFonts w:asciiTheme="majorHAnsi" w:hAnsiTheme="majorHAnsi"/>
        </w:rPr>
        <w:t xml:space="preserve">to </w:t>
      </w:r>
      <w:r w:rsidR="003334C9">
        <w:rPr>
          <w:rFonts w:asciiTheme="majorHAnsi" w:hAnsiTheme="majorHAnsi"/>
        </w:rPr>
        <w:t>1</w:t>
      </w:r>
      <w:r w:rsidR="001D055D">
        <w:rPr>
          <w:rFonts w:asciiTheme="majorHAnsi" w:hAnsiTheme="majorHAnsi"/>
        </w:rPr>
        <w:t xml:space="preserve"> contact person at each of the partner organizations </w:t>
      </w:r>
      <w:r w:rsidR="002F2069" w:rsidRPr="001A28F6">
        <w:rPr>
          <w:rFonts w:asciiTheme="majorHAnsi" w:hAnsiTheme="majorHAnsi"/>
        </w:rPr>
        <w:t>informing them of the planned surve</w:t>
      </w:r>
      <w:r w:rsidR="00B70197">
        <w:rPr>
          <w:rFonts w:asciiTheme="majorHAnsi" w:hAnsiTheme="majorHAnsi"/>
        </w:rPr>
        <w:t>y</w:t>
      </w:r>
      <w:r w:rsidR="00211583">
        <w:rPr>
          <w:rFonts w:asciiTheme="majorHAnsi" w:hAnsiTheme="majorHAnsi"/>
        </w:rPr>
        <w:t xml:space="preserve"> and</w:t>
      </w:r>
      <w:r w:rsidR="00307DD3">
        <w:rPr>
          <w:rFonts w:asciiTheme="majorHAnsi" w:hAnsiTheme="majorHAnsi"/>
        </w:rPr>
        <w:t xml:space="preserve"> </w:t>
      </w:r>
      <w:r w:rsidR="002F2069" w:rsidRPr="001A28F6">
        <w:rPr>
          <w:rFonts w:asciiTheme="majorHAnsi" w:hAnsiTheme="majorHAnsi"/>
        </w:rPr>
        <w:t>announcing the dates the survey will be administered</w:t>
      </w:r>
      <w:r w:rsidR="001F24C3">
        <w:rPr>
          <w:rFonts w:asciiTheme="majorHAnsi" w:hAnsiTheme="majorHAnsi"/>
        </w:rPr>
        <w:t>.</w:t>
      </w:r>
      <w:r w:rsidR="002F2069" w:rsidRPr="001A28F6">
        <w:rPr>
          <w:rFonts w:asciiTheme="majorHAnsi" w:hAnsiTheme="majorHAnsi"/>
        </w:rPr>
        <w:t xml:space="preserve"> A second e</w:t>
      </w:r>
      <w:r w:rsidR="00757CBE">
        <w:rPr>
          <w:rFonts w:asciiTheme="majorHAnsi" w:hAnsiTheme="majorHAnsi"/>
        </w:rPr>
        <w:t>-</w:t>
      </w:r>
      <w:r w:rsidR="002F2069" w:rsidRPr="001A28F6">
        <w:rPr>
          <w:rFonts w:asciiTheme="majorHAnsi" w:hAnsiTheme="majorHAnsi"/>
        </w:rPr>
        <w:t xml:space="preserve">mail will be sent </w:t>
      </w:r>
      <w:r w:rsidR="001D055D">
        <w:rPr>
          <w:rFonts w:asciiTheme="majorHAnsi" w:hAnsiTheme="majorHAnsi"/>
        </w:rPr>
        <w:t>to those contact persons at each of the partner organizations</w:t>
      </w:r>
      <w:r w:rsidR="001D055D" w:rsidRPr="001A28F6">
        <w:rPr>
          <w:rFonts w:asciiTheme="majorHAnsi" w:hAnsiTheme="majorHAnsi"/>
        </w:rPr>
        <w:t xml:space="preserve"> </w:t>
      </w:r>
      <w:r w:rsidR="00323221">
        <w:rPr>
          <w:rFonts w:asciiTheme="majorHAnsi" w:hAnsiTheme="majorHAnsi"/>
        </w:rPr>
        <w:t xml:space="preserve">that </w:t>
      </w:r>
      <w:proofErr w:type="gramStart"/>
      <w:r w:rsidR="00323221">
        <w:rPr>
          <w:rFonts w:asciiTheme="majorHAnsi" w:hAnsiTheme="majorHAnsi"/>
        </w:rPr>
        <w:t>include</w:t>
      </w:r>
      <w:r w:rsidR="001F24C3">
        <w:rPr>
          <w:rFonts w:asciiTheme="majorHAnsi" w:hAnsiTheme="majorHAnsi"/>
        </w:rPr>
        <w:t>s</w:t>
      </w:r>
      <w:proofErr w:type="gramEnd"/>
      <w:r w:rsidR="002F2069" w:rsidRPr="001A28F6">
        <w:rPr>
          <w:rFonts w:asciiTheme="majorHAnsi" w:hAnsiTheme="majorHAnsi"/>
        </w:rPr>
        <w:t xml:space="preserve"> a link to the online survey</w:t>
      </w:r>
      <w:r w:rsidR="00323221">
        <w:rPr>
          <w:rFonts w:asciiTheme="majorHAnsi" w:hAnsiTheme="majorHAnsi"/>
        </w:rPr>
        <w:t xml:space="preserve">, </w:t>
      </w:r>
      <w:r w:rsidR="002F2069" w:rsidRPr="001A28F6">
        <w:rPr>
          <w:rFonts w:asciiTheme="majorHAnsi" w:hAnsiTheme="majorHAnsi"/>
        </w:rPr>
        <w:t>survey instructions</w:t>
      </w:r>
      <w:r w:rsidR="00323221">
        <w:rPr>
          <w:rFonts w:asciiTheme="majorHAnsi" w:hAnsiTheme="majorHAnsi"/>
        </w:rPr>
        <w:t>, and additional information</w:t>
      </w:r>
      <w:r w:rsidR="009C61AD" w:rsidRPr="001A28F6">
        <w:rPr>
          <w:rFonts w:asciiTheme="majorHAnsi" w:hAnsiTheme="majorHAnsi"/>
        </w:rPr>
        <w:t xml:space="preserve"> (see </w:t>
      </w:r>
      <w:r w:rsidR="009C61AD" w:rsidRPr="001A28F6">
        <w:rPr>
          <w:rFonts w:asciiTheme="majorHAnsi" w:hAnsiTheme="majorHAnsi"/>
          <w:b/>
        </w:rPr>
        <w:t xml:space="preserve">Attachment </w:t>
      </w:r>
      <w:r w:rsidR="002F7639">
        <w:rPr>
          <w:rFonts w:asciiTheme="majorHAnsi" w:hAnsiTheme="majorHAnsi"/>
          <w:b/>
        </w:rPr>
        <w:t>F</w:t>
      </w:r>
      <w:r w:rsidR="009C61AD" w:rsidRPr="001A28F6">
        <w:rPr>
          <w:rFonts w:asciiTheme="majorHAnsi" w:hAnsiTheme="majorHAnsi"/>
        </w:rPr>
        <w:t>)</w:t>
      </w:r>
      <w:r w:rsidR="002F2069" w:rsidRPr="001A28F6">
        <w:rPr>
          <w:rFonts w:asciiTheme="majorHAnsi" w:hAnsiTheme="majorHAnsi"/>
        </w:rPr>
        <w:t>. Th</w:t>
      </w:r>
      <w:r w:rsidR="001D055D">
        <w:rPr>
          <w:rFonts w:asciiTheme="majorHAnsi" w:hAnsiTheme="majorHAnsi"/>
        </w:rPr>
        <w:t xml:space="preserve">e survey will remain open for </w:t>
      </w:r>
      <w:r w:rsidR="00F22B6F">
        <w:rPr>
          <w:rFonts w:asciiTheme="majorHAnsi" w:hAnsiTheme="majorHAnsi"/>
        </w:rPr>
        <w:t>10</w:t>
      </w:r>
      <w:r w:rsidR="001F24C3">
        <w:rPr>
          <w:rFonts w:asciiTheme="majorHAnsi" w:hAnsiTheme="majorHAnsi"/>
        </w:rPr>
        <w:t xml:space="preserve"> business days. </w:t>
      </w:r>
      <w:r w:rsidR="002F2069" w:rsidRPr="001A28F6">
        <w:rPr>
          <w:rFonts w:asciiTheme="majorHAnsi" w:hAnsiTheme="majorHAnsi"/>
        </w:rPr>
        <w:t xml:space="preserve">Respondents </w:t>
      </w:r>
      <w:r w:rsidR="00B70197">
        <w:rPr>
          <w:rFonts w:asciiTheme="majorHAnsi" w:hAnsiTheme="majorHAnsi"/>
        </w:rPr>
        <w:t xml:space="preserve">will </w:t>
      </w:r>
      <w:r w:rsidR="00B11D61">
        <w:rPr>
          <w:rFonts w:asciiTheme="majorHAnsi" w:hAnsiTheme="majorHAnsi"/>
        </w:rPr>
        <w:t>have</w:t>
      </w:r>
      <w:r w:rsidR="002F2069" w:rsidRPr="001A28F6">
        <w:rPr>
          <w:rFonts w:asciiTheme="majorHAnsi" w:hAnsiTheme="majorHAnsi"/>
        </w:rPr>
        <w:t xml:space="preserve"> to complete the survey in </w:t>
      </w:r>
      <w:r w:rsidR="00E81C5E" w:rsidRPr="001A28F6">
        <w:rPr>
          <w:rFonts w:asciiTheme="majorHAnsi" w:hAnsiTheme="majorHAnsi"/>
        </w:rPr>
        <w:t>a single session.</w:t>
      </w:r>
      <w:r w:rsidR="002F2069" w:rsidRPr="001A28F6">
        <w:rPr>
          <w:rFonts w:asciiTheme="majorHAnsi" w:hAnsiTheme="majorHAnsi"/>
        </w:rPr>
        <w:t xml:space="preserve"> Reminders will be e</w:t>
      </w:r>
      <w:r w:rsidR="00757CBE">
        <w:rPr>
          <w:rFonts w:asciiTheme="majorHAnsi" w:hAnsiTheme="majorHAnsi"/>
        </w:rPr>
        <w:t>-</w:t>
      </w:r>
      <w:r w:rsidR="002F2069" w:rsidRPr="001A28F6">
        <w:rPr>
          <w:rFonts w:asciiTheme="majorHAnsi" w:hAnsiTheme="majorHAnsi"/>
        </w:rPr>
        <w:t xml:space="preserve">mailed on day </w:t>
      </w:r>
      <w:r w:rsidR="00F22B6F">
        <w:rPr>
          <w:rFonts w:asciiTheme="majorHAnsi" w:hAnsiTheme="majorHAnsi"/>
        </w:rPr>
        <w:t>5</w:t>
      </w:r>
      <w:r w:rsidR="002F2069" w:rsidRPr="001A28F6">
        <w:rPr>
          <w:rFonts w:asciiTheme="majorHAnsi" w:hAnsiTheme="majorHAnsi"/>
        </w:rPr>
        <w:t xml:space="preserve"> and day </w:t>
      </w:r>
      <w:r w:rsidR="00F22B6F">
        <w:rPr>
          <w:rFonts w:asciiTheme="majorHAnsi" w:hAnsiTheme="majorHAnsi"/>
        </w:rPr>
        <w:t>8</w:t>
      </w:r>
      <w:r w:rsidR="002F2069" w:rsidRPr="001A28F6">
        <w:rPr>
          <w:rFonts w:asciiTheme="majorHAnsi" w:hAnsiTheme="majorHAnsi"/>
        </w:rPr>
        <w:t xml:space="preserve"> of the survey (see </w:t>
      </w:r>
      <w:r w:rsidR="002F2069" w:rsidRPr="001A28F6">
        <w:rPr>
          <w:rFonts w:asciiTheme="majorHAnsi" w:hAnsiTheme="majorHAnsi"/>
          <w:b/>
        </w:rPr>
        <w:t xml:space="preserve">Attachment </w:t>
      </w:r>
      <w:r w:rsidR="002F7639">
        <w:rPr>
          <w:rFonts w:asciiTheme="majorHAnsi" w:hAnsiTheme="majorHAnsi"/>
          <w:b/>
        </w:rPr>
        <w:t>G</w:t>
      </w:r>
      <w:r w:rsidR="002F2069" w:rsidRPr="001A28F6">
        <w:rPr>
          <w:rFonts w:asciiTheme="majorHAnsi" w:hAnsiTheme="majorHAnsi"/>
        </w:rPr>
        <w:t>).</w:t>
      </w:r>
    </w:p>
    <w:p w:rsidR="001E69B6" w:rsidRDefault="001E69B6" w:rsidP="00904AEF">
      <w:pPr>
        <w:pStyle w:val="ListParagraph"/>
        <w:spacing w:after="0"/>
        <w:rPr>
          <w:rFonts w:asciiTheme="majorHAnsi" w:hAnsiTheme="majorHAnsi"/>
        </w:rPr>
      </w:pPr>
    </w:p>
    <w:p w:rsidR="002F2069" w:rsidRDefault="002F2069" w:rsidP="00904AEF">
      <w:pPr>
        <w:spacing w:after="0"/>
        <w:ind w:left="720"/>
        <w:rPr>
          <w:rFonts w:asciiTheme="majorHAnsi" w:hAnsiTheme="majorHAnsi"/>
        </w:rPr>
      </w:pPr>
      <w:r>
        <w:rPr>
          <w:rFonts w:asciiTheme="majorHAnsi" w:hAnsiTheme="majorHAnsi"/>
        </w:rPr>
        <w:t xml:space="preserve">The survey will be administered </w:t>
      </w:r>
      <w:r w:rsidR="002F055A">
        <w:rPr>
          <w:rFonts w:asciiTheme="majorHAnsi" w:hAnsiTheme="majorHAnsi"/>
        </w:rPr>
        <w:t xml:space="preserve">only </w:t>
      </w:r>
      <w:r w:rsidR="00D77E4F">
        <w:rPr>
          <w:rFonts w:asciiTheme="majorHAnsi" w:hAnsiTheme="majorHAnsi"/>
        </w:rPr>
        <w:t xml:space="preserve">one </w:t>
      </w:r>
      <w:r>
        <w:rPr>
          <w:rFonts w:asciiTheme="majorHAnsi" w:hAnsiTheme="majorHAnsi"/>
        </w:rPr>
        <w:t xml:space="preserve">time. Data will be collected and stored in survey software </w:t>
      </w:r>
      <w:r w:rsidR="00CF5ABD">
        <w:rPr>
          <w:rFonts w:asciiTheme="majorHAnsi" w:hAnsiTheme="majorHAnsi"/>
        </w:rPr>
        <w:t xml:space="preserve">maintained by the </w:t>
      </w:r>
      <w:r w:rsidR="001A7BD3">
        <w:rPr>
          <w:rFonts w:asciiTheme="majorHAnsi" w:hAnsiTheme="majorHAnsi"/>
        </w:rPr>
        <w:t>CDC Informatics Office</w:t>
      </w:r>
      <w:r w:rsidR="00CF5ABD">
        <w:rPr>
          <w:rFonts w:asciiTheme="majorHAnsi" w:hAnsiTheme="majorHAnsi"/>
        </w:rPr>
        <w:t xml:space="preserve"> </w:t>
      </w:r>
      <w:r>
        <w:rPr>
          <w:rFonts w:asciiTheme="majorHAnsi" w:hAnsiTheme="majorHAnsi"/>
        </w:rPr>
        <w:t xml:space="preserve">as respondents submit their completed surveys. Data will be transferred to </w:t>
      </w:r>
      <w:r w:rsidR="005B6D89">
        <w:rPr>
          <w:rFonts w:asciiTheme="majorHAnsi" w:hAnsiTheme="majorHAnsi"/>
        </w:rPr>
        <w:t>SPSS</w:t>
      </w:r>
      <w:r>
        <w:rPr>
          <w:rFonts w:asciiTheme="majorHAnsi" w:hAnsiTheme="majorHAnsi"/>
        </w:rPr>
        <w:t xml:space="preserve"> </w:t>
      </w:r>
      <w:r w:rsidR="001A7BD3">
        <w:rPr>
          <w:rFonts w:asciiTheme="majorHAnsi" w:hAnsiTheme="majorHAnsi"/>
        </w:rPr>
        <w:t xml:space="preserve">and shared with ORISE </w:t>
      </w:r>
      <w:r>
        <w:rPr>
          <w:rFonts w:asciiTheme="majorHAnsi" w:hAnsiTheme="majorHAnsi"/>
        </w:rPr>
        <w:t>for conducting basic descriptive analyses</w:t>
      </w:r>
      <w:r w:rsidR="00D77E4F">
        <w:rPr>
          <w:rFonts w:asciiTheme="majorHAnsi" w:hAnsiTheme="majorHAnsi"/>
        </w:rPr>
        <w:t>,</w:t>
      </w:r>
      <w:r w:rsidR="00C94081">
        <w:rPr>
          <w:rFonts w:asciiTheme="majorHAnsi" w:hAnsiTheme="majorHAnsi"/>
        </w:rPr>
        <w:t xml:space="preserve"> </w:t>
      </w:r>
      <w:r>
        <w:rPr>
          <w:rFonts w:asciiTheme="majorHAnsi" w:hAnsiTheme="majorHAnsi"/>
        </w:rPr>
        <w:t>producing data charts and tables</w:t>
      </w:r>
      <w:r w:rsidR="00D77E4F">
        <w:rPr>
          <w:rFonts w:asciiTheme="majorHAnsi" w:hAnsiTheme="majorHAnsi"/>
        </w:rPr>
        <w:t xml:space="preserve"> for reporting, and drafting a final report.</w:t>
      </w:r>
      <w:r w:rsidR="00904AEF">
        <w:rPr>
          <w:rFonts w:asciiTheme="majorHAnsi" w:hAnsiTheme="majorHAnsi"/>
        </w:rPr>
        <w:t xml:space="preserve"> </w:t>
      </w:r>
    </w:p>
    <w:p w:rsidR="00F84354" w:rsidRDefault="00F84354" w:rsidP="002F2069">
      <w:pPr>
        <w:spacing w:after="0"/>
        <w:ind w:left="720"/>
        <w:rPr>
          <w:rFonts w:asciiTheme="majorHAnsi" w:hAnsiTheme="majorHAnsi"/>
        </w:rPr>
      </w:pPr>
    </w:p>
    <w:p w:rsidR="00287E2F" w:rsidRPr="00D26A64" w:rsidRDefault="00287E2F" w:rsidP="00B12F51">
      <w:pPr>
        <w:pStyle w:val="ListParagraph"/>
        <w:numPr>
          <w:ilvl w:val="0"/>
          <w:numId w:val="3"/>
        </w:numPr>
        <w:spacing w:after="0"/>
        <w:rPr>
          <w:rFonts w:asciiTheme="majorHAnsi" w:hAnsiTheme="majorHAnsi"/>
          <w:b/>
        </w:rPr>
      </w:pPr>
      <w:r w:rsidRPr="00D26A64">
        <w:rPr>
          <w:rFonts w:asciiTheme="majorHAnsi" w:hAnsiTheme="majorHAnsi"/>
          <w:b/>
        </w:rPr>
        <w:t xml:space="preserve">Methods to Maximize Response Rates and </w:t>
      </w:r>
      <w:r w:rsidR="00D404E4">
        <w:rPr>
          <w:rFonts w:asciiTheme="majorHAnsi" w:hAnsiTheme="majorHAnsi"/>
          <w:b/>
        </w:rPr>
        <w:t xml:space="preserve">to </w:t>
      </w:r>
      <w:r w:rsidRPr="00D26A64">
        <w:rPr>
          <w:rFonts w:asciiTheme="majorHAnsi" w:hAnsiTheme="majorHAnsi"/>
          <w:b/>
        </w:rPr>
        <w:t>Deal with Nonresponse</w:t>
      </w:r>
    </w:p>
    <w:p w:rsidR="00987F76" w:rsidRDefault="001F24C3" w:rsidP="00987F76">
      <w:pPr>
        <w:pStyle w:val="ListParagraph"/>
        <w:spacing w:after="0"/>
        <w:rPr>
          <w:rFonts w:asciiTheme="majorHAnsi" w:hAnsiTheme="majorHAnsi"/>
        </w:rPr>
      </w:pPr>
      <w:r>
        <w:rPr>
          <w:rFonts w:asciiTheme="majorHAnsi" w:hAnsiTheme="majorHAnsi"/>
        </w:rPr>
        <w:t>A</w:t>
      </w:r>
      <w:r w:rsidR="008C67D2">
        <w:rPr>
          <w:rFonts w:asciiTheme="majorHAnsi" w:hAnsiTheme="majorHAnsi"/>
        </w:rPr>
        <w:t>dvance notification and reminder e</w:t>
      </w:r>
      <w:r w:rsidR="00706982">
        <w:rPr>
          <w:rFonts w:asciiTheme="majorHAnsi" w:hAnsiTheme="majorHAnsi"/>
        </w:rPr>
        <w:t>-</w:t>
      </w:r>
      <w:r w:rsidR="008C67D2">
        <w:rPr>
          <w:rFonts w:asciiTheme="majorHAnsi" w:hAnsiTheme="majorHAnsi"/>
        </w:rPr>
        <w:t>mails will be utilized to maximize response rates</w:t>
      </w:r>
      <w:r w:rsidR="002F055A">
        <w:rPr>
          <w:rFonts w:asciiTheme="majorHAnsi" w:hAnsiTheme="majorHAnsi"/>
        </w:rPr>
        <w:t xml:space="preserve"> </w:t>
      </w:r>
      <w:r w:rsidR="00411797">
        <w:rPr>
          <w:rFonts w:asciiTheme="majorHAnsi" w:hAnsiTheme="majorHAnsi"/>
        </w:rPr>
        <w:t>(</w:t>
      </w:r>
      <w:r w:rsidR="00642968">
        <w:rPr>
          <w:rFonts w:asciiTheme="majorHAnsi" w:hAnsiTheme="majorHAnsi"/>
        </w:rPr>
        <w:t xml:space="preserve">see </w:t>
      </w:r>
      <w:r w:rsidR="00DF59F0" w:rsidRPr="00411797">
        <w:rPr>
          <w:rFonts w:asciiTheme="majorHAnsi" w:hAnsiTheme="majorHAnsi"/>
          <w:b/>
        </w:rPr>
        <w:t>Appendi</w:t>
      </w:r>
      <w:r w:rsidR="002F055A">
        <w:rPr>
          <w:rFonts w:asciiTheme="majorHAnsi" w:hAnsiTheme="majorHAnsi"/>
          <w:b/>
        </w:rPr>
        <w:t>ces</w:t>
      </w:r>
      <w:r w:rsidR="008F6177">
        <w:rPr>
          <w:rFonts w:asciiTheme="majorHAnsi" w:hAnsiTheme="majorHAnsi"/>
          <w:b/>
        </w:rPr>
        <w:t xml:space="preserve"> E, F, and G</w:t>
      </w:r>
      <w:r w:rsidR="00411797">
        <w:rPr>
          <w:rFonts w:asciiTheme="majorHAnsi" w:hAnsiTheme="majorHAnsi"/>
        </w:rPr>
        <w:t>)</w:t>
      </w:r>
      <w:r w:rsidR="008C67D2">
        <w:rPr>
          <w:rFonts w:asciiTheme="majorHAnsi" w:hAnsiTheme="majorHAnsi"/>
        </w:rPr>
        <w:t>. The notification and e</w:t>
      </w:r>
      <w:r w:rsidR="00706982">
        <w:rPr>
          <w:rFonts w:asciiTheme="majorHAnsi" w:hAnsiTheme="majorHAnsi"/>
        </w:rPr>
        <w:t>-</w:t>
      </w:r>
      <w:r w:rsidR="008C67D2">
        <w:rPr>
          <w:rFonts w:asciiTheme="majorHAnsi" w:hAnsiTheme="majorHAnsi"/>
        </w:rPr>
        <w:t xml:space="preserve">mails will be sent by </w:t>
      </w:r>
      <w:r w:rsidR="001D055D">
        <w:rPr>
          <w:rFonts w:asciiTheme="majorHAnsi" w:hAnsiTheme="majorHAnsi"/>
        </w:rPr>
        <w:t xml:space="preserve">CDC </w:t>
      </w:r>
      <w:r w:rsidR="008C67D2">
        <w:rPr>
          <w:rFonts w:asciiTheme="majorHAnsi" w:hAnsiTheme="majorHAnsi"/>
        </w:rPr>
        <w:t xml:space="preserve">to the </w:t>
      </w:r>
      <w:r w:rsidR="00F06E0E">
        <w:rPr>
          <w:rFonts w:asciiTheme="majorHAnsi" w:hAnsiTheme="majorHAnsi"/>
        </w:rPr>
        <w:t xml:space="preserve">contacts at </w:t>
      </w:r>
      <w:r w:rsidR="002F055A">
        <w:rPr>
          <w:rFonts w:asciiTheme="majorHAnsi" w:hAnsiTheme="majorHAnsi"/>
        </w:rPr>
        <w:t xml:space="preserve">the </w:t>
      </w:r>
      <w:r w:rsidR="00F06E0E">
        <w:rPr>
          <w:rFonts w:asciiTheme="majorHAnsi" w:hAnsiTheme="majorHAnsi"/>
        </w:rPr>
        <w:t xml:space="preserve">organizations to </w:t>
      </w:r>
      <w:r w:rsidR="00C94081">
        <w:rPr>
          <w:rFonts w:asciiTheme="majorHAnsi" w:hAnsiTheme="majorHAnsi"/>
        </w:rPr>
        <w:t>forward to</w:t>
      </w:r>
      <w:r w:rsidR="00F06E0E">
        <w:rPr>
          <w:rFonts w:asciiTheme="majorHAnsi" w:hAnsiTheme="majorHAnsi"/>
        </w:rPr>
        <w:t xml:space="preserve"> </w:t>
      </w:r>
      <w:r>
        <w:rPr>
          <w:rFonts w:asciiTheme="majorHAnsi" w:hAnsiTheme="majorHAnsi"/>
        </w:rPr>
        <w:t>the respondents identified by each organization</w:t>
      </w:r>
      <w:r w:rsidR="008C67D2">
        <w:rPr>
          <w:rFonts w:asciiTheme="majorHAnsi" w:hAnsiTheme="majorHAnsi"/>
        </w:rPr>
        <w:t xml:space="preserve">. </w:t>
      </w:r>
      <w:r w:rsidR="00CF4737">
        <w:rPr>
          <w:rFonts w:asciiTheme="majorHAnsi" w:hAnsiTheme="majorHAnsi"/>
        </w:rPr>
        <w:t xml:space="preserve">The initial email with the link will inform the respondents the survey will be open 10 days and </w:t>
      </w:r>
      <w:r w:rsidR="00D02D1F">
        <w:rPr>
          <w:rFonts w:asciiTheme="majorHAnsi" w:hAnsiTheme="majorHAnsi"/>
        </w:rPr>
        <w:t>they</w:t>
      </w:r>
      <w:r w:rsidR="00CF4737">
        <w:rPr>
          <w:rFonts w:asciiTheme="majorHAnsi" w:hAnsiTheme="majorHAnsi"/>
        </w:rPr>
        <w:t xml:space="preserve"> will be informed that the results of the survey will help </w:t>
      </w:r>
      <w:r w:rsidR="00CF4737" w:rsidRPr="001F24C3">
        <w:rPr>
          <w:rFonts w:asciiTheme="majorHAnsi" w:hAnsiTheme="majorHAnsi"/>
        </w:rPr>
        <w:t xml:space="preserve">determine the best methods for </w:t>
      </w:r>
      <w:r w:rsidR="00CF4737" w:rsidRPr="001F24C3">
        <w:rPr>
          <w:rFonts w:asciiTheme="majorHAnsi" w:hAnsiTheme="majorHAnsi"/>
        </w:rPr>
        <w:lastRenderedPageBreak/>
        <w:t xml:space="preserve">communicating information about pandemic influenza NPIs to </w:t>
      </w:r>
      <w:r w:rsidR="00CF4737">
        <w:rPr>
          <w:rFonts w:asciiTheme="majorHAnsi" w:hAnsiTheme="majorHAnsi"/>
        </w:rPr>
        <w:t>them</w:t>
      </w:r>
      <w:r w:rsidR="00CF4737" w:rsidRPr="001F24C3">
        <w:rPr>
          <w:rFonts w:asciiTheme="majorHAnsi" w:hAnsiTheme="majorHAnsi"/>
        </w:rPr>
        <w:t xml:space="preserve"> so that they can effectively implement, communicate, and monitor NPI-related information in their communities. </w:t>
      </w:r>
      <w:r w:rsidR="00CF4737">
        <w:rPr>
          <w:rFonts w:asciiTheme="majorHAnsi" w:hAnsiTheme="majorHAnsi"/>
        </w:rPr>
        <w:t xml:space="preserve"> They will also be informed that the results will directly inform a pandemic influenza and NPI training. </w:t>
      </w:r>
      <w:r w:rsidR="00CF4737" w:rsidRPr="001F24C3">
        <w:rPr>
          <w:rFonts w:asciiTheme="majorHAnsi" w:hAnsiTheme="majorHAnsi"/>
        </w:rPr>
        <w:t xml:space="preserve"> </w:t>
      </w:r>
      <w:r w:rsidR="00D02D1F">
        <w:rPr>
          <w:rFonts w:asciiTheme="majorHAnsi" w:hAnsiTheme="majorHAnsi"/>
        </w:rPr>
        <w:t>Reminder emails will be sent on day 5 and day 8 of the survey.</w:t>
      </w:r>
    </w:p>
    <w:p w:rsidR="00F06E0E" w:rsidRPr="005B6D89" w:rsidRDefault="00F06E0E" w:rsidP="005B6D89">
      <w:pPr>
        <w:pStyle w:val="ListParagraph"/>
        <w:spacing w:after="0"/>
      </w:pPr>
    </w:p>
    <w:p w:rsidR="00287E2F" w:rsidRPr="005F3FEF" w:rsidRDefault="00287E2F" w:rsidP="00B12F51">
      <w:pPr>
        <w:pStyle w:val="ListParagraph"/>
        <w:numPr>
          <w:ilvl w:val="0"/>
          <w:numId w:val="3"/>
        </w:numPr>
        <w:spacing w:after="0"/>
        <w:rPr>
          <w:rFonts w:asciiTheme="majorHAnsi" w:hAnsiTheme="majorHAnsi"/>
          <w:b/>
        </w:rPr>
      </w:pPr>
      <w:r w:rsidRPr="005F3FEF">
        <w:rPr>
          <w:rFonts w:asciiTheme="majorHAnsi" w:hAnsiTheme="majorHAnsi"/>
          <w:b/>
        </w:rPr>
        <w:t>Test of Procedures or Methods to be Undertaken</w:t>
      </w:r>
    </w:p>
    <w:p w:rsidR="00E27B73" w:rsidRDefault="002C0877" w:rsidP="00DB65C8">
      <w:pPr>
        <w:pStyle w:val="ListParagraph"/>
        <w:autoSpaceDE w:val="0"/>
        <w:autoSpaceDN w:val="0"/>
        <w:adjustRightInd w:val="0"/>
        <w:rPr>
          <w:rFonts w:asciiTheme="majorHAnsi" w:hAnsiTheme="majorHAnsi"/>
        </w:rPr>
      </w:pPr>
      <w:r>
        <w:rPr>
          <w:rFonts w:asciiTheme="majorHAnsi" w:hAnsiTheme="majorHAnsi"/>
        </w:rPr>
        <w:t xml:space="preserve">The </w:t>
      </w:r>
      <w:r w:rsidR="000963B9">
        <w:rPr>
          <w:rFonts w:asciiTheme="majorHAnsi" w:hAnsiTheme="majorHAnsi"/>
        </w:rPr>
        <w:t>w</w:t>
      </w:r>
      <w:r>
        <w:rPr>
          <w:rFonts w:asciiTheme="majorHAnsi" w:hAnsiTheme="majorHAnsi"/>
        </w:rPr>
        <w:t xml:space="preserve">eb-based version of the </w:t>
      </w:r>
      <w:r w:rsidR="00D56229">
        <w:rPr>
          <w:rFonts w:asciiTheme="majorHAnsi" w:hAnsiTheme="majorHAnsi"/>
        </w:rPr>
        <w:t>survey</w:t>
      </w:r>
      <w:r>
        <w:rPr>
          <w:rFonts w:asciiTheme="majorHAnsi" w:hAnsiTheme="majorHAnsi"/>
        </w:rPr>
        <w:t xml:space="preserve"> was pilot tested by </w:t>
      </w:r>
      <w:r w:rsidR="005B6D89">
        <w:rPr>
          <w:rFonts w:asciiTheme="majorHAnsi" w:hAnsiTheme="majorHAnsi"/>
        </w:rPr>
        <w:t>8</w:t>
      </w:r>
      <w:r>
        <w:rPr>
          <w:rFonts w:asciiTheme="majorHAnsi" w:hAnsiTheme="majorHAnsi"/>
        </w:rPr>
        <w:t xml:space="preserve"> CDC public health professionals.</w:t>
      </w:r>
      <w:r w:rsidR="00D52B9A">
        <w:rPr>
          <w:rFonts w:asciiTheme="majorHAnsi" w:hAnsiTheme="majorHAnsi"/>
        </w:rPr>
        <w:t xml:space="preserve"> </w:t>
      </w:r>
      <w:r>
        <w:rPr>
          <w:rFonts w:asciiTheme="majorHAnsi" w:hAnsiTheme="majorHAnsi"/>
        </w:rPr>
        <w:t>Feedback from this group was used to refine questions as needed, ensure accurate programming and skip patterns</w:t>
      </w:r>
      <w:r w:rsidR="00981C96">
        <w:rPr>
          <w:rFonts w:asciiTheme="majorHAnsi" w:hAnsiTheme="majorHAnsi"/>
        </w:rPr>
        <w:t>,</w:t>
      </w:r>
      <w:r>
        <w:rPr>
          <w:rFonts w:asciiTheme="majorHAnsi" w:hAnsiTheme="majorHAnsi"/>
        </w:rPr>
        <w:t xml:space="preserve"> and establish the estimated time required to complete the survey.</w:t>
      </w:r>
      <w:r w:rsidR="00D9698C">
        <w:rPr>
          <w:rFonts w:asciiTheme="majorHAnsi" w:hAnsiTheme="majorHAnsi"/>
        </w:rPr>
        <w:t xml:space="preserve"> </w:t>
      </w:r>
      <w:r w:rsidR="00DB65C8" w:rsidRPr="00DB65C8">
        <w:rPr>
          <w:rFonts w:ascii="Cambria" w:hAnsi="Cambria"/>
        </w:rPr>
        <w:t>In the pilot test, the average time to complete the survey including time for reviewing instructions, gathering needed information, and comple</w:t>
      </w:r>
      <w:bookmarkStart w:id="0" w:name="_GoBack"/>
      <w:bookmarkEnd w:id="0"/>
      <w:r w:rsidR="00DB65C8" w:rsidRPr="00DB65C8">
        <w:rPr>
          <w:rFonts w:ascii="Cambria" w:hAnsi="Cambria"/>
        </w:rPr>
        <w:t xml:space="preserve">ting the survey was 22 minutes (min: 16, max: 31). </w:t>
      </w:r>
      <w:r w:rsidR="00E27B73">
        <w:rPr>
          <w:rFonts w:asciiTheme="majorHAnsi" w:hAnsiTheme="majorHAnsi" w:cs="Times New Roman"/>
        </w:rPr>
        <w:t xml:space="preserve">Depending on the responses selected, some questions may be skipped or follow-up questions may be asked of participants. Therefore, it may take slightly more or less time to complete the survey, but not by a great amount. </w:t>
      </w:r>
      <w:r w:rsidR="00E27B73">
        <w:rPr>
          <w:rFonts w:asciiTheme="majorHAnsi" w:hAnsiTheme="majorHAnsi"/>
        </w:rPr>
        <w:t>Based on these results, the estimated time for actual responden</w:t>
      </w:r>
      <w:r w:rsidR="00904AEF">
        <w:rPr>
          <w:rFonts w:asciiTheme="majorHAnsi" w:hAnsiTheme="majorHAnsi"/>
        </w:rPr>
        <w:t xml:space="preserve">ts to complete the survey is </w:t>
      </w:r>
      <w:r w:rsidR="00E27B73">
        <w:rPr>
          <w:rFonts w:asciiTheme="majorHAnsi" w:hAnsiTheme="majorHAnsi"/>
        </w:rPr>
        <w:t xml:space="preserve">25 minutes. </w:t>
      </w:r>
    </w:p>
    <w:p w:rsidR="00F52BCC" w:rsidRDefault="00F52BCC" w:rsidP="00F52BCC">
      <w:pPr>
        <w:pStyle w:val="ListParagraph"/>
        <w:spacing w:after="0"/>
        <w:rPr>
          <w:rFonts w:asciiTheme="majorHAnsi" w:hAnsiTheme="majorHAnsi"/>
        </w:rPr>
      </w:pPr>
    </w:p>
    <w:p w:rsidR="00287E2F" w:rsidRPr="00281795" w:rsidRDefault="00287E2F" w:rsidP="00B12F51">
      <w:pPr>
        <w:pStyle w:val="ListParagraph"/>
        <w:numPr>
          <w:ilvl w:val="0"/>
          <w:numId w:val="3"/>
        </w:numPr>
        <w:spacing w:after="0"/>
        <w:rPr>
          <w:rFonts w:asciiTheme="majorHAnsi" w:hAnsiTheme="majorHAnsi"/>
          <w:b/>
        </w:rPr>
      </w:pPr>
      <w:r w:rsidRPr="00281795">
        <w:rPr>
          <w:rFonts w:asciiTheme="majorHAnsi" w:hAnsiTheme="majorHAnsi"/>
          <w:b/>
        </w:rPr>
        <w:t>Individuals Consulted on Statistical Aspects and Individuals Collecting and/or Analyzing Data</w:t>
      </w:r>
    </w:p>
    <w:p w:rsidR="005F3FEF" w:rsidRDefault="005F3FEF" w:rsidP="00F52BCC">
      <w:pPr>
        <w:spacing w:after="0"/>
        <w:ind w:left="720"/>
        <w:rPr>
          <w:rFonts w:asciiTheme="majorHAnsi" w:hAnsiTheme="majorHAnsi"/>
        </w:rPr>
      </w:pPr>
      <w:r>
        <w:rPr>
          <w:rFonts w:asciiTheme="majorHAnsi" w:hAnsiTheme="majorHAnsi"/>
        </w:rPr>
        <w:t xml:space="preserve">The data collection was designed by </w:t>
      </w:r>
      <w:r w:rsidR="00981C96">
        <w:rPr>
          <w:rFonts w:asciiTheme="majorHAnsi" w:hAnsiTheme="majorHAnsi"/>
        </w:rPr>
        <w:t xml:space="preserve">the </w:t>
      </w:r>
      <w:r w:rsidR="00642968">
        <w:rPr>
          <w:rFonts w:asciiTheme="majorHAnsi" w:hAnsiTheme="majorHAnsi"/>
        </w:rPr>
        <w:t xml:space="preserve">CDC </w:t>
      </w:r>
      <w:r w:rsidR="00786B4E">
        <w:rPr>
          <w:rFonts w:asciiTheme="majorHAnsi" w:hAnsiTheme="majorHAnsi"/>
        </w:rPr>
        <w:t>Community Interventions for Infection Control Unit (</w:t>
      </w:r>
      <w:r w:rsidR="00642968">
        <w:rPr>
          <w:rFonts w:asciiTheme="majorHAnsi" w:hAnsiTheme="majorHAnsi"/>
        </w:rPr>
        <w:t>CI-ICU</w:t>
      </w:r>
      <w:r w:rsidR="00786B4E">
        <w:rPr>
          <w:rFonts w:asciiTheme="majorHAnsi" w:hAnsiTheme="majorHAnsi"/>
        </w:rPr>
        <w:t>)</w:t>
      </w:r>
      <w:r w:rsidR="00642968">
        <w:rPr>
          <w:rFonts w:asciiTheme="majorHAnsi" w:hAnsiTheme="majorHAnsi"/>
        </w:rPr>
        <w:t xml:space="preserve"> and </w:t>
      </w:r>
      <w:r w:rsidR="00786B4E">
        <w:rPr>
          <w:rFonts w:asciiTheme="majorHAnsi" w:hAnsiTheme="majorHAnsi"/>
        </w:rPr>
        <w:t>Oak Ridge Institute for Science and Education (</w:t>
      </w:r>
      <w:r w:rsidR="00642968">
        <w:rPr>
          <w:rFonts w:asciiTheme="majorHAnsi" w:hAnsiTheme="majorHAnsi"/>
        </w:rPr>
        <w:t>ORISE</w:t>
      </w:r>
      <w:r w:rsidR="00786B4E">
        <w:rPr>
          <w:rFonts w:asciiTheme="majorHAnsi" w:hAnsiTheme="majorHAnsi"/>
        </w:rPr>
        <w:t>)</w:t>
      </w:r>
      <w:r w:rsidR="00642968">
        <w:rPr>
          <w:rFonts w:asciiTheme="majorHAnsi" w:hAnsiTheme="majorHAnsi"/>
        </w:rPr>
        <w:t xml:space="preserve"> </w:t>
      </w:r>
      <w:r w:rsidR="00372844">
        <w:rPr>
          <w:rFonts w:asciiTheme="majorHAnsi" w:hAnsiTheme="majorHAnsi"/>
        </w:rPr>
        <w:t xml:space="preserve">project </w:t>
      </w:r>
      <w:r w:rsidR="007158B3">
        <w:rPr>
          <w:rFonts w:asciiTheme="majorHAnsi" w:hAnsiTheme="majorHAnsi"/>
        </w:rPr>
        <w:t>team. CDC will collect the data</w:t>
      </w:r>
      <w:r w:rsidR="0075518F">
        <w:rPr>
          <w:rFonts w:asciiTheme="majorHAnsi" w:hAnsiTheme="majorHAnsi"/>
        </w:rPr>
        <w:t xml:space="preserve">. </w:t>
      </w:r>
      <w:r w:rsidR="00F76EF4" w:rsidRPr="00F76EF4">
        <w:rPr>
          <w:rFonts w:asciiTheme="majorHAnsi" w:hAnsiTheme="majorHAnsi"/>
        </w:rPr>
        <w:t>ORISE staff will provide statistical</w:t>
      </w:r>
      <w:r w:rsidR="00F76EF4">
        <w:rPr>
          <w:rFonts w:asciiTheme="majorHAnsi" w:hAnsiTheme="majorHAnsi"/>
        </w:rPr>
        <w:t xml:space="preserve"> consultation and analyze data.</w:t>
      </w:r>
    </w:p>
    <w:p w:rsidR="00F76EF4" w:rsidRDefault="00F76EF4" w:rsidP="00F52BCC">
      <w:pPr>
        <w:spacing w:after="0"/>
        <w:ind w:left="720"/>
        <w:rPr>
          <w:rFonts w:asciiTheme="majorHAnsi" w:hAnsiTheme="majorHAnsi"/>
        </w:rPr>
      </w:pPr>
    </w:p>
    <w:p w:rsidR="00B853CD" w:rsidRDefault="001F24C3" w:rsidP="005F3FEF">
      <w:pPr>
        <w:tabs>
          <w:tab w:val="left" w:pos="5040"/>
        </w:tabs>
        <w:spacing w:after="0"/>
        <w:ind w:left="720"/>
        <w:rPr>
          <w:rFonts w:asciiTheme="majorHAnsi" w:hAnsiTheme="majorHAnsi"/>
        </w:rPr>
      </w:pPr>
      <w:r>
        <w:rPr>
          <w:rFonts w:asciiTheme="majorHAnsi" w:hAnsiTheme="majorHAnsi"/>
        </w:rPr>
        <w:t>Julie Crumly</w:t>
      </w:r>
      <w:r w:rsidR="00281795">
        <w:rPr>
          <w:rFonts w:asciiTheme="majorHAnsi" w:hAnsiTheme="majorHAnsi"/>
        </w:rPr>
        <w:tab/>
      </w:r>
      <w:r w:rsidR="00F731E1">
        <w:rPr>
          <w:rFonts w:asciiTheme="majorHAnsi" w:hAnsiTheme="majorHAnsi"/>
        </w:rPr>
        <w:t>Jasmine Kenney</w:t>
      </w:r>
    </w:p>
    <w:p w:rsidR="00B853CD" w:rsidRDefault="00B853CD" w:rsidP="005F3FEF">
      <w:pPr>
        <w:tabs>
          <w:tab w:val="left" w:pos="5040"/>
        </w:tabs>
        <w:spacing w:after="0"/>
        <w:ind w:left="720"/>
        <w:rPr>
          <w:rFonts w:asciiTheme="majorHAnsi" w:hAnsiTheme="majorHAnsi"/>
        </w:rPr>
      </w:pPr>
      <w:r>
        <w:rPr>
          <w:rFonts w:asciiTheme="majorHAnsi" w:hAnsiTheme="majorHAnsi"/>
        </w:rPr>
        <w:t>ORISE</w:t>
      </w:r>
      <w:r>
        <w:rPr>
          <w:rFonts w:asciiTheme="majorHAnsi" w:hAnsiTheme="majorHAnsi"/>
        </w:rPr>
        <w:tab/>
      </w:r>
      <w:r w:rsidRPr="00B853CD">
        <w:rPr>
          <w:rFonts w:asciiTheme="majorHAnsi" w:hAnsiTheme="majorHAnsi"/>
        </w:rPr>
        <w:t xml:space="preserve">Health </w:t>
      </w:r>
      <w:r w:rsidR="00046853" w:rsidRPr="00B853CD">
        <w:rPr>
          <w:rFonts w:asciiTheme="majorHAnsi" w:hAnsiTheme="majorHAnsi"/>
        </w:rPr>
        <w:t>Communications Specialist</w:t>
      </w:r>
      <w:r w:rsidRPr="00B853CD">
        <w:rPr>
          <w:rFonts w:asciiTheme="majorHAnsi" w:hAnsiTheme="majorHAnsi"/>
        </w:rPr>
        <w:t xml:space="preserve"> (</w:t>
      </w:r>
      <w:proofErr w:type="spellStart"/>
      <w:r w:rsidRPr="00B853CD">
        <w:rPr>
          <w:rFonts w:asciiTheme="majorHAnsi" w:hAnsiTheme="majorHAnsi"/>
        </w:rPr>
        <w:t>Chenega</w:t>
      </w:r>
      <w:proofErr w:type="spellEnd"/>
      <w:r w:rsidRPr="00B853CD">
        <w:rPr>
          <w:rFonts w:asciiTheme="majorHAnsi" w:hAnsiTheme="majorHAnsi"/>
        </w:rPr>
        <w:t>)</w:t>
      </w:r>
    </w:p>
    <w:p w:rsidR="00B853CD" w:rsidRDefault="00B853CD" w:rsidP="005F3FEF">
      <w:pPr>
        <w:tabs>
          <w:tab w:val="left" w:pos="5040"/>
        </w:tabs>
        <w:spacing w:after="0"/>
        <w:ind w:left="720"/>
        <w:rPr>
          <w:rFonts w:asciiTheme="majorHAnsi" w:hAnsiTheme="majorHAnsi"/>
        </w:rPr>
      </w:pPr>
      <w:r>
        <w:rPr>
          <w:rFonts w:asciiTheme="majorHAnsi" w:hAnsiTheme="majorHAnsi"/>
        </w:rPr>
        <w:t>865-297-</w:t>
      </w:r>
      <w:r w:rsidRPr="00B853CD">
        <w:rPr>
          <w:rFonts w:asciiTheme="majorHAnsi" w:hAnsiTheme="majorHAnsi"/>
        </w:rPr>
        <w:t>6848</w:t>
      </w:r>
      <w:r>
        <w:rPr>
          <w:rFonts w:asciiTheme="majorHAnsi" w:hAnsiTheme="majorHAnsi"/>
        </w:rPr>
        <w:tab/>
      </w:r>
      <w:r w:rsidRPr="00B853CD">
        <w:rPr>
          <w:rFonts w:asciiTheme="majorHAnsi" w:hAnsiTheme="majorHAnsi"/>
        </w:rPr>
        <w:t>CDC/NCEZID/DGMQ/CI-ICU</w:t>
      </w:r>
    </w:p>
    <w:p w:rsidR="005F3FEF" w:rsidRDefault="008774EB" w:rsidP="005F3FEF">
      <w:pPr>
        <w:tabs>
          <w:tab w:val="left" w:pos="5040"/>
        </w:tabs>
        <w:spacing w:after="0"/>
        <w:ind w:left="720"/>
        <w:rPr>
          <w:rFonts w:asciiTheme="majorHAnsi" w:hAnsiTheme="majorHAnsi"/>
        </w:rPr>
      </w:pPr>
      <w:hyperlink r:id="rId10" w:history="1">
        <w:r w:rsidR="00B853CD" w:rsidRPr="00CD04D0">
          <w:rPr>
            <w:rStyle w:val="Hyperlink"/>
            <w:rFonts w:asciiTheme="majorHAnsi" w:hAnsiTheme="majorHAnsi"/>
          </w:rPr>
          <w:t>julie.crumly@orise.orau.gov</w:t>
        </w:r>
      </w:hyperlink>
      <w:r w:rsidR="00B853CD">
        <w:rPr>
          <w:rFonts w:asciiTheme="majorHAnsi" w:hAnsiTheme="majorHAnsi"/>
        </w:rPr>
        <w:t xml:space="preserve"> </w:t>
      </w:r>
      <w:r w:rsidR="00281795">
        <w:rPr>
          <w:rFonts w:asciiTheme="majorHAnsi" w:hAnsiTheme="majorHAnsi"/>
        </w:rPr>
        <w:tab/>
      </w:r>
      <w:r w:rsidR="00B853CD" w:rsidRPr="00B853CD">
        <w:rPr>
          <w:rFonts w:asciiTheme="majorHAnsi" w:hAnsiTheme="majorHAnsi"/>
        </w:rPr>
        <w:t>404-772-3498</w:t>
      </w:r>
    </w:p>
    <w:p w:rsidR="005F3FEF" w:rsidRDefault="00281795" w:rsidP="005F3FEF">
      <w:pPr>
        <w:tabs>
          <w:tab w:val="left" w:pos="5040"/>
        </w:tabs>
        <w:spacing w:after="0"/>
        <w:ind w:left="720"/>
        <w:rPr>
          <w:rFonts w:asciiTheme="majorHAnsi" w:hAnsiTheme="majorHAnsi"/>
        </w:rPr>
      </w:pPr>
      <w:r>
        <w:rPr>
          <w:rFonts w:asciiTheme="majorHAnsi" w:hAnsiTheme="majorHAnsi"/>
        </w:rPr>
        <w:tab/>
      </w:r>
      <w:hyperlink r:id="rId11" w:history="1">
        <w:r w:rsidR="00B853CD" w:rsidRPr="00CD04D0">
          <w:rPr>
            <w:rStyle w:val="Hyperlink"/>
            <w:rFonts w:asciiTheme="majorHAnsi" w:hAnsiTheme="majorHAnsi"/>
          </w:rPr>
          <w:t>hbu2@cdc.gov</w:t>
        </w:r>
      </w:hyperlink>
      <w:r w:rsidR="00B853CD">
        <w:rPr>
          <w:rFonts w:asciiTheme="majorHAnsi" w:hAnsiTheme="majorHAnsi"/>
        </w:rPr>
        <w:t xml:space="preserve"> </w:t>
      </w:r>
    </w:p>
    <w:p w:rsidR="00281795" w:rsidRDefault="00B853CD" w:rsidP="00281795">
      <w:pPr>
        <w:tabs>
          <w:tab w:val="left" w:pos="5040"/>
        </w:tabs>
        <w:spacing w:after="0"/>
        <w:ind w:left="720"/>
        <w:rPr>
          <w:rFonts w:asciiTheme="majorHAnsi" w:hAnsiTheme="majorHAnsi"/>
        </w:rPr>
      </w:pPr>
      <w:r>
        <w:rPr>
          <w:rFonts w:asciiTheme="majorHAnsi" w:hAnsiTheme="majorHAnsi"/>
        </w:rPr>
        <w:tab/>
      </w:r>
    </w:p>
    <w:p w:rsidR="00F731E1" w:rsidRDefault="00F731E1" w:rsidP="0048273D">
      <w:pPr>
        <w:tabs>
          <w:tab w:val="left" w:pos="5040"/>
        </w:tabs>
        <w:spacing w:after="0"/>
        <w:ind w:left="720"/>
        <w:rPr>
          <w:rFonts w:asciiTheme="majorHAnsi" w:hAnsiTheme="majorHAnsi"/>
        </w:rPr>
      </w:pPr>
      <w:r>
        <w:rPr>
          <w:rFonts w:asciiTheme="majorHAnsi" w:hAnsiTheme="majorHAnsi"/>
        </w:rPr>
        <w:t>Noreen Qualls</w:t>
      </w:r>
      <w:r>
        <w:rPr>
          <w:rFonts w:asciiTheme="majorHAnsi" w:hAnsiTheme="majorHAnsi"/>
        </w:rPr>
        <w:tab/>
        <w:t>Kathryn Maddox</w:t>
      </w:r>
    </w:p>
    <w:p w:rsidR="00F731E1" w:rsidRDefault="00F731E1" w:rsidP="0048273D">
      <w:pPr>
        <w:tabs>
          <w:tab w:val="left" w:pos="5040"/>
        </w:tabs>
        <w:spacing w:after="0"/>
        <w:ind w:left="720"/>
        <w:rPr>
          <w:rFonts w:asciiTheme="majorHAnsi" w:hAnsiTheme="majorHAnsi"/>
        </w:rPr>
      </w:pPr>
      <w:r>
        <w:rPr>
          <w:rFonts w:asciiTheme="majorHAnsi" w:hAnsiTheme="majorHAnsi"/>
        </w:rPr>
        <w:t>Guidance and Communications Lead</w:t>
      </w:r>
      <w:r>
        <w:rPr>
          <w:rFonts w:asciiTheme="majorHAnsi" w:hAnsiTheme="majorHAnsi"/>
        </w:rPr>
        <w:tab/>
        <w:t>Lead Health Communicator (</w:t>
      </w:r>
      <w:proofErr w:type="spellStart"/>
      <w:r>
        <w:rPr>
          <w:rFonts w:asciiTheme="majorHAnsi" w:hAnsiTheme="majorHAnsi"/>
        </w:rPr>
        <w:t>Chenega</w:t>
      </w:r>
      <w:proofErr w:type="spellEnd"/>
      <w:r>
        <w:rPr>
          <w:rFonts w:asciiTheme="majorHAnsi" w:hAnsiTheme="majorHAnsi"/>
        </w:rPr>
        <w:t>)</w:t>
      </w:r>
    </w:p>
    <w:p w:rsidR="00F731E1" w:rsidRDefault="00F731E1" w:rsidP="0048273D">
      <w:pPr>
        <w:tabs>
          <w:tab w:val="left" w:pos="5040"/>
        </w:tabs>
        <w:spacing w:after="0"/>
        <w:ind w:left="720"/>
        <w:rPr>
          <w:rFonts w:asciiTheme="majorHAnsi" w:hAnsiTheme="majorHAnsi"/>
        </w:rPr>
      </w:pPr>
      <w:r w:rsidRPr="000963B9">
        <w:rPr>
          <w:rFonts w:asciiTheme="majorHAnsi" w:hAnsiTheme="majorHAnsi"/>
        </w:rPr>
        <w:t>CDC/</w:t>
      </w:r>
      <w:r>
        <w:rPr>
          <w:rFonts w:asciiTheme="majorHAnsi" w:hAnsiTheme="majorHAnsi"/>
        </w:rPr>
        <w:t>NCEZID</w:t>
      </w:r>
      <w:r w:rsidRPr="000963B9">
        <w:rPr>
          <w:rFonts w:asciiTheme="majorHAnsi" w:hAnsiTheme="majorHAnsi"/>
        </w:rPr>
        <w:t>/D</w:t>
      </w:r>
      <w:r>
        <w:rPr>
          <w:rFonts w:asciiTheme="majorHAnsi" w:hAnsiTheme="majorHAnsi"/>
        </w:rPr>
        <w:t>GMQ</w:t>
      </w:r>
      <w:r w:rsidRPr="000963B9">
        <w:rPr>
          <w:rFonts w:asciiTheme="majorHAnsi" w:hAnsiTheme="majorHAnsi"/>
        </w:rPr>
        <w:t>/</w:t>
      </w:r>
      <w:r>
        <w:rPr>
          <w:rFonts w:asciiTheme="majorHAnsi" w:hAnsiTheme="majorHAnsi"/>
        </w:rPr>
        <w:t>CI-ICU</w:t>
      </w:r>
      <w:r>
        <w:rPr>
          <w:rFonts w:asciiTheme="majorHAnsi" w:hAnsiTheme="majorHAnsi"/>
        </w:rPr>
        <w:tab/>
        <w:t>CDC/NCEZID/DGMQ/CI-ICU</w:t>
      </w:r>
    </w:p>
    <w:p w:rsidR="00F731E1" w:rsidRDefault="00F731E1" w:rsidP="0048273D">
      <w:pPr>
        <w:tabs>
          <w:tab w:val="left" w:pos="5040"/>
        </w:tabs>
        <w:spacing w:after="0"/>
        <w:ind w:left="720"/>
        <w:rPr>
          <w:rFonts w:asciiTheme="majorHAnsi" w:hAnsiTheme="majorHAnsi"/>
        </w:rPr>
      </w:pPr>
      <w:r w:rsidRPr="007A3513">
        <w:rPr>
          <w:rFonts w:asciiTheme="majorHAnsi" w:hAnsiTheme="majorHAnsi"/>
        </w:rPr>
        <w:t>404-639-8195</w:t>
      </w:r>
      <w:r>
        <w:rPr>
          <w:rFonts w:asciiTheme="majorHAnsi" w:hAnsiTheme="majorHAnsi"/>
        </w:rPr>
        <w:tab/>
        <w:t>404-279-0796</w:t>
      </w:r>
    </w:p>
    <w:p w:rsidR="00F731E1" w:rsidRDefault="008774EB" w:rsidP="0048273D">
      <w:pPr>
        <w:tabs>
          <w:tab w:val="left" w:pos="5040"/>
        </w:tabs>
        <w:spacing w:after="0"/>
        <w:ind w:left="720"/>
        <w:rPr>
          <w:rFonts w:asciiTheme="majorHAnsi" w:hAnsiTheme="majorHAnsi"/>
        </w:rPr>
      </w:pPr>
      <w:hyperlink r:id="rId12" w:history="1">
        <w:r w:rsidR="00F731E1" w:rsidRPr="004C4E75">
          <w:rPr>
            <w:rStyle w:val="Hyperlink"/>
            <w:rFonts w:asciiTheme="majorHAnsi" w:hAnsiTheme="majorHAnsi"/>
          </w:rPr>
          <w:t>nlq0@cdc.gov</w:t>
        </w:r>
      </w:hyperlink>
      <w:r w:rsidR="00F731E1">
        <w:rPr>
          <w:rFonts w:asciiTheme="majorHAnsi" w:hAnsiTheme="majorHAnsi"/>
        </w:rPr>
        <w:t xml:space="preserve"> </w:t>
      </w:r>
      <w:r w:rsidR="00F731E1">
        <w:rPr>
          <w:rFonts w:asciiTheme="majorHAnsi" w:hAnsiTheme="majorHAnsi"/>
        </w:rPr>
        <w:tab/>
      </w:r>
      <w:hyperlink r:id="rId13" w:history="1">
        <w:r w:rsidR="00F731E1" w:rsidRPr="004C4E75">
          <w:rPr>
            <w:rStyle w:val="Hyperlink"/>
            <w:rFonts w:asciiTheme="majorHAnsi" w:hAnsiTheme="majorHAnsi"/>
          </w:rPr>
          <w:t>kpw4@cdc.gov</w:t>
        </w:r>
      </w:hyperlink>
      <w:r w:rsidR="00F731E1">
        <w:rPr>
          <w:rFonts w:asciiTheme="majorHAnsi" w:hAnsiTheme="majorHAnsi"/>
        </w:rPr>
        <w:t xml:space="preserve"> </w:t>
      </w:r>
    </w:p>
    <w:p w:rsidR="00F731E1" w:rsidRDefault="00F731E1" w:rsidP="0048273D">
      <w:pPr>
        <w:tabs>
          <w:tab w:val="left" w:pos="5040"/>
        </w:tabs>
        <w:spacing w:after="0"/>
        <w:ind w:left="720"/>
        <w:rPr>
          <w:rFonts w:asciiTheme="majorHAnsi" w:hAnsiTheme="majorHAnsi"/>
        </w:rPr>
      </w:pPr>
    </w:p>
    <w:p w:rsidR="00C5759C" w:rsidRDefault="00C5759C" w:rsidP="0048273D">
      <w:pPr>
        <w:tabs>
          <w:tab w:val="left" w:pos="5040"/>
        </w:tabs>
        <w:spacing w:after="0"/>
        <w:ind w:left="720"/>
        <w:rPr>
          <w:rFonts w:asciiTheme="majorHAnsi" w:hAnsiTheme="majorHAnsi"/>
        </w:rPr>
      </w:pPr>
    </w:p>
    <w:p w:rsidR="00F731E1" w:rsidRDefault="00F731E1" w:rsidP="0048273D">
      <w:pPr>
        <w:tabs>
          <w:tab w:val="left" w:pos="5040"/>
        </w:tabs>
        <w:spacing w:after="0"/>
        <w:ind w:left="720"/>
        <w:rPr>
          <w:rFonts w:asciiTheme="majorHAnsi" w:hAnsiTheme="majorHAnsi"/>
        </w:rPr>
      </w:pPr>
      <w:r>
        <w:rPr>
          <w:rFonts w:asciiTheme="majorHAnsi" w:hAnsiTheme="majorHAnsi"/>
        </w:rPr>
        <w:t>Tiffani Phelps</w:t>
      </w:r>
      <w:r w:rsidR="006261CB">
        <w:rPr>
          <w:rFonts w:asciiTheme="majorHAnsi" w:hAnsiTheme="majorHAnsi"/>
        </w:rPr>
        <w:tab/>
      </w:r>
    </w:p>
    <w:p w:rsidR="00C5759C" w:rsidRDefault="00C5759C" w:rsidP="0048273D">
      <w:pPr>
        <w:tabs>
          <w:tab w:val="left" w:pos="5040"/>
        </w:tabs>
        <w:spacing w:after="0"/>
        <w:ind w:left="720"/>
        <w:rPr>
          <w:rFonts w:asciiTheme="majorHAnsi" w:hAnsiTheme="majorHAnsi"/>
        </w:rPr>
      </w:pPr>
      <w:r>
        <w:rPr>
          <w:rFonts w:asciiTheme="majorHAnsi" w:hAnsiTheme="majorHAnsi"/>
        </w:rPr>
        <w:t>Health Communications Specialist (</w:t>
      </w:r>
      <w:proofErr w:type="spellStart"/>
      <w:r>
        <w:rPr>
          <w:rFonts w:asciiTheme="majorHAnsi" w:hAnsiTheme="majorHAnsi"/>
        </w:rPr>
        <w:t>Chenega</w:t>
      </w:r>
      <w:proofErr w:type="spellEnd"/>
      <w:r>
        <w:rPr>
          <w:rFonts w:asciiTheme="majorHAnsi" w:hAnsiTheme="majorHAnsi"/>
        </w:rPr>
        <w:t>)</w:t>
      </w:r>
      <w:r>
        <w:rPr>
          <w:rFonts w:asciiTheme="majorHAnsi" w:hAnsiTheme="majorHAnsi"/>
        </w:rPr>
        <w:tab/>
      </w:r>
    </w:p>
    <w:p w:rsidR="00F731E1" w:rsidRDefault="006261CB" w:rsidP="0048273D">
      <w:pPr>
        <w:tabs>
          <w:tab w:val="left" w:pos="5040"/>
        </w:tabs>
        <w:spacing w:after="0"/>
        <w:ind w:left="720"/>
        <w:rPr>
          <w:rFonts w:asciiTheme="majorHAnsi" w:hAnsiTheme="majorHAnsi"/>
        </w:rPr>
      </w:pPr>
      <w:r>
        <w:rPr>
          <w:rFonts w:asciiTheme="majorHAnsi" w:hAnsiTheme="majorHAnsi"/>
        </w:rPr>
        <w:t>CDC/NCEZID/DGMQ/CI-ICU</w:t>
      </w:r>
      <w:r>
        <w:rPr>
          <w:rFonts w:asciiTheme="majorHAnsi" w:hAnsiTheme="majorHAnsi"/>
        </w:rPr>
        <w:tab/>
      </w:r>
    </w:p>
    <w:p w:rsidR="006261CB" w:rsidRDefault="006261CB" w:rsidP="006261CB">
      <w:pPr>
        <w:tabs>
          <w:tab w:val="left" w:pos="5040"/>
        </w:tabs>
        <w:spacing w:after="0"/>
        <w:ind w:left="720"/>
        <w:rPr>
          <w:rFonts w:asciiTheme="majorHAnsi" w:hAnsiTheme="majorHAnsi"/>
        </w:rPr>
      </w:pPr>
      <w:r>
        <w:rPr>
          <w:rFonts w:asciiTheme="majorHAnsi" w:hAnsiTheme="majorHAnsi"/>
        </w:rPr>
        <w:t>404-695-2101</w:t>
      </w:r>
      <w:r>
        <w:rPr>
          <w:rFonts w:asciiTheme="majorHAnsi" w:hAnsiTheme="majorHAnsi"/>
        </w:rPr>
        <w:tab/>
      </w:r>
      <w:r w:rsidRPr="006261CB">
        <w:rPr>
          <w:rFonts w:asciiTheme="majorHAnsi" w:hAnsiTheme="majorHAnsi"/>
        </w:rPr>
        <w:br/>
      </w:r>
      <w:hyperlink r:id="rId14" w:history="1">
        <w:r w:rsidRPr="004C4E75">
          <w:rPr>
            <w:rStyle w:val="Hyperlink"/>
            <w:rFonts w:asciiTheme="majorHAnsi" w:hAnsiTheme="majorHAnsi"/>
          </w:rPr>
          <w:t>itb0@cdc.gov</w:t>
        </w:r>
      </w:hyperlink>
      <w:r>
        <w:rPr>
          <w:rFonts w:asciiTheme="majorHAnsi" w:hAnsiTheme="majorHAnsi"/>
        </w:rPr>
        <w:t xml:space="preserve"> </w:t>
      </w:r>
      <w:r>
        <w:rPr>
          <w:rFonts w:asciiTheme="majorHAnsi" w:hAnsiTheme="majorHAnsi"/>
        </w:rPr>
        <w:tab/>
      </w:r>
    </w:p>
    <w:p w:rsidR="00F731E1" w:rsidRDefault="00D404E4" w:rsidP="0048273D">
      <w:pPr>
        <w:tabs>
          <w:tab w:val="left" w:pos="5040"/>
        </w:tabs>
        <w:spacing w:after="0"/>
        <w:ind w:left="720"/>
        <w:rPr>
          <w:rFonts w:asciiTheme="majorHAnsi" w:hAnsiTheme="majorHAnsi"/>
          <w:b/>
          <w:sz w:val="28"/>
        </w:rPr>
      </w:pPr>
      <w:r>
        <w:rPr>
          <w:rFonts w:asciiTheme="majorHAnsi" w:hAnsiTheme="majorHAnsi"/>
          <w:b/>
          <w:sz w:val="28"/>
        </w:rPr>
        <w:t xml:space="preserve"> </w:t>
      </w:r>
    </w:p>
    <w:p w:rsidR="0033184C" w:rsidRDefault="0033184C" w:rsidP="00A36419">
      <w:pPr>
        <w:spacing w:after="0"/>
        <w:rPr>
          <w:rFonts w:asciiTheme="majorHAnsi" w:hAnsiTheme="majorHAnsi"/>
          <w:b/>
          <w:sz w:val="28"/>
        </w:rPr>
      </w:pPr>
    </w:p>
    <w:p w:rsidR="00904AEF" w:rsidRDefault="00904AEF" w:rsidP="00A36419">
      <w:pPr>
        <w:spacing w:after="0"/>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lastRenderedPageBreak/>
        <w:t>LIST OF ATTACHMENTS</w:t>
      </w:r>
      <w:r w:rsidR="00E24C20">
        <w:rPr>
          <w:rFonts w:asciiTheme="majorHAnsi" w:hAnsiTheme="majorHAnsi"/>
          <w:b/>
          <w:sz w:val="28"/>
        </w:rPr>
        <w:t xml:space="preserve"> – Section B</w:t>
      </w:r>
    </w:p>
    <w:p w:rsidR="00DC4D64" w:rsidRPr="00A36419" w:rsidRDefault="00182A8F" w:rsidP="00DC4D64">
      <w:pPr>
        <w:spacing w:after="0" w:line="360" w:lineRule="auto"/>
        <w:rPr>
          <w:rFonts w:asciiTheme="majorHAnsi" w:hAnsiTheme="majorHAnsi"/>
          <w:b/>
        </w:rPr>
      </w:pPr>
      <w:r w:rsidRPr="00182A8F">
        <w:rPr>
          <w:rFonts w:asciiTheme="majorHAnsi" w:hAnsiTheme="majorHAnsi"/>
        </w:rPr>
        <w:t>Note: Attachments are included as separate files as instructed.</w:t>
      </w:r>
    </w:p>
    <w:p w:rsidR="00DC4D64" w:rsidRPr="00F731E1" w:rsidRDefault="00DC4D64" w:rsidP="00F731E1">
      <w:pPr>
        <w:pStyle w:val="ListParagraph"/>
        <w:numPr>
          <w:ilvl w:val="0"/>
          <w:numId w:val="23"/>
        </w:numPr>
        <w:spacing w:line="360" w:lineRule="auto"/>
        <w:rPr>
          <w:rFonts w:asciiTheme="majorHAnsi" w:hAnsiTheme="majorHAnsi"/>
          <w:b/>
        </w:rPr>
      </w:pPr>
      <w:r w:rsidRPr="00F731E1">
        <w:rPr>
          <w:rFonts w:asciiTheme="majorHAnsi" w:hAnsiTheme="majorHAnsi"/>
          <w:b/>
        </w:rPr>
        <w:t>Advance E</w:t>
      </w:r>
      <w:r w:rsidR="00642968">
        <w:rPr>
          <w:rFonts w:asciiTheme="majorHAnsi" w:hAnsiTheme="majorHAnsi"/>
          <w:b/>
        </w:rPr>
        <w:t>-</w:t>
      </w:r>
      <w:r w:rsidRPr="00F731E1">
        <w:rPr>
          <w:rFonts w:asciiTheme="majorHAnsi" w:hAnsiTheme="majorHAnsi"/>
          <w:b/>
        </w:rPr>
        <w:t>mail Survey Notification E</w:t>
      </w:r>
      <w:r w:rsidR="00642968">
        <w:rPr>
          <w:rFonts w:asciiTheme="majorHAnsi" w:hAnsiTheme="majorHAnsi"/>
          <w:b/>
        </w:rPr>
        <w:t>-</w:t>
      </w:r>
      <w:r w:rsidRPr="00F731E1">
        <w:rPr>
          <w:rFonts w:asciiTheme="majorHAnsi" w:hAnsiTheme="majorHAnsi"/>
          <w:b/>
        </w:rPr>
        <w:t>mail for Partners</w:t>
      </w:r>
    </w:p>
    <w:p w:rsidR="00DC4D64" w:rsidRPr="00DC4D64" w:rsidRDefault="00DC4D64" w:rsidP="00F731E1">
      <w:pPr>
        <w:pStyle w:val="ListParagraph"/>
        <w:numPr>
          <w:ilvl w:val="0"/>
          <w:numId w:val="23"/>
        </w:numPr>
        <w:spacing w:line="360" w:lineRule="auto"/>
        <w:rPr>
          <w:rFonts w:asciiTheme="majorHAnsi" w:hAnsiTheme="majorHAnsi"/>
          <w:b/>
        </w:rPr>
      </w:pPr>
      <w:r w:rsidRPr="00DC4D64">
        <w:rPr>
          <w:rFonts w:asciiTheme="majorHAnsi" w:hAnsiTheme="majorHAnsi"/>
          <w:b/>
        </w:rPr>
        <w:t>Survey Notification E</w:t>
      </w:r>
      <w:r w:rsidR="00642968">
        <w:rPr>
          <w:rFonts w:asciiTheme="majorHAnsi" w:hAnsiTheme="majorHAnsi"/>
          <w:b/>
        </w:rPr>
        <w:t>-</w:t>
      </w:r>
      <w:r w:rsidRPr="00DC4D64">
        <w:rPr>
          <w:rFonts w:asciiTheme="majorHAnsi" w:hAnsiTheme="majorHAnsi"/>
          <w:b/>
        </w:rPr>
        <w:t>mail</w:t>
      </w:r>
    </w:p>
    <w:p w:rsidR="00DC4D64" w:rsidRDefault="00DC4D64" w:rsidP="00F731E1">
      <w:pPr>
        <w:pStyle w:val="ListParagraph"/>
        <w:numPr>
          <w:ilvl w:val="0"/>
          <w:numId w:val="23"/>
        </w:numPr>
        <w:spacing w:line="360" w:lineRule="auto"/>
        <w:rPr>
          <w:rFonts w:asciiTheme="majorHAnsi" w:hAnsiTheme="majorHAnsi"/>
          <w:b/>
        </w:rPr>
      </w:pPr>
      <w:r>
        <w:rPr>
          <w:rFonts w:asciiTheme="majorHAnsi" w:hAnsiTheme="majorHAnsi"/>
          <w:b/>
        </w:rPr>
        <w:t>E</w:t>
      </w:r>
      <w:r w:rsidR="00642968">
        <w:rPr>
          <w:rFonts w:asciiTheme="majorHAnsi" w:hAnsiTheme="majorHAnsi"/>
          <w:b/>
        </w:rPr>
        <w:t>-</w:t>
      </w:r>
      <w:r>
        <w:rPr>
          <w:rFonts w:asciiTheme="majorHAnsi" w:hAnsiTheme="majorHAnsi"/>
          <w:b/>
        </w:rPr>
        <w:t>mail Reminders</w:t>
      </w:r>
    </w:p>
    <w:sectPr w:rsidR="00DC4D64"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EB" w:rsidRDefault="008774EB" w:rsidP="00716F94">
      <w:pPr>
        <w:spacing w:after="0" w:line="240" w:lineRule="auto"/>
      </w:pPr>
      <w:r>
        <w:separator/>
      </w:r>
    </w:p>
  </w:endnote>
  <w:endnote w:type="continuationSeparator" w:id="0">
    <w:p w:rsidR="008774EB" w:rsidRDefault="008774E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96209"/>
      <w:docPartObj>
        <w:docPartGallery w:val="Page Numbers (Bottom of Page)"/>
        <w:docPartUnique/>
      </w:docPartObj>
    </w:sdtPr>
    <w:sdtEndPr>
      <w:rPr>
        <w:noProof/>
      </w:rPr>
    </w:sdtEndPr>
    <w:sdtContent>
      <w:p w:rsidR="00E27B73" w:rsidRDefault="00E27B73">
        <w:pPr>
          <w:pStyle w:val="Footer"/>
          <w:jc w:val="right"/>
        </w:pPr>
        <w:r>
          <w:fldChar w:fldCharType="begin"/>
        </w:r>
        <w:r>
          <w:instrText xml:space="preserve"> PAGE   \* MERGEFORMAT </w:instrText>
        </w:r>
        <w:r>
          <w:fldChar w:fldCharType="separate"/>
        </w:r>
        <w:r w:rsidR="00904AEF">
          <w:rPr>
            <w:noProof/>
          </w:rPr>
          <w:t>4</w:t>
        </w:r>
        <w:r>
          <w:rPr>
            <w:noProof/>
          </w:rPr>
          <w:fldChar w:fldCharType="end"/>
        </w:r>
      </w:p>
    </w:sdtContent>
  </w:sdt>
  <w:p w:rsidR="00E27B73" w:rsidRDefault="00E27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EB" w:rsidRDefault="008774EB" w:rsidP="00716F94">
      <w:pPr>
        <w:spacing w:after="0" w:line="240" w:lineRule="auto"/>
      </w:pPr>
      <w:r>
        <w:separator/>
      </w:r>
    </w:p>
  </w:footnote>
  <w:footnote w:type="continuationSeparator" w:id="0">
    <w:p w:rsidR="008774EB" w:rsidRDefault="008774EB"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73" w:rsidRPr="00716F94" w:rsidRDefault="00E27B73"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B2CC5"/>
    <w:multiLevelType w:val="hybridMultilevel"/>
    <w:tmpl w:val="A5FA0A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C2E63"/>
    <w:multiLevelType w:val="hybridMultilevel"/>
    <w:tmpl w:val="626C55F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13105"/>
    <w:multiLevelType w:val="hybridMultilevel"/>
    <w:tmpl w:val="A6BE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4AE619E"/>
    <w:multiLevelType w:val="hybridMultilevel"/>
    <w:tmpl w:val="241ED86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21"/>
  </w:num>
  <w:num w:numId="4">
    <w:abstractNumId w:val="10"/>
  </w:num>
  <w:num w:numId="5">
    <w:abstractNumId w:val="16"/>
  </w:num>
  <w:num w:numId="6">
    <w:abstractNumId w:val="7"/>
  </w:num>
  <w:num w:numId="7">
    <w:abstractNumId w:val="0"/>
  </w:num>
  <w:num w:numId="8">
    <w:abstractNumId w:val="5"/>
  </w:num>
  <w:num w:numId="9">
    <w:abstractNumId w:val="9"/>
  </w:num>
  <w:num w:numId="10">
    <w:abstractNumId w:val="18"/>
  </w:num>
  <w:num w:numId="11">
    <w:abstractNumId w:val="2"/>
  </w:num>
  <w:num w:numId="12">
    <w:abstractNumId w:val="20"/>
  </w:num>
  <w:num w:numId="13">
    <w:abstractNumId w:val="6"/>
  </w:num>
  <w:num w:numId="14">
    <w:abstractNumId w:val="3"/>
  </w:num>
  <w:num w:numId="15">
    <w:abstractNumId w:val="19"/>
  </w:num>
  <w:num w:numId="16">
    <w:abstractNumId w:val="22"/>
  </w:num>
  <w:num w:numId="17">
    <w:abstractNumId w:val="8"/>
  </w:num>
  <w:num w:numId="18">
    <w:abstractNumId w:val="11"/>
  </w:num>
  <w:num w:numId="19">
    <w:abstractNumId w:val="4"/>
  </w:num>
  <w:num w:numId="20">
    <w:abstractNumId w:val="13"/>
  </w:num>
  <w:num w:numId="21">
    <w:abstractNumId w:val="15"/>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4D73"/>
    <w:rsid w:val="00011A98"/>
    <w:rsid w:val="00011F8D"/>
    <w:rsid w:val="000130B4"/>
    <w:rsid w:val="00014361"/>
    <w:rsid w:val="000177C0"/>
    <w:rsid w:val="00033382"/>
    <w:rsid w:val="00046853"/>
    <w:rsid w:val="000474FB"/>
    <w:rsid w:val="00053A92"/>
    <w:rsid w:val="0005605E"/>
    <w:rsid w:val="00057F36"/>
    <w:rsid w:val="000935E3"/>
    <w:rsid w:val="00095586"/>
    <w:rsid w:val="000963B9"/>
    <w:rsid w:val="000A1F30"/>
    <w:rsid w:val="000B1AD5"/>
    <w:rsid w:val="000E6577"/>
    <w:rsid w:val="000E7A19"/>
    <w:rsid w:val="00104A1B"/>
    <w:rsid w:val="001177DD"/>
    <w:rsid w:val="00123382"/>
    <w:rsid w:val="00130403"/>
    <w:rsid w:val="001308EB"/>
    <w:rsid w:val="001412D4"/>
    <w:rsid w:val="00144F64"/>
    <w:rsid w:val="00151567"/>
    <w:rsid w:val="001547B0"/>
    <w:rsid w:val="00163E17"/>
    <w:rsid w:val="00166F9E"/>
    <w:rsid w:val="00182A8F"/>
    <w:rsid w:val="00187D5A"/>
    <w:rsid w:val="001972D7"/>
    <w:rsid w:val="001A28F6"/>
    <w:rsid w:val="001A7BD3"/>
    <w:rsid w:val="001B2831"/>
    <w:rsid w:val="001C0493"/>
    <w:rsid w:val="001C28AD"/>
    <w:rsid w:val="001D055D"/>
    <w:rsid w:val="001D7FCB"/>
    <w:rsid w:val="001E2B99"/>
    <w:rsid w:val="001E69B6"/>
    <w:rsid w:val="001F24C3"/>
    <w:rsid w:val="001F4DBB"/>
    <w:rsid w:val="001F7C89"/>
    <w:rsid w:val="0020312D"/>
    <w:rsid w:val="00206E33"/>
    <w:rsid w:val="00210519"/>
    <w:rsid w:val="00211583"/>
    <w:rsid w:val="00215A2E"/>
    <w:rsid w:val="00230CEF"/>
    <w:rsid w:val="00241B17"/>
    <w:rsid w:val="00241C81"/>
    <w:rsid w:val="00257A1C"/>
    <w:rsid w:val="00267B12"/>
    <w:rsid w:val="0027234C"/>
    <w:rsid w:val="00281795"/>
    <w:rsid w:val="002850E3"/>
    <w:rsid w:val="00287E2F"/>
    <w:rsid w:val="002A1948"/>
    <w:rsid w:val="002C0877"/>
    <w:rsid w:val="002C2AE2"/>
    <w:rsid w:val="002D0DCE"/>
    <w:rsid w:val="002E2B10"/>
    <w:rsid w:val="002F055A"/>
    <w:rsid w:val="002F1502"/>
    <w:rsid w:val="002F169D"/>
    <w:rsid w:val="002F2069"/>
    <w:rsid w:val="002F7639"/>
    <w:rsid w:val="003041AD"/>
    <w:rsid w:val="00307DD3"/>
    <w:rsid w:val="0031279F"/>
    <w:rsid w:val="00323221"/>
    <w:rsid w:val="0033184C"/>
    <w:rsid w:val="003334C9"/>
    <w:rsid w:val="00336D96"/>
    <w:rsid w:val="00344F07"/>
    <w:rsid w:val="003469C8"/>
    <w:rsid w:val="00355EA4"/>
    <w:rsid w:val="003635BE"/>
    <w:rsid w:val="00366B5E"/>
    <w:rsid w:val="00367830"/>
    <w:rsid w:val="00372844"/>
    <w:rsid w:val="0037448A"/>
    <w:rsid w:val="0038031C"/>
    <w:rsid w:val="003905F6"/>
    <w:rsid w:val="003C31C9"/>
    <w:rsid w:val="003C4961"/>
    <w:rsid w:val="003C7663"/>
    <w:rsid w:val="003C7C5D"/>
    <w:rsid w:val="003D0AD2"/>
    <w:rsid w:val="003D6BDD"/>
    <w:rsid w:val="003E000F"/>
    <w:rsid w:val="003E4E7D"/>
    <w:rsid w:val="003E5D57"/>
    <w:rsid w:val="003F5913"/>
    <w:rsid w:val="004024F8"/>
    <w:rsid w:val="0041159A"/>
    <w:rsid w:val="00411797"/>
    <w:rsid w:val="004305A8"/>
    <w:rsid w:val="00442950"/>
    <w:rsid w:val="00443CA0"/>
    <w:rsid w:val="00450E14"/>
    <w:rsid w:val="00462C65"/>
    <w:rsid w:val="00467B14"/>
    <w:rsid w:val="00474EDA"/>
    <w:rsid w:val="004824FA"/>
    <w:rsid w:val="0048273D"/>
    <w:rsid w:val="00484011"/>
    <w:rsid w:val="004841F1"/>
    <w:rsid w:val="004A1D30"/>
    <w:rsid w:val="004A1E3A"/>
    <w:rsid w:val="004A734C"/>
    <w:rsid w:val="004B695F"/>
    <w:rsid w:val="004C033C"/>
    <w:rsid w:val="004C16B5"/>
    <w:rsid w:val="004C4AEA"/>
    <w:rsid w:val="004E003C"/>
    <w:rsid w:val="004E16EB"/>
    <w:rsid w:val="004E6665"/>
    <w:rsid w:val="004F634E"/>
    <w:rsid w:val="004F67A8"/>
    <w:rsid w:val="00522A50"/>
    <w:rsid w:val="00527225"/>
    <w:rsid w:val="0053557D"/>
    <w:rsid w:val="005463DE"/>
    <w:rsid w:val="00546DC2"/>
    <w:rsid w:val="005542E8"/>
    <w:rsid w:val="00556630"/>
    <w:rsid w:val="0055686D"/>
    <w:rsid w:val="005800EE"/>
    <w:rsid w:val="005869D6"/>
    <w:rsid w:val="00591AC9"/>
    <w:rsid w:val="005A33F6"/>
    <w:rsid w:val="005A59E5"/>
    <w:rsid w:val="005B6D89"/>
    <w:rsid w:val="005B7440"/>
    <w:rsid w:val="005C6E9D"/>
    <w:rsid w:val="005D3B10"/>
    <w:rsid w:val="005E2150"/>
    <w:rsid w:val="005E2995"/>
    <w:rsid w:val="005F3FEF"/>
    <w:rsid w:val="00601392"/>
    <w:rsid w:val="0060665E"/>
    <w:rsid w:val="00607F7C"/>
    <w:rsid w:val="006102DA"/>
    <w:rsid w:val="0062110C"/>
    <w:rsid w:val="00621F93"/>
    <w:rsid w:val="006261CB"/>
    <w:rsid w:val="006315A3"/>
    <w:rsid w:val="00635884"/>
    <w:rsid w:val="00642968"/>
    <w:rsid w:val="006579A2"/>
    <w:rsid w:val="00667C89"/>
    <w:rsid w:val="006711EE"/>
    <w:rsid w:val="006809BB"/>
    <w:rsid w:val="006809FD"/>
    <w:rsid w:val="00682BF4"/>
    <w:rsid w:val="00691D1F"/>
    <w:rsid w:val="00697BAE"/>
    <w:rsid w:val="006B4192"/>
    <w:rsid w:val="006B4DDC"/>
    <w:rsid w:val="006B5E55"/>
    <w:rsid w:val="006D25A1"/>
    <w:rsid w:val="006E4BD6"/>
    <w:rsid w:val="006F3BF1"/>
    <w:rsid w:val="006F6856"/>
    <w:rsid w:val="00706982"/>
    <w:rsid w:val="007145D0"/>
    <w:rsid w:val="007158B3"/>
    <w:rsid w:val="00716F94"/>
    <w:rsid w:val="0075518F"/>
    <w:rsid w:val="00757CBE"/>
    <w:rsid w:val="00760E12"/>
    <w:rsid w:val="00763CF3"/>
    <w:rsid w:val="00772293"/>
    <w:rsid w:val="00774CBA"/>
    <w:rsid w:val="00783C75"/>
    <w:rsid w:val="00784619"/>
    <w:rsid w:val="0078627B"/>
    <w:rsid w:val="00786B4E"/>
    <w:rsid w:val="00794E32"/>
    <w:rsid w:val="007B305A"/>
    <w:rsid w:val="007C1DDC"/>
    <w:rsid w:val="007E1CF7"/>
    <w:rsid w:val="007F074D"/>
    <w:rsid w:val="007F2AF0"/>
    <w:rsid w:val="00802B6A"/>
    <w:rsid w:val="00815C7D"/>
    <w:rsid w:val="00817941"/>
    <w:rsid w:val="008261AB"/>
    <w:rsid w:val="00835CA7"/>
    <w:rsid w:val="008370D4"/>
    <w:rsid w:val="008414AD"/>
    <w:rsid w:val="008428D9"/>
    <w:rsid w:val="00854CD3"/>
    <w:rsid w:val="008774EB"/>
    <w:rsid w:val="00884DB9"/>
    <w:rsid w:val="0089676F"/>
    <w:rsid w:val="008C67D2"/>
    <w:rsid w:val="008E049D"/>
    <w:rsid w:val="008E0683"/>
    <w:rsid w:val="008E0BD3"/>
    <w:rsid w:val="008F6177"/>
    <w:rsid w:val="008F6C01"/>
    <w:rsid w:val="00902DD9"/>
    <w:rsid w:val="00903284"/>
    <w:rsid w:val="00904AEF"/>
    <w:rsid w:val="00911486"/>
    <w:rsid w:val="009129CA"/>
    <w:rsid w:val="009206B6"/>
    <w:rsid w:val="009263C1"/>
    <w:rsid w:val="0094065F"/>
    <w:rsid w:val="00941B4F"/>
    <w:rsid w:val="00963CE3"/>
    <w:rsid w:val="00964F18"/>
    <w:rsid w:val="00974424"/>
    <w:rsid w:val="00981C96"/>
    <w:rsid w:val="00984C47"/>
    <w:rsid w:val="00987F76"/>
    <w:rsid w:val="009903C8"/>
    <w:rsid w:val="00993088"/>
    <w:rsid w:val="00996066"/>
    <w:rsid w:val="0099664F"/>
    <w:rsid w:val="00997D5D"/>
    <w:rsid w:val="009A0447"/>
    <w:rsid w:val="009B4A51"/>
    <w:rsid w:val="009C1535"/>
    <w:rsid w:val="009C28B1"/>
    <w:rsid w:val="009C61AD"/>
    <w:rsid w:val="009D373D"/>
    <w:rsid w:val="009E1D05"/>
    <w:rsid w:val="00A06D8F"/>
    <w:rsid w:val="00A07DEB"/>
    <w:rsid w:val="00A11B0C"/>
    <w:rsid w:val="00A33B35"/>
    <w:rsid w:val="00A36419"/>
    <w:rsid w:val="00A41F47"/>
    <w:rsid w:val="00A578C2"/>
    <w:rsid w:val="00A67298"/>
    <w:rsid w:val="00A72652"/>
    <w:rsid w:val="00A75D1C"/>
    <w:rsid w:val="00A809AA"/>
    <w:rsid w:val="00A849B3"/>
    <w:rsid w:val="00A8510D"/>
    <w:rsid w:val="00A86AF3"/>
    <w:rsid w:val="00A90BDC"/>
    <w:rsid w:val="00A95477"/>
    <w:rsid w:val="00A975A9"/>
    <w:rsid w:val="00AA3192"/>
    <w:rsid w:val="00AB3608"/>
    <w:rsid w:val="00AC5C48"/>
    <w:rsid w:val="00AF0CF4"/>
    <w:rsid w:val="00AF2252"/>
    <w:rsid w:val="00B1129F"/>
    <w:rsid w:val="00B11D61"/>
    <w:rsid w:val="00B12F51"/>
    <w:rsid w:val="00B2751E"/>
    <w:rsid w:val="00B3650C"/>
    <w:rsid w:val="00B44431"/>
    <w:rsid w:val="00B649C9"/>
    <w:rsid w:val="00B64BFA"/>
    <w:rsid w:val="00B70197"/>
    <w:rsid w:val="00B853CD"/>
    <w:rsid w:val="00B85DE4"/>
    <w:rsid w:val="00B91A31"/>
    <w:rsid w:val="00B931AF"/>
    <w:rsid w:val="00BA6DB4"/>
    <w:rsid w:val="00BC3F3C"/>
    <w:rsid w:val="00BC5BB2"/>
    <w:rsid w:val="00BF3F54"/>
    <w:rsid w:val="00C00697"/>
    <w:rsid w:val="00C0376C"/>
    <w:rsid w:val="00C06D77"/>
    <w:rsid w:val="00C14BA6"/>
    <w:rsid w:val="00C347E7"/>
    <w:rsid w:val="00C3485C"/>
    <w:rsid w:val="00C5759C"/>
    <w:rsid w:val="00C91228"/>
    <w:rsid w:val="00C94081"/>
    <w:rsid w:val="00CA2004"/>
    <w:rsid w:val="00CB334D"/>
    <w:rsid w:val="00CB56D5"/>
    <w:rsid w:val="00CD0771"/>
    <w:rsid w:val="00CD1EA8"/>
    <w:rsid w:val="00CF15C8"/>
    <w:rsid w:val="00CF4737"/>
    <w:rsid w:val="00CF5ABD"/>
    <w:rsid w:val="00CF63CE"/>
    <w:rsid w:val="00D02D1F"/>
    <w:rsid w:val="00D067C1"/>
    <w:rsid w:val="00D11938"/>
    <w:rsid w:val="00D13B13"/>
    <w:rsid w:val="00D16E78"/>
    <w:rsid w:val="00D201D3"/>
    <w:rsid w:val="00D26A64"/>
    <w:rsid w:val="00D404E4"/>
    <w:rsid w:val="00D4221A"/>
    <w:rsid w:val="00D47E96"/>
    <w:rsid w:val="00D52B9A"/>
    <w:rsid w:val="00D5367E"/>
    <w:rsid w:val="00D56229"/>
    <w:rsid w:val="00D7285C"/>
    <w:rsid w:val="00D769B9"/>
    <w:rsid w:val="00D77E4F"/>
    <w:rsid w:val="00D861ED"/>
    <w:rsid w:val="00D873E0"/>
    <w:rsid w:val="00D94F8B"/>
    <w:rsid w:val="00D9698C"/>
    <w:rsid w:val="00DA5988"/>
    <w:rsid w:val="00DB53F4"/>
    <w:rsid w:val="00DB65C8"/>
    <w:rsid w:val="00DC317C"/>
    <w:rsid w:val="00DC4D64"/>
    <w:rsid w:val="00DC4FF2"/>
    <w:rsid w:val="00DC79CC"/>
    <w:rsid w:val="00DF2991"/>
    <w:rsid w:val="00DF59F0"/>
    <w:rsid w:val="00E0285F"/>
    <w:rsid w:val="00E134F4"/>
    <w:rsid w:val="00E23568"/>
    <w:rsid w:val="00E245B5"/>
    <w:rsid w:val="00E24C20"/>
    <w:rsid w:val="00E27B73"/>
    <w:rsid w:val="00E30BD6"/>
    <w:rsid w:val="00E33E1B"/>
    <w:rsid w:val="00E34D3E"/>
    <w:rsid w:val="00E501D9"/>
    <w:rsid w:val="00E81C5E"/>
    <w:rsid w:val="00E83B3C"/>
    <w:rsid w:val="00E8736B"/>
    <w:rsid w:val="00E90275"/>
    <w:rsid w:val="00E925D4"/>
    <w:rsid w:val="00E97226"/>
    <w:rsid w:val="00EA22EF"/>
    <w:rsid w:val="00EA6CED"/>
    <w:rsid w:val="00EB63B3"/>
    <w:rsid w:val="00EC2BEA"/>
    <w:rsid w:val="00EC6102"/>
    <w:rsid w:val="00EC643D"/>
    <w:rsid w:val="00ED6878"/>
    <w:rsid w:val="00EE0646"/>
    <w:rsid w:val="00EF0EC8"/>
    <w:rsid w:val="00EF33CD"/>
    <w:rsid w:val="00F06E0E"/>
    <w:rsid w:val="00F2184F"/>
    <w:rsid w:val="00F22B6F"/>
    <w:rsid w:val="00F300CB"/>
    <w:rsid w:val="00F42C3A"/>
    <w:rsid w:val="00F52BCC"/>
    <w:rsid w:val="00F5313F"/>
    <w:rsid w:val="00F556D6"/>
    <w:rsid w:val="00F57581"/>
    <w:rsid w:val="00F731E1"/>
    <w:rsid w:val="00F76EF4"/>
    <w:rsid w:val="00F81A48"/>
    <w:rsid w:val="00F84354"/>
    <w:rsid w:val="00FC60B9"/>
    <w:rsid w:val="00FD17C9"/>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706982"/>
    <w:rPr>
      <w:sz w:val="16"/>
      <w:szCs w:val="16"/>
    </w:rPr>
  </w:style>
  <w:style w:type="paragraph" w:styleId="CommentText">
    <w:name w:val="annotation text"/>
    <w:basedOn w:val="Normal"/>
    <w:link w:val="CommentTextChar"/>
    <w:uiPriority w:val="99"/>
    <w:semiHidden/>
    <w:unhideWhenUsed/>
    <w:rsid w:val="00706982"/>
    <w:pPr>
      <w:spacing w:line="240" w:lineRule="auto"/>
    </w:pPr>
    <w:rPr>
      <w:sz w:val="20"/>
      <w:szCs w:val="20"/>
    </w:rPr>
  </w:style>
  <w:style w:type="character" w:customStyle="1" w:styleId="CommentTextChar">
    <w:name w:val="Comment Text Char"/>
    <w:basedOn w:val="DefaultParagraphFont"/>
    <w:link w:val="CommentText"/>
    <w:uiPriority w:val="99"/>
    <w:semiHidden/>
    <w:rsid w:val="00706982"/>
    <w:rPr>
      <w:sz w:val="20"/>
      <w:szCs w:val="20"/>
    </w:rPr>
  </w:style>
  <w:style w:type="paragraph" w:styleId="CommentSubject">
    <w:name w:val="annotation subject"/>
    <w:basedOn w:val="CommentText"/>
    <w:next w:val="CommentText"/>
    <w:link w:val="CommentSubjectChar"/>
    <w:uiPriority w:val="99"/>
    <w:semiHidden/>
    <w:unhideWhenUsed/>
    <w:rsid w:val="00706982"/>
    <w:rPr>
      <w:b/>
      <w:bCs/>
    </w:rPr>
  </w:style>
  <w:style w:type="character" w:customStyle="1" w:styleId="CommentSubjectChar">
    <w:name w:val="Comment Subject Char"/>
    <w:basedOn w:val="CommentTextChar"/>
    <w:link w:val="CommentSubject"/>
    <w:uiPriority w:val="99"/>
    <w:semiHidden/>
    <w:rsid w:val="007069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706982"/>
    <w:rPr>
      <w:sz w:val="16"/>
      <w:szCs w:val="16"/>
    </w:rPr>
  </w:style>
  <w:style w:type="paragraph" w:styleId="CommentText">
    <w:name w:val="annotation text"/>
    <w:basedOn w:val="Normal"/>
    <w:link w:val="CommentTextChar"/>
    <w:uiPriority w:val="99"/>
    <w:semiHidden/>
    <w:unhideWhenUsed/>
    <w:rsid w:val="00706982"/>
    <w:pPr>
      <w:spacing w:line="240" w:lineRule="auto"/>
    </w:pPr>
    <w:rPr>
      <w:sz w:val="20"/>
      <w:szCs w:val="20"/>
    </w:rPr>
  </w:style>
  <w:style w:type="character" w:customStyle="1" w:styleId="CommentTextChar">
    <w:name w:val="Comment Text Char"/>
    <w:basedOn w:val="DefaultParagraphFont"/>
    <w:link w:val="CommentText"/>
    <w:uiPriority w:val="99"/>
    <w:semiHidden/>
    <w:rsid w:val="00706982"/>
    <w:rPr>
      <w:sz w:val="20"/>
      <w:szCs w:val="20"/>
    </w:rPr>
  </w:style>
  <w:style w:type="paragraph" w:styleId="CommentSubject">
    <w:name w:val="annotation subject"/>
    <w:basedOn w:val="CommentText"/>
    <w:next w:val="CommentText"/>
    <w:link w:val="CommentSubjectChar"/>
    <w:uiPriority w:val="99"/>
    <w:semiHidden/>
    <w:unhideWhenUsed/>
    <w:rsid w:val="00706982"/>
    <w:rPr>
      <w:b/>
      <w:bCs/>
    </w:rPr>
  </w:style>
  <w:style w:type="character" w:customStyle="1" w:styleId="CommentSubjectChar">
    <w:name w:val="Comment Subject Char"/>
    <w:basedOn w:val="CommentTextChar"/>
    <w:link w:val="CommentSubject"/>
    <w:uiPriority w:val="99"/>
    <w:semiHidden/>
    <w:rsid w:val="00706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528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505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pw4@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lq0@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bu2@cdc.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ulie.crumly@orise.orau.gov" TargetMode="External"/><Relationship Id="rId4" Type="http://schemas.microsoft.com/office/2007/relationships/stylesWithEffects" Target="stylesWithEffects.xml"/><Relationship Id="rId9" Type="http://schemas.openxmlformats.org/officeDocument/2006/relationships/hyperlink" Target="mailto:NQualls@cdc.gov" TargetMode="External"/><Relationship Id="rId14" Type="http://schemas.openxmlformats.org/officeDocument/2006/relationships/hyperlink" Target="mailto:itb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F4B1-B989-40E2-A36B-7C42AB1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2011-06-07T15:53:00Z</cp:lastPrinted>
  <dcterms:created xsi:type="dcterms:W3CDTF">2012-05-15T11:44:00Z</dcterms:created>
  <dcterms:modified xsi:type="dcterms:W3CDTF">2012-05-15T11:44:00Z</dcterms:modified>
</cp:coreProperties>
</file>