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1D729A" w:rsidRDefault="001D729A" w:rsidP="001D729A">
      <w:pPr>
        <w:spacing w:after="0"/>
        <w:jc w:val="center"/>
        <w:rPr>
          <w:rFonts w:ascii="Times New Roman" w:hAnsi="Times New Roman" w:cs="Times New Roman"/>
          <w:b/>
          <w:sz w:val="40"/>
        </w:rPr>
      </w:pPr>
      <w:r>
        <w:rPr>
          <w:rFonts w:ascii="Times New Roman" w:hAnsi="Times New Roman" w:cs="Times New Roman"/>
          <w:b/>
          <w:sz w:val="40"/>
          <w:szCs w:val="40"/>
        </w:rPr>
        <w:t>Assessments of the Quality and Utility of National Public Health Improvement Initiative to</w:t>
      </w:r>
      <w:r>
        <w:rPr>
          <w:rFonts w:ascii="Times New Roman" w:hAnsi="Times New Roman" w:cs="Times New Roman"/>
          <w:b/>
          <w:sz w:val="40"/>
        </w:rPr>
        <w:t xml:space="preserve"> Support States, Tribes, Locals and Territories </w:t>
      </w:r>
    </w:p>
    <w:p w:rsidR="00371579" w:rsidRPr="001D729A" w:rsidRDefault="00371579" w:rsidP="00484011">
      <w:pPr>
        <w:spacing w:after="0"/>
        <w:jc w:val="center"/>
        <w:rPr>
          <w:rFonts w:ascii="Times New Roman" w:hAnsi="Times New Roman" w:cs="Times New Roman"/>
          <w:b/>
        </w:rPr>
      </w:pPr>
    </w:p>
    <w:p w:rsidR="00716F94" w:rsidRPr="001D729A" w:rsidRDefault="00484011" w:rsidP="00484011">
      <w:pPr>
        <w:spacing w:after="0"/>
        <w:jc w:val="center"/>
        <w:rPr>
          <w:rFonts w:ascii="Times New Roman" w:hAnsi="Times New Roman" w:cs="Times New Roman"/>
        </w:rPr>
      </w:pPr>
      <w:r w:rsidRPr="001D729A">
        <w:rPr>
          <w:rFonts w:ascii="Times New Roman" w:hAnsi="Times New Roman" w:cs="Times New Roman"/>
        </w:rPr>
        <w:t>OSTLTS Generic Information C</w:t>
      </w:r>
      <w:r w:rsidR="00230CEF" w:rsidRPr="001D729A">
        <w:rPr>
          <w:rFonts w:ascii="Times New Roman" w:hAnsi="Times New Roman" w:cs="Times New Roman"/>
        </w:rPr>
        <w:t>ollection</w:t>
      </w:r>
      <w:r w:rsidRPr="001D729A">
        <w:rPr>
          <w:rFonts w:ascii="Times New Roman" w:hAnsi="Times New Roman" w:cs="Times New Roman"/>
        </w:rPr>
        <w:t xml:space="preserve"> Request</w:t>
      </w:r>
    </w:p>
    <w:p w:rsidR="00484011" w:rsidRPr="001D729A" w:rsidRDefault="00484011" w:rsidP="00484011">
      <w:pPr>
        <w:pStyle w:val="Header"/>
        <w:tabs>
          <w:tab w:val="clear" w:pos="4680"/>
        </w:tabs>
        <w:jc w:val="center"/>
        <w:rPr>
          <w:rFonts w:ascii="Times New Roman" w:hAnsi="Times New Roman" w:cs="Times New Roman"/>
        </w:rPr>
      </w:pPr>
      <w:r w:rsidRPr="001D729A">
        <w:rPr>
          <w:rFonts w:ascii="Times New Roman" w:hAnsi="Times New Roman" w:cs="Times New Roman"/>
        </w:rPr>
        <w:t>OMB No. 0920-0879</w:t>
      </w:r>
    </w:p>
    <w:p w:rsidR="009B4A51" w:rsidRPr="001D729A" w:rsidRDefault="009B4A51" w:rsidP="00716F94">
      <w:pPr>
        <w:spacing w:after="0"/>
        <w:rPr>
          <w:rFonts w:ascii="Times New Roman" w:hAnsi="Times New Roman" w:cs="Times New Roman"/>
          <w:b/>
        </w:rPr>
      </w:pPr>
    </w:p>
    <w:p w:rsidR="009B4A51" w:rsidRPr="001D729A" w:rsidRDefault="009B4A51" w:rsidP="00716F94">
      <w:pPr>
        <w:spacing w:after="0"/>
        <w:rPr>
          <w:rFonts w:ascii="Times New Roman" w:hAnsi="Times New Roman" w:cs="Times New Roman"/>
          <w:b/>
        </w:rPr>
      </w:pPr>
    </w:p>
    <w:p w:rsidR="00AA3192" w:rsidRPr="001D729A" w:rsidRDefault="00AA3192" w:rsidP="00716F94">
      <w:pPr>
        <w:spacing w:after="0"/>
        <w:rPr>
          <w:rFonts w:ascii="Times New Roman" w:hAnsi="Times New Roman" w:cs="Times New Roman"/>
          <w:b/>
        </w:rPr>
      </w:pPr>
    </w:p>
    <w:p w:rsidR="00AA3192" w:rsidRPr="001D729A" w:rsidRDefault="00AA3192" w:rsidP="00716F94">
      <w:pPr>
        <w:spacing w:after="0"/>
        <w:rPr>
          <w:rFonts w:ascii="Times New Roman" w:hAnsi="Times New Roman" w:cs="Times New Roman"/>
          <w:b/>
        </w:rPr>
      </w:pPr>
    </w:p>
    <w:p w:rsidR="009B4A51" w:rsidRPr="001D729A" w:rsidRDefault="009B4A51" w:rsidP="009B4A51">
      <w:pPr>
        <w:spacing w:after="0"/>
        <w:jc w:val="center"/>
        <w:rPr>
          <w:rFonts w:ascii="Times New Roman" w:hAnsi="Times New Roman" w:cs="Times New Roman"/>
          <w:sz w:val="32"/>
        </w:rPr>
      </w:pPr>
      <w:r w:rsidRPr="001D729A">
        <w:rPr>
          <w:rFonts w:ascii="Times New Roman" w:hAnsi="Times New Roman" w:cs="Times New Roman"/>
          <w:b/>
          <w:sz w:val="32"/>
        </w:rPr>
        <w:t xml:space="preserve">Supporting Statement – Section </w:t>
      </w:r>
      <w:r w:rsidR="00601392" w:rsidRPr="001D729A">
        <w:rPr>
          <w:rFonts w:ascii="Times New Roman" w:hAnsi="Times New Roman" w:cs="Times New Roman"/>
          <w:b/>
          <w:sz w:val="32"/>
        </w:rPr>
        <w:t>B</w:t>
      </w:r>
    </w:p>
    <w:p w:rsidR="009B4A51" w:rsidRPr="001D729A" w:rsidRDefault="009B4A51" w:rsidP="00716F94">
      <w:pPr>
        <w:spacing w:after="0"/>
        <w:rPr>
          <w:rFonts w:ascii="Times New Roman" w:hAnsi="Times New Roman" w:cs="Times New Roman"/>
          <w:b/>
        </w:rPr>
      </w:pPr>
    </w:p>
    <w:p w:rsidR="00484011" w:rsidRPr="001D729A" w:rsidRDefault="00484011" w:rsidP="00716F94">
      <w:pPr>
        <w:spacing w:after="0"/>
        <w:rPr>
          <w:rFonts w:ascii="Times New Roman" w:hAnsi="Times New Roman" w:cs="Times New Roman"/>
          <w:b/>
        </w:rPr>
      </w:pPr>
    </w:p>
    <w:p w:rsidR="00AA3192" w:rsidRPr="001D729A" w:rsidRDefault="00AA3192" w:rsidP="00716F94">
      <w:pPr>
        <w:spacing w:after="0"/>
        <w:rPr>
          <w:rFonts w:ascii="Times New Roman" w:hAnsi="Times New Roman" w:cs="Times New Roman"/>
          <w:b/>
        </w:rPr>
      </w:pPr>
    </w:p>
    <w:p w:rsidR="009B4A51" w:rsidRPr="001D729A" w:rsidRDefault="009B4A51" w:rsidP="009B4A51">
      <w:pPr>
        <w:spacing w:after="0"/>
        <w:jc w:val="center"/>
        <w:rPr>
          <w:rFonts w:ascii="Times New Roman" w:hAnsi="Times New Roman" w:cs="Times New Roman"/>
        </w:rPr>
      </w:pPr>
      <w:r w:rsidRPr="001D729A">
        <w:rPr>
          <w:rFonts w:ascii="Times New Roman" w:hAnsi="Times New Roman" w:cs="Times New Roman"/>
          <w:b/>
        </w:rPr>
        <w:t>Submitted:</w:t>
      </w:r>
      <w:r w:rsidR="009A76F5" w:rsidRPr="001D729A">
        <w:rPr>
          <w:rFonts w:ascii="Times New Roman" w:hAnsi="Times New Roman" w:cs="Times New Roman"/>
        </w:rPr>
        <w:t xml:space="preserve"> </w:t>
      </w:r>
      <w:r w:rsidR="00EA636C">
        <w:rPr>
          <w:rFonts w:ascii="Times New Roman" w:hAnsi="Times New Roman" w:cs="Times New Roman"/>
        </w:rPr>
        <w:t>March 4</w:t>
      </w:r>
      <w:r w:rsidR="00AA573A" w:rsidRPr="001D729A">
        <w:rPr>
          <w:rFonts w:ascii="Times New Roman" w:hAnsi="Times New Roman" w:cs="Times New Roman"/>
        </w:rPr>
        <w:t>, 2013</w:t>
      </w:r>
    </w:p>
    <w:p w:rsidR="009B4A51" w:rsidRPr="001D729A" w:rsidRDefault="009B4A51" w:rsidP="00716F94">
      <w:pPr>
        <w:spacing w:after="0"/>
        <w:rPr>
          <w:rFonts w:ascii="Times New Roman" w:hAnsi="Times New Roman" w:cs="Times New Roman"/>
          <w:b/>
        </w:rPr>
      </w:pPr>
    </w:p>
    <w:p w:rsidR="00AA3192" w:rsidRPr="001D729A" w:rsidRDefault="00AA3192" w:rsidP="00716F94">
      <w:pPr>
        <w:spacing w:after="0"/>
        <w:rPr>
          <w:rFonts w:ascii="Times New Roman" w:hAnsi="Times New Roman" w:cs="Times New Roman"/>
          <w:b/>
        </w:rPr>
      </w:pPr>
    </w:p>
    <w:p w:rsidR="00667C89" w:rsidRPr="001D729A" w:rsidRDefault="00716F94" w:rsidP="00716F94">
      <w:pPr>
        <w:spacing w:after="0"/>
        <w:rPr>
          <w:rFonts w:ascii="Times New Roman" w:hAnsi="Times New Roman" w:cs="Times New Roman"/>
          <w:b/>
          <w:u w:val="single"/>
        </w:rPr>
      </w:pPr>
      <w:r w:rsidRPr="001D729A">
        <w:rPr>
          <w:rFonts w:ascii="Times New Roman" w:hAnsi="Times New Roman" w:cs="Times New Roman"/>
          <w:b/>
          <w:u w:val="single"/>
        </w:rPr>
        <w:t>P</w:t>
      </w:r>
      <w:r w:rsidR="00667C89" w:rsidRPr="001D729A">
        <w:rPr>
          <w:rFonts w:ascii="Times New Roman" w:hAnsi="Times New Roman" w:cs="Times New Roman"/>
          <w:b/>
          <w:u w:val="single"/>
        </w:rPr>
        <w:t>rogram Official/Project Officer</w:t>
      </w:r>
    </w:p>
    <w:p w:rsidR="009D6B48" w:rsidRPr="001D729A" w:rsidRDefault="009D6B48" w:rsidP="009A76F5">
      <w:pPr>
        <w:spacing w:after="0" w:line="240" w:lineRule="auto"/>
        <w:rPr>
          <w:rFonts w:ascii="Times New Roman" w:hAnsi="Times New Roman" w:cs="Times New Roman"/>
        </w:rPr>
      </w:pPr>
      <w:r w:rsidRPr="001D729A">
        <w:rPr>
          <w:rFonts w:ascii="Times New Roman" w:hAnsi="Times New Roman" w:cs="Times New Roman"/>
        </w:rPr>
        <w:t>Anita McLees</w:t>
      </w:r>
    </w:p>
    <w:p w:rsidR="009A76F5" w:rsidRPr="001D729A" w:rsidRDefault="009A76F5" w:rsidP="009A76F5">
      <w:pPr>
        <w:spacing w:after="0" w:line="240" w:lineRule="auto"/>
        <w:rPr>
          <w:rFonts w:ascii="Times New Roman" w:hAnsi="Times New Roman" w:cs="Times New Roman"/>
        </w:rPr>
      </w:pPr>
      <w:r w:rsidRPr="001D729A">
        <w:rPr>
          <w:rFonts w:ascii="Times New Roman" w:hAnsi="Times New Roman" w:cs="Times New Roman"/>
        </w:rPr>
        <w:t xml:space="preserve">Health Scientist </w:t>
      </w:r>
    </w:p>
    <w:p w:rsidR="009A76F5" w:rsidRPr="001D729A" w:rsidRDefault="009A76F5" w:rsidP="009A76F5">
      <w:pPr>
        <w:spacing w:after="0" w:line="240" w:lineRule="auto"/>
        <w:rPr>
          <w:rFonts w:ascii="Times New Roman" w:hAnsi="Times New Roman" w:cs="Times New Roman"/>
        </w:rPr>
      </w:pPr>
      <w:r w:rsidRPr="001D729A">
        <w:rPr>
          <w:rFonts w:ascii="Times New Roman" w:hAnsi="Times New Roman" w:cs="Times New Roman"/>
        </w:rPr>
        <w:t>Applied Systems Research and Evaluation Branch</w:t>
      </w:r>
    </w:p>
    <w:p w:rsidR="009A76F5" w:rsidRPr="001D729A" w:rsidRDefault="009A76F5" w:rsidP="009A76F5">
      <w:pPr>
        <w:spacing w:after="0" w:line="240" w:lineRule="auto"/>
        <w:rPr>
          <w:rFonts w:ascii="Times New Roman" w:hAnsi="Times New Roman" w:cs="Times New Roman"/>
        </w:rPr>
      </w:pPr>
      <w:r w:rsidRPr="001D729A">
        <w:rPr>
          <w:rFonts w:ascii="Times New Roman" w:hAnsi="Times New Roman" w:cs="Times New Roman"/>
        </w:rPr>
        <w:t>Division of Public Health Performance Improvement</w:t>
      </w:r>
    </w:p>
    <w:p w:rsidR="009A76F5" w:rsidRPr="001D729A" w:rsidRDefault="009A76F5" w:rsidP="009A76F5">
      <w:pPr>
        <w:spacing w:after="0" w:line="240" w:lineRule="auto"/>
        <w:rPr>
          <w:rFonts w:ascii="Times New Roman" w:hAnsi="Times New Roman" w:cs="Times New Roman"/>
        </w:rPr>
      </w:pPr>
      <w:r w:rsidRPr="001D729A">
        <w:rPr>
          <w:rFonts w:ascii="Times New Roman" w:hAnsi="Times New Roman" w:cs="Times New Roman"/>
        </w:rPr>
        <w:t>Office of State, Tribal, Local and Territorial Support</w:t>
      </w:r>
    </w:p>
    <w:p w:rsidR="009A76F5" w:rsidRPr="001D729A" w:rsidRDefault="009A76F5" w:rsidP="009A76F5">
      <w:pPr>
        <w:spacing w:after="0" w:line="240" w:lineRule="auto"/>
        <w:rPr>
          <w:rFonts w:ascii="Times New Roman" w:hAnsi="Times New Roman" w:cs="Times New Roman"/>
        </w:rPr>
      </w:pPr>
      <w:r w:rsidRPr="001D729A">
        <w:rPr>
          <w:rFonts w:ascii="Times New Roman" w:hAnsi="Times New Roman" w:cs="Times New Roman"/>
        </w:rPr>
        <w:t>Centers for Disease Control</w:t>
      </w:r>
    </w:p>
    <w:p w:rsidR="009A76F5" w:rsidRPr="001D729A" w:rsidRDefault="009A76F5" w:rsidP="009A76F5">
      <w:pPr>
        <w:spacing w:after="0" w:line="240" w:lineRule="auto"/>
        <w:rPr>
          <w:rFonts w:ascii="Times New Roman" w:hAnsi="Times New Roman" w:cs="Times New Roman"/>
        </w:rPr>
      </w:pPr>
      <w:r w:rsidRPr="001D729A">
        <w:rPr>
          <w:rFonts w:ascii="Times New Roman" w:hAnsi="Times New Roman" w:cs="Times New Roman"/>
        </w:rPr>
        <w:t>1825 Century Center MS E-70</w:t>
      </w:r>
    </w:p>
    <w:p w:rsidR="009A76F5" w:rsidRPr="001D729A" w:rsidRDefault="009A76F5" w:rsidP="009A76F5">
      <w:pPr>
        <w:spacing w:after="0" w:line="240" w:lineRule="auto"/>
        <w:rPr>
          <w:rFonts w:ascii="Times New Roman" w:hAnsi="Times New Roman" w:cs="Times New Roman"/>
        </w:rPr>
      </w:pPr>
      <w:r w:rsidRPr="001D729A">
        <w:rPr>
          <w:rFonts w:ascii="Times New Roman" w:hAnsi="Times New Roman" w:cs="Times New Roman"/>
        </w:rPr>
        <w:t>Tel: 404-498-0316</w:t>
      </w:r>
    </w:p>
    <w:p w:rsidR="00BF0783" w:rsidRPr="001D729A" w:rsidRDefault="009A76F5" w:rsidP="00BF0783">
      <w:pPr>
        <w:spacing w:after="0" w:line="240" w:lineRule="auto"/>
        <w:rPr>
          <w:rStyle w:val="Hyperlink"/>
          <w:rFonts w:ascii="Times New Roman" w:hAnsi="Times New Roman" w:cs="Times New Roman"/>
          <w:color w:val="auto"/>
        </w:rPr>
      </w:pPr>
      <w:r w:rsidRPr="001D729A">
        <w:rPr>
          <w:rFonts w:ascii="Times New Roman" w:hAnsi="Times New Roman" w:cs="Times New Roman"/>
        </w:rPr>
        <w:t xml:space="preserve">Email: </w:t>
      </w:r>
      <w:hyperlink r:id="rId9" w:history="1">
        <w:r w:rsidRPr="001D729A">
          <w:rPr>
            <w:rStyle w:val="Hyperlink"/>
            <w:rFonts w:ascii="Times New Roman" w:hAnsi="Times New Roman" w:cs="Times New Roman"/>
            <w:color w:val="auto"/>
          </w:rPr>
          <w:t>zdu5@cdc.gov</w:t>
        </w:r>
      </w:hyperlink>
    </w:p>
    <w:p w:rsidR="00066F50" w:rsidRPr="00A74DFF" w:rsidRDefault="00066F50" w:rsidP="00066F50">
      <w:pPr>
        <w:spacing w:after="0"/>
        <w:rPr>
          <w:rFonts w:ascii="Times New Roman" w:hAnsi="Times New Roman" w:cs="Times New Roman"/>
        </w:rPr>
      </w:pPr>
    </w:p>
    <w:p w:rsidR="00066F50" w:rsidRPr="00A74DFF" w:rsidRDefault="00066F50" w:rsidP="00066F50">
      <w:pPr>
        <w:spacing w:after="0" w:line="240" w:lineRule="auto"/>
        <w:rPr>
          <w:rFonts w:ascii="Times New Roman" w:hAnsi="Times New Roman" w:cs="Times New Roman"/>
          <w:bCs/>
        </w:rPr>
      </w:pPr>
      <w:r>
        <w:rPr>
          <w:rFonts w:ascii="Times New Roman" w:hAnsi="Times New Roman" w:cs="Times New Roman"/>
          <w:bCs/>
        </w:rPr>
        <w:t>Sonal R. Doshi</w:t>
      </w:r>
    </w:p>
    <w:p w:rsidR="00066F50" w:rsidRPr="00A74DFF" w:rsidRDefault="00066F50" w:rsidP="00066F50">
      <w:pPr>
        <w:spacing w:after="0" w:line="240" w:lineRule="auto"/>
        <w:rPr>
          <w:rFonts w:ascii="Times New Roman" w:hAnsi="Times New Roman" w:cs="Times New Roman"/>
        </w:rPr>
      </w:pPr>
      <w:r w:rsidRPr="00A74DFF">
        <w:rPr>
          <w:rFonts w:ascii="Times New Roman" w:hAnsi="Times New Roman" w:cs="Times New Roman"/>
        </w:rPr>
        <w:t xml:space="preserve">Health Scientist </w:t>
      </w:r>
    </w:p>
    <w:p w:rsidR="00066F50" w:rsidRPr="00A74DFF" w:rsidRDefault="00066F50" w:rsidP="00066F50">
      <w:pPr>
        <w:spacing w:after="0" w:line="240" w:lineRule="auto"/>
        <w:rPr>
          <w:rFonts w:ascii="Times New Roman" w:hAnsi="Times New Roman" w:cs="Times New Roman"/>
        </w:rPr>
      </w:pPr>
      <w:r w:rsidRPr="00A74DFF">
        <w:rPr>
          <w:rFonts w:ascii="Times New Roman" w:hAnsi="Times New Roman" w:cs="Times New Roman"/>
        </w:rPr>
        <w:t>Applied Systems Research and Evaluation Branch</w:t>
      </w:r>
    </w:p>
    <w:p w:rsidR="00066F50" w:rsidRPr="00A74DFF" w:rsidRDefault="00066F50" w:rsidP="00066F50">
      <w:pPr>
        <w:spacing w:after="0" w:line="240" w:lineRule="auto"/>
        <w:rPr>
          <w:rFonts w:ascii="Times New Roman" w:hAnsi="Times New Roman" w:cs="Times New Roman"/>
        </w:rPr>
      </w:pPr>
      <w:r w:rsidRPr="00A74DFF">
        <w:rPr>
          <w:rFonts w:ascii="Times New Roman" w:hAnsi="Times New Roman" w:cs="Times New Roman"/>
        </w:rPr>
        <w:t>Division of Public Health Performance Improvement</w:t>
      </w:r>
    </w:p>
    <w:p w:rsidR="00066F50" w:rsidRPr="00A74DFF" w:rsidRDefault="00066F50" w:rsidP="00066F50">
      <w:pPr>
        <w:spacing w:after="0" w:line="240" w:lineRule="auto"/>
        <w:rPr>
          <w:rFonts w:ascii="Times New Roman" w:hAnsi="Times New Roman" w:cs="Times New Roman"/>
        </w:rPr>
      </w:pPr>
      <w:r w:rsidRPr="00A74DFF">
        <w:rPr>
          <w:rFonts w:ascii="Times New Roman" w:hAnsi="Times New Roman" w:cs="Times New Roman"/>
        </w:rPr>
        <w:t>Office of State, Tribal, Local and Territorial Support</w:t>
      </w:r>
    </w:p>
    <w:p w:rsidR="00066F50" w:rsidRPr="00A74DFF" w:rsidRDefault="00066F50" w:rsidP="00066F50">
      <w:pPr>
        <w:spacing w:after="0" w:line="240" w:lineRule="auto"/>
        <w:rPr>
          <w:rFonts w:ascii="Times New Roman" w:hAnsi="Times New Roman" w:cs="Times New Roman"/>
        </w:rPr>
      </w:pPr>
      <w:r w:rsidRPr="00A74DFF">
        <w:rPr>
          <w:rFonts w:ascii="Times New Roman" w:hAnsi="Times New Roman" w:cs="Times New Roman"/>
        </w:rPr>
        <w:t>Centers for Disease Control</w:t>
      </w:r>
    </w:p>
    <w:p w:rsidR="00066F50" w:rsidRPr="00A74DFF" w:rsidRDefault="00066F50" w:rsidP="00066F50">
      <w:pPr>
        <w:spacing w:after="0" w:line="240" w:lineRule="auto"/>
        <w:rPr>
          <w:rFonts w:ascii="Times New Roman" w:hAnsi="Times New Roman" w:cs="Times New Roman"/>
        </w:rPr>
      </w:pPr>
      <w:r w:rsidRPr="00A74DFF">
        <w:rPr>
          <w:rFonts w:ascii="Times New Roman" w:hAnsi="Times New Roman" w:cs="Times New Roman"/>
        </w:rPr>
        <w:t>1825 Century Center MS E-70</w:t>
      </w:r>
    </w:p>
    <w:p w:rsidR="00066F50" w:rsidRPr="00A74DFF" w:rsidRDefault="00066F50" w:rsidP="00066F50">
      <w:pPr>
        <w:spacing w:after="0" w:line="240" w:lineRule="auto"/>
        <w:rPr>
          <w:rFonts w:ascii="Times New Roman" w:hAnsi="Times New Roman" w:cs="Times New Roman"/>
        </w:rPr>
      </w:pPr>
      <w:r w:rsidRPr="00A74DFF">
        <w:rPr>
          <w:rFonts w:ascii="Times New Roman" w:hAnsi="Times New Roman" w:cs="Times New Roman"/>
        </w:rPr>
        <w:t>Tel: 404-498-03</w:t>
      </w:r>
      <w:r>
        <w:rPr>
          <w:rFonts w:ascii="Times New Roman" w:hAnsi="Times New Roman" w:cs="Times New Roman"/>
        </w:rPr>
        <w:t>22</w:t>
      </w:r>
    </w:p>
    <w:p w:rsidR="00066F50" w:rsidRPr="00A74DFF" w:rsidRDefault="00066F50" w:rsidP="00066F50">
      <w:pPr>
        <w:spacing w:after="0" w:line="240" w:lineRule="auto"/>
        <w:rPr>
          <w:rFonts w:ascii="Times New Roman" w:hAnsi="Times New Roman" w:cs="Times New Roman"/>
        </w:rPr>
      </w:pPr>
      <w:r w:rsidRPr="00A74DFF">
        <w:rPr>
          <w:rFonts w:ascii="Times New Roman" w:hAnsi="Times New Roman" w:cs="Times New Roman"/>
        </w:rPr>
        <w:t xml:space="preserve">Email: </w:t>
      </w:r>
      <w:hyperlink r:id="rId10" w:history="1">
        <w:r w:rsidRPr="00804901">
          <w:rPr>
            <w:rStyle w:val="Hyperlink"/>
            <w:rFonts w:ascii="Times New Roman" w:hAnsi="Times New Roman" w:cs="Times New Roman"/>
          </w:rPr>
          <w:t>sdoshi@cdc.gov</w:t>
        </w:r>
      </w:hyperlink>
    </w:p>
    <w:p w:rsidR="00B12F51" w:rsidRPr="00335C71" w:rsidRDefault="00B12F51" w:rsidP="00BF0783">
      <w:pPr>
        <w:spacing w:after="0" w:line="240" w:lineRule="auto"/>
        <w:rPr>
          <w:rFonts w:ascii="Times New Roman" w:hAnsi="Times New Roman" w:cs="Times New Roman"/>
        </w:rPr>
      </w:pPr>
      <w:r w:rsidRPr="00335C71">
        <w:rPr>
          <w:rFonts w:ascii="Times New Roman" w:hAnsi="Times New Roman" w:cs="Times New Roman"/>
          <w:b/>
          <w:sz w:val="28"/>
        </w:rPr>
        <w:lastRenderedPageBreak/>
        <w:t xml:space="preserve">Section B – </w:t>
      </w:r>
      <w:r w:rsidR="00287E2F" w:rsidRPr="00335C71">
        <w:rPr>
          <w:rFonts w:ascii="Times New Roman" w:hAnsi="Times New Roman" w:cs="Times New Roman"/>
          <w:b/>
          <w:sz w:val="28"/>
        </w:rPr>
        <w:t>Data Collection Procedures</w:t>
      </w:r>
    </w:p>
    <w:p w:rsidR="00287E2F" w:rsidRPr="00335C71" w:rsidRDefault="00287E2F" w:rsidP="00B12F51">
      <w:pPr>
        <w:spacing w:after="0"/>
        <w:rPr>
          <w:rFonts w:ascii="Times New Roman" w:hAnsi="Times New Roman" w:cs="Times New Roman"/>
        </w:rPr>
      </w:pPr>
    </w:p>
    <w:p w:rsidR="00B12F51" w:rsidRPr="00335C71" w:rsidRDefault="008C52AE" w:rsidP="00335C71">
      <w:pPr>
        <w:pStyle w:val="ListParagraph"/>
        <w:numPr>
          <w:ilvl w:val="0"/>
          <w:numId w:val="3"/>
        </w:numPr>
        <w:spacing w:after="0" w:line="240" w:lineRule="auto"/>
        <w:ind w:left="360"/>
        <w:rPr>
          <w:rFonts w:ascii="Times New Roman" w:hAnsi="Times New Roman" w:cs="Times New Roman"/>
          <w:b/>
        </w:rPr>
      </w:pPr>
      <w:r w:rsidRPr="00335C71">
        <w:rPr>
          <w:rFonts w:ascii="Times New Roman" w:hAnsi="Times New Roman" w:cs="Times New Roman"/>
          <w:b/>
          <w:bCs/>
        </w:rPr>
        <w:t>Respondent Universe and Sampling Methods</w:t>
      </w:r>
      <w:r w:rsidR="00F725B5" w:rsidRPr="00335C71">
        <w:rPr>
          <w:rFonts w:ascii="Times New Roman" w:hAnsi="Times New Roman" w:cs="Times New Roman"/>
          <w:b/>
        </w:rPr>
        <w:t xml:space="preserve">  </w:t>
      </w:r>
    </w:p>
    <w:p w:rsidR="00A75D1C" w:rsidRPr="00335C71" w:rsidRDefault="00195207" w:rsidP="00335C71">
      <w:pPr>
        <w:pStyle w:val="ListParagraph"/>
        <w:numPr>
          <w:ilvl w:val="0"/>
          <w:numId w:val="21"/>
        </w:numPr>
        <w:spacing w:after="0" w:line="240" w:lineRule="auto"/>
        <w:ind w:left="360"/>
        <w:rPr>
          <w:rFonts w:ascii="Times New Roman" w:hAnsi="Times New Roman" w:cs="Times New Roman"/>
        </w:rPr>
      </w:pPr>
      <w:r w:rsidRPr="00335C71">
        <w:rPr>
          <w:rFonts w:ascii="Times New Roman" w:hAnsi="Times New Roman" w:cs="Times New Roman"/>
          <w:b/>
        </w:rPr>
        <w:t>Focus groups</w:t>
      </w:r>
      <w:r w:rsidRPr="00335C71">
        <w:rPr>
          <w:rFonts w:ascii="Times New Roman" w:hAnsi="Times New Roman" w:cs="Times New Roman"/>
        </w:rPr>
        <w:t xml:space="preserve">- </w:t>
      </w:r>
      <w:r w:rsidR="009A76F5" w:rsidRPr="00335C71">
        <w:rPr>
          <w:rFonts w:ascii="Times New Roman" w:hAnsi="Times New Roman" w:cs="Times New Roman"/>
        </w:rPr>
        <w:t xml:space="preserve">The respondent universe consists of all </w:t>
      </w:r>
      <w:r w:rsidR="001F053B" w:rsidRPr="00335C71">
        <w:rPr>
          <w:rFonts w:ascii="Times New Roman" w:hAnsi="Times New Roman" w:cs="Times New Roman"/>
        </w:rPr>
        <w:t>seventy-three states, tribes, locals and territories (STLTs) awarded funding in Year Three of the NPHII</w:t>
      </w:r>
      <w:r w:rsidR="00AA6E0B" w:rsidRPr="00335C71">
        <w:rPr>
          <w:rFonts w:ascii="Times New Roman" w:hAnsi="Times New Roman" w:cs="Times New Roman"/>
        </w:rPr>
        <w:t xml:space="preserve">.  </w:t>
      </w:r>
      <w:r w:rsidR="007B7ED6" w:rsidRPr="00335C71">
        <w:rPr>
          <w:rFonts w:ascii="Times New Roman" w:hAnsi="Times New Roman" w:cs="Times New Roman"/>
        </w:rPr>
        <w:t>The universe includes forty-nine</w:t>
      </w:r>
      <w:r w:rsidR="00505E5B" w:rsidRPr="00335C71">
        <w:rPr>
          <w:rFonts w:ascii="Times New Roman" w:hAnsi="Times New Roman" w:cs="Times New Roman"/>
        </w:rPr>
        <w:t xml:space="preserve"> state health departments representing forty-eight states and the District of Columbia, nine local health departments, eight organizations representing the U.S. Territories and Pacific Islands, and seven organizations representing American Indian/Alaska Native Tribes/Organizations</w:t>
      </w:r>
      <w:r w:rsidR="005A6A6E" w:rsidRPr="00335C71">
        <w:rPr>
          <w:rFonts w:ascii="Times New Roman" w:hAnsi="Times New Roman" w:cs="Times New Roman"/>
        </w:rPr>
        <w:t xml:space="preserve"> </w:t>
      </w:r>
      <w:r w:rsidR="005A6A6E" w:rsidRPr="00335C71">
        <w:rPr>
          <w:rFonts w:ascii="Times New Roman" w:hAnsi="Times New Roman" w:cs="Times New Roman"/>
          <w:b/>
        </w:rPr>
        <w:t xml:space="preserve">(Attachment B –Listing of FY </w:t>
      </w:r>
      <w:r w:rsidR="00031C9C" w:rsidRPr="00335C71">
        <w:rPr>
          <w:rFonts w:ascii="Times New Roman" w:hAnsi="Times New Roman" w:cs="Times New Roman"/>
          <w:b/>
        </w:rPr>
        <w:t xml:space="preserve">2012 </w:t>
      </w:r>
      <w:r w:rsidR="005A6A6E" w:rsidRPr="00335C71">
        <w:rPr>
          <w:rFonts w:ascii="Times New Roman" w:hAnsi="Times New Roman" w:cs="Times New Roman"/>
          <w:b/>
        </w:rPr>
        <w:t>NPHII Awardees)</w:t>
      </w:r>
      <w:r w:rsidR="00735008" w:rsidRPr="00335C71">
        <w:rPr>
          <w:rFonts w:ascii="Times New Roman" w:hAnsi="Times New Roman" w:cs="Times New Roman"/>
          <w:b/>
        </w:rPr>
        <w:t xml:space="preserve">.  </w:t>
      </w:r>
      <w:r w:rsidR="00735008" w:rsidRPr="00335C71">
        <w:rPr>
          <w:rFonts w:ascii="Times New Roman" w:hAnsi="Times New Roman" w:cs="Times New Roman"/>
        </w:rPr>
        <w:t>All awarde</w:t>
      </w:r>
      <w:r w:rsidR="00F52B37" w:rsidRPr="00335C71">
        <w:rPr>
          <w:rFonts w:ascii="Times New Roman" w:hAnsi="Times New Roman" w:cs="Times New Roman"/>
        </w:rPr>
        <w:t xml:space="preserve">es from </w:t>
      </w:r>
      <w:r w:rsidR="00735008" w:rsidRPr="00335C71">
        <w:rPr>
          <w:rFonts w:ascii="Times New Roman" w:hAnsi="Times New Roman" w:cs="Times New Roman"/>
        </w:rPr>
        <w:t xml:space="preserve">territories and </w:t>
      </w:r>
      <w:r w:rsidR="007845C5" w:rsidRPr="00335C71">
        <w:rPr>
          <w:rFonts w:ascii="Times New Roman" w:hAnsi="Times New Roman" w:cs="Times New Roman"/>
        </w:rPr>
        <w:t xml:space="preserve">tribes will participate in </w:t>
      </w:r>
      <w:r w:rsidR="00F52B37" w:rsidRPr="00335C71">
        <w:rPr>
          <w:rFonts w:ascii="Times New Roman" w:hAnsi="Times New Roman" w:cs="Times New Roman"/>
        </w:rPr>
        <w:t>focus group</w:t>
      </w:r>
      <w:r w:rsidR="007845C5" w:rsidRPr="00335C71">
        <w:rPr>
          <w:rFonts w:ascii="Times New Roman" w:hAnsi="Times New Roman" w:cs="Times New Roman"/>
        </w:rPr>
        <w:t>s</w:t>
      </w:r>
      <w:r w:rsidR="00F52B37" w:rsidRPr="00335C71">
        <w:rPr>
          <w:rFonts w:ascii="Times New Roman" w:hAnsi="Times New Roman" w:cs="Times New Roman"/>
        </w:rPr>
        <w:t xml:space="preserve">.  </w:t>
      </w:r>
      <w:r w:rsidR="0090517B" w:rsidRPr="00335C71">
        <w:rPr>
          <w:rFonts w:ascii="Times New Roman" w:hAnsi="Times New Roman" w:cs="Times New Roman"/>
        </w:rPr>
        <w:t xml:space="preserve">All awardees from local health departments who received only Component I funding will participate in focus groups. </w:t>
      </w:r>
      <w:r w:rsidR="00F52B37" w:rsidRPr="00335C71">
        <w:rPr>
          <w:rFonts w:ascii="Times New Roman" w:hAnsi="Times New Roman" w:cs="Times New Roman"/>
        </w:rPr>
        <w:t xml:space="preserve">A sample of state health departments </w:t>
      </w:r>
      <w:r w:rsidR="0090517B" w:rsidRPr="00335C71">
        <w:rPr>
          <w:rFonts w:ascii="Times New Roman" w:hAnsi="Times New Roman" w:cs="Times New Roman"/>
        </w:rPr>
        <w:t xml:space="preserve">combined with the 3 locals that received Component II funding </w:t>
      </w:r>
      <w:r w:rsidR="00BA7AD9" w:rsidRPr="00335C71">
        <w:rPr>
          <w:rFonts w:ascii="Times New Roman" w:hAnsi="Times New Roman" w:cs="Times New Roman"/>
        </w:rPr>
        <w:t xml:space="preserve">(N=52) </w:t>
      </w:r>
      <w:r w:rsidR="00F52B37" w:rsidRPr="00335C71">
        <w:rPr>
          <w:rFonts w:ascii="Times New Roman" w:hAnsi="Times New Roman" w:cs="Times New Roman"/>
        </w:rPr>
        <w:t>will be selected based on</w:t>
      </w:r>
      <w:r w:rsidR="000579C5" w:rsidRPr="00335C71">
        <w:rPr>
          <w:rFonts w:ascii="Times New Roman" w:hAnsi="Times New Roman" w:cs="Times New Roman"/>
        </w:rPr>
        <w:t xml:space="preserve">1) </w:t>
      </w:r>
      <w:r w:rsidR="0090517B" w:rsidRPr="00335C71">
        <w:rPr>
          <w:rFonts w:ascii="Times New Roman" w:hAnsi="Times New Roman" w:cs="Times New Roman"/>
        </w:rPr>
        <w:t xml:space="preserve">funding level and </w:t>
      </w:r>
      <w:r w:rsidR="000579C5" w:rsidRPr="00335C71">
        <w:rPr>
          <w:rFonts w:ascii="Times New Roman" w:hAnsi="Times New Roman" w:cs="Times New Roman"/>
        </w:rPr>
        <w:t xml:space="preserve">2) </w:t>
      </w:r>
      <w:r w:rsidR="00F52B37" w:rsidRPr="00335C71">
        <w:rPr>
          <w:rFonts w:ascii="Times New Roman" w:hAnsi="Times New Roman" w:cs="Times New Roman"/>
        </w:rPr>
        <w:t xml:space="preserve">the maturity of their quality improvement/performance management system, </w:t>
      </w:r>
      <w:r w:rsidR="007845C5" w:rsidRPr="00335C71">
        <w:rPr>
          <w:rFonts w:ascii="Times New Roman" w:hAnsi="Times New Roman" w:cs="Times New Roman"/>
        </w:rPr>
        <w:t xml:space="preserve">completion of accreditation pre-requisites, and </w:t>
      </w:r>
      <w:r w:rsidR="00FE259D" w:rsidRPr="00335C71">
        <w:rPr>
          <w:rFonts w:ascii="Times New Roman" w:hAnsi="Times New Roman" w:cs="Times New Roman"/>
        </w:rPr>
        <w:t>tenure of the Performance Improvement Management</w:t>
      </w:r>
      <w:r w:rsidR="002C07DB" w:rsidRPr="00335C71">
        <w:rPr>
          <w:rFonts w:ascii="Times New Roman" w:hAnsi="Times New Roman" w:cs="Times New Roman"/>
        </w:rPr>
        <w:t xml:space="preserve"> (PIM)</w:t>
      </w:r>
      <w:r w:rsidR="007845C5" w:rsidRPr="00335C71">
        <w:rPr>
          <w:rFonts w:ascii="Times New Roman" w:hAnsi="Times New Roman" w:cs="Times New Roman"/>
        </w:rPr>
        <w:t>.</w:t>
      </w:r>
      <w:r w:rsidR="00F52B37" w:rsidRPr="00335C71">
        <w:rPr>
          <w:rFonts w:ascii="Times New Roman" w:hAnsi="Times New Roman" w:cs="Times New Roman"/>
        </w:rPr>
        <w:t xml:space="preserve">  </w:t>
      </w:r>
      <w:r w:rsidR="005A6A6E" w:rsidRPr="00335C71">
        <w:rPr>
          <w:rFonts w:ascii="Times New Roman" w:hAnsi="Times New Roman" w:cs="Times New Roman"/>
          <w:b/>
        </w:rPr>
        <w:t xml:space="preserve">  </w:t>
      </w:r>
    </w:p>
    <w:p w:rsidR="00066F50" w:rsidRPr="00335C71" w:rsidRDefault="00195207" w:rsidP="00335C71">
      <w:pPr>
        <w:pStyle w:val="ListParagraph"/>
        <w:numPr>
          <w:ilvl w:val="0"/>
          <w:numId w:val="21"/>
        </w:numPr>
        <w:spacing w:after="0" w:line="240" w:lineRule="auto"/>
        <w:ind w:left="360"/>
        <w:rPr>
          <w:rFonts w:ascii="Times New Roman" w:hAnsi="Times New Roman" w:cs="Times New Roman"/>
        </w:rPr>
      </w:pPr>
      <w:r w:rsidRPr="00335C71">
        <w:rPr>
          <w:rFonts w:ascii="Times New Roman" w:hAnsi="Times New Roman" w:cs="Times New Roman"/>
          <w:b/>
        </w:rPr>
        <w:t>TA satisfaction</w:t>
      </w:r>
      <w:r w:rsidRPr="00335C71">
        <w:rPr>
          <w:rFonts w:ascii="Times New Roman" w:hAnsi="Times New Roman" w:cs="Times New Roman"/>
        </w:rPr>
        <w:t xml:space="preserve">- </w:t>
      </w:r>
      <w:r w:rsidR="00066F50" w:rsidRPr="00335C71">
        <w:rPr>
          <w:rFonts w:ascii="Times New Roman" w:hAnsi="Times New Roman" w:cs="Times New Roman"/>
        </w:rPr>
        <w:t>The respondent universe for this data collection instrument includes forty-nine state health departments representing forty-eight states and the District of Columbia, nine local health departments, eight organizations representing the U.S. Territories and Pacific Islands, and seven organizations representing American Indian/Alaska Native Tribes/Organizations. South East Alaska Regional Health Consortium decided not to apply for FY 2012 NPHII funding, and will not be included in the respondent population for the Year 3 data collection (</w:t>
      </w:r>
      <w:r w:rsidR="00066F50" w:rsidRPr="00335C71">
        <w:rPr>
          <w:rFonts w:ascii="Times New Roman" w:hAnsi="Times New Roman" w:cs="Times New Roman"/>
          <w:b/>
        </w:rPr>
        <w:t xml:space="preserve">Attachment B –Listing of FY </w:t>
      </w:r>
      <w:r w:rsidR="00931064" w:rsidRPr="00335C71">
        <w:rPr>
          <w:rFonts w:ascii="Times New Roman" w:hAnsi="Times New Roman" w:cs="Times New Roman"/>
          <w:b/>
        </w:rPr>
        <w:t>201</w:t>
      </w:r>
      <w:r w:rsidR="00931064">
        <w:rPr>
          <w:rFonts w:ascii="Times New Roman" w:hAnsi="Times New Roman" w:cs="Times New Roman"/>
          <w:b/>
        </w:rPr>
        <w:t>2</w:t>
      </w:r>
      <w:r w:rsidR="00931064" w:rsidRPr="00335C71">
        <w:rPr>
          <w:rFonts w:ascii="Times New Roman" w:hAnsi="Times New Roman" w:cs="Times New Roman"/>
          <w:b/>
        </w:rPr>
        <w:t xml:space="preserve"> </w:t>
      </w:r>
      <w:r w:rsidR="00066F50" w:rsidRPr="00335C71">
        <w:rPr>
          <w:rFonts w:ascii="Times New Roman" w:hAnsi="Times New Roman" w:cs="Times New Roman"/>
          <w:b/>
        </w:rPr>
        <w:t>NPHII Awardees</w:t>
      </w:r>
      <w:r w:rsidR="00066F50" w:rsidRPr="00335C71">
        <w:rPr>
          <w:rFonts w:ascii="Times New Roman" w:hAnsi="Times New Roman" w:cs="Times New Roman"/>
        </w:rPr>
        <w:t xml:space="preserve">).  Due to the desire to understand satisfaction with TA, recognizing that there is significant variability in the request process and the delivery of TA, all recipients of technical assistance whose requests are closed post April </w:t>
      </w:r>
      <w:r w:rsidR="00AA4B07">
        <w:rPr>
          <w:rFonts w:ascii="Times New Roman" w:hAnsi="Times New Roman" w:cs="Times New Roman"/>
        </w:rPr>
        <w:t xml:space="preserve">1, </w:t>
      </w:r>
      <w:r w:rsidR="00066F50" w:rsidRPr="00335C71">
        <w:rPr>
          <w:rFonts w:ascii="Times New Roman" w:hAnsi="Times New Roman" w:cs="Times New Roman"/>
        </w:rPr>
        <w:t xml:space="preserve">2013 through March 31, 2014 will be asked to complete the survey.  </w:t>
      </w:r>
    </w:p>
    <w:p w:rsidR="00066F50" w:rsidRPr="00335C71" w:rsidRDefault="00066F50" w:rsidP="00335C71">
      <w:pPr>
        <w:pStyle w:val="ListParagraph"/>
        <w:spacing w:after="0" w:line="240" w:lineRule="auto"/>
        <w:ind w:left="360"/>
        <w:rPr>
          <w:rFonts w:ascii="Times New Roman" w:hAnsi="Times New Roman" w:cs="Times New Roman"/>
        </w:rPr>
      </w:pPr>
    </w:p>
    <w:p w:rsidR="00066F50" w:rsidRPr="00335C71" w:rsidRDefault="00066F50" w:rsidP="00335C71">
      <w:pPr>
        <w:pStyle w:val="ListParagraph"/>
        <w:spacing w:after="0" w:line="240" w:lineRule="auto"/>
        <w:ind w:left="360"/>
        <w:rPr>
          <w:rFonts w:ascii="Times New Roman" w:hAnsi="Times New Roman" w:cs="Times New Roman"/>
        </w:rPr>
      </w:pPr>
      <w:r w:rsidRPr="00335C71">
        <w:rPr>
          <w:rFonts w:ascii="Times New Roman" w:hAnsi="Times New Roman" w:cs="Times New Roman"/>
        </w:rPr>
        <w:t xml:space="preserve">It is estimated that there will be an average of 10 TA requests closed per month for this data collection instrument; resulting in a total of 120 TA request closures over the year.  It is expected that a number of the 73 potential respondents will be asked to complete this data collection instrument more than </w:t>
      </w:r>
      <w:r w:rsidR="00AA4B07">
        <w:rPr>
          <w:rFonts w:ascii="Times New Roman" w:hAnsi="Times New Roman" w:cs="Times New Roman"/>
        </w:rPr>
        <w:t>one</w:t>
      </w:r>
      <w:r w:rsidR="00AA4B07" w:rsidRPr="00335C71">
        <w:rPr>
          <w:rFonts w:ascii="Times New Roman" w:hAnsi="Times New Roman" w:cs="Times New Roman"/>
        </w:rPr>
        <w:t xml:space="preserve"> </w:t>
      </w:r>
      <w:r w:rsidRPr="00335C71">
        <w:rPr>
          <w:rFonts w:ascii="Times New Roman" w:hAnsi="Times New Roman" w:cs="Times New Roman"/>
        </w:rPr>
        <w:t>time.  Many of these 73 respondents will be expected to engage in a variety of TA activities with CDC and their partners over the year and those different TA activities will require individual/distinct data collection activities using this data collection tool.</w:t>
      </w:r>
    </w:p>
    <w:p w:rsidR="00C53710" w:rsidRPr="00335C71" w:rsidRDefault="00C53710" w:rsidP="00335C71">
      <w:pPr>
        <w:pStyle w:val="ListParagraph"/>
        <w:spacing w:after="0" w:line="240" w:lineRule="auto"/>
        <w:ind w:left="360"/>
        <w:rPr>
          <w:rFonts w:ascii="Times New Roman" w:hAnsi="Times New Roman" w:cs="Times New Roman"/>
        </w:rPr>
      </w:pPr>
    </w:p>
    <w:p w:rsidR="003635BE" w:rsidRDefault="003635BE" w:rsidP="00335C71">
      <w:pPr>
        <w:spacing w:after="0"/>
        <w:rPr>
          <w:rFonts w:ascii="Times New Roman" w:hAnsi="Times New Roman" w:cs="Times New Roman"/>
        </w:rPr>
      </w:pPr>
      <w:r w:rsidRPr="00C53710">
        <w:rPr>
          <w:rFonts w:ascii="Times New Roman" w:hAnsi="Times New Roman" w:cs="Times New Roman"/>
          <w:b/>
          <w:u w:val="single"/>
        </w:rPr>
        <w:t>Table B-1</w:t>
      </w:r>
      <w:r w:rsidRPr="00C53710">
        <w:rPr>
          <w:rFonts w:ascii="Times New Roman" w:hAnsi="Times New Roman" w:cs="Times New Roman"/>
          <w:b/>
        </w:rPr>
        <w:t>:</w:t>
      </w:r>
      <w:r w:rsidRPr="00C53710">
        <w:rPr>
          <w:rFonts w:ascii="Times New Roman" w:hAnsi="Times New Roman" w:cs="Times New Roman"/>
        </w:rPr>
        <w:t xml:space="preserve"> Potential Respondent Universe</w:t>
      </w:r>
    </w:p>
    <w:tbl>
      <w:tblPr>
        <w:tblStyle w:val="TableGrid"/>
        <w:tblW w:w="0" w:type="auto"/>
        <w:tblInd w:w="-342" w:type="dxa"/>
        <w:tblLook w:val="04A0" w:firstRow="1" w:lastRow="0" w:firstColumn="1" w:lastColumn="0" w:noHBand="0" w:noVBand="1"/>
      </w:tblPr>
      <w:tblGrid>
        <w:gridCol w:w="3600"/>
        <w:gridCol w:w="4860"/>
        <w:gridCol w:w="1080"/>
      </w:tblGrid>
      <w:tr w:rsidR="00BC5BB2" w:rsidRPr="00195207" w:rsidTr="00335C71">
        <w:trPr>
          <w:trHeight w:val="377"/>
        </w:trPr>
        <w:tc>
          <w:tcPr>
            <w:tcW w:w="3600" w:type="dxa"/>
            <w:tcBorders>
              <w:bottom w:val="single" w:sz="12" w:space="0" w:color="auto"/>
            </w:tcBorders>
            <w:shd w:val="clear" w:color="auto" w:fill="D9D9D9" w:themeFill="background1" w:themeFillShade="D9"/>
            <w:vAlign w:val="center"/>
          </w:tcPr>
          <w:p w:rsidR="00BC5BB2" w:rsidRPr="00C53710" w:rsidRDefault="00BC5BB2" w:rsidP="00344F07">
            <w:pPr>
              <w:pStyle w:val="ListParagraph"/>
              <w:spacing w:after="200" w:line="276" w:lineRule="auto"/>
              <w:ind w:left="0"/>
              <w:jc w:val="center"/>
              <w:rPr>
                <w:rFonts w:ascii="Times New Roman" w:hAnsi="Times New Roman" w:cs="Times New Roman"/>
                <w:b/>
                <w:sz w:val="20"/>
              </w:rPr>
            </w:pPr>
            <w:r w:rsidRPr="00C53710">
              <w:rPr>
                <w:rFonts w:ascii="Times New Roman" w:hAnsi="Times New Roman" w:cs="Times New Roman"/>
                <w:b/>
                <w:sz w:val="20"/>
              </w:rPr>
              <w:t>Entity</w:t>
            </w:r>
          </w:p>
        </w:tc>
        <w:tc>
          <w:tcPr>
            <w:tcW w:w="4860" w:type="dxa"/>
            <w:tcBorders>
              <w:bottom w:val="single" w:sz="12" w:space="0" w:color="auto"/>
            </w:tcBorders>
            <w:shd w:val="clear" w:color="auto" w:fill="D9D9D9" w:themeFill="background1" w:themeFillShade="D9"/>
            <w:vAlign w:val="center"/>
          </w:tcPr>
          <w:p w:rsidR="00BC5BB2" w:rsidRPr="00C53710" w:rsidRDefault="00BC5BB2" w:rsidP="00344F07">
            <w:pPr>
              <w:pStyle w:val="ListParagraph"/>
              <w:spacing w:after="200" w:line="276" w:lineRule="auto"/>
              <w:ind w:left="0"/>
              <w:jc w:val="center"/>
              <w:rPr>
                <w:rFonts w:ascii="Times New Roman" w:hAnsi="Times New Roman" w:cs="Times New Roman"/>
                <w:b/>
                <w:sz w:val="20"/>
              </w:rPr>
            </w:pPr>
            <w:r w:rsidRPr="00C53710">
              <w:rPr>
                <w:rFonts w:ascii="Times New Roman" w:hAnsi="Times New Roman" w:cs="Times New Roman"/>
                <w:b/>
                <w:sz w:val="20"/>
              </w:rPr>
              <w:t>Potential Respondent</w:t>
            </w:r>
          </w:p>
        </w:tc>
        <w:tc>
          <w:tcPr>
            <w:tcW w:w="1080" w:type="dxa"/>
            <w:tcBorders>
              <w:bottom w:val="single" w:sz="12" w:space="0" w:color="auto"/>
            </w:tcBorders>
            <w:shd w:val="clear" w:color="auto" w:fill="D9D9D9" w:themeFill="background1" w:themeFillShade="D9"/>
            <w:vAlign w:val="center"/>
          </w:tcPr>
          <w:p w:rsidR="00BC5BB2" w:rsidRPr="00C53710" w:rsidRDefault="00BC5BB2" w:rsidP="00344F07">
            <w:pPr>
              <w:pStyle w:val="ListParagraph"/>
              <w:spacing w:after="200" w:line="276" w:lineRule="auto"/>
              <w:ind w:left="0"/>
              <w:jc w:val="center"/>
              <w:rPr>
                <w:rFonts w:ascii="Times New Roman" w:hAnsi="Times New Roman" w:cs="Times New Roman"/>
                <w:b/>
                <w:sz w:val="20"/>
              </w:rPr>
            </w:pPr>
            <w:r w:rsidRPr="00C53710">
              <w:rPr>
                <w:rFonts w:ascii="Times New Roman" w:hAnsi="Times New Roman" w:cs="Times New Roman"/>
                <w:b/>
                <w:sz w:val="20"/>
              </w:rPr>
              <w:t>N</w:t>
            </w:r>
          </w:p>
        </w:tc>
      </w:tr>
      <w:tr w:rsidR="00BC5BB2" w:rsidRPr="00195207" w:rsidTr="00335C71">
        <w:trPr>
          <w:trHeight w:hRule="exact" w:val="1020"/>
        </w:trPr>
        <w:tc>
          <w:tcPr>
            <w:tcW w:w="3600" w:type="dxa"/>
            <w:tcBorders>
              <w:top w:val="single" w:sz="12" w:space="0" w:color="auto"/>
              <w:bottom w:val="single" w:sz="4" w:space="0" w:color="auto"/>
            </w:tcBorders>
            <w:vAlign w:val="center"/>
          </w:tcPr>
          <w:p w:rsidR="00BC5BB2" w:rsidRPr="00C53710" w:rsidRDefault="00A02F3F" w:rsidP="00D44950">
            <w:pPr>
              <w:pStyle w:val="ListParagraph"/>
              <w:spacing w:after="200" w:line="276" w:lineRule="auto"/>
              <w:ind w:left="0"/>
              <w:rPr>
                <w:rFonts w:ascii="Times New Roman" w:hAnsi="Times New Roman" w:cs="Times New Roman"/>
                <w:sz w:val="20"/>
              </w:rPr>
            </w:pPr>
            <w:r w:rsidRPr="00C53710">
              <w:rPr>
                <w:rFonts w:ascii="Times New Roman" w:hAnsi="Times New Roman" w:cs="Times New Roman"/>
                <w:sz w:val="20"/>
              </w:rPr>
              <w:t xml:space="preserve">NPHII </w:t>
            </w:r>
            <w:r w:rsidR="00D44950" w:rsidRPr="00C53710">
              <w:rPr>
                <w:rFonts w:ascii="Times New Roman" w:hAnsi="Times New Roman" w:cs="Times New Roman"/>
                <w:sz w:val="20"/>
              </w:rPr>
              <w:t xml:space="preserve">Focus group </w:t>
            </w:r>
            <w:r w:rsidR="00AA6E0B" w:rsidRPr="00C53710">
              <w:rPr>
                <w:rFonts w:ascii="Times New Roman" w:hAnsi="Times New Roman" w:cs="Times New Roman"/>
                <w:sz w:val="20"/>
              </w:rPr>
              <w:t>STLTS awarded</w:t>
            </w:r>
            <w:r w:rsidR="00420CD1" w:rsidRPr="00C53710">
              <w:rPr>
                <w:rFonts w:ascii="Times New Roman" w:hAnsi="Times New Roman" w:cs="Times New Roman"/>
                <w:sz w:val="20"/>
              </w:rPr>
              <w:t xml:space="preserve"> funds from CDC’s</w:t>
            </w:r>
            <w:r w:rsidR="009A76F5" w:rsidRPr="00C53710">
              <w:rPr>
                <w:rFonts w:ascii="Times New Roman" w:hAnsi="Times New Roman" w:cs="Times New Roman"/>
                <w:sz w:val="20"/>
              </w:rPr>
              <w:t xml:space="preserve"> National Public Health Improvement Initiative</w:t>
            </w:r>
          </w:p>
        </w:tc>
        <w:tc>
          <w:tcPr>
            <w:tcW w:w="4860" w:type="dxa"/>
            <w:tcBorders>
              <w:top w:val="single" w:sz="12" w:space="0" w:color="auto"/>
              <w:bottom w:val="single" w:sz="4" w:space="0" w:color="auto"/>
            </w:tcBorders>
            <w:vAlign w:val="center"/>
          </w:tcPr>
          <w:p w:rsidR="00BC5BB2" w:rsidRPr="00C53710" w:rsidRDefault="009A76F5" w:rsidP="00975AD2">
            <w:pPr>
              <w:pStyle w:val="ListParagraph"/>
              <w:spacing w:after="200" w:line="276" w:lineRule="auto"/>
              <w:ind w:left="0"/>
              <w:rPr>
                <w:rFonts w:ascii="Times New Roman" w:hAnsi="Times New Roman" w:cs="Times New Roman"/>
                <w:sz w:val="20"/>
              </w:rPr>
            </w:pPr>
            <w:r w:rsidRPr="00C53710">
              <w:rPr>
                <w:rFonts w:ascii="Times New Roman" w:hAnsi="Times New Roman" w:cs="Times New Roman"/>
                <w:sz w:val="20"/>
              </w:rPr>
              <w:t>Performance Improvement Managers</w:t>
            </w:r>
            <w:r w:rsidR="003F7FFB" w:rsidRPr="00C53710">
              <w:rPr>
                <w:rFonts w:ascii="Times New Roman" w:hAnsi="Times New Roman" w:cs="Times New Roman"/>
                <w:sz w:val="20"/>
              </w:rPr>
              <w:t xml:space="preserve"> or Pr</w:t>
            </w:r>
            <w:r w:rsidR="00975AD2" w:rsidRPr="00C53710">
              <w:rPr>
                <w:rFonts w:ascii="Times New Roman" w:hAnsi="Times New Roman" w:cs="Times New Roman"/>
                <w:sz w:val="20"/>
              </w:rPr>
              <w:t xml:space="preserve">incipal </w:t>
            </w:r>
            <w:r w:rsidR="003F7FFB" w:rsidRPr="00C53710">
              <w:rPr>
                <w:rFonts w:ascii="Times New Roman" w:hAnsi="Times New Roman" w:cs="Times New Roman"/>
                <w:sz w:val="20"/>
              </w:rPr>
              <w:t xml:space="preserve"> Investigators</w:t>
            </w:r>
            <w:r w:rsidRPr="00C53710">
              <w:rPr>
                <w:rFonts w:ascii="Times New Roman" w:hAnsi="Times New Roman" w:cs="Times New Roman"/>
                <w:sz w:val="20"/>
              </w:rPr>
              <w:t xml:space="preserve"> in STLT organizations</w:t>
            </w:r>
            <w:r w:rsidR="003F7FFB" w:rsidRPr="00C53710">
              <w:rPr>
                <w:rFonts w:ascii="Times New Roman" w:hAnsi="Times New Roman" w:cs="Times New Roman"/>
                <w:sz w:val="20"/>
              </w:rPr>
              <w:t xml:space="preserve"> </w:t>
            </w:r>
          </w:p>
        </w:tc>
        <w:tc>
          <w:tcPr>
            <w:tcW w:w="1080" w:type="dxa"/>
            <w:tcBorders>
              <w:top w:val="single" w:sz="12" w:space="0" w:color="auto"/>
              <w:bottom w:val="single" w:sz="4" w:space="0" w:color="auto"/>
            </w:tcBorders>
            <w:vAlign w:val="center"/>
          </w:tcPr>
          <w:p w:rsidR="00BC5BB2" w:rsidRPr="00C53710" w:rsidRDefault="00927F64" w:rsidP="003F7FFB">
            <w:pPr>
              <w:pStyle w:val="ListParagraph"/>
              <w:spacing w:after="200" w:line="276" w:lineRule="auto"/>
              <w:ind w:left="0"/>
              <w:jc w:val="center"/>
              <w:rPr>
                <w:rFonts w:ascii="Times New Roman" w:hAnsi="Times New Roman" w:cs="Times New Roman"/>
                <w:sz w:val="20"/>
              </w:rPr>
            </w:pPr>
            <w:r w:rsidRPr="00C53710">
              <w:rPr>
                <w:rFonts w:ascii="Times New Roman" w:hAnsi="Times New Roman" w:cs="Times New Roman"/>
                <w:sz w:val="20"/>
              </w:rPr>
              <w:t>56</w:t>
            </w:r>
          </w:p>
        </w:tc>
      </w:tr>
      <w:tr w:rsidR="00195207" w:rsidRPr="00195207" w:rsidTr="00335C71">
        <w:trPr>
          <w:trHeight w:hRule="exact" w:val="1020"/>
        </w:trPr>
        <w:tc>
          <w:tcPr>
            <w:tcW w:w="3600" w:type="dxa"/>
            <w:tcBorders>
              <w:top w:val="single" w:sz="12" w:space="0" w:color="auto"/>
              <w:bottom w:val="single" w:sz="4" w:space="0" w:color="auto"/>
            </w:tcBorders>
          </w:tcPr>
          <w:p w:rsidR="00195207" w:rsidRPr="00C53710" w:rsidRDefault="00195207" w:rsidP="00D44950">
            <w:pPr>
              <w:pStyle w:val="ListParagraph"/>
              <w:spacing w:after="200" w:line="276" w:lineRule="auto"/>
              <w:ind w:left="0"/>
              <w:rPr>
                <w:rFonts w:ascii="Times New Roman" w:hAnsi="Times New Roman" w:cs="Times New Roman"/>
                <w:sz w:val="20"/>
              </w:rPr>
            </w:pPr>
            <w:r w:rsidRPr="00C53710">
              <w:rPr>
                <w:rFonts w:ascii="Times New Roman" w:hAnsi="Times New Roman" w:cs="Times New Roman"/>
              </w:rPr>
              <w:t xml:space="preserve">NPHII TA Satisfaction </w:t>
            </w:r>
            <w:r w:rsidR="00AA4B07" w:rsidRPr="00C53710">
              <w:rPr>
                <w:rFonts w:ascii="Times New Roman" w:hAnsi="Times New Roman" w:cs="Times New Roman"/>
                <w:sz w:val="20"/>
              </w:rPr>
              <w:t>STLTS awarded funds from CDC’s National Public Health Improvement Initiative</w:t>
            </w:r>
          </w:p>
        </w:tc>
        <w:tc>
          <w:tcPr>
            <w:tcW w:w="4860" w:type="dxa"/>
            <w:tcBorders>
              <w:top w:val="single" w:sz="12" w:space="0" w:color="auto"/>
              <w:bottom w:val="single" w:sz="4" w:space="0" w:color="auto"/>
            </w:tcBorders>
          </w:tcPr>
          <w:p w:rsidR="00195207" w:rsidRPr="00C53710" w:rsidRDefault="00195207" w:rsidP="00975AD2">
            <w:pPr>
              <w:pStyle w:val="ListParagraph"/>
              <w:spacing w:after="200" w:line="276" w:lineRule="auto"/>
              <w:ind w:left="0"/>
              <w:rPr>
                <w:rFonts w:ascii="Times New Roman" w:hAnsi="Times New Roman" w:cs="Times New Roman"/>
                <w:sz w:val="20"/>
              </w:rPr>
            </w:pPr>
            <w:r w:rsidRPr="00C53710">
              <w:rPr>
                <w:rFonts w:ascii="Times New Roman" w:hAnsi="Times New Roman" w:cs="Times New Roman"/>
              </w:rPr>
              <w:t>Performance Improvement Managers or Principal  Investigators in STLT organizations</w:t>
            </w:r>
          </w:p>
        </w:tc>
        <w:tc>
          <w:tcPr>
            <w:tcW w:w="1080" w:type="dxa"/>
            <w:tcBorders>
              <w:top w:val="single" w:sz="12" w:space="0" w:color="auto"/>
              <w:bottom w:val="single" w:sz="4" w:space="0" w:color="auto"/>
            </w:tcBorders>
            <w:vAlign w:val="center"/>
          </w:tcPr>
          <w:p w:rsidR="00195207" w:rsidRPr="00C53710" w:rsidRDefault="00C53710" w:rsidP="003F7FFB">
            <w:pPr>
              <w:pStyle w:val="ListParagraph"/>
              <w:spacing w:after="200" w:line="276" w:lineRule="auto"/>
              <w:ind w:left="0"/>
              <w:jc w:val="center"/>
              <w:rPr>
                <w:rFonts w:ascii="Times New Roman" w:hAnsi="Times New Roman" w:cs="Times New Roman"/>
                <w:sz w:val="20"/>
              </w:rPr>
            </w:pPr>
            <w:r>
              <w:rPr>
                <w:rFonts w:ascii="Times New Roman" w:hAnsi="Times New Roman" w:cs="Times New Roman"/>
                <w:sz w:val="20"/>
              </w:rPr>
              <w:t>120</w:t>
            </w:r>
          </w:p>
        </w:tc>
      </w:tr>
      <w:tr w:rsidR="00053A92" w:rsidRPr="00195207" w:rsidTr="00335C71">
        <w:trPr>
          <w:trHeight w:hRule="exact" w:val="360"/>
        </w:trPr>
        <w:tc>
          <w:tcPr>
            <w:tcW w:w="8460" w:type="dxa"/>
            <w:gridSpan w:val="2"/>
            <w:tcBorders>
              <w:top w:val="single" w:sz="4" w:space="0" w:color="auto"/>
              <w:bottom w:val="single" w:sz="4" w:space="0" w:color="auto"/>
            </w:tcBorders>
            <w:vAlign w:val="center"/>
          </w:tcPr>
          <w:p w:rsidR="00053A92" w:rsidRPr="00C53710" w:rsidRDefault="00053A92" w:rsidP="00A02F3F">
            <w:pPr>
              <w:pStyle w:val="ListParagraph"/>
              <w:spacing w:after="200" w:line="276" w:lineRule="auto"/>
              <w:ind w:left="0"/>
              <w:jc w:val="right"/>
              <w:rPr>
                <w:rFonts w:ascii="Times New Roman" w:hAnsi="Times New Roman" w:cs="Times New Roman"/>
                <w:b/>
                <w:sz w:val="20"/>
              </w:rPr>
            </w:pPr>
            <w:r w:rsidRPr="00C53710">
              <w:rPr>
                <w:rFonts w:ascii="Times New Roman" w:hAnsi="Times New Roman" w:cs="Times New Roman"/>
                <w:b/>
                <w:sz w:val="20"/>
              </w:rPr>
              <w:t>Total Universe of Potential Respondents</w:t>
            </w:r>
          </w:p>
        </w:tc>
        <w:tc>
          <w:tcPr>
            <w:tcW w:w="1080" w:type="dxa"/>
            <w:tcBorders>
              <w:top w:val="single" w:sz="4" w:space="0" w:color="auto"/>
              <w:bottom w:val="single" w:sz="4" w:space="0" w:color="auto"/>
            </w:tcBorders>
            <w:vAlign w:val="center"/>
          </w:tcPr>
          <w:p w:rsidR="00053A92" w:rsidRPr="00C53710" w:rsidRDefault="00C53710" w:rsidP="00344F07">
            <w:pPr>
              <w:pStyle w:val="ListParagraph"/>
              <w:spacing w:after="200" w:line="276" w:lineRule="auto"/>
              <w:ind w:left="0"/>
              <w:jc w:val="center"/>
              <w:rPr>
                <w:rFonts w:ascii="Times New Roman" w:hAnsi="Times New Roman" w:cs="Times New Roman"/>
                <w:b/>
                <w:sz w:val="20"/>
              </w:rPr>
            </w:pPr>
            <w:r>
              <w:rPr>
                <w:rFonts w:ascii="Times New Roman" w:hAnsi="Times New Roman" w:cs="Times New Roman"/>
                <w:b/>
                <w:sz w:val="20"/>
              </w:rPr>
              <w:t>176</w:t>
            </w:r>
          </w:p>
        </w:tc>
      </w:tr>
    </w:tbl>
    <w:p w:rsidR="00335C71" w:rsidRDefault="00335C71" w:rsidP="00335C71">
      <w:pPr>
        <w:pStyle w:val="ListParagraph"/>
        <w:spacing w:after="0"/>
        <w:ind w:left="360"/>
        <w:rPr>
          <w:rFonts w:ascii="Times New Roman" w:hAnsi="Times New Roman" w:cs="Times New Roman"/>
          <w:b/>
        </w:rPr>
      </w:pPr>
    </w:p>
    <w:p w:rsidR="00335C71" w:rsidRDefault="00335C71" w:rsidP="00335C71">
      <w:pPr>
        <w:pStyle w:val="ListParagraph"/>
        <w:spacing w:after="0"/>
        <w:ind w:left="360"/>
        <w:rPr>
          <w:rFonts w:ascii="Times New Roman" w:hAnsi="Times New Roman" w:cs="Times New Roman"/>
          <w:b/>
        </w:rPr>
      </w:pPr>
    </w:p>
    <w:p w:rsidR="00335C71" w:rsidRDefault="00335C71" w:rsidP="00335C71">
      <w:pPr>
        <w:pStyle w:val="ListParagraph"/>
        <w:spacing w:after="0"/>
        <w:ind w:left="360"/>
        <w:rPr>
          <w:rFonts w:ascii="Times New Roman" w:hAnsi="Times New Roman" w:cs="Times New Roman"/>
          <w:b/>
        </w:rPr>
      </w:pPr>
    </w:p>
    <w:p w:rsidR="00335C71" w:rsidRDefault="00335C71" w:rsidP="00335C71">
      <w:pPr>
        <w:pStyle w:val="ListParagraph"/>
        <w:spacing w:after="0"/>
        <w:ind w:left="360"/>
        <w:rPr>
          <w:rFonts w:ascii="Times New Roman" w:hAnsi="Times New Roman" w:cs="Times New Roman"/>
          <w:b/>
        </w:rPr>
      </w:pPr>
    </w:p>
    <w:p w:rsidR="00335C71" w:rsidRDefault="00335C71" w:rsidP="00335C71">
      <w:pPr>
        <w:pStyle w:val="ListParagraph"/>
        <w:spacing w:after="0"/>
        <w:ind w:left="360"/>
        <w:rPr>
          <w:rFonts w:ascii="Times New Roman" w:hAnsi="Times New Roman" w:cs="Times New Roman"/>
          <w:b/>
        </w:rPr>
      </w:pPr>
    </w:p>
    <w:p w:rsidR="009A76F5" w:rsidRPr="00C53710" w:rsidRDefault="00287E2F" w:rsidP="00335C71">
      <w:pPr>
        <w:pStyle w:val="ListParagraph"/>
        <w:numPr>
          <w:ilvl w:val="0"/>
          <w:numId w:val="3"/>
        </w:numPr>
        <w:spacing w:after="0"/>
        <w:ind w:left="360"/>
        <w:rPr>
          <w:rFonts w:ascii="Times New Roman" w:hAnsi="Times New Roman" w:cs="Times New Roman"/>
          <w:b/>
        </w:rPr>
      </w:pPr>
      <w:r w:rsidRPr="00C53710">
        <w:rPr>
          <w:rFonts w:ascii="Times New Roman" w:hAnsi="Times New Roman" w:cs="Times New Roman"/>
          <w:b/>
        </w:rPr>
        <w:lastRenderedPageBreak/>
        <w:t>Procedures for Collecti</w:t>
      </w:r>
      <w:r w:rsidR="008C52AE" w:rsidRPr="00C53710">
        <w:rPr>
          <w:rFonts w:ascii="Times New Roman" w:hAnsi="Times New Roman" w:cs="Times New Roman"/>
          <w:b/>
        </w:rPr>
        <w:t>on</w:t>
      </w:r>
      <w:r w:rsidRPr="00C53710">
        <w:rPr>
          <w:rFonts w:ascii="Times New Roman" w:hAnsi="Times New Roman" w:cs="Times New Roman"/>
          <w:b/>
        </w:rPr>
        <w:t xml:space="preserve"> of Information</w:t>
      </w:r>
      <w:r w:rsidR="00F725B5" w:rsidRPr="00C53710">
        <w:rPr>
          <w:rFonts w:ascii="Times New Roman" w:hAnsi="Times New Roman" w:cs="Times New Roman"/>
          <w:b/>
        </w:rPr>
        <w:t xml:space="preserve"> </w:t>
      </w:r>
    </w:p>
    <w:p w:rsidR="007C164E" w:rsidRPr="00205EE0" w:rsidRDefault="00195207" w:rsidP="00335C71">
      <w:pPr>
        <w:pStyle w:val="BodyText"/>
        <w:numPr>
          <w:ilvl w:val="0"/>
          <w:numId w:val="22"/>
        </w:numPr>
        <w:spacing w:line="240" w:lineRule="auto"/>
        <w:ind w:left="360"/>
        <w:rPr>
          <w:sz w:val="24"/>
        </w:rPr>
      </w:pPr>
      <w:r w:rsidRPr="00205EE0">
        <w:rPr>
          <w:b/>
          <w:sz w:val="24"/>
        </w:rPr>
        <w:t>Focus Groups</w:t>
      </w:r>
      <w:r w:rsidRPr="00205EE0">
        <w:rPr>
          <w:sz w:val="24"/>
        </w:rPr>
        <w:t xml:space="preserve">- </w:t>
      </w:r>
      <w:r w:rsidR="00313323" w:rsidRPr="00205EE0">
        <w:rPr>
          <w:sz w:val="24"/>
        </w:rPr>
        <w:t xml:space="preserve">Potential participants will be </w:t>
      </w:r>
      <w:r w:rsidR="00335C71" w:rsidRPr="00205EE0">
        <w:rPr>
          <w:sz w:val="24"/>
        </w:rPr>
        <w:t>invited to participate in the focus groups (</w:t>
      </w:r>
      <w:r w:rsidR="00F36402">
        <w:rPr>
          <w:b/>
          <w:sz w:val="24"/>
        </w:rPr>
        <w:t>Attachment J</w:t>
      </w:r>
      <w:r w:rsidR="00335C71" w:rsidRPr="004A47B3">
        <w:rPr>
          <w:b/>
          <w:sz w:val="24"/>
        </w:rPr>
        <w:t>- Invitation to NPHII Foc</w:t>
      </w:r>
      <w:r w:rsidR="00F36402">
        <w:rPr>
          <w:b/>
          <w:sz w:val="24"/>
        </w:rPr>
        <w:t>us Group (grantee); Attachment K</w:t>
      </w:r>
      <w:r w:rsidR="00335C71" w:rsidRPr="004A47B3">
        <w:rPr>
          <w:b/>
          <w:sz w:val="24"/>
        </w:rPr>
        <w:t>-</w:t>
      </w:r>
      <w:r w:rsidR="004A47B3" w:rsidRPr="004A47B3">
        <w:rPr>
          <w:b/>
          <w:sz w:val="24"/>
        </w:rPr>
        <w:t xml:space="preserve"> Invitation to NPHII Focus Group (offsite</w:t>
      </w:r>
      <w:r w:rsidR="004A47B3">
        <w:rPr>
          <w:sz w:val="24"/>
        </w:rPr>
        <w:t>))</w:t>
      </w:r>
      <w:r w:rsidR="00313323" w:rsidRPr="00205EE0">
        <w:rPr>
          <w:sz w:val="24"/>
        </w:rPr>
        <w:t>, and those who agree to participate in the focus group will be sent a confirmation email detailing date, time and the</w:t>
      </w:r>
      <w:r w:rsidR="004A47B3">
        <w:rPr>
          <w:sz w:val="24"/>
        </w:rPr>
        <w:t xml:space="preserve"> location of the focus group (</w:t>
      </w:r>
      <w:r w:rsidR="004A47B3" w:rsidRPr="004A47B3">
        <w:rPr>
          <w:b/>
          <w:sz w:val="24"/>
        </w:rPr>
        <w:t>A</w:t>
      </w:r>
      <w:r w:rsidR="00313323" w:rsidRPr="004A47B3">
        <w:rPr>
          <w:b/>
          <w:sz w:val="24"/>
        </w:rPr>
        <w:t>ttachment</w:t>
      </w:r>
      <w:r w:rsidR="00F36402">
        <w:rPr>
          <w:b/>
          <w:sz w:val="24"/>
        </w:rPr>
        <w:t xml:space="preserve"> L</w:t>
      </w:r>
      <w:r w:rsidR="004A47B3">
        <w:rPr>
          <w:b/>
          <w:sz w:val="24"/>
        </w:rPr>
        <w:t>- NPHII Focus Group Confirmation Email (grantee</w:t>
      </w:r>
      <w:r w:rsidR="00313323" w:rsidRPr="00205EE0">
        <w:rPr>
          <w:sz w:val="24"/>
        </w:rPr>
        <w:t>)</w:t>
      </w:r>
      <w:r w:rsidR="004A47B3">
        <w:rPr>
          <w:sz w:val="24"/>
        </w:rPr>
        <w:t xml:space="preserve">; </w:t>
      </w:r>
      <w:r w:rsidR="004A47B3">
        <w:rPr>
          <w:b/>
          <w:sz w:val="24"/>
        </w:rPr>
        <w:t>(At</w:t>
      </w:r>
      <w:r w:rsidR="00F36402">
        <w:rPr>
          <w:b/>
          <w:sz w:val="24"/>
        </w:rPr>
        <w:t>tachment M</w:t>
      </w:r>
      <w:r w:rsidR="004A47B3">
        <w:rPr>
          <w:b/>
          <w:sz w:val="24"/>
        </w:rPr>
        <w:t>- NPHII Focus Group Confirmation Email (offsite))</w:t>
      </w:r>
      <w:r w:rsidR="00313323" w:rsidRPr="00205EE0">
        <w:rPr>
          <w:sz w:val="24"/>
        </w:rPr>
        <w:t xml:space="preserve">.  </w:t>
      </w:r>
      <w:r w:rsidR="002C07DB" w:rsidRPr="00205EE0">
        <w:rPr>
          <w:sz w:val="24"/>
        </w:rPr>
        <w:t xml:space="preserve">Out of the entire population universe (N=73), </w:t>
      </w:r>
      <w:r w:rsidR="007B313D" w:rsidRPr="00205EE0">
        <w:rPr>
          <w:sz w:val="24"/>
        </w:rPr>
        <w:t>56</w:t>
      </w:r>
      <w:r w:rsidR="002C07DB" w:rsidRPr="00205EE0">
        <w:rPr>
          <w:sz w:val="24"/>
        </w:rPr>
        <w:t xml:space="preserve"> STLTs will be sampled.  Obtaining information from </w:t>
      </w:r>
      <w:r w:rsidR="007B313D" w:rsidRPr="00205EE0">
        <w:rPr>
          <w:sz w:val="24"/>
        </w:rPr>
        <w:t xml:space="preserve">this </w:t>
      </w:r>
      <w:r w:rsidR="002C07DB" w:rsidRPr="00205EE0">
        <w:rPr>
          <w:sz w:val="24"/>
        </w:rPr>
        <w:t xml:space="preserve">sample of the respondent universe will allow NPHII evaluators </w:t>
      </w:r>
      <w:r w:rsidR="004F5134" w:rsidRPr="00205EE0">
        <w:rPr>
          <w:sz w:val="24"/>
        </w:rPr>
        <w:t xml:space="preserve">and ultimately NPHII program </w:t>
      </w:r>
      <w:r w:rsidR="004A47B3" w:rsidRPr="00205EE0">
        <w:rPr>
          <w:sz w:val="24"/>
        </w:rPr>
        <w:t>staffs to better understand</w:t>
      </w:r>
      <w:r w:rsidR="002C07DB" w:rsidRPr="00205EE0">
        <w:rPr>
          <w:sz w:val="24"/>
        </w:rPr>
        <w:t xml:space="preserve"> how PIMs </w:t>
      </w:r>
      <w:r w:rsidR="007B313D" w:rsidRPr="00205EE0">
        <w:rPr>
          <w:sz w:val="24"/>
        </w:rPr>
        <w:t>representing key sub-groups of awardees perceive the utility and value of</w:t>
      </w:r>
      <w:r w:rsidR="002C07DB" w:rsidRPr="00205EE0">
        <w:rPr>
          <w:sz w:val="24"/>
        </w:rPr>
        <w:t xml:space="preserve"> elements of the NPHII program.  </w:t>
      </w:r>
    </w:p>
    <w:p w:rsidR="007C164E" w:rsidRPr="00335C71" w:rsidRDefault="007C164E" w:rsidP="00335C71">
      <w:pPr>
        <w:pStyle w:val="ListParagraph"/>
        <w:spacing w:after="0" w:line="240" w:lineRule="auto"/>
        <w:ind w:left="360"/>
        <w:rPr>
          <w:rFonts w:ascii="Times New Roman" w:hAnsi="Times New Roman" w:cs="Times New Roman"/>
          <w:sz w:val="24"/>
          <w:szCs w:val="24"/>
        </w:rPr>
      </w:pPr>
      <w:r w:rsidRPr="00335C71">
        <w:rPr>
          <w:rFonts w:ascii="Times New Roman" w:hAnsi="Times New Roman" w:cs="Times New Roman"/>
          <w:sz w:val="24"/>
          <w:szCs w:val="24"/>
        </w:rPr>
        <w:t>Data will be collected via focus groups</w:t>
      </w:r>
      <w:r w:rsidR="006A403A" w:rsidRPr="00335C71">
        <w:rPr>
          <w:rFonts w:ascii="Times New Roman" w:hAnsi="Times New Roman" w:cs="Times New Roman"/>
          <w:sz w:val="24"/>
          <w:szCs w:val="24"/>
        </w:rPr>
        <w:t xml:space="preserve"> that will last no more than two hours</w:t>
      </w:r>
      <w:r w:rsidRPr="00335C71">
        <w:rPr>
          <w:rFonts w:ascii="Times New Roman" w:hAnsi="Times New Roman" w:cs="Times New Roman"/>
          <w:sz w:val="24"/>
          <w:szCs w:val="24"/>
        </w:rPr>
        <w:t>.  The focus groups will be facilitated by two members of the N</w:t>
      </w:r>
      <w:r w:rsidR="006A403A" w:rsidRPr="00335C71">
        <w:rPr>
          <w:rFonts w:ascii="Times New Roman" w:hAnsi="Times New Roman" w:cs="Times New Roman"/>
          <w:sz w:val="24"/>
          <w:szCs w:val="24"/>
        </w:rPr>
        <w:t>N</w:t>
      </w:r>
      <w:r w:rsidRPr="00335C71">
        <w:rPr>
          <w:rFonts w:ascii="Times New Roman" w:hAnsi="Times New Roman" w:cs="Times New Roman"/>
          <w:sz w:val="24"/>
          <w:szCs w:val="24"/>
        </w:rPr>
        <w:t>PHI evaluation team</w:t>
      </w:r>
      <w:r w:rsidR="006A403A" w:rsidRPr="00335C71">
        <w:rPr>
          <w:rFonts w:ascii="Times New Roman" w:hAnsi="Times New Roman" w:cs="Times New Roman"/>
          <w:sz w:val="24"/>
          <w:szCs w:val="24"/>
        </w:rPr>
        <w:t>, one serving as the lead facilitator, the other as a support person</w:t>
      </w:r>
      <w:r w:rsidRPr="00335C71">
        <w:rPr>
          <w:rFonts w:ascii="Times New Roman" w:hAnsi="Times New Roman" w:cs="Times New Roman"/>
          <w:sz w:val="24"/>
          <w:szCs w:val="24"/>
        </w:rPr>
        <w:t>.  The focus group method</w:t>
      </w:r>
      <w:r w:rsidR="006A403A" w:rsidRPr="00335C71">
        <w:rPr>
          <w:rFonts w:ascii="Times New Roman" w:hAnsi="Times New Roman" w:cs="Times New Roman"/>
          <w:sz w:val="24"/>
          <w:szCs w:val="24"/>
        </w:rPr>
        <w:t>ology</w:t>
      </w:r>
      <w:r w:rsidRPr="00335C71">
        <w:rPr>
          <w:rFonts w:ascii="Times New Roman" w:hAnsi="Times New Roman" w:cs="Times New Roman"/>
          <w:sz w:val="24"/>
          <w:szCs w:val="24"/>
        </w:rPr>
        <w:t xml:space="preserve"> was chosen over a web-based survey because it allows for more in-depth questions about the usefulness of various elements of the NPHII program.  Additionally, the focus group environment will allow for more discussion </w:t>
      </w:r>
      <w:r w:rsidR="006A403A" w:rsidRPr="00335C71">
        <w:rPr>
          <w:rFonts w:ascii="Times New Roman" w:hAnsi="Times New Roman" w:cs="Times New Roman"/>
          <w:sz w:val="24"/>
          <w:szCs w:val="24"/>
        </w:rPr>
        <w:t>among</w:t>
      </w:r>
      <w:r w:rsidRPr="00335C71">
        <w:rPr>
          <w:rFonts w:ascii="Times New Roman" w:hAnsi="Times New Roman" w:cs="Times New Roman"/>
          <w:sz w:val="24"/>
          <w:szCs w:val="24"/>
        </w:rPr>
        <w:t xml:space="preserve"> participants to help identify potential barriers and successes to achieving NPHII goals.  The findings from the NPHII focus groups will be used to generate recommendations for NPHII program improvements.  The focus group data collection tool was designed to collect the minimum information necessary by a facilitator for the purposes of this project (</w:t>
      </w:r>
      <w:r w:rsidR="00823BD9" w:rsidRPr="00335C71">
        <w:rPr>
          <w:rFonts w:ascii="Times New Roman" w:hAnsi="Times New Roman" w:cs="Times New Roman"/>
          <w:sz w:val="24"/>
          <w:szCs w:val="24"/>
        </w:rPr>
        <w:t>i.e.</w:t>
      </w:r>
      <w:r w:rsidRPr="00335C71">
        <w:rPr>
          <w:rFonts w:ascii="Times New Roman" w:hAnsi="Times New Roman" w:cs="Times New Roman"/>
          <w:sz w:val="24"/>
          <w:szCs w:val="24"/>
        </w:rPr>
        <w:t xml:space="preserve">, limited to 10 questions).  To reduce travel burden, </w:t>
      </w:r>
      <w:r w:rsidR="00823BD9" w:rsidRPr="00335C71">
        <w:rPr>
          <w:rFonts w:ascii="Times New Roman" w:hAnsi="Times New Roman" w:cs="Times New Roman"/>
          <w:sz w:val="24"/>
          <w:szCs w:val="24"/>
        </w:rPr>
        <w:t xml:space="preserve">two </w:t>
      </w:r>
      <w:r w:rsidRPr="00335C71">
        <w:rPr>
          <w:rFonts w:ascii="Times New Roman" w:hAnsi="Times New Roman" w:cs="Times New Roman"/>
          <w:sz w:val="24"/>
          <w:szCs w:val="24"/>
        </w:rPr>
        <w:t xml:space="preserve">focus groups for tribal and territorial NPHII grantees will be conducted during the NPHII grantee meeting, and the remaining focus groups with a sample of </w:t>
      </w:r>
      <w:r w:rsidR="00823BD9" w:rsidRPr="00335C71">
        <w:rPr>
          <w:rFonts w:ascii="Times New Roman" w:hAnsi="Times New Roman" w:cs="Times New Roman"/>
          <w:sz w:val="24"/>
          <w:szCs w:val="24"/>
        </w:rPr>
        <w:t xml:space="preserve">local and </w:t>
      </w:r>
      <w:r w:rsidRPr="00335C71">
        <w:rPr>
          <w:rFonts w:ascii="Times New Roman" w:hAnsi="Times New Roman" w:cs="Times New Roman"/>
          <w:sz w:val="24"/>
          <w:szCs w:val="24"/>
        </w:rPr>
        <w:t xml:space="preserve">state grantees will occur in regional settings.  Once the information has been collected, it will be analyzed using qualitative data software </w:t>
      </w:r>
      <w:r w:rsidR="00823BD9" w:rsidRPr="00335C71">
        <w:rPr>
          <w:rFonts w:ascii="Times New Roman" w:hAnsi="Times New Roman" w:cs="Times New Roman"/>
          <w:sz w:val="24"/>
          <w:szCs w:val="24"/>
        </w:rPr>
        <w:t xml:space="preserve">such as </w:t>
      </w:r>
      <w:proofErr w:type="spellStart"/>
      <w:r w:rsidRPr="00335C71">
        <w:rPr>
          <w:rFonts w:ascii="Times New Roman" w:hAnsi="Times New Roman" w:cs="Times New Roman"/>
          <w:sz w:val="24"/>
          <w:szCs w:val="24"/>
        </w:rPr>
        <w:t>NVivo</w:t>
      </w:r>
      <w:proofErr w:type="spellEnd"/>
      <w:r w:rsidRPr="00335C71">
        <w:rPr>
          <w:rFonts w:ascii="Times New Roman" w:hAnsi="Times New Roman" w:cs="Times New Roman"/>
          <w:sz w:val="24"/>
          <w:szCs w:val="24"/>
        </w:rPr>
        <w:t xml:space="preserve">.  </w:t>
      </w:r>
      <w:r w:rsidR="00823BD9" w:rsidRPr="00335C71">
        <w:rPr>
          <w:rFonts w:ascii="Times New Roman" w:hAnsi="Times New Roman" w:cs="Times New Roman"/>
          <w:sz w:val="24"/>
          <w:szCs w:val="24"/>
        </w:rPr>
        <w:t xml:space="preserve">The software will facilitate analysis  </w:t>
      </w:r>
      <w:r w:rsidRPr="00335C71">
        <w:rPr>
          <w:rFonts w:ascii="Times New Roman" w:hAnsi="Times New Roman" w:cs="Times New Roman"/>
          <w:sz w:val="24"/>
          <w:szCs w:val="24"/>
        </w:rPr>
        <w:t xml:space="preserve"> by organizing, classifying, and sorting data into frequencies.  Qualitative thematic analyses will be performed on open-ended questions to compile recommendations for improving </w:t>
      </w:r>
      <w:r w:rsidR="00823BD9" w:rsidRPr="00335C71">
        <w:rPr>
          <w:rFonts w:ascii="Times New Roman" w:hAnsi="Times New Roman" w:cs="Times New Roman"/>
          <w:sz w:val="24"/>
          <w:szCs w:val="24"/>
        </w:rPr>
        <w:t xml:space="preserve">the </w:t>
      </w:r>
      <w:r w:rsidRPr="00335C71">
        <w:rPr>
          <w:rFonts w:ascii="Times New Roman" w:hAnsi="Times New Roman" w:cs="Times New Roman"/>
          <w:sz w:val="24"/>
          <w:szCs w:val="24"/>
        </w:rPr>
        <w:t xml:space="preserve">NPHII program and technical assistance.  </w:t>
      </w:r>
    </w:p>
    <w:p w:rsidR="003C13E1" w:rsidRPr="00335C71" w:rsidRDefault="003C13E1" w:rsidP="00335C71">
      <w:pPr>
        <w:pStyle w:val="BodyText"/>
        <w:spacing w:line="240" w:lineRule="auto"/>
        <w:ind w:left="360"/>
        <w:rPr>
          <w:sz w:val="24"/>
        </w:rPr>
      </w:pPr>
    </w:p>
    <w:p w:rsidR="00195207" w:rsidRPr="00335C71" w:rsidRDefault="00195207" w:rsidP="00335C71">
      <w:pPr>
        <w:pStyle w:val="BodyText"/>
        <w:numPr>
          <w:ilvl w:val="0"/>
          <w:numId w:val="22"/>
        </w:numPr>
        <w:spacing w:line="240" w:lineRule="auto"/>
        <w:ind w:left="360"/>
        <w:rPr>
          <w:sz w:val="24"/>
        </w:rPr>
      </w:pPr>
      <w:r w:rsidRPr="004A47B3">
        <w:rPr>
          <w:b/>
          <w:sz w:val="24"/>
        </w:rPr>
        <w:t>TA satisfaction</w:t>
      </w:r>
      <w:r w:rsidRPr="00335C71">
        <w:rPr>
          <w:sz w:val="24"/>
        </w:rPr>
        <w:t xml:space="preserve">- The NPHII TA Satisfaction data collection will be conducted using an online </w:t>
      </w:r>
      <w:r w:rsidR="00066F50" w:rsidRPr="00335C71">
        <w:rPr>
          <w:sz w:val="24"/>
        </w:rPr>
        <w:t>data collection</w:t>
      </w:r>
      <w:r w:rsidRPr="00335C71">
        <w:rPr>
          <w:sz w:val="24"/>
        </w:rPr>
        <w:t xml:space="preserve"> tool. STLTs will be instructed to have their Performance Improvement Manager respond to the assessment if that individual has been hired. If a PIM had not been hired or appointed at the time of data collection, the STLT principal investigator will complete the assessment. The data collection tool, which was developed by CDC, contains questions addressing the following areas: description of the </w:t>
      </w:r>
      <w:proofErr w:type="spellStart"/>
      <w:r w:rsidRPr="00335C71">
        <w:rPr>
          <w:sz w:val="24"/>
        </w:rPr>
        <w:t>TAand</w:t>
      </w:r>
      <w:proofErr w:type="spellEnd"/>
      <w:r w:rsidRPr="00335C71">
        <w:rPr>
          <w:sz w:val="24"/>
        </w:rPr>
        <w:t xml:space="preserve"> satisfaction with the TA provided.  </w:t>
      </w:r>
    </w:p>
    <w:p w:rsidR="00195207" w:rsidRPr="00335C71" w:rsidRDefault="00195207" w:rsidP="00335C71">
      <w:pPr>
        <w:pStyle w:val="BodyText"/>
        <w:spacing w:line="240" w:lineRule="auto"/>
        <w:ind w:left="360"/>
        <w:rPr>
          <w:sz w:val="24"/>
        </w:rPr>
      </w:pPr>
      <w:r w:rsidRPr="00335C71">
        <w:rPr>
          <w:sz w:val="24"/>
        </w:rPr>
        <w:t>A personalized email notification, which will include a link to the online assessment tool, will be sent to all potential respondents following the closure o</w:t>
      </w:r>
      <w:r w:rsidR="004A47B3">
        <w:rPr>
          <w:sz w:val="24"/>
        </w:rPr>
        <w:t>f their TA request (</w:t>
      </w:r>
      <w:r w:rsidR="00F36402">
        <w:rPr>
          <w:b/>
          <w:sz w:val="24"/>
        </w:rPr>
        <w:t>Attachment N</w:t>
      </w:r>
      <w:r w:rsidRPr="004A47B3">
        <w:rPr>
          <w:b/>
          <w:sz w:val="24"/>
        </w:rPr>
        <w:t xml:space="preserve"> –TA </w:t>
      </w:r>
      <w:r w:rsidR="00EA636C">
        <w:rPr>
          <w:b/>
          <w:sz w:val="24"/>
        </w:rPr>
        <w:t>Tool Notification</w:t>
      </w:r>
      <w:r w:rsidRPr="00335C71">
        <w:rPr>
          <w:sz w:val="24"/>
        </w:rPr>
        <w:t xml:space="preserve">).  The data collection tool will be open for </w:t>
      </w:r>
      <w:r w:rsidR="00066F50" w:rsidRPr="00335C71">
        <w:rPr>
          <w:sz w:val="24"/>
        </w:rPr>
        <w:t>14</w:t>
      </w:r>
      <w:r w:rsidRPr="00335C71">
        <w:rPr>
          <w:sz w:val="24"/>
        </w:rPr>
        <w:t xml:space="preserve"> business days to allow ample time for respondents to complete the tool.</w:t>
      </w:r>
      <w:r w:rsidR="004A47B3">
        <w:rPr>
          <w:sz w:val="24"/>
        </w:rPr>
        <w:t xml:space="preserve">  A reminder email (</w:t>
      </w:r>
      <w:r w:rsidR="00F36402">
        <w:rPr>
          <w:b/>
          <w:sz w:val="24"/>
        </w:rPr>
        <w:t>Attachment O</w:t>
      </w:r>
      <w:r w:rsidRPr="004A47B3">
        <w:rPr>
          <w:b/>
          <w:sz w:val="24"/>
        </w:rPr>
        <w:t xml:space="preserve"> – </w:t>
      </w:r>
      <w:r w:rsidR="004A47B3">
        <w:rPr>
          <w:b/>
          <w:sz w:val="24"/>
        </w:rPr>
        <w:t xml:space="preserve">TA Satisfaction </w:t>
      </w:r>
      <w:r w:rsidR="00AF2325">
        <w:rPr>
          <w:b/>
          <w:sz w:val="24"/>
        </w:rPr>
        <w:t>Reminder</w:t>
      </w:r>
      <w:r w:rsidRPr="00335C71">
        <w:rPr>
          <w:sz w:val="24"/>
        </w:rPr>
        <w:t xml:space="preserve">) will be sent out on Day </w:t>
      </w:r>
      <w:r w:rsidR="00066F50" w:rsidRPr="00335C71">
        <w:rPr>
          <w:sz w:val="24"/>
        </w:rPr>
        <w:t>7</w:t>
      </w:r>
      <w:r w:rsidRPr="00335C71">
        <w:rPr>
          <w:sz w:val="24"/>
        </w:rPr>
        <w:t xml:space="preserve"> for non-respondents.    </w:t>
      </w:r>
    </w:p>
    <w:p w:rsidR="00195207" w:rsidRPr="00335C71" w:rsidRDefault="00195207" w:rsidP="00335C71">
      <w:pPr>
        <w:pStyle w:val="BodyText"/>
        <w:spacing w:line="240" w:lineRule="auto"/>
        <w:ind w:left="360"/>
        <w:rPr>
          <w:sz w:val="24"/>
        </w:rPr>
      </w:pPr>
      <w:r w:rsidRPr="00335C71">
        <w:rPr>
          <w:sz w:val="24"/>
        </w:rPr>
        <w:lastRenderedPageBreak/>
        <w:t xml:space="preserve">Data will be collected and stored in survey software maintained by CDC and protected under data privacy policies.  CDC will conduct analysis of the data using </w:t>
      </w:r>
      <w:r w:rsidR="00066F50" w:rsidRPr="00335C71">
        <w:rPr>
          <w:sz w:val="24"/>
        </w:rPr>
        <w:t>SPSS</w:t>
      </w:r>
      <w:r w:rsidRPr="00335C71">
        <w:rPr>
          <w:sz w:val="24"/>
        </w:rPr>
        <w:t>.  Data will be stored at CDC on a secured shared drive with access limited to NPHII evaluation staff and select NPHII leadership staff at CDC.</w:t>
      </w:r>
    </w:p>
    <w:p w:rsidR="00287E2F" w:rsidRPr="00335C71" w:rsidRDefault="00287E2F" w:rsidP="00335C71">
      <w:pPr>
        <w:pStyle w:val="ListParagraph"/>
        <w:numPr>
          <w:ilvl w:val="0"/>
          <w:numId w:val="3"/>
        </w:numPr>
        <w:spacing w:after="0" w:line="240" w:lineRule="auto"/>
        <w:ind w:left="360"/>
        <w:rPr>
          <w:rFonts w:ascii="Times New Roman" w:hAnsi="Times New Roman" w:cs="Times New Roman"/>
          <w:b/>
          <w:sz w:val="24"/>
          <w:szCs w:val="24"/>
        </w:rPr>
      </w:pPr>
      <w:r w:rsidRPr="00335C71">
        <w:rPr>
          <w:rFonts w:ascii="Times New Roman" w:hAnsi="Times New Roman" w:cs="Times New Roman"/>
          <w:b/>
          <w:sz w:val="24"/>
          <w:szCs w:val="24"/>
        </w:rPr>
        <w:t>Methods to Maximize Response Rates</w:t>
      </w:r>
      <w:r w:rsidR="008C52AE" w:rsidRPr="00335C71">
        <w:rPr>
          <w:rFonts w:ascii="Times New Roman" w:hAnsi="Times New Roman" w:cs="Times New Roman"/>
          <w:b/>
          <w:sz w:val="24"/>
          <w:szCs w:val="24"/>
        </w:rPr>
        <w:t xml:space="preserve"> &amp; Deal with Nonresponse</w:t>
      </w:r>
      <w:r w:rsidR="00F725B5" w:rsidRPr="00335C71">
        <w:rPr>
          <w:rFonts w:ascii="Times New Roman" w:hAnsi="Times New Roman" w:cs="Times New Roman"/>
          <w:b/>
          <w:sz w:val="24"/>
          <w:szCs w:val="24"/>
        </w:rPr>
        <w:t xml:space="preserve"> </w:t>
      </w:r>
      <w:r w:rsidRPr="00335C71">
        <w:rPr>
          <w:rFonts w:ascii="Times New Roman" w:hAnsi="Times New Roman" w:cs="Times New Roman"/>
          <w:b/>
          <w:sz w:val="24"/>
          <w:szCs w:val="24"/>
        </w:rPr>
        <w:t xml:space="preserve"> </w:t>
      </w:r>
    </w:p>
    <w:p w:rsidR="00195207" w:rsidRPr="00335C71" w:rsidRDefault="00195207" w:rsidP="00335C71">
      <w:pPr>
        <w:pStyle w:val="ListParagraph"/>
        <w:numPr>
          <w:ilvl w:val="0"/>
          <w:numId w:val="23"/>
        </w:numPr>
        <w:spacing w:after="0" w:line="240" w:lineRule="auto"/>
        <w:ind w:left="720"/>
        <w:rPr>
          <w:rFonts w:ascii="Times New Roman" w:hAnsi="Times New Roman" w:cs="Times New Roman"/>
          <w:sz w:val="24"/>
          <w:szCs w:val="24"/>
        </w:rPr>
      </w:pPr>
      <w:r w:rsidRPr="004A47B3">
        <w:rPr>
          <w:rFonts w:ascii="Times New Roman" w:hAnsi="Times New Roman" w:cs="Times New Roman"/>
          <w:b/>
          <w:sz w:val="24"/>
          <w:szCs w:val="24"/>
        </w:rPr>
        <w:t>Focus group</w:t>
      </w:r>
      <w:r w:rsidRPr="00335C71">
        <w:rPr>
          <w:rFonts w:ascii="Times New Roman" w:hAnsi="Times New Roman" w:cs="Times New Roman"/>
          <w:sz w:val="24"/>
          <w:szCs w:val="24"/>
        </w:rPr>
        <w:t xml:space="preserve">- </w:t>
      </w:r>
      <w:r w:rsidR="009D4C5F" w:rsidRPr="00335C71">
        <w:rPr>
          <w:rFonts w:ascii="Times New Roman" w:hAnsi="Times New Roman" w:cs="Times New Roman"/>
          <w:sz w:val="24"/>
          <w:szCs w:val="24"/>
        </w:rPr>
        <w:t xml:space="preserve">Advance email notification will be sent to all potential participants.  </w:t>
      </w:r>
      <w:r w:rsidR="004A47B3">
        <w:rPr>
          <w:rFonts w:ascii="Times New Roman" w:hAnsi="Times New Roman" w:cs="Times New Roman"/>
          <w:sz w:val="24"/>
          <w:szCs w:val="24"/>
        </w:rPr>
        <w:t>Confirmation</w:t>
      </w:r>
      <w:r w:rsidR="00797E6E" w:rsidRPr="00335C71">
        <w:rPr>
          <w:rFonts w:ascii="Times New Roman" w:hAnsi="Times New Roman" w:cs="Times New Roman"/>
          <w:sz w:val="24"/>
          <w:szCs w:val="24"/>
        </w:rPr>
        <w:t xml:space="preserve"> emails will be used to </w:t>
      </w:r>
      <w:r w:rsidR="00135C53" w:rsidRPr="00335C71">
        <w:rPr>
          <w:rFonts w:ascii="Times New Roman" w:hAnsi="Times New Roman" w:cs="Times New Roman"/>
          <w:sz w:val="24"/>
          <w:szCs w:val="24"/>
        </w:rPr>
        <w:t>reduce no-show rates at the focus groups</w:t>
      </w:r>
      <w:r w:rsidR="00797E6E" w:rsidRPr="00335C71">
        <w:rPr>
          <w:rFonts w:ascii="Times New Roman" w:hAnsi="Times New Roman" w:cs="Times New Roman"/>
          <w:sz w:val="24"/>
          <w:szCs w:val="24"/>
        </w:rPr>
        <w:t xml:space="preserve"> (</w:t>
      </w:r>
      <w:r w:rsidR="00797E6E" w:rsidRPr="004A47B3">
        <w:rPr>
          <w:rFonts w:ascii="Times New Roman" w:hAnsi="Times New Roman" w:cs="Times New Roman"/>
          <w:b/>
          <w:sz w:val="24"/>
          <w:szCs w:val="24"/>
        </w:rPr>
        <w:t xml:space="preserve">Attachments </w:t>
      </w:r>
      <w:r w:rsidR="0063744A">
        <w:rPr>
          <w:rFonts w:ascii="Times New Roman" w:hAnsi="Times New Roman" w:cs="Times New Roman"/>
          <w:b/>
          <w:sz w:val="24"/>
          <w:szCs w:val="24"/>
        </w:rPr>
        <w:t>L</w:t>
      </w:r>
      <w:r w:rsidR="004F5134" w:rsidRPr="004A47B3">
        <w:rPr>
          <w:rFonts w:ascii="Times New Roman" w:hAnsi="Times New Roman" w:cs="Times New Roman"/>
          <w:b/>
          <w:sz w:val="24"/>
          <w:szCs w:val="24"/>
        </w:rPr>
        <w:t xml:space="preserve"> and </w:t>
      </w:r>
      <w:r w:rsidR="0063744A">
        <w:rPr>
          <w:rFonts w:ascii="Times New Roman" w:hAnsi="Times New Roman" w:cs="Times New Roman"/>
          <w:b/>
          <w:sz w:val="24"/>
          <w:szCs w:val="24"/>
        </w:rPr>
        <w:t>M</w:t>
      </w:r>
      <w:r w:rsidR="00797E6E" w:rsidRPr="00335C71">
        <w:rPr>
          <w:rFonts w:ascii="Times New Roman" w:hAnsi="Times New Roman" w:cs="Times New Roman"/>
          <w:sz w:val="24"/>
          <w:szCs w:val="24"/>
        </w:rPr>
        <w:t xml:space="preserve">).  </w:t>
      </w:r>
      <w:r w:rsidR="00135C53" w:rsidRPr="00335C71">
        <w:rPr>
          <w:rFonts w:ascii="Times New Roman" w:hAnsi="Times New Roman" w:cs="Times New Roman"/>
          <w:sz w:val="24"/>
          <w:szCs w:val="24"/>
        </w:rPr>
        <w:t xml:space="preserve">Lastly, to reduce travel burden, focus groups will occur at convenient locations including the NPHII grantee meeting and regional settings.  </w:t>
      </w:r>
    </w:p>
    <w:p w:rsidR="00797E6E" w:rsidRPr="00335C71" w:rsidRDefault="00195207" w:rsidP="00335C71">
      <w:pPr>
        <w:pStyle w:val="ListParagraph"/>
        <w:numPr>
          <w:ilvl w:val="0"/>
          <w:numId w:val="23"/>
        </w:numPr>
        <w:spacing w:after="0" w:line="240" w:lineRule="auto"/>
        <w:ind w:left="720"/>
        <w:rPr>
          <w:rFonts w:ascii="Times New Roman" w:hAnsi="Times New Roman" w:cs="Times New Roman"/>
          <w:sz w:val="24"/>
          <w:szCs w:val="24"/>
        </w:rPr>
      </w:pPr>
      <w:r w:rsidRPr="004A47B3">
        <w:rPr>
          <w:rFonts w:ascii="Times New Roman" w:hAnsi="Times New Roman" w:cs="Times New Roman"/>
          <w:b/>
          <w:sz w:val="24"/>
          <w:szCs w:val="24"/>
        </w:rPr>
        <w:t>TA satisfaction</w:t>
      </w:r>
      <w:r w:rsidRPr="00335C71">
        <w:rPr>
          <w:rFonts w:ascii="Times New Roman" w:hAnsi="Times New Roman" w:cs="Times New Roman"/>
          <w:sz w:val="24"/>
          <w:szCs w:val="24"/>
        </w:rPr>
        <w:t>-</w:t>
      </w:r>
      <w:r w:rsidR="004A47B3">
        <w:rPr>
          <w:rFonts w:ascii="Times New Roman" w:hAnsi="Times New Roman" w:cs="Times New Roman"/>
          <w:sz w:val="24"/>
          <w:szCs w:val="24"/>
        </w:rPr>
        <w:t xml:space="preserve"> </w:t>
      </w:r>
      <w:r w:rsidRPr="00335C71">
        <w:rPr>
          <w:rFonts w:ascii="Times New Roman" w:hAnsi="Times New Roman" w:cs="Times New Roman"/>
          <w:sz w:val="24"/>
          <w:szCs w:val="24"/>
        </w:rPr>
        <w:t>Email notification and reminder email (</w:t>
      </w:r>
      <w:r w:rsidR="0063744A">
        <w:rPr>
          <w:rFonts w:ascii="Times New Roman" w:hAnsi="Times New Roman" w:cs="Times New Roman"/>
          <w:b/>
          <w:sz w:val="24"/>
          <w:szCs w:val="24"/>
        </w:rPr>
        <w:t>Attachment</w:t>
      </w:r>
      <w:r w:rsidRPr="00F62638">
        <w:rPr>
          <w:rFonts w:ascii="Times New Roman" w:hAnsi="Times New Roman" w:cs="Times New Roman"/>
          <w:b/>
          <w:sz w:val="24"/>
          <w:szCs w:val="24"/>
        </w:rPr>
        <w:t xml:space="preserve"> </w:t>
      </w:r>
      <w:r w:rsidR="004A47B3" w:rsidRPr="00F62638">
        <w:rPr>
          <w:rFonts w:ascii="Times New Roman" w:hAnsi="Times New Roman" w:cs="Times New Roman"/>
          <w:b/>
          <w:sz w:val="24"/>
          <w:szCs w:val="24"/>
        </w:rPr>
        <w:t>O</w:t>
      </w:r>
      <w:r w:rsidRPr="00335C71">
        <w:rPr>
          <w:rFonts w:ascii="Times New Roman" w:hAnsi="Times New Roman" w:cs="Times New Roman"/>
          <w:sz w:val="24"/>
          <w:szCs w:val="24"/>
        </w:rPr>
        <w:t xml:space="preserve">).  The purpose of this </w:t>
      </w:r>
      <w:r w:rsidR="00066F50" w:rsidRPr="00335C71">
        <w:rPr>
          <w:rFonts w:ascii="Times New Roman" w:hAnsi="Times New Roman" w:cs="Times New Roman"/>
          <w:sz w:val="24"/>
          <w:szCs w:val="24"/>
        </w:rPr>
        <w:t>data collection tool</w:t>
      </w:r>
      <w:r w:rsidRPr="00335C71">
        <w:rPr>
          <w:rFonts w:ascii="Times New Roman" w:hAnsi="Times New Roman" w:cs="Times New Roman"/>
          <w:sz w:val="24"/>
          <w:szCs w:val="24"/>
        </w:rPr>
        <w:t xml:space="preserve"> is to capture the NPHII awardees’ perspectives on the TA received; higher response rates will yield more reliable information, however, no scientific inferences will be made.  </w:t>
      </w:r>
      <w:r w:rsidR="00797E6E" w:rsidRPr="00335C71">
        <w:rPr>
          <w:rFonts w:ascii="Times New Roman" w:hAnsi="Times New Roman" w:cs="Times New Roman"/>
          <w:sz w:val="24"/>
          <w:szCs w:val="24"/>
        </w:rPr>
        <w:t xml:space="preserve"> </w:t>
      </w:r>
    </w:p>
    <w:p w:rsidR="00FF42CC" w:rsidRPr="00335C71" w:rsidRDefault="00FF42CC" w:rsidP="00335C71">
      <w:pPr>
        <w:pStyle w:val="ListParagraph"/>
        <w:spacing w:after="0" w:line="240" w:lineRule="auto"/>
        <w:ind w:left="360"/>
        <w:rPr>
          <w:rFonts w:ascii="Times New Roman" w:hAnsi="Times New Roman" w:cs="Times New Roman"/>
          <w:sz w:val="24"/>
          <w:szCs w:val="24"/>
        </w:rPr>
      </w:pPr>
    </w:p>
    <w:p w:rsidR="00C16633" w:rsidRPr="00335C71" w:rsidRDefault="00287E2F" w:rsidP="00335C71">
      <w:pPr>
        <w:pStyle w:val="ListParagraph"/>
        <w:numPr>
          <w:ilvl w:val="0"/>
          <w:numId w:val="3"/>
        </w:numPr>
        <w:spacing w:after="0" w:line="240" w:lineRule="auto"/>
        <w:ind w:left="360"/>
        <w:rPr>
          <w:rFonts w:ascii="Times New Roman" w:hAnsi="Times New Roman" w:cs="Times New Roman"/>
          <w:b/>
          <w:sz w:val="24"/>
          <w:szCs w:val="24"/>
        </w:rPr>
      </w:pPr>
      <w:r w:rsidRPr="00335C71">
        <w:rPr>
          <w:rFonts w:ascii="Times New Roman" w:hAnsi="Times New Roman" w:cs="Times New Roman"/>
          <w:b/>
          <w:sz w:val="24"/>
          <w:szCs w:val="24"/>
        </w:rPr>
        <w:t>Test of Procedures</w:t>
      </w:r>
      <w:r w:rsidR="008C52AE" w:rsidRPr="00335C71">
        <w:rPr>
          <w:rFonts w:ascii="Times New Roman" w:hAnsi="Times New Roman" w:cs="Times New Roman"/>
          <w:b/>
          <w:sz w:val="24"/>
          <w:szCs w:val="24"/>
        </w:rPr>
        <w:t xml:space="preserve"> or Methods to be Undertaken</w:t>
      </w:r>
      <w:r w:rsidRPr="00335C71">
        <w:rPr>
          <w:rFonts w:ascii="Times New Roman" w:hAnsi="Times New Roman" w:cs="Times New Roman"/>
          <w:b/>
          <w:sz w:val="24"/>
          <w:szCs w:val="24"/>
        </w:rPr>
        <w:t xml:space="preserve"> </w:t>
      </w:r>
    </w:p>
    <w:p w:rsidR="00BF0783" w:rsidRPr="00335C71" w:rsidRDefault="00195207" w:rsidP="00335C71">
      <w:pPr>
        <w:pStyle w:val="ListParagraph"/>
        <w:numPr>
          <w:ilvl w:val="0"/>
          <w:numId w:val="24"/>
        </w:numPr>
        <w:autoSpaceDE w:val="0"/>
        <w:autoSpaceDN w:val="0"/>
        <w:adjustRightInd w:val="0"/>
        <w:spacing w:line="240" w:lineRule="auto"/>
        <w:ind w:left="720"/>
        <w:rPr>
          <w:rFonts w:ascii="Times New Roman" w:hAnsi="Times New Roman" w:cs="Times New Roman"/>
          <w:color w:val="000000"/>
          <w:sz w:val="24"/>
          <w:szCs w:val="24"/>
        </w:rPr>
      </w:pPr>
      <w:r w:rsidRPr="004A47B3">
        <w:rPr>
          <w:rFonts w:ascii="Times New Roman" w:hAnsi="Times New Roman" w:cs="Times New Roman"/>
          <w:b/>
          <w:sz w:val="24"/>
          <w:szCs w:val="24"/>
        </w:rPr>
        <w:t>Focus group</w:t>
      </w:r>
      <w:r w:rsidRPr="00335C71">
        <w:rPr>
          <w:rFonts w:ascii="Times New Roman" w:hAnsi="Times New Roman" w:cs="Times New Roman"/>
          <w:sz w:val="24"/>
          <w:szCs w:val="24"/>
        </w:rPr>
        <w:t xml:space="preserve">- </w:t>
      </w:r>
      <w:r w:rsidR="00C16633" w:rsidRPr="00335C71">
        <w:rPr>
          <w:rFonts w:ascii="Times New Roman" w:hAnsi="Times New Roman" w:cs="Times New Roman"/>
          <w:sz w:val="24"/>
          <w:szCs w:val="24"/>
        </w:rPr>
        <w:t>To ensure that items and responses are understandable by respondents</w:t>
      </w:r>
      <w:r w:rsidR="004859AC" w:rsidRPr="00335C71">
        <w:rPr>
          <w:rFonts w:ascii="Times New Roman" w:hAnsi="Times New Roman" w:cs="Times New Roman"/>
          <w:sz w:val="24"/>
          <w:szCs w:val="24"/>
        </w:rPr>
        <w:t xml:space="preserve"> and provided the information needed</w:t>
      </w:r>
      <w:r w:rsidR="00C16633" w:rsidRPr="00335C71">
        <w:rPr>
          <w:rFonts w:ascii="Times New Roman" w:hAnsi="Times New Roman" w:cs="Times New Roman"/>
          <w:sz w:val="24"/>
          <w:szCs w:val="24"/>
        </w:rPr>
        <w:t xml:space="preserve">, </w:t>
      </w:r>
      <w:r w:rsidR="00135C53" w:rsidRPr="00335C71">
        <w:rPr>
          <w:rFonts w:ascii="Times New Roman" w:hAnsi="Times New Roman" w:cs="Times New Roman"/>
          <w:sz w:val="24"/>
          <w:szCs w:val="24"/>
        </w:rPr>
        <w:t>eight public health professionals, including 5 CDC NPHII project officers</w:t>
      </w:r>
      <w:r w:rsidR="004859AC" w:rsidRPr="00335C71">
        <w:rPr>
          <w:rFonts w:ascii="Times New Roman" w:hAnsi="Times New Roman" w:cs="Times New Roman"/>
          <w:sz w:val="24"/>
          <w:szCs w:val="24"/>
        </w:rPr>
        <w:t xml:space="preserve"> and 3 other CDC public health professionals</w:t>
      </w:r>
      <w:r w:rsidR="00135C53" w:rsidRPr="00335C71">
        <w:rPr>
          <w:rFonts w:ascii="Times New Roman" w:hAnsi="Times New Roman" w:cs="Times New Roman"/>
          <w:sz w:val="24"/>
          <w:szCs w:val="24"/>
        </w:rPr>
        <w:t xml:space="preserve">, </w:t>
      </w:r>
      <w:r w:rsidR="004859AC" w:rsidRPr="00335C71">
        <w:rPr>
          <w:rFonts w:ascii="Times New Roman" w:hAnsi="Times New Roman" w:cs="Times New Roman"/>
          <w:sz w:val="24"/>
          <w:szCs w:val="24"/>
        </w:rPr>
        <w:t xml:space="preserve">participated in a pilot test of the focus group guide and process. Following the focus group pilot test, participants were asked to reflect on the facilitation and experience of the focus group, and were also asked to provide specific feedback on the clarity of the questions and suggestions for improving </w:t>
      </w:r>
      <w:r w:rsidR="00C16633" w:rsidRPr="00335C71">
        <w:rPr>
          <w:rFonts w:ascii="Times New Roman" w:hAnsi="Times New Roman" w:cs="Times New Roman"/>
          <w:sz w:val="24"/>
          <w:szCs w:val="24"/>
        </w:rPr>
        <w:t>item</w:t>
      </w:r>
      <w:r w:rsidR="00867678" w:rsidRPr="00335C71">
        <w:rPr>
          <w:rFonts w:ascii="Times New Roman" w:hAnsi="Times New Roman" w:cs="Times New Roman"/>
          <w:sz w:val="24"/>
          <w:szCs w:val="24"/>
        </w:rPr>
        <w:t xml:space="preserve"> </w:t>
      </w:r>
      <w:r w:rsidR="00C16633" w:rsidRPr="00335C71">
        <w:rPr>
          <w:rFonts w:ascii="Times New Roman" w:hAnsi="Times New Roman" w:cs="Times New Roman"/>
          <w:sz w:val="24"/>
          <w:szCs w:val="24"/>
        </w:rPr>
        <w:t xml:space="preserve">and response wording. </w:t>
      </w:r>
      <w:r w:rsidR="00867678" w:rsidRPr="00335C71">
        <w:rPr>
          <w:rFonts w:ascii="Times New Roman" w:hAnsi="Times New Roman" w:cs="Times New Roman"/>
          <w:sz w:val="24"/>
          <w:szCs w:val="24"/>
        </w:rPr>
        <w:t xml:space="preserve">The length of the </w:t>
      </w:r>
      <w:r w:rsidR="00A21CA0" w:rsidRPr="00335C71">
        <w:rPr>
          <w:rFonts w:ascii="Times New Roman" w:hAnsi="Times New Roman" w:cs="Times New Roman"/>
          <w:sz w:val="24"/>
          <w:szCs w:val="24"/>
        </w:rPr>
        <w:t xml:space="preserve">focus group protocol </w:t>
      </w:r>
      <w:r w:rsidR="00867678" w:rsidRPr="00335C71">
        <w:rPr>
          <w:rFonts w:ascii="Times New Roman" w:hAnsi="Times New Roman" w:cs="Times New Roman"/>
          <w:sz w:val="24"/>
          <w:szCs w:val="24"/>
        </w:rPr>
        <w:t xml:space="preserve">was reduced </w:t>
      </w:r>
      <w:r w:rsidR="00F66444" w:rsidRPr="00335C71">
        <w:rPr>
          <w:rFonts w:ascii="Times New Roman" w:hAnsi="Times New Roman" w:cs="Times New Roman"/>
          <w:sz w:val="24"/>
          <w:szCs w:val="24"/>
        </w:rPr>
        <w:t xml:space="preserve">and questions wording was clarified </w:t>
      </w:r>
      <w:r w:rsidR="00867678" w:rsidRPr="00335C71">
        <w:rPr>
          <w:rFonts w:ascii="Times New Roman" w:hAnsi="Times New Roman" w:cs="Times New Roman"/>
          <w:sz w:val="24"/>
          <w:szCs w:val="24"/>
        </w:rPr>
        <w:t xml:space="preserve">based on pilot testing results and expert review.  </w:t>
      </w:r>
      <w:r w:rsidR="00A21CA0" w:rsidRPr="00335C71">
        <w:rPr>
          <w:rFonts w:ascii="Times New Roman" w:hAnsi="Times New Roman" w:cs="Times New Roman"/>
          <w:sz w:val="24"/>
          <w:szCs w:val="24"/>
        </w:rPr>
        <w:t xml:space="preserve">In the pilot test for the focus group, the average time to complete the focus group data collection including time for reviewing instructions, gathering needed information and completing the focus group, was approximately 120 minutes.  </w:t>
      </w:r>
      <w:r w:rsidR="001B550A" w:rsidRPr="00335C71">
        <w:rPr>
          <w:rFonts w:ascii="Times New Roman" w:hAnsi="Times New Roman" w:cs="Times New Roman"/>
          <w:sz w:val="24"/>
          <w:szCs w:val="24"/>
        </w:rPr>
        <w:t xml:space="preserve">The introduction and introductory question took 25 minutes to complete, questions about technical assistance took 30 minutes, questions about the PIMs role took 40 minutes, and closing took 25 minutes.  </w:t>
      </w:r>
      <w:r w:rsidR="00A21CA0" w:rsidRPr="00335C71">
        <w:rPr>
          <w:rFonts w:ascii="Times New Roman" w:hAnsi="Times New Roman" w:cs="Times New Roman"/>
          <w:sz w:val="24"/>
          <w:szCs w:val="24"/>
        </w:rPr>
        <w:t>For the purposes of estimating burden hours, the upper limit of this range (</w:t>
      </w:r>
      <w:r w:rsidR="0022092E" w:rsidRPr="00335C71">
        <w:rPr>
          <w:rFonts w:ascii="Times New Roman" w:hAnsi="Times New Roman" w:cs="Times New Roman"/>
          <w:sz w:val="24"/>
          <w:szCs w:val="24"/>
        </w:rPr>
        <w:t>i.e.</w:t>
      </w:r>
      <w:r w:rsidR="00A21CA0" w:rsidRPr="00335C71">
        <w:rPr>
          <w:rFonts w:ascii="Times New Roman" w:hAnsi="Times New Roman" w:cs="Times New Roman"/>
          <w:sz w:val="24"/>
          <w:szCs w:val="24"/>
        </w:rPr>
        <w:t xml:space="preserve"> 120 minutes) is used.  </w:t>
      </w:r>
      <w:r w:rsidR="00BF0783" w:rsidRPr="00335C71">
        <w:rPr>
          <w:rFonts w:ascii="Times New Roman" w:hAnsi="Times New Roman" w:cs="Times New Roman"/>
          <w:sz w:val="24"/>
          <w:szCs w:val="24"/>
        </w:rPr>
        <w:t xml:space="preserve">For the purposes of estimating burden hours, </w:t>
      </w:r>
      <w:r w:rsidR="00A21CA0" w:rsidRPr="00335C71">
        <w:rPr>
          <w:rFonts w:ascii="Times New Roman" w:hAnsi="Times New Roman" w:cs="Times New Roman"/>
          <w:sz w:val="24"/>
          <w:szCs w:val="24"/>
        </w:rPr>
        <w:t>120 minutes is used</w:t>
      </w:r>
      <w:r w:rsidR="00BF0783" w:rsidRPr="00335C71">
        <w:rPr>
          <w:rFonts w:ascii="Times New Roman" w:hAnsi="Times New Roman" w:cs="Times New Roman"/>
          <w:sz w:val="24"/>
          <w:szCs w:val="24"/>
        </w:rPr>
        <w:t>.</w:t>
      </w:r>
    </w:p>
    <w:p w:rsidR="00195207" w:rsidRPr="00335C71" w:rsidRDefault="00195207" w:rsidP="00335C71">
      <w:pPr>
        <w:pStyle w:val="ListParagraph"/>
        <w:numPr>
          <w:ilvl w:val="0"/>
          <w:numId w:val="24"/>
        </w:numPr>
        <w:autoSpaceDE w:val="0"/>
        <w:autoSpaceDN w:val="0"/>
        <w:adjustRightInd w:val="0"/>
        <w:spacing w:line="240" w:lineRule="auto"/>
        <w:ind w:left="720"/>
        <w:rPr>
          <w:rFonts w:ascii="Times New Roman" w:hAnsi="Times New Roman" w:cs="Times New Roman"/>
          <w:color w:val="000000"/>
          <w:sz w:val="24"/>
          <w:szCs w:val="24"/>
        </w:rPr>
      </w:pPr>
      <w:r w:rsidRPr="004A47B3">
        <w:rPr>
          <w:rFonts w:ascii="Times New Roman" w:hAnsi="Times New Roman" w:cs="Times New Roman"/>
          <w:b/>
          <w:color w:val="000000"/>
          <w:sz w:val="24"/>
          <w:szCs w:val="24"/>
        </w:rPr>
        <w:t>TA satisfaction</w:t>
      </w:r>
      <w:r w:rsidRPr="00335C71">
        <w:rPr>
          <w:rFonts w:ascii="Times New Roman" w:hAnsi="Times New Roman" w:cs="Times New Roman"/>
          <w:color w:val="000000"/>
          <w:sz w:val="24"/>
          <w:szCs w:val="24"/>
        </w:rPr>
        <w:t xml:space="preserve">- To ensure that items and responses are understandable by </w:t>
      </w:r>
      <w:r w:rsidR="004A47B3" w:rsidRPr="00335C71">
        <w:rPr>
          <w:rFonts w:ascii="Times New Roman" w:hAnsi="Times New Roman" w:cs="Times New Roman"/>
          <w:color w:val="000000"/>
          <w:sz w:val="24"/>
          <w:szCs w:val="24"/>
        </w:rPr>
        <w:t>respondents;</w:t>
      </w:r>
      <w:r w:rsidRPr="00335C71">
        <w:rPr>
          <w:rFonts w:ascii="Times New Roman" w:hAnsi="Times New Roman" w:cs="Times New Roman"/>
          <w:color w:val="000000"/>
          <w:sz w:val="24"/>
          <w:szCs w:val="24"/>
        </w:rPr>
        <w:t xml:space="preserve"> </w:t>
      </w:r>
      <w:r w:rsidR="00066F50" w:rsidRPr="00335C71">
        <w:rPr>
          <w:rFonts w:ascii="Times New Roman" w:hAnsi="Times New Roman" w:cs="Times New Roman"/>
          <w:color w:val="000000"/>
          <w:sz w:val="24"/>
          <w:szCs w:val="24"/>
        </w:rPr>
        <w:t>six</w:t>
      </w:r>
      <w:r w:rsidRPr="00335C71">
        <w:rPr>
          <w:rFonts w:ascii="Times New Roman" w:hAnsi="Times New Roman" w:cs="Times New Roman"/>
          <w:color w:val="000000"/>
          <w:sz w:val="24"/>
          <w:szCs w:val="24"/>
        </w:rPr>
        <w:t xml:space="preserve"> public health professionals were asked to review the data collection tool and provide specific feedback on how to improve item and response wording. The length of the </w:t>
      </w:r>
      <w:r w:rsidR="00066F50" w:rsidRPr="00335C71">
        <w:rPr>
          <w:rFonts w:ascii="Times New Roman" w:hAnsi="Times New Roman" w:cs="Times New Roman"/>
          <w:color w:val="000000"/>
          <w:sz w:val="24"/>
          <w:szCs w:val="24"/>
        </w:rPr>
        <w:t>data collection tool</w:t>
      </w:r>
      <w:r w:rsidRPr="00335C71">
        <w:rPr>
          <w:rFonts w:ascii="Times New Roman" w:hAnsi="Times New Roman" w:cs="Times New Roman"/>
          <w:color w:val="000000"/>
          <w:sz w:val="24"/>
          <w:szCs w:val="24"/>
        </w:rPr>
        <w:t xml:space="preserve"> was also reduced based on pilot testing results and expert review.  The estimate for burden hours is based on </w:t>
      </w:r>
      <w:r w:rsidR="00A638BF" w:rsidRPr="00335C71">
        <w:rPr>
          <w:rFonts w:ascii="Times New Roman" w:hAnsi="Times New Roman" w:cs="Times New Roman"/>
          <w:color w:val="000000"/>
          <w:sz w:val="24"/>
          <w:szCs w:val="24"/>
        </w:rPr>
        <w:t>the</w:t>
      </w:r>
      <w:r w:rsidRPr="00335C71">
        <w:rPr>
          <w:rFonts w:ascii="Times New Roman" w:hAnsi="Times New Roman" w:cs="Times New Roman"/>
          <w:color w:val="000000"/>
          <w:sz w:val="24"/>
          <w:szCs w:val="24"/>
        </w:rPr>
        <w:t xml:space="preserve"> pilot test of the data collection tool by </w:t>
      </w:r>
      <w:r w:rsidR="00A638BF" w:rsidRPr="00335C71">
        <w:rPr>
          <w:rFonts w:ascii="Times New Roman" w:hAnsi="Times New Roman" w:cs="Times New Roman"/>
          <w:color w:val="000000"/>
          <w:sz w:val="24"/>
          <w:szCs w:val="24"/>
        </w:rPr>
        <w:t>the six</w:t>
      </w:r>
      <w:r w:rsidRPr="00335C71">
        <w:rPr>
          <w:rFonts w:ascii="Times New Roman" w:hAnsi="Times New Roman" w:cs="Times New Roman"/>
          <w:color w:val="000000"/>
          <w:sz w:val="24"/>
          <w:szCs w:val="24"/>
        </w:rPr>
        <w:t xml:space="preserve"> public health professionals. </w:t>
      </w:r>
      <w:r w:rsidR="00A638BF" w:rsidRPr="00335C71">
        <w:rPr>
          <w:rFonts w:ascii="Times New Roman" w:hAnsi="Times New Roman" w:cs="Times New Roman"/>
          <w:color w:val="000000"/>
          <w:sz w:val="24"/>
          <w:szCs w:val="24"/>
        </w:rPr>
        <w:t>The</w:t>
      </w:r>
      <w:r w:rsidRPr="00335C71">
        <w:rPr>
          <w:rFonts w:ascii="Times New Roman" w:hAnsi="Times New Roman" w:cs="Times New Roman"/>
          <w:color w:val="000000"/>
          <w:sz w:val="24"/>
          <w:szCs w:val="24"/>
        </w:rPr>
        <w:t xml:space="preserve"> average time to complete the data collection tool including time for reviewing instructions, gathering needed information and completing the data collection tool, was approximately 12 minutes. Based on these results, the estimated time range for actual respondents to complete the data collection tool is 10-15 minutes. For the purposes of estimating burden hours, the upper limit of this range (i.e., 15 minutes) is used.</w:t>
      </w:r>
    </w:p>
    <w:p w:rsidR="00F52BCC" w:rsidRDefault="00F52BCC" w:rsidP="00335C71">
      <w:pPr>
        <w:pStyle w:val="ListParagraph"/>
        <w:spacing w:after="0" w:line="240" w:lineRule="auto"/>
        <w:ind w:left="360"/>
        <w:rPr>
          <w:rFonts w:ascii="Times New Roman" w:hAnsi="Times New Roman" w:cs="Times New Roman"/>
          <w:sz w:val="24"/>
          <w:szCs w:val="24"/>
        </w:rPr>
      </w:pPr>
    </w:p>
    <w:p w:rsidR="004A47B3" w:rsidRDefault="004A47B3" w:rsidP="00335C71">
      <w:pPr>
        <w:pStyle w:val="ListParagraph"/>
        <w:spacing w:after="0" w:line="240" w:lineRule="auto"/>
        <w:ind w:left="360"/>
        <w:rPr>
          <w:rFonts w:ascii="Times New Roman" w:hAnsi="Times New Roman" w:cs="Times New Roman"/>
          <w:sz w:val="24"/>
          <w:szCs w:val="24"/>
        </w:rPr>
      </w:pPr>
    </w:p>
    <w:p w:rsidR="004A47B3" w:rsidRPr="00335C71" w:rsidRDefault="004A47B3" w:rsidP="00335C71">
      <w:pPr>
        <w:pStyle w:val="ListParagraph"/>
        <w:spacing w:after="0" w:line="240" w:lineRule="auto"/>
        <w:ind w:left="360"/>
        <w:rPr>
          <w:rFonts w:ascii="Times New Roman" w:hAnsi="Times New Roman" w:cs="Times New Roman"/>
          <w:sz w:val="24"/>
          <w:szCs w:val="24"/>
        </w:rPr>
      </w:pPr>
    </w:p>
    <w:p w:rsidR="008C52AE" w:rsidRDefault="008C52AE" w:rsidP="00335C71">
      <w:pPr>
        <w:pStyle w:val="ListParagraph"/>
        <w:numPr>
          <w:ilvl w:val="0"/>
          <w:numId w:val="3"/>
        </w:numPr>
        <w:spacing w:after="0" w:line="240" w:lineRule="auto"/>
        <w:ind w:left="360"/>
        <w:rPr>
          <w:rFonts w:ascii="Times New Roman" w:hAnsi="Times New Roman" w:cs="Times New Roman"/>
          <w:b/>
          <w:sz w:val="24"/>
          <w:szCs w:val="24"/>
        </w:rPr>
      </w:pPr>
      <w:r w:rsidRPr="00335C71">
        <w:rPr>
          <w:rFonts w:ascii="Times New Roman" w:hAnsi="Times New Roman" w:cs="Times New Roman"/>
          <w:b/>
          <w:sz w:val="24"/>
          <w:szCs w:val="24"/>
        </w:rPr>
        <w:lastRenderedPageBreak/>
        <w:t>Individuals Consulted on Statistical Aspects and Individuals Collecting and/or Analyzing Data</w:t>
      </w:r>
    </w:p>
    <w:p w:rsidR="004A47B3" w:rsidRDefault="004A47B3" w:rsidP="004A47B3">
      <w:pPr>
        <w:pStyle w:val="ListParagraph"/>
        <w:spacing w:after="0" w:line="240" w:lineRule="auto"/>
        <w:rPr>
          <w:rFonts w:ascii="Times New Roman" w:hAnsi="Times New Roman" w:cs="Times New Roman"/>
          <w:bCs/>
          <w:sz w:val="24"/>
          <w:szCs w:val="24"/>
        </w:rPr>
      </w:pPr>
    </w:p>
    <w:p w:rsidR="00797E6E" w:rsidRPr="004A47B3" w:rsidRDefault="00195207" w:rsidP="00335C71">
      <w:pPr>
        <w:pStyle w:val="ListParagraph"/>
        <w:numPr>
          <w:ilvl w:val="0"/>
          <w:numId w:val="25"/>
        </w:numPr>
        <w:spacing w:after="0" w:line="240" w:lineRule="auto"/>
        <w:rPr>
          <w:rFonts w:ascii="Times New Roman" w:hAnsi="Times New Roman" w:cs="Times New Roman"/>
          <w:b/>
          <w:bCs/>
          <w:sz w:val="24"/>
          <w:szCs w:val="24"/>
        </w:rPr>
      </w:pPr>
      <w:r w:rsidRPr="004A47B3">
        <w:rPr>
          <w:rFonts w:ascii="Times New Roman" w:hAnsi="Times New Roman" w:cs="Times New Roman"/>
          <w:b/>
          <w:bCs/>
          <w:sz w:val="24"/>
          <w:szCs w:val="24"/>
        </w:rPr>
        <w:t>Focus Groups</w:t>
      </w:r>
    </w:p>
    <w:p w:rsidR="00FF42CC" w:rsidRPr="00335C71" w:rsidRDefault="00FF42CC" w:rsidP="00335C71">
      <w:pPr>
        <w:spacing w:after="0" w:line="240" w:lineRule="auto"/>
        <w:ind w:firstLine="720"/>
        <w:rPr>
          <w:rFonts w:ascii="Times New Roman" w:hAnsi="Times New Roman" w:cs="Times New Roman"/>
          <w:bCs/>
          <w:sz w:val="24"/>
          <w:szCs w:val="24"/>
        </w:rPr>
      </w:pPr>
      <w:r w:rsidRPr="00335C71">
        <w:rPr>
          <w:rFonts w:ascii="Times New Roman" w:hAnsi="Times New Roman" w:cs="Times New Roman"/>
          <w:bCs/>
          <w:sz w:val="24"/>
          <w:szCs w:val="24"/>
        </w:rPr>
        <w:t>Anita McLees</w:t>
      </w:r>
      <w:r w:rsidRPr="00335C71">
        <w:rPr>
          <w:rFonts w:ascii="Times New Roman" w:hAnsi="Times New Roman" w:cs="Times New Roman"/>
          <w:bCs/>
          <w:sz w:val="24"/>
          <w:szCs w:val="24"/>
        </w:rPr>
        <w:tab/>
      </w:r>
    </w:p>
    <w:p w:rsidR="00FF42CC" w:rsidRPr="00335C71" w:rsidRDefault="00FF42CC"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 xml:space="preserve">Health Scientist </w:t>
      </w:r>
    </w:p>
    <w:p w:rsidR="00FF42CC" w:rsidRPr="00335C71" w:rsidRDefault="00FF42CC"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Applied Systems Research and Evaluation Branch</w:t>
      </w:r>
    </w:p>
    <w:p w:rsidR="00FF42CC" w:rsidRPr="00335C71" w:rsidRDefault="00FF42CC"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Division of Public Health Performance Improvement</w:t>
      </w:r>
    </w:p>
    <w:p w:rsidR="00FF42CC" w:rsidRPr="00335C71" w:rsidRDefault="00FF42CC"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Office of State, Tribal, Local and Territorial Support</w:t>
      </w:r>
    </w:p>
    <w:p w:rsidR="00FF42CC" w:rsidRPr="00335C71" w:rsidRDefault="00FF42CC"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Centers for Disease Control</w:t>
      </w:r>
    </w:p>
    <w:p w:rsidR="00FF42CC" w:rsidRPr="00335C71" w:rsidRDefault="00FF42CC"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1825 Century Center MS E-70</w:t>
      </w:r>
    </w:p>
    <w:p w:rsidR="00FF42CC" w:rsidRPr="00335C71" w:rsidRDefault="00FF42CC"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Tel: 404-498-0316</w:t>
      </w:r>
    </w:p>
    <w:p w:rsidR="005F3FEF" w:rsidRPr="00335C71" w:rsidRDefault="004A47B3" w:rsidP="00335C71">
      <w:pPr>
        <w:tabs>
          <w:tab w:val="left" w:pos="50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FF42CC" w:rsidRPr="00335C71">
        <w:rPr>
          <w:rFonts w:ascii="Times New Roman" w:hAnsi="Times New Roman" w:cs="Times New Roman"/>
          <w:sz w:val="24"/>
          <w:szCs w:val="24"/>
        </w:rPr>
        <w:t xml:space="preserve">Email: </w:t>
      </w:r>
      <w:hyperlink r:id="rId11" w:history="1">
        <w:r w:rsidR="00FF42CC" w:rsidRPr="00335C71">
          <w:rPr>
            <w:rStyle w:val="Hyperlink"/>
            <w:rFonts w:ascii="Times New Roman" w:hAnsi="Times New Roman" w:cs="Times New Roman"/>
            <w:color w:val="auto"/>
            <w:sz w:val="24"/>
            <w:szCs w:val="24"/>
          </w:rPr>
          <w:t>zdu5@cdc.gov</w:t>
        </w:r>
      </w:hyperlink>
    </w:p>
    <w:p w:rsidR="00FF42CC" w:rsidRPr="00335C71" w:rsidRDefault="00FF42CC" w:rsidP="00335C71">
      <w:pPr>
        <w:spacing w:after="0" w:line="240" w:lineRule="auto"/>
        <w:ind w:firstLine="720"/>
        <w:rPr>
          <w:rFonts w:ascii="Times New Roman" w:hAnsi="Times New Roman" w:cs="Times New Roman"/>
          <w:b/>
          <w:sz w:val="24"/>
          <w:szCs w:val="24"/>
        </w:rPr>
      </w:pPr>
    </w:p>
    <w:p w:rsidR="00FF42CC" w:rsidRPr="00335C71" w:rsidRDefault="00FF42CC" w:rsidP="00335C71">
      <w:pPr>
        <w:spacing w:after="0" w:line="240" w:lineRule="auto"/>
        <w:ind w:firstLine="720"/>
        <w:rPr>
          <w:rFonts w:ascii="Times New Roman" w:hAnsi="Times New Roman" w:cs="Times New Roman"/>
          <w:bCs/>
          <w:sz w:val="24"/>
          <w:szCs w:val="24"/>
        </w:rPr>
      </w:pPr>
      <w:r w:rsidRPr="00335C71">
        <w:rPr>
          <w:rFonts w:ascii="Times New Roman" w:hAnsi="Times New Roman" w:cs="Times New Roman"/>
          <w:bCs/>
          <w:sz w:val="24"/>
          <w:szCs w:val="24"/>
        </w:rPr>
        <w:t xml:space="preserve">Nikki </w:t>
      </w:r>
      <w:proofErr w:type="spellStart"/>
      <w:r w:rsidRPr="00335C71">
        <w:rPr>
          <w:rFonts w:ascii="Times New Roman" w:hAnsi="Times New Roman" w:cs="Times New Roman"/>
          <w:bCs/>
          <w:sz w:val="24"/>
          <w:szCs w:val="24"/>
        </w:rPr>
        <w:t>Lawhorn</w:t>
      </w:r>
      <w:proofErr w:type="spellEnd"/>
      <w:r w:rsidRPr="00335C71">
        <w:rPr>
          <w:rFonts w:ascii="Times New Roman" w:hAnsi="Times New Roman" w:cs="Times New Roman"/>
          <w:bCs/>
          <w:sz w:val="24"/>
          <w:szCs w:val="24"/>
        </w:rPr>
        <w:tab/>
      </w:r>
    </w:p>
    <w:p w:rsidR="00FF42CC" w:rsidRPr="00335C71" w:rsidRDefault="00FF42CC"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 xml:space="preserve">Research Manager </w:t>
      </w:r>
    </w:p>
    <w:p w:rsidR="00FF42CC" w:rsidRPr="00335C71" w:rsidRDefault="00FF42CC"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National Network of Public Health Institutes</w:t>
      </w:r>
    </w:p>
    <w:p w:rsidR="00FF42CC" w:rsidRPr="00335C71" w:rsidRDefault="00127A1E"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 xml:space="preserve">1515 </w:t>
      </w:r>
      <w:proofErr w:type="spellStart"/>
      <w:r w:rsidRPr="00335C71">
        <w:rPr>
          <w:rFonts w:ascii="Times New Roman" w:hAnsi="Times New Roman" w:cs="Times New Roman"/>
          <w:sz w:val="24"/>
          <w:szCs w:val="24"/>
        </w:rPr>
        <w:t>Poydras</w:t>
      </w:r>
      <w:proofErr w:type="spellEnd"/>
      <w:r w:rsidRPr="00335C71">
        <w:rPr>
          <w:rFonts w:ascii="Times New Roman" w:hAnsi="Times New Roman" w:cs="Times New Roman"/>
          <w:sz w:val="24"/>
          <w:szCs w:val="24"/>
        </w:rPr>
        <w:t xml:space="preserve"> St, Suite 1490</w:t>
      </w:r>
    </w:p>
    <w:p w:rsidR="00127A1E" w:rsidRPr="00335C71" w:rsidRDefault="00127A1E"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New Orleans, LA</w:t>
      </w:r>
    </w:p>
    <w:p w:rsidR="00127A1E" w:rsidRPr="00335C71" w:rsidRDefault="00FF42CC"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 xml:space="preserve">Tel: </w:t>
      </w:r>
      <w:r w:rsidR="00127A1E" w:rsidRPr="00335C71">
        <w:rPr>
          <w:rFonts w:ascii="Times New Roman" w:hAnsi="Times New Roman" w:cs="Times New Roman"/>
          <w:sz w:val="24"/>
          <w:szCs w:val="24"/>
        </w:rPr>
        <w:t>251-928-8534</w:t>
      </w:r>
    </w:p>
    <w:p w:rsidR="00FF42CC" w:rsidRPr="00335C71" w:rsidRDefault="00FF42CC" w:rsidP="00335C71">
      <w:pPr>
        <w:spacing w:after="0" w:line="240" w:lineRule="auto"/>
        <w:ind w:firstLine="720"/>
        <w:rPr>
          <w:rFonts w:ascii="Times New Roman" w:hAnsi="Times New Roman" w:cs="Times New Roman"/>
          <w:sz w:val="24"/>
          <w:szCs w:val="24"/>
        </w:rPr>
      </w:pPr>
      <w:r w:rsidRPr="00335C71">
        <w:rPr>
          <w:rFonts w:ascii="Times New Roman" w:hAnsi="Times New Roman" w:cs="Times New Roman"/>
          <w:sz w:val="24"/>
          <w:szCs w:val="24"/>
        </w:rPr>
        <w:t xml:space="preserve">Email: </w:t>
      </w:r>
      <w:hyperlink r:id="rId12" w:history="1">
        <w:r w:rsidR="00127A1E" w:rsidRPr="00335C71">
          <w:rPr>
            <w:rStyle w:val="Hyperlink"/>
            <w:rFonts w:ascii="Times New Roman" w:hAnsi="Times New Roman" w:cs="Times New Roman"/>
            <w:sz w:val="24"/>
            <w:szCs w:val="24"/>
          </w:rPr>
          <w:t>nlawhorn@nnphi.org</w:t>
        </w:r>
      </w:hyperlink>
    </w:p>
    <w:p w:rsidR="0073087F" w:rsidRPr="00335C71" w:rsidRDefault="0073087F" w:rsidP="00335C71">
      <w:pPr>
        <w:spacing w:after="0" w:line="240" w:lineRule="auto"/>
        <w:ind w:firstLine="720"/>
        <w:rPr>
          <w:rFonts w:ascii="Times New Roman" w:hAnsi="Times New Roman" w:cs="Times New Roman"/>
          <w:sz w:val="24"/>
          <w:szCs w:val="24"/>
        </w:rPr>
      </w:pPr>
    </w:p>
    <w:p w:rsidR="008C52AE" w:rsidRPr="004A47B3" w:rsidRDefault="00195207" w:rsidP="004A47B3">
      <w:pPr>
        <w:pStyle w:val="ListParagraph"/>
        <w:numPr>
          <w:ilvl w:val="0"/>
          <w:numId w:val="25"/>
        </w:numPr>
        <w:spacing w:line="240" w:lineRule="auto"/>
        <w:rPr>
          <w:rFonts w:ascii="Times New Roman" w:hAnsi="Times New Roman" w:cs="Times New Roman"/>
          <w:b/>
          <w:sz w:val="24"/>
          <w:szCs w:val="24"/>
        </w:rPr>
      </w:pPr>
      <w:r w:rsidRPr="004A47B3">
        <w:rPr>
          <w:rFonts w:ascii="Times New Roman" w:hAnsi="Times New Roman" w:cs="Times New Roman"/>
          <w:b/>
          <w:sz w:val="24"/>
          <w:szCs w:val="24"/>
        </w:rPr>
        <w:t>TA Satisfaction</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Sonal Doshi</w:t>
      </w:r>
      <w:r w:rsidRPr="00335C71">
        <w:rPr>
          <w:rFonts w:ascii="Times New Roman" w:hAnsi="Times New Roman" w:cs="Times New Roman"/>
          <w:sz w:val="24"/>
          <w:szCs w:val="24"/>
        </w:rPr>
        <w:tab/>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 xml:space="preserve">Health Scientist </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Applied Systems Research and Evaluation Branch</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Division of Public Health Performance Improvement</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Office of State, Tribal, Local and Territorial Support</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Centers for Disease Control</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1825 Century Center MS E-70</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Tel: 404-498-</w:t>
      </w:r>
      <w:r w:rsidR="009415AF" w:rsidRPr="00335C71">
        <w:rPr>
          <w:rFonts w:ascii="Times New Roman" w:hAnsi="Times New Roman" w:cs="Times New Roman"/>
          <w:sz w:val="24"/>
          <w:szCs w:val="24"/>
        </w:rPr>
        <w:t>03</w:t>
      </w:r>
      <w:r w:rsidR="009415AF">
        <w:rPr>
          <w:rFonts w:ascii="Times New Roman" w:hAnsi="Times New Roman" w:cs="Times New Roman"/>
          <w:sz w:val="24"/>
          <w:szCs w:val="24"/>
        </w:rPr>
        <w:t>22</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 xml:space="preserve">Email: </w:t>
      </w:r>
      <w:r w:rsidR="009415AF" w:rsidRPr="00335C71">
        <w:rPr>
          <w:rFonts w:ascii="Times New Roman" w:hAnsi="Times New Roman" w:cs="Times New Roman"/>
          <w:sz w:val="24"/>
          <w:szCs w:val="24"/>
        </w:rPr>
        <w:t>s</w:t>
      </w:r>
      <w:r w:rsidR="009415AF">
        <w:rPr>
          <w:rFonts w:ascii="Times New Roman" w:hAnsi="Times New Roman" w:cs="Times New Roman"/>
          <w:sz w:val="24"/>
          <w:szCs w:val="24"/>
        </w:rPr>
        <w:t>doshi</w:t>
      </w:r>
      <w:r w:rsidRPr="00335C71">
        <w:rPr>
          <w:rFonts w:ascii="Times New Roman" w:hAnsi="Times New Roman" w:cs="Times New Roman"/>
          <w:sz w:val="24"/>
          <w:szCs w:val="24"/>
        </w:rPr>
        <w:t>@cdc.gov</w:t>
      </w:r>
    </w:p>
    <w:p w:rsidR="00195207" w:rsidRPr="00335C71" w:rsidRDefault="00195207" w:rsidP="00335C71">
      <w:pPr>
        <w:pStyle w:val="ListParagraph"/>
        <w:spacing w:line="240" w:lineRule="auto"/>
        <w:ind w:left="360"/>
        <w:rPr>
          <w:rFonts w:ascii="Times New Roman" w:hAnsi="Times New Roman" w:cs="Times New Roman"/>
          <w:sz w:val="24"/>
          <w:szCs w:val="24"/>
        </w:rPr>
      </w:pP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Saira Nawaz</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CDC Evaluation Fellow</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Applied Systems Research and Evaluation Branch</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Division of Public Health Performance Improvement</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Office of State, Tribal, Local and Territorial Support</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Centers for Disease Control</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1825 Century Center MS E-70</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Phone: 404-498-0338</w:t>
      </w:r>
    </w:p>
    <w:p w:rsidR="00195207" w:rsidRPr="00335C71" w:rsidRDefault="00195207" w:rsidP="004A47B3">
      <w:pPr>
        <w:pStyle w:val="ListParagraph"/>
        <w:spacing w:line="240" w:lineRule="auto"/>
        <w:rPr>
          <w:rFonts w:ascii="Times New Roman" w:hAnsi="Times New Roman" w:cs="Times New Roman"/>
          <w:sz w:val="24"/>
          <w:szCs w:val="24"/>
        </w:rPr>
      </w:pPr>
      <w:r w:rsidRPr="00335C71">
        <w:rPr>
          <w:rFonts w:ascii="Times New Roman" w:hAnsi="Times New Roman" w:cs="Times New Roman"/>
          <w:sz w:val="24"/>
          <w:szCs w:val="24"/>
        </w:rPr>
        <w:t>Email: vyl9@cdc.gov</w:t>
      </w:r>
    </w:p>
    <w:p w:rsidR="00E24C20" w:rsidRPr="00335C71" w:rsidRDefault="00E24C20" w:rsidP="00335C71">
      <w:pPr>
        <w:spacing w:line="240" w:lineRule="auto"/>
        <w:rPr>
          <w:rFonts w:ascii="Times New Roman" w:hAnsi="Times New Roman" w:cs="Times New Roman"/>
          <w:sz w:val="24"/>
          <w:szCs w:val="24"/>
        </w:rPr>
      </w:pPr>
    </w:p>
    <w:p w:rsidR="00A36419" w:rsidRPr="004A47B3" w:rsidRDefault="00127A1E" w:rsidP="00335C71">
      <w:pPr>
        <w:spacing w:line="240" w:lineRule="auto"/>
        <w:rPr>
          <w:rFonts w:ascii="Times New Roman" w:hAnsi="Times New Roman" w:cs="Times New Roman"/>
          <w:b/>
          <w:sz w:val="28"/>
        </w:rPr>
      </w:pPr>
      <w:r w:rsidRPr="00335C71">
        <w:rPr>
          <w:rFonts w:ascii="Times New Roman" w:hAnsi="Times New Roman" w:cs="Times New Roman"/>
          <w:sz w:val="24"/>
          <w:szCs w:val="24"/>
        </w:rPr>
        <w:br w:type="page"/>
      </w:r>
      <w:r w:rsidR="00A36419" w:rsidRPr="004A47B3">
        <w:rPr>
          <w:rFonts w:ascii="Times New Roman" w:hAnsi="Times New Roman" w:cs="Times New Roman"/>
          <w:b/>
          <w:sz w:val="28"/>
        </w:rPr>
        <w:lastRenderedPageBreak/>
        <w:t>LIST OF ATTACHMENTS</w:t>
      </w:r>
      <w:r w:rsidR="00E24C20" w:rsidRPr="004A47B3">
        <w:rPr>
          <w:rFonts w:ascii="Times New Roman" w:hAnsi="Times New Roman" w:cs="Times New Roman"/>
          <w:b/>
          <w:sz w:val="28"/>
        </w:rPr>
        <w:t xml:space="preserve"> – Section B</w:t>
      </w:r>
    </w:p>
    <w:p w:rsidR="006B5E55" w:rsidRPr="004A47B3" w:rsidRDefault="006B5E55" w:rsidP="00335C71">
      <w:pPr>
        <w:spacing w:after="0"/>
        <w:rPr>
          <w:rFonts w:ascii="Times New Roman" w:hAnsi="Times New Roman" w:cs="Times New Roman"/>
          <w:sz w:val="20"/>
        </w:rPr>
      </w:pPr>
      <w:r w:rsidRPr="004A47B3">
        <w:rPr>
          <w:rFonts w:ascii="Times New Roman" w:hAnsi="Times New Roman" w:cs="Times New Roman"/>
          <w:sz w:val="20"/>
        </w:rPr>
        <w:t>Note: Attachments are included as separate files as instructed.</w:t>
      </w:r>
    </w:p>
    <w:p w:rsidR="004A47B3" w:rsidRDefault="004A47B3" w:rsidP="004A47B3">
      <w:pPr>
        <w:spacing w:after="0" w:line="240" w:lineRule="auto"/>
        <w:rPr>
          <w:rFonts w:ascii="Times New Roman" w:hAnsi="Times New Roman" w:cs="Times New Roman"/>
          <w:b/>
        </w:rPr>
      </w:pPr>
    </w:p>
    <w:p w:rsidR="00F36402" w:rsidRDefault="00F36402" w:rsidP="004A47B3">
      <w:pPr>
        <w:spacing w:after="0" w:line="240" w:lineRule="auto"/>
        <w:rPr>
          <w:rFonts w:ascii="Times New Roman" w:hAnsi="Times New Roman" w:cs="Times New Roman"/>
          <w:b/>
        </w:rPr>
      </w:pPr>
      <w:r>
        <w:rPr>
          <w:rFonts w:ascii="Times New Roman" w:hAnsi="Times New Roman" w:cs="Times New Roman"/>
          <w:b/>
        </w:rPr>
        <w:t>J</w:t>
      </w:r>
      <w:r w:rsidR="004A47B3">
        <w:rPr>
          <w:rFonts w:ascii="Times New Roman" w:hAnsi="Times New Roman" w:cs="Times New Roman"/>
          <w:b/>
        </w:rPr>
        <w:t>.</w:t>
      </w:r>
      <w:r w:rsidR="004A47B3" w:rsidRPr="004A47B3">
        <w:rPr>
          <w:rFonts w:ascii="Times New Roman" w:hAnsi="Times New Roman" w:cs="Times New Roman"/>
          <w:b/>
        </w:rPr>
        <w:t xml:space="preserve"> Invitation</w:t>
      </w:r>
      <w:r w:rsidR="004A47B3">
        <w:rPr>
          <w:rFonts w:ascii="Times New Roman" w:hAnsi="Times New Roman" w:cs="Times New Roman"/>
          <w:b/>
        </w:rPr>
        <w:t xml:space="preserve"> to NPHII Focus Group (grantee)</w:t>
      </w:r>
    </w:p>
    <w:p w:rsidR="004A47B3" w:rsidRPr="004A47B3" w:rsidRDefault="00F36402" w:rsidP="004A47B3">
      <w:pPr>
        <w:spacing w:after="0" w:line="240" w:lineRule="auto"/>
        <w:rPr>
          <w:rFonts w:ascii="Times New Roman" w:hAnsi="Times New Roman" w:cs="Times New Roman"/>
          <w:b/>
        </w:rPr>
      </w:pPr>
      <w:r>
        <w:rPr>
          <w:rFonts w:ascii="Times New Roman" w:hAnsi="Times New Roman" w:cs="Times New Roman"/>
          <w:b/>
        </w:rPr>
        <w:t>K</w:t>
      </w:r>
      <w:r w:rsidR="004A47B3">
        <w:rPr>
          <w:rFonts w:ascii="Times New Roman" w:hAnsi="Times New Roman" w:cs="Times New Roman"/>
          <w:b/>
        </w:rPr>
        <w:t>.</w:t>
      </w:r>
      <w:r w:rsidR="004A47B3" w:rsidRPr="004A47B3">
        <w:rPr>
          <w:rFonts w:ascii="Times New Roman" w:hAnsi="Times New Roman" w:cs="Times New Roman"/>
          <w:b/>
        </w:rPr>
        <w:t xml:space="preserve"> Invitation t</w:t>
      </w:r>
      <w:r w:rsidR="004A47B3">
        <w:rPr>
          <w:rFonts w:ascii="Times New Roman" w:hAnsi="Times New Roman" w:cs="Times New Roman"/>
          <w:b/>
        </w:rPr>
        <w:t>o NPHII Focus Group (offsite)</w:t>
      </w:r>
    </w:p>
    <w:p w:rsidR="004A47B3" w:rsidRDefault="00F36402" w:rsidP="004A47B3">
      <w:pPr>
        <w:spacing w:after="0" w:line="240" w:lineRule="auto"/>
        <w:rPr>
          <w:rFonts w:ascii="Times New Roman" w:hAnsi="Times New Roman" w:cs="Times New Roman"/>
          <w:b/>
        </w:rPr>
      </w:pPr>
      <w:r>
        <w:rPr>
          <w:rFonts w:ascii="Times New Roman" w:hAnsi="Times New Roman" w:cs="Times New Roman"/>
          <w:b/>
        </w:rPr>
        <w:t>L</w:t>
      </w:r>
      <w:r w:rsidR="004A47B3">
        <w:rPr>
          <w:rFonts w:ascii="Times New Roman" w:hAnsi="Times New Roman" w:cs="Times New Roman"/>
          <w:b/>
        </w:rPr>
        <w:t>.</w:t>
      </w:r>
      <w:r w:rsidR="004A47B3" w:rsidRPr="004A47B3">
        <w:rPr>
          <w:rFonts w:ascii="Times New Roman" w:hAnsi="Times New Roman" w:cs="Times New Roman"/>
          <w:b/>
        </w:rPr>
        <w:t xml:space="preserve"> NPHII Focus Group</w:t>
      </w:r>
      <w:r w:rsidR="004A47B3">
        <w:rPr>
          <w:rFonts w:ascii="Times New Roman" w:hAnsi="Times New Roman" w:cs="Times New Roman"/>
          <w:b/>
        </w:rPr>
        <w:t xml:space="preserve"> Confirmation Email (grantee)</w:t>
      </w:r>
    </w:p>
    <w:p w:rsidR="004A47B3" w:rsidRDefault="00F36402" w:rsidP="004A47B3">
      <w:pPr>
        <w:spacing w:after="0" w:line="240" w:lineRule="auto"/>
        <w:rPr>
          <w:rFonts w:ascii="Times New Roman" w:hAnsi="Times New Roman" w:cs="Times New Roman"/>
          <w:b/>
        </w:rPr>
      </w:pPr>
      <w:r>
        <w:rPr>
          <w:rFonts w:ascii="Times New Roman" w:hAnsi="Times New Roman" w:cs="Times New Roman"/>
          <w:b/>
        </w:rPr>
        <w:t>M</w:t>
      </w:r>
      <w:r w:rsidR="004A47B3">
        <w:rPr>
          <w:rFonts w:ascii="Times New Roman" w:hAnsi="Times New Roman" w:cs="Times New Roman"/>
          <w:b/>
        </w:rPr>
        <w:t>.</w:t>
      </w:r>
      <w:r w:rsidR="004A47B3" w:rsidRPr="004A47B3">
        <w:rPr>
          <w:rFonts w:ascii="Times New Roman" w:hAnsi="Times New Roman" w:cs="Times New Roman"/>
          <w:b/>
        </w:rPr>
        <w:t xml:space="preserve"> NPHII Focus Group </w:t>
      </w:r>
      <w:r w:rsidR="004A47B3">
        <w:rPr>
          <w:rFonts w:ascii="Times New Roman" w:hAnsi="Times New Roman" w:cs="Times New Roman"/>
          <w:b/>
        </w:rPr>
        <w:t>Confirmation Email (offsite)</w:t>
      </w:r>
    </w:p>
    <w:p w:rsidR="004A47B3" w:rsidRPr="004A47B3" w:rsidRDefault="00F36402" w:rsidP="004A47B3">
      <w:pPr>
        <w:spacing w:after="0" w:line="240" w:lineRule="auto"/>
        <w:rPr>
          <w:rFonts w:ascii="Times New Roman" w:hAnsi="Times New Roman" w:cs="Times New Roman"/>
          <w:b/>
        </w:rPr>
      </w:pPr>
      <w:r>
        <w:rPr>
          <w:rFonts w:ascii="Times New Roman" w:hAnsi="Times New Roman" w:cs="Times New Roman"/>
          <w:b/>
        </w:rPr>
        <w:t>N</w:t>
      </w:r>
      <w:r w:rsidR="004A47B3">
        <w:rPr>
          <w:rFonts w:ascii="Times New Roman" w:hAnsi="Times New Roman" w:cs="Times New Roman"/>
          <w:b/>
        </w:rPr>
        <w:t xml:space="preserve">. </w:t>
      </w:r>
      <w:r w:rsidR="004A47B3" w:rsidRPr="004A47B3">
        <w:rPr>
          <w:rFonts w:ascii="Times New Roman" w:hAnsi="Times New Roman" w:cs="Times New Roman"/>
          <w:b/>
        </w:rPr>
        <w:t>TA satisfaction data collection t</w:t>
      </w:r>
      <w:r w:rsidR="004A47B3">
        <w:rPr>
          <w:rFonts w:ascii="Times New Roman" w:hAnsi="Times New Roman" w:cs="Times New Roman"/>
          <w:b/>
        </w:rPr>
        <w:t>ool Instructions and Link Email</w:t>
      </w:r>
    </w:p>
    <w:p w:rsidR="004A47B3" w:rsidRPr="004A47B3" w:rsidRDefault="00F36402" w:rsidP="004A47B3">
      <w:pPr>
        <w:spacing w:after="0" w:line="240" w:lineRule="auto"/>
        <w:rPr>
          <w:rFonts w:ascii="Times New Roman" w:hAnsi="Times New Roman" w:cs="Times New Roman"/>
          <w:b/>
        </w:rPr>
      </w:pPr>
      <w:r>
        <w:rPr>
          <w:rFonts w:ascii="Times New Roman" w:hAnsi="Times New Roman" w:cs="Times New Roman"/>
          <w:b/>
        </w:rPr>
        <w:t>O</w:t>
      </w:r>
      <w:r w:rsidR="004A47B3">
        <w:rPr>
          <w:rFonts w:ascii="Times New Roman" w:hAnsi="Times New Roman" w:cs="Times New Roman"/>
          <w:b/>
        </w:rPr>
        <w:t xml:space="preserve">. </w:t>
      </w:r>
      <w:r w:rsidR="004A47B3" w:rsidRPr="004A47B3">
        <w:rPr>
          <w:rFonts w:ascii="Times New Roman" w:hAnsi="Times New Roman" w:cs="Times New Roman"/>
          <w:b/>
        </w:rPr>
        <w:t>TA Satisfaction Reminder Email</w:t>
      </w:r>
      <w:bookmarkStart w:id="0" w:name="_GoBack"/>
      <w:bookmarkEnd w:id="0"/>
    </w:p>
    <w:sectPr w:rsidR="004A47B3" w:rsidRPr="004A47B3" w:rsidSect="003E5D57">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6C" w:rsidRDefault="00EA636C" w:rsidP="00716F94">
      <w:pPr>
        <w:spacing w:after="0" w:line="240" w:lineRule="auto"/>
      </w:pPr>
      <w:r>
        <w:separator/>
      </w:r>
    </w:p>
  </w:endnote>
  <w:endnote w:type="continuationSeparator" w:id="0">
    <w:p w:rsidR="00EA636C" w:rsidRDefault="00EA636C"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228379"/>
      <w:docPartObj>
        <w:docPartGallery w:val="Page Numbers (Bottom of Page)"/>
        <w:docPartUnique/>
      </w:docPartObj>
    </w:sdtPr>
    <w:sdtEndPr>
      <w:rPr>
        <w:noProof/>
      </w:rPr>
    </w:sdtEndPr>
    <w:sdtContent>
      <w:p w:rsidR="00EA636C" w:rsidRDefault="00EA636C">
        <w:pPr>
          <w:pStyle w:val="Footer"/>
          <w:jc w:val="right"/>
        </w:pPr>
        <w:r>
          <w:fldChar w:fldCharType="begin"/>
        </w:r>
        <w:r>
          <w:instrText xml:space="preserve"> PAGE   \* MERGEFORMAT </w:instrText>
        </w:r>
        <w:r>
          <w:fldChar w:fldCharType="separate"/>
        </w:r>
        <w:r w:rsidR="0063744A">
          <w:rPr>
            <w:noProof/>
          </w:rPr>
          <w:t>6</w:t>
        </w:r>
        <w:r>
          <w:rPr>
            <w:noProof/>
          </w:rPr>
          <w:fldChar w:fldCharType="end"/>
        </w:r>
      </w:p>
    </w:sdtContent>
  </w:sdt>
  <w:p w:rsidR="00EA636C" w:rsidRDefault="00EA6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6C" w:rsidRDefault="00EA636C" w:rsidP="00716F94">
      <w:pPr>
        <w:spacing w:after="0" w:line="240" w:lineRule="auto"/>
      </w:pPr>
      <w:r>
        <w:separator/>
      </w:r>
    </w:p>
  </w:footnote>
  <w:footnote w:type="continuationSeparator" w:id="0">
    <w:p w:rsidR="00EA636C" w:rsidRDefault="00EA636C"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36C" w:rsidRPr="00716F94" w:rsidRDefault="00EA636C"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92D15"/>
    <w:multiLevelType w:val="hybridMultilevel"/>
    <w:tmpl w:val="0C16E68A"/>
    <w:lvl w:ilvl="0" w:tplc="B7A494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00941"/>
    <w:multiLevelType w:val="hybridMultilevel"/>
    <w:tmpl w:val="97F079A4"/>
    <w:lvl w:ilvl="0" w:tplc="BF56F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6E3552"/>
    <w:multiLevelType w:val="hybridMultilevel"/>
    <w:tmpl w:val="9452AE8C"/>
    <w:lvl w:ilvl="0" w:tplc="9B2A2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C439E7"/>
    <w:multiLevelType w:val="hybridMultilevel"/>
    <w:tmpl w:val="9AC86FB8"/>
    <w:lvl w:ilvl="0" w:tplc="DBA4E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EF0FC0"/>
    <w:multiLevelType w:val="hybridMultilevel"/>
    <w:tmpl w:val="E6422F8E"/>
    <w:lvl w:ilvl="0" w:tplc="5D86536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3"/>
  </w:num>
  <w:num w:numId="4">
    <w:abstractNumId w:val="12"/>
  </w:num>
  <w:num w:numId="5">
    <w:abstractNumId w:val="17"/>
  </w:num>
  <w:num w:numId="6">
    <w:abstractNumId w:val="9"/>
  </w:num>
  <w:num w:numId="7">
    <w:abstractNumId w:val="0"/>
  </w:num>
  <w:num w:numId="8">
    <w:abstractNumId w:val="6"/>
  </w:num>
  <w:num w:numId="9">
    <w:abstractNumId w:val="11"/>
  </w:num>
  <w:num w:numId="10">
    <w:abstractNumId w:val="18"/>
  </w:num>
  <w:num w:numId="11">
    <w:abstractNumId w:val="2"/>
  </w:num>
  <w:num w:numId="12">
    <w:abstractNumId w:val="22"/>
  </w:num>
  <w:num w:numId="13">
    <w:abstractNumId w:val="7"/>
  </w:num>
  <w:num w:numId="14">
    <w:abstractNumId w:val="3"/>
  </w:num>
  <w:num w:numId="15">
    <w:abstractNumId w:val="20"/>
  </w:num>
  <w:num w:numId="16">
    <w:abstractNumId w:val="24"/>
  </w:num>
  <w:num w:numId="17">
    <w:abstractNumId w:val="10"/>
  </w:num>
  <w:num w:numId="18">
    <w:abstractNumId w:val="13"/>
  </w:num>
  <w:num w:numId="19">
    <w:abstractNumId w:val="5"/>
  </w:num>
  <w:num w:numId="20">
    <w:abstractNumId w:val="14"/>
  </w:num>
  <w:num w:numId="21">
    <w:abstractNumId w:val="16"/>
  </w:num>
  <w:num w:numId="22">
    <w:abstractNumId w:val="4"/>
  </w:num>
  <w:num w:numId="23">
    <w:abstractNumId w:val="19"/>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61"/>
    <w:rsid w:val="00024954"/>
    <w:rsid w:val="00031C9C"/>
    <w:rsid w:val="000474FB"/>
    <w:rsid w:val="00053A92"/>
    <w:rsid w:val="00055D69"/>
    <w:rsid w:val="0005605E"/>
    <w:rsid w:val="000579C5"/>
    <w:rsid w:val="00057F36"/>
    <w:rsid w:val="00066F50"/>
    <w:rsid w:val="00073613"/>
    <w:rsid w:val="000A1F30"/>
    <w:rsid w:val="000B2F2C"/>
    <w:rsid w:val="000E6577"/>
    <w:rsid w:val="000E7A19"/>
    <w:rsid w:val="00104A1B"/>
    <w:rsid w:val="00111ED5"/>
    <w:rsid w:val="001177DD"/>
    <w:rsid w:val="00127A1E"/>
    <w:rsid w:val="001308EB"/>
    <w:rsid w:val="00135C53"/>
    <w:rsid w:val="001412D4"/>
    <w:rsid w:val="00144F64"/>
    <w:rsid w:val="00151567"/>
    <w:rsid w:val="00163E17"/>
    <w:rsid w:val="00166F9E"/>
    <w:rsid w:val="00187D5A"/>
    <w:rsid w:val="00190DF9"/>
    <w:rsid w:val="00195207"/>
    <w:rsid w:val="001972D7"/>
    <w:rsid w:val="001A28F6"/>
    <w:rsid w:val="001A329C"/>
    <w:rsid w:val="001B2831"/>
    <w:rsid w:val="001B550A"/>
    <w:rsid w:val="001C0493"/>
    <w:rsid w:val="001C28AD"/>
    <w:rsid w:val="001D729A"/>
    <w:rsid w:val="001D7FCB"/>
    <w:rsid w:val="001E2B99"/>
    <w:rsid w:val="001E2D5D"/>
    <w:rsid w:val="001E69B6"/>
    <w:rsid w:val="001F053B"/>
    <w:rsid w:val="001F4DBB"/>
    <w:rsid w:val="001F7C89"/>
    <w:rsid w:val="0020312D"/>
    <w:rsid w:val="0020495F"/>
    <w:rsid w:val="00205EE0"/>
    <w:rsid w:val="00206E33"/>
    <w:rsid w:val="00210519"/>
    <w:rsid w:val="0022092E"/>
    <w:rsid w:val="00230CEF"/>
    <w:rsid w:val="00241B17"/>
    <w:rsid w:val="00241C81"/>
    <w:rsid w:val="00243F07"/>
    <w:rsid w:val="00257A1C"/>
    <w:rsid w:val="002603F7"/>
    <w:rsid w:val="0027234C"/>
    <w:rsid w:val="00272E03"/>
    <w:rsid w:val="00281795"/>
    <w:rsid w:val="002850E3"/>
    <w:rsid w:val="00287E2F"/>
    <w:rsid w:val="002901BE"/>
    <w:rsid w:val="002A1948"/>
    <w:rsid w:val="002B4476"/>
    <w:rsid w:val="002C07DB"/>
    <w:rsid w:val="002C0877"/>
    <w:rsid w:val="002C2AE2"/>
    <w:rsid w:val="002D0C8E"/>
    <w:rsid w:val="002D0DCE"/>
    <w:rsid w:val="002D20E4"/>
    <w:rsid w:val="002E2B10"/>
    <w:rsid w:val="002F1502"/>
    <w:rsid w:val="002F169D"/>
    <w:rsid w:val="002F2069"/>
    <w:rsid w:val="002F6F92"/>
    <w:rsid w:val="003041AD"/>
    <w:rsid w:val="00304C16"/>
    <w:rsid w:val="00306380"/>
    <w:rsid w:val="0031279F"/>
    <w:rsid w:val="00313323"/>
    <w:rsid w:val="0032637D"/>
    <w:rsid w:val="00335C3E"/>
    <w:rsid w:val="00335C71"/>
    <w:rsid w:val="00336D96"/>
    <w:rsid w:val="003377FD"/>
    <w:rsid w:val="00344F07"/>
    <w:rsid w:val="003469C8"/>
    <w:rsid w:val="003513F0"/>
    <w:rsid w:val="00353322"/>
    <w:rsid w:val="00355EA4"/>
    <w:rsid w:val="003635BE"/>
    <w:rsid w:val="003669B1"/>
    <w:rsid w:val="00366B5E"/>
    <w:rsid w:val="00371579"/>
    <w:rsid w:val="00372844"/>
    <w:rsid w:val="003812C5"/>
    <w:rsid w:val="003821DF"/>
    <w:rsid w:val="003947D5"/>
    <w:rsid w:val="003A5BEF"/>
    <w:rsid w:val="003C13E1"/>
    <w:rsid w:val="003C31C9"/>
    <w:rsid w:val="003C34CF"/>
    <w:rsid w:val="003C4961"/>
    <w:rsid w:val="003C7C5D"/>
    <w:rsid w:val="003D0AD2"/>
    <w:rsid w:val="003E4E7D"/>
    <w:rsid w:val="003E5D57"/>
    <w:rsid w:val="003F5913"/>
    <w:rsid w:val="003F7FFB"/>
    <w:rsid w:val="004024F8"/>
    <w:rsid w:val="0041159A"/>
    <w:rsid w:val="00420CD1"/>
    <w:rsid w:val="004305A8"/>
    <w:rsid w:val="004319D8"/>
    <w:rsid w:val="004374C8"/>
    <w:rsid w:val="00443CA0"/>
    <w:rsid w:val="00450E14"/>
    <w:rsid w:val="00462C65"/>
    <w:rsid w:val="00467B14"/>
    <w:rsid w:val="00474EDA"/>
    <w:rsid w:val="0047536D"/>
    <w:rsid w:val="004824FA"/>
    <w:rsid w:val="00484011"/>
    <w:rsid w:val="004841F1"/>
    <w:rsid w:val="004859AC"/>
    <w:rsid w:val="004A1E3A"/>
    <w:rsid w:val="004A3F36"/>
    <w:rsid w:val="004A47B3"/>
    <w:rsid w:val="004C4AEA"/>
    <w:rsid w:val="004D415E"/>
    <w:rsid w:val="004E003C"/>
    <w:rsid w:val="004E16EB"/>
    <w:rsid w:val="004E35E5"/>
    <w:rsid w:val="004E6665"/>
    <w:rsid w:val="004F5134"/>
    <w:rsid w:val="004F634E"/>
    <w:rsid w:val="004F67A8"/>
    <w:rsid w:val="00504121"/>
    <w:rsid w:val="00505E5B"/>
    <w:rsid w:val="00522A50"/>
    <w:rsid w:val="00527225"/>
    <w:rsid w:val="0053557D"/>
    <w:rsid w:val="005463DE"/>
    <w:rsid w:val="00546DC2"/>
    <w:rsid w:val="00547221"/>
    <w:rsid w:val="00553316"/>
    <w:rsid w:val="005542E8"/>
    <w:rsid w:val="00555395"/>
    <w:rsid w:val="00556630"/>
    <w:rsid w:val="0055686D"/>
    <w:rsid w:val="005800EE"/>
    <w:rsid w:val="00581FEB"/>
    <w:rsid w:val="005865E7"/>
    <w:rsid w:val="005869D6"/>
    <w:rsid w:val="005A0418"/>
    <w:rsid w:val="005A33F6"/>
    <w:rsid w:val="005A531D"/>
    <w:rsid w:val="005A59E5"/>
    <w:rsid w:val="005A6A6E"/>
    <w:rsid w:val="005A7760"/>
    <w:rsid w:val="005B12BF"/>
    <w:rsid w:val="005B7440"/>
    <w:rsid w:val="005C157C"/>
    <w:rsid w:val="005C6E9D"/>
    <w:rsid w:val="005E2150"/>
    <w:rsid w:val="005E2995"/>
    <w:rsid w:val="005F3FEF"/>
    <w:rsid w:val="00601392"/>
    <w:rsid w:val="00604708"/>
    <w:rsid w:val="00607F7C"/>
    <w:rsid w:val="006102DA"/>
    <w:rsid w:val="006134B1"/>
    <w:rsid w:val="00621F93"/>
    <w:rsid w:val="006315A3"/>
    <w:rsid w:val="0063744A"/>
    <w:rsid w:val="00637563"/>
    <w:rsid w:val="00637CC1"/>
    <w:rsid w:val="006579A2"/>
    <w:rsid w:val="00667C89"/>
    <w:rsid w:val="006711EE"/>
    <w:rsid w:val="006809BB"/>
    <w:rsid w:val="006809FD"/>
    <w:rsid w:val="0068786E"/>
    <w:rsid w:val="00691D1F"/>
    <w:rsid w:val="00697BAE"/>
    <w:rsid w:val="006A403A"/>
    <w:rsid w:val="006A64AD"/>
    <w:rsid w:val="006B0873"/>
    <w:rsid w:val="006B4DDC"/>
    <w:rsid w:val="006B5E55"/>
    <w:rsid w:val="006D25A1"/>
    <w:rsid w:val="006E6892"/>
    <w:rsid w:val="006F6856"/>
    <w:rsid w:val="007145D0"/>
    <w:rsid w:val="00716F94"/>
    <w:rsid w:val="0073087F"/>
    <w:rsid w:val="00735008"/>
    <w:rsid w:val="00760E12"/>
    <w:rsid w:val="00763CF3"/>
    <w:rsid w:val="00772293"/>
    <w:rsid w:val="00780568"/>
    <w:rsid w:val="00783C75"/>
    <w:rsid w:val="007845C5"/>
    <w:rsid w:val="00784619"/>
    <w:rsid w:val="0078627B"/>
    <w:rsid w:val="007930A4"/>
    <w:rsid w:val="00794E32"/>
    <w:rsid w:val="00797E6E"/>
    <w:rsid w:val="007B305A"/>
    <w:rsid w:val="007B313D"/>
    <w:rsid w:val="007B7ED6"/>
    <w:rsid w:val="007C164E"/>
    <w:rsid w:val="007D2799"/>
    <w:rsid w:val="007E1E91"/>
    <w:rsid w:val="007F6B29"/>
    <w:rsid w:val="00800993"/>
    <w:rsid w:val="00815C7D"/>
    <w:rsid w:val="00817941"/>
    <w:rsid w:val="00823BD9"/>
    <w:rsid w:val="008261AB"/>
    <w:rsid w:val="00835CA7"/>
    <w:rsid w:val="008370D4"/>
    <w:rsid w:val="008414AD"/>
    <w:rsid w:val="008428D9"/>
    <w:rsid w:val="008455F3"/>
    <w:rsid w:val="00867678"/>
    <w:rsid w:val="00884DB9"/>
    <w:rsid w:val="0089676F"/>
    <w:rsid w:val="008C52AE"/>
    <w:rsid w:val="008C67D2"/>
    <w:rsid w:val="008D1EB1"/>
    <w:rsid w:val="008E0683"/>
    <w:rsid w:val="00901EE4"/>
    <w:rsid w:val="00902DD9"/>
    <w:rsid w:val="0090517B"/>
    <w:rsid w:val="00911486"/>
    <w:rsid w:val="009129CA"/>
    <w:rsid w:val="009206B6"/>
    <w:rsid w:val="009263C1"/>
    <w:rsid w:val="00927F64"/>
    <w:rsid w:val="00931064"/>
    <w:rsid w:val="00931C02"/>
    <w:rsid w:val="009415AF"/>
    <w:rsid w:val="00941B4F"/>
    <w:rsid w:val="00963CE3"/>
    <w:rsid w:val="00964F18"/>
    <w:rsid w:val="00974424"/>
    <w:rsid w:val="00975AD2"/>
    <w:rsid w:val="00987F76"/>
    <w:rsid w:val="0099095A"/>
    <w:rsid w:val="00993088"/>
    <w:rsid w:val="0099664F"/>
    <w:rsid w:val="00997D5D"/>
    <w:rsid w:val="009A0447"/>
    <w:rsid w:val="009A76F5"/>
    <w:rsid w:val="009B034F"/>
    <w:rsid w:val="009B4A51"/>
    <w:rsid w:val="009C28B1"/>
    <w:rsid w:val="009C61AD"/>
    <w:rsid w:val="009D373D"/>
    <w:rsid w:val="009D4C5F"/>
    <w:rsid w:val="009D6B48"/>
    <w:rsid w:val="009E1D05"/>
    <w:rsid w:val="00A02F3F"/>
    <w:rsid w:val="00A11B0C"/>
    <w:rsid w:val="00A14B86"/>
    <w:rsid w:val="00A21CA0"/>
    <w:rsid w:val="00A2333B"/>
    <w:rsid w:val="00A23957"/>
    <w:rsid w:val="00A305CE"/>
    <w:rsid w:val="00A33B35"/>
    <w:rsid w:val="00A36419"/>
    <w:rsid w:val="00A46ECA"/>
    <w:rsid w:val="00A578C2"/>
    <w:rsid w:val="00A638BF"/>
    <w:rsid w:val="00A72652"/>
    <w:rsid w:val="00A75D1C"/>
    <w:rsid w:val="00A809AA"/>
    <w:rsid w:val="00A849B3"/>
    <w:rsid w:val="00A8510D"/>
    <w:rsid w:val="00A86AF3"/>
    <w:rsid w:val="00A90BDC"/>
    <w:rsid w:val="00A93CFF"/>
    <w:rsid w:val="00A95477"/>
    <w:rsid w:val="00A975A9"/>
    <w:rsid w:val="00AA3192"/>
    <w:rsid w:val="00AA4B07"/>
    <w:rsid w:val="00AA573A"/>
    <w:rsid w:val="00AA6E0B"/>
    <w:rsid w:val="00AB3608"/>
    <w:rsid w:val="00AC4061"/>
    <w:rsid w:val="00AC5C48"/>
    <w:rsid w:val="00AC70C2"/>
    <w:rsid w:val="00AF0CF4"/>
    <w:rsid w:val="00AF2252"/>
    <w:rsid w:val="00AF2325"/>
    <w:rsid w:val="00AF6BD2"/>
    <w:rsid w:val="00B1129F"/>
    <w:rsid w:val="00B11800"/>
    <w:rsid w:val="00B11D61"/>
    <w:rsid w:val="00B12F51"/>
    <w:rsid w:val="00B2751E"/>
    <w:rsid w:val="00B3650C"/>
    <w:rsid w:val="00B63766"/>
    <w:rsid w:val="00B641C9"/>
    <w:rsid w:val="00B64BFA"/>
    <w:rsid w:val="00B85DE4"/>
    <w:rsid w:val="00B91A31"/>
    <w:rsid w:val="00BA15B7"/>
    <w:rsid w:val="00BA6DB4"/>
    <w:rsid w:val="00BA7AD9"/>
    <w:rsid w:val="00BC0B3E"/>
    <w:rsid w:val="00BC3F3C"/>
    <w:rsid w:val="00BC5BB2"/>
    <w:rsid w:val="00BD7C1C"/>
    <w:rsid w:val="00BE35B3"/>
    <w:rsid w:val="00BF0783"/>
    <w:rsid w:val="00BF228B"/>
    <w:rsid w:val="00BF3F54"/>
    <w:rsid w:val="00C00697"/>
    <w:rsid w:val="00C0376C"/>
    <w:rsid w:val="00C06D77"/>
    <w:rsid w:val="00C14BA6"/>
    <w:rsid w:val="00C16633"/>
    <w:rsid w:val="00C267A3"/>
    <w:rsid w:val="00C3202F"/>
    <w:rsid w:val="00C33930"/>
    <w:rsid w:val="00C347E7"/>
    <w:rsid w:val="00C3485C"/>
    <w:rsid w:val="00C405E6"/>
    <w:rsid w:val="00C53710"/>
    <w:rsid w:val="00C53B07"/>
    <w:rsid w:val="00C6024F"/>
    <w:rsid w:val="00CA2004"/>
    <w:rsid w:val="00CB334D"/>
    <w:rsid w:val="00CB56D5"/>
    <w:rsid w:val="00CC7984"/>
    <w:rsid w:val="00CD0771"/>
    <w:rsid w:val="00CD120E"/>
    <w:rsid w:val="00CD1EA8"/>
    <w:rsid w:val="00CF38D4"/>
    <w:rsid w:val="00CF5ABD"/>
    <w:rsid w:val="00CF63CE"/>
    <w:rsid w:val="00D067C1"/>
    <w:rsid w:val="00D13B13"/>
    <w:rsid w:val="00D16E78"/>
    <w:rsid w:val="00D201D3"/>
    <w:rsid w:val="00D2187D"/>
    <w:rsid w:val="00D26A64"/>
    <w:rsid w:val="00D4221A"/>
    <w:rsid w:val="00D44950"/>
    <w:rsid w:val="00D52B9A"/>
    <w:rsid w:val="00D5367E"/>
    <w:rsid w:val="00D7285C"/>
    <w:rsid w:val="00D861ED"/>
    <w:rsid w:val="00D873E0"/>
    <w:rsid w:val="00D87716"/>
    <w:rsid w:val="00D93EAA"/>
    <w:rsid w:val="00D94F8B"/>
    <w:rsid w:val="00DA4EA9"/>
    <w:rsid w:val="00DA5988"/>
    <w:rsid w:val="00DA7F26"/>
    <w:rsid w:val="00DC179B"/>
    <w:rsid w:val="00DC317C"/>
    <w:rsid w:val="00DC4FF2"/>
    <w:rsid w:val="00DC79CC"/>
    <w:rsid w:val="00E134F4"/>
    <w:rsid w:val="00E23568"/>
    <w:rsid w:val="00E245B5"/>
    <w:rsid w:val="00E24C20"/>
    <w:rsid w:val="00E25861"/>
    <w:rsid w:val="00E3213E"/>
    <w:rsid w:val="00E33E1B"/>
    <w:rsid w:val="00E34D3E"/>
    <w:rsid w:val="00E41947"/>
    <w:rsid w:val="00E81C5E"/>
    <w:rsid w:val="00E83B3C"/>
    <w:rsid w:val="00E864E1"/>
    <w:rsid w:val="00E8736B"/>
    <w:rsid w:val="00E90275"/>
    <w:rsid w:val="00E925D4"/>
    <w:rsid w:val="00E97226"/>
    <w:rsid w:val="00EA636C"/>
    <w:rsid w:val="00EB63B3"/>
    <w:rsid w:val="00EC2BC2"/>
    <w:rsid w:val="00ED500D"/>
    <w:rsid w:val="00ED6878"/>
    <w:rsid w:val="00EE20B9"/>
    <w:rsid w:val="00EF0EC8"/>
    <w:rsid w:val="00EF33CD"/>
    <w:rsid w:val="00F300CB"/>
    <w:rsid w:val="00F36402"/>
    <w:rsid w:val="00F42C3A"/>
    <w:rsid w:val="00F45CC0"/>
    <w:rsid w:val="00F52B37"/>
    <w:rsid w:val="00F52BCC"/>
    <w:rsid w:val="00F5313F"/>
    <w:rsid w:val="00F57581"/>
    <w:rsid w:val="00F62638"/>
    <w:rsid w:val="00F66444"/>
    <w:rsid w:val="00F725B5"/>
    <w:rsid w:val="00F81A48"/>
    <w:rsid w:val="00F92998"/>
    <w:rsid w:val="00FB4E7C"/>
    <w:rsid w:val="00FC121D"/>
    <w:rsid w:val="00FD17C9"/>
    <w:rsid w:val="00FD1EF0"/>
    <w:rsid w:val="00FD2A5B"/>
    <w:rsid w:val="00FE259D"/>
    <w:rsid w:val="00FE6A5C"/>
    <w:rsid w:val="00FF42CC"/>
    <w:rsid w:val="00FF4E1A"/>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ageNumber">
    <w:name w:val="page number"/>
    <w:basedOn w:val="DefaultParagraphFont"/>
    <w:uiPriority w:val="99"/>
    <w:semiHidden/>
    <w:unhideWhenUsed/>
    <w:rsid w:val="009A76F5"/>
  </w:style>
  <w:style w:type="paragraph" w:styleId="BodyText">
    <w:name w:val="Body Text"/>
    <w:basedOn w:val="Normal"/>
    <w:link w:val="BodyTextChar"/>
    <w:uiPriority w:val="99"/>
    <w:unhideWhenUsed/>
    <w:rsid w:val="009A76F5"/>
    <w:pPr>
      <w:spacing w:after="240" w:line="360" w:lineRule="auto"/>
    </w:pPr>
    <w:rPr>
      <w:rFonts w:ascii="Times New Roman" w:hAnsi="Times New Roman" w:cs="Times New Roman"/>
      <w:szCs w:val="24"/>
    </w:rPr>
  </w:style>
  <w:style w:type="character" w:customStyle="1" w:styleId="BodyTextChar">
    <w:name w:val="Body Text Char"/>
    <w:basedOn w:val="DefaultParagraphFont"/>
    <w:link w:val="BodyText"/>
    <w:uiPriority w:val="99"/>
    <w:rsid w:val="009A76F5"/>
    <w:rPr>
      <w:rFonts w:ascii="Times New Roman" w:hAnsi="Times New Roman" w:cs="Times New Roman"/>
      <w:szCs w:val="24"/>
    </w:rPr>
  </w:style>
  <w:style w:type="paragraph" w:styleId="NoSpacing">
    <w:name w:val="No Spacing"/>
    <w:uiPriority w:val="1"/>
    <w:qFormat/>
    <w:rsid w:val="007308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ageNumber">
    <w:name w:val="page number"/>
    <w:basedOn w:val="DefaultParagraphFont"/>
    <w:uiPriority w:val="99"/>
    <w:semiHidden/>
    <w:unhideWhenUsed/>
    <w:rsid w:val="009A76F5"/>
  </w:style>
  <w:style w:type="paragraph" w:styleId="BodyText">
    <w:name w:val="Body Text"/>
    <w:basedOn w:val="Normal"/>
    <w:link w:val="BodyTextChar"/>
    <w:uiPriority w:val="99"/>
    <w:unhideWhenUsed/>
    <w:rsid w:val="009A76F5"/>
    <w:pPr>
      <w:spacing w:after="240" w:line="360" w:lineRule="auto"/>
    </w:pPr>
    <w:rPr>
      <w:rFonts w:ascii="Times New Roman" w:hAnsi="Times New Roman" w:cs="Times New Roman"/>
      <w:szCs w:val="24"/>
    </w:rPr>
  </w:style>
  <w:style w:type="character" w:customStyle="1" w:styleId="BodyTextChar">
    <w:name w:val="Body Text Char"/>
    <w:basedOn w:val="DefaultParagraphFont"/>
    <w:link w:val="BodyText"/>
    <w:uiPriority w:val="99"/>
    <w:rsid w:val="009A76F5"/>
    <w:rPr>
      <w:rFonts w:ascii="Times New Roman" w:hAnsi="Times New Roman" w:cs="Times New Roman"/>
      <w:szCs w:val="24"/>
    </w:rPr>
  </w:style>
  <w:style w:type="paragraph" w:styleId="NoSpacing">
    <w:name w:val="No Spacing"/>
    <w:uiPriority w:val="1"/>
    <w:qFormat/>
    <w:rsid w:val="00730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955">
      <w:bodyDiv w:val="1"/>
      <w:marLeft w:val="0"/>
      <w:marRight w:val="0"/>
      <w:marTop w:val="0"/>
      <w:marBottom w:val="0"/>
      <w:divBdr>
        <w:top w:val="none" w:sz="0" w:space="0" w:color="auto"/>
        <w:left w:val="none" w:sz="0" w:space="0" w:color="auto"/>
        <w:bottom w:val="none" w:sz="0" w:space="0" w:color="auto"/>
        <w:right w:val="none" w:sz="0" w:space="0" w:color="auto"/>
      </w:divBdr>
    </w:div>
    <w:div w:id="787546715">
      <w:bodyDiv w:val="1"/>
      <w:marLeft w:val="0"/>
      <w:marRight w:val="0"/>
      <w:marTop w:val="0"/>
      <w:marBottom w:val="0"/>
      <w:divBdr>
        <w:top w:val="none" w:sz="0" w:space="0" w:color="auto"/>
        <w:left w:val="none" w:sz="0" w:space="0" w:color="auto"/>
        <w:bottom w:val="none" w:sz="0" w:space="0" w:color="auto"/>
        <w:right w:val="none" w:sz="0" w:space="0" w:color="auto"/>
      </w:divBdr>
    </w:div>
    <w:div w:id="1523975655">
      <w:bodyDiv w:val="1"/>
      <w:marLeft w:val="4"/>
      <w:marRight w:val="4"/>
      <w:marTop w:val="4"/>
      <w:marBottom w:val="4"/>
      <w:divBdr>
        <w:top w:val="none" w:sz="0" w:space="0" w:color="auto"/>
        <w:left w:val="none" w:sz="0" w:space="0" w:color="auto"/>
        <w:bottom w:val="none" w:sz="0" w:space="0" w:color="auto"/>
        <w:right w:val="none" w:sz="0" w:space="0" w:color="auto"/>
      </w:divBdr>
      <w:divsChild>
        <w:div w:id="377050864">
          <w:marLeft w:val="0"/>
          <w:marRight w:val="0"/>
          <w:marTop w:val="0"/>
          <w:marBottom w:val="0"/>
          <w:divBdr>
            <w:top w:val="none" w:sz="0" w:space="0" w:color="auto"/>
            <w:left w:val="none" w:sz="0" w:space="0" w:color="auto"/>
            <w:bottom w:val="none" w:sz="0" w:space="0" w:color="auto"/>
            <w:right w:val="none" w:sz="0" w:space="0" w:color="auto"/>
          </w:divBdr>
          <w:divsChild>
            <w:div w:id="1447388611">
              <w:marLeft w:val="0"/>
              <w:marRight w:val="0"/>
              <w:marTop w:val="0"/>
              <w:marBottom w:val="0"/>
              <w:divBdr>
                <w:top w:val="none" w:sz="0" w:space="0" w:color="auto"/>
                <w:left w:val="none" w:sz="0" w:space="0" w:color="auto"/>
                <w:bottom w:val="none" w:sz="0" w:space="0" w:color="auto"/>
                <w:right w:val="none" w:sz="0" w:space="0" w:color="auto"/>
              </w:divBdr>
              <w:divsChild>
                <w:div w:id="1229614497">
                  <w:marLeft w:val="0"/>
                  <w:marRight w:val="0"/>
                  <w:marTop w:val="0"/>
                  <w:marBottom w:val="0"/>
                  <w:divBdr>
                    <w:top w:val="none" w:sz="0" w:space="0" w:color="auto"/>
                    <w:left w:val="none" w:sz="0" w:space="0" w:color="auto"/>
                    <w:bottom w:val="none" w:sz="0" w:space="0" w:color="auto"/>
                    <w:right w:val="none" w:sz="0" w:space="0" w:color="auto"/>
                  </w:divBdr>
                  <w:divsChild>
                    <w:div w:id="823162597">
                      <w:marLeft w:val="0"/>
                      <w:marRight w:val="0"/>
                      <w:marTop w:val="0"/>
                      <w:marBottom w:val="180"/>
                      <w:divBdr>
                        <w:top w:val="none" w:sz="0" w:space="0" w:color="auto"/>
                        <w:left w:val="none" w:sz="0" w:space="0" w:color="auto"/>
                        <w:bottom w:val="none" w:sz="0" w:space="0" w:color="auto"/>
                        <w:right w:val="none" w:sz="0" w:space="0" w:color="auto"/>
                      </w:divBdr>
                      <w:divsChild>
                        <w:div w:id="2101485835">
                          <w:marLeft w:val="0"/>
                          <w:marRight w:val="0"/>
                          <w:marTop w:val="0"/>
                          <w:marBottom w:val="0"/>
                          <w:divBdr>
                            <w:top w:val="none" w:sz="0" w:space="0" w:color="auto"/>
                            <w:left w:val="none" w:sz="0" w:space="0" w:color="auto"/>
                            <w:bottom w:val="none" w:sz="0" w:space="0" w:color="auto"/>
                            <w:right w:val="none" w:sz="0" w:space="0" w:color="auto"/>
                          </w:divBdr>
                          <w:divsChild>
                            <w:div w:id="1730348416">
                              <w:marLeft w:val="0"/>
                              <w:marRight w:val="0"/>
                              <w:marTop w:val="0"/>
                              <w:marBottom w:val="0"/>
                              <w:divBdr>
                                <w:top w:val="none" w:sz="0" w:space="0" w:color="auto"/>
                                <w:left w:val="none" w:sz="0" w:space="0" w:color="auto"/>
                                <w:bottom w:val="none" w:sz="0" w:space="0" w:color="auto"/>
                                <w:right w:val="none" w:sz="0" w:space="0" w:color="auto"/>
                              </w:divBdr>
                              <w:divsChild>
                                <w:div w:id="653532658">
                                  <w:marLeft w:val="0"/>
                                  <w:marRight w:val="0"/>
                                  <w:marTop w:val="150"/>
                                  <w:marBottom w:val="0"/>
                                  <w:divBdr>
                                    <w:top w:val="none" w:sz="0" w:space="0" w:color="auto"/>
                                    <w:left w:val="none" w:sz="0" w:space="0" w:color="auto"/>
                                    <w:bottom w:val="none" w:sz="0" w:space="0" w:color="auto"/>
                                    <w:right w:val="none" w:sz="0" w:space="0" w:color="auto"/>
                                  </w:divBdr>
                                  <w:divsChild>
                                    <w:div w:id="277837573">
                                      <w:marLeft w:val="0"/>
                                      <w:marRight w:val="0"/>
                                      <w:marTop w:val="0"/>
                                      <w:marBottom w:val="0"/>
                                      <w:divBdr>
                                        <w:top w:val="none" w:sz="0" w:space="0" w:color="auto"/>
                                        <w:left w:val="none" w:sz="0" w:space="0" w:color="auto"/>
                                        <w:bottom w:val="none" w:sz="0" w:space="0" w:color="auto"/>
                                        <w:right w:val="none" w:sz="0" w:space="0" w:color="auto"/>
                                      </w:divBdr>
                                      <w:divsChild>
                                        <w:div w:id="1624769797">
                                          <w:marLeft w:val="0"/>
                                          <w:marRight w:val="0"/>
                                          <w:marTop w:val="0"/>
                                          <w:marBottom w:val="0"/>
                                          <w:divBdr>
                                            <w:top w:val="none" w:sz="0" w:space="0" w:color="auto"/>
                                            <w:left w:val="none" w:sz="0" w:space="0" w:color="auto"/>
                                            <w:bottom w:val="none" w:sz="0" w:space="0" w:color="auto"/>
                                            <w:right w:val="none" w:sz="0" w:space="0" w:color="auto"/>
                                          </w:divBdr>
                                          <w:divsChild>
                                            <w:div w:id="1968313651">
                                              <w:marLeft w:val="0"/>
                                              <w:marRight w:val="0"/>
                                              <w:marTop w:val="0"/>
                                              <w:marBottom w:val="0"/>
                                              <w:divBdr>
                                                <w:top w:val="none" w:sz="0" w:space="0" w:color="auto"/>
                                                <w:left w:val="none" w:sz="0" w:space="0" w:color="auto"/>
                                                <w:bottom w:val="none" w:sz="0" w:space="0" w:color="auto"/>
                                                <w:right w:val="none" w:sz="0" w:space="0" w:color="auto"/>
                                              </w:divBdr>
                                              <w:divsChild>
                                                <w:div w:id="130750165">
                                                  <w:marLeft w:val="0"/>
                                                  <w:marRight w:val="0"/>
                                                  <w:marTop w:val="180"/>
                                                  <w:marBottom w:val="180"/>
                                                  <w:divBdr>
                                                    <w:top w:val="none" w:sz="0" w:space="0" w:color="auto"/>
                                                    <w:left w:val="none" w:sz="0" w:space="0" w:color="auto"/>
                                                    <w:bottom w:val="none" w:sz="0" w:space="0" w:color="auto"/>
                                                    <w:right w:val="none" w:sz="0" w:space="0" w:color="auto"/>
                                                  </w:divBdr>
                                                  <w:divsChild>
                                                    <w:div w:id="9199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29699113">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lawhorn@nnph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du5@cdc.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doshi@cdc.gov" TargetMode="External"/><Relationship Id="rId4" Type="http://schemas.microsoft.com/office/2007/relationships/stylesWithEffects" Target="stylesWithEffects.xml"/><Relationship Id="rId9" Type="http://schemas.openxmlformats.org/officeDocument/2006/relationships/hyperlink" Target="mailto:zdu5@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9C2AC-2128-47FC-A9EE-9D1D3523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Rasulnia, Bobby (CDC/OSTLTS/DPHPI)</cp:lastModifiedBy>
  <cp:revision>6</cp:revision>
  <cp:lastPrinted>2011-06-07T15:53:00Z</cp:lastPrinted>
  <dcterms:created xsi:type="dcterms:W3CDTF">2013-02-27T18:25:00Z</dcterms:created>
  <dcterms:modified xsi:type="dcterms:W3CDTF">2013-03-04T17:09:00Z</dcterms:modified>
</cp:coreProperties>
</file>