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BE" w:rsidRDefault="004644BE" w:rsidP="00BE20BD">
      <w:pPr>
        <w:spacing w:after="0"/>
        <w:rPr>
          <w:b/>
        </w:rPr>
      </w:pPr>
      <w:r>
        <w:rPr>
          <w:b/>
        </w:rPr>
        <w:t xml:space="preserve">Attachment </w:t>
      </w:r>
      <w:r w:rsidR="00327DC7">
        <w:rPr>
          <w:b/>
        </w:rPr>
        <w:t>C</w:t>
      </w:r>
      <w:r>
        <w:rPr>
          <w:b/>
        </w:rPr>
        <w:t xml:space="preserve"> – List of states that re</w:t>
      </w:r>
      <w:r w:rsidR="00936D74">
        <w:rPr>
          <w:b/>
        </w:rPr>
        <w:t>ceived invitation for assessment</w:t>
      </w:r>
      <w:bookmarkStart w:id="0" w:name="_GoBack"/>
      <w:bookmarkEnd w:id="0"/>
    </w:p>
    <w:p w:rsidR="004644BE" w:rsidRPr="004644BE" w:rsidRDefault="004644BE" w:rsidP="00BE20BD">
      <w:pPr>
        <w:spacing w:after="0"/>
        <w:rPr>
          <w:b/>
        </w:rPr>
      </w:pPr>
    </w:p>
    <w:p w:rsidR="00ED1BF5" w:rsidRDefault="00BE20BD" w:rsidP="00BE20BD">
      <w:pPr>
        <w:pStyle w:val="ListParagraph"/>
        <w:numPr>
          <w:ilvl w:val="0"/>
          <w:numId w:val="1"/>
        </w:numPr>
        <w:spacing w:after="0"/>
      </w:pPr>
      <w:r>
        <w:t>Connecticut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Delaware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Georgia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Kentucky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Maine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Minnesota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Missouri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Nebraska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New York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Utah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Virginia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Illinois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Maryland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Ohio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South Carolina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California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Wisconsin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Indiana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Washington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Oklahoma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Colorado</w:t>
      </w:r>
    </w:p>
    <w:p w:rsidR="00BE20BD" w:rsidRDefault="00BE20BD" w:rsidP="00BE20BD">
      <w:pPr>
        <w:pStyle w:val="ListParagraph"/>
        <w:numPr>
          <w:ilvl w:val="0"/>
          <w:numId w:val="1"/>
        </w:numPr>
        <w:spacing w:after="0"/>
      </w:pPr>
      <w:r>
        <w:t>Arkansas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North Carolina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Iowa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South Dakota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Michigan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Nevada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Hawaii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Florida</w:t>
      </w:r>
    </w:p>
    <w:p w:rsidR="00BE20BD" w:rsidRPr="007E23F8" w:rsidRDefault="00BE20BD" w:rsidP="00BE20BD">
      <w:pPr>
        <w:pStyle w:val="ListParagraph"/>
        <w:numPr>
          <w:ilvl w:val="0"/>
          <w:numId w:val="1"/>
        </w:numPr>
        <w:spacing w:after="0"/>
      </w:pPr>
      <w:r w:rsidRPr="007E23F8">
        <w:t>Massachusetts</w:t>
      </w:r>
    </w:p>
    <w:sectPr w:rsidR="00BE20BD" w:rsidRPr="007E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347"/>
    <w:multiLevelType w:val="hybridMultilevel"/>
    <w:tmpl w:val="9D684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BD"/>
    <w:rsid w:val="00327DC7"/>
    <w:rsid w:val="004644BE"/>
    <w:rsid w:val="007E23F8"/>
    <w:rsid w:val="00936D74"/>
    <w:rsid w:val="00BE20BD"/>
    <w:rsid w:val="00C65114"/>
    <w:rsid w:val="00E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Bergen, Gwendolyn (CDC/ONDIEH/NCIPC)</dc:creator>
  <cp:keywords/>
  <dc:description/>
  <cp:lastModifiedBy>Bergen, Gwendolyn (CDC/ONDIEH/NCIPC)</cp:lastModifiedBy>
  <cp:revision>5</cp:revision>
  <dcterms:created xsi:type="dcterms:W3CDTF">2013-03-08T15:30:00Z</dcterms:created>
  <dcterms:modified xsi:type="dcterms:W3CDTF">2013-03-15T14:25:00Z</dcterms:modified>
</cp:coreProperties>
</file>