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94" w:rsidRDefault="00716F94"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color w:val="0033CC"/>
          <w:sz w:val="28"/>
        </w:rPr>
      </w:pPr>
    </w:p>
    <w:p w:rsidR="00667C89" w:rsidRDefault="00667C89" w:rsidP="009B4A51">
      <w:pPr>
        <w:spacing w:after="0"/>
        <w:jc w:val="center"/>
        <w:rPr>
          <w:rFonts w:asciiTheme="majorHAnsi" w:hAnsiTheme="majorHAnsi"/>
          <w:color w:val="0033CC"/>
          <w:sz w:val="28"/>
        </w:rPr>
      </w:pPr>
    </w:p>
    <w:p w:rsidR="000C6034" w:rsidRPr="009B4A51" w:rsidRDefault="00754EEB" w:rsidP="000C6034">
      <w:pPr>
        <w:spacing w:after="0"/>
        <w:jc w:val="center"/>
        <w:rPr>
          <w:rFonts w:asciiTheme="majorHAnsi" w:hAnsiTheme="majorHAnsi"/>
          <w:b/>
          <w:sz w:val="40"/>
        </w:rPr>
      </w:pPr>
      <w:bookmarkStart w:id="0" w:name="_GoBack"/>
      <w:bookmarkEnd w:id="0"/>
      <w:r>
        <w:rPr>
          <w:rFonts w:asciiTheme="majorHAnsi" w:hAnsiTheme="majorHAnsi"/>
          <w:b/>
          <w:sz w:val="40"/>
        </w:rPr>
        <w:t xml:space="preserve">Case Study </w:t>
      </w:r>
      <w:r w:rsidR="00C36761">
        <w:rPr>
          <w:rFonts w:asciiTheme="majorHAnsi" w:hAnsiTheme="majorHAnsi"/>
          <w:b/>
          <w:sz w:val="40"/>
        </w:rPr>
        <w:t xml:space="preserve">of the Career Epidemiology Field Officer </w:t>
      </w:r>
      <w:r w:rsidR="003C10F9">
        <w:rPr>
          <w:rFonts w:asciiTheme="majorHAnsi" w:hAnsiTheme="majorHAnsi"/>
          <w:b/>
          <w:sz w:val="40"/>
        </w:rPr>
        <w:t xml:space="preserve">Assignments in </w:t>
      </w:r>
      <w:r w:rsidR="003D51E3">
        <w:rPr>
          <w:rFonts w:asciiTheme="majorHAnsi" w:hAnsiTheme="majorHAnsi"/>
          <w:b/>
          <w:sz w:val="40"/>
        </w:rPr>
        <w:t xml:space="preserve">Three State Health Departments </w:t>
      </w:r>
    </w:p>
    <w:p w:rsidR="00AA3192" w:rsidRDefault="00AA3192" w:rsidP="00484011">
      <w:pPr>
        <w:spacing w:after="0"/>
        <w:jc w:val="center"/>
        <w:rPr>
          <w:rFonts w:asciiTheme="majorHAnsi" w:hAnsiTheme="majorHAnsi"/>
          <w:b/>
        </w:rPr>
      </w:pPr>
    </w:p>
    <w:p w:rsidR="00351E3C" w:rsidRDefault="00351E3C" w:rsidP="00484011">
      <w:pPr>
        <w:spacing w:after="0"/>
        <w:jc w:val="center"/>
        <w:rPr>
          <w:rFonts w:asciiTheme="majorHAnsi" w:hAnsiTheme="majorHAnsi"/>
          <w:b/>
        </w:rPr>
      </w:pPr>
    </w:p>
    <w:p w:rsidR="00351E3C" w:rsidRDefault="00351E3C" w:rsidP="00484011">
      <w:pPr>
        <w:spacing w:after="0"/>
        <w:jc w:val="center"/>
        <w:rPr>
          <w:rFonts w:asciiTheme="majorHAnsi" w:hAnsiTheme="majorHAnsi"/>
          <w:b/>
        </w:rPr>
      </w:pPr>
    </w:p>
    <w:p w:rsidR="00716F94" w:rsidRPr="00AA3192" w:rsidRDefault="00484011" w:rsidP="00484011">
      <w:pPr>
        <w:spacing w:after="0"/>
        <w:jc w:val="center"/>
        <w:rPr>
          <w:rFonts w:asciiTheme="majorHAnsi" w:hAnsiTheme="majorHAnsi"/>
        </w:rPr>
      </w:pPr>
      <w:r w:rsidRPr="00AA3192">
        <w:rPr>
          <w:rFonts w:asciiTheme="majorHAnsi" w:hAnsiTheme="majorHAnsi"/>
        </w:rPr>
        <w:t>OSTL</w:t>
      </w:r>
      <w:r w:rsidR="00316F00">
        <w:rPr>
          <w:rFonts w:asciiTheme="majorHAnsi" w:hAnsiTheme="majorHAnsi"/>
        </w:rPr>
        <w:t>TS Generic Information Collection</w:t>
      </w:r>
      <w:r w:rsidRPr="00AA3192">
        <w:rPr>
          <w:rFonts w:asciiTheme="majorHAnsi" w:hAnsiTheme="majorHAnsi"/>
        </w:rPr>
        <w:t xml:space="preserve"> Request</w:t>
      </w:r>
    </w:p>
    <w:p w:rsidR="00484011" w:rsidRPr="00AA3192" w:rsidRDefault="00484011" w:rsidP="00484011">
      <w:pPr>
        <w:pStyle w:val="Header"/>
        <w:tabs>
          <w:tab w:val="clear" w:pos="4680"/>
        </w:tabs>
        <w:jc w:val="center"/>
      </w:pPr>
      <w:r w:rsidRPr="00AA3192">
        <w:t>OMB No. 0920-0879</w:t>
      </w: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AA3192" w:rsidRDefault="00AA3192"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Pr="00AA3192" w:rsidRDefault="009B4A51" w:rsidP="009B4A51">
      <w:pPr>
        <w:spacing w:after="0"/>
        <w:jc w:val="center"/>
        <w:rPr>
          <w:rFonts w:asciiTheme="majorHAnsi" w:hAnsiTheme="majorHAnsi"/>
          <w:sz w:val="32"/>
        </w:rPr>
      </w:pPr>
      <w:r w:rsidRPr="00AA3192">
        <w:rPr>
          <w:rFonts w:asciiTheme="majorHAnsi" w:hAnsiTheme="majorHAnsi"/>
          <w:b/>
          <w:sz w:val="32"/>
        </w:rPr>
        <w:t>Supporting Statement – Section A</w:t>
      </w:r>
    </w:p>
    <w:p w:rsidR="009B4A51" w:rsidRDefault="009B4A51" w:rsidP="00716F94">
      <w:pPr>
        <w:spacing w:after="0"/>
        <w:rPr>
          <w:rFonts w:asciiTheme="majorHAnsi" w:hAnsiTheme="majorHAnsi"/>
          <w:b/>
        </w:rPr>
      </w:pPr>
    </w:p>
    <w:p w:rsidR="00484011" w:rsidRDefault="00484011"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187D5A" w:rsidRDefault="00187D5A" w:rsidP="00716F94">
      <w:pPr>
        <w:spacing w:after="0"/>
        <w:rPr>
          <w:rFonts w:asciiTheme="majorHAnsi" w:hAnsiTheme="majorHAnsi"/>
          <w:b/>
        </w:rPr>
      </w:pPr>
    </w:p>
    <w:p w:rsidR="00172264" w:rsidRDefault="009B4A51" w:rsidP="00172264">
      <w:pPr>
        <w:spacing w:after="0"/>
        <w:jc w:val="center"/>
        <w:rPr>
          <w:rFonts w:asciiTheme="majorHAnsi" w:hAnsiTheme="majorHAnsi"/>
          <w:b/>
        </w:rPr>
      </w:pPr>
      <w:r w:rsidRPr="00AA3192">
        <w:rPr>
          <w:rFonts w:asciiTheme="majorHAnsi" w:hAnsiTheme="majorHAnsi"/>
          <w:b/>
        </w:rPr>
        <w:t>Submitted:</w:t>
      </w:r>
      <w:r w:rsidRPr="00AA3192">
        <w:rPr>
          <w:rFonts w:asciiTheme="majorHAnsi" w:hAnsiTheme="majorHAnsi"/>
        </w:rPr>
        <w:t xml:space="preserve"> </w:t>
      </w:r>
      <w:r w:rsidR="00CF66CF">
        <w:rPr>
          <w:rFonts w:asciiTheme="majorHAnsi" w:hAnsiTheme="majorHAnsi"/>
        </w:rPr>
        <w:t>11/</w:t>
      </w:r>
      <w:r w:rsidR="00754EEB">
        <w:rPr>
          <w:rFonts w:asciiTheme="majorHAnsi" w:hAnsiTheme="majorHAnsi"/>
        </w:rPr>
        <w:t>21</w:t>
      </w:r>
      <w:r w:rsidR="003D51E3">
        <w:rPr>
          <w:rFonts w:asciiTheme="majorHAnsi" w:hAnsiTheme="majorHAnsi"/>
        </w:rPr>
        <w:t>/2013</w:t>
      </w:r>
    </w:p>
    <w:p w:rsidR="00AA3192" w:rsidRDefault="00AA3192" w:rsidP="00716F94">
      <w:pPr>
        <w:spacing w:after="0"/>
        <w:rPr>
          <w:rFonts w:asciiTheme="majorHAnsi" w:hAnsiTheme="majorHAnsi"/>
          <w:b/>
        </w:rPr>
      </w:pPr>
    </w:p>
    <w:p w:rsidR="00351E3C" w:rsidRDefault="00351E3C" w:rsidP="00716F94">
      <w:pPr>
        <w:spacing w:after="0"/>
        <w:rPr>
          <w:rFonts w:asciiTheme="majorHAnsi" w:hAnsiTheme="majorHAnsi"/>
          <w:b/>
        </w:rPr>
      </w:pPr>
    </w:p>
    <w:p w:rsidR="009B4A51" w:rsidRDefault="009B4A51" w:rsidP="00716F94">
      <w:pPr>
        <w:spacing w:after="0"/>
        <w:rPr>
          <w:rFonts w:asciiTheme="majorHAnsi" w:hAnsiTheme="majorHAnsi"/>
          <w:b/>
        </w:rPr>
      </w:pPr>
    </w:p>
    <w:p w:rsidR="000C6034" w:rsidRDefault="000C6034" w:rsidP="000C6034">
      <w:pPr>
        <w:spacing w:after="0"/>
        <w:rPr>
          <w:rFonts w:asciiTheme="majorHAnsi" w:hAnsiTheme="majorHAnsi"/>
          <w:b/>
          <w:u w:val="single"/>
        </w:rPr>
      </w:pPr>
      <w:r w:rsidRPr="00667C89">
        <w:rPr>
          <w:rFonts w:asciiTheme="majorHAnsi" w:hAnsiTheme="majorHAnsi"/>
          <w:b/>
          <w:u w:val="single"/>
        </w:rPr>
        <w:t>Program Official/Project Officer</w:t>
      </w:r>
    </w:p>
    <w:p w:rsidR="00420E92" w:rsidRDefault="00415CC8" w:rsidP="00415CC8">
      <w:pPr>
        <w:spacing w:after="0" w:line="240" w:lineRule="auto"/>
        <w:rPr>
          <w:rFonts w:asciiTheme="majorHAnsi" w:hAnsiTheme="majorHAnsi"/>
        </w:rPr>
      </w:pPr>
      <w:r>
        <w:rPr>
          <w:rFonts w:asciiTheme="majorHAnsi" w:hAnsiTheme="majorHAnsi"/>
        </w:rPr>
        <w:t>Kerry Pride, DVM, MPH, DACVPM</w:t>
      </w:r>
    </w:p>
    <w:p w:rsidR="00415CC8" w:rsidRDefault="00415CC8" w:rsidP="00415CC8">
      <w:pPr>
        <w:spacing w:after="0" w:line="240" w:lineRule="auto"/>
        <w:rPr>
          <w:rFonts w:asciiTheme="majorHAnsi" w:hAnsiTheme="majorHAnsi"/>
        </w:rPr>
      </w:pPr>
      <w:r>
        <w:rPr>
          <w:rFonts w:asciiTheme="majorHAnsi" w:hAnsiTheme="majorHAnsi"/>
        </w:rPr>
        <w:t>Preventive Medicine Fellow</w:t>
      </w:r>
    </w:p>
    <w:p w:rsidR="00415CC8" w:rsidRDefault="00415CC8" w:rsidP="00415CC8">
      <w:pPr>
        <w:spacing w:after="0" w:line="240" w:lineRule="auto"/>
        <w:rPr>
          <w:rFonts w:asciiTheme="majorHAnsi" w:hAnsiTheme="majorHAnsi"/>
        </w:rPr>
      </w:pPr>
      <w:r>
        <w:rPr>
          <w:rFonts w:asciiTheme="majorHAnsi" w:hAnsiTheme="majorHAnsi"/>
        </w:rPr>
        <w:t>1400 Broadway, Rm 201</w:t>
      </w:r>
    </w:p>
    <w:p w:rsidR="00415CC8" w:rsidRDefault="00415CC8" w:rsidP="00415CC8">
      <w:pPr>
        <w:spacing w:after="0" w:line="240" w:lineRule="auto"/>
        <w:rPr>
          <w:rFonts w:asciiTheme="majorHAnsi" w:hAnsiTheme="majorHAnsi"/>
        </w:rPr>
      </w:pPr>
      <w:r>
        <w:rPr>
          <w:rFonts w:asciiTheme="majorHAnsi" w:hAnsiTheme="majorHAnsi"/>
        </w:rPr>
        <w:t>Helena, MT 59620</w:t>
      </w:r>
    </w:p>
    <w:p w:rsidR="00415CC8" w:rsidRDefault="00415CC8" w:rsidP="00415CC8">
      <w:pPr>
        <w:spacing w:after="0" w:line="240" w:lineRule="auto"/>
        <w:rPr>
          <w:rFonts w:asciiTheme="majorHAnsi" w:hAnsiTheme="majorHAnsi"/>
        </w:rPr>
      </w:pPr>
      <w:r>
        <w:rPr>
          <w:rFonts w:asciiTheme="majorHAnsi" w:hAnsiTheme="majorHAnsi"/>
        </w:rPr>
        <w:t>406-444-5980</w:t>
      </w:r>
    </w:p>
    <w:p w:rsidR="00415CC8" w:rsidRDefault="00415CC8" w:rsidP="00415CC8">
      <w:pPr>
        <w:spacing w:after="0" w:line="240" w:lineRule="auto"/>
        <w:rPr>
          <w:rFonts w:asciiTheme="majorHAnsi" w:hAnsiTheme="majorHAnsi"/>
        </w:rPr>
      </w:pPr>
      <w:r>
        <w:rPr>
          <w:rFonts w:asciiTheme="majorHAnsi" w:hAnsiTheme="majorHAnsi"/>
        </w:rPr>
        <w:t>406-600-1594</w:t>
      </w:r>
    </w:p>
    <w:p w:rsidR="00415CC8" w:rsidRDefault="003A1A22" w:rsidP="00415CC8">
      <w:pPr>
        <w:spacing w:after="0" w:line="240" w:lineRule="auto"/>
        <w:rPr>
          <w:rFonts w:asciiTheme="majorHAnsi" w:hAnsiTheme="majorHAnsi"/>
        </w:rPr>
      </w:pPr>
      <w:r>
        <w:rPr>
          <w:rFonts w:asciiTheme="majorHAnsi" w:hAnsiTheme="majorHAnsi"/>
        </w:rPr>
        <w:t>h</w:t>
      </w:r>
      <w:r w:rsidR="00415CC8">
        <w:rPr>
          <w:rFonts w:asciiTheme="majorHAnsi" w:hAnsiTheme="majorHAnsi"/>
        </w:rPr>
        <w:t>gp3@cdc.gov</w:t>
      </w:r>
    </w:p>
    <w:p w:rsidR="003C10F9" w:rsidRDefault="003C10F9">
      <w:pPr>
        <w:rPr>
          <w:rFonts w:asciiTheme="majorHAnsi" w:hAnsiTheme="majorHAnsi"/>
        </w:rPr>
      </w:pPr>
    </w:p>
    <w:p w:rsidR="003C10F9" w:rsidRDefault="003C10F9">
      <w:pPr>
        <w:rPr>
          <w:rFonts w:asciiTheme="majorHAnsi" w:hAnsiTheme="majorHAnsi"/>
        </w:rPr>
      </w:pPr>
    </w:p>
    <w:p w:rsidR="003C10F9" w:rsidRDefault="003C10F9">
      <w:pPr>
        <w:rPr>
          <w:rFonts w:asciiTheme="majorHAnsi" w:hAnsiTheme="majorHAnsi"/>
        </w:rPr>
      </w:pPr>
    </w:p>
    <w:p w:rsidR="00415CC8" w:rsidRDefault="00415CC8">
      <w:pPr>
        <w:rPr>
          <w:rFonts w:asciiTheme="majorHAnsi" w:hAnsiTheme="majorHAnsi"/>
          <w:b/>
          <w:sz w:val="28"/>
        </w:rPr>
      </w:pPr>
    </w:p>
    <w:p w:rsidR="00CD1EA8" w:rsidRPr="00F52BCC" w:rsidRDefault="00CD1EA8" w:rsidP="00716F94">
      <w:pPr>
        <w:spacing w:after="0"/>
        <w:rPr>
          <w:rFonts w:asciiTheme="majorHAnsi" w:hAnsiTheme="majorHAnsi"/>
          <w:b/>
          <w:sz w:val="28"/>
        </w:rPr>
      </w:pPr>
      <w:r w:rsidRPr="00F52BCC">
        <w:rPr>
          <w:rFonts w:asciiTheme="majorHAnsi" w:hAnsiTheme="majorHAnsi"/>
          <w:b/>
          <w:sz w:val="28"/>
        </w:rPr>
        <w:t xml:space="preserve">Section </w:t>
      </w:r>
      <w:proofErr w:type="gramStart"/>
      <w:r w:rsidRPr="00F52BCC">
        <w:rPr>
          <w:rFonts w:asciiTheme="majorHAnsi" w:hAnsiTheme="majorHAnsi"/>
          <w:b/>
          <w:sz w:val="28"/>
        </w:rPr>
        <w:t>A</w:t>
      </w:r>
      <w:proofErr w:type="gramEnd"/>
      <w:r w:rsidR="00B12F51" w:rsidRPr="00F52BCC">
        <w:rPr>
          <w:rFonts w:asciiTheme="majorHAnsi" w:hAnsiTheme="majorHAnsi"/>
          <w:b/>
          <w:sz w:val="28"/>
        </w:rPr>
        <w:t xml:space="preserve"> – Justification</w:t>
      </w:r>
    </w:p>
    <w:p w:rsidR="00B12F51" w:rsidRDefault="00B12F51" w:rsidP="00716F94">
      <w:pPr>
        <w:spacing w:after="0"/>
        <w:rPr>
          <w:rFonts w:asciiTheme="majorHAnsi" w:hAnsiTheme="majorHAnsi"/>
          <w:b/>
        </w:rPr>
      </w:pPr>
    </w:p>
    <w:p w:rsidR="00CD1EA8" w:rsidRPr="00D13B13" w:rsidRDefault="00B12F51" w:rsidP="00893213">
      <w:pPr>
        <w:pStyle w:val="ListParagraph"/>
        <w:numPr>
          <w:ilvl w:val="0"/>
          <w:numId w:val="2"/>
        </w:numPr>
        <w:spacing w:after="0"/>
        <w:ind w:left="0"/>
        <w:rPr>
          <w:rFonts w:asciiTheme="majorHAnsi" w:hAnsiTheme="majorHAnsi"/>
          <w:b/>
        </w:rPr>
      </w:pPr>
      <w:r w:rsidRPr="00D13B13">
        <w:rPr>
          <w:rFonts w:asciiTheme="majorHAnsi" w:hAnsiTheme="majorHAnsi"/>
          <w:b/>
        </w:rPr>
        <w:t>Circumstances Making the Collection of Information Necessary</w:t>
      </w:r>
    </w:p>
    <w:p w:rsidR="00E33E1B" w:rsidRDefault="00E33E1B" w:rsidP="009D373D">
      <w:pPr>
        <w:spacing w:after="0"/>
        <w:ind w:left="720"/>
        <w:rPr>
          <w:rFonts w:asciiTheme="majorHAnsi" w:hAnsiTheme="majorHAnsi"/>
          <w:b/>
        </w:rPr>
      </w:pPr>
    </w:p>
    <w:p w:rsidR="00E33E1B" w:rsidRPr="00B321D1" w:rsidRDefault="00E33E1B" w:rsidP="00B321D1">
      <w:pPr>
        <w:pStyle w:val="NoSpacing"/>
        <w:rPr>
          <w:rFonts w:ascii="Times New Roman" w:hAnsi="Times New Roman" w:cs="Times New Roman"/>
          <w:b/>
          <w:sz w:val="24"/>
          <w:szCs w:val="24"/>
        </w:rPr>
      </w:pPr>
      <w:r w:rsidRPr="00B321D1">
        <w:rPr>
          <w:rFonts w:ascii="Times New Roman" w:hAnsi="Times New Roman" w:cs="Times New Roman"/>
          <w:b/>
          <w:sz w:val="24"/>
          <w:szCs w:val="24"/>
        </w:rPr>
        <w:t>Background</w:t>
      </w:r>
    </w:p>
    <w:p w:rsidR="004130B4" w:rsidRPr="00B321D1" w:rsidRDefault="004F67A8" w:rsidP="00B321D1">
      <w:pPr>
        <w:pStyle w:val="NoSpacing"/>
        <w:rPr>
          <w:rFonts w:ascii="Times New Roman" w:hAnsi="Times New Roman" w:cs="Times New Roman"/>
          <w:sz w:val="24"/>
          <w:szCs w:val="24"/>
        </w:rPr>
      </w:pPr>
      <w:r w:rsidRPr="00B321D1">
        <w:rPr>
          <w:rFonts w:ascii="Times New Roman" w:hAnsi="Times New Roman" w:cs="Times New Roman"/>
          <w:sz w:val="24"/>
          <w:szCs w:val="24"/>
        </w:rPr>
        <w:t>This data collection</w:t>
      </w:r>
      <w:r w:rsidR="00484011" w:rsidRPr="00B321D1">
        <w:rPr>
          <w:rFonts w:ascii="Times New Roman" w:hAnsi="Times New Roman" w:cs="Times New Roman"/>
          <w:sz w:val="24"/>
          <w:szCs w:val="24"/>
        </w:rPr>
        <w:t xml:space="preserve"> is being conducted </w:t>
      </w:r>
      <w:r w:rsidR="009252DC" w:rsidRPr="00B321D1">
        <w:rPr>
          <w:rFonts w:ascii="Times New Roman" w:hAnsi="Times New Roman" w:cs="Times New Roman"/>
          <w:sz w:val="24"/>
          <w:szCs w:val="24"/>
        </w:rPr>
        <w:t>using</w:t>
      </w:r>
      <w:r w:rsidR="00484011" w:rsidRPr="00B321D1">
        <w:rPr>
          <w:rFonts w:ascii="Times New Roman" w:hAnsi="Times New Roman" w:cs="Times New Roman"/>
          <w:sz w:val="24"/>
          <w:szCs w:val="24"/>
        </w:rPr>
        <w:t xml:space="preserve"> the Generic Information Collection mechanism </w:t>
      </w:r>
      <w:r w:rsidR="009252DC" w:rsidRPr="00B321D1">
        <w:rPr>
          <w:rFonts w:ascii="Times New Roman" w:hAnsi="Times New Roman" w:cs="Times New Roman"/>
          <w:sz w:val="24"/>
          <w:szCs w:val="24"/>
        </w:rPr>
        <w:t xml:space="preserve">of the OSTLTS </w:t>
      </w:r>
      <w:r w:rsidR="00572BCC" w:rsidRPr="00B321D1">
        <w:rPr>
          <w:rFonts w:ascii="Times New Roman" w:hAnsi="Times New Roman" w:cs="Times New Roman"/>
          <w:sz w:val="24"/>
          <w:szCs w:val="24"/>
        </w:rPr>
        <w:t>Data collection</w:t>
      </w:r>
      <w:r w:rsidR="009252DC" w:rsidRPr="00B321D1">
        <w:rPr>
          <w:rFonts w:ascii="Times New Roman" w:hAnsi="Times New Roman" w:cs="Times New Roman"/>
          <w:sz w:val="24"/>
          <w:szCs w:val="24"/>
        </w:rPr>
        <w:t xml:space="preserve"> Center (OSC) </w:t>
      </w:r>
      <w:r w:rsidR="00484011" w:rsidRPr="00B321D1">
        <w:rPr>
          <w:rFonts w:ascii="Times New Roman" w:hAnsi="Times New Roman" w:cs="Times New Roman"/>
          <w:sz w:val="24"/>
          <w:szCs w:val="24"/>
        </w:rPr>
        <w:t>– OMB No. 0920-0879</w:t>
      </w:r>
      <w:r w:rsidRPr="00B321D1">
        <w:rPr>
          <w:rFonts w:ascii="Times New Roman" w:hAnsi="Times New Roman" w:cs="Times New Roman"/>
          <w:sz w:val="24"/>
          <w:szCs w:val="24"/>
        </w:rPr>
        <w:t>.</w:t>
      </w:r>
      <w:r w:rsidR="009252DC" w:rsidRPr="00B321D1">
        <w:rPr>
          <w:rFonts w:ascii="Times New Roman" w:hAnsi="Times New Roman" w:cs="Times New Roman"/>
          <w:sz w:val="24"/>
          <w:szCs w:val="24"/>
        </w:rPr>
        <w:t xml:space="preserve"> The respondent universe for this data collection aligns with that of the OSC. </w:t>
      </w:r>
      <w:r w:rsidR="004130B4" w:rsidRPr="00B321D1">
        <w:rPr>
          <w:rFonts w:ascii="Times New Roman" w:hAnsi="Times New Roman" w:cs="Times New Roman"/>
          <w:sz w:val="24"/>
          <w:szCs w:val="24"/>
        </w:rPr>
        <w:t xml:space="preserve"> </w:t>
      </w:r>
      <w:r w:rsidR="009252DC" w:rsidRPr="00B321D1">
        <w:rPr>
          <w:rFonts w:ascii="Times New Roman" w:hAnsi="Times New Roman" w:cs="Times New Roman"/>
          <w:sz w:val="24"/>
          <w:szCs w:val="24"/>
        </w:rPr>
        <w:t>Data will be collected from</w:t>
      </w:r>
      <w:r w:rsidR="000D2F3A" w:rsidRPr="00B321D1">
        <w:rPr>
          <w:rFonts w:ascii="Times New Roman" w:hAnsi="Times New Roman" w:cs="Times New Roman"/>
          <w:sz w:val="24"/>
          <w:szCs w:val="24"/>
        </w:rPr>
        <w:t xml:space="preserve"> </w:t>
      </w:r>
      <w:r w:rsidR="003C10F9" w:rsidRPr="00B321D1">
        <w:rPr>
          <w:rFonts w:ascii="Times New Roman" w:hAnsi="Times New Roman" w:cs="Times New Roman"/>
          <w:sz w:val="24"/>
          <w:szCs w:val="24"/>
        </w:rPr>
        <w:t xml:space="preserve">18 </w:t>
      </w:r>
      <w:r w:rsidR="003734F9" w:rsidRPr="00B321D1">
        <w:rPr>
          <w:rFonts w:ascii="Times New Roman" w:hAnsi="Times New Roman" w:cs="Times New Roman"/>
          <w:sz w:val="24"/>
          <w:szCs w:val="24"/>
        </w:rPr>
        <w:t>state and Tribal public health officials actin</w:t>
      </w:r>
      <w:r w:rsidR="00C90AD3">
        <w:rPr>
          <w:rFonts w:ascii="Times New Roman" w:hAnsi="Times New Roman" w:cs="Times New Roman"/>
          <w:sz w:val="24"/>
          <w:szCs w:val="24"/>
        </w:rPr>
        <w:t>g</w:t>
      </w:r>
      <w:r w:rsidR="00A95898">
        <w:rPr>
          <w:rFonts w:ascii="Times New Roman" w:hAnsi="Times New Roman" w:cs="Times New Roman"/>
          <w:sz w:val="24"/>
          <w:szCs w:val="24"/>
        </w:rPr>
        <w:t xml:space="preserve"> in their</w:t>
      </w:r>
      <w:r w:rsidR="003734F9" w:rsidRPr="00B321D1">
        <w:rPr>
          <w:rFonts w:ascii="Times New Roman" w:hAnsi="Times New Roman" w:cs="Times New Roman"/>
          <w:sz w:val="24"/>
          <w:szCs w:val="24"/>
        </w:rPr>
        <w:t xml:space="preserve"> official capacity</w:t>
      </w:r>
      <w:r w:rsidR="000059DE" w:rsidRPr="00B321D1">
        <w:rPr>
          <w:rFonts w:ascii="Times New Roman" w:hAnsi="Times New Roman" w:cs="Times New Roman"/>
          <w:sz w:val="24"/>
          <w:szCs w:val="24"/>
        </w:rPr>
        <w:t xml:space="preserve">. </w:t>
      </w:r>
      <w:r w:rsidR="003734F9" w:rsidRPr="00B321D1">
        <w:rPr>
          <w:rFonts w:ascii="Times New Roman" w:hAnsi="Times New Roman" w:cs="Times New Roman"/>
          <w:sz w:val="24"/>
          <w:szCs w:val="24"/>
        </w:rPr>
        <w:t xml:space="preserve">The 18 are composed of state epidemiologists, </w:t>
      </w:r>
      <w:r w:rsidR="0084788D" w:rsidRPr="00B321D1">
        <w:rPr>
          <w:rFonts w:ascii="Times New Roman" w:hAnsi="Times New Roman" w:cs="Times New Roman"/>
          <w:sz w:val="24"/>
          <w:szCs w:val="24"/>
        </w:rPr>
        <w:t>state public health emergency preparedness</w:t>
      </w:r>
      <w:r w:rsidR="00893213">
        <w:rPr>
          <w:rFonts w:ascii="Times New Roman" w:hAnsi="Times New Roman" w:cs="Times New Roman"/>
          <w:sz w:val="24"/>
          <w:szCs w:val="24"/>
        </w:rPr>
        <w:t xml:space="preserve"> (PHEP)</w:t>
      </w:r>
      <w:r w:rsidR="0084788D" w:rsidRPr="00B321D1">
        <w:rPr>
          <w:rFonts w:ascii="Times New Roman" w:hAnsi="Times New Roman" w:cs="Times New Roman"/>
          <w:sz w:val="24"/>
          <w:szCs w:val="24"/>
        </w:rPr>
        <w:t xml:space="preserve"> directors, state medical officers, state </w:t>
      </w:r>
      <w:r w:rsidR="007E5518" w:rsidRPr="00B321D1">
        <w:rPr>
          <w:rFonts w:ascii="Times New Roman" w:hAnsi="Times New Roman" w:cs="Times New Roman"/>
          <w:sz w:val="24"/>
          <w:szCs w:val="24"/>
        </w:rPr>
        <w:t>public health veterinarians, state tobacco project officer, chief administrator, bureau chiefs, and Tribal public health leaders.</w:t>
      </w:r>
    </w:p>
    <w:p w:rsidR="003C10F9" w:rsidRPr="00B321D1" w:rsidRDefault="003C10F9" w:rsidP="00B321D1">
      <w:pPr>
        <w:pStyle w:val="NoSpacing"/>
        <w:rPr>
          <w:rFonts w:ascii="Times New Roman" w:hAnsi="Times New Roman" w:cs="Times New Roman"/>
          <w:sz w:val="24"/>
          <w:szCs w:val="24"/>
        </w:rPr>
      </w:pPr>
    </w:p>
    <w:p w:rsidR="00350C8C" w:rsidRPr="00B321D1" w:rsidRDefault="00350C8C" w:rsidP="00B321D1">
      <w:pPr>
        <w:pStyle w:val="NoSpacing"/>
        <w:rPr>
          <w:rFonts w:ascii="Times New Roman" w:hAnsi="Times New Roman" w:cs="Times New Roman"/>
          <w:sz w:val="24"/>
          <w:szCs w:val="24"/>
        </w:rPr>
      </w:pPr>
      <w:r w:rsidRPr="00B321D1">
        <w:rPr>
          <w:rFonts w:ascii="Times New Roman" w:hAnsi="Times New Roman" w:cs="Times New Roman"/>
          <w:sz w:val="24"/>
          <w:szCs w:val="24"/>
        </w:rPr>
        <w:t>This data collection is authorized by Section 301 of the Public Health Service Act (42 U.S.C. 241).</w:t>
      </w:r>
    </w:p>
    <w:p w:rsidR="00040E99" w:rsidRPr="00B321D1" w:rsidRDefault="00040E99" w:rsidP="00B321D1">
      <w:pPr>
        <w:pStyle w:val="NoSpacing"/>
        <w:rPr>
          <w:rFonts w:ascii="Times New Roman" w:hAnsi="Times New Roman" w:cs="Times New Roman"/>
          <w:sz w:val="24"/>
          <w:szCs w:val="24"/>
        </w:rPr>
      </w:pPr>
    </w:p>
    <w:p w:rsidR="00917E63" w:rsidRPr="00B321D1" w:rsidRDefault="00917E63" w:rsidP="00B321D1">
      <w:pPr>
        <w:pStyle w:val="NoSpacing"/>
        <w:rPr>
          <w:rFonts w:ascii="Times New Roman" w:eastAsia="Times New Roman" w:hAnsi="Times New Roman" w:cs="Times New Roman"/>
          <w:sz w:val="24"/>
          <w:szCs w:val="24"/>
        </w:rPr>
      </w:pPr>
      <w:r w:rsidRPr="00B321D1">
        <w:rPr>
          <w:rFonts w:ascii="Times New Roman" w:eastAsia="Times New Roman" w:hAnsi="Times New Roman" w:cs="Times New Roman"/>
          <w:sz w:val="24"/>
          <w:szCs w:val="24"/>
        </w:rPr>
        <w:t>The Centers for Disease Control and Prevention (CDC) created the Career Epidemiology Field Officer (CEFO) Program in 2002 to strengthen state and local epidemiology capacity for public health preparedness and response. The program was created following the 2001 terrorist attacks, in response to an identified need to enhance and expand epidemiology capability to prepare for, prevent, and respond to public health threats, both natural and manmade. To implement the program, the Department of Health and Human Services Secretary at the time asked CDC to place senior-level Epidemic Intelligence Service (EIS) officers, or the equivalent to work in state and local health departments to strengthen epidemiology capacity. Currently, the CEFO Program has 27 assignees in 23 jurisdictions across the U.S.</w:t>
      </w:r>
      <w:r w:rsidR="00A268CF">
        <w:rPr>
          <w:rFonts w:ascii="Times New Roman" w:eastAsia="Times New Roman" w:hAnsi="Times New Roman" w:cs="Times New Roman"/>
          <w:sz w:val="24"/>
          <w:szCs w:val="24"/>
        </w:rPr>
        <w:t xml:space="preserve"> </w:t>
      </w:r>
      <w:r w:rsidR="005A516F">
        <w:rPr>
          <w:rFonts w:ascii="Times New Roman" w:eastAsia="Times New Roman" w:hAnsi="Times New Roman" w:cs="Times New Roman"/>
          <w:sz w:val="24"/>
          <w:szCs w:val="24"/>
        </w:rPr>
        <w:t>(</w:t>
      </w:r>
      <w:r w:rsidR="00A268CF">
        <w:rPr>
          <w:rFonts w:ascii="Times New Roman" w:eastAsia="Times New Roman" w:hAnsi="Times New Roman" w:cs="Times New Roman"/>
          <w:sz w:val="24"/>
          <w:szCs w:val="24"/>
        </w:rPr>
        <w:t xml:space="preserve">see </w:t>
      </w:r>
      <w:r w:rsidR="00A268CF">
        <w:rPr>
          <w:rFonts w:ascii="Times New Roman" w:hAnsi="Times New Roman" w:cs="Times New Roman"/>
          <w:b/>
          <w:sz w:val="24"/>
          <w:szCs w:val="24"/>
        </w:rPr>
        <w:t>Attachment A).</w:t>
      </w:r>
    </w:p>
    <w:p w:rsidR="00917E63" w:rsidRPr="00B321D1" w:rsidRDefault="00917E63" w:rsidP="00B321D1">
      <w:pPr>
        <w:pStyle w:val="NoSpacing"/>
        <w:rPr>
          <w:rFonts w:ascii="Times New Roman" w:eastAsia="Times New Roman" w:hAnsi="Times New Roman" w:cs="Times New Roman"/>
          <w:sz w:val="24"/>
          <w:szCs w:val="24"/>
        </w:rPr>
      </w:pPr>
    </w:p>
    <w:p w:rsidR="00917E63" w:rsidRPr="00B321D1" w:rsidRDefault="00917E63" w:rsidP="00B321D1">
      <w:pPr>
        <w:pStyle w:val="NoSpacing"/>
        <w:rPr>
          <w:rFonts w:ascii="Times New Roman" w:eastAsia="Times New Roman" w:hAnsi="Times New Roman" w:cs="Times New Roman"/>
          <w:sz w:val="24"/>
          <w:szCs w:val="24"/>
        </w:rPr>
      </w:pPr>
      <w:r w:rsidRPr="00B321D1">
        <w:rPr>
          <w:rFonts w:ascii="Times New Roman" w:eastAsia="Times New Roman" w:hAnsi="Times New Roman" w:cs="Times New Roman"/>
          <w:sz w:val="24"/>
          <w:szCs w:val="24"/>
        </w:rPr>
        <w:t xml:space="preserve">Epidemiology is the core science of public health and an intrinsic component of the national public health preparedness and response infrastructure.  Despite improvements, epidemiology capacity across the nation is recognized to be suboptimal. Diminishing public health program funding </w:t>
      </w:r>
      <w:r w:rsidRPr="006B296B">
        <w:rPr>
          <w:rFonts w:ascii="Times New Roman" w:eastAsia="Times New Roman" w:hAnsi="Times New Roman" w:cs="Times New Roman"/>
          <w:sz w:val="24"/>
          <w:szCs w:val="24"/>
        </w:rPr>
        <w:t>and local and state government hiring restrictions are leaving many states struggling to meet their epidemiology and preparedness needs.</w:t>
      </w:r>
      <w:r w:rsidR="00B94214" w:rsidRPr="006B296B">
        <w:rPr>
          <w:rFonts w:ascii="Times New Roman" w:eastAsia="Times New Roman" w:hAnsi="Times New Roman" w:cs="Times New Roman"/>
          <w:sz w:val="24"/>
          <w:szCs w:val="24"/>
        </w:rPr>
        <w:t xml:space="preserve"> Budgetary constraints are limiting the ability of states to hire new epidemiologists, which places more work load on existing staff. </w:t>
      </w:r>
      <w:r w:rsidR="00213CF0" w:rsidRPr="006B296B">
        <w:rPr>
          <w:rFonts w:ascii="Times New Roman" w:eastAsia="Times New Roman" w:hAnsi="Times New Roman" w:cs="Times New Roman"/>
          <w:sz w:val="24"/>
          <w:szCs w:val="24"/>
        </w:rPr>
        <w:t>Smaller public health workforces in state and local health departments create a gap in their ability to respond to public health emergencies.</w:t>
      </w:r>
      <w:r w:rsidRPr="00B321D1">
        <w:rPr>
          <w:rFonts w:ascii="Times New Roman" w:eastAsia="Times New Roman" w:hAnsi="Times New Roman" w:cs="Times New Roman"/>
          <w:sz w:val="24"/>
          <w:szCs w:val="24"/>
        </w:rPr>
        <w:t xml:space="preserve"> The CEFO Program provides an opportunity for state and local health departments to acquire experienced epidemiologists to support their epidemiology and preparedness needs and address critical gaps in their public health infrastructure. </w:t>
      </w:r>
    </w:p>
    <w:p w:rsidR="00917E63" w:rsidRPr="00B321D1" w:rsidRDefault="00917E63" w:rsidP="00B321D1">
      <w:pPr>
        <w:pStyle w:val="NoSpacing"/>
        <w:rPr>
          <w:rFonts w:ascii="Times New Roman" w:eastAsia="Times New Roman" w:hAnsi="Times New Roman" w:cs="Times New Roman"/>
          <w:sz w:val="24"/>
          <w:szCs w:val="24"/>
        </w:rPr>
      </w:pPr>
    </w:p>
    <w:p w:rsidR="00917E63" w:rsidRPr="00B321D1" w:rsidRDefault="00917E63" w:rsidP="00B321D1">
      <w:pPr>
        <w:pStyle w:val="NoSpacing"/>
        <w:rPr>
          <w:rFonts w:ascii="Times New Roman" w:eastAsia="Times New Roman" w:hAnsi="Times New Roman" w:cs="Times New Roman"/>
          <w:sz w:val="24"/>
          <w:szCs w:val="24"/>
        </w:rPr>
      </w:pPr>
      <w:r w:rsidRPr="00B321D1">
        <w:rPr>
          <w:rFonts w:ascii="Times New Roman" w:eastAsia="Times New Roman" w:hAnsi="Times New Roman" w:cs="Times New Roman"/>
          <w:sz w:val="24"/>
          <w:szCs w:val="24"/>
        </w:rPr>
        <w:t xml:space="preserve">CEFOs are mid - or senior-level CDC epidemiologists serving as field assignees in state and local health departments and serve as leaders for epidemiology and preparedness </w:t>
      </w:r>
      <w:r w:rsidR="006B296B">
        <w:rPr>
          <w:rFonts w:ascii="Times New Roman" w:eastAsia="Times New Roman" w:hAnsi="Times New Roman" w:cs="Times New Roman"/>
          <w:sz w:val="24"/>
          <w:szCs w:val="24"/>
        </w:rPr>
        <w:t xml:space="preserve">and response capacity-building. </w:t>
      </w:r>
      <w:r w:rsidRPr="00B321D1">
        <w:rPr>
          <w:rFonts w:ascii="Times New Roman" w:eastAsia="Times New Roman" w:hAnsi="Times New Roman" w:cs="Times New Roman"/>
          <w:sz w:val="24"/>
          <w:szCs w:val="24"/>
        </w:rPr>
        <w:t>CEFOs are physicians, nurses, veterinarians, PhD-prepared health scientists or other public health professionals, with experience in epidemiology and surveillance, preparedness, research, training, and policy development. Their expertise was acquired in various settings, including academia, state, local and territorial health departments, and positions held in federal agencies. Several CEFOs have hel</w:t>
      </w:r>
      <w:r w:rsidR="000F7D42">
        <w:rPr>
          <w:rFonts w:ascii="Times New Roman" w:eastAsia="Times New Roman" w:hAnsi="Times New Roman" w:cs="Times New Roman"/>
          <w:sz w:val="24"/>
          <w:szCs w:val="24"/>
        </w:rPr>
        <w:t>d leadership positions in state and</w:t>
      </w:r>
      <w:r w:rsidRPr="00B321D1">
        <w:rPr>
          <w:rFonts w:ascii="Times New Roman" w:eastAsia="Times New Roman" w:hAnsi="Times New Roman" w:cs="Times New Roman"/>
          <w:sz w:val="24"/>
          <w:szCs w:val="24"/>
        </w:rPr>
        <w:t xml:space="preserve"> local </w:t>
      </w:r>
      <w:r w:rsidR="000F7D42">
        <w:rPr>
          <w:rFonts w:ascii="Times New Roman" w:eastAsia="Times New Roman" w:hAnsi="Times New Roman" w:cs="Times New Roman"/>
          <w:sz w:val="24"/>
          <w:szCs w:val="24"/>
        </w:rPr>
        <w:t xml:space="preserve">health </w:t>
      </w:r>
      <w:r w:rsidR="000F7D42">
        <w:rPr>
          <w:rFonts w:ascii="Times New Roman" w:eastAsia="Times New Roman" w:hAnsi="Times New Roman" w:cs="Times New Roman"/>
          <w:sz w:val="24"/>
          <w:szCs w:val="24"/>
        </w:rPr>
        <w:lastRenderedPageBreak/>
        <w:t>departments</w:t>
      </w:r>
      <w:r w:rsidRPr="00B321D1">
        <w:rPr>
          <w:rFonts w:ascii="Times New Roman" w:eastAsia="Times New Roman" w:hAnsi="Times New Roman" w:cs="Times New Roman"/>
          <w:sz w:val="24"/>
          <w:szCs w:val="24"/>
        </w:rPr>
        <w:t>. CEFOs’ diverse backgrounds and public health skills, afford state and local health departments with fluid leaders that can work on a broad range of issues that are essential for community resilience and preparedness.</w:t>
      </w:r>
    </w:p>
    <w:p w:rsidR="00917E63" w:rsidRPr="00B321D1" w:rsidRDefault="00917E63" w:rsidP="00B321D1">
      <w:pPr>
        <w:pStyle w:val="NoSpacing"/>
        <w:rPr>
          <w:rFonts w:ascii="Times New Roman" w:eastAsia="Times New Roman" w:hAnsi="Times New Roman" w:cs="Times New Roman"/>
          <w:sz w:val="24"/>
          <w:szCs w:val="24"/>
        </w:rPr>
      </w:pPr>
    </w:p>
    <w:p w:rsidR="00917E63" w:rsidRPr="00B321D1" w:rsidRDefault="00917E63" w:rsidP="00B321D1">
      <w:pPr>
        <w:pStyle w:val="NoSpacing"/>
        <w:rPr>
          <w:rFonts w:ascii="Times New Roman" w:eastAsia="Times New Roman" w:hAnsi="Times New Roman" w:cs="Times New Roman"/>
          <w:sz w:val="24"/>
          <w:szCs w:val="24"/>
        </w:rPr>
      </w:pPr>
      <w:r w:rsidRPr="00B321D1">
        <w:rPr>
          <w:rFonts w:ascii="Times New Roman" w:eastAsia="Times New Roman" w:hAnsi="Times New Roman" w:cs="Times New Roman"/>
          <w:sz w:val="24"/>
          <w:szCs w:val="24"/>
        </w:rPr>
        <w:t xml:space="preserve">CEFOs are assigned by request to state and local health departments. Assignments are initially for two years with the potential for annual renewal contingent upon availability of funds, appropriateness of assignment and program priorities. During their assignment, CEFOs are under the supervision of state epidemiologists or a comparable high-ranking state public health official. CEFOs also report to a CEFO Program Headquarter supervisor for purposes of program accountability. </w:t>
      </w:r>
    </w:p>
    <w:p w:rsidR="00917E63" w:rsidRPr="00B321D1" w:rsidRDefault="00917E63" w:rsidP="00B321D1">
      <w:pPr>
        <w:pStyle w:val="NoSpacing"/>
        <w:rPr>
          <w:rFonts w:ascii="Times New Roman" w:eastAsia="Times New Roman" w:hAnsi="Times New Roman" w:cs="Times New Roman"/>
          <w:sz w:val="24"/>
          <w:szCs w:val="24"/>
        </w:rPr>
      </w:pPr>
    </w:p>
    <w:p w:rsidR="00917E63" w:rsidRPr="00B321D1" w:rsidRDefault="00917E63" w:rsidP="00B321D1">
      <w:pPr>
        <w:pStyle w:val="NoSpacing"/>
        <w:rPr>
          <w:rFonts w:ascii="Times New Roman" w:eastAsia="Times New Roman" w:hAnsi="Times New Roman" w:cs="Times New Roman"/>
          <w:color w:val="000000"/>
          <w:sz w:val="24"/>
          <w:szCs w:val="24"/>
        </w:rPr>
      </w:pPr>
      <w:r w:rsidRPr="00B321D1">
        <w:rPr>
          <w:rFonts w:ascii="Times New Roman" w:eastAsia="Times New Roman" w:hAnsi="Times New Roman" w:cs="Times New Roman"/>
          <w:sz w:val="24"/>
          <w:szCs w:val="24"/>
        </w:rPr>
        <w:t>Funding for CEFO positions is principally derived from the CDC Cooperative Agreement on Public Health Emergency Preparedness (PHEP) using the Direct Assistance (DA) mechanism. The PHEP Cooperative Agreement funds state and local public health departments to build and strengthen their preparedness infrastructure to respond to all-hazards events, including infectious diseases, natural disasters, and biological, chemical and radiological threats.</w:t>
      </w:r>
      <w:r w:rsidRPr="00B321D1">
        <w:rPr>
          <w:rFonts w:ascii="Times New Roman" w:eastAsia="Times New Roman" w:hAnsi="Times New Roman" w:cs="Times New Roman"/>
          <w:color w:val="000000"/>
          <w:sz w:val="24"/>
          <w:szCs w:val="24"/>
        </w:rPr>
        <w:t xml:space="preserve"> State and local health departments allocate PHEP funding through DA requests to support a CEFO position. Although PHEP funding continues to be the primary funding source for CEFO assignments, recent changes in state needs and funding, have prompted the establishment of several split-funded CEFO positions. Split-funded positions are partially funded through PHEP and partially funded through a different federal funding source that allows the use of federal funds for DA-funded federal assignees, which may or may not be </w:t>
      </w:r>
      <w:r w:rsidR="00C90AD3">
        <w:rPr>
          <w:rFonts w:ascii="Times New Roman" w:eastAsia="Times New Roman" w:hAnsi="Times New Roman" w:cs="Times New Roman"/>
          <w:color w:val="000000"/>
          <w:sz w:val="24"/>
          <w:szCs w:val="24"/>
        </w:rPr>
        <w:t xml:space="preserve">directly related preparedness. </w:t>
      </w:r>
      <w:r w:rsidRPr="00B321D1">
        <w:rPr>
          <w:rFonts w:ascii="Times New Roman" w:eastAsia="Times New Roman" w:hAnsi="Times New Roman" w:cs="Times New Roman"/>
          <w:color w:val="000000"/>
          <w:sz w:val="24"/>
          <w:szCs w:val="24"/>
        </w:rPr>
        <w:t>Consequently, while CEFOs are first and foremost expected to focus their efforts on epidemiology and all-hazards preparedness and response capacity-building, their positions have evolved to require them to address other public health issues as well.</w:t>
      </w:r>
    </w:p>
    <w:p w:rsidR="00917E63" w:rsidRPr="00B321D1" w:rsidRDefault="00917E63" w:rsidP="00B321D1">
      <w:pPr>
        <w:pStyle w:val="NoSpacing"/>
        <w:rPr>
          <w:rFonts w:ascii="Times New Roman" w:eastAsia="Times New Roman" w:hAnsi="Times New Roman" w:cs="Times New Roman"/>
          <w:sz w:val="24"/>
          <w:szCs w:val="24"/>
        </w:rPr>
      </w:pPr>
    </w:p>
    <w:p w:rsidR="00917E63" w:rsidRPr="00B321D1" w:rsidRDefault="00917E63" w:rsidP="00B321D1">
      <w:pPr>
        <w:pStyle w:val="NoSpacing"/>
        <w:rPr>
          <w:rFonts w:ascii="Times New Roman" w:eastAsia="Times New Roman" w:hAnsi="Times New Roman" w:cs="Times New Roman"/>
          <w:sz w:val="24"/>
          <w:szCs w:val="24"/>
        </w:rPr>
      </w:pPr>
      <w:r w:rsidRPr="00B321D1">
        <w:rPr>
          <w:rFonts w:ascii="Times New Roman" w:eastAsia="Times New Roman" w:hAnsi="Times New Roman" w:cs="Times New Roman"/>
          <w:sz w:val="24"/>
          <w:szCs w:val="24"/>
        </w:rPr>
        <w:t xml:space="preserve">In the context of the CEFO Program, capacity building efforts are broad and diverse across CEFO jurisdictions. First, CEFOs’ key role is to build epidemiology capacity for public health preparedness and response. CEFOs also make contributions to work that may not be explicitly related to public health preparedness but is essential for community health and resiliency. Second, each state/local health department has different needs and capabilities; therefore, CEFOs’ scope of work varies from jurisdiction to jurisdiction. Variations in state/local organizational structure and leadership </w:t>
      </w:r>
      <w:r w:rsidRPr="00D71A13">
        <w:rPr>
          <w:rFonts w:ascii="Times New Roman" w:eastAsia="Times New Roman" w:hAnsi="Times New Roman" w:cs="Times New Roman"/>
          <w:sz w:val="24"/>
          <w:szCs w:val="24"/>
        </w:rPr>
        <w:t xml:space="preserve">also </w:t>
      </w:r>
      <w:r w:rsidR="00D71A13" w:rsidRPr="00D71A13">
        <w:rPr>
          <w:rFonts w:ascii="Times New Roman" w:eastAsia="Times New Roman" w:hAnsi="Times New Roman" w:cs="Times New Roman"/>
          <w:sz w:val="24"/>
          <w:szCs w:val="24"/>
        </w:rPr>
        <w:t xml:space="preserve">influence </w:t>
      </w:r>
      <w:r w:rsidRPr="00D71A13">
        <w:rPr>
          <w:rFonts w:ascii="Times New Roman" w:eastAsia="Times New Roman" w:hAnsi="Times New Roman" w:cs="Times New Roman"/>
          <w:sz w:val="24"/>
          <w:szCs w:val="24"/>
        </w:rPr>
        <w:t>the role CEFOs</w:t>
      </w:r>
      <w:r w:rsidRPr="00B321D1">
        <w:rPr>
          <w:rFonts w:ascii="Times New Roman" w:eastAsia="Times New Roman" w:hAnsi="Times New Roman" w:cs="Times New Roman"/>
          <w:sz w:val="24"/>
          <w:szCs w:val="24"/>
        </w:rPr>
        <w:t xml:space="preserve"> hold in their jurisdiction. Lastly, with the onset of split-funded positions, CEFOs’ roles have broadened to include work beyond the typical scope of public health preparedness and response. </w:t>
      </w:r>
    </w:p>
    <w:p w:rsidR="00917E63" w:rsidRPr="00B321D1" w:rsidRDefault="00917E63" w:rsidP="00B321D1">
      <w:pPr>
        <w:pStyle w:val="NoSpacing"/>
        <w:rPr>
          <w:rFonts w:ascii="Times New Roman" w:eastAsia="Times New Roman" w:hAnsi="Times New Roman" w:cs="Times New Roman"/>
          <w:color w:val="000000"/>
          <w:sz w:val="24"/>
          <w:szCs w:val="24"/>
        </w:rPr>
      </w:pPr>
    </w:p>
    <w:p w:rsidR="00917E63" w:rsidRPr="00B321D1" w:rsidRDefault="00917E63" w:rsidP="00B321D1">
      <w:pPr>
        <w:pStyle w:val="NoSpacing"/>
        <w:rPr>
          <w:rFonts w:ascii="Times New Roman" w:eastAsia="Times New Roman" w:hAnsi="Times New Roman" w:cs="Times New Roman"/>
          <w:sz w:val="24"/>
          <w:szCs w:val="24"/>
        </w:rPr>
      </w:pPr>
      <w:r w:rsidRPr="00B321D1">
        <w:rPr>
          <w:rFonts w:ascii="Times New Roman" w:eastAsia="Times New Roman" w:hAnsi="Times New Roman" w:cs="Times New Roman"/>
          <w:sz w:val="24"/>
          <w:szCs w:val="24"/>
        </w:rPr>
        <w:t>Since its inception, the CEFO program has undergone multiple relocations within CDC. From 2002 to 2004, the program was administered by the Division of Applied Public Health Training within the Epidemiology Program Office (EPO), which administered the EIS program at the time. In 2004, the program moved to the Division of Health Partnerships in the National Center for Health Marketing (NCHM), Coordinating Center for Public Health Information and Services. Two years later, the program was moved to the Division of State and Local Readiness (DSLR) within Office of Public Health Preparedness Health and Response (OPHPR), known at the time as Office of Terrorism Preparedness and Emergency Response. In 2007, the program moved to the Office of Science and Public Health Practice within OPHPR, where it is currently located. On October 1, 2013 the program move</w:t>
      </w:r>
      <w:r w:rsidR="00A95898">
        <w:rPr>
          <w:rFonts w:ascii="Times New Roman" w:eastAsia="Times New Roman" w:hAnsi="Times New Roman" w:cs="Times New Roman"/>
          <w:sz w:val="24"/>
          <w:szCs w:val="24"/>
        </w:rPr>
        <w:t>d</w:t>
      </w:r>
      <w:r w:rsidRPr="00B321D1">
        <w:rPr>
          <w:rFonts w:ascii="Times New Roman" w:eastAsia="Times New Roman" w:hAnsi="Times New Roman" w:cs="Times New Roman"/>
          <w:sz w:val="24"/>
          <w:szCs w:val="24"/>
        </w:rPr>
        <w:t xml:space="preserve"> back to DSLR; this </w:t>
      </w:r>
      <w:r w:rsidR="00A95898">
        <w:rPr>
          <w:rFonts w:ascii="Times New Roman" w:eastAsia="Times New Roman" w:hAnsi="Times New Roman" w:cs="Times New Roman"/>
          <w:sz w:val="24"/>
          <w:szCs w:val="24"/>
        </w:rPr>
        <w:t>marked</w:t>
      </w:r>
      <w:r w:rsidRPr="00B321D1">
        <w:rPr>
          <w:rFonts w:ascii="Times New Roman" w:eastAsia="Times New Roman" w:hAnsi="Times New Roman" w:cs="Times New Roman"/>
          <w:sz w:val="24"/>
          <w:szCs w:val="24"/>
        </w:rPr>
        <w:t xml:space="preserve"> the CEFO Program’s fifth </w:t>
      </w:r>
      <w:r w:rsidRPr="00B321D1">
        <w:rPr>
          <w:rFonts w:ascii="Times New Roman" w:eastAsia="Times New Roman" w:hAnsi="Times New Roman" w:cs="Times New Roman"/>
          <w:sz w:val="24"/>
          <w:szCs w:val="24"/>
        </w:rPr>
        <w:lastRenderedPageBreak/>
        <w:t>organizational relocation within its eleven year age.  For the most part, the program’s focus on epidemiologic capacity-building to support state and local health departments has remained constant.</w:t>
      </w:r>
    </w:p>
    <w:p w:rsidR="00917E63" w:rsidRPr="00B321D1" w:rsidRDefault="00917E63" w:rsidP="00B321D1">
      <w:pPr>
        <w:pStyle w:val="NoSpacing"/>
        <w:rPr>
          <w:rFonts w:ascii="Times New Roman" w:eastAsia="Times New Roman" w:hAnsi="Times New Roman" w:cs="Times New Roman"/>
          <w:color w:val="000000"/>
          <w:sz w:val="24"/>
          <w:szCs w:val="24"/>
        </w:rPr>
      </w:pPr>
    </w:p>
    <w:p w:rsidR="008A0340" w:rsidRPr="008A0340" w:rsidRDefault="00851454" w:rsidP="00B321D1">
      <w:pPr>
        <w:pStyle w:val="NoSpacing"/>
        <w:rPr>
          <w:rFonts w:ascii="Times New Roman" w:eastAsia="Times New Roman" w:hAnsi="Times New Roman" w:cs="Times New Roman"/>
          <w:sz w:val="24"/>
          <w:szCs w:val="24"/>
        </w:rPr>
      </w:pPr>
      <w:r w:rsidRPr="008A0340">
        <w:rPr>
          <w:rFonts w:ascii="Times New Roman" w:eastAsia="Times New Roman" w:hAnsi="Times New Roman" w:cs="Times New Roman"/>
          <w:sz w:val="24"/>
          <w:szCs w:val="24"/>
        </w:rPr>
        <w:t xml:space="preserve">CEFO assignments have evolved without a clear understanding of the progression of the assignment and </w:t>
      </w:r>
      <w:r w:rsidR="001613DA" w:rsidRPr="008A0340">
        <w:rPr>
          <w:rFonts w:ascii="Times New Roman" w:eastAsia="Times New Roman" w:hAnsi="Times New Roman" w:cs="Times New Roman"/>
          <w:sz w:val="24"/>
          <w:szCs w:val="24"/>
        </w:rPr>
        <w:t>the i</w:t>
      </w:r>
      <w:r w:rsidR="00D248BC" w:rsidRPr="008A0340">
        <w:rPr>
          <w:rFonts w:ascii="Times New Roman" w:eastAsia="Times New Roman" w:hAnsi="Times New Roman" w:cs="Times New Roman"/>
          <w:sz w:val="24"/>
          <w:szCs w:val="24"/>
        </w:rPr>
        <w:t>nfluence</w:t>
      </w:r>
      <w:r w:rsidR="001613DA" w:rsidRPr="008A0340">
        <w:rPr>
          <w:rFonts w:ascii="Times New Roman" w:eastAsia="Times New Roman" w:hAnsi="Times New Roman" w:cs="Times New Roman"/>
          <w:sz w:val="24"/>
          <w:szCs w:val="24"/>
        </w:rPr>
        <w:t xml:space="preserve"> of the changes</w:t>
      </w:r>
      <w:r w:rsidRPr="008A0340">
        <w:rPr>
          <w:rFonts w:ascii="Times New Roman" w:eastAsia="Times New Roman" w:hAnsi="Times New Roman" w:cs="Times New Roman"/>
          <w:sz w:val="24"/>
          <w:szCs w:val="24"/>
        </w:rPr>
        <w:t xml:space="preserve"> on the program. </w:t>
      </w:r>
      <w:r w:rsidR="002158F0" w:rsidRPr="008A0340">
        <w:rPr>
          <w:rFonts w:ascii="Times New Roman" w:eastAsia="Times New Roman" w:hAnsi="Times New Roman" w:cs="Times New Roman"/>
          <w:sz w:val="24"/>
          <w:szCs w:val="24"/>
        </w:rPr>
        <w:t>As the program is integrating into DSLR once agai</w:t>
      </w:r>
      <w:r w:rsidR="00BF5710" w:rsidRPr="008A0340">
        <w:rPr>
          <w:rFonts w:ascii="Times New Roman" w:eastAsia="Times New Roman" w:hAnsi="Times New Roman" w:cs="Times New Roman"/>
          <w:sz w:val="24"/>
          <w:szCs w:val="24"/>
        </w:rPr>
        <w:t xml:space="preserve">n, </w:t>
      </w:r>
      <w:r w:rsidRPr="008A0340">
        <w:rPr>
          <w:rFonts w:ascii="Times New Roman" w:eastAsia="Times New Roman" w:hAnsi="Times New Roman" w:cs="Times New Roman"/>
          <w:sz w:val="24"/>
          <w:szCs w:val="24"/>
        </w:rPr>
        <w:t xml:space="preserve">gaining further insight </w:t>
      </w:r>
      <w:r w:rsidR="001613DA" w:rsidRPr="008A0340">
        <w:rPr>
          <w:rFonts w:ascii="Times New Roman" w:eastAsia="Times New Roman" w:hAnsi="Times New Roman" w:cs="Times New Roman"/>
          <w:sz w:val="24"/>
          <w:szCs w:val="24"/>
        </w:rPr>
        <w:t>into the</w:t>
      </w:r>
      <w:r w:rsidRPr="008A0340">
        <w:rPr>
          <w:rFonts w:ascii="Times New Roman" w:eastAsia="Times New Roman" w:hAnsi="Times New Roman" w:cs="Times New Roman"/>
          <w:sz w:val="24"/>
          <w:szCs w:val="24"/>
        </w:rPr>
        <w:t xml:space="preserve"> work of CEFOs is </w:t>
      </w:r>
      <w:proofErr w:type="gramStart"/>
      <w:r w:rsidRPr="008A0340">
        <w:rPr>
          <w:rFonts w:ascii="Times New Roman" w:eastAsia="Times New Roman" w:hAnsi="Times New Roman" w:cs="Times New Roman"/>
          <w:sz w:val="24"/>
          <w:szCs w:val="24"/>
        </w:rPr>
        <w:t>key</w:t>
      </w:r>
      <w:proofErr w:type="gramEnd"/>
      <w:r w:rsidRPr="008A0340">
        <w:rPr>
          <w:rFonts w:ascii="Times New Roman" w:eastAsia="Times New Roman" w:hAnsi="Times New Roman" w:cs="Times New Roman"/>
          <w:sz w:val="24"/>
          <w:szCs w:val="24"/>
        </w:rPr>
        <w:t xml:space="preserve"> to guiding and informing strategic planning efforts among the program’s new leadership. </w:t>
      </w:r>
      <w:r w:rsidR="00907E2E" w:rsidRPr="008A0340">
        <w:rPr>
          <w:rFonts w:ascii="Times New Roman" w:eastAsia="Times New Roman" w:hAnsi="Times New Roman" w:cs="Times New Roman"/>
          <w:sz w:val="24"/>
          <w:szCs w:val="24"/>
        </w:rPr>
        <w:t xml:space="preserve">To attain a more in-depth understanding of the role, work, and contribution of the CEFOs, as well as the factors facilitating and inhibiting their success, a descriptive case study of field assignments in three states will be conducted.  </w:t>
      </w:r>
    </w:p>
    <w:p w:rsidR="008A0340" w:rsidRPr="008A0340" w:rsidRDefault="008A0340" w:rsidP="00B321D1">
      <w:pPr>
        <w:pStyle w:val="NoSpacing"/>
        <w:rPr>
          <w:rFonts w:ascii="Times New Roman" w:eastAsia="Times New Roman" w:hAnsi="Times New Roman" w:cs="Times New Roman"/>
          <w:sz w:val="24"/>
          <w:szCs w:val="24"/>
        </w:rPr>
      </w:pPr>
    </w:p>
    <w:p w:rsidR="00500072" w:rsidRPr="005C628A" w:rsidRDefault="009839B9" w:rsidP="00B321D1">
      <w:pPr>
        <w:pStyle w:val="NoSpacing"/>
        <w:rPr>
          <w:rFonts w:ascii="Times New Roman" w:hAnsi="Times New Roman" w:cs="Times New Roman"/>
          <w:sz w:val="24"/>
          <w:szCs w:val="24"/>
        </w:rPr>
      </w:pPr>
      <w:r w:rsidRPr="008A0340">
        <w:rPr>
          <w:rFonts w:ascii="Times New Roman" w:eastAsia="Times New Roman" w:hAnsi="Times New Roman" w:cs="Times New Roman"/>
          <w:sz w:val="24"/>
          <w:szCs w:val="24"/>
        </w:rPr>
        <w:t xml:space="preserve">The </w:t>
      </w:r>
      <w:r w:rsidR="00A95898" w:rsidRPr="008A0340">
        <w:rPr>
          <w:rFonts w:ascii="Times New Roman" w:eastAsia="Times New Roman" w:hAnsi="Times New Roman" w:cs="Times New Roman"/>
          <w:sz w:val="24"/>
          <w:szCs w:val="24"/>
        </w:rPr>
        <w:t xml:space="preserve">primary </w:t>
      </w:r>
      <w:r w:rsidR="001E56B1" w:rsidRPr="008A0340">
        <w:rPr>
          <w:rFonts w:ascii="Times New Roman" w:eastAsia="Times New Roman" w:hAnsi="Times New Roman" w:cs="Times New Roman"/>
          <w:sz w:val="24"/>
          <w:szCs w:val="24"/>
        </w:rPr>
        <w:t>goal of th</w:t>
      </w:r>
      <w:r w:rsidR="00A27500" w:rsidRPr="008A0340">
        <w:rPr>
          <w:rFonts w:ascii="Times New Roman" w:eastAsia="Times New Roman" w:hAnsi="Times New Roman" w:cs="Times New Roman"/>
          <w:sz w:val="24"/>
          <w:szCs w:val="24"/>
        </w:rPr>
        <w:t>is descriptive case study</w:t>
      </w:r>
      <w:r w:rsidRPr="008A0340">
        <w:rPr>
          <w:rFonts w:ascii="Times New Roman" w:eastAsia="Times New Roman" w:hAnsi="Times New Roman" w:cs="Times New Roman"/>
          <w:sz w:val="24"/>
          <w:szCs w:val="24"/>
        </w:rPr>
        <w:t xml:space="preserve"> is to </w:t>
      </w:r>
      <w:r w:rsidR="00162BCB" w:rsidRPr="008A0340">
        <w:rPr>
          <w:rFonts w:ascii="Times New Roman" w:eastAsia="Times New Roman" w:hAnsi="Times New Roman" w:cs="Times New Roman"/>
          <w:sz w:val="24"/>
          <w:szCs w:val="24"/>
        </w:rPr>
        <w:t>better understand the roles and contributions of</w:t>
      </w:r>
      <w:r w:rsidR="00893213" w:rsidRPr="008A0340">
        <w:rPr>
          <w:rFonts w:ascii="Times New Roman" w:eastAsia="Times New Roman" w:hAnsi="Times New Roman" w:cs="Times New Roman"/>
          <w:sz w:val="24"/>
          <w:szCs w:val="24"/>
        </w:rPr>
        <w:t xml:space="preserve"> </w:t>
      </w:r>
      <w:r w:rsidRPr="008A0340">
        <w:rPr>
          <w:rFonts w:ascii="Times New Roman" w:eastAsia="Times New Roman" w:hAnsi="Times New Roman" w:cs="Times New Roman"/>
          <w:sz w:val="24"/>
          <w:szCs w:val="24"/>
        </w:rPr>
        <w:t>CEFOs</w:t>
      </w:r>
      <w:r w:rsidR="00162BCB" w:rsidRPr="008A0340">
        <w:rPr>
          <w:rFonts w:ascii="Times New Roman" w:eastAsia="Times New Roman" w:hAnsi="Times New Roman" w:cs="Times New Roman"/>
          <w:sz w:val="24"/>
          <w:szCs w:val="24"/>
        </w:rPr>
        <w:t xml:space="preserve"> in their assigned jurisdictions.  </w:t>
      </w:r>
      <w:r w:rsidR="00B94214" w:rsidRPr="008A0340">
        <w:rPr>
          <w:rFonts w:ascii="Times New Roman" w:eastAsia="Times New Roman" w:hAnsi="Times New Roman" w:cs="Times New Roman"/>
          <w:sz w:val="24"/>
          <w:szCs w:val="24"/>
        </w:rPr>
        <w:t xml:space="preserve"> </w:t>
      </w:r>
      <w:r w:rsidR="00A27500" w:rsidRPr="008A0340">
        <w:rPr>
          <w:rFonts w:ascii="Times New Roman" w:eastAsia="Times New Roman" w:hAnsi="Times New Roman" w:cs="Times New Roman"/>
          <w:sz w:val="24"/>
          <w:szCs w:val="24"/>
        </w:rPr>
        <w:t xml:space="preserve">Although the CEFO Program has been in operation for over a decade, no prior descriptive case studies have been conducted to better understand the roles and contributions of CEFOs to capacity building efforts in state and local health departments. </w:t>
      </w:r>
      <w:r w:rsidR="00907E2E" w:rsidRPr="008A0340">
        <w:rPr>
          <w:rFonts w:ascii="Times New Roman" w:eastAsia="Times New Roman" w:hAnsi="Times New Roman" w:cs="Times New Roman"/>
          <w:sz w:val="24"/>
          <w:szCs w:val="24"/>
        </w:rPr>
        <w:t xml:space="preserve">This will serve as a guide for future work for subsequent descriptive case studies of the CEFO Program in other health departments with CEFO assignees.  </w:t>
      </w:r>
      <w:r w:rsidR="002B6EDE" w:rsidRPr="008A0340">
        <w:rPr>
          <w:rFonts w:ascii="Times New Roman" w:eastAsia="Times New Roman" w:hAnsi="Times New Roman" w:cs="Times New Roman"/>
          <w:sz w:val="24"/>
          <w:szCs w:val="24"/>
        </w:rPr>
        <w:t xml:space="preserve">The </w:t>
      </w:r>
      <w:r w:rsidR="00A27500" w:rsidRPr="008A0340">
        <w:rPr>
          <w:rFonts w:ascii="Times New Roman" w:eastAsia="Times New Roman" w:hAnsi="Times New Roman" w:cs="Times New Roman"/>
          <w:sz w:val="24"/>
          <w:szCs w:val="24"/>
        </w:rPr>
        <w:t>case study</w:t>
      </w:r>
      <w:r w:rsidR="002B6EDE" w:rsidRPr="008A0340">
        <w:rPr>
          <w:rFonts w:ascii="Times New Roman" w:eastAsia="Times New Roman" w:hAnsi="Times New Roman" w:cs="Times New Roman"/>
          <w:sz w:val="24"/>
          <w:szCs w:val="24"/>
        </w:rPr>
        <w:t xml:space="preserve"> </w:t>
      </w:r>
      <w:r w:rsidR="008A0340" w:rsidRPr="008A0340">
        <w:rPr>
          <w:rFonts w:ascii="Times New Roman" w:eastAsia="Times New Roman" w:hAnsi="Times New Roman" w:cs="Times New Roman"/>
          <w:sz w:val="24"/>
          <w:szCs w:val="24"/>
        </w:rPr>
        <w:t>will seek</w:t>
      </w:r>
      <w:r w:rsidR="002B6EDE" w:rsidRPr="008A0340">
        <w:rPr>
          <w:rFonts w:ascii="Times New Roman" w:eastAsia="Times New Roman" w:hAnsi="Times New Roman" w:cs="Times New Roman"/>
          <w:sz w:val="24"/>
          <w:szCs w:val="24"/>
        </w:rPr>
        <w:t xml:space="preserve"> to identify and understand </w:t>
      </w:r>
      <w:r w:rsidR="00851AF2" w:rsidRPr="008A0340">
        <w:rPr>
          <w:rFonts w:ascii="Times New Roman" w:eastAsia="Times New Roman" w:hAnsi="Times New Roman" w:cs="Times New Roman"/>
          <w:sz w:val="24"/>
          <w:szCs w:val="24"/>
        </w:rPr>
        <w:t>CEFOs roles</w:t>
      </w:r>
      <w:r w:rsidR="002B6EDE" w:rsidRPr="008A0340">
        <w:rPr>
          <w:rFonts w:ascii="Times New Roman" w:eastAsia="Times New Roman" w:hAnsi="Times New Roman" w:cs="Times New Roman"/>
          <w:sz w:val="24"/>
          <w:szCs w:val="24"/>
        </w:rPr>
        <w:t xml:space="preserve"> at the health department level (e.g., implementation, context, supervision, support, funding, others</w:t>
      </w:r>
      <w:r w:rsidR="00995210" w:rsidRPr="008A0340">
        <w:rPr>
          <w:rFonts w:ascii="Times New Roman" w:eastAsia="Times New Roman" w:hAnsi="Times New Roman" w:cs="Times New Roman"/>
          <w:sz w:val="24"/>
          <w:szCs w:val="24"/>
        </w:rPr>
        <w:t>).</w:t>
      </w:r>
      <w:r w:rsidR="002B6EDE" w:rsidRPr="008A0340">
        <w:rPr>
          <w:rFonts w:ascii="Times New Roman" w:eastAsia="Times New Roman" w:hAnsi="Times New Roman" w:cs="Times New Roman"/>
          <w:sz w:val="24"/>
          <w:szCs w:val="24"/>
        </w:rPr>
        <w:t xml:space="preserve"> </w:t>
      </w:r>
      <w:r w:rsidR="00B94214" w:rsidRPr="008A0340">
        <w:rPr>
          <w:rFonts w:ascii="Times New Roman" w:eastAsia="Times New Roman" w:hAnsi="Times New Roman" w:cs="Times New Roman"/>
          <w:sz w:val="24"/>
          <w:szCs w:val="24"/>
        </w:rPr>
        <w:t>Three state health departments</w:t>
      </w:r>
      <w:r w:rsidR="00E25747" w:rsidRPr="008A0340">
        <w:rPr>
          <w:rFonts w:ascii="Times New Roman" w:eastAsia="Times New Roman" w:hAnsi="Times New Roman" w:cs="Times New Roman"/>
          <w:sz w:val="24"/>
          <w:szCs w:val="24"/>
        </w:rPr>
        <w:t xml:space="preserve"> will be used</w:t>
      </w:r>
      <w:r w:rsidR="00500072" w:rsidRPr="008A0340">
        <w:rPr>
          <w:rFonts w:ascii="Times New Roman" w:eastAsia="Times New Roman" w:hAnsi="Times New Roman" w:cs="Times New Roman"/>
          <w:sz w:val="24"/>
          <w:szCs w:val="24"/>
        </w:rPr>
        <w:t xml:space="preserve"> to assess CEFOs</w:t>
      </w:r>
      <w:r w:rsidR="00851AF2" w:rsidRPr="008A0340">
        <w:rPr>
          <w:rFonts w:ascii="Times New Roman" w:eastAsia="Times New Roman" w:hAnsi="Times New Roman" w:cs="Times New Roman"/>
          <w:sz w:val="24"/>
          <w:szCs w:val="24"/>
        </w:rPr>
        <w:t xml:space="preserve"> roles and </w:t>
      </w:r>
      <w:r w:rsidR="008A0340" w:rsidRPr="008A0340">
        <w:rPr>
          <w:rFonts w:ascii="Times New Roman" w:eastAsia="Times New Roman" w:hAnsi="Times New Roman" w:cs="Times New Roman"/>
          <w:sz w:val="24"/>
          <w:szCs w:val="24"/>
        </w:rPr>
        <w:t>contributions</w:t>
      </w:r>
      <w:r w:rsidR="00851AF2" w:rsidRPr="008A0340">
        <w:rPr>
          <w:rFonts w:ascii="Times New Roman" w:eastAsia="Times New Roman" w:hAnsi="Times New Roman" w:cs="Times New Roman"/>
          <w:sz w:val="24"/>
          <w:szCs w:val="24"/>
        </w:rPr>
        <w:t xml:space="preserve"> in</w:t>
      </w:r>
      <w:r w:rsidR="00500072" w:rsidRPr="008A0340">
        <w:rPr>
          <w:rFonts w:ascii="Times New Roman" w:eastAsia="Times New Roman" w:hAnsi="Times New Roman" w:cs="Times New Roman"/>
          <w:sz w:val="24"/>
          <w:szCs w:val="24"/>
        </w:rPr>
        <w:t xml:space="preserve"> building epidemiology and preparedness capacity within their state or local jurisdiction.</w:t>
      </w:r>
      <w:r w:rsidR="004F2E64" w:rsidRPr="008A0340">
        <w:rPr>
          <w:rFonts w:ascii="Times New Roman" w:eastAsia="Times New Roman" w:hAnsi="Times New Roman" w:cs="Times New Roman"/>
          <w:sz w:val="24"/>
          <w:szCs w:val="24"/>
        </w:rPr>
        <w:t xml:space="preserve"> </w:t>
      </w:r>
      <w:r w:rsidR="00E25747" w:rsidRPr="008A0340">
        <w:rPr>
          <w:rFonts w:ascii="Times New Roman" w:eastAsia="Times New Roman" w:hAnsi="Times New Roman" w:cs="Times New Roman"/>
          <w:sz w:val="24"/>
          <w:szCs w:val="24"/>
        </w:rPr>
        <w:t>Idaho, Montana and Wyoming</w:t>
      </w:r>
      <w:r w:rsidR="00500072" w:rsidRPr="008A0340">
        <w:rPr>
          <w:rFonts w:ascii="Times New Roman" w:eastAsia="Times New Roman" w:hAnsi="Times New Roman" w:cs="Times New Roman"/>
          <w:sz w:val="24"/>
          <w:szCs w:val="24"/>
        </w:rPr>
        <w:t xml:space="preserve"> </w:t>
      </w:r>
      <w:r w:rsidR="007D73D0" w:rsidRPr="008A0340">
        <w:rPr>
          <w:rFonts w:ascii="Times New Roman" w:eastAsia="Times New Roman" w:hAnsi="Times New Roman" w:cs="Times New Roman"/>
          <w:sz w:val="24"/>
          <w:szCs w:val="24"/>
        </w:rPr>
        <w:t xml:space="preserve">health departments </w:t>
      </w:r>
      <w:r w:rsidR="00500072" w:rsidRPr="008A0340">
        <w:rPr>
          <w:rFonts w:ascii="Times New Roman" w:eastAsia="Times New Roman" w:hAnsi="Times New Roman" w:cs="Times New Roman"/>
          <w:sz w:val="24"/>
          <w:szCs w:val="24"/>
        </w:rPr>
        <w:t>will serve as cases</w:t>
      </w:r>
      <w:r w:rsidR="00995210" w:rsidRPr="008A0340">
        <w:rPr>
          <w:rFonts w:ascii="Times New Roman" w:eastAsia="Times New Roman" w:hAnsi="Times New Roman" w:cs="Times New Roman"/>
          <w:sz w:val="24"/>
          <w:szCs w:val="24"/>
        </w:rPr>
        <w:t xml:space="preserve">. </w:t>
      </w:r>
      <w:r w:rsidR="00AF4D41" w:rsidRPr="008A0340">
        <w:rPr>
          <w:rFonts w:ascii="Times New Roman" w:eastAsia="Times New Roman" w:hAnsi="Times New Roman" w:cs="Times New Roman"/>
          <w:sz w:val="24"/>
          <w:szCs w:val="24"/>
        </w:rPr>
        <w:t xml:space="preserve"> Idaho, Montana and Wyoming were chosen because they are rural states with three different types of health departments and different lengths of tenure by the CEFOs. The health departments are centralized, decentralized, and hybrid with district local health departments. These state health departments will help the program gain a better understanding </w:t>
      </w:r>
      <w:r w:rsidR="008A0340" w:rsidRPr="008A0340">
        <w:rPr>
          <w:rFonts w:ascii="Times New Roman" w:eastAsia="Times New Roman" w:hAnsi="Times New Roman" w:cs="Times New Roman"/>
          <w:sz w:val="24"/>
          <w:szCs w:val="24"/>
        </w:rPr>
        <w:t>of functions</w:t>
      </w:r>
      <w:r w:rsidR="00AF4D41" w:rsidRPr="008A0340">
        <w:rPr>
          <w:rFonts w:ascii="Times New Roman" w:eastAsia="Times New Roman" w:hAnsi="Times New Roman" w:cs="Times New Roman"/>
          <w:sz w:val="24"/>
          <w:szCs w:val="24"/>
        </w:rPr>
        <w:t xml:space="preserve"> and state-specific factors that influence the work of CEFOs within different states that share similar public health problems. </w:t>
      </w:r>
      <w:r w:rsidR="00950404" w:rsidRPr="008A0340">
        <w:rPr>
          <w:rFonts w:ascii="Times New Roman" w:eastAsia="Times New Roman" w:hAnsi="Times New Roman" w:cs="Times New Roman"/>
          <w:sz w:val="24"/>
          <w:szCs w:val="24"/>
        </w:rPr>
        <w:t>T</w:t>
      </w:r>
      <w:r w:rsidR="005C628A" w:rsidRPr="008A0340">
        <w:rPr>
          <w:rFonts w:ascii="Times New Roman" w:eastAsia="Times New Roman" w:hAnsi="Times New Roman" w:cs="Times New Roman"/>
          <w:sz w:val="24"/>
          <w:szCs w:val="24"/>
        </w:rPr>
        <w:t xml:space="preserve">he </w:t>
      </w:r>
      <w:r w:rsidR="00754EEB">
        <w:rPr>
          <w:rFonts w:ascii="Times New Roman" w:eastAsia="Times New Roman" w:hAnsi="Times New Roman" w:cs="Times New Roman"/>
          <w:sz w:val="24"/>
          <w:szCs w:val="24"/>
        </w:rPr>
        <w:t>case study</w:t>
      </w:r>
      <w:r w:rsidR="005C628A" w:rsidRPr="008A0340">
        <w:rPr>
          <w:rFonts w:ascii="Times New Roman" w:eastAsia="Times New Roman" w:hAnsi="Times New Roman" w:cs="Times New Roman"/>
          <w:sz w:val="24"/>
          <w:szCs w:val="24"/>
        </w:rPr>
        <w:t xml:space="preserve"> will draw on experiences of these CEFOs to examine similarities, differences and contextual factors that aid or impede their work.</w:t>
      </w:r>
      <w:r w:rsidR="00500072" w:rsidRPr="008A0340">
        <w:rPr>
          <w:rFonts w:ascii="Times New Roman" w:eastAsia="Times New Roman" w:hAnsi="Times New Roman" w:cs="Times New Roman"/>
          <w:sz w:val="24"/>
          <w:szCs w:val="24"/>
        </w:rPr>
        <w:t xml:space="preserve"> </w:t>
      </w:r>
      <w:r w:rsidR="005C0CB0" w:rsidRPr="008A0340">
        <w:rPr>
          <w:rFonts w:ascii="Times New Roman" w:eastAsia="Times New Roman" w:hAnsi="Times New Roman" w:cs="Times New Roman"/>
          <w:sz w:val="24"/>
          <w:szCs w:val="24"/>
        </w:rPr>
        <w:t xml:space="preserve">The findings from this </w:t>
      </w:r>
      <w:r w:rsidR="00754EEB">
        <w:rPr>
          <w:rFonts w:ascii="Times New Roman" w:eastAsia="Times New Roman" w:hAnsi="Times New Roman" w:cs="Times New Roman"/>
          <w:sz w:val="24"/>
          <w:szCs w:val="24"/>
        </w:rPr>
        <w:t>case study</w:t>
      </w:r>
      <w:r w:rsidR="005C0CB0" w:rsidRPr="008A0340">
        <w:rPr>
          <w:rFonts w:ascii="Times New Roman" w:eastAsia="Times New Roman" w:hAnsi="Times New Roman" w:cs="Times New Roman"/>
          <w:sz w:val="24"/>
          <w:szCs w:val="24"/>
        </w:rPr>
        <w:t xml:space="preserve"> are not meant to be generalizable to the entire CEFO program.</w:t>
      </w:r>
      <w:r w:rsidR="005C0CB0" w:rsidRPr="00AF4D41">
        <w:rPr>
          <w:rFonts w:ascii="Times New Roman" w:eastAsia="Times New Roman" w:hAnsi="Times New Roman" w:cs="Times New Roman"/>
          <w:sz w:val="24"/>
          <w:szCs w:val="24"/>
        </w:rPr>
        <w:t xml:space="preserve"> </w:t>
      </w:r>
      <w:r w:rsidR="005C0CB0">
        <w:rPr>
          <w:rFonts w:ascii="Times New Roman" w:eastAsia="Times New Roman" w:hAnsi="Times New Roman" w:cs="Times New Roman"/>
          <w:sz w:val="24"/>
          <w:szCs w:val="24"/>
        </w:rPr>
        <w:t xml:space="preserve"> </w:t>
      </w:r>
    </w:p>
    <w:p w:rsidR="00500072" w:rsidRPr="00B321D1" w:rsidRDefault="00500072" w:rsidP="00B321D1">
      <w:pPr>
        <w:pStyle w:val="NoSpacing"/>
        <w:rPr>
          <w:rFonts w:ascii="Times New Roman" w:hAnsi="Times New Roman" w:cs="Times New Roman"/>
          <w:sz w:val="24"/>
          <w:szCs w:val="24"/>
        </w:rPr>
      </w:pPr>
    </w:p>
    <w:p w:rsidR="00120E02" w:rsidRPr="00B321D1" w:rsidRDefault="00120E02" w:rsidP="00B321D1">
      <w:pPr>
        <w:pStyle w:val="NoSpacing"/>
        <w:rPr>
          <w:rFonts w:ascii="Times New Roman" w:hAnsi="Times New Roman" w:cs="Times New Roman"/>
          <w:sz w:val="24"/>
          <w:szCs w:val="24"/>
        </w:rPr>
      </w:pPr>
    </w:p>
    <w:p w:rsidR="006102DA" w:rsidRPr="00B321D1" w:rsidRDefault="006102DA" w:rsidP="00B321D1">
      <w:pPr>
        <w:pStyle w:val="NoSpacing"/>
        <w:rPr>
          <w:rFonts w:ascii="Times New Roman" w:hAnsi="Times New Roman" w:cs="Times New Roman"/>
          <w:b/>
          <w:sz w:val="24"/>
          <w:szCs w:val="24"/>
        </w:rPr>
      </w:pPr>
      <w:r w:rsidRPr="00B321D1">
        <w:rPr>
          <w:rFonts w:ascii="Times New Roman" w:hAnsi="Times New Roman" w:cs="Times New Roman"/>
          <w:b/>
          <w:sz w:val="24"/>
          <w:szCs w:val="24"/>
        </w:rPr>
        <w:t>Privacy Impact Assessment</w:t>
      </w:r>
    </w:p>
    <w:p w:rsidR="00802FEF" w:rsidRPr="00B321D1" w:rsidRDefault="006102DA" w:rsidP="00B321D1">
      <w:pPr>
        <w:pStyle w:val="NoSpacing"/>
        <w:rPr>
          <w:rFonts w:ascii="Times New Roman" w:hAnsi="Times New Roman" w:cs="Times New Roman"/>
          <w:sz w:val="24"/>
          <w:szCs w:val="24"/>
        </w:rPr>
      </w:pPr>
      <w:r w:rsidRPr="00B321D1">
        <w:rPr>
          <w:rFonts w:ascii="Times New Roman" w:hAnsi="Times New Roman" w:cs="Times New Roman"/>
          <w:sz w:val="24"/>
          <w:szCs w:val="24"/>
          <w:u w:val="single"/>
        </w:rPr>
        <w:t>Overview of the Data Collection System</w:t>
      </w:r>
      <w:r w:rsidR="0059240D">
        <w:rPr>
          <w:rFonts w:ascii="Times New Roman" w:hAnsi="Times New Roman" w:cs="Times New Roman"/>
          <w:sz w:val="24"/>
          <w:szCs w:val="24"/>
        </w:rPr>
        <w:t xml:space="preserve"> </w:t>
      </w:r>
      <w:r w:rsidR="00B94214">
        <w:rPr>
          <w:rFonts w:ascii="Times New Roman" w:hAnsi="Times New Roman" w:cs="Times New Roman"/>
          <w:sz w:val="24"/>
          <w:szCs w:val="24"/>
        </w:rPr>
        <w:t>The phone interview</w:t>
      </w:r>
      <w:r w:rsidR="00F626C7">
        <w:rPr>
          <w:rFonts w:ascii="Times New Roman" w:hAnsi="Times New Roman" w:cs="Times New Roman"/>
          <w:sz w:val="24"/>
          <w:szCs w:val="24"/>
        </w:rPr>
        <w:t xml:space="preserve"> data collection </w:t>
      </w:r>
      <w:r w:rsidR="00B1129F" w:rsidRPr="00B321D1">
        <w:rPr>
          <w:rFonts w:ascii="Times New Roman" w:hAnsi="Times New Roman" w:cs="Times New Roman"/>
          <w:sz w:val="24"/>
          <w:szCs w:val="24"/>
        </w:rPr>
        <w:t xml:space="preserve">consists of </w:t>
      </w:r>
      <w:r w:rsidR="00F626C7">
        <w:rPr>
          <w:rFonts w:ascii="Times New Roman" w:hAnsi="Times New Roman" w:cs="Times New Roman"/>
          <w:sz w:val="24"/>
          <w:szCs w:val="24"/>
        </w:rPr>
        <w:t>2</w:t>
      </w:r>
      <w:r w:rsidR="00802FEF" w:rsidRPr="00B321D1">
        <w:rPr>
          <w:rFonts w:ascii="Times New Roman" w:hAnsi="Times New Roman" w:cs="Times New Roman"/>
          <w:sz w:val="24"/>
          <w:szCs w:val="24"/>
        </w:rPr>
        <w:t xml:space="preserve"> questionnaires</w:t>
      </w:r>
      <w:r w:rsidR="00A91E91">
        <w:rPr>
          <w:rFonts w:ascii="Times New Roman" w:hAnsi="Times New Roman" w:cs="Times New Roman"/>
          <w:sz w:val="24"/>
          <w:szCs w:val="24"/>
        </w:rPr>
        <w:t xml:space="preserve"> </w:t>
      </w:r>
      <w:r w:rsidR="00435490">
        <w:rPr>
          <w:rFonts w:ascii="Times New Roman" w:hAnsi="Times New Roman" w:cs="Times New Roman"/>
          <w:b/>
          <w:sz w:val="24"/>
          <w:szCs w:val="24"/>
        </w:rPr>
        <w:t>(see Attachment C</w:t>
      </w:r>
      <w:r w:rsidR="00A91E91" w:rsidRPr="00936837">
        <w:rPr>
          <w:rFonts w:ascii="Times New Roman" w:hAnsi="Times New Roman" w:cs="Times New Roman"/>
          <w:b/>
          <w:sz w:val="24"/>
          <w:szCs w:val="24"/>
        </w:rPr>
        <w:t>-</w:t>
      </w:r>
      <w:r w:rsidR="00920804">
        <w:rPr>
          <w:rFonts w:ascii="Times New Roman" w:hAnsi="Times New Roman" w:cs="Times New Roman"/>
          <w:b/>
          <w:sz w:val="24"/>
          <w:szCs w:val="24"/>
        </w:rPr>
        <w:t xml:space="preserve"> State health department s</w:t>
      </w:r>
      <w:r w:rsidR="00F626C7">
        <w:rPr>
          <w:rFonts w:ascii="Times New Roman" w:hAnsi="Times New Roman" w:cs="Times New Roman"/>
          <w:b/>
          <w:sz w:val="24"/>
          <w:szCs w:val="24"/>
        </w:rPr>
        <w:t>upervisor</w:t>
      </w:r>
      <w:r w:rsidR="00435490">
        <w:rPr>
          <w:rFonts w:ascii="Times New Roman" w:hAnsi="Times New Roman" w:cs="Times New Roman"/>
          <w:b/>
          <w:sz w:val="24"/>
          <w:szCs w:val="24"/>
        </w:rPr>
        <w:t>; Attachment D</w:t>
      </w:r>
      <w:r w:rsidR="00A91E91" w:rsidRPr="00936837">
        <w:rPr>
          <w:rFonts w:ascii="Times New Roman" w:hAnsi="Times New Roman" w:cs="Times New Roman"/>
          <w:b/>
          <w:sz w:val="24"/>
          <w:szCs w:val="24"/>
        </w:rPr>
        <w:t xml:space="preserve"> – </w:t>
      </w:r>
      <w:r w:rsidR="00F626C7">
        <w:rPr>
          <w:rFonts w:ascii="Times New Roman" w:hAnsi="Times New Roman" w:cs="Times New Roman"/>
          <w:b/>
          <w:sz w:val="24"/>
          <w:szCs w:val="24"/>
        </w:rPr>
        <w:t>Partner</w:t>
      </w:r>
      <w:r w:rsidR="00A91E91" w:rsidRPr="00936837">
        <w:rPr>
          <w:rFonts w:ascii="Times New Roman" w:hAnsi="Times New Roman" w:cs="Times New Roman"/>
          <w:b/>
          <w:sz w:val="24"/>
          <w:szCs w:val="24"/>
        </w:rPr>
        <w:t xml:space="preserve"> data collection </w:t>
      </w:r>
      <w:r w:rsidR="00A91E91" w:rsidRPr="008A0340">
        <w:rPr>
          <w:rFonts w:ascii="Times New Roman" w:hAnsi="Times New Roman" w:cs="Times New Roman"/>
          <w:b/>
          <w:sz w:val="24"/>
          <w:szCs w:val="24"/>
        </w:rPr>
        <w:t>instrument</w:t>
      </w:r>
      <w:r w:rsidR="00F626C7" w:rsidRPr="008A0340">
        <w:rPr>
          <w:rFonts w:ascii="Times New Roman" w:hAnsi="Times New Roman" w:cs="Times New Roman"/>
          <w:b/>
          <w:sz w:val="24"/>
          <w:szCs w:val="24"/>
        </w:rPr>
        <w:t>)</w:t>
      </w:r>
      <w:r w:rsidR="00802FEF" w:rsidRPr="008A0340">
        <w:rPr>
          <w:rFonts w:ascii="Times New Roman" w:hAnsi="Times New Roman" w:cs="Times New Roman"/>
          <w:sz w:val="24"/>
          <w:szCs w:val="24"/>
        </w:rPr>
        <w:t xml:space="preserve"> </w:t>
      </w:r>
      <w:r w:rsidR="00A91E91" w:rsidRPr="008A0340">
        <w:rPr>
          <w:rFonts w:ascii="Times New Roman" w:hAnsi="Times New Roman" w:cs="Times New Roman"/>
          <w:sz w:val="24"/>
          <w:szCs w:val="24"/>
        </w:rPr>
        <w:t>designed to query ke</w:t>
      </w:r>
      <w:r w:rsidR="00283F9E" w:rsidRPr="008A0340">
        <w:rPr>
          <w:rFonts w:ascii="Times New Roman" w:hAnsi="Times New Roman" w:cs="Times New Roman"/>
          <w:sz w:val="24"/>
          <w:szCs w:val="24"/>
        </w:rPr>
        <w:t>y informant state public health officials</w:t>
      </w:r>
      <w:r w:rsidR="00802FEF" w:rsidRPr="008A0340">
        <w:rPr>
          <w:rFonts w:ascii="Times New Roman" w:hAnsi="Times New Roman" w:cs="Times New Roman"/>
          <w:sz w:val="24"/>
          <w:szCs w:val="24"/>
        </w:rPr>
        <w:t xml:space="preserve"> based on the</w:t>
      </w:r>
      <w:r w:rsidR="00A91E91" w:rsidRPr="008A0340">
        <w:rPr>
          <w:rFonts w:ascii="Times New Roman" w:hAnsi="Times New Roman" w:cs="Times New Roman"/>
          <w:sz w:val="24"/>
          <w:szCs w:val="24"/>
        </w:rPr>
        <w:t xml:space="preserve">ir role </w:t>
      </w:r>
      <w:r w:rsidR="0015546A" w:rsidRPr="008A0340">
        <w:rPr>
          <w:rFonts w:ascii="Times New Roman" w:hAnsi="Times New Roman" w:cs="Times New Roman"/>
          <w:sz w:val="24"/>
          <w:szCs w:val="24"/>
        </w:rPr>
        <w:t>to</w:t>
      </w:r>
      <w:r w:rsidR="00F626C7" w:rsidRPr="008A0340">
        <w:rPr>
          <w:rFonts w:ascii="Times New Roman" w:hAnsi="Times New Roman" w:cs="Times New Roman"/>
          <w:sz w:val="24"/>
          <w:szCs w:val="24"/>
        </w:rPr>
        <w:t xml:space="preserve"> elicit information </w:t>
      </w:r>
      <w:r w:rsidR="006A08EE" w:rsidRPr="008A0340">
        <w:rPr>
          <w:rFonts w:ascii="Times New Roman" w:hAnsi="Times New Roman" w:cs="Times New Roman"/>
          <w:sz w:val="24"/>
          <w:szCs w:val="24"/>
        </w:rPr>
        <w:t xml:space="preserve">about the roles and contributions of </w:t>
      </w:r>
      <w:r w:rsidR="0015546A" w:rsidRPr="008A0340">
        <w:rPr>
          <w:rFonts w:ascii="Times New Roman" w:hAnsi="Times New Roman" w:cs="Times New Roman"/>
          <w:sz w:val="24"/>
          <w:szCs w:val="24"/>
        </w:rPr>
        <w:t xml:space="preserve">CEFOs </w:t>
      </w:r>
      <w:r w:rsidR="006A08EE" w:rsidRPr="008A0340">
        <w:rPr>
          <w:rFonts w:ascii="Times New Roman" w:hAnsi="Times New Roman" w:cs="Times New Roman"/>
          <w:sz w:val="24"/>
          <w:szCs w:val="24"/>
        </w:rPr>
        <w:t>in</w:t>
      </w:r>
      <w:r w:rsidR="0015546A" w:rsidRPr="00B321D1">
        <w:rPr>
          <w:rFonts w:ascii="Times New Roman" w:hAnsi="Times New Roman" w:cs="Times New Roman"/>
          <w:sz w:val="24"/>
          <w:szCs w:val="24"/>
        </w:rPr>
        <w:t xml:space="preserve"> improving epidemiology and preparedness</w:t>
      </w:r>
      <w:r w:rsidR="00F626C7">
        <w:rPr>
          <w:rFonts w:ascii="Times New Roman" w:hAnsi="Times New Roman" w:cs="Times New Roman"/>
          <w:sz w:val="24"/>
          <w:szCs w:val="24"/>
        </w:rPr>
        <w:t xml:space="preserve"> capacity-building in</w:t>
      </w:r>
      <w:r w:rsidR="0015546A" w:rsidRPr="00B321D1">
        <w:rPr>
          <w:rFonts w:ascii="Times New Roman" w:hAnsi="Times New Roman" w:cs="Times New Roman"/>
          <w:sz w:val="24"/>
          <w:szCs w:val="24"/>
        </w:rPr>
        <w:t xml:space="preserve"> their </w:t>
      </w:r>
      <w:r w:rsidR="00F626C7">
        <w:rPr>
          <w:rFonts w:ascii="Times New Roman" w:hAnsi="Times New Roman" w:cs="Times New Roman"/>
          <w:sz w:val="24"/>
          <w:szCs w:val="24"/>
        </w:rPr>
        <w:t>assigned jurisdictions</w:t>
      </w:r>
      <w:r w:rsidR="00F56080">
        <w:rPr>
          <w:rFonts w:ascii="Times New Roman" w:hAnsi="Times New Roman" w:cs="Times New Roman"/>
          <w:sz w:val="24"/>
          <w:szCs w:val="24"/>
        </w:rPr>
        <w:t xml:space="preserve">. </w:t>
      </w:r>
      <w:r w:rsidR="00FA1312">
        <w:rPr>
          <w:rFonts w:ascii="Times New Roman" w:hAnsi="Times New Roman" w:cs="Times New Roman"/>
          <w:sz w:val="24"/>
          <w:szCs w:val="24"/>
        </w:rPr>
        <w:t>CEFOs identified e</w:t>
      </w:r>
      <w:r w:rsidR="00F56080">
        <w:rPr>
          <w:rFonts w:ascii="Times New Roman" w:hAnsi="Times New Roman" w:cs="Times New Roman"/>
          <w:sz w:val="24"/>
          <w:szCs w:val="24"/>
        </w:rPr>
        <w:t xml:space="preserve">leven </w:t>
      </w:r>
      <w:r w:rsidR="00F56080" w:rsidRPr="00F56080">
        <w:rPr>
          <w:rFonts w:ascii="Times New Roman" w:hAnsi="Times New Roman" w:cs="Times New Roman"/>
          <w:sz w:val="24"/>
          <w:szCs w:val="24"/>
        </w:rPr>
        <w:t>CEFO State Supervisors and PHEP Directors and seven</w:t>
      </w:r>
      <w:r w:rsidR="00F56080" w:rsidRPr="00F56080">
        <w:t xml:space="preserve"> </w:t>
      </w:r>
      <w:r w:rsidR="00FA1312">
        <w:rPr>
          <w:rFonts w:ascii="Times New Roman" w:hAnsi="Times New Roman" w:cs="Times New Roman"/>
          <w:sz w:val="24"/>
          <w:szCs w:val="24"/>
        </w:rPr>
        <w:t>CEFO State and Tribal Partners</w:t>
      </w:r>
      <w:r w:rsidR="002A1087" w:rsidRPr="00F56080">
        <w:rPr>
          <w:rFonts w:ascii="Times New Roman" w:hAnsi="Times New Roman" w:cs="Times New Roman"/>
          <w:sz w:val="24"/>
          <w:szCs w:val="24"/>
        </w:rPr>
        <w:t xml:space="preserve"> as the individuals who directly work, interact, and c</w:t>
      </w:r>
      <w:r w:rsidR="002408A0">
        <w:rPr>
          <w:rFonts w:ascii="Times New Roman" w:hAnsi="Times New Roman" w:cs="Times New Roman"/>
          <w:sz w:val="24"/>
          <w:szCs w:val="24"/>
        </w:rPr>
        <w:t xml:space="preserve">ollaborate with the CEFO.  </w:t>
      </w:r>
      <w:r w:rsidR="008E3ED7" w:rsidRPr="00F97E2F">
        <w:rPr>
          <w:rFonts w:ascii="Times New Roman" w:hAnsi="Times New Roman" w:cs="Times New Roman"/>
          <w:color w:val="FF0000"/>
          <w:sz w:val="24"/>
          <w:szCs w:val="24"/>
        </w:rPr>
        <w:t xml:space="preserve"> </w:t>
      </w:r>
      <w:r w:rsidR="002A1087" w:rsidRPr="00F97E2F">
        <w:rPr>
          <w:rFonts w:ascii="Times New Roman" w:hAnsi="Times New Roman" w:cs="Times New Roman"/>
          <w:sz w:val="24"/>
          <w:szCs w:val="24"/>
        </w:rPr>
        <w:t>I</w:t>
      </w:r>
      <w:r w:rsidR="002A1087" w:rsidRPr="00010025">
        <w:rPr>
          <w:rFonts w:ascii="Times New Roman" w:hAnsi="Times New Roman" w:cs="Times New Roman"/>
          <w:sz w:val="24"/>
          <w:szCs w:val="24"/>
        </w:rPr>
        <w:t>n an effort to</w:t>
      </w:r>
      <w:r w:rsidR="001104C0" w:rsidRPr="00010025">
        <w:rPr>
          <w:rFonts w:ascii="Times New Roman" w:hAnsi="Times New Roman" w:cs="Times New Roman"/>
          <w:sz w:val="24"/>
          <w:szCs w:val="24"/>
        </w:rPr>
        <w:t xml:space="preserve"> </w:t>
      </w:r>
      <w:r w:rsidR="00010025" w:rsidRPr="00010025">
        <w:rPr>
          <w:rFonts w:ascii="Times New Roman" w:hAnsi="Times New Roman" w:cs="Times New Roman"/>
          <w:sz w:val="24"/>
          <w:szCs w:val="24"/>
        </w:rPr>
        <w:t>gather information on</w:t>
      </w:r>
      <w:r w:rsidR="00361237" w:rsidRPr="00010025">
        <w:rPr>
          <w:rFonts w:ascii="Times New Roman" w:hAnsi="Times New Roman" w:cs="Times New Roman"/>
          <w:sz w:val="24"/>
          <w:szCs w:val="24"/>
        </w:rPr>
        <w:t xml:space="preserve"> the full breadth the progra</w:t>
      </w:r>
      <w:r w:rsidR="001104C0" w:rsidRPr="00010025">
        <w:rPr>
          <w:rFonts w:ascii="Times New Roman" w:hAnsi="Times New Roman" w:cs="Times New Roman"/>
          <w:sz w:val="24"/>
          <w:szCs w:val="24"/>
        </w:rPr>
        <w:t xml:space="preserve">m </w:t>
      </w:r>
      <w:r w:rsidR="004865D7" w:rsidRPr="00010025">
        <w:rPr>
          <w:rFonts w:ascii="Times New Roman" w:hAnsi="Times New Roman" w:cs="Times New Roman"/>
          <w:sz w:val="24"/>
          <w:szCs w:val="24"/>
        </w:rPr>
        <w:t xml:space="preserve">responses from </w:t>
      </w:r>
      <w:r w:rsidR="002A1087" w:rsidRPr="00010025">
        <w:rPr>
          <w:rFonts w:ascii="Times New Roman" w:hAnsi="Times New Roman" w:cs="Times New Roman"/>
          <w:sz w:val="24"/>
          <w:szCs w:val="24"/>
        </w:rPr>
        <w:t>bot</w:t>
      </w:r>
      <w:r w:rsidR="00F97E2F">
        <w:rPr>
          <w:rFonts w:ascii="Times New Roman" w:hAnsi="Times New Roman" w:cs="Times New Roman"/>
          <w:sz w:val="24"/>
          <w:szCs w:val="24"/>
        </w:rPr>
        <w:t xml:space="preserve">h supervisors and key partners </w:t>
      </w:r>
      <w:r w:rsidR="004865D7" w:rsidRPr="00010025">
        <w:rPr>
          <w:rFonts w:ascii="Times New Roman" w:hAnsi="Times New Roman" w:cs="Times New Roman"/>
          <w:sz w:val="24"/>
          <w:szCs w:val="24"/>
        </w:rPr>
        <w:t xml:space="preserve">are vital, </w:t>
      </w:r>
      <w:r w:rsidR="002A1087" w:rsidRPr="00010025">
        <w:rPr>
          <w:rFonts w:ascii="Times New Roman" w:hAnsi="Times New Roman" w:cs="Times New Roman"/>
          <w:sz w:val="24"/>
          <w:szCs w:val="24"/>
        </w:rPr>
        <w:t xml:space="preserve">leading to two different respondent universes. </w:t>
      </w:r>
      <w:r w:rsidR="00F626C7" w:rsidRPr="00010025">
        <w:rPr>
          <w:rFonts w:ascii="Times New Roman" w:hAnsi="Times New Roman" w:cs="Times New Roman"/>
          <w:sz w:val="24"/>
          <w:szCs w:val="24"/>
        </w:rPr>
        <w:t xml:space="preserve">The </w:t>
      </w:r>
      <w:r w:rsidR="00754EEB">
        <w:rPr>
          <w:rFonts w:ascii="Times New Roman" w:hAnsi="Times New Roman" w:cs="Times New Roman"/>
          <w:sz w:val="24"/>
          <w:szCs w:val="24"/>
        </w:rPr>
        <w:t>case study</w:t>
      </w:r>
      <w:r w:rsidR="00A617F0">
        <w:rPr>
          <w:rFonts w:ascii="Times New Roman" w:hAnsi="Times New Roman" w:cs="Times New Roman"/>
          <w:sz w:val="24"/>
          <w:szCs w:val="24"/>
        </w:rPr>
        <w:t xml:space="preserve"> plan </w:t>
      </w:r>
      <w:r w:rsidR="00A95898">
        <w:rPr>
          <w:rFonts w:ascii="Times New Roman" w:hAnsi="Times New Roman" w:cs="Times New Roman"/>
          <w:sz w:val="24"/>
          <w:szCs w:val="24"/>
        </w:rPr>
        <w:t xml:space="preserve">was extensively reviewed </w:t>
      </w:r>
      <w:r w:rsidR="000F36FB" w:rsidRPr="00B321D1">
        <w:rPr>
          <w:rFonts w:ascii="Times New Roman" w:hAnsi="Times New Roman" w:cs="Times New Roman"/>
          <w:sz w:val="24"/>
          <w:szCs w:val="24"/>
        </w:rPr>
        <w:t xml:space="preserve">by both CDC and state stakeholders to ensure </w:t>
      </w:r>
      <w:r w:rsidR="00A24FC3" w:rsidRPr="00B321D1">
        <w:rPr>
          <w:rFonts w:ascii="Times New Roman" w:hAnsi="Times New Roman" w:cs="Times New Roman"/>
          <w:sz w:val="24"/>
          <w:szCs w:val="24"/>
        </w:rPr>
        <w:t xml:space="preserve">the </w:t>
      </w:r>
      <w:r w:rsidR="00754EEB">
        <w:rPr>
          <w:rFonts w:ascii="Times New Roman" w:hAnsi="Times New Roman" w:cs="Times New Roman"/>
          <w:sz w:val="24"/>
          <w:szCs w:val="24"/>
        </w:rPr>
        <w:t>case study</w:t>
      </w:r>
      <w:r w:rsidR="00A24FC3" w:rsidRPr="00B321D1">
        <w:rPr>
          <w:rFonts w:ascii="Times New Roman" w:hAnsi="Times New Roman" w:cs="Times New Roman"/>
          <w:sz w:val="24"/>
          <w:szCs w:val="24"/>
        </w:rPr>
        <w:t xml:space="preserve"> </w:t>
      </w:r>
      <w:r w:rsidR="00283F9E">
        <w:rPr>
          <w:rFonts w:ascii="Times New Roman" w:hAnsi="Times New Roman" w:cs="Times New Roman"/>
          <w:sz w:val="24"/>
          <w:szCs w:val="24"/>
        </w:rPr>
        <w:t>and</w:t>
      </w:r>
      <w:r w:rsidR="00A617F0">
        <w:rPr>
          <w:rFonts w:ascii="Times New Roman" w:hAnsi="Times New Roman" w:cs="Times New Roman"/>
          <w:sz w:val="24"/>
          <w:szCs w:val="24"/>
        </w:rPr>
        <w:t xml:space="preserve"> data collection</w:t>
      </w:r>
      <w:r w:rsidR="00283F9E">
        <w:rPr>
          <w:rFonts w:ascii="Times New Roman" w:hAnsi="Times New Roman" w:cs="Times New Roman"/>
          <w:sz w:val="24"/>
          <w:szCs w:val="24"/>
        </w:rPr>
        <w:t xml:space="preserve"> methodology </w:t>
      </w:r>
      <w:r w:rsidR="00F626C7">
        <w:rPr>
          <w:rFonts w:ascii="Times New Roman" w:hAnsi="Times New Roman" w:cs="Times New Roman"/>
          <w:sz w:val="24"/>
          <w:szCs w:val="24"/>
        </w:rPr>
        <w:t>reflected</w:t>
      </w:r>
      <w:r w:rsidR="00A24FC3" w:rsidRPr="00B321D1">
        <w:rPr>
          <w:rFonts w:ascii="Times New Roman" w:hAnsi="Times New Roman" w:cs="Times New Roman"/>
          <w:sz w:val="24"/>
          <w:szCs w:val="24"/>
        </w:rPr>
        <w:t xml:space="preserve"> bot</w:t>
      </w:r>
      <w:r w:rsidR="00283F9E">
        <w:rPr>
          <w:rFonts w:ascii="Times New Roman" w:hAnsi="Times New Roman" w:cs="Times New Roman"/>
          <w:sz w:val="24"/>
          <w:szCs w:val="24"/>
        </w:rPr>
        <w:t>h federal and state perspective</w:t>
      </w:r>
      <w:r w:rsidR="00A24FC3" w:rsidRPr="00B321D1">
        <w:rPr>
          <w:rFonts w:ascii="Times New Roman" w:hAnsi="Times New Roman" w:cs="Times New Roman"/>
          <w:sz w:val="24"/>
          <w:szCs w:val="24"/>
        </w:rPr>
        <w:t xml:space="preserve">. </w:t>
      </w:r>
    </w:p>
    <w:p w:rsidR="00802FEF" w:rsidRPr="00B321D1" w:rsidRDefault="00802FEF" w:rsidP="00B321D1">
      <w:pPr>
        <w:pStyle w:val="NoSpacing"/>
        <w:rPr>
          <w:rFonts w:ascii="Times New Roman" w:hAnsi="Times New Roman" w:cs="Times New Roman"/>
          <w:sz w:val="24"/>
          <w:szCs w:val="24"/>
        </w:rPr>
      </w:pPr>
    </w:p>
    <w:p w:rsidR="00901003" w:rsidRPr="00B321D1" w:rsidRDefault="006102DA" w:rsidP="00B321D1">
      <w:pPr>
        <w:pStyle w:val="NoSpacing"/>
        <w:rPr>
          <w:rFonts w:ascii="Times New Roman" w:hAnsi="Times New Roman" w:cs="Times New Roman"/>
          <w:sz w:val="24"/>
          <w:szCs w:val="24"/>
        </w:rPr>
      </w:pPr>
      <w:r w:rsidRPr="00B321D1">
        <w:rPr>
          <w:rFonts w:ascii="Times New Roman" w:hAnsi="Times New Roman" w:cs="Times New Roman"/>
          <w:sz w:val="24"/>
          <w:szCs w:val="24"/>
          <w:u w:val="single"/>
        </w:rPr>
        <w:lastRenderedPageBreak/>
        <w:t xml:space="preserve">Items of Information to be </w:t>
      </w:r>
      <w:proofErr w:type="gramStart"/>
      <w:r w:rsidRPr="00B321D1">
        <w:rPr>
          <w:rFonts w:ascii="Times New Roman" w:hAnsi="Times New Roman" w:cs="Times New Roman"/>
          <w:sz w:val="24"/>
          <w:szCs w:val="24"/>
          <w:u w:val="single"/>
        </w:rPr>
        <w:t>Collected</w:t>
      </w:r>
      <w:proofErr w:type="gramEnd"/>
      <w:r w:rsidR="00B1129F" w:rsidRPr="00B321D1">
        <w:rPr>
          <w:rFonts w:ascii="Times New Roman" w:hAnsi="Times New Roman" w:cs="Times New Roman"/>
          <w:sz w:val="24"/>
          <w:szCs w:val="24"/>
        </w:rPr>
        <w:t xml:space="preserve"> –</w:t>
      </w:r>
      <w:r w:rsidR="00454E77" w:rsidRPr="00B321D1">
        <w:rPr>
          <w:rFonts w:ascii="Times New Roman" w:hAnsi="Times New Roman" w:cs="Times New Roman"/>
          <w:sz w:val="24"/>
          <w:szCs w:val="24"/>
        </w:rPr>
        <w:t xml:space="preserve"> The </w:t>
      </w:r>
      <w:r w:rsidR="00572BCC" w:rsidRPr="00B321D1">
        <w:rPr>
          <w:rFonts w:ascii="Times New Roman" w:hAnsi="Times New Roman" w:cs="Times New Roman"/>
          <w:sz w:val="24"/>
          <w:szCs w:val="24"/>
        </w:rPr>
        <w:t>data collection</w:t>
      </w:r>
      <w:r w:rsidR="00454E77" w:rsidRPr="00B321D1">
        <w:rPr>
          <w:rFonts w:ascii="Times New Roman" w:hAnsi="Times New Roman" w:cs="Times New Roman"/>
          <w:sz w:val="24"/>
          <w:szCs w:val="24"/>
        </w:rPr>
        <w:t xml:space="preserve"> consists of </w:t>
      </w:r>
      <w:r w:rsidR="00F626C7">
        <w:rPr>
          <w:rFonts w:ascii="Times New Roman" w:hAnsi="Times New Roman" w:cs="Times New Roman"/>
          <w:sz w:val="24"/>
          <w:szCs w:val="24"/>
        </w:rPr>
        <w:t>2</w:t>
      </w:r>
      <w:r w:rsidR="00901003" w:rsidRPr="00B321D1">
        <w:rPr>
          <w:rFonts w:ascii="Times New Roman" w:hAnsi="Times New Roman" w:cs="Times New Roman"/>
          <w:sz w:val="24"/>
          <w:szCs w:val="24"/>
        </w:rPr>
        <w:t xml:space="preserve"> different questionnaires based on </w:t>
      </w:r>
      <w:r w:rsidR="009A732D">
        <w:rPr>
          <w:rFonts w:ascii="Times New Roman" w:hAnsi="Times New Roman" w:cs="Times New Roman"/>
          <w:sz w:val="24"/>
          <w:szCs w:val="24"/>
        </w:rPr>
        <w:t>the role</w:t>
      </w:r>
      <w:r w:rsidR="00901003" w:rsidRPr="00B321D1">
        <w:rPr>
          <w:rFonts w:ascii="Times New Roman" w:hAnsi="Times New Roman" w:cs="Times New Roman"/>
          <w:sz w:val="24"/>
          <w:szCs w:val="24"/>
        </w:rPr>
        <w:t xml:space="preserve"> of the state public health officials</w:t>
      </w:r>
      <w:r w:rsidR="009B09DA">
        <w:rPr>
          <w:rFonts w:ascii="Times New Roman" w:hAnsi="Times New Roman" w:cs="Times New Roman"/>
          <w:sz w:val="24"/>
          <w:szCs w:val="24"/>
        </w:rPr>
        <w:t>, document review, and case studies</w:t>
      </w:r>
      <w:r w:rsidR="00901003" w:rsidRPr="00B321D1">
        <w:rPr>
          <w:rFonts w:ascii="Times New Roman" w:hAnsi="Times New Roman" w:cs="Times New Roman"/>
          <w:sz w:val="24"/>
          <w:szCs w:val="24"/>
        </w:rPr>
        <w:t>.</w:t>
      </w:r>
      <w:r w:rsidR="006E6E04">
        <w:rPr>
          <w:rFonts w:ascii="Times New Roman" w:hAnsi="Times New Roman" w:cs="Times New Roman"/>
          <w:sz w:val="24"/>
          <w:szCs w:val="24"/>
        </w:rPr>
        <w:t xml:space="preserve"> </w:t>
      </w:r>
      <w:r w:rsidR="006E6E04" w:rsidRPr="00B321D1">
        <w:rPr>
          <w:rFonts w:ascii="Times New Roman" w:hAnsi="Times New Roman" w:cs="Times New Roman"/>
          <w:sz w:val="24"/>
          <w:szCs w:val="24"/>
        </w:rPr>
        <w:t>The quest</w:t>
      </w:r>
      <w:r w:rsidR="006E6E04">
        <w:rPr>
          <w:rFonts w:ascii="Times New Roman" w:hAnsi="Times New Roman" w:cs="Times New Roman"/>
          <w:sz w:val="24"/>
          <w:szCs w:val="24"/>
        </w:rPr>
        <w:t xml:space="preserve">ionnaires contain many </w:t>
      </w:r>
      <w:r w:rsidR="006E6E04" w:rsidRPr="00B321D1">
        <w:rPr>
          <w:rFonts w:ascii="Times New Roman" w:hAnsi="Times New Roman" w:cs="Times New Roman"/>
          <w:sz w:val="24"/>
          <w:szCs w:val="24"/>
        </w:rPr>
        <w:t>probes, but not all will be asked</w:t>
      </w:r>
      <w:r w:rsidR="006E6E04">
        <w:rPr>
          <w:rFonts w:ascii="Times New Roman" w:hAnsi="Times New Roman" w:cs="Times New Roman"/>
          <w:sz w:val="24"/>
          <w:szCs w:val="24"/>
        </w:rPr>
        <w:t xml:space="preserve">; the probes </w:t>
      </w:r>
      <w:r w:rsidR="006E6E04" w:rsidRPr="00B321D1">
        <w:rPr>
          <w:rFonts w:ascii="Times New Roman" w:hAnsi="Times New Roman" w:cs="Times New Roman"/>
          <w:sz w:val="24"/>
          <w:szCs w:val="24"/>
        </w:rPr>
        <w:t>on the questionnaire</w:t>
      </w:r>
      <w:r w:rsidR="006E6E04">
        <w:rPr>
          <w:rFonts w:ascii="Times New Roman" w:hAnsi="Times New Roman" w:cs="Times New Roman"/>
          <w:sz w:val="24"/>
          <w:szCs w:val="24"/>
        </w:rPr>
        <w:t>s are</w:t>
      </w:r>
      <w:r w:rsidR="006E6E04" w:rsidRPr="00B321D1">
        <w:rPr>
          <w:rFonts w:ascii="Times New Roman" w:hAnsi="Times New Roman" w:cs="Times New Roman"/>
          <w:sz w:val="24"/>
          <w:szCs w:val="24"/>
        </w:rPr>
        <w:t xml:space="preserve"> for the interview</w:t>
      </w:r>
      <w:r w:rsidR="006E6E04">
        <w:rPr>
          <w:rFonts w:ascii="Times New Roman" w:hAnsi="Times New Roman" w:cs="Times New Roman"/>
          <w:sz w:val="24"/>
          <w:szCs w:val="24"/>
        </w:rPr>
        <w:t>er to make sure major topics are discussed.</w:t>
      </w:r>
      <w:r w:rsidR="006E6E04" w:rsidRPr="00B321D1">
        <w:rPr>
          <w:rFonts w:ascii="Times New Roman" w:hAnsi="Times New Roman" w:cs="Times New Roman"/>
          <w:sz w:val="24"/>
          <w:szCs w:val="24"/>
        </w:rPr>
        <w:t xml:space="preserve"> </w:t>
      </w:r>
      <w:r w:rsidR="006E6E04">
        <w:rPr>
          <w:rFonts w:ascii="Times New Roman" w:hAnsi="Times New Roman" w:cs="Times New Roman"/>
          <w:sz w:val="24"/>
          <w:szCs w:val="24"/>
        </w:rPr>
        <w:t xml:space="preserve">Two </w:t>
      </w:r>
      <w:proofErr w:type="gramStart"/>
      <w:r w:rsidR="006E6E04" w:rsidRPr="00B321D1">
        <w:rPr>
          <w:rFonts w:ascii="Times New Roman" w:hAnsi="Times New Roman" w:cs="Times New Roman"/>
          <w:sz w:val="24"/>
          <w:szCs w:val="24"/>
        </w:rPr>
        <w:t>different  tools</w:t>
      </w:r>
      <w:proofErr w:type="gramEnd"/>
      <w:r w:rsidR="006E6E04" w:rsidRPr="00B321D1">
        <w:rPr>
          <w:rFonts w:ascii="Times New Roman" w:hAnsi="Times New Roman" w:cs="Times New Roman"/>
          <w:sz w:val="24"/>
          <w:szCs w:val="24"/>
        </w:rPr>
        <w:t xml:space="preserve"> were </w:t>
      </w:r>
      <w:r w:rsidR="006E6E04">
        <w:rPr>
          <w:rFonts w:ascii="Times New Roman" w:hAnsi="Times New Roman" w:cs="Times New Roman"/>
          <w:sz w:val="24"/>
          <w:szCs w:val="24"/>
        </w:rPr>
        <w:t>developed to ensure questions a</w:t>
      </w:r>
      <w:r w:rsidR="006E6E04" w:rsidRPr="00B321D1">
        <w:rPr>
          <w:rFonts w:ascii="Times New Roman" w:hAnsi="Times New Roman" w:cs="Times New Roman"/>
          <w:sz w:val="24"/>
          <w:szCs w:val="24"/>
        </w:rPr>
        <w:t>re applicable to the state health official’s role</w:t>
      </w:r>
      <w:r w:rsidR="006E6E04">
        <w:rPr>
          <w:rFonts w:ascii="Times New Roman" w:hAnsi="Times New Roman" w:cs="Times New Roman"/>
          <w:sz w:val="24"/>
          <w:szCs w:val="24"/>
        </w:rPr>
        <w:t xml:space="preserve"> and to reduce the burden on the respondents. </w:t>
      </w:r>
      <w:r w:rsidR="00F5159B" w:rsidRPr="00B321D1">
        <w:rPr>
          <w:rFonts w:ascii="Times New Roman" w:hAnsi="Times New Roman" w:cs="Times New Roman"/>
          <w:sz w:val="24"/>
          <w:szCs w:val="24"/>
        </w:rPr>
        <w:t xml:space="preserve">An effort was made to limit the number of questions. </w:t>
      </w:r>
      <w:r w:rsidR="00901003" w:rsidRPr="00B321D1">
        <w:rPr>
          <w:rFonts w:ascii="Times New Roman" w:hAnsi="Times New Roman" w:cs="Times New Roman"/>
          <w:sz w:val="24"/>
          <w:szCs w:val="24"/>
        </w:rPr>
        <w:t>The supervisor</w:t>
      </w:r>
      <w:r w:rsidR="00F626C7">
        <w:rPr>
          <w:rFonts w:ascii="Times New Roman" w:hAnsi="Times New Roman" w:cs="Times New Roman"/>
          <w:sz w:val="24"/>
          <w:szCs w:val="24"/>
        </w:rPr>
        <w:t xml:space="preserve"> and PHEP director</w:t>
      </w:r>
      <w:r w:rsidR="00901003" w:rsidRPr="00B321D1">
        <w:rPr>
          <w:rFonts w:ascii="Times New Roman" w:hAnsi="Times New Roman" w:cs="Times New Roman"/>
          <w:sz w:val="24"/>
          <w:szCs w:val="24"/>
        </w:rPr>
        <w:t xml:space="preserve"> </w:t>
      </w:r>
      <w:r w:rsidR="008D776F" w:rsidRPr="00B321D1">
        <w:rPr>
          <w:rFonts w:ascii="Times New Roman" w:hAnsi="Times New Roman" w:cs="Times New Roman"/>
          <w:sz w:val="24"/>
          <w:szCs w:val="24"/>
        </w:rPr>
        <w:t>instrument consists</w:t>
      </w:r>
      <w:r w:rsidR="00130F6D">
        <w:rPr>
          <w:rFonts w:ascii="Times New Roman" w:hAnsi="Times New Roman" w:cs="Times New Roman"/>
          <w:sz w:val="24"/>
          <w:szCs w:val="24"/>
        </w:rPr>
        <w:t xml:space="preserve"> of </w:t>
      </w:r>
      <w:r w:rsidR="00541AF2" w:rsidRPr="00541AF2">
        <w:rPr>
          <w:rFonts w:ascii="Times New Roman" w:hAnsi="Times New Roman" w:cs="Times New Roman"/>
          <w:sz w:val="24"/>
          <w:szCs w:val="24"/>
        </w:rPr>
        <w:t>32</w:t>
      </w:r>
      <w:r w:rsidR="00130F6D">
        <w:rPr>
          <w:rFonts w:ascii="Times New Roman" w:hAnsi="Times New Roman" w:cs="Times New Roman"/>
          <w:sz w:val="24"/>
          <w:szCs w:val="24"/>
        </w:rPr>
        <w:t xml:space="preserve"> open ended and L</w:t>
      </w:r>
      <w:r w:rsidR="00901003" w:rsidRPr="00B321D1">
        <w:rPr>
          <w:rFonts w:ascii="Times New Roman" w:hAnsi="Times New Roman" w:cs="Times New Roman"/>
          <w:sz w:val="24"/>
          <w:szCs w:val="24"/>
        </w:rPr>
        <w:t>iker</w:t>
      </w:r>
      <w:r w:rsidR="00130F6D">
        <w:rPr>
          <w:rFonts w:ascii="Times New Roman" w:hAnsi="Times New Roman" w:cs="Times New Roman"/>
          <w:sz w:val="24"/>
          <w:szCs w:val="24"/>
        </w:rPr>
        <w:t>t</w:t>
      </w:r>
      <w:r w:rsidR="00901003" w:rsidRPr="00B321D1">
        <w:rPr>
          <w:rFonts w:ascii="Times New Roman" w:hAnsi="Times New Roman" w:cs="Times New Roman"/>
          <w:sz w:val="24"/>
          <w:szCs w:val="24"/>
        </w:rPr>
        <w:t xml:space="preserve"> scale questions</w:t>
      </w:r>
      <w:r w:rsidR="00541AF2">
        <w:rPr>
          <w:rFonts w:ascii="Times New Roman" w:hAnsi="Times New Roman" w:cs="Times New Roman"/>
          <w:sz w:val="24"/>
          <w:szCs w:val="24"/>
        </w:rPr>
        <w:t xml:space="preserve"> with skip patterns depending on whether they are a supervisor or PHEP director</w:t>
      </w:r>
      <w:r w:rsidR="00901003" w:rsidRPr="00B321D1">
        <w:rPr>
          <w:rFonts w:ascii="Times New Roman" w:hAnsi="Times New Roman" w:cs="Times New Roman"/>
          <w:sz w:val="24"/>
          <w:szCs w:val="24"/>
        </w:rPr>
        <w:t xml:space="preserve">. </w:t>
      </w:r>
      <w:r w:rsidR="00085B25">
        <w:rPr>
          <w:rFonts w:ascii="Times New Roman" w:hAnsi="Times New Roman" w:cs="Times New Roman"/>
          <w:sz w:val="24"/>
          <w:szCs w:val="24"/>
        </w:rPr>
        <w:t xml:space="preserve">The information collected reflects </w:t>
      </w:r>
      <w:r w:rsidR="00BF764F">
        <w:rPr>
          <w:rFonts w:ascii="Times New Roman" w:hAnsi="Times New Roman" w:cs="Times New Roman"/>
          <w:sz w:val="24"/>
          <w:szCs w:val="24"/>
        </w:rPr>
        <w:t xml:space="preserve">the </w:t>
      </w:r>
      <w:r w:rsidR="00085B25">
        <w:rPr>
          <w:rFonts w:ascii="Times New Roman" w:hAnsi="Times New Roman" w:cs="Times New Roman"/>
          <w:sz w:val="24"/>
          <w:szCs w:val="24"/>
        </w:rPr>
        <w:t xml:space="preserve">key questions outlined </w:t>
      </w:r>
      <w:r w:rsidR="00F626C7">
        <w:rPr>
          <w:rFonts w:ascii="Times New Roman" w:hAnsi="Times New Roman" w:cs="Times New Roman"/>
          <w:sz w:val="24"/>
          <w:szCs w:val="24"/>
        </w:rPr>
        <w:t xml:space="preserve">in </w:t>
      </w:r>
      <w:r w:rsidR="00085B25">
        <w:rPr>
          <w:rFonts w:ascii="Times New Roman" w:hAnsi="Times New Roman" w:cs="Times New Roman"/>
          <w:sz w:val="24"/>
          <w:szCs w:val="24"/>
        </w:rPr>
        <w:t xml:space="preserve">the </w:t>
      </w:r>
      <w:r w:rsidR="00754EEB">
        <w:rPr>
          <w:rFonts w:ascii="Times New Roman" w:hAnsi="Times New Roman" w:cs="Times New Roman"/>
          <w:sz w:val="24"/>
          <w:szCs w:val="24"/>
        </w:rPr>
        <w:t>case study</w:t>
      </w:r>
      <w:r w:rsidR="00085B25">
        <w:rPr>
          <w:rFonts w:ascii="Times New Roman" w:hAnsi="Times New Roman" w:cs="Times New Roman"/>
          <w:sz w:val="24"/>
          <w:szCs w:val="24"/>
        </w:rPr>
        <w:t xml:space="preserve"> plan. </w:t>
      </w:r>
      <w:r w:rsidR="008D776F" w:rsidRPr="00B321D1">
        <w:rPr>
          <w:rFonts w:ascii="Times New Roman" w:hAnsi="Times New Roman" w:cs="Times New Roman"/>
          <w:sz w:val="24"/>
          <w:szCs w:val="24"/>
        </w:rPr>
        <w:t>The data collection for the supervisors</w:t>
      </w:r>
      <w:r w:rsidR="00F626C7">
        <w:rPr>
          <w:rFonts w:ascii="Times New Roman" w:hAnsi="Times New Roman" w:cs="Times New Roman"/>
          <w:sz w:val="24"/>
          <w:szCs w:val="24"/>
        </w:rPr>
        <w:t xml:space="preserve"> and PHEP directors </w:t>
      </w:r>
      <w:r w:rsidR="008D776F" w:rsidRPr="00B321D1">
        <w:rPr>
          <w:rFonts w:ascii="Times New Roman" w:hAnsi="Times New Roman" w:cs="Times New Roman"/>
          <w:sz w:val="24"/>
          <w:szCs w:val="24"/>
        </w:rPr>
        <w:t>will collect information on the following:</w:t>
      </w:r>
      <w:r w:rsidR="00A91E91">
        <w:rPr>
          <w:rFonts w:ascii="Times New Roman" w:hAnsi="Times New Roman" w:cs="Times New Roman"/>
          <w:sz w:val="24"/>
          <w:szCs w:val="24"/>
        </w:rPr>
        <w:t xml:space="preserve"> </w:t>
      </w:r>
    </w:p>
    <w:p w:rsidR="008D776F" w:rsidRPr="00F626C7" w:rsidRDefault="0070475D" w:rsidP="00F626C7">
      <w:pPr>
        <w:pStyle w:val="NoSpacing"/>
        <w:numPr>
          <w:ilvl w:val="0"/>
          <w:numId w:val="34"/>
        </w:numPr>
        <w:rPr>
          <w:rFonts w:ascii="Times New Roman" w:hAnsi="Times New Roman" w:cs="Times New Roman"/>
          <w:sz w:val="24"/>
          <w:szCs w:val="24"/>
        </w:rPr>
      </w:pPr>
      <w:r w:rsidRPr="00F626C7">
        <w:rPr>
          <w:rFonts w:ascii="Times New Roman" w:hAnsi="Times New Roman" w:cs="Times New Roman"/>
          <w:i/>
          <w:sz w:val="24"/>
          <w:szCs w:val="24"/>
        </w:rPr>
        <w:t>Respondent information</w:t>
      </w:r>
      <w:r w:rsidR="007A43D3" w:rsidRPr="00F626C7">
        <w:rPr>
          <w:rFonts w:ascii="Times New Roman" w:hAnsi="Times New Roman" w:cs="Times New Roman"/>
          <w:sz w:val="24"/>
          <w:szCs w:val="24"/>
        </w:rPr>
        <w:t xml:space="preserve"> – interaction with the CEFO and CEFO Program Office</w:t>
      </w:r>
      <w:r w:rsidR="00F626C7" w:rsidRPr="00F626C7">
        <w:rPr>
          <w:rFonts w:ascii="Times New Roman" w:hAnsi="Times New Roman" w:cs="Times New Roman"/>
          <w:sz w:val="24"/>
          <w:szCs w:val="24"/>
        </w:rPr>
        <w:t xml:space="preserve">, supervising responsibilities, </w:t>
      </w:r>
      <w:r w:rsidR="007A43D3" w:rsidRPr="00F626C7">
        <w:rPr>
          <w:rFonts w:ascii="Times New Roman" w:hAnsi="Times New Roman" w:cs="Times New Roman"/>
          <w:sz w:val="24"/>
          <w:szCs w:val="24"/>
        </w:rPr>
        <w:t xml:space="preserve">and </w:t>
      </w:r>
      <w:r w:rsidR="00C248DD" w:rsidRPr="00F626C7">
        <w:rPr>
          <w:rFonts w:ascii="Times New Roman" w:hAnsi="Times New Roman" w:cs="Times New Roman"/>
          <w:sz w:val="24"/>
          <w:szCs w:val="24"/>
        </w:rPr>
        <w:t>expectations of role of CEFO</w:t>
      </w:r>
    </w:p>
    <w:p w:rsidR="001A7BFF" w:rsidRPr="008A0340" w:rsidRDefault="0070475D" w:rsidP="00F626C7">
      <w:pPr>
        <w:pStyle w:val="NoSpacing"/>
        <w:numPr>
          <w:ilvl w:val="0"/>
          <w:numId w:val="34"/>
        </w:numPr>
        <w:rPr>
          <w:rFonts w:ascii="Times New Roman" w:hAnsi="Times New Roman" w:cs="Times New Roman"/>
          <w:sz w:val="24"/>
          <w:szCs w:val="24"/>
        </w:rPr>
      </w:pPr>
      <w:r w:rsidRPr="008A0340">
        <w:rPr>
          <w:rFonts w:ascii="Times New Roman" w:hAnsi="Times New Roman" w:cs="Times New Roman"/>
          <w:i/>
          <w:sz w:val="24"/>
          <w:szCs w:val="24"/>
        </w:rPr>
        <w:t>CEFO contributions</w:t>
      </w:r>
      <w:r w:rsidR="00C248DD" w:rsidRPr="008A0340">
        <w:rPr>
          <w:rFonts w:ascii="Times New Roman" w:hAnsi="Times New Roman" w:cs="Times New Roman"/>
          <w:sz w:val="24"/>
          <w:szCs w:val="24"/>
        </w:rPr>
        <w:t xml:space="preserve"> –</w:t>
      </w:r>
      <w:r w:rsidR="0079280A" w:rsidRPr="008A0340">
        <w:rPr>
          <w:rFonts w:ascii="Times New Roman" w:hAnsi="Times New Roman" w:cs="Times New Roman"/>
          <w:sz w:val="24"/>
          <w:szCs w:val="24"/>
        </w:rPr>
        <w:t xml:space="preserve"> CEFO’s </w:t>
      </w:r>
      <w:r w:rsidR="00186526" w:rsidRPr="008A0340">
        <w:rPr>
          <w:rFonts w:ascii="Times New Roman" w:hAnsi="Times New Roman" w:cs="Times New Roman"/>
          <w:sz w:val="24"/>
          <w:szCs w:val="24"/>
        </w:rPr>
        <w:t>involvement</w:t>
      </w:r>
      <w:r w:rsidR="0079280A" w:rsidRPr="008A0340">
        <w:rPr>
          <w:rFonts w:ascii="Times New Roman" w:hAnsi="Times New Roman" w:cs="Times New Roman"/>
          <w:sz w:val="24"/>
          <w:szCs w:val="24"/>
        </w:rPr>
        <w:t xml:space="preserve"> </w:t>
      </w:r>
      <w:r w:rsidR="00186526" w:rsidRPr="008A0340">
        <w:rPr>
          <w:rFonts w:ascii="Times New Roman" w:hAnsi="Times New Roman" w:cs="Times New Roman"/>
          <w:sz w:val="24"/>
          <w:szCs w:val="24"/>
        </w:rPr>
        <w:t>i</w:t>
      </w:r>
      <w:r w:rsidR="0079280A" w:rsidRPr="008A0340">
        <w:rPr>
          <w:rFonts w:ascii="Times New Roman" w:hAnsi="Times New Roman" w:cs="Times New Roman"/>
          <w:sz w:val="24"/>
          <w:szCs w:val="24"/>
        </w:rPr>
        <w:t>n building epidemiology and preparedness capacity; their contributions to state’s ability to prepare for, respond, and recover from public health emergencies</w:t>
      </w:r>
    </w:p>
    <w:p w:rsidR="0070475D" w:rsidRPr="008A0340" w:rsidRDefault="0070475D" w:rsidP="00F626C7">
      <w:pPr>
        <w:pStyle w:val="NoSpacing"/>
        <w:numPr>
          <w:ilvl w:val="0"/>
          <w:numId w:val="34"/>
        </w:numPr>
        <w:rPr>
          <w:rFonts w:ascii="Times New Roman" w:hAnsi="Times New Roman" w:cs="Times New Roman"/>
          <w:sz w:val="24"/>
          <w:szCs w:val="24"/>
        </w:rPr>
      </w:pPr>
      <w:r w:rsidRPr="008A0340">
        <w:rPr>
          <w:rFonts w:ascii="Times New Roman" w:hAnsi="Times New Roman" w:cs="Times New Roman"/>
          <w:i/>
          <w:sz w:val="24"/>
          <w:szCs w:val="24"/>
        </w:rPr>
        <w:t>Sustainability factors</w:t>
      </w:r>
      <w:r w:rsidRPr="008A0340">
        <w:rPr>
          <w:rFonts w:ascii="Times New Roman" w:hAnsi="Times New Roman" w:cs="Times New Roman"/>
          <w:sz w:val="24"/>
          <w:szCs w:val="24"/>
        </w:rPr>
        <w:t xml:space="preserve">- </w:t>
      </w:r>
      <w:r w:rsidR="006277EE" w:rsidRPr="008A0340">
        <w:rPr>
          <w:rFonts w:ascii="Times New Roman" w:hAnsi="Times New Roman" w:cs="Times New Roman"/>
          <w:sz w:val="24"/>
          <w:szCs w:val="24"/>
        </w:rPr>
        <w:t>respon</w:t>
      </w:r>
      <w:r w:rsidRPr="008A0340">
        <w:rPr>
          <w:rFonts w:ascii="Times New Roman" w:hAnsi="Times New Roman" w:cs="Times New Roman"/>
          <w:sz w:val="24"/>
          <w:szCs w:val="24"/>
        </w:rPr>
        <w:t>dents’ opinion on sustainability</w:t>
      </w:r>
    </w:p>
    <w:p w:rsidR="001A7BFF" w:rsidRPr="008A0340" w:rsidRDefault="0070475D" w:rsidP="00F626C7">
      <w:pPr>
        <w:pStyle w:val="NoSpacing"/>
        <w:numPr>
          <w:ilvl w:val="0"/>
          <w:numId w:val="34"/>
        </w:numPr>
        <w:rPr>
          <w:rFonts w:ascii="Times New Roman" w:hAnsi="Times New Roman" w:cs="Times New Roman"/>
          <w:sz w:val="24"/>
          <w:szCs w:val="24"/>
        </w:rPr>
      </w:pPr>
      <w:r w:rsidRPr="008A0340">
        <w:rPr>
          <w:rFonts w:ascii="Times New Roman" w:hAnsi="Times New Roman" w:cs="Times New Roman"/>
          <w:i/>
          <w:sz w:val="24"/>
          <w:szCs w:val="24"/>
        </w:rPr>
        <w:t>Facilitators and inhibitors</w:t>
      </w:r>
      <w:r w:rsidR="00067B32" w:rsidRPr="008A0340">
        <w:rPr>
          <w:rFonts w:ascii="Times New Roman" w:hAnsi="Times New Roman" w:cs="Times New Roman"/>
          <w:sz w:val="24"/>
          <w:szCs w:val="24"/>
        </w:rPr>
        <w:t>–</w:t>
      </w:r>
      <w:r w:rsidR="006277EE" w:rsidRPr="008A0340">
        <w:rPr>
          <w:rFonts w:ascii="Times New Roman" w:hAnsi="Times New Roman" w:cs="Times New Roman"/>
          <w:sz w:val="24"/>
          <w:szCs w:val="24"/>
        </w:rPr>
        <w:t xml:space="preserve"> </w:t>
      </w:r>
      <w:r w:rsidRPr="008A0340">
        <w:rPr>
          <w:rFonts w:ascii="Times New Roman" w:hAnsi="Times New Roman" w:cs="Times New Roman"/>
          <w:sz w:val="24"/>
          <w:szCs w:val="24"/>
        </w:rPr>
        <w:t>factors facilitating and inhibiting CEFOs’</w:t>
      </w:r>
      <w:r w:rsidR="00A32C81" w:rsidRPr="008A0340">
        <w:rPr>
          <w:rFonts w:ascii="Times New Roman" w:hAnsi="Times New Roman" w:cs="Times New Roman"/>
          <w:sz w:val="24"/>
          <w:szCs w:val="24"/>
        </w:rPr>
        <w:t xml:space="preserve"> work, </w:t>
      </w:r>
      <w:r w:rsidR="00186526" w:rsidRPr="008A0340">
        <w:rPr>
          <w:rFonts w:ascii="Times New Roman" w:hAnsi="Times New Roman" w:cs="Times New Roman"/>
          <w:sz w:val="24"/>
          <w:szCs w:val="24"/>
        </w:rPr>
        <w:t xml:space="preserve">information </w:t>
      </w:r>
      <w:r w:rsidR="008A0340" w:rsidRPr="008A0340">
        <w:rPr>
          <w:rFonts w:ascii="Times New Roman" w:hAnsi="Times New Roman" w:cs="Times New Roman"/>
          <w:sz w:val="24"/>
          <w:szCs w:val="24"/>
        </w:rPr>
        <w:t>on funding</w:t>
      </w:r>
      <w:r w:rsidRPr="008A0340">
        <w:rPr>
          <w:rFonts w:ascii="Times New Roman" w:hAnsi="Times New Roman" w:cs="Times New Roman"/>
          <w:sz w:val="24"/>
          <w:szCs w:val="24"/>
        </w:rPr>
        <w:t xml:space="preserve"> </w:t>
      </w:r>
      <w:r w:rsidR="00A32C81" w:rsidRPr="008A0340">
        <w:rPr>
          <w:rFonts w:ascii="Times New Roman" w:hAnsi="Times New Roman" w:cs="Times New Roman"/>
          <w:sz w:val="24"/>
          <w:szCs w:val="24"/>
        </w:rPr>
        <w:t>model and supervision</w:t>
      </w:r>
      <w:r w:rsidR="00F626C7" w:rsidRPr="008A0340">
        <w:rPr>
          <w:rFonts w:ascii="Times New Roman" w:hAnsi="Times New Roman" w:cs="Times New Roman"/>
          <w:sz w:val="24"/>
          <w:szCs w:val="24"/>
        </w:rPr>
        <w:t>, CEFO program support, interaction and communication</w:t>
      </w:r>
    </w:p>
    <w:p w:rsidR="0070475D" w:rsidRPr="008A0340" w:rsidRDefault="0070475D" w:rsidP="00F626C7">
      <w:pPr>
        <w:pStyle w:val="NoSpacing"/>
        <w:numPr>
          <w:ilvl w:val="0"/>
          <w:numId w:val="34"/>
        </w:numPr>
        <w:rPr>
          <w:rFonts w:ascii="Times New Roman" w:hAnsi="Times New Roman" w:cs="Times New Roman"/>
          <w:sz w:val="24"/>
          <w:szCs w:val="24"/>
        </w:rPr>
      </w:pPr>
      <w:r w:rsidRPr="008A0340">
        <w:rPr>
          <w:rFonts w:ascii="Times New Roman" w:hAnsi="Times New Roman" w:cs="Times New Roman"/>
          <w:i/>
          <w:sz w:val="24"/>
          <w:szCs w:val="24"/>
        </w:rPr>
        <w:t>Opportunities for improvement –</w:t>
      </w:r>
      <w:r w:rsidR="00A32C81" w:rsidRPr="008A0340">
        <w:rPr>
          <w:rFonts w:ascii="Times New Roman" w:hAnsi="Times New Roman" w:cs="Times New Roman"/>
          <w:sz w:val="24"/>
          <w:szCs w:val="24"/>
        </w:rPr>
        <w:t xml:space="preserve"> respondent</w:t>
      </w:r>
      <w:r w:rsidRPr="008A0340">
        <w:rPr>
          <w:rFonts w:ascii="Times New Roman" w:hAnsi="Times New Roman" w:cs="Times New Roman"/>
          <w:sz w:val="24"/>
          <w:szCs w:val="24"/>
        </w:rPr>
        <w:t>’</w:t>
      </w:r>
      <w:r w:rsidR="00A32C81" w:rsidRPr="008A0340">
        <w:rPr>
          <w:rFonts w:ascii="Times New Roman" w:hAnsi="Times New Roman" w:cs="Times New Roman"/>
          <w:sz w:val="24"/>
          <w:szCs w:val="24"/>
        </w:rPr>
        <w:t>s</w:t>
      </w:r>
      <w:r w:rsidRPr="008A0340">
        <w:rPr>
          <w:rFonts w:ascii="Times New Roman" w:hAnsi="Times New Roman" w:cs="Times New Roman"/>
          <w:sz w:val="24"/>
          <w:szCs w:val="24"/>
        </w:rPr>
        <w:t xml:space="preserve"> opinion</w:t>
      </w:r>
      <w:r w:rsidR="00A32C81" w:rsidRPr="008A0340">
        <w:rPr>
          <w:rFonts w:ascii="Times New Roman" w:hAnsi="Times New Roman" w:cs="Times New Roman"/>
          <w:sz w:val="24"/>
          <w:szCs w:val="24"/>
        </w:rPr>
        <w:t xml:space="preserve"> on</w:t>
      </w:r>
      <w:r w:rsidRPr="008A0340">
        <w:rPr>
          <w:rFonts w:ascii="Times New Roman" w:hAnsi="Times New Roman" w:cs="Times New Roman"/>
          <w:sz w:val="24"/>
          <w:szCs w:val="24"/>
        </w:rPr>
        <w:t xml:space="preserve"> how to improve the effectiveness of the CEFO assignment</w:t>
      </w:r>
    </w:p>
    <w:p w:rsidR="0047762C" w:rsidRPr="008A0340" w:rsidRDefault="0047762C" w:rsidP="00B321D1">
      <w:pPr>
        <w:pStyle w:val="NoSpacing"/>
        <w:rPr>
          <w:rFonts w:ascii="Times New Roman" w:hAnsi="Times New Roman" w:cs="Times New Roman"/>
          <w:sz w:val="24"/>
          <w:szCs w:val="24"/>
        </w:rPr>
      </w:pPr>
    </w:p>
    <w:p w:rsidR="00CC083C" w:rsidRPr="008A0340" w:rsidRDefault="00CC083C" w:rsidP="00B321D1">
      <w:pPr>
        <w:pStyle w:val="NoSpacing"/>
        <w:rPr>
          <w:rFonts w:ascii="Times New Roman" w:hAnsi="Times New Roman" w:cs="Times New Roman"/>
          <w:sz w:val="24"/>
          <w:szCs w:val="24"/>
        </w:rPr>
      </w:pPr>
      <w:r w:rsidRPr="008A0340">
        <w:rPr>
          <w:rFonts w:ascii="Times New Roman" w:hAnsi="Times New Roman" w:cs="Times New Roman"/>
          <w:sz w:val="24"/>
          <w:szCs w:val="24"/>
        </w:rPr>
        <w:t>The partner instrument cons</w:t>
      </w:r>
      <w:r w:rsidR="00A32C81" w:rsidRPr="008A0340">
        <w:rPr>
          <w:rFonts w:ascii="Times New Roman" w:hAnsi="Times New Roman" w:cs="Times New Roman"/>
          <w:sz w:val="24"/>
          <w:szCs w:val="24"/>
        </w:rPr>
        <w:t>ists of 11</w:t>
      </w:r>
      <w:r w:rsidR="002B4245" w:rsidRPr="008A0340">
        <w:rPr>
          <w:rFonts w:ascii="Times New Roman" w:hAnsi="Times New Roman" w:cs="Times New Roman"/>
          <w:sz w:val="24"/>
          <w:szCs w:val="24"/>
        </w:rPr>
        <w:t xml:space="preserve"> open ended and Likert</w:t>
      </w:r>
      <w:r w:rsidR="00284B2D" w:rsidRPr="008A0340">
        <w:rPr>
          <w:rFonts w:ascii="Times New Roman" w:hAnsi="Times New Roman" w:cs="Times New Roman"/>
          <w:sz w:val="24"/>
          <w:szCs w:val="24"/>
        </w:rPr>
        <w:t xml:space="preserve"> scale questions. </w:t>
      </w:r>
      <w:r w:rsidRPr="008A0340">
        <w:rPr>
          <w:rFonts w:ascii="Times New Roman" w:hAnsi="Times New Roman" w:cs="Times New Roman"/>
          <w:sz w:val="24"/>
          <w:szCs w:val="24"/>
        </w:rPr>
        <w:t>The data collection for the partners will collect information on the following:</w:t>
      </w:r>
    </w:p>
    <w:p w:rsidR="00C15748" w:rsidRPr="008A0340" w:rsidRDefault="0070475D" w:rsidP="00F626C7">
      <w:pPr>
        <w:pStyle w:val="NoSpacing"/>
        <w:numPr>
          <w:ilvl w:val="0"/>
          <w:numId w:val="35"/>
        </w:numPr>
        <w:rPr>
          <w:rFonts w:ascii="Times New Roman" w:hAnsi="Times New Roman" w:cs="Times New Roman"/>
          <w:sz w:val="24"/>
          <w:szCs w:val="24"/>
        </w:rPr>
      </w:pPr>
      <w:r w:rsidRPr="008A0340">
        <w:rPr>
          <w:rFonts w:ascii="Times New Roman" w:hAnsi="Times New Roman" w:cs="Times New Roman"/>
          <w:i/>
          <w:sz w:val="24"/>
          <w:szCs w:val="24"/>
        </w:rPr>
        <w:t>Respondent information-</w:t>
      </w:r>
      <w:r w:rsidR="00C15748" w:rsidRPr="008A0340">
        <w:rPr>
          <w:rFonts w:ascii="Times New Roman" w:hAnsi="Times New Roman" w:cs="Times New Roman"/>
          <w:sz w:val="24"/>
          <w:szCs w:val="24"/>
        </w:rPr>
        <w:t xml:space="preserve"> description of </w:t>
      </w:r>
      <w:r w:rsidRPr="008A0340">
        <w:rPr>
          <w:rFonts w:ascii="Times New Roman" w:hAnsi="Times New Roman" w:cs="Times New Roman"/>
          <w:sz w:val="24"/>
          <w:szCs w:val="24"/>
        </w:rPr>
        <w:t xml:space="preserve">respondent </w:t>
      </w:r>
      <w:r w:rsidR="00C15748" w:rsidRPr="008A0340">
        <w:rPr>
          <w:rFonts w:ascii="Times New Roman" w:hAnsi="Times New Roman" w:cs="Times New Roman"/>
          <w:sz w:val="24"/>
          <w:szCs w:val="24"/>
        </w:rPr>
        <w:t>organization</w:t>
      </w:r>
      <w:r w:rsidRPr="008A0340">
        <w:rPr>
          <w:rFonts w:ascii="Times New Roman" w:hAnsi="Times New Roman" w:cs="Times New Roman"/>
          <w:sz w:val="24"/>
          <w:szCs w:val="24"/>
        </w:rPr>
        <w:t xml:space="preserve"> and interaction with the CEFO</w:t>
      </w:r>
    </w:p>
    <w:p w:rsidR="00CC083C" w:rsidRPr="008A0340" w:rsidRDefault="00F626C7" w:rsidP="00F626C7">
      <w:pPr>
        <w:pStyle w:val="NoSpacing"/>
        <w:numPr>
          <w:ilvl w:val="0"/>
          <w:numId w:val="35"/>
        </w:numPr>
        <w:rPr>
          <w:rFonts w:ascii="Times New Roman" w:hAnsi="Times New Roman" w:cs="Times New Roman"/>
          <w:sz w:val="24"/>
          <w:szCs w:val="24"/>
        </w:rPr>
      </w:pPr>
      <w:r w:rsidRPr="008A0340">
        <w:rPr>
          <w:rFonts w:ascii="Times New Roman" w:hAnsi="Times New Roman" w:cs="Times New Roman"/>
          <w:i/>
          <w:sz w:val="24"/>
          <w:szCs w:val="24"/>
        </w:rPr>
        <w:t>CEFO contributions</w:t>
      </w:r>
      <w:r w:rsidR="00CC083C" w:rsidRPr="008A0340">
        <w:rPr>
          <w:rFonts w:ascii="Times New Roman" w:hAnsi="Times New Roman" w:cs="Times New Roman"/>
          <w:sz w:val="24"/>
          <w:szCs w:val="24"/>
        </w:rPr>
        <w:t>–</w:t>
      </w:r>
      <w:r w:rsidR="00740E40" w:rsidRPr="008A0340">
        <w:rPr>
          <w:rFonts w:ascii="Times New Roman" w:hAnsi="Times New Roman" w:cs="Times New Roman"/>
          <w:sz w:val="24"/>
          <w:szCs w:val="24"/>
        </w:rPr>
        <w:t xml:space="preserve"> </w:t>
      </w:r>
      <w:r w:rsidR="0070475D" w:rsidRPr="008A0340">
        <w:rPr>
          <w:rFonts w:ascii="Times New Roman" w:hAnsi="Times New Roman" w:cs="Times New Roman"/>
          <w:sz w:val="24"/>
          <w:szCs w:val="24"/>
        </w:rPr>
        <w:t>CEFO’s contribution  to respondent’s organization</w:t>
      </w:r>
    </w:p>
    <w:p w:rsidR="00CC083C" w:rsidRPr="008A0340" w:rsidRDefault="00F626C7" w:rsidP="00F626C7">
      <w:pPr>
        <w:pStyle w:val="NoSpacing"/>
        <w:numPr>
          <w:ilvl w:val="0"/>
          <w:numId w:val="35"/>
        </w:numPr>
        <w:rPr>
          <w:rFonts w:ascii="Times New Roman" w:hAnsi="Times New Roman" w:cs="Times New Roman"/>
          <w:sz w:val="24"/>
          <w:szCs w:val="24"/>
        </w:rPr>
      </w:pPr>
      <w:r w:rsidRPr="008A0340">
        <w:rPr>
          <w:rFonts w:ascii="Times New Roman" w:hAnsi="Times New Roman" w:cs="Times New Roman"/>
          <w:i/>
          <w:sz w:val="24"/>
          <w:szCs w:val="24"/>
        </w:rPr>
        <w:t>S</w:t>
      </w:r>
      <w:r w:rsidR="00A32C81" w:rsidRPr="008A0340">
        <w:rPr>
          <w:rFonts w:ascii="Times New Roman" w:hAnsi="Times New Roman" w:cs="Times New Roman"/>
          <w:i/>
          <w:sz w:val="24"/>
          <w:szCs w:val="24"/>
        </w:rPr>
        <w:t>ustainability</w:t>
      </w:r>
      <w:r w:rsidR="00CC083C" w:rsidRPr="008A0340">
        <w:rPr>
          <w:rFonts w:ascii="Times New Roman" w:hAnsi="Times New Roman" w:cs="Times New Roman"/>
          <w:sz w:val="24"/>
          <w:szCs w:val="24"/>
        </w:rPr>
        <w:t xml:space="preserve"> – CEFO’s </w:t>
      </w:r>
      <w:r w:rsidR="00740E40" w:rsidRPr="008A0340">
        <w:rPr>
          <w:rFonts w:ascii="Times New Roman" w:hAnsi="Times New Roman" w:cs="Times New Roman"/>
          <w:sz w:val="24"/>
          <w:szCs w:val="24"/>
        </w:rPr>
        <w:t xml:space="preserve">most significant contribution(s) to organization </w:t>
      </w:r>
    </w:p>
    <w:p w:rsidR="00CC083C" w:rsidRPr="00F626C7" w:rsidRDefault="00A32C81" w:rsidP="00F626C7">
      <w:pPr>
        <w:pStyle w:val="NoSpacing"/>
        <w:numPr>
          <w:ilvl w:val="0"/>
          <w:numId w:val="35"/>
        </w:numPr>
        <w:rPr>
          <w:rFonts w:ascii="Times New Roman" w:hAnsi="Times New Roman" w:cs="Times New Roman"/>
          <w:sz w:val="24"/>
          <w:szCs w:val="24"/>
        </w:rPr>
      </w:pPr>
      <w:r w:rsidRPr="00F626C7">
        <w:rPr>
          <w:rFonts w:ascii="Times New Roman" w:hAnsi="Times New Roman" w:cs="Times New Roman"/>
          <w:i/>
          <w:sz w:val="24"/>
          <w:szCs w:val="24"/>
        </w:rPr>
        <w:t>Opportunities for improvement</w:t>
      </w:r>
      <w:r w:rsidRPr="00F626C7">
        <w:rPr>
          <w:rFonts w:ascii="Times New Roman" w:hAnsi="Times New Roman" w:cs="Times New Roman"/>
          <w:sz w:val="24"/>
          <w:szCs w:val="24"/>
        </w:rPr>
        <w:t>- respondent’s opinion on how to improve the effectiveness of the CEFO assignment</w:t>
      </w:r>
    </w:p>
    <w:p w:rsidR="002B4245" w:rsidRDefault="002B4245" w:rsidP="00B321D1">
      <w:pPr>
        <w:pStyle w:val="NoSpacing"/>
        <w:rPr>
          <w:rFonts w:ascii="Times New Roman" w:hAnsi="Times New Roman" w:cs="Times New Roman"/>
          <w:sz w:val="24"/>
          <w:szCs w:val="24"/>
        </w:rPr>
      </w:pPr>
    </w:p>
    <w:p w:rsidR="00DB7F78" w:rsidRPr="009B09DA" w:rsidRDefault="00454E77" w:rsidP="00B321D1">
      <w:pPr>
        <w:pStyle w:val="NoSpacing"/>
        <w:rPr>
          <w:rFonts w:ascii="Times New Roman" w:hAnsi="Times New Roman" w:cs="Times New Roman"/>
          <w:sz w:val="24"/>
          <w:szCs w:val="24"/>
        </w:rPr>
      </w:pPr>
      <w:r w:rsidRPr="00B321D1">
        <w:rPr>
          <w:rFonts w:ascii="Times New Roman" w:hAnsi="Times New Roman" w:cs="Times New Roman"/>
          <w:sz w:val="24"/>
          <w:szCs w:val="24"/>
        </w:rPr>
        <w:t>Responses are voluntary</w:t>
      </w:r>
      <w:r w:rsidR="00740E40" w:rsidRPr="00B321D1">
        <w:rPr>
          <w:rFonts w:ascii="Times New Roman" w:hAnsi="Times New Roman" w:cs="Times New Roman"/>
          <w:sz w:val="24"/>
          <w:szCs w:val="24"/>
        </w:rPr>
        <w:t xml:space="preserve"> </w:t>
      </w:r>
      <w:r w:rsidR="00A32C81">
        <w:rPr>
          <w:rFonts w:ascii="Times New Roman" w:hAnsi="Times New Roman" w:cs="Times New Roman"/>
          <w:sz w:val="24"/>
          <w:szCs w:val="24"/>
        </w:rPr>
        <w:t xml:space="preserve">and will be used to gain an understanding </w:t>
      </w:r>
      <w:r w:rsidR="00BF5710">
        <w:rPr>
          <w:rFonts w:ascii="Times New Roman" w:hAnsi="Times New Roman" w:cs="Times New Roman"/>
          <w:sz w:val="24"/>
          <w:szCs w:val="24"/>
        </w:rPr>
        <w:t>of the role</w:t>
      </w:r>
      <w:r w:rsidR="00920804">
        <w:rPr>
          <w:rFonts w:ascii="Times New Roman" w:hAnsi="Times New Roman" w:cs="Times New Roman"/>
          <w:sz w:val="24"/>
          <w:szCs w:val="24"/>
        </w:rPr>
        <w:t xml:space="preserve"> of the </w:t>
      </w:r>
      <w:r w:rsidR="00A32C81">
        <w:rPr>
          <w:rFonts w:ascii="Times New Roman" w:hAnsi="Times New Roman" w:cs="Times New Roman"/>
          <w:sz w:val="24"/>
          <w:szCs w:val="24"/>
        </w:rPr>
        <w:t>CEFO Program and identify opportunities for improvement.</w:t>
      </w:r>
      <w:r w:rsidR="00740E40" w:rsidRPr="00B321D1">
        <w:rPr>
          <w:rFonts w:ascii="Times New Roman" w:hAnsi="Times New Roman" w:cs="Times New Roman"/>
          <w:sz w:val="24"/>
          <w:szCs w:val="24"/>
        </w:rPr>
        <w:t xml:space="preserve"> </w:t>
      </w:r>
      <w:r w:rsidR="006D65A9" w:rsidRPr="00B321D1">
        <w:rPr>
          <w:rFonts w:ascii="Times New Roman" w:eastAsia="Times New Roman" w:hAnsi="Times New Roman" w:cs="Times New Roman"/>
          <w:sz w:val="24"/>
          <w:szCs w:val="24"/>
        </w:rPr>
        <w:t xml:space="preserve">Quantitative and qualitative methods will be used to analyze the data. Quantitative methods will be used for the descriptive analysis, </w:t>
      </w:r>
      <w:r w:rsidR="00A32C81" w:rsidRPr="00B321D1">
        <w:rPr>
          <w:rFonts w:ascii="Times New Roman" w:eastAsia="Times New Roman" w:hAnsi="Times New Roman" w:cs="Times New Roman"/>
          <w:sz w:val="24"/>
          <w:szCs w:val="24"/>
        </w:rPr>
        <w:t xml:space="preserve">as </w:t>
      </w:r>
      <w:r w:rsidR="00A32C81">
        <w:rPr>
          <w:rFonts w:ascii="Times New Roman" w:eastAsia="Times New Roman" w:hAnsi="Times New Roman" w:cs="Times New Roman"/>
          <w:sz w:val="24"/>
          <w:szCs w:val="24"/>
        </w:rPr>
        <w:t>well</w:t>
      </w:r>
      <w:r w:rsidR="006D65A9" w:rsidRPr="00B321D1">
        <w:rPr>
          <w:rFonts w:ascii="Times New Roman" w:eastAsia="Times New Roman" w:hAnsi="Times New Roman" w:cs="Times New Roman"/>
          <w:sz w:val="24"/>
          <w:szCs w:val="24"/>
        </w:rPr>
        <w:t xml:space="preserve"> </w:t>
      </w:r>
      <w:r w:rsidR="00A32C81">
        <w:rPr>
          <w:rFonts w:ascii="Times New Roman" w:eastAsia="Times New Roman" w:hAnsi="Times New Roman" w:cs="Times New Roman"/>
          <w:sz w:val="24"/>
          <w:szCs w:val="24"/>
        </w:rPr>
        <w:t xml:space="preserve">as </w:t>
      </w:r>
      <w:r w:rsidR="006D65A9" w:rsidRPr="00B321D1">
        <w:rPr>
          <w:rFonts w:ascii="Times New Roman" w:eastAsia="Times New Roman" w:hAnsi="Times New Roman" w:cs="Times New Roman"/>
          <w:sz w:val="24"/>
          <w:szCs w:val="24"/>
        </w:rPr>
        <w:t xml:space="preserve">to analyze the </w:t>
      </w:r>
      <w:r w:rsidR="00754EEB">
        <w:rPr>
          <w:rFonts w:ascii="Times New Roman" w:eastAsia="Times New Roman" w:hAnsi="Times New Roman" w:cs="Times New Roman"/>
          <w:sz w:val="24"/>
          <w:szCs w:val="24"/>
        </w:rPr>
        <w:t>case study</w:t>
      </w:r>
      <w:r w:rsidR="006D65A9" w:rsidRPr="00B321D1">
        <w:rPr>
          <w:rFonts w:ascii="Times New Roman" w:eastAsia="Times New Roman" w:hAnsi="Times New Roman" w:cs="Times New Roman"/>
          <w:sz w:val="24"/>
          <w:szCs w:val="24"/>
        </w:rPr>
        <w:t xml:space="preserve"> and questionnaire results. Qualitative methods, such as content analysis will be used to extrapolate data from pr</w:t>
      </w:r>
      <w:r w:rsidR="00F97E2F">
        <w:rPr>
          <w:rFonts w:ascii="Times New Roman" w:eastAsia="Times New Roman" w:hAnsi="Times New Roman" w:cs="Times New Roman"/>
          <w:sz w:val="24"/>
          <w:szCs w:val="24"/>
        </w:rPr>
        <w:t>ogram documents and phone interviews</w:t>
      </w:r>
      <w:r w:rsidR="009C6E2D" w:rsidRPr="00B321D1">
        <w:rPr>
          <w:rFonts w:ascii="Times New Roman" w:eastAsia="Times New Roman" w:hAnsi="Times New Roman" w:cs="Times New Roman"/>
          <w:sz w:val="24"/>
          <w:szCs w:val="24"/>
        </w:rPr>
        <w:t>.</w:t>
      </w:r>
    </w:p>
    <w:p w:rsidR="006F0EC7" w:rsidRDefault="006F0EC7" w:rsidP="00B321D1">
      <w:pPr>
        <w:pStyle w:val="NoSpacing"/>
        <w:rPr>
          <w:rFonts w:ascii="Times New Roman" w:hAnsi="Times New Roman" w:cs="Times New Roman"/>
          <w:sz w:val="24"/>
          <w:szCs w:val="24"/>
          <w:u w:val="single"/>
        </w:rPr>
      </w:pPr>
    </w:p>
    <w:p w:rsidR="006102DA" w:rsidRPr="00B321D1" w:rsidRDefault="006102DA" w:rsidP="00B321D1">
      <w:pPr>
        <w:pStyle w:val="NoSpacing"/>
        <w:rPr>
          <w:rFonts w:ascii="Times New Roman" w:hAnsi="Times New Roman" w:cs="Times New Roman"/>
          <w:sz w:val="24"/>
          <w:szCs w:val="24"/>
        </w:rPr>
      </w:pPr>
      <w:r w:rsidRPr="00B321D1">
        <w:rPr>
          <w:rFonts w:ascii="Times New Roman" w:hAnsi="Times New Roman" w:cs="Times New Roman"/>
          <w:sz w:val="24"/>
          <w:szCs w:val="24"/>
          <w:u w:val="single"/>
        </w:rPr>
        <w:t xml:space="preserve">Identification of Website(s) and Website Content Directed at Children </w:t>
      </w:r>
      <w:proofErr w:type="gramStart"/>
      <w:r w:rsidRPr="00B321D1">
        <w:rPr>
          <w:rFonts w:ascii="Times New Roman" w:hAnsi="Times New Roman" w:cs="Times New Roman"/>
          <w:sz w:val="24"/>
          <w:szCs w:val="24"/>
          <w:u w:val="single"/>
        </w:rPr>
        <w:t>Under</w:t>
      </w:r>
      <w:proofErr w:type="gramEnd"/>
      <w:r w:rsidRPr="00B321D1">
        <w:rPr>
          <w:rFonts w:ascii="Times New Roman" w:hAnsi="Times New Roman" w:cs="Times New Roman"/>
          <w:sz w:val="24"/>
          <w:szCs w:val="24"/>
          <w:u w:val="single"/>
        </w:rPr>
        <w:t xml:space="preserve"> 13 Years of Age</w:t>
      </w:r>
      <w:r w:rsidR="00D13B13" w:rsidRPr="00B321D1">
        <w:rPr>
          <w:rFonts w:ascii="Times New Roman" w:hAnsi="Times New Roman" w:cs="Times New Roman"/>
          <w:sz w:val="24"/>
          <w:szCs w:val="24"/>
        </w:rPr>
        <w:t xml:space="preserve"> – </w:t>
      </w:r>
      <w:r w:rsidR="00E22117" w:rsidRPr="00B321D1">
        <w:rPr>
          <w:rFonts w:ascii="Times New Roman" w:hAnsi="Times New Roman" w:cs="Times New Roman"/>
          <w:sz w:val="24"/>
          <w:szCs w:val="24"/>
        </w:rPr>
        <w:t xml:space="preserve">The data collection system </w:t>
      </w:r>
      <w:r w:rsidR="003C7CDE" w:rsidRPr="00B321D1">
        <w:rPr>
          <w:rFonts w:ascii="Times New Roman" w:hAnsi="Times New Roman" w:cs="Times New Roman"/>
          <w:sz w:val="24"/>
          <w:szCs w:val="24"/>
        </w:rPr>
        <w:t xml:space="preserve">does not involve any internet usage. </w:t>
      </w:r>
    </w:p>
    <w:p w:rsidR="009A732D" w:rsidRPr="00B321D1" w:rsidRDefault="009A732D" w:rsidP="00B321D1">
      <w:pPr>
        <w:pStyle w:val="NoSpacing"/>
        <w:rPr>
          <w:rFonts w:ascii="Times New Roman" w:hAnsi="Times New Roman" w:cs="Times New Roman"/>
          <w:sz w:val="24"/>
          <w:szCs w:val="24"/>
        </w:rPr>
      </w:pPr>
    </w:p>
    <w:p w:rsidR="00B12F51" w:rsidRDefault="009F2DCF" w:rsidP="00B321D1">
      <w:pPr>
        <w:pStyle w:val="NoSpacing"/>
        <w:rPr>
          <w:rFonts w:ascii="Times New Roman" w:hAnsi="Times New Roman" w:cs="Times New Roman"/>
          <w:b/>
          <w:sz w:val="24"/>
          <w:szCs w:val="24"/>
        </w:rPr>
      </w:pPr>
      <w:r w:rsidRPr="00A95898">
        <w:rPr>
          <w:rFonts w:ascii="Times New Roman" w:hAnsi="Times New Roman" w:cs="Times New Roman"/>
          <w:b/>
          <w:sz w:val="24"/>
          <w:szCs w:val="24"/>
        </w:rPr>
        <w:t>2.</w:t>
      </w:r>
      <w:r w:rsidRPr="00B321D1">
        <w:rPr>
          <w:rFonts w:ascii="Times New Roman" w:hAnsi="Times New Roman" w:cs="Times New Roman"/>
          <w:b/>
          <w:sz w:val="24"/>
          <w:szCs w:val="24"/>
        </w:rPr>
        <w:t xml:space="preserve"> </w:t>
      </w:r>
      <w:r w:rsidR="00B12F51" w:rsidRPr="00B321D1">
        <w:rPr>
          <w:rFonts w:ascii="Times New Roman" w:hAnsi="Times New Roman" w:cs="Times New Roman"/>
          <w:b/>
          <w:sz w:val="24"/>
          <w:szCs w:val="24"/>
        </w:rPr>
        <w:t>Purpose and Use of the Information Collection</w:t>
      </w:r>
    </w:p>
    <w:p w:rsidR="00346BB0" w:rsidRDefault="00346BB0" w:rsidP="00B321D1">
      <w:pPr>
        <w:pStyle w:val="NoSpacing"/>
        <w:rPr>
          <w:rFonts w:ascii="Times New Roman" w:hAnsi="Times New Roman" w:cs="Times New Roman"/>
          <w:sz w:val="24"/>
          <w:szCs w:val="24"/>
        </w:rPr>
      </w:pPr>
    </w:p>
    <w:p w:rsidR="00483938" w:rsidRDefault="00CE688B" w:rsidP="00346BB0">
      <w:pPr>
        <w:pStyle w:val="NoSpacing"/>
        <w:rPr>
          <w:rFonts w:ascii="Times New Roman" w:eastAsia="Times New Roman" w:hAnsi="Times New Roman" w:cs="Times New Roman"/>
          <w:sz w:val="24"/>
          <w:szCs w:val="24"/>
        </w:rPr>
      </w:pPr>
      <w:r w:rsidRPr="008A0340">
        <w:rPr>
          <w:rFonts w:ascii="Times New Roman" w:eastAsia="Times New Roman" w:hAnsi="Times New Roman" w:cs="Times New Roman"/>
          <w:sz w:val="24"/>
          <w:szCs w:val="24"/>
        </w:rPr>
        <w:t xml:space="preserve">No prior </w:t>
      </w:r>
      <w:r w:rsidR="00754EEB">
        <w:rPr>
          <w:rFonts w:ascii="Times New Roman" w:eastAsia="Times New Roman" w:hAnsi="Times New Roman" w:cs="Times New Roman"/>
          <w:sz w:val="24"/>
          <w:szCs w:val="24"/>
        </w:rPr>
        <w:t xml:space="preserve">case </w:t>
      </w:r>
      <w:proofErr w:type="spellStart"/>
      <w:r w:rsidR="00754EEB">
        <w:rPr>
          <w:rFonts w:ascii="Times New Roman" w:eastAsia="Times New Roman" w:hAnsi="Times New Roman" w:cs="Times New Roman"/>
          <w:sz w:val="24"/>
          <w:szCs w:val="24"/>
        </w:rPr>
        <w:t>studies</w:t>
      </w:r>
      <w:r w:rsidRPr="008A0340">
        <w:rPr>
          <w:rFonts w:ascii="Times New Roman" w:eastAsia="Times New Roman" w:hAnsi="Times New Roman" w:cs="Times New Roman"/>
          <w:sz w:val="24"/>
          <w:szCs w:val="24"/>
        </w:rPr>
        <w:t>s</w:t>
      </w:r>
      <w:proofErr w:type="spellEnd"/>
      <w:r w:rsidRPr="008A0340">
        <w:rPr>
          <w:rFonts w:ascii="Times New Roman" w:eastAsia="Times New Roman" w:hAnsi="Times New Roman" w:cs="Times New Roman"/>
          <w:sz w:val="24"/>
          <w:szCs w:val="24"/>
        </w:rPr>
        <w:t xml:space="preserve"> have been conducted to</w:t>
      </w:r>
      <w:r w:rsidR="00186526" w:rsidRPr="008A0340">
        <w:rPr>
          <w:rFonts w:ascii="Times New Roman" w:eastAsia="Times New Roman" w:hAnsi="Times New Roman" w:cs="Times New Roman"/>
          <w:sz w:val="24"/>
          <w:szCs w:val="24"/>
        </w:rPr>
        <w:t xml:space="preserve"> gain a better understanding of the roles of</w:t>
      </w:r>
      <w:r w:rsidRPr="008A0340">
        <w:rPr>
          <w:rFonts w:ascii="Times New Roman" w:eastAsia="Times New Roman" w:hAnsi="Times New Roman" w:cs="Times New Roman"/>
          <w:sz w:val="24"/>
          <w:szCs w:val="24"/>
        </w:rPr>
        <w:t xml:space="preserve"> the </w:t>
      </w:r>
      <w:r w:rsidR="00EF4DDA" w:rsidRPr="008A0340">
        <w:rPr>
          <w:rFonts w:ascii="Times New Roman" w:eastAsia="Times New Roman" w:hAnsi="Times New Roman" w:cs="Times New Roman"/>
          <w:sz w:val="24"/>
          <w:szCs w:val="24"/>
        </w:rPr>
        <w:t xml:space="preserve">CEFO </w:t>
      </w:r>
      <w:r w:rsidR="00255F9D" w:rsidRPr="008A0340">
        <w:rPr>
          <w:rFonts w:ascii="Times New Roman" w:eastAsia="Times New Roman" w:hAnsi="Times New Roman" w:cs="Times New Roman"/>
          <w:sz w:val="24"/>
          <w:szCs w:val="24"/>
        </w:rPr>
        <w:t>Program</w:t>
      </w:r>
      <w:r w:rsidR="00255F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field assignees in their jurisdiction or the assignment-specific features that influence their work.</w:t>
      </w:r>
      <w:r w:rsidR="00B24CBB">
        <w:rPr>
          <w:rFonts w:ascii="Times New Roman" w:eastAsia="Times New Roman" w:hAnsi="Times New Roman" w:cs="Times New Roman"/>
          <w:sz w:val="24"/>
          <w:szCs w:val="24"/>
        </w:rPr>
        <w:t xml:space="preserve"> </w:t>
      </w:r>
      <w:r w:rsidR="00BC265A" w:rsidRPr="00956CB9">
        <w:rPr>
          <w:rFonts w:ascii="Times New Roman" w:eastAsia="Times New Roman" w:hAnsi="Times New Roman" w:cs="Times New Roman"/>
          <w:sz w:val="24"/>
          <w:szCs w:val="24"/>
        </w:rPr>
        <w:t>Moreover, the program has evolved since its inception without a clear understanding of the breadth of changes and its impact on the program.</w:t>
      </w:r>
      <w:r w:rsidR="00D663A6" w:rsidRPr="00956CB9">
        <w:rPr>
          <w:rFonts w:ascii="Times New Roman" w:eastAsia="Times New Roman" w:hAnsi="Times New Roman" w:cs="Times New Roman"/>
          <w:sz w:val="24"/>
          <w:szCs w:val="24"/>
        </w:rPr>
        <w:t xml:space="preserve"> As the program prepares to integrate into DSLR once again</w:t>
      </w:r>
      <w:r w:rsidR="00956CB9" w:rsidRPr="00956CB9">
        <w:rPr>
          <w:rFonts w:ascii="Times New Roman" w:eastAsia="Times New Roman" w:hAnsi="Times New Roman" w:cs="Times New Roman"/>
          <w:sz w:val="24"/>
          <w:szCs w:val="24"/>
        </w:rPr>
        <w:t xml:space="preserve">, attaining a more practical understanding of the diversity of </w:t>
      </w:r>
      <w:r w:rsidR="00956CB9" w:rsidRPr="00956CB9">
        <w:rPr>
          <w:rFonts w:ascii="Times New Roman" w:eastAsia="Times New Roman" w:hAnsi="Times New Roman" w:cs="Times New Roman"/>
          <w:sz w:val="24"/>
          <w:szCs w:val="24"/>
        </w:rPr>
        <w:lastRenderedPageBreak/>
        <w:t>CEFO assignments</w:t>
      </w:r>
      <w:r w:rsidR="008A0340" w:rsidRPr="008A0340">
        <w:rPr>
          <w:rFonts w:ascii="Times New Roman" w:eastAsia="Times New Roman" w:hAnsi="Times New Roman" w:cs="Times New Roman"/>
          <w:sz w:val="24"/>
          <w:szCs w:val="24"/>
        </w:rPr>
        <w:t>, and</w:t>
      </w:r>
      <w:r w:rsidR="00956CB9" w:rsidRPr="008A0340">
        <w:rPr>
          <w:rFonts w:ascii="Times New Roman" w:eastAsia="Times New Roman" w:hAnsi="Times New Roman" w:cs="Times New Roman"/>
          <w:sz w:val="24"/>
          <w:szCs w:val="24"/>
        </w:rPr>
        <w:t xml:space="preserve"> factors</w:t>
      </w:r>
      <w:r w:rsidR="00956CB9" w:rsidRPr="00956CB9">
        <w:rPr>
          <w:rFonts w:ascii="Times New Roman" w:eastAsia="Times New Roman" w:hAnsi="Times New Roman" w:cs="Times New Roman"/>
          <w:sz w:val="24"/>
          <w:szCs w:val="24"/>
        </w:rPr>
        <w:t xml:space="preserve"> aiding/impeding their work is critical to informed decision making by its new leadership. </w:t>
      </w:r>
    </w:p>
    <w:p w:rsidR="00CE688B" w:rsidRPr="00956CB9" w:rsidRDefault="00CE688B" w:rsidP="00346BB0">
      <w:pPr>
        <w:pStyle w:val="NoSpacing"/>
        <w:rPr>
          <w:rFonts w:ascii="Times New Roman" w:eastAsia="Times New Roman" w:hAnsi="Times New Roman" w:cs="Times New Roman"/>
          <w:sz w:val="24"/>
          <w:szCs w:val="24"/>
        </w:rPr>
      </w:pPr>
    </w:p>
    <w:p w:rsidR="00403F42" w:rsidRPr="008A0340" w:rsidRDefault="00483938" w:rsidP="00B321D1">
      <w:pPr>
        <w:pStyle w:val="NoSpacing"/>
        <w:rPr>
          <w:rFonts w:ascii="Times New Roman" w:eastAsia="Times New Roman" w:hAnsi="Times New Roman" w:cs="Times New Roman"/>
          <w:sz w:val="24"/>
          <w:szCs w:val="24"/>
        </w:rPr>
      </w:pPr>
      <w:r w:rsidRPr="00956CB9">
        <w:rPr>
          <w:rFonts w:ascii="Times New Roman" w:eastAsia="Times New Roman" w:hAnsi="Times New Roman" w:cs="Times New Roman"/>
          <w:sz w:val="24"/>
          <w:szCs w:val="24"/>
        </w:rPr>
        <w:t xml:space="preserve">In response to the aforementioned, </w:t>
      </w:r>
      <w:r w:rsidRPr="008A0340">
        <w:rPr>
          <w:rFonts w:ascii="Times New Roman" w:eastAsia="Times New Roman" w:hAnsi="Times New Roman" w:cs="Times New Roman"/>
          <w:sz w:val="24"/>
          <w:szCs w:val="24"/>
        </w:rPr>
        <w:t>the program is conducting a</w:t>
      </w:r>
      <w:r w:rsidR="00754EEB">
        <w:rPr>
          <w:rFonts w:ascii="Times New Roman" w:eastAsia="Times New Roman" w:hAnsi="Times New Roman" w:cs="Times New Roman"/>
          <w:sz w:val="24"/>
          <w:szCs w:val="24"/>
        </w:rPr>
        <w:t xml:space="preserve"> case study</w:t>
      </w:r>
      <w:r w:rsidRPr="008A0340">
        <w:rPr>
          <w:rFonts w:ascii="Times New Roman" w:eastAsia="Times New Roman" w:hAnsi="Times New Roman" w:cs="Times New Roman"/>
          <w:sz w:val="24"/>
          <w:szCs w:val="24"/>
        </w:rPr>
        <w:t xml:space="preserve"> to </w:t>
      </w:r>
      <w:r w:rsidR="00346BB0" w:rsidRPr="008A0340">
        <w:rPr>
          <w:rFonts w:ascii="Times New Roman" w:eastAsia="Times New Roman" w:hAnsi="Times New Roman" w:cs="Times New Roman"/>
          <w:sz w:val="24"/>
          <w:szCs w:val="24"/>
        </w:rPr>
        <w:t xml:space="preserve">gain a more in-depth understanding of the role, </w:t>
      </w:r>
      <w:r w:rsidR="00773A9E" w:rsidRPr="008A0340">
        <w:rPr>
          <w:rFonts w:ascii="Times New Roman" w:eastAsia="Times New Roman" w:hAnsi="Times New Roman" w:cs="Times New Roman"/>
          <w:sz w:val="24"/>
          <w:szCs w:val="24"/>
        </w:rPr>
        <w:t xml:space="preserve">and </w:t>
      </w:r>
      <w:r w:rsidR="00346BB0" w:rsidRPr="008A0340">
        <w:rPr>
          <w:rFonts w:ascii="Times New Roman" w:eastAsia="Times New Roman" w:hAnsi="Times New Roman" w:cs="Times New Roman"/>
          <w:sz w:val="24"/>
          <w:szCs w:val="24"/>
        </w:rPr>
        <w:t>work,</w:t>
      </w:r>
      <w:r w:rsidRPr="008A0340">
        <w:rPr>
          <w:rFonts w:ascii="Times New Roman" w:eastAsia="Times New Roman" w:hAnsi="Times New Roman" w:cs="Times New Roman"/>
          <w:sz w:val="24"/>
          <w:szCs w:val="24"/>
        </w:rPr>
        <w:t xml:space="preserve"> of CEFOs in three states</w:t>
      </w:r>
      <w:r w:rsidR="00956CB9" w:rsidRPr="008A0340">
        <w:rPr>
          <w:rFonts w:ascii="Times New Roman" w:eastAsia="Times New Roman" w:hAnsi="Times New Roman" w:cs="Times New Roman"/>
          <w:sz w:val="24"/>
          <w:szCs w:val="24"/>
        </w:rPr>
        <w:t>,</w:t>
      </w:r>
      <w:r w:rsidR="00346BB0" w:rsidRPr="008A0340">
        <w:rPr>
          <w:rFonts w:ascii="Times New Roman" w:eastAsia="Times New Roman" w:hAnsi="Times New Roman" w:cs="Times New Roman"/>
          <w:sz w:val="24"/>
          <w:szCs w:val="24"/>
        </w:rPr>
        <w:t xml:space="preserve"> as well as </w:t>
      </w:r>
      <w:r w:rsidRPr="008A0340">
        <w:rPr>
          <w:rFonts w:ascii="Times New Roman" w:eastAsia="Times New Roman" w:hAnsi="Times New Roman" w:cs="Times New Roman"/>
          <w:sz w:val="24"/>
          <w:szCs w:val="24"/>
        </w:rPr>
        <w:t xml:space="preserve">to identify </w:t>
      </w:r>
      <w:r w:rsidR="00346BB0" w:rsidRPr="008A0340">
        <w:rPr>
          <w:rFonts w:ascii="Times New Roman" w:eastAsia="Times New Roman" w:hAnsi="Times New Roman" w:cs="Times New Roman"/>
          <w:sz w:val="24"/>
          <w:szCs w:val="24"/>
        </w:rPr>
        <w:t xml:space="preserve">the factors facilitating and inhibiting </w:t>
      </w:r>
      <w:r w:rsidRPr="008A0340">
        <w:rPr>
          <w:rFonts w:ascii="Times New Roman" w:eastAsia="Times New Roman" w:hAnsi="Times New Roman" w:cs="Times New Roman"/>
          <w:sz w:val="24"/>
          <w:szCs w:val="24"/>
        </w:rPr>
        <w:t xml:space="preserve">their work. This </w:t>
      </w:r>
      <w:r w:rsidR="00754EEB">
        <w:rPr>
          <w:rFonts w:ascii="Times New Roman" w:eastAsia="Times New Roman" w:hAnsi="Times New Roman" w:cs="Times New Roman"/>
          <w:sz w:val="24"/>
          <w:szCs w:val="24"/>
        </w:rPr>
        <w:t>case study</w:t>
      </w:r>
      <w:r w:rsidRPr="008A0340">
        <w:rPr>
          <w:rFonts w:ascii="Times New Roman" w:eastAsia="Times New Roman" w:hAnsi="Times New Roman" w:cs="Times New Roman"/>
          <w:sz w:val="24"/>
          <w:szCs w:val="24"/>
        </w:rPr>
        <w:t xml:space="preserve"> will use Idaho, Montana and Wyoming as case studies to determine how CEFOs in these states have addressed the epidemiology and preparedness needs of their local or state health department and their role in modifying or improving epidemiologic and preparedness and response capacity</w:t>
      </w:r>
      <w:r w:rsidR="00403F42" w:rsidRPr="008A0340">
        <w:rPr>
          <w:rFonts w:ascii="Times New Roman" w:eastAsia="Times New Roman" w:hAnsi="Times New Roman" w:cs="Times New Roman"/>
          <w:sz w:val="24"/>
          <w:szCs w:val="24"/>
        </w:rPr>
        <w:t xml:space="preserve">. Since CEFOs work in different environments and meet different needs, the </w:t>
      </w:r>
      <w:r w:rsidR="00754EEB">
        <w:rPr>
          <w:rFonts w:ascii="Times New Roman" w:eastAsia="Times New Roman" w:hAnsi="Times New Roman" w:cs="Times New Roman"/>
          <w:sz w:val="24"/>
          <w:szCs w:val="24"/>
        </w:rPr>
        <w:t>case study</w:t>
      </w:r>
      <w:r w:rsidR="00403F42" w:rsidRPr="008A0340">
        <w:rPr>
          <w:rFonts w:ascii="Times New Roman" w:eastAsia="Times New Roman" w:hAnsi="Times New Roman" w:cs="Times New Roman"/>
          <w:sz w:val="24"/>
          <w:szCs w:val="24"/>
        </w:rPr>
        <w:t xml:space="preserve"> will draw on experiences of these CEFOs to examine similarities, differences and contextual factors that aid or impede their work.</w:t>
      </w:r>
    </w:p>
    <w:p w:rsidR="00403F42" w:rsidRPr="008A0340" w:rsidRDefault="00403F42" w:rsidP="00B321D1">
      <w:pPr>
        <w:pStyle w:val="NoSpacing"/>
        <w:rPr>
          <w:rFonts w:ascii="Times New Roman" w:eastAsia="Times New Roman" w:hAnsi="Times New Roman" w:cs="Times New Roman"/>
          <w:sz w:val="24"/>
          <w:szCs w:val="24"/>
        </w:rPr>
      </w:pPr>
    </w:p>
    <w:p w:rsidR="00403F42" w:rsidRPr="00B321D1" w:rsidRDefault="009E40AD" w:rsidP="00B321D1">
      <w:pPr>
        <w:pStyle w:val="NoSpacing"/>
        <w:rPr>
          <w:rFonts w:ascii="Times New Roman" w:eastAsia="Times New Roman" w:hAnsi="Times New Roman" w:cs="Times New Roman"/>
          <w:sz w:val="24"/>
          <w:szCs w:val="24"/>
        </w:rPr>
      </w:pPr>
      <w:r w:rsidRPr="008A0340">
        <w:rPr>
          <w:rFonts w:ascii="Times New Roman" w:eastAsia="Times New Roman" w:hAnsi="Times New Roman" w:cs="Times New Roman"/>
          <w:sz w:val="24"/>
          <w:szCs w:val="24"/>
        </w:rPr>
        <w:t>Information</w:t>
      </w:r>
      <w:r w:rsidR="009C6E2D" w:rsidRPr="008A0340">
        <w:rPr>
          <w:rFonts w:ascii="Times New Roman" w:eastAsia="Times New Roman" w:hAnsi="Times New Roman" w:cs="Times New Roman"/>
          <w:sz w:val="24"/>
          <w:szCs w:val="24"/>
        </w:rPr>
        <w:t xml:space="preserve"> collected </w:t>
      </w:r>
      <w:r w:rsidRPr="008A0340">
        <w:rPr>
          <w:rFonts w:ascii="Times New Roman" w:eastAsia="Times New Roman" w:hAnsi="Times New Roman" w:cs="Times New Roman"/>
          <w:sz w:val="24"/>
          <w:szCs w:val="24"/>
        </w:rPr>
        <w:t xml:space="preserve">will be used </w:t>
      </w:r>
      <w:r w:rsidR="003649F8" w:rsidRPr="008A0340">
        <w:rPr>
          <w:rFonts w:ascii="Times New Roman" w:eastAsia="Times New Roman" w:hAnsi="Times New Roman" w:cs="Times New Roman"/>
          <w:sz w:val="24"/>
          <w:szCs w:val="24"/>
        </w:rPr>
        <w:t xml:space="preserve">to gain a better understanding of the role, </w:t>
      </w:r>
      <w:r w:rsidR="00773A9E" w:rsidRPr="008A0340">
        <w:rPr>
          <w:rFonts w:ascii="Times New Roman" w:eastAsia="Times New Roman" w:hAnsi="Times New Roman" w:cs="Times New Roman"/>
          <w:sz w:val="24"/>
          <w:szCs w:val="24"/>
        </w:rPr>
        <w:t xml:space="preserve">and </w:t>
      </w:r>
      <w:r w:rsidR="003649F8" w:rsidRPr="008A0340">
        <w:rPr>
          <w:rFonts w:ascii="Times New Roman" w:eastAsia="Times New Roman" w:hAnsi="Times New Roman" w:cs="Times New Roman"/>
          <w:sz w:val="24"/>
          <w:szCs w:val="24"/>
        </w:rPr>
        <w:t>work</w:t>
      </w:r>
      <w:r w:rsidR="008A0340" w:rsidRPr="008A0340">
        <w:rPr>
          <w:rFonts w:ascii="Times New Roman" w:eastAsia="Times New Roman" w:hAnsi="Times New Roman" w:cs="Times New Roman"/>
          <w:sz w:val="24"/>
          <w:szCs w:val="24"/>
        </w:rPr>
        <w:t>, of</w:t>
      </w:r>
      <w:r w:rsidR="003649F8" w:rsidRPr="008A0340">
        <w:rPr>
          <w:rFonts w:ascii="Times New Roman" w:eastAsia="Times New Roman" w:hAnsi="Times New Roman" w:cs="Times New Roman"/>
          <w:sz w:val="24"/>
          <w:szCs w:val="24"/>
        </w:rPr>
        <w:t xml:space="preserve"> CEFOs in the field and the factors influencing their work and success. This information will be used to improve </w:t>
      </w:r>
      <w:r w:rsidR="00956CB9" w:rsidRPr="008A0340">
        <w:rPr>
          <w:rFonts w:ascii="Times New Roman" w:eastAsia="Times New Roman" w:hAnsi="Times New Roman" w:cs="Times New Roman"/>
          <w:sz w:val="24"/>
          <w:szCs w:val="24"/>
        </w:rPr>
        <w:t xml:space="preserve">the program </w:t>
      </w:r>
      <w:r w:rsidR="008A0340" w:rsidRPr="008A0340">
        <w:rPr>
          <w:rFonts w:ascii="Times New Roman" w:eastAsia="Times New Roman" w:hAnsi="Times New Roman" w:cs="Times New Roman"/>
          <w:sz w:val="24"/>
          <w:szCs w:val="24"/>
        </w:rPr>
        <w:t>and to</w:t>
      </w:r>
      <w:r w:rsidR="00956CB9" w:rsidRPr="008A0340">
        <w:rPr>
          <w:rFonts w:ascii="Times New Roman" w:eastAsia="Times New Roman" w:hAnsi="Times New Roman" w:cs="Times New Roman"/>
          <w:sz w:val="24"/>
          <w:szCs w:val="24"/>
        </w:rPr>
        <w:t xml:space="preserve"> inform decision making among the program’s new leadership.</w:t>
      </w:r>
      <w:r w:rsidR="00EF4DDA">
        <w:rPr>
          <w:rFonts w:ascii="Times New Roman" w:eastAsia="Times New Roman" w:hAnsi="Times New Roman" w:cs="Times New Roman"/>
          <w:sz w:val="24"/>
          <w:szCs w:val="24"/>
        </w:rPr>
        <w:t xml:space="preserve"> </w:t>
      </w:r>
    </w:p>
    <w:p w:rsidR="00BE738E" w:rsidRPr="00B321D1" w:rsidRDefault="00BE738E" w:rsidP="00B321D1">
      <w:pPr>
        <w:pStyle w:val="NoSpacing"/>
        <w:rPr>
          <w:rFonts w:ascii="Times New Roman" w:hAnsi="Times New Roman" w:cs="Times New Roman"/>
          <w:sz w:val="24"/>
          <w:szCs w:val="24"/>
        </w:rPr>
      </w:pPr>
    </w:p>
    <w:p w:rsidR="00403F42" w:rsidRPr="00B321D1" w:rsidRDefault="006102DA" w:rsidP="00B321D1">
      <w:pPr>
        <w:pStyle w:val="NoSpacing"/>
        <w:rPr>
          <w:rFonts w:ascii="Times New Roman" w:hAnsi="Times New Roman" w:cs="Times New Roman"/>
          <w:sz w:val="24"/>
          <w:szCs w:val="24"/>
          <w:u w:val="single"/>
        </w:rPr>
      </w:pPr>
      <w:r w:rsidRPr="00B321D1">
        <w:rPr>
          <w:rFonts w:ascii="Times New Roman" w:hAnsi="Times New Roman" w:cs="Times New Roman"/>
          <w:sz w:val="24"/>
          <w:szCs w:val="24"/>
          <w:u w:val="single"/>
        </w:rPr>
        <w:t>Privacy Impact Assessment</w:t>
      </w:r>
      <w:r w:rsidR="00DB7F78" w:rsidRPr="00B321D1">
        <w:rPr>
          <w:rFonts w:ascii="Times New Roman" w:hAnsi="Times New Roman" w:cs="Times New Roman"/>
          <w:sz w:val="24"/>
          <w:szCs w:val="24"/>
          <w:u w:val="single"/>
        </w:rPr>
        <w:t xml:space="preserve"> </w:t>
      </w:r>
    </w:p>
    <w:p w:rsidR="008B5037" w:rsidRPr="00B321D1" w:rsidRDefault="008B5037" w:rsidP="00B321D1">
      <w:pPr>
        <w:pStyle w:val="NoSpacing"/>
        <w:rPr>
          <w:rFonts w:ascii="Times New Roman" w:hAnsi="Times New Roman" w:cs="Times New Roman"/>
          <w:sz w:val="24"/>
          <w:szCs w:val="24"/>
          <w:u w:val="single"/>
        </w:rPr>
      </w:pPr>
      <w:r w:rsidRPr="00B321D1">
        <w:rPr>
          <w:rFonts w:ascii="Times New Roman" w:hAnsi="Times New Roman" w:cs="Times New Roman"/>
          <w:sz w:val="24"/>
          <w:szCs w:val="24"/>
        </w:rPr>
        <w:t>No sensitive information is being collected. Responses are voluntary</w:t>
      </w:r>
      <w:r w:rsidR="00403F42" w:rsidRPr="00B321D1">
        <w:rPr>
          <w:rFonts w:ascii="Times New Roman" w:hAnsi="Times New Roman" w:cs="Times New Roman"/>
          <w:sz w:val="24"/>
          <w:szCs w:val="24"/>
        </w:rPr>
        <w:t xml:space="preserve"> </w:t>
      </w:r>
      <w:r w:rsidRPr="00B321D1">
        <w:rPr>
          <w:rFonts w:ascii="Times New Roman" w:hAnsi="Times New Roman" w:cs="Times New Roman"/>
          <w:sz w:val="24"/>
          <w:szCs w:val="24"/>
        </w:rPr>
        <w:t>and will be used to</w:t>
      </w:r>
      <w:r w:rsidR="006F0EC7">
        <w:rPr>
          <w:rFonts w:ascii="Times New Roman" w:hAnsi="Times New Roman" w:cs="Times New Roman"/>
          <w:sz w:val="24"/>
          <w:szCs w:val="24"/>
        </w:rPr>
        <w:t xml:space="preserve"> help the CEFO Program</w:t>
      </w:r>
      <w:r w:rsidRPr="00B321D1">
        <w:rPr>
          <w:rFonts w:ascii="Times New Roman" w:hAnsi="Times New Roman" w:cs="Times New Roman"/>
          <w:sz w:val="24"/>
          <w:szCs w:val="24"/>
        </w:rPr>
        <w:t xml:space="preserve"> strengthen </w:t>
      </w:r>
      <w:r w:rsidR="00403F42" w:rsidRPr="00B321D1">
        <w:rPr>
          <w:rFonts w:ascii="Times New Roman" w:hAnsi="Times New Roman" w:cs="Times New Roman"/>
          <w:sz w:val="24"/>
          <w:szCs w:val="24"/>
        </w:rPr>
        <w:t>epidemiology and preparedness and response</w:t>
      </w:r>
      <w:r w:rsidR="003D5AAC" w:rsidRPr="00B321D1">
        <w:rPr>
          <w:rFonts w:ascii="Times New Roman" w:hAnsi="Times New Roman" w:cs="Times New Roman"/>
          <w:sz w:val="24"/>
          <w:szCs w:val="24"/>
        </w:rPr>
        <w:t xml:space="preserve"> efforts nationally</w:t>
      </w:r>
      <w:r w:rsidRPr="00B321D1">
        <w:rPr>
          <w:rFonts w:ascii="Times New Roman" w:hAnsi="Times New Roman" w:cs="Times New Roman"/>
          <w:sz w:val="24"/>
          <w:szCs w:val="24"/>
        </w:rPr>
        <w:t>.</w:t>
      </w:r>
      <w:r w:rsidR="00DC7D82">
        <w:rPr>
          <w:rFonts w:ascii="Times New Roman" w:hAnsi="Times New Roman" w:cs="Times New Roman"/>
          <w:sz w:val="24"/>
          <w:szCs w:val="24"/>
        </w:rPr>
        <w:t xml:space="preserve"> Data collected will not have identifiable information and results will be aggregated for the final report.</w:t>
      </w:r>
    </w:p>
    <w:p w:rsidR="00921B82" w:rsidRDefault="008B5037" w:rsidP="00B321D1">
      <w:pPr>
        <w:pStyle w:val="NoSpacing"/>
        <w:rPr>
          <w:rFonts w:ascii="Times New Roman" w:hAnsi="Times New Roman" w:cs="Times New Roman"/>
          <w:sz w:val="24"/>
          <w:szCs w:val="24"/>
        </w:rPr>
      </w:pPr>
      <w:r w:rsidRPr="00B321D1">
        <w:rPr>
          <w:rFonts w:ascii="Times New Roman" w:hAnsi="Times New Roman" w:cs="Times New Roman"/>
          <w:sz w:val="24"/>
          <w:szCs w:val="24"/>
        </w:rPr>
        <w:t xml:space="preserve"> </w:t>
      </w:r>
    </w:p>
    <w:p w:rsidR="00B47055" w:rsidRPr="00B321D1" w:rsidRDefault="00B47055" w:rsidP="00921B82">
      <w:pPr>
        <w:pStyle w:val="NoSpacing"/>
        <w:numPr>
          <w:ilvl w:val="0"/>
          <w:numId w:val="33"/>
        </w:numPr>
        <w:rPr>
          <w:rFonts w:ascii="Times New Roman" w:hAnsi="Times New Roman" w:cs="Times New Roman"/>
          <w:sz w:val="24"/>
          <w:szCs w:val="24"/>
        </w:rPr>
      </w:pPr>
      <w:r w:rsidRPr="00B321D1">
        <w:rPr>
          <w:rFonts w:ascii="Times New Roman" w:hAnsi="Times New Roman" w:cs="Times New Roman"/>
          <w:b/>
          <w:bCs/>
          <w:sz w:val="24"/>
          <w:szCs w:val="24"/>
        </w:rPr>
        <w:t>Use of Improved Information Technology and Burden Reduction</w:t>
      </w:r>
    </w:p>
    <w:p w:rsidR="00B94B0F" w:rsidRDefault="00803504" w:rsidP="00B94B0F">
      <w:pPr>
        <w:pStyle w:val="NoSpacing"/>
        <w:rPr>
          <w:rFonts w:ascii="Times New Roman" w:hAnsi="Times New Roman" w:cs="Times New Roman"/>
          <w:sz w:val="24"/>
          <w:szCs w:val="24"/>
        </w:rPr>
      </w:pPr>
      <w:r w:rsidRPr="00956CB9">
        <w:rPr>
          <w:rFonts w:ascii="Times New Roman" w:hAnsi="Times New Roman" w:cs="Times New Roman"/>
          <w:sz w:val="24"/>
          <w:szCs w:val="24"/>
        </w:rPr>
        <w:t xml:space="preserve">Data will be collected by </w:t>
      </w:r>
      <w:r w:rsidR="00027F58">
        <w:rPr>
          <w:rFonts w:ascii="Times New Roman" w:hAnsi="Times New Roman" w:cs="Times New Roman"/>
          <w:sz w:val="24"/>
          <w:szCs w:val="24"/>
        </w:rPr>
        <w:t>phone interviews</w:t>
      </w:r>
      <w:r w:rsidR="00E93385" w:rsidRPr="00956CB9">
        <w:rPr>
          <w:rFonts w:ascii="Times New Roman" w:hAnsi="Times New Roman" w:cs="Times New Roman"/>
          <w:sz w:val="24"/>
          <w:szCs w:val="24"/>
        </w:rPr>
        <w:t xml:space="preserve"> with </w:t>
      </w:r>
      <w:r w:rsidRPr="00956CB9">
        <w:rPr>
          <w:rFonts w:ascii="Times New Roman" w:hAnsi="Times New Roman" w:cs="Times New Roman"/>
          <w:sz w:val="24"/>
          <w:szCs w:val="24"/>
        </w:rPr>
        <w:t>state public health official</w:t>
      </w:r>
      <w:r w:rsidR="00E93385" w:rsidRPr="00956CB9">
        <w:rPr>
          <w:rFonts w:ascii="Times New Roman" w:hAnsi="Times New Roman" w:cs="Times New Roman"/>
          <w:sz w:val="24"/>
          <w:szCs w:val="24"/>
        </w:rPr>
        <w:t>s</w:t>
      </w:r>
      <w:r w:rsidR="00050BCA">
        <w:rPr>
          <w:rFonts w:ascii="Times New Roman" w:hAnsi="Times New Roman" w:cs="Times New Roman"/>
          <w:sz w:val="24"/>
          <w:szCs w:val="24"/>
        </w:rPr>
        <w:t xml:space="preserve">: </w:t>
      </w:r>
      <w:r w:rsidR="00B94B0F" w:rsidRPr="00F97E2F">
        <w:rPr>
          <w:rFonts w:ascii="Times New Roman" w:hAnsi="Times New Roman" w:cs="Times New Roman"/>
          <w:sz w:val="24"/>
          <w:szCs w:val="24"/>
        </w:rPr>
        <w:t xml:space="preserve">CEFO State </w:t>
      </w:r>
      <w:r w:rsidR="00050BCA" w:rsidRPr="00F97E2F">
        <w:rPr>
          <w:rFonts w:ascii="Times New Roman" w:hAnsi="Times New Roman" w:cs="Times New Roman"/>
          <w:sz w:val="24"/>
          <w:szCs w:val="24"/>
        </w:rPr>
        <w:t xml:space="preserve">Supervisors and PHEP Directors </w:t>
      </w:r>
      <w:r w:rsidR="00B94B0F" w:rsidRPr="00F97E2F">
        <w:rPr>
          <w:rFonts w:ascii="Times New Roman" w:hAnsi="Times New Roman" w:cs="Times New Roman"/>
          <w:sz w:val="24"/>
          <w:szCs w:val="24"/>
        </w:rPr>
        <w:t>and CEFO Stat</w:t>
      </w:r>
      <w:r w:rsidR="00050BCA" w:rsidRPr="00F97E2F">
        <w:rPr>
          <w:rFonts w:ascii="Times New Roman" w:hAnsi="Times New Roman" w:cs="Times New Roman"/>
          <w:sz w:val="24"/>
          <w:szCs w:val="24"/>
        </w:rPr>
        <w:t>e and Tribal Partners</w:t>
      </w:r>
      <w:r w:rsidRPr="00F97E2F">
        <w:rPr>
          <w:rFonts w:ascii="Times New Roman" w:hAnsi="Times New Roman" w:cs="Times New Roman"/>
          <w:sz w:val="24"/>
          <w:szCs w:val="24"/>
        </w:rPr>
        <w:t>.</w:t>
      </w:r>
      <w:r w:rsidR="00CC5D44" w:rsidRPr="00F97E2F">
        <w:rPr>
          <w:rFonts w:ascii="Times New Roman" w:hAnsi="Times New Roman" w:cs="Times New Roman"/>
          <w:sz w:val="24"/>
          <w:szCs w:val="24"/>
        </w:rPr>
        <w:t xml:space="preserve"> </w:t>
      </w:r>
      <w:r w:rsidR="00B94B0F" w:rsidRPr="00F97E2F">
        <w:rPr>
          <w:rFonts w:ascii="Times New Roman" w:hAnsi="Times New Roman" w:cs="Times New Roman"/>
          <w:sz w:val="24"/>
          <w:szCs w:val="24"/>
        </w:rPr>
        <w:t>These different respondent universes will decrease the burden on the respondents by ensuring only relevant questions are asked of the respondents. For example, a partner will not be able to speak to supervisory aspects of the CEFOs assignment.</w:t>
      </w:r>
      <w:r w:rsidR="00B94B0F">
        <w:rPr>
          <w:rFonts w:ascii="Times New Roman" w:hAnsi="Times New Roman" w:cs="Times New Roman"/>
          <w:sz w:val="24"/>
          <w:szCs w:val="24"/>
        </w:rPr>
        <w:t xml:space="preserve">  </w:t>
      </w:r>
    </w:p>
    <w:p w:rsidR="00B94B0F" w:rsidRDefault="00B94B0F" w:rsidP="00B321D1">
      <w:pPr>
        <w:pStyle w:val="NoSpacing"/>
        <w:rPr>
          <w:rFonts w:ascii="Times New Roman" w:hAnsi="Times New Roman" w:cs="Times New Roman"/>
          <w:sz w:val="24"/>
          <w:szCs w:val="24"/>
        </w:rPr>
      </w:pPr>
    </w:p>
    <w:p w:rsidR="00027F58" w:rsidRDefault="00027F58" w:rsidP="00B321D1">
      <w:pPr>
        <w:pStyle w:val="NoSpacing"/>
        <w:rPr>
          <w:rFonts w:ascii="Times New Roman" w:hAnsi="Times New Roman" w:cs="Times New Roman"/>
          <w:sz w:val="24"/>
          <w:szCs w:val="24"/>
        </w:rPr>
      </w:pPr>
      <w:r>
        <w:rPr>
          <w:rFonts w:ascii="Times New Roman" w:hAnsi="Times New Roman" w:cs="Times New Roman"/>
          <w:sz w:val="24"/>
          <w:szCs w:val="24"/>
        </w:rPr>
        <w:t>Phone interviews</w:t>
      </w:r>
      <w:r w:rsidR="00CC5D44" w:rsidRPr="00956CB9">
        <w:rPr>
          <w:rFonts w:ascii="Times New Roman" w:hAnsi="Times New Roman" w:cs="Times New Roman"/>
          <w:sz w:val="24"/>
          <w:szCs w:val="24"/>
        </w:rPr>
        <w:t xml:space="preserve"> were chosen over web self-questionnaires to meet program and stakeholder needs. </w:t>
      </w:r>
      <w:r>
        <w:rPr>
          <w:rFonts w:ascii="Times New Roman" w:hAnsi="Times New Roman" w:cs="Times New Roman"/>
          <w:sz w:val="24"/>
          <w:szCs w:val="24"/>
        </w:rPr>
        <w:t xml:space="preserve">The </w:t>
      </w:r>
      <w:r w:rsidR="00E93385" w:rsidRPr="00956CB9">
        <w:rPr>
          <w:rFonts w:ascii="Times New Roman" w:hAnsi="Times New Roman" w:cs="Times New Roman"/>
          <w:sz w:val="24"/>
          <w:szCs w:val="24"/>
        </w:rPr>
        <w:t xml:space="preserve">program’s diverse nature in </w:t>
      </w:r>
      <w:proofErr w:type="gramStart"/>
      <w:r w:rsidR="00E93385" w:rsidRPr="00956CB9">
        <w:rPr>
          <w:rFonts w:ascii="Times New Roman" w:hAnsi="Times New Roman" w:cs="Times New Roman"/>
          <w:sz w:val="24"/>
          <w:szCs w:val="24"/>
        </w:rPr>
        <w:t>implementation,</w:t>
      </w:r>
      <w:proofErr w:type="gramEnd"/>
      <w:r w:rsidR="00E93385" w:rsidRPr="00956CB9">
        <w:rPr>
          <w:rFonts w:ascii="Times New Roman" w:hAnsi="Times New Roman" w:cs="Times New Roman"/>
          <w:sz w:val="24"/>
          <w:szCs w:val="24"/>
        </w:rPr>
        <w:t xml:space="preserve"> </w:t>
      </w:r>
      <w:r w:rsidR="006C7223">
        <w:rPr>
          <w:rFonts w:ascii="Times New Roman" w:hAnsi="Times New Roman" w:cs="Times New Roman"/>
          <w:sz w:val="24"/>
          <w:szCs w:val="24"/>
        </w:rPr>
        <w:t xml:space="preserve">and </w:t>
      </w:r>
      <w:r w:rsidR="00E93385" w:rsidRPr="00956CB9">
        <w:rPr>
          <w:rFonts w:ascii="Times New Roman" w:hAnsi="Times New Roman" w:cs="Times New Roman"/>
          <w:sz w:val="24"/>
          <w:szCs w:val="24"/>
        </w:rPr>
        <w:t>delivery of services ma</w:t>
      </w:r>
      <w:r>
        <w:rPr>
          <w:rFonts w:ascii="Times New Roman" w:hAnsi="Times New Roman" w:cs="Times New Roman"/>
          <w:sz w:val="24"/>
          <w:szCs w:val="24"/>
        </w:rPr>
        <w:t>kes data collection through web self-</w:t>
      </w:r>
      <w:r w:rsidR="00E93385" w:rsidRPr="00956CB9">
        <w:rPr>
          <w:rFonts w:ascii="Times New Roman" w:hAnsi="Times New Roman" w:cs="Times New Roman"/>
          <w:sz w:val="24"/>
          <w:szCs w:val="24"/>
        </w:rPr>
        <w:t xml:space="preserve">questionnaires challenging. </w:t>
      </w:r>
      <w:r w:rsidR="00641E1E">
        <w:rPr>
          <w:rFonts w:ascii="Times New Roman" w:hAnsi="Times New Roman" w:cs="Times New Roman"/>
          <w:sz w:val="24"/>
          <w:szCs w:val="24"/>
        </w:rPr>
        <w:t xml:space="preserve">Since no prior </w:t>
      </w:r>
      <w:r w:rsidR="00754EEB">
        <w:rPr>
          <w:rFonts w:ascii="Times New Roman" w:hAnsi="Times New Roman" w:cs="Times New Roman"/>
          <w:sz w:val="24"/>
          <w:szCs w:val="24"/>
        </w:rPr>
        <w:t>case studie</w:t>
      </w:r>
      <w:r w:rsidR="00641E1E">
        <w:rPr>
          <w:rFonts w:ascii="Times New Roman" w:hAnsi="Times New Roman" w:cs="Times New Roman"/>
          <w:sz w:val="24"/>
          <w:szCs w:val="24"/>
        </w:rPr>
        <w:t xml:space="preserve">s have been conducted to gain in-depth information on the work of </w:t>
      </w:r>
      <w:r w:rsidR="00FE53CC">
        <w:rPr>
          <w:rFonts w:ascii="Times New Roman" w:hAnsi="Times New Roman" w:cs="Times New Roman"/>
          <w:sz w:val="24"/>
          <w:szCs w:val="24"/>
        </w:rPr>
        <w:t xml:space="preserve">the </w:t>
      </w:r>
      <w:r w:rsidR="00641E1E">
        <w:rPr>
          <w:rFonts w:ascii="Times New Roman" w:hAnsi="Times New Roman" w:cs="Times New Roman"/>
          <w:sz w:val="24"/>
          <w:szCs w:val="24"/>
        </w:rPr>
        <w:t>field assignees, developing pre-defined categories and survey items that are typically</w:t>
      </w:r>
      <w:r w:rsidR="00425C72">
        <w:rPr>
          <w:rFonts w:ascii="Times New Roman" w:hAnsi="Times New Roman" w:cs="Times New Roman"/>
          <w:sz w:val="24"/>
          <w:szCs w:val="24"/>
        </w:rPr>
        <w:t xml:space="preserve"> used in web questionnaires may not be representative of the work of CEFOs and may introduce bias.</w:t>
      </w:r>
    </w:p>
    <w:p w:rsidR="00FE53CC" w:rsidRDefault="00FE53CC" w:rsidP="00B321D1">
      <w:pPr>
        <w:pStyle w:val="NoSpacing"/>
        <w:rPr>
          <w:rFonts w:ascii="Times New Roman" w:hAnsi="Times New Roman" w:cs="Times New Roman"/>
          <w:sz w:val="24"/>
          <w:szCs w:val="24"/>
        </w:rPr>
      </w:pPr>
    </w:p>
    <w:p w:rsidR="00176F79" w:rsidRDefault="00FE53CC" w:rsidP="00B321D1">
      <w:pPr>
        <w:pStyle w:val="NoSpacing"/>
        <w:rPr>
          <w:rFonts w:ascii="Times New Roman" w:hAnsi="Times New Roman" w:cs="Times New Roman"/>
          <w:sz w:val="24"/>
          <w:szCs w:val="24"/>
        </w:rPr>
      </w:pPr>
      <w:r>
        <w:rPr>
          <w:rFonts w:ascii="Times New Roman" w:hAnsi="Times New Roman" w:cs="Times New Roman"/>
          <w:sz w:val="24"/>
          <w:szCs w:val="24"/>
        </w:rPr>
        <w:t xml:space="preserve">Phone interviews </w:t>
      </w:r>
      <w:r w:rsidR="008E2368">
        <w:rPr>
          <w:rFonts w:ascii="Times New Roman" w:hAnsi="Times New Roman" w:cs="Times New Roman"/>
          <w:sz w:val="24"/>
          <w:szCs w:val="24"/>
        </w:rPr>
        <w:t xml:space="preserve">will enable the collection of </w:t>
      </w:r>
      <w:r>
        <w:rPr>
          <w:rFonts w:ascii="Times New Roman" w:hAnsi="Times New Roman" w:cs="Times New Roman"/>
          <w:sz w:val="24"/>
          <w:szCs w:val="24"/>
        </w:rPr>
        <w:t xml:space="preserve">data </w:t>
      </w:r>
      <w:r w:rsidR="00E93385" w:rsidRPr="00956CB9">
        <w:rPr>
          <w:rFonts w:ascii="Times New Roman" w:hAnsi="Times New Roman" w:cs="Times New Roman"/>
          <w:sz w:val="24"/>
          <w:szCs w:val="24"/>
        </w:rPr>
        <w:t xml:space="preserve">to identify direct and indirect </w:t>
      </w:r>
      <w:r w:rsidR="008A0340" w:rsidRPr="008A0340">
        <w:rPr>
          <w:rFonts w:ascii="Times New Roman" w:hAnsi="Times New Roman" w:cs="Times New Roman"/>
          <w:sz w:val="24"/>
          <w:szCs w:val="24"/>
        </w:rPr>
        <w:t>program factors</w:t>
      </w:r>
      <w:r w:rsidR="00E93385" w:rsidRPr="008A0340">
        <w:rPr>
          <w:rFonts w:ascii="Times New Roman" w:hAnsi="Times New Roman" w:cs="Times New Roman"/>
          <w:sz w:val="24"/>
          <w:szCs w:val="24"/>
        </w:rPr>
        <w:t xml:space="preserve"> influencing</w:t>
      </w:r>
      <w:r w:rsidR="00060D31" w:rsidRPr="008A0340">
        <w:rPr>
          <w:rFonts w:ascii="Times New Roman" w:hAnsi="Times New Roman" w:cs="Times New Roman"/>
          <w:sz w:val="24"/>
          <w:szCs w:val="24"/>
        </w:rPr>
        <w:t xml:space="preserve"> opportunities to improve</w:t>
      </w:r>
      <w:r w:rsidR="00E93385" w:rsidRPr="008A0340">
        <w:rPr>
          <w:rFonts w:ascii="Times New Roman" w:hAnsi="Times New Roman" w:cs="Times New Roman"/>
          <w:sz w:val="24"/>
          <w:szCs w:val="24"/>
        </w:rPr>
        <w:t xml:space="preserve"> the program from both </w:t>
      </w:r>
      <w:r w:rsidRPr="008A0340">
        <w:rPr>
          <w:rFonts w:ascii="Times New Roman" w:hAnsi="Times New Roman" w:cs="Times New Roman"/>
          <w:sz w:val="24"/>
          <w:szCs w:val="24"/>
        </w:rPr>
        <w:t>a federal and state perspective</w:t>
      </w:r>
      <w:r w:rsidR="000D1A39" w:rsidRPr="008A0340">
        <w:rPr>
          <w:rFonts w:ascii="Times New Roman" w:hAnsi="Times New Roman" w:cs="Times New Roman"/>
          <w:sz w:val="24"/>
          <w:szCs w:val="24"/>
        </w:rPr>
        <w:t>, which</w:t>
      </w:r>
      <w:r w:rsidR="00965BFD" w:rsidRPr="008A0340">
        <w:rPr>
          <w:rFonts w:ascii="Times New Roman" w:hAnsi="Times New Roman" w:cs="Times New Roman"/>
          <w:sz w:val="24"/>
          <w:szCs w:val="24"/>
        </w:rPr>
        <w:t xml:space="preserve"> can be limited through closed or open-</w:t>
      </w:r>
      <w:r w:rsidR="00E92D7B" w:rsidRPr="008A0340">
        <w:rPr>
          <w:rFonts w:ascii="Times New Roman" w:hAnsi="Times New Roman" w:cs="Times New Roman"/>
          <w:sz w:val="24"/>
          <w:szCs w:val="24"/>
        </w:rPr>
        <w:t xml:space="preserve">ended responses provided on web </w:t>
      </w:r>
      <w:r w:rsidR="00965BFD" w:rsidRPr="008A0340">
        <w:rPr>
          <w:rFonts w:ascii="Times New Roman" w:hAnsi="Times New Roman" w:cs="Times New Roman"/>
          <w:sz w:val="24"/>
          <w:szCs w:val="24"/>
        </w:rPr>
        <w:t>questionnaires.</w:t>
      </w:r>
      <w:r w:rsidR="0025596B" w:rsidRPr="008A0340">
        <w:rPr>
          <w:rFonts w:ascii="Times New Roman" w:hAnsi="Times New Roman" w:cs="Times New Roman"/>
          <w:sz w:val="24"/>
          <w:szCs w:val="24"/>
        </w:rPr>
        <w:t xml:space="preserve"> </w:t>
      </w:r>
      <w:r w:rsidR="00060D31" w:rsidRPr="008A0340">
        <w:rPr>
          <w:rFonts w:ascii="Times New Roman" w:hAnsi="Times New Roman" w:cs="Times New Roman"/>
          <w:sz w:val="24"/>
          <w:szCs w:val="24"/>
        </w:rPr>
        <w:t>State p</w:t>
      </w:r>
      <w:r w:rsidR="00803504" w:rsidRPr="008A0340">
        <w:rPr>
          <w:rFonts w:ascii="Times New Roman" w:hAnsi="Times New Roman" w:cs="Times New Roman"/>
          <w:sz w:val="24"/>
          <w:szCs w:val="24"/>
        </w:rPr>
        <w:t>ublic health official</w:t>
      </w:r>
      <w:r w:rsidR="00060D31" w:rsidRPr="008A0340">
        <w:rPr>
          <w:rFonts w:ascii="Times New Roman" w:hAnsi="Times New Roman" w:cs="Times New Roman"/>
          <w:sz w:val="24"/>
          <w:szCs w:val="24"/>
        </w:rPr>
        <w:t>s</w:t>
      </w:r>
      <w:r w:rsidR="00803504" w:rsidRPr="008A0340">
        <w:rPr>
          <w:rFonts w:ascii="Times New Roman" w:hAnsi="Times New Roman" w:cs="Times New Roman"/>
          <w:sz w:val="24"/>
          <w:szCs w:val="24"/>
        </w:rPr>
        <w:t xml:space="preserve"> will be give</w:t>
      </w:r>
      <w:r w:rsidR="00D14AE4" w:rsidRPr="008A0340">
        <w:rPr>
          <w:rFonts w:ascii="Times New Roman" w:hAnsi="Times New Roman" w:cs="Times New Roman"/>
          <w:sz w:val="24"/>
          <w:szCs w:val="24"/>
        </w:rPr>
        <w:t>n a 2</w:t>
      </w:r>
      <w:r w:rsidR="00803504" w:rsidRPr="008A0340">
        <w:rPr>
          <w:rFonts w:ascii="Times New Roman" w:hAnsi="Times New Roman" w:cs="Times New Roman"/>
          <w:sz w:val="24"/>
          <w:szCs w:val="24"/>
        </w:rPr>
        <w:t xml:space="preserve"> month period </w:t>
      </w:r>
      <w:r w:rsidR="00060D31" w:rsidRPr="008A0340">
        <w:rPr>
          <w:rFonts w:ascii="Times New Roman" w:hAnsi="Times New Roman" w:cs="Times New Roman"/>
          <w:sz w:val="24"/>
          <w:szCs w:val="24"/>
        </w:rPr>
        <w:t xml:space="preserve">to schedule </w:t>
      </w:r>
      <w:r w:rsidR="00803504" w:rsidRPr="008A0340">
        <w:rPr>
          <w:rFonts w:ascii="Times New Roman" w:hAnsi="Times New Roman" w:cs="Times New Roman"/>
          <w:sz w:val="24"/>
          <w:szCs w:val="24"/>
        </w:rPr>
        <w:t xml:space="preserve">the </w:t>
      </w:r>
      <w:r w:rsidRPr="008A0340">
        <w:rPr>
          <w:rFonts w:ascii="Times New Roman" w:hAnsi="Times New Roman" w:cs="Times New Roman"/>
          <w:sz w:val="24"/>
          <w:szCs w:val="24"/>
        </w:rPr>
        <w:t>phone interview</w:t>
      </w:r>
      <w:r w:rsidR="00803504" w:rsidRPr="008A0340">
        <w:rPr>
          <w:rFonts w:ascii="Times New Roman" w:hAnsi="Times New Roman" w:cs="Times New Roman"/>
          <w:sz w:val="24"/>
          <w:szCs w:val="24"/>
        </w:rPr>
        <w:t>. The individuals we will be interviewing have been engaged in the development process</w:t>
      </w:r>
      <w:r w:rsidR="00862671" w:rsidRPr="008A0340">
        <w:rPr>
          <w:rFonts w:ascii="Times New Roman" w:hAnsi="Times New Roman" w:cs="Times New Roman"/>
          <w:sz w:val="24"/>
          <w:szCs w:val="24"/>
        </w:rPr>
        <w:t xml:space="preserve"> and methodology development. </w:t>
      </w:r>
      <w:r w:rsidR="00A11FDC" w:rsidRPr="008A0340">
        <w:rPr>
          <w:rFonts w:ascii="Times New Roman" w:hAnsi="Times New Roman" w:cs="Times New Roman"/>
          <w:sz w:val="24"/>
          <w:szCs w:val="24"/>
        </w:rPr>
        <w:t xml:space="preserve">They are aware of the </w:t>
      </w:r>
      <w:r w:rsidRPr="008A0340">
        <w:rPr>
          <w:rFonts w:ascii="Times New Roman" w:hAnsi="Times New Roman" w:cs="Times New Roman"/>
          <w:sz w:val="24"/>
          <w:szCs w:val="24"/>
        </w:rPr>
        <w:t>phone interviews</w:t>
      </w:r>
      <w:r w:rsidR="00803504" w:rsidRPr="008A0340">
        <w:rPr>
          <w:rFonts w:ascii="Times New Roman" w:hAnsi="Times New Roman" w:cs="Times New Roman"/>
          <w:sz w:val="24"/>
          <w:szCs w:val="24"/>
        </w:rPr>
        <w:t xml:space="preserve"> and are willing to participate in the project. </w:t>
      </w:r>
    </w:p>
    <w:p w:rsidR="00E577E8" w:rsidRDefault="00E577E8" w:rsidP="00B321D1">
      <w:pPr>
        <w:pStyle w:val="NoSpacing"/>
        <w:rPr>
          <w:rFonts w:ascii="Times New Roman" w:hAnsi="Times New Roman" w:cs="Times New Roman"/>
          <w:sz w:val="24"/>
          <w:szCs w:val="24"/>
        </w:rPr>
      </w:pPr>
    </w:p>
    <w:p w:rsidR="00E577E8" w:rsidRPr="008A0340" w:rsidRDefault="00E577E8" w:rsidP="00B321D1">
      <w:pPr>
        <w:pStyle w:val="NoSpacing"/>
        <w:rPr>
          <w:rFonts w:ascii="Times New Roman" w:hAnsi="Times New Roman" w:cs="Times New Roman"/>
          <w:sz w:val="24"/>
          <w:szCs w:val="24"/>
        </w:rPr>
      </w:pPr>
    </w:p>
    <w:p w:rsidR="00D66CEB" w:rsidRPr="008A0340" w:rsidRDefault="00D66CEB" w:rsidP="00B321D1">
      <w:pPr>
        <w:pStyle w:val="NoSpacing"/>
        <w:rPr>
          <w:rFonts w:ascii="Times New Roman" w:hAnsi="Times New Roman" w:cs="Times New Roman"/>
          <w:sz w:val="24"/>
          <w:szCs w:val="24"/>
        </w:rPr>
      </w:pPr>
    </w:p>
    <w:p w:rsidR="00B47055" w:rsidRPr="008A0340" w:rsidRDefault="00B47055" w:rsidP="00921B82">
      <w:pPr>
        <w:pStyle w:val="NoSpacing"/>
        <w:numPr>
          <w:ilvl w:val="0"/>
          <w:numId w:val="33"/>
        </w:numPr>
        <w:rPr>
          <w:rFonts w:ascii="Times New Roman" w:hAnsi="Times New Roman" w:cs="Times New Roman"/>
          <w:b/>
          <w:sz w:val="24"/>
          <w:szCs w:val="24"/>
        </w:rPr>
      </w:pPr>
      <w:r w:rsidRPr="008A0340">
        <w:rPr>
          <w:rFonts w:ascii="Times New Roman" w:hAnsi="Times New Roman" w:cs="Times New Roman"/>
          <w:b/>
          <w:bCs/>
          <w:sz w:val="24"/>
          <w:szCs w:val="24"/>
        </w:rPr>
        <w:lastRenderedPageBreak/>
        <w:t>Efforts to Identify Duplication and Use of Similar Information</w:t>
      </w:r>
    </w:p>
    <w:p w:rsidR="001277B1" w:rsidRPr="008A0340" w:rsidRDefault="001277B1" w:rsidP="00B321D1">
      <w:pPr>
        <w:pStyle w:val="NoSpacing"/>
        <w:rPr>
          <w:rFonts w:ascii="Times New Roman" w:hAnsi="Times New Roman" w:cs="Times New Roman"/>
          <w:sz w:val="24"/>
          <w:szCs w:val="24"/>
        </w:rPr>
      </w:pPr>
      <w:r w:rsidRPr="008A0340">
        <w:rPr>
          <w:rFonts w:ascii="Times New Roman" w:hAnsi="Times New Roman" w:cs="Times New Roman"/>
          <w:sz w:val="24"/>
          <w:szCs w:val="24"/>
        </w:rPr>
        <w:t xml:space="preserve">Because this is a unique product and unique subscriber list, there is no existing data which could replace the need to gather data through this </w:t>
      </w:r>
      <w:r w:rsidR="00572BCC" w:rsidRPr="008A0340">
        <w:rPr>
          <w:rFonts w:ascii="Times New Roman" w:hAnsi="Times New Roman" w:cs="Times New Roman"/>
          <w:sz w:val="24"/>
          <w:szCs w:val="24"/>
        </w:rPr>
        <w:t>data collection</w:t>
      </w:r>
      <w:r w:rsidRPr="008A0340">
        <w:rPr>
          <w:rFonts w:ascii="Times New Roman" w:hAnsi="Times New Roman" w:cs="Times New Roman"/>
          <w:sz w:val="24"/>
          <w:szCs w:val="24"/>
        </w:rPr>
        <w:t xml:space="preserve"> instrument. </w:t>
      </w:r>
      <w:r w:rsidR="00255F9D" w:rsidRPr="008A0340">
        <w:rPr>
          <w:rFonts w:ascii="Times New Roman" w:hAnsi="Times New Roman" w:cs="Times New Roman"/>
          <w:sz w:val="24"/>
          <w:szCs w:val="24"/>
        </w:rPr>
        <w:t xml:space="preserve">No prior </w:t>
      </w:r>
      <w:r w:rsidR="00773A9E" w:rsidRPr="008A0340">
        <w:rPr>
          <w:rFonts w:ascii="Times New Roman" w:hAnsi="Times New Roman" w:cs="Times New Roman"/>
          <w:sz w:val="24"/>
          <w:szCs w:val="24"/>
        </w:rPr>
        <w:t xml:space="preserve">descriptive case </w:t>
      </w:r>
      <w:r w:rsidR="008A0340" w:rsidRPr="008A0340">
        <w:rPr>
          <w:rFonts w:ascii="Times New Roman" w:hAnsi="Times New Roman" w:cs="Times New Roman"/>
          <w:sz w:val="24"/>
          <w:szCs w:val="24"/>
        </w:rPr>
        <w:t>studies</w:t>
      </w:r>
      <w:r w:rsidR="00255F9D" w:rsidRPr="008A0340">
        <w:rPr>
          <w:rFonts w:ascii="Times New Roman" w:hAnsi="Times New Roman" w:cs="Times New Roman"/>
          <w:sz w:val="24"/>
          <w:szCs w:val="24"/>
        </w:rPr>
        <w:t xml:space="preserve"> have been </w:t>
      </w:r>
      <w:r w:rsidR="00773A9E" w:rsidRPr="008A0340">
        <w:rPr>
          <w:rFonts w:ascii="Times New Roman" w:hAnsi="Times New Roman" w:cs="Times New Roman"/>
          <w:sz w:val="24"/>
          <w:szCs w:val="24"/>
        </w:rPr>
        <w:t>done</w:t>
      </w:r>
      <w:r w:rsidR="00255F9D" w:rsidRPr="008A0340">
        <w:rPr>
          <w:rFonts w:ascii="Times New Roman" w:hAnsi="Times New Roman" w:cs="Times New Roman"/>
          <w:sz w:val="24"/>
          <w:szCs w:val="24"/>
        </w:rPr>
        <w:t xml:space="preserve"> to </w:t>
      </w:r>
      <w:r w:rsidR="00773A9E" w:rsidRPr="008A0340">
        <w:rPr>
          <w:rFonts w:ascii="Times New Roman" w:hAnsi="Times New Roman" w:cs="Times New Roman"/>
          <w:sz w:val="24"/>
          <w:szCs w:val="24"/>
        </w:rPr>
        <w:t>better understand the roles and contributions</w:t>
      </w:r>
      <w:r w:rsidR="00255F9D" w:rsidRPr="008A0340">
        <w:rPr>
          <w:rFonts w:ascii="Times New Roman" w:hAnsi="Times New Roman" w:cs="Times New Roman"/>
          <w:sz w:val="24"/>
          <w:szCs w:val="24"/>
        </w:rPr>
        <w:t xml:space="preserve"> of the CEFO field assignees and the factors that aid/impede their work.</w:t>
      </w:r>
    </w:p>
    <w:p w:rsidR="00E33E1B" w:rsidRPr="008A0340" w:rsidRDefault="0077792B" w:rsidP="00B321D1">
      <w:pPr>
        <w:pStyle w:val="NoSpacing"/>
        <w:rPr>
          <w:rFonts w:ascii="Times New Roman" w:hAnsi="Times New Roman" w:cs="Times New Roman"/>
          <w:sz w:val="24"/>
          <w:szCs w:val="24"/>
        </w:rPr>
      </w:pPr>
      <w:r w:rsidRPr="008A0340">
        <w:rPr>
          <w:rFonts w:ascii="Times New Roman" w:hAnsi="Times New Roman" w:cs="Times New Roman"/>
          <w:sz w:val="24"/>
          <w:szCs w:val="24"/>
        </w:rPr>
        <w:t xml:space="preserve"> </w:t>
      </w:r>
    </w:p>
    <w:p w:rsidR="00B12F51" w:rsidRPr="008A0340" w:rsidRDefault="00B47055" w:rsidP="00921B82">
      <w:pPr>
        <w:pStyle w:val="ListParagraph"/>
        <w:numPr>
          <w:ilvl w:val="0"/>
          <w:numId w:val="33"/>
        </w:numPr>
        <w:spacing w:after="0"/>
        <w:rPr>
          <w:rFonts w:asciiTheme="majorHAnsi" w:hAnsiTheme="majorHAnsi"/>
          <w:b/>
        </w:rPr>
      </w:pPr>
      <w:r w:rsidRPr="008A0340">
        <w:rPr>
          <w:rFonts w:asciiTheme="majorHAnsi" w:hAnsiTheme="majorHAnsi"/>
          <w:b/>
          <w:bCs/>
        </w:rPr>
        <w:t>Impact on Small Businesses or Other Small Entities</w:t>
      </w:r>
    </w:p>
    <w:p w:rsidR="0053557D" w:rsidRPr="008A0340" w:rsidRDefault="00D26A64" w:rsidP="009F2DCF">
      <w:pPr>
        <w:pStyle w:val="ListParagraph"/>
        <w:spacing w:after="0"/>
        <w:ind w:left="0"/>
        <w:rPr>
          <w:rFonts w:asciiTheme="majorHAnsi" w:hAnsiTheme="majorHAnsi"/>
        </w:rPr>
      </w:pPr>
      <w:r w:rsidRPr="008A0340">
        <w:rPr>
          <w:rFonts w:asciiTheme="majorHAnsi" w:hAnsiTheme="majorHAnsi"/>
        </w:rPr>
        <w:t>N</w:t>
      </w:r>
      <w:r w:rsidR="00AF2252" w:rsidRPr="008A0340">
        <w:rPr>
          <w:rFonts w:asciiTheme="majorHAnsi" w:hAnsiTheme="majorHAnsi"/>
        </w:rPr>
        <w:t>o small businesses will be involved in this data collection</w:t>
      </w:r>
      <w:r w:rsidRPr="008A0340">
        <w:rPr>
          <w:rFonts w:asciiTheme="majorHAnsi" w:hAnsiTheme="majorHAnsi"/>
        </w:rPr>
        <w:t>.</w:t>
      </w:r>
    </w:p>
    <w:p w:rsidR="00521253" w:rsidRPr="008A0340" w:rsidRDefault="00521253" w:rsidP="00D95FBF">
      <w:pPr>
        <w:pStyle w:val="ListParagraph"/>
        <w:spacing w:after="0"/>
      </w:pPr>
    </w:p>
    <w:p w:rsidR="00B12F51" w:rsidRPr="008A0340" w:rsidRDefault="00B47055" w:rsidP="00921B82">
      <w:pPr>
        <w:pStyle w:val="ListParagraph"/>
        <w:numPr>
          <w:ilvl w:val="0"/>
          <w:numId w:val="33"/>
        </w:numPr>
        <w:spacing w:after="0"/>
        <w:rPr>
          <w:rFonts w:asciiTheme="majorHAnsi" w:hAnsiTheme="majorHAnsi"/>
          <w:b/>
        </w:rPr>
      </w:pPr>
      <w:r w:rsidRPr="008A0340">
        <w:rPr>
          <w:rFonts w:asciiTheme="majorHAnsi" w:hAnsiTheme="majorHAnsi"/>
          <w:b/>
          <w:bCs/>
        </w:rPr>
        <w:t>Consequences of Collecting the Information Less Frequently</w:t>
      </w:r>
      <w:r w:rsidRPr="008A0340">
        <w:rPr>
          <w:rFonts w:asciiTheme="majorHAnsi" w:hAnsiTheme="majorHAnsi"/>
          <w:b/>
        </w:rPr>
        <w:t xml:space="preserve"> </w:t>
      </w:r>
      <w:r w:rsidR="00D95FBF" w:rsidRPr="008A0340">
        <w:rPr>
          <w:rFonts w:asciiTheme="majorHAnsi" w:hAnsiTheme="majorHAnsi"/>
          <w:b/>
        </w:rPr>
        <w:t xml:space="preserve">   </w:t>
      </w:r>
    </w:p>
    <w:p w:rsidR="00F817B8" w:rsidRPr="008A0340" w:rsidRDefault="007254C2" w:rsidP="007254C2">
      <w:pPr>
        <w:pStyle w:val="ListParagraph"/>
        <w:spacing w:after="0"/>
        <w:ind w:left="0"/>
        <w:rPr>
          <w:rFonts w:asciiTheme="majorHAnsi" w:hAnsiTheme="majorHAnsi"/>
        </w:rPr>
      </w:pPr>
      <w:r w:rsidRPr="008A0340">
        <w:rPr>
          <w:rFonts w:asciiTheme="majorHAnsi" w:hAnsiTheme="majorHAnsi"/>
        </w:rPr>
        <w:t>This request is for a one time data collection.  There are no legal obstacles to reduce the burden.</w:t>
      </w:r>
      <w:r w:rsidR="00F817B8" w:rsidRPr="008A0340">
        <w:rPr>
          <w:rFonts w:asciiTheme="majorHAnsi" w:hAnsiTheme="majorHAnsi"/>
        </w:rPr>
        <w:t xml:space="preserve"> The consequences of not collecting this information would be:</w:t>
      </w:r>
    </w:p>
    <w:p w:rsidR="00F817B8" w:rsidRPr="008A0340" w:rsidRDefault="00F817B8" w:rsidP="00F817B8">
      <w:pPr>
        <w:pStyle w:val="ListParagraph"/>
        <w:numPr>
          <w:ilvl w:val="0"/>
          <w:numId w:val="36"/>
        </w:numPr>
        <w:spacing w:after="0"/>
        <w:rPr>
          <w:rFonts w:asciiTheme="majorHAnsi" w:hAnsiTheme="majorHAnsi"/>
        </w:rPr>
      </w:pPr>
      <w:r w:rsidRPr="008A0340">
        <w:rPr>
          <w:rFonts w:asciiTheme="majorHAnsi" w:hAnsiTheme="majorHAnsi"/>
        </w:rPr>
        <w:t>Failure to</w:t>
      </w:r>
      <w:r w:rsidR="007254C2" w:rsidRPr="008A0340">
        <w:rPr>
          <w:rFonts w:asciiTheme="majorHAnsi" w:hAnsiTheme="majorHAnsi"/>
        </w:rPr>
        <w:t xml:space="preserve"> system</w:t>
      </w:r>
      <w:r w:rsidRPr="008A0340">
        <w:rPr>
          <w:rFonts w:asciiTheme="majorHAnsi" w:hAnsiTheme="majorHAnsi"/>
        </w:rPr>
        <w:t>atically collect information on role, work</w:t>
      </w:r>
      <w:r w:rsidR="008A0340" w:rsidRPr="008A0340">
        <w:rPr>
          <w:rFonts w:asciiTheme="majorHAnsi" w:hAnsiTheme="majorHAnsi"/>
        </w:rPr>
        <w:t>, and</w:t>
      </w:r>
      <w:r w:rsidRPr="008A0340">
        <w:rPr>
          <w:rFonts w:asciiTheme="majorHAnsi" w:hAnsiTheme="majorHAnsi"/>
        </w:rPr>
        <w:t xml:space="preserve"> the factors impeding </w:t>
      </w:r>
      <w:r w:rsidR="006227F5" w:rsidRPr="008A0340">
        <w:rPr>
          <w:rFonts w:asciiTheme="majorHAnsi" w:hAnsiTheme="majorHAnsi"/>
        </w:rPr>
        <w:t>and aiding their efforts</w:t>
      </w:r>
      <w:r w:rsidR="00CD4049" w:rsidRPr="008A0340">
        <w:rPr>
          <w:rFonts w:asciiTheme="majorHAnsi" w:hAnsiTheme="majorHAnsi"/>
        </w:rPr>
        <w:t>.</w:t>
      </w:r>
    </w:p>
    <w:p w:rsidR="00F817B8" w:rsidRPr="008A0340" w:rsidRDefault="00F817B8" w:rsidP="00F817B8">
      <w:pPr>
        <w:pStyle w:val="ListParagraph"/>
        <w:numPr>
          <w:ilvl w:val="0"/>
          <w:numId w:val="36"/>
        </w:numPr>
        <w:spacing w:after="0"/>
        <w:rPr>
          <w:rFonts w:asciiTheme="majorHAnsi" w:hAnsiTheme="majorHAnsi"/>
          <w:b/>
        </w:rPr>
      </w:pPr>
      <w:r w:rsidRPr="008A0340">
        <w:rPr>
          <w:rFonts w:asciiTheme="majorHAnsi" w:hAnsiTheme="majorHAnsi"/>
        </w:rPr>
        <w:t xml:space="preserve">Failure to identify and address gaps and identify </w:t>
      </w:r>
      <w:r w:rsidR="00CD4049" w:rsidRPr="008A0340">
        <w:rPr>
          <w:rFonts w:asciiTheme="majorHAnsi" w:hAnsiTheme="majorHAnsi"/>
        </w:rPr>
        <w:t>opportunities to improve</w:t>
      </w:r>
      <w:r w:rsidRPr="008A0340">
        <w:rPr>
          <w:rFonts w:asciiTheme="majorHAnsi" w:hAnsiTheme="majorHAnsi"/>
        </w:rPr>
        <w:t xml:space="preserve"> the program</w:t>
      </w:r>
      <w:r w:rsidR="00CD4049" w:rsidRPr="008A0340">
        <w:rPr>
          <w:rFonts w:asciiTheme="majorHAnsi" w:hAnsiTheme="majorHAnsi"/>
        </w:rPr>
        <w:t>.</w:t>
      </w:r>
    </w:p>
    <w:p w:rsidR="00F817B8" w:rsidRPr="008A0340" w:rsidRDefault="00F817B8" w:rsidP="00F817B8">
      <w:pPr>
        <w:pStyle w:val="ListParagraph"/>
        <w:numPr>
          <w:ilvl w:val="0"/>
          <w:numId w:val="36"/>
        </w:numPr>
        <w:spacing w:after="0"/>
        <w:rPr>
          <w:rFonts w:asciiTheme="majorHAnsi" w:hAnsiTheme="majorHAnsi"/>
          <w:b/>
        </w:rPr>
      </w:pPr>
      <w:r w:rsidRPr="008A0340">
        <w:rPr>
          <w:rFonts w:asciiTheme="majorHAnsi" w:hAnsiTheme="majorHAnsi"/>
        </w:rPr>
        <w:t>Limited guidance to the program’s new division and leadership</w:t>
      </w:r>
      <w:r w:rsidR="00CD4049" w:rsidRPr="008A0340">
        <w:rPr>
          <w:rFonts w:asciiTheme="majorHAnsi" w:hAnsiTheme="majorHAnsi"/>
        </w:rPr>
        <w:t xml:space="preserve"> on how to enhance the field assignments and tackle program-specific gaps provided by the key stakeholders.</w:t>
      </w:r>
    </w:p>
    <w:p w:rsidR="00F817B8" w:rsidRPr="008A0340" w:rsidRDefault="00F817B8" w:rsidP="00F817B8">
      <w:pPr>
        <w:pStyle w:val="ListParagraph"/>
        <w:spacing w:after="0"/>
        <w:rPr>
          <w:rFonts w:asciiTheme="majorHAnsi" w:hAnsiTheme="majorHAnsi"/>
          <w:b/>
        </w:rPr>
      </w:pPr>
    </w:p>
    <w:p w:rsidR="00B12F51" w:rsidRPr="008A0340" w:rsidRDefault="00B47055" w:rsidP="00F817B8">
      <w:pPr>
        <w:pStyle w:val="ListParagraph"/>
        <w:numPr>
          <w:ilvl w:val="0"/>
          <w:numId w:val="33"/>
        </w:numPr>
        <w:spacing w:after="0"/>
        <w:rPr>
          <w:rFonts w:asciiTheme="majorHAnsi" w:hAnsiTheme="majorHAnsi"/>
          <w:b/>
        </w:rPr>
      </w:pPr>
      <w:r w:rsidRPr="008A0340">
        <w:rPr>
          <w:rFonts w:asciiTheme="majorHAnsi" w:hAnsiTheme="majorHAnsi"/>
          <w:b/>
          <w:bCs/>
        </w:rPr>
        <w:t>Special Circumstances Relating to the Guidelines of 5 CFR 1320.5</w:t>
      </w:r>
    </w:p>
    <w:p w:rsidR="00F52BCC" w:rsidRPr="008A0340" w:rsidRDefault="00A809AA" w:rsidP="009F2DCF">
      <w:pPr>
        <w:pStyle w:val="ListParagraph"/>
        <w:ind w:left="0"/>
        <w:rPr>
          <w:rFonts w:asciiTheme="majorHAnsi" w:hAnsiTheme="majorHAnsi"/>
        </w:rPr>
      </w:pPr>
      <w:r w:rsidRPr="008A0340">
        <w:rPr>
          <w:rFonts w:asciiTheme="majorHAnsi" w:hAnsiTheme="majorHAnsi"/>
        </w:rPr>
        <w:t xml:space="preserve">There are no special circumstances with this information collection package. </w:t>
      </w:r>
      <w:r w:rsidR="00835CA7" w:rsidRPr="008A0340">
        <w:rPr>
          <w:rFonts w:asciiTheme="majorHAnsi" w:hAnsiTheme="majorHAnsi"/>
        </w:rPr>
        <w:t>This request fully complies with the regulation 5 CFR 1320.5</w:t>
      </w:r>
      <w:r w:rsidR="00D95FBF" w:rsidRPr="008A0340">
        <w:rPr>
          <w:rFonts w:asciiTheme="majorHAnsi" w:hAnsiTheme="majorHAnsi"/>
        </w:rPr>
        <w:t xml:space="preserve"> and will be voluntary</w:t>
      </w:r>
      <w:r w:rsidR="00835CA7" w:rsidRPr="008A0340">
        <w:rPr>
          <w:rFonts w:asciiTheme="majorHAnsi" w:hAnsiTheme="majorHAnsi"/>
        </w:rPr>
        <w:t>.</w:t>
      </w:r>
    </w:p>
    <w:p w:rsidR="00F52BCC" w:rsidRPr="008A0340" w:rsidRDefault="00F52BCC" w:rsidP="00F52BCC">
      <w:pPr>
        <w:pStyle w:val="ListParagraph"/>
        <w:spacing w:after="0"/>
        <w:rPr>
          <w:rFonts w:asciiTheme="majorHAnsi" w:hAnsiTheme="majorHAnsi"/>
        </w:rPr>
      </w:pPr>
    </w:p>
    <w:p w:rsidR="00B12F51" w:rsidRPr="0088467A" w:rsidRDefault="0088467A" w:rsidP="00921B82">
      <w:pPr>
        <w:pStyle w:val="ListParagraph"/>
        <w:numPr>
          <w:ilvl w:val="0"/>
          <w:numId w:val="33"/>
        </w:numPr>
        <w:spacing w:after="0"/>
        <w:rPr>
          <w:rFonts w:asciiTheme="majorHAnsi" w:hAnsiTheme="majorHAnsi"/>
          <w:b/>
          <w:bCs/>
        </w:rPr>
      </w:pPr>
      <w:r w:rsidRPr="008A0340">
        <w:rPr>
          <w:rFonts w:asciiTheme="majorHAnsi" w:hAnsiTheme="majorHAnsi"/>
          <w:b/>
          <w:bCs/>
        </w:rPr>
        <w:t>Comments in Response to the Federal Register Notice and Efforts to Consult Outside the</w:t>
      </w:r>
      <w:r w:rsidRPr="0088467A">
        <w:rPr>
          <w:rFonts w:asciiTheme="majorHAnsi" w:hAnsiTheme="majorHAnsi"/>
          <w:b/>
          <w:bCs/>
        </w:rPr>
        <w:t xml:space="preserve"> Agency</w:t>
      </w:r>
    </w:p>
    <w:p w:rsidR="00A809AA" w:rsidRPr="00A809AA" w:rsidRDefault="00C768E5" w:rsidP="009F2DCF">
      <w:pPr>
        <w:pStyle w:val="ListParagraph"/>
        <w:ind w:left="0"/>
        <w:rPr>
          <w:rFonts w:asciiTheme="majorHAnsi" w:hAnsiTheme="majorHAnsi"/>
        </w:rPr>
      </w:pPr>
      <w:r>
        <w:rPr>
          <w:rFonts w:asciiTheme="majorHAnsi" w:hAnsiTheme="majorHAnsi"/>
        </w:rPr>
        <w:t xml:space="preserve">This data collection is being conducted using the Generic Information Collection mechanism of the OSTLTS </w:t>
      </w:r>
      <w:r w:rsidR="00572BCC">
        <w:rPr>
          <w:rFonts w:asciiTheme="majorHAnsi" w:hAnsiTheme="majorHAnsi"/>
        </w:rPr>
        <w:t>Data collection</w:t>
      </w:r>
      <w:r>
        <w:rPr>
          <w:rFonts w:asciiTheme="majorHAnsi" w:hAnsiTheme="majorHAnsi"/>
        </w:rPr>
        <w:t xml:space="preserve"> Center (OSC) – OMB No. 0920-0879. </w:t>
      </w:r>
      <w:r w:rsidR="00B81F05">
        <w:rPr>
          <w:rFonts w:asciiTheme="majorHAnsi" w:hAnsiTheme="majorHAnsi"/>
        </w:rPr>
        <w:t xml:space="preserve"> </w:t>
      </w:r>
      <w:r w:rsidR="00A809AA" w:rsidRPr="00A809AA">
        <w:rPr>
          <w:rFonts w:asciiTheme="majorHAnsi" w:hAnsiTheme="majorHAnsi"/>
        </w:rPr>
        <w:t xml:space="preserve">A 60-day Federal Register Notice was published in the Federal Register on October 22, 2010, Vol. 75, No. </w:t>
      </w:r>
      <w:r w:rsidR="00D861ED" w:rsidRPr="00A809AA">
        <w:rPr>
          <w:rFonts w:asciiTheme="majorHAnsi" w:hAnsiTheme="majorHAnsi"/>
        </w:rPr>
        <w:t>204;</w:t>
      </w:r>
      <w:r w:rsidR="00A809AA" w:rsidRPr="00A809AA">
        <w:rPr>
          <w:rFonts w:asciiTheme="majorHAnsi" w:hAnsiTheme="majorHAnsi"/>
        </w:rPr>
        <w:t xml:space="preserve"> pp. 65353-54.  Two comments were received from the Association of State and Territorial Health Officials (ASTHO)</w:t>
      </w:r>
      <w:r w:rsidR="00667C89" w:rsidRPr="00A809AA">
        <w:rPr>
          <w:rFonts w:asciiTheme="majorHAnsi" w:hAnsiTheme="majorHAnsi"/>
        </w:rPr>
        <w:t>, and the</w:t>
      </w:r>
      <w:r w:rsidR="00A809AA" w:rsidRPr="00A809AA">
        <w:rPr>
          <w:rFonts w:asciiTheme="majorHAnsi" w:hAnsiTheme="majorHAnsi"/>
        </w:rPr>
        <w:t xml:space="preserve"> National Association of County and City Health Officials (NACCHO)</w:t>
      </w:r>
      <w:r w:rsidR="00783C75">
        <w:rPr>
          <w:rFonts w:asciiTheme="majorHAnsi" w:hAnsiTheme="majorHAnsi"/>
        </w:rPr>
        <w:t>.</w:t>
      </w:r>
    </w:p>
    <w:p w:rsidR="00A809AA" w:rsidRPr="00A809AA" w:rsidRDefault="00A809AA" w:rsidP="008E0683">
      <w:pPr>
        <w:pStyle w:val="ListParagraph"/>
        <w:autoSpaceDE w:val="0"/>
        <w:autoSpaceDN w:val="0"/>
        <w:adjustRightInd w:val="0"/>
        <w:ind w:right="720"/>
        <w:rPr>
          <w:rFonts w:asciiTheme="majorHAnsi" w:hAnsiTheme="majorHAnsi"/>
        </w:rPr>
      </w:pPr>
    </w:p>
    <w:p w:rsidR="00A809AA" w:rsidRPr="00A809AA" w:rsidRDefault="00A809AA" w:rsidP="009F2DCF">
      <w:pPr>
        <w:pStyle w:val="ListParagraph"/>
        <w:ind w:left="0"/>
        <w:rPr>
          <w:rFonts w:asciiTheme="majorHAnsi" w:hAnsiTheme="majorHAnsi"/>
        </w:rPr>
      </w:pPr>
      <w:r w:rsidRPr="00A809AA">
        <w:rPr>
          <w:rFonts w:asciiTheme="majorHAnsi" w:hAnsiTheme="majorHAnsi"/>
        </w:rPr>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rsidR="00F52BCC" w:rsidRPr="00A809AA" w:rsidRDefault="00F52BCC" w:rsidP="00F52BCC">
      <w:pPr>
        <w:pStyle w:val="ListParagraph"/>
        <w:spacing w:after="0"/>
        <w:rPr>
          <w:rFonts w:asciiTheme="majorHAnsi" w:hAnsiTheme="majorHAnsi"/>
        </w:rPr>
      </w:pPr>
    </w:p>
    <w:p w:rsidR="00B12F51" w:rsidRPr="0088467A" w:rsidRDefault="0088467A" w:rsidP="00921B82">
      <w:pPr>
        <w:pStyle w:val="ListParagraph"/>
        <w:numPr>
          <w:ilvl w:val="0"/>
          <w:numId w:val="33"/>
        </w:numPr>
        <w:spacing w:after="0"/>
        <w:rPr>
          <w:rFonts w:asciiTheme="majorHAnsi" w:hAnsiTheme="majorHAnsi"/>
          <w:b/>
        </w:rPr>
      </w:pPr>
      <w:r w:rsidRPr="0088467A">
        <w:rPr>
          <w:rFonts w:asciiTheme="majorHAnsi" w:hAnsiTheme="majorHAnsi"/>
          <w:b/>
          <w:bCs/>
        </w:rPr>
        <w:t>Explanation of Any Payment or Gift to Respondents</w:t>
      </w:r>
    </w:p>
    <w:p w:rsidR="00F52BCC" w:rsidRDefault="00A809AA" w:rsidP="009F2DCF">
      <w:pPr>
        <w:pStyle w:val="ListParagraph"/>
        <w:ind w:left="0"/>
        <w:rPr>
          <w:rFonts w:asciiTheme="majorHAnsi" w:hAnsiTheme="majorHAnsi"/>
        </w:rPr>
      </w:pPr>
      <w:r>
        <w:rPr>
          <w:rFonts w:asciiTheme="majorHAnsi" w:hAnsiTheme="majorHAnsi"/>
        </w:rPr>
        <w:t>CDC will not provide p</w:t>
      </w:r>
      <w:r w:rsidR="00D26A64">
        <w:rPr>
          <w:rFonts w:asciiTheme="majorHAnsi" w:hAnsiTheme="majorHAnsi"/>
        </w:rPr>
        <w:t>ayments or gifts to respondents.</w:t>
      </w:r>
    </w:p>
    <w:p w:rsidR="00F52BCC" w:rsidRDefault="00F52BCC" w:rsidP="00F52BCC">
      <w:pPr>
        <w:pStyle w:val="ListParagraph"/>
        <w:spacing w:after="0"/>
        <w:rPr>
          <w:rFonts w:asciiTheme="majorHAnsi" w:hAnsiTheme="majorHAnsi"/>
        </w:rPr>
      </w:pPr>
    </w:p>
    <w:p w:rsidR="00B12F51" w:rsidRPr="00D16E78" w:rsidRDefault="0088467A" w:rsidP="00921B82">
      <w:pPr>
        <w:pStyle w:val="ListParagraph"/>
        <w:numPr>
          <w:ilvl w:val="0"/>
          <w:numId w:val="33"/>
        </w:numPr>
        <w:spacing w:after="0"/>
        <w:rPr>
          <w:rFonts w:asciiTheme="majorHAnsi" w:hAnsiTheme="majorHAnsi"/>
          <w:b/>
        </w:rPr>
      </w:pPr>
      <w:r>
        <w:rPr>
          <w:rFonts w:asciiTheme="majorHAnsi" w:hAnsiTheme="majorHAnsi"/>
          <w:b/>
        </w:rPr>
        <w:t xml:space="preserve"> </w:t>
      </w:r>
      <w:r w:rsidRPr="0088467A">
        <w:rPr>
          <w:rFonts w:asciiTheme="majorHAnsi" w:hAnsiTheme="majorHAnsi"/>
          <w:b/>
          <w:bCs/>
        </w:rPr>
        <w:t xml:space="preserve">Assurance of </w:t>
      </w:r>
      <w:r w:rsidR="00771946" w:rsidRPr="0088467A">
        <w:rPr>
          <w:rFonts w:asciiTheme="majorHAnsi" w:hAnsiTheme="majorHAnsi"/>
          <w:b/>
          <w:bCs/>
        </w:rPr>
        <w:t xml:space="preserve">Confidentiality </w:t>
      </w:r>
      <w:r w:rsidRPr="0088467A">
        <w:rPr>
          <w:rFonts w:asciiTheme="majorHAnsi" w:hAnsiTheme="majorHAnsi"/>
          <w:b/>
          <w:bCs/>
        </w:rPr>
        <w:t>Provided to Respondents</w:t>
      </w:r>
    </w:p>
    <w:p w:rsidR="003C31C9" w:rsidRPr="003C31C9" w:rsidRDefault="003C31C9" w:rsidP="009F2DCF">
      <w:pPr>
        <w:pStyle w:val="ListParagraph"/>
        <w:ind w:left="0"/>
        <w:rPr>
          <w:rFonts w:asciiTheme="majorHAnsi" w:hAnsiTheme="majorHAnsi"/>
        </w:rPr>
      </w:pPr>
      <w:r w:rsidRPr="003C31C9">
        <w:rPr>
          <w:rFonts w:asciiTheme="majorHAnsi" w:hAnsiTheme="majorHAnsi"/>
        </w:rPr>
        <w:t>The Privacy Act does not apply to this data collection.  Employees of state</w:t>
      </w:r>
      <w:r w:rsidR="005542E8">
        <w:rPr>
          <w:rFonts w:asciiTheme="majorHAnsi" w:hAnsiTheme="majorHAnsi"/>
        </w:rPr>
        <w:t xml:space="preserve"> and</w:t>
      </w:r>
      <w:r w:rsidRPr="003C31C9">
        <w:rPr>
          <w:rFonts w:asciiTheme="majorHAnsi" w:hAnsiTheme="majorHAnsi"/>
        </w:rPr>
        <w:t xml:space="preserve"> local</w:t>
      </w:r>
      <w:r w:rsidR="005542E8">
        <w:rPr>
          <w:rFonts w:asciiTheme="majorHAnsi" w:hAnsiTheme="majorHAnsi"/>
        </w:rPr>
        <w:t xml:space="preserve"> </w:t>
      </w:r>
      <w:r w:rsidRPr="003C31C9">
        <w:rPr>
          <w:rFonts w:asciiTheme="majorHAnsi" w:hAnsiTheme="majorHAnsi"/>
        </w:rPr>
        <w:t xml:space="preserve">public health agencies will be speaking from their official roles and will not be asked, nor will they provide individually identifiable information.  </w:t>
      </w:r>
    </w:p>
    <w:p w:rsidR="003C31C9" w:rsidRPr="003C31C9" w:rsidRDefault="003C31C9" w:rsidP="00FA666D">
      <w:pPr>
        <w:pStyle w:val="ListParagraph"/>
        <w:ind w:left="810"/>
        <w:rPr>
          <w:rFonts w:asciiTheme="majorHAnsi" w:hAnsiTheme="majorHAnsi"/>
        </w:rPr>
      </w:pPr>
    </w:p>
    <w:p w:rsidR="003C31C9" w:rsidRPr="003C31C9" w:rsidRDefault="003C31C9" w:rsidP="009F2DCF">
      <w:pPr>
        <w:pStyle w:val="ListParagraph"/>
        <w:ind w:left="0"/>
        <w:rPr>
          <w:rFonts w:asciiTheme="majorHAnsi" w:hAnsiTheme="majorHAnsi"/>
        </w:rPr>
      </w:pPr>
      <w:r w:rsidRPr="003C31C9">
        <w:rPr>
          <w:rFonts w:asciiTheme="majorHAnsi" w:hAnsiTheme="majorHAnsi"/>
        </w:rPr>
        <w:lastRenderedPageBreak/>
        <w:t>This data collection is not research involving human subjects.</w:t>
      </w:r>
    </w:p>
    <w:p w:rsidR="00F52BCC" w:rsidRPr="003C31C9" w:rsidRDefault="00F52BCC" w:rsidP="00F52BCC">
      <w:pPr>
        <w:pStyle w:val="ListParagraph"/>
        <w:spacing w:after="0"/>
        <w:rPr>
          <w:rFonts w:asciiTheme="majorHAnsi" w:hAnsiTheme="majorHAnsi"/>
        </w:rPr>
      </w:pPr>
    </w:p>
    <w:p w:rsidR="00B12F51" w:rsidRPr="0088467A" w:rsidRDefault="0088467A" w:rsidP="00921B82">
      <w:pPr>
        <w:pStyle w:val="ListParagraph"/>
        <w:numPr>
          <w:ilvl w:val="0"/>
          <w:numId w:val="33"/>
        </w:numPr>
        <w:spacing w:after="0"/>
        <w:rPr>
          <w:rFonts w:asciiTheme="majorHAnsi" w:hAnsiTheme="majorHAnsi"/>
          <w:b/>
        </w:rPr>
      </w:pPr>
      <w:r w:rsidRPr="0088467A">
        <w:rPr>
          <w:rFonts w:asciiTheme="majorHAnsi" w:hAnsiTheme="majorHAnsi"/>
          <w:b/>
          <w:bCs/>
        </w:rPr>
        <w:t>Justification for Sensitive Questions</w:t>
      </w:r>
    </w:p>
    <w:p w:rsidR="00616090" w:rsidRDefault="003C31C9" w:rsidP="00E577E8">
      <w:pPr>
        <w:pStyle w:val="ListParagraph"/>
        <w:ind w:left="0"/>
      </w:pPr>
      <w:r>
        <w:rPr>
          <w:rFonts w:asciiTheme="majorHAnsi" w:hAnsiTheme="majorHAnsi"/>
        </w:rPr>
        <w:t>No information will be collected</w:t>
      </w:r>
      <w:r w:rsidR="00616090">
        <w:rPr>
          <w:rFonts w:asciiTheme="majorHAnsi" w:hAnsiTheme="majorHAnsi"/>
        </w:rPr>
        <w:t xml:space="preserve"> that are of personal or sensitive nature</w:t>
      </w:r>
      <w:r w:rsidR="00D26A64">
        <w:rPr>
          <w:rFonts w:asciiTheme="majorHAnsi" w:hAnsiTheme="majorHAnsi"/>
        </w:rPr>
        <w:t>.</w:t>
      </w:r>
    </w:p>
    <w:p w:rsidR="003F6629" w:rsidRPr="0088467A" w:rsidRDefault="003F6629" w:rsidP="0088467A">
      <w:pPr>
        <w:spacing w:after="0"/>
        <w:rPr>
          <w:rFonts w:asciiTheme="majorHAnsi" w:hAnsiTheme="majorHAnsi"/>
        </w:rPr>
      </w:pPr>
    </w:p>
    <w:p w:rsidR="00B64BFA" w:rsidRPr="0088467A" w:rsidRDefault="0088467A" w:rsidP="00921B82">
      <w:pPr>
        <w:pStyle w:val="ListParagraph"/>
        <w:numPr>
          <w:ilvl w:val="0"/>
          <w:numId w:val="33"/>
        </w:numPr>
        <w:spacing w:after="0"/>
        <w:rPr>
          <w:rFonts w:asciiTheme="majorHAnsi" w:hAnsiTheme="majorHAnsi"/>
          <w:b/>
        </w:rPr>
      </w:pPr>
      <w:r w:rsidRPr="0088467A">
        <w:rPr>
          <w:rFonts w:asciiTheme="majorHAnsi" w:hAnsiTheme="majorHAnsi"/>
          <w:b/>
          <w:bCs/>
        </w:rPr>
        <w:t>Estimates of Annualized Burden Hours and Costs</w:t>
      </w:r>
    </w:p>
    <w:p w:rsidR="00921B82" w:rsidRPr="00A617F0" w:rsidRDefault="00921B82" w:rsidP="00921B82">
      <w:pPr>
        <w:pStyle w:val="ListParagraph"/>
        <w:autoSpaceDE w:val="0"/>
        <w:autoSpaceDN w:val="0"/>
        <w:adjustRightInd w:val="0"/>
        <w:ind w:left="0"/>
        <w:rPr>
          <w:rFonts w:asciiTheme="majorHAnsi" w:hAnsiTheme="majorHAnsi"/>
        </w:rPr>
      </w:pPr>
      <w:r w:rsidRPr="00C36761">
        <w:rPr>
          <w:rFonts w:asciiTheme="majorHAnsi" w:hAnsiTheme="majorHAnsi"/>
          <w:color w:val="000000"/>
        </w:rPr>
        <w:t xml:space="preserve">The estimate for burden hours is based on a pilot test of the </w:t>
      </w:r>
      <w:r w:rsidR="00BE36AF" w:rsidRPr="00C36761">
        <w:rPr>
          <w:rFonts w:asciiTheme="majorHAnsi" w:hAnsiTheme="majorHAnsi"/>
        </w:rPr>
        <w:t>interview</w:t>
      </w:r>
      <w:r w:rsidRPr="00C36761">
        <w:rPr>
          <w:rFonts w:asciiTheme="majorHAnsi" w:hAnsiTheme="majorHAnsi"/>
        </w:rPr>
        <w:t xml:space="preserve"> by public health professionals.</w:t>
      </w:r>
      <w:r w:rsidR="00CD4049" w:rsidRPr="00C36761">
        <w:rPr>
          <w:rFonts w:asciiTheme="majorHAnsi" w:hAnsiTheme="majorHAnsi"/>
        </w:rPr>
        <w:t xml:space="preserve"> </w:t>
      </w:r>
      <w:r w:rsidRPr="00C36761">
        <w:rPr>
          <w:rFonts w:asciiTheme="majorHAnsi" w:hAnsiTheme="majorHAnsi"/>
        </w:rPr>
        <w:t>In the pilot test, the average time to complete the CEFO state supervisor and state public health emergency preparedness director focus group including time for reviewing instructions, gathering needed information and completing the focus group, was approximately 55 minutes.</w:t>
      </w:r>
      <w:r w:rsidRPr="00A617F0">
        <w:rPr>
          <w:rFonts w:asciiTheme="majorHAnsi" w:hAnsiTheme="majorHAnsi"/>
        </w:rPr>
        <w:t xml:space="preserve"> Based on these results, the estimated time range for actual respondents to complete the focus group is 50-60 minutes. For the purposes of estimating burden hours, the upper limit of this ra</w:t>
      </w:r>
      <w:r w:rsidR="00A366FD">
        <w:rPr>
          <w:rFonts w:asciiTheme="majorHAnsi" w:hAnsiTheme="majorHAnsi"/>
        </w:rPr>
        <w:t xml:space="preserve">nge (i.e., 60 minutes) is used. </w:t>
      </w:r>
      <w:r>
        <w:rPr>
          <w:rFonts w:asciiTheme="majorHAnsi" w:hAnsiTheme="majorHAnsi"/>
        </w:rPr>
        <w:t xml:space="preserve">In the pilot test, the average time to complete the </w:t>
      </w:r>
      <w:r w:rsidRPr="00A617F0">
        <w:rPr>
          <w:rFonts w:asciiTheme="majorHAnsi" w:hAnsiTheme="majorHAnsi"/>
        </w:rPr>
        <w:t>CEFO state partner focus group including time for reviewing instructions, gathering needed information and completing the focus group, was approximately 25 minutes. Based on these results, the estimated time range for actual respondents to complete the focus group is 20-30 minutes. For the purposes of estimating burden hours, the upper limit of this range (i.e., 30 minutes) is used.</w:t>
      </w:r>
    </w:p>
    <w:p w:rsidR="00921B82" w:rsidRPr="00A617F0" w:rsidRDefault="00921B82" w:rsidP="00921B82">
      <w:pPr>
        <w:pStyle w:val="ListParagraph"/>
        <w:autoSpaceDE w:val="0"/>
        <w:autoSpaceDN w:val="0"/>
        <w:adjustRightInd w:val="0"/>
        <w:ind w:left="0"/>
        <w:rPr>
          <w:rFonts w:asciiTheme="majorHAnsi" w:hAnsiTheme="majorHAnsi"/>
        </w:rPr>
      </w:pPr>
    </w:p>
    <w:p w:rsidR="00794C0F" w:rsidRPr="00A366FD" w:rsidRDefault="00921B82" w:rsidP="00A366FD">
      <w:pPr>
        <w:pStyle w:val="ListParagraph"/>
        <w:autoSpaceDE w:val="0"/>
        <w:autoSpaceDN w:val="0"/>
        <w:adjustRightInd w:val="0"/>
        <w:ind w:left="0"/>
        <w:rPr>
          <w:rFonts w:asciiTheme="majorHAnsi" w:hAnsiTheme="majorHAnsi"/>
          <w:color w:val="000000"/>
        </w:rPr>
      </w:pPr>
      <w:r>
        <w:rPr>
          <w:rFonts w:asciiTheme="majorHAnsi" w:hAnsiTheme="majorHAnsi"/>
          <w:color w:val="000000"/>
        </w:rPr>
        <w:t xml:space="preserve">Estimates for the average hourly wage for respondents are based on the </w:t>
      </w:r>
      <w:r w:rsidRPr="00A849B3">
        <w:rPr>
          <w:rFonts w:asciiTheme="majorHAnsi" w:hAnsiTheme="majorHAnsi"/>
          <w:color w:val="000000"/>
        </w:rPr>
        <w:t>Department of Labor (DOL) National Compensation Survey estimate for management occupations – medical and health services managers in state government</w:t>
      </w:r>
      <w:r>
        <w:rPr>
          <w:rFonts w:asciiTheme="majorHAnsi" w:hAnsiTheme="majorHAnsi"/>
          <w:color w:val="000000"/>
        </w:rPr>
        <w:t xml:space="preserve"> and social and community service managers in state government (</w:t>
      </w:r>
      <w:hyperlink r:id="rId9" w:history="1">
        <w:r w:rsidRPr="002A1948">
          <w:rPr>
            <w:rStyle w:val="Hyperlink"/>
            <w:rFonts w:asciiTheme="majorHAnsi" w:hAnsiTheme="majorHAnsi"/>
          </w:rPr>
          <w:t>http://www.bls.gov/ncs/ocs/sp/nctb1349.pdf</w:t>
        </w:r>
      </w:hyperlink>
      <w:r>
        <w:rPr>
          <w:rFonts w:asciiTheme="majorHAnsi" w:hAnsiTheme="majorHAnsi"/>
          <w:color w:val="000000"/>
        </w:rPr>
        <w:t>). Based on DOL data, a</w:t>
      </w:r>
      <w:r w:rsidRPr="002A1948">
        <w:rPr>
          <w:rFonts w:asciiTheme="majorHAnsi" w:hAnsiTheme="majorHAnsi"/>
          <w:color w:val="000000"/>
        </w:rPr>
        <w:t>n average hourly wage of $</w:t>
      </w:r>
      <w:r w:rsidR="00060D31">
        <w:rPr>
          <w:rFonts w:asciiTheme="majorHAnsi" w:hAnsiTheme="majorHAnsi"/>
          <w:color w:val="000000"/>
        </w:rPr>
        <w:t xml:space="preserve">34.50 is estimated for all 11 CEFO state supervisor </w:t>
      </w:r>
      <w:r>
        <w:rPr>
          <w:rFonts w:asciiTheme="majorHAnsi" w:hAnsiTheme="majorHAnsi"/>
          <w:color w:val="000000"/>
        </w:rPr>
        <w:t xml:space="preserve">respondents </w:t>
      </w:r>
      <w:r w:rsidR="00060D31">
        <w:rPr>
          <w:rFonts w:asciiTheme="majorHAnsi" w:hAnsiTheme="majorHAnsi"/>
          <w:color w:val="000000"/>
        </w:rPr>
        <w:t xml:space="preserve">and public health emergency preparedness directors </w:t>
      </w:r>
      <w:r>
        <w:rPr>
          <w:rFonts w:asciiTheme="majorHAnsi" w:hAnsiTheme="majorHAnsi"/>
          <w:color w:val="000000"/>
        </w:rPr>
        <w:t xml:space="preserve">and an average hourly wage of $34.50 is estimated for state </w:t>
      </w:r>
      <w:r w:rsidR="00060D31">
        <w:rPr>
          <w:rFonts w:asciiTheme="majorHAnsi" w:hAnsiTheme="majorHAnsi"/>
          <w:color w:val="000000"/>
        </w:rPr>
        <w:t xml:space="preserve">for </w:t>
      </w:r>
      <w:r>
        <w:rPr>
          <w:rFonts w:asciiTheme="majorHAnsi" w:hAnsiTheme="majorHAnsi"/>
          <w:color w:val="000000"/>
        </w:rPr>
        <w:t xml:space="preserve">CEFO state and tribal partner </w:t>
      </w:r>
      <w:r w:rsidRPr="002A1948">
        <w:rPr>
          <w:rFonts w:asciiTheme="majorHAnsi" w:hAnsiTheme="majorHAnsi"/>
          <w:color w:val="000000"/>
        </w:rPr>
        <w:t xml:space="preserve">respondents. </w:t>
      </w:r>
      <w:r>
        <w:rPr>
          <w:rFonts w:asciiTheme="majorHAnsi" w:hAnsiTheme="majorHAnsi"/>
          <w:color w:val="000000"/>
        </w:rPr>
        <w:t>Table A-12 shows estimat</w:t>
      </w:r>
      <w:r w:rsidR="00A366FD">
        <w:rPr>
          <w:rFonts w:asciiTheme="majorHAnsi" w:hAnsiTheme="majorHAnsi"/>
          <w:color w:val="000000"/>
        </w:rPr>
        <w:t>ed burden and cost information.</w:t>
      </w:r>
    </w:p>
    <w:p w:rsidR="00921B82" w:rsidRDefault="00921B82" w:rsidP="00921B82">
      <w:pPr>
        <w:pStyle w:val="ListParagraph"/>
        <w:autoSpaceDE w:val="0"/>
        <w:autoSpaceDN w:val="0"/>
        <w:adjustRightInd w:val="0"/>
        <w:ind w:left="0" w:right="720"/>
        <w:rPr>
          <w:rFonts w:asciiTheme="majorHAnsi" w:hAnsiTheme="majorHAnsi"/>
        </w:rPr>
      </w:pPr>
      <w:r w:rsidRPr="008E0683">
        <w:rPr>
          <w:rFonts w:asciiTheme="majorHAnsi" w:hAnsiTheme="majorHAnsi"/>
          <w:b/>
          <w:u w:val="single"/>
        </w:rPr>
        <w:t>Table A-12</w:t>
      </w:r>
      <w:r w:rsidRPr="008E0683">
        <w:rPr>
          <w:rFonts w:asciiTheme="majorHAnsi" w:hAnsiTheme="majorHAnsi"/>
          <w:b/>
        </w:rPr>
        <w:t>:</w:t>
      </w:r>
      <w:r w:rsidRPr="003C31C9">
        <w:rPr>
          <w:rFonts w:asciiTheme="majorHAnsi" w:hAnsiTheme="majorHAnsi"/>
        </w:rPr>
        <w:t xml:space="preserve"> </w:t>
      </w:r>
      <w:r>
        <w:rPr>
          <w:rFonts w:asciiTheme="majorHAnsi" w:hAnsiTheme="majorHAnsi"/>
        </w:rPr>
        <w:t>Estimated</w:t>
      </w:r>
      <w:r w:rsidRPr="003C31C9">
        <w:rPr>
          <w:rFonts w:asciiTheme="majorHAnsi" w:hAnsiTheme="majorHAnsi"/>
        </w:rPr>
        <w:t xml:space="preserve"> </w:t>
      </w:r>
      <w:r>
        <w:rPr>
          <w:rFonts w:asciiTheme="majorHAnsi" w:hAnsiTheme="majorHAnsi"/>
        </w:rPr>
        <w:t>A</w:t>
      </w:r>
      <w:r w:rsidRPr="003C31C9">
        <w:rPr>
          <w:rFonts w:asciiTheme="majorHAnsi" w:hAnsiTheme="majorHAnsi"/>
        </w:rPr>
        <w:t xml:space="preserve">nnualized </w:t>
      </w:r>
      <w:r>
        <w:rPr>
          <w:rFonts w:asciiTheme="majorHAnsi" w:hAnsiTheme="majorHAnsi"/>
        </w:rPr>
        <w:t>Burden Hours and Costs to Respondents</w:t>
      </w:r>
      <w:r w:rsidRPr="003C31C9">
        <w:rPr>
          <w:rFonts w:asciiTheme="majorHAnsi" w:hAnsiTheme="majorHAnsi"/>
        </w:rPr>
        <w:t xml:space="preserve"> </w:t>
      </w:r>
      <w:r>
        <w:rPr>
          <w:rFonts w:asciiTheme="majorHAnsi" w:hAnsiTheme="majorHAnsi"/>
        </w:rPr>
        <w:t>– PSR Survey</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440"/>
        <w:gridCol w:w="1800"/>
        <w:gridCol w:w="1260"/>
        <w:gridCol w:w="1080"/>
        <w:gridCol w:w="990"/>
        <w:gridCol w:w="1368"/>
      </w:tblGrid>
      <w:tr w:rsidR="00921B82" w:rsidRPr="006F6856" w:rsidTr="00B94214">
        <w:trPr>
          <w:trHeight w:val="1493"/>
        </w:trPr>
        <w:tc>
          <w:tcPr>
            <w:tcW w:w="1620" w:type="dxa"/>
            <w:tcBorders>
              <w:bottom w:val="single" w:sz="12" w:space="0" w:color="000000"/>
            </w:tcBorders>
            <w:shd w:val="clear" w:color="auto" w:fill="D9D9D9" w:themeFill="background1" w:themeFillShade="D9"/>
            <w:vAlign w:val="center"/>
          </w:tcPr>
          <w:p w:rsidR="00921B82" w:rsidRPr="006F6856" w:rsidRDefault="00921B82" w:rsidP="00B94214">
            <w:pPr>
              <w:jc w:val="center"/>
              <w:rPr>
                <w:rFonts w:asciiTheme="majorHAnsi" w:hAnsiTheme="majorHAnsi"/>
                <w:b/>
                <w:sz w:val="20"/>
              </w:rPr>
            </w:pPr>
            <w:r w:rsidRPr="006F6856">
              <w:rPr>
                <w:rFonts w:asciiTheme="majorHAnsi" w:hAnsiTheme="majorHAnsi"/>
                <w:b/>
                <w:sz w:val="20"/>
              </w:rPr>
              <w:t>Type of Respondent</w:t>
            </w:r>
          </w:p>
        </w:tc>
        <w:tc>
          <w:tcPr>
            <w:tcW w:w="1440" w:type="dxa"/>
            <w:tcBorders>
              <w:bottom w:val="single" w:sz="12" w:space="0" w:color="000000"/>
            </w:tcBorders>
            <w:shd w:val="clear" w:color="auto" w:fill="D9D9D9" w:themeFill="background1" w:themeFillShade="D9"/>
            <w:vAlign w:val="center"/>
          </w:tcPr>
          <w:p w:rsidR="00921B82" w:rsidRPr="006F6856" w:rsidRDefault="00921B82" w:rsidP="00B94214">
            <w:pPr>
              <w:jc w:val="center"/>
              <w:rPr>
                <w:rFonts w:asciiTheme="majorHAnsi" w:hAnsiTheme="majorHAnsi"/>
                <w:b/>
                <w:sz w:val="20"/>
              </w:rPr>
            </w:pPr>
            <w:r w:rsidRPr="006F6856">
              <w:rPr>
                <w:rFonts w:asciiTheme="majorHAnsi" w:hAnsiTheme="majorHAnsi"/>
                <w:b/>
                <w:sz w:val="20"/>
              </w:rPr>
              <w:t>No. of Respondents</w:t>
            </w:r>
          </w:p>
        </w:tc>
        <w:tc>
          <w:tcPr>
            <w:tcW w:w="1800" w:type="dxa"/>
            <w:tcBorders>
              <w:bottom w:val="single" w:sz="12" w:space="0" w:color="000000"/>
            </w:tcBorders>
            <w:shd w:val="clear" w:color="auto" w:fill="D9D9D9" w:themeFill="background1" w:themeFillShade="D9"/>
            <w:vAlign w:val="center"/>
          </w:tcPr>
          <w:p w:rsidR="00921B82" w:rsidRPr="006F6856" w:rsidRDefault="00921B82" w:rsidP="00B94214">
            <w:pPr>
              <w:jc w:val="center"/>
              <w:rPr>
                <w:rFonts w:asciiTheme="majorHAnsi" w:hAnsiTheme="majorHAnsi"/>
                <w:b/>
                <w:sz w:val="20"/>
              </w:rPr>
            </w:pPr>
            <w:r w:rsidRPr="006F6856">
              <w:rPr>
                <w:rFonts w:asciiTheme="majorHAnsi" w:hAnsiTheme="majorHAnsi"/>
                <w:b/>
                <w:sz w:val="20"/>
              </w:rPr>
              <w:t xml:space="preserve">No. of </w:t>
            </w:r>
            <w:r>
              <w:rPr>
                <w:rFonts w:asciiTheme="majorHAnsi" w:hAnsiTheme="majorHAnsi"/>
                <w:b/>
                <w:sz w:val="20"/>
              </w:rPr>
              <w:t xml:space="preserve">Responses </w:t>
            </w:r>
            <w:r w:rsidRPr="006F6856">
              <w:rPr>
                <w:rFonts w:asciiTheme="majorHAnsi" w:hAnsiTheme="majorHAnsi"/>
                <w:b/>
                <w:sz w:val="20"/>
              </w:rPr>
              <w:t>per Respondent</w:t>
            </w:r>
          </w:p>
        </w:tc>
        <w:tc>
          <w:tcPr>
            <w:tcW w:w="1260" w:type="dxa"/>
            <w:tcBorders>
              <w:bottom w:val="single" w:sz="12" w:space="0" w:color="000000"/>
            </w:tcBorders>
            <w:shd w:val="clear" w:color="auto" w:fill="D9D9D9" w:themeFill="background1" w:themeFillShade="D9"/>
            <w:vAlign w:val="center"/>
          </w:tcPr>
          <w:p w:rsidR="00921B82" w:rsidRPr="00817941" w:rsidRDefault="00921B82" w:rsidP="00B94214">
            <w:pPr>
              <w:jc w:val="center"/>
              <w:rPr>
                <w:rFonts w:asciiTheme="majorHAnsi" w:hAnsiTheme="majorHAnsi"/>
                <w:b/>
                <w:sz w:val="20"/>
              </w:rPr>
            </w:pPr>
            <w:r w:rsidRPr="00817941">
              <w:rPr>
                <w:rFonts w:asciiTheme="majorHAnsi" w:hAnsiTheme="majorHAnsi"/>
                <w:b/>
                <w:sz w:val="20"/>
              </w:rPr>
              <w:t>Average Burden per Response (in hours)</w:t>
            </w:r>
          </w:p>
        </w:tc>
        <w:tc>
          <w:tcPr>
            <w:tcW w:w="1080" w:type="dxa"/>
            <w:tcBorders>
              <w:bottom w:val="single" w:sz="12" w:space="0" w:color="000000"/>
            </w:tcBorders>
            <w:shd w:val="clear" w:color="auto" w:fill="D9D9D9" w:themeFill="background1" w:themeFillShade="D9"/>
            <w:vAlign w:val="center"/>
          </w:tcPr>
          <w:p w:rsidR="00921B82" w:rsidRPr="00817941" w:rsidRDefault="00921B82" w:rsidP="00B94214">
            <w:pPr>
              <w:jc w:val="center"/>
              <w:rPr>
                <w:rFonts w:asciiTheme="majorHAnsi" w:hAnsiTheme="majorHAnsi"/>
                <w:b/>
                <w:sz w:val="20"/>
              </w:rPr>
            </w:pPr>
            <w:r w:rsidRPr="00817941">
              <w:rPr>
                <w:rFonts w:asciiTheme="majorHAnsi" w:hAnsiTheme="majorHAnsi"/>
                <w:b/>
                <w:sz w:val="20"/>
              </w:rPr>
              <w:t>Total Burden Hours</w:t>
            </w:r>
          </w:p>
        </w:tc>
        <w:tc>
          <w:tcPr>
            <w:tcW w:w="990" w:type="dxa"/>
            <w:tcBorders>
              <w:bottom w:val="single" w:sz="12" w:space="0" w:color="000000"/>
            </w:tcBorders>
            <w:shd w:val="clear" w:color="auto" w:fill="D9D9D9" w:themeFill="background1" w:themeFillShade="D9"/>
            <w:vAlign w:val="center"/>
          </w:tcPr>
          <w:p w:rsidR="00921B82" w:rsidRPr="00817941" w:rsidRDefault="00921B82" w:rsidP="00B94214">
            <w:pPr>
              <w:jc w:val="center"/>
              <w:rPr>
                <w:rFonts w:asciiTheme="majorHAnsi" w:hAnsiTheme="majorHAnsi"/>
                <w:b/>
                <w:sz w:val="20"/>
              </w:rPr>
            </w:pPr>
            <w:r w:rsidRPr="00817941">
              <w:rPr>
                <w:rFonts w:asciiTheme="majorHAnsi" w:hAnsiTheme="majorHAnsi"/>
                <w:b/>
                <w:sz w:val="20"/>
              </w:rPr>
              <w:t>Hourly Wage Rate</w:t>
            </w:r>
          </w:p>
        </w:tc>
        <w:tc>
          <w:tcPr>
            <w:tcW w:w="1368" w:type="dxa"/>
            <w:tcBorders>
              <w:bottom w:val="single" w:sz="12" w:space="0" w:color="000000"/>
            </w:tcBorders>
            <w:shd w:val="clear" w:color="auto" w:fill="D9D9D9" w:themeFill="background1" w:themeFillShade="D9"/>
            <w:vAlign w:val="center"/>
          </w:tcPr>
          <w:p w:rsidR="00921B82" w:rsidRPr="00817941" w:rsidRDefault="00921B82" w:rsidP="00B94214">
            <w:pPr>
              <w:jc w:val="center"/>
              <w:rPr>
                <w:rFonts w:asciiTheme="majorHAnsi" w:hAnsiTheme="majorHAnsi"/>
                <w:b/>
                <w:sz w:val="20"/>
              </w:rPr>
            </w:pPr>
            <w:r w:rsidRPr="00817941">
              <w:rPr>
                <w:rFonts w:asciiTheme="majorHAnsi" w:hAnsiTheme="majorHAnsi"/>
                <w:b/>
                <w:sz w:val="20"/>
              </w:rPr>
              <w:t>Total Respondent Costs</w:t>
            </w:r>
          </w:p>
        </w:tc>
      </w:tr>
      <w:tr w:rsidR="00921B82" w:rsidRPr="006F6856" w:rsidTr="00B94214">
        <w:tc>
          <w:tcPr>
            <w:tcW w:w="1620" w:type="dxa"/>
            <w:tcBorders>
              <w:top w:val="single" w:sz="12" w:space="0" w:color="000000"/>
            </w:tcBorders>
            <w:vAlign w:val="center"/>
          </w:tcPr>
          <w:p w:rsidR="00921B82" w:rsidRDefault="00921B82" w:rsidP="00B94214">
            <w:pPr>
              <w:rPr>
                <w:rFonts w:asciiTheme="majorHAnsi" w:hAnsiTheme="majorHAnsi"/>
                <w:sz w:val="20"/>
              </w:rPr>
            </w:pPr>
            <w:r>
              <w:rPr>
                <w:rFonts w:asciiTheme="majorHAnsi" w:hAnsiTheme="majorHAnsi"/>
                <w:sz w:val="20"/>
              </w:rPr>
              <w:t>CEFO State Supervisors</w:t>
            </w:r>
            <w:r w:rsidR="00060D31">
              <w:rPr>
                <w:rFonts w:asciiTheme="majorHAnsi" w:hAnsiTheme="majorHAnsi"/>
                <w:sz w:val="20"/>
              </w:rPr>
              <w:t xml:space="preserve"> and PHEP Directors</w:t>
            </w:r>
            <w:r>
              <w:rPr>
                <w:rFonts w:asciiTheme="majorHAnsi" w:hAnsiTheme="majorHAnsi"/>
                <w:sz w:val="20"/>
              </w:rPr>
              <w:t>:</w:t>
            </w:r>
          </w:p>
          <w:p w:rsidR="00921B82" w:rsidRPr="006F6856" w:rsidRDefault="00A366FD" w:rsidP="00B94214">
            <w:pPr>
              <w:rPr>
                <w:rFonts w:asciiTheme="majorHAnsi" w:hAnsiTheme="majorHAnsi"/>
                <w:sz w:val="20"/>
              </w:rPr>
            </w:pPr>
            <w:r>
              <w:rPr>
                <w:rFonts w:asciiTheme="majorHAnsi" w:hAnsiTheme="majorHAnsi"/>
                <w:sz w:val="20"/>
              </w:rPr>
              <w:t xml:space="preserve">State Epidemiologists </w:t>
            </w:r>
            <w:r w:rsidR="00921B82">
              <w:rPr>
                <w:rFonts w:asciiTheme="majorHAnsi" w:hAnsiTheme="majorHAnsi"/>
                <w:sz w:val="20"/>
              </w:rPr>
              <w:t>Section Chiefs</w:t>
            </w:r>
          </w:p>
        </w:tc>
        <w:tc>
          <w:tcPr>
            <w:tcW w:w="1440" w:type="dxa"/>
            <w:tcBorders>
              <w:top w:val="single" w:sz="12" w:space="0" w:color="000000"/>
            </w:tcBorders>
            <w:vAlign w:val="center"/>
          </w:tcPr>
          <w:p w:rsidR="00921B82" w:rsidRPr="006F6856" w:rsidRDefault="00060D31" w:rsidP="00B94214">
            <w:pPr>
              <w:jc w:val="center"/>
              <w:rPr>
                <w:rFonts w:asciiTheme="majorHAnsi" w:hAnsiTheme="majorHAnsi"/>
                <w:sz w:val="20"/>
              </w:rPr>
            </w:pPr>
            <w:r>
              <w:rPr>
                <w:rFonts w:asciiTheme="majorHAnsi" w:hAnsiTheme="majorHAnsi"/>
                <w:sz w:val="20"/>
              </w:rPr>
              <w:t>11</w:t>
            </w:r>
          </w:p>
        </w:tc>
        <w:tc>
          <w:tcPr>
            <w:tcW w:w="1800" w:type="dxa"/>
            <w:tcBorders>
              <w:top w:val="single" w:sz="12" w:space="0" w:color="000000"/>
            </w:tcBorders>
            <w:vAlign w:val="center"/>
          </w:tcPr>
          <w:p w:rsidR="00921B82" w:rsidRPr="006F6856" w:rsidRDefault="00921B82" w:rsidP="00B94214">
            <w:pPr>
              <w:jc w:val="center"/>
              <w:rPr>
                <w:rFonts w:asciiTheme="majorHAnsi" w:hAnsiTheme="majorHAnsi"/>
                <w:sz w:val="20"/>
              </w:rPr>
            </w:pPr>
            <w:r>
              <w:rPr>
                <w:rFonts w:asciiTheme="majorHAnsi" w:hAnsiTheme="majorHAnsi"/>
                <w:sz w:val="20"/>
              </w:rPr>
              <w:t xml:space="preserve">1 </w:t>
            </w:r>
          </w:p>
        </w:tc>
        <w:tc>
          <w:tcPr>
            <w:tcW w:w="1260" w:type="dxa"/>
            <w:tcBorders>
              <w:top w:val="single" w:sz="12" w:space="0" w:color="000000"/>
            </w:tcBorders>
            <w:vAlign w:val="center"/>
          </w:tcPr>
          <w:p w:rsidR="00921B82" w:rsidRPr="00817941" w:rsidRDefault="00A366FD" w:rsidP="00B94214">
            <w:pPr>
              <w:jc w:val="center"/>
              <w:rPr>
                <w:rFonts w:asciiTheme="majorHAnsi" w:hAnsiTheme="majorHAnsi"/>
                <w:sz w:val="20"/>
              </w:rPr>
            </w:pPr>
            <w:r>
              <w:rPr>
                <w:rFonts w:asciiTheme="majorHAnsi" w:hAnsiTheme="majorHAnsi"/>
                <w:sz w:val="20"/>
              </w:rPr>
              <w:t>1</w:t>
            </w:r>
            <w:r w:rsidR="00921B82">
              <w:rPr>
                <w:rFonts w:asciiTheme="majorHAnsi" w:hAnsiTheme="majorHAnsi"/>
                <w:sz w:val="20"/>
              </w:rPr>
              <w:t xml:space="preserve"> </w:t>
            </w:r>
          </w:p>
        </w:tc>
        <w:tc>
          <w:tcPr>
            <w:tcW w:w="1080" w:type="dxa"/>
            <w:tcBorders>
              <w:top w:val="single" w:sz="12" w:space="0" w:color="000000"/>
            </w:tcBorders>
            <w:vAlign w:val="center"/>
          </w:tcPr>
          <w:p w:rsidR="00921B82" w:rsidRPr="00817941" w:rsidRDefault="00060D31" w:rsidP="00B94214">
            <w:pPr>
              <w:jc w:val="center"/>
              <w:rPr>
                <w:rFonts w:asciiTheme="majorHAnsi" w:hAnsiTheme="majorHAnsi"/>
                <w:sz w:val="20"/>
              </w:rPr>
            </w:pPr>
            <w:r>
              <w:rPr>
                <w:rFonts w:asciiTheme="majorHAnsi" w:hAnsiTheme="majorHAnsi"/>
                <w:sz w:val="20"/>
              </w:rPr>
              <w:t>11</w:t>
            </w:r>
          </w:p>
        </w:tc>
        <w:tc>
          <w:tcPr>
            <w:tcW w:w="990" w:type="dxa"/>
            <w:tcBorders>
              <w:top w:val="single" w:sz="12" w:space="0" w:color="000000"/>
            </w:tcBorders>
            <w:vAlign w:val="center"/>
          </w:tcPr>
          <w:p w:rsidR="00921B82" w:rsidRPr="00817941" w:rsidRDefault="00921B82" w:rsidP="00CD4049">
            <w:pPr>
              <w:jc w:val="center"/>
              <w:rPr>
                <w:rFonts w:asciiTheme="majorHAnsi" w:hAnsiTheme="majorHAnsi"/>
                <w:sz w:val="20"/>
              </w:rPr>
            </w:pPr>
            <w:r>
              <w:rPr>
                <w:rFonts w:asciiTheme="majorHAnsi" w:hAnsiTheme="majorHAnsi"/>
                <w:sz w:val="20"/>
              </w:rPr>
              <w:t>$</w:t>
            </w:r>
            <w:r w:rsidR="00CD4049">
              <w:rPr>
                <w:rFonts w:asciiTheme="majorHAnsi" w:hAnsiTheme="majorHAnsi"/>
                <w:sz w:val="20"/>
              </w:rPr>
              <w:t>57.11</w:t>
            </w:r>
          </w:p>
        </w:tc>
        <w:tc>
          <w:tcPr>
            <w:tcW w:w="1368" w:type="dxa"/>
            <w:tcBorders>
              <w:top w:val="single" w:sz="12" w:space="0" w:color="000000"/>
            </w:tcBorders>
            <w:vAlign w:val="center"/>
          </w:tcPr>
          <w:p w:rsidR="00921B82" w:rsidRPr="00817941" w:rsidRDefault="00060D31" w:rsidP="00CD4049">
            <w:pPr>
              <w:jc w:val="center"/>
              <w:rPr>
                <w:rFonts w:asciiTheme="majorHAnsi" w:hAnsiTheme="majorHAnsi"/>
                <w:sz w:val="20"/>
              </w:rPr>
            </w:pPr>
            <w:r>
              <w:rPr>
                <w:rFonts w:asciiTheme="majorHAnsi" w:hAnsiTheme="majorHAnsi"/>
                <w:sz w:val="20"/>
              </w:rPr>
              <w:t>$</w:t>
            </w:r>
            <w:r w:rsidR="00CD4049">
              <w:rPr>
                <w:rFonts w:asciiTheme="majorHAnsi" w:hAnsiTheme="majorHAnsi"/>
                <w:sz w:val="20"/>
              </w:rPr>
              <w:t>628.21</w:t>
            </w:r>
          </w:p>
        </w:tc>
      </w:tr>
      <w:tr w:rsidR="00921B82" w:rsidRPr="006F6856" w:rsidTr="00B94214">
        <w:tc>
          <w:tcPr>
            <w:tcW w:w="1620" w:type="dxa"/>
            <w:tcBorders>
              <w:top w:val="single" w:sz="12" w:space="0" w:color="000000"/>
            </w:tcBorders>
            <w:vAlign w:val="center"/>
          </w:tcPr>
          <w:p w:rsidR="00921B82" w:rsidRDefault="00A366FD" w:rsidP="00B94214">
            <w:pPr>
              <w:rPr>
                <w:rFonts w:asciiTheme="majorHAnsi" w:hAnsiTheme="majorHAnsi"/>
                <w:sz w:val="20"/>
              </w:rPr>
            </w:pPr>
            <w:r>
              <w:rPr>
                <w:rFonts w:asciiTheme="majorHAnsi" w:hAnsiTheme="majorHAnsi"/>
                <w:sz w:val="20"/>
              </w:rPr>
              <w:t xml:space="preserve">CEFO State and Tribal Partners: </w:t>
            </w:r>
            <w:r w:rsidR="00921B82">
              <w:rPr>
                <w:rFonts w:asciiTheme="majorHAnsi" w:hAnsiTheme="majorHAnsi"/>
                <w:sz w:val="20"/>
              </w:rPr>
              <w:t xml:space="preserve">State Public </w:t>
            </w:r>
            <w:r>
              <w:rPr>
                <w:rFonts w:asciiTheme="majorHAnsi" w:hAnsiTheme="majorHAnsi"/>
                <w:sz w:val="20"/>
              </w:rPr>
              <w:lastRenderedPageBreak/>
              <w:t xml:space="preserve">Managers, </w:t>
            </w:r>
            <w:r w:rsidR="00921B82">
              <w:rPr>
                <w:rFonts w:asciiTheme="majorHAnsi" w:hAnsiTheme="majorHAnsi"/>
                <w:sz w:val="20"/>
              </w:rPr>
              <w:t>State Veteri</w:t>
            </w:r>
            <w:r>
              <w:rPr>
                <w:rFonts w:asciiTheme="majorHAnsi" w:hAnsiTheme="majorHAnsi"/>
                <w:sz w:val="20"/>
              </w:rPr>
              <w:t>narian</w:t>
            </w:r>
          </w:p>
        </w:tc>
        <w:tc>
          <w:tcPr>
            <w:tcW w:w="1440" w:type="dxa"/>
            <w:tcBorders>
              <w:top w:val="single" w:sz="12" w:space="0" w:color="000000"/>
            </w:tcBorders>
            <w:vAlign w:val="center"/>
          </w:tcPr>
          <w:p w:rsidR="00921B82" w:rsidRDefault="00921B82" w:rsidP="00B94214">
            <w:pPr>
              <w:jc w:val="center"/>
              <w:rPr>
                <w:rFonts w:asciiTheme="majorHAnsi" w:hAnsiTheme="majorHAnsi"/>
                <w:sz w:val="20"/>
              </w:rPr>
            </w:pPr>
            <w:r>
              <w:rPr>
                <w:rFonts w:asciiTheme="majorHAnsi" w:hAnsiTheme="majorHAnsi"/>
                <w:sz w:val="20"/>
              </w:rPr>
              <w:lastRenderedPageBreak/>
              <w:t>7</w:t>
            </w:r>
          </w:p>
        </w:tc>
        <w:tc>
          <w:tcPr>
            <w:tcW w:w="1800" w:type="dxa"/>
            <w:tcBorders>
              <w:top w:val="single" w:sz="12" w:space="0" w:color="000000"/>
            </w:tcBorders>
            <w:vAlign w:val="center"/>
          </w:tcPr>
          <w:p w:rsidR="00921B82" w:rsidRDefault="00921B82" w:rsidP="00B94214">
            <w:pPr>
              <w:jc w:val="center"/>
              <w:rPr>
                <w:rFonts w:asciiTheme="majorHAnsi" w:hAnsiTheme="majorHAnsi"/>
                <w:sz w:val="20"/>
              </w:rPr>
            </w:pPr>
            <w:r>
              <w:rPr>
                <w:rFonts w:asciiTheme="majorHAnsi" w:hAnsiTheme="majorHAnsi"/>
                <w:sz w:val="20"/>
              </w:rPr>
              <w:t>1</w:t>
            </w:r>
          </w:p>
        </w:tc>
        <w:tc>
          <w:tcPr>
            <w:tcW w:w="1260" w:type="dxa"/>
            <w:tcBorders>
              <w:top w:val="single" w:sz="12" w:space="0" w:color="000000"/>
            </w:tcBorders>
            <w:vAlign w:val="center"/>
          </w:tcPr>
          <w:p w:rsidR="00921B82" w:rsidRDefault="00921B82" w:rsidP="00B94214">
            <w:pPr>
              <w:jc w:val="center"/>
              <w:rPr>
                <w:rFonts w:asciiTheme="majorHAnsi" w:hAnsiTheme="majorHAnsi"/>
                <w:sz w:val="20"/>
              </w:rPr>
            </w:pPr>
            <w:r>
              <w:rPr>
                <w:rFonts w:asciiTheme="majorHAnsi" w:hAnsiTheme="majorHAnsi"/>
                <w:sz w:val="20"/>
              </w:rPr>
              <w:t>30/60</w:t>
            </w:r>
          </w:p>
        </w:tc>
        <w:tc>
          <w:tcPr>
            <w:tcW w:w="1080" w:type="dxa"/>
            <w:tcBorders>
              <w:top w:val="single" w:sz="12" w:space="0" w:color="000000"/>
            </w:tcBorders>
            <w:vAlign w:val="center"/>
          </w:tcPr>
          <w:p w:rsidR="00921B82" w:rsidRDefault="004F1FF0" w:rsidP="00B94214">
            <w:pPr>
              <w:jc w:val="center"/>
              <w:rPr>
                <w:rFonts w:asciiTheme="majorHAnsi" w:hAnsiTheme="majorHAnsi"/>
                <w:sz w:val="20"/>
              </w:rPr>
            </w:pPr>
            <w:r>
              <w:rPr>
                <w:rFonts w:asciiTheme="majorHAnsi" w:hAnsiTheme="majorHAnsi"/>
                <w:sz w:val="20"/>
              </w:rPr>
              <w:t>4</w:t>
            </w:r>
          </w:p>
        </w:tc>
        <w:tc>
          <w:tcPr>
            <w:tcW w:w="990" w:type="dxa"/>
            <w:tcBorders>
              <w:top w:val="single" w:sz="12" w:space="0" w:color="000000"/>
            </w:tcBorders>
            <w:vAlign w:val="center"/>
          </w:tcPr>
          <w:p w:rsidR="00921B82" w:rsidRDefault="00921B82" w:rsidP="00B94214">
            <w:pPr>
              <w:jc w:val="center"/>
              <w:rPr>
                <w:rFonts w:asciiTheme="majorHAnsi" w:hAnsiTheme="majorHAnsi"/>
                <w:sz w:val="20"/>
              </w:rPr>
            </w:pPr>
            <w:r>
              <w:rPr>
                <w:rFonts w:asciiTheme="majorHAnsi" w:hAnsiTheme="majorHAnsi"/>
                <w:sz w:val="20"/>
              </w:rPr>
              <w:t>$34.50</w:t>
            </w:r>
          </w:p>
        </w:tc>
        <w:tc>
          <w:tcPr>
            <w:tcW w:w="1368" w:type="dxa"/>
            <w:tcBorders>
              <w:top w:val="single" w:sz="12" w:space="0" w:color="000000"/>
            </w:tcBorders>
            <w:vAlign w:val="center"/>
          </w:tcPr>
          <w:p w:rsidR="00921B82" w:rsidRDefault="00921B82" w:rsidP="00B94214">
            <w:pPr>
              <w:jc w:val="center"/>
              <w:rPr>
                <w:rFonts w:asciiTheme="majorHAnsi" w:hAnsiTheme="majorHAnsi"/>
                <w:sz w:val="20"/>
              </w:rPr>
            </w:pPr>
            <w:r>
              <w:rPr>
                <w:rFonts w:asciiTheme="majorHAnsi" w:hAnsiTheme="majorHAnsi"/>
                <w:sz w:val="20"/>
              </w:rPr>
              <w:t>$1</w:t>
            </w:r>
            <w:r w:rsidR="004F1FF0">
              <w:rPr>
                <w:rFonts w:asciiTheme="majorHAnsi" w:hAnsiTheme="majorHAnsi"/>
                <w:sz w:val="20"/>
              </w:rPr>
              <w:t>38.00</w:t>
            </w:r>
          </w:p>
        </w:tc>
      </w:tr>
      <w:tr w:rsidR="00921B82" w:rsidRPr="006F6856" w:rsidTr="00B94214">
        <w:trPr>
          <w:trHeight w:hRule="exact" w:val="432"/>
        </w:trPr>
        <w:tc>
          <w:tcPr>
            <w:tcW w:w="1620" w:type="dxa"/>
            <w:vAlign w:val="center"/>
          </w:tcPr>
          <w:p w:rsidR="00921B82" w:rsidRPr="00C0376C" w:rsidRDefault="00921B82" w:rsidP="00B94214">
            <w:pPr>
              <w:spacing w:after="0"/>
              <w:jc w:val="right"/>
              <w:rPr>
                <w:rFonts w:asciiTheme="majorHAnsi" w:hAnsiTheme="majorHAnsi"/>
                <w:b/>
                <w:sz w:val="20"/>
              </w:rPr>
            </w:pPr>
            <w:r>
              <w:rPr>
                <w:rFonts w:asciiTheme="majorHAnsi" w:hAnsiTheme="majorHAnsi"/>
                <w:b/>
                <w:sz w:val="20"/>
              </w:rPr>
              <w:lastRenderedPageBreak/>
              <w:t>TOTALS</w:t>
            </w:r>
          </w:p>
        </w:tc>
        <w:tc>
          <w:tcPr>
            <w:tcW w:w="1440" w:type="dxa"/>
            <w:vAlign w:val="center"/>
          </w:tcPr>
          <w:p w:rsidR="00921B82" w:rsidRPr="00817941" w:rsidRDefault="00921B82" w:rsidP="00B94214">
            <w:pPr>
              <w:spacing w:after="0"/>
              <w:jc w:val="center"/>
              <w:rPr>
                <w:rFonts w:asciiTheme="majorHAnsi" w:hAnsiTheme="majorHAnsi"/>
                <w:b/>
                <w:sz w:val="20"/>
              </w:rPr>
            </w:pPr>
            <w:r>
              <w:rPr>
                <w:rFonts w:asciiTheme="majorHAnsi" w:hAnsiTheme="majorHAnsi"/>
                <w:b/>
                <w:sz w:val="20"/>
              </w:rPr>
              <w:t xml:space="preserve"> </w:t>
            </w:r>
          </w:p>
        </w:tc>
        <w:tc>
          <w:tcPr>
            <w:tcW w:w="1800" w:type="dxa"/>
            <w:shd w:val="clear" w:color="auto" w:fill="auto"/>
            <w:vAlign w:val="center"/>
          </w:tcPr>
          <w:p w:rsidR="00921B82" w:rsidRPr="00817941" w:rsidRDefault="00921B82" w:rsidP="00B94214">
            <w:pPr>
              <w:spacing w:after="0"/>
              <w:jc w:val="center"/>
              <w:rPr>
                <w:rFonts w:asciiTheme="majorHAnsi" w:hAnsiTheme="majorHAnsi"/>
                <w:b/>
                <w:sz w:val="20"/>
              </w:rPr>
            </w:pPr>
            <w:r>
              <w:rPr>
                <w:rFonts w:asciiTheme="majorHAnsi" w:hAnsiTheme="majorHAnsi"/>
                <w:b/>
                <w:sz w:val="20"/>
              </w:rPr>
              <w:t xml:space="preserve"> </w:t>
            </w:r>
          </w:p>
        </w:tc>
        <w:tc>
          <w:tcPr>
            <w:tcW w:w="1260" w:type="dxa"/>
            <w:shd w:val="clear" w:color="auto" w:fill="D9D9D9" w:themeFill="background1" w:themeFillShade="D9"/>
            <w:vAlign w:val="center"/>
          </w:tcPr>
          <w:p w:rsidR="00921B82" w:rsidRPr="00817941" w:rsidRDefault="00921B82" w:rsidP="00B94214">
            <w:pPr>
              <w:spacing w:after="0"/>
              <w:jc w:val="center"/>
              <w:rPr>
                <w:rFonts w:asciiTheme="majorHAnsi" w:hAnsiTheme="majorHAnsi"/>
                <w:b/>
                <w:sz w:val="20"/>
              </w:rPr>
            </w:pPr>
          </w:p>
        </w:tc>
        <w:tc>
          <w:tcPr>
            <w:tcW w:w="1080" w:type="dxa"/>
            <w:vAlign w:val="center"/>
          </w:tcPr>
          <w:p w:rsidR="00921B82" w:rsidRPr="00817941" w:rsidRDefault="00921B82" w:rsidP="00B94214">
            <w:pPr>
              <w:spacing w:after="0"/>
              <w:jc w:val="center"/>
              <w:rPr>
                <w:rFonts w:asciiTheme="majorHAnsi" w:hAnsiTheme="majorHAnsi"/>
                <w:b/>
                <w:sz w:val="20"/>
              </w:rPr>
            </w:pPr>
            <w:r>
              <w:rPr>
                <w:rFonts w:asciiTheme="majorHAnsi" w:hAnsiTheme="majorHAnsi"/>
                <w:b/>
                <w:sz w:val="20"/>
              </w:rPr>
              <w:t xml:space="preserve"> </w:t>
            </w:r>
            <w:r w:rsidR="001E3B63">
              <w:rPr>
                <w:rFonts w:asciiTheme="majorHAnsi" w:hAnsiTheme="majorHAnsi"/>
                <w:b/>
                <w:sz w:val="20"/>
              </w:rPr>
              <w:t>15</w:t>
            </w:r>
          </w:p>
        </w:tc>
        <w:tc>
          <w:tcPr>
            <w:tcW w:w="990" w:type="dxa"/>
            <w:shd w:val="clear" w:color="auto" w:fill="D9D9D9" w:themeFill="background1" w:themeFillShade="D9"/>
            <w:vAlign w:val="center"/>
          </w:tcPr>
          <w:p w:rsidR="00921B82" w:rsidRPr="00817941" w:rsidRDefault="00921B82" w:rsidP="00B94214">
            <w:pPr>
              <w:spacing w:after="0"/>
              <w:jc w:val="center"/>
              <w:rPr>
                <w:rFonts w:asciiTheme="majorHAnsi" w:hAnsiTheme="majorHAnsi"/>
                <w:b/>
                <w:sz w:val="20"/>
              </w:rPr>
            </w:pPr>
          </w:p>
        </w:tc>
        <w:tc>
          <w:tcPr>
            <w:tcW w:w="1368" w:type="dxa"/>
            <w:vAlign w:val="center"/>
          </w:tcPr>
          <w:p w:rsidR="00921B82" w:rsidRPr="00817941" w:rsidRDefault="00921B82" w:rsidP="00255F9D">
            <w:pPr>
              <w:spacing w:after="0"/>
              <w:jc w:val="right"/>
              <w:rPr>
                <w:rFonts w:asciiTheme="majorHAnsi" w:hAnsiTheme="majorHAnsi"/>
                <w:b/>
                <w:sz w:val="20"/>
              </w:rPr>
            </w:pPr>
            <w:r>
              <w:rPr>
                <w:rFonts w:asciiTheme="majorHAnsi" w:hAnsiTheme="majorHAnsi"/>
                <w:b/>
                <w:sz w:val="20"/>
              </w:rPr>
              <w:t>$</w:t>
            </w:r>
            <w:r w:rsidR="00255F9D">
              <w:rPr>
                <w:rFonts w:asciiTheme="majorHAnsi" w:hAnsiTheme="majorHAnsi"/>
                <w:b/>
                <w:sz w:val="20"/>
              </w:rPr>
              <w:t>766.21</w:t>
            </w:r>
            <w:r>
              <w:rPr>
                <w:rFonts w:asciiTheme="majorHAnsi" w:hAnsiTheme="majorHAnsi"/>
                <w:b/>
                <w:sz w:val="20"/>
              </w:rPr>
              <w:t xml:space="preserve"> </w:t>
            </w:r>
          </w:p>
        </w:tc>
      </w:tr>
    </w:tbl>
    <w:p w:rsidR="00921B82" w:rsidRDefault="00921B82" w:rsidP="00921B82">
      <w:pPr>
        <w:pStyle w:val="Default"/>
        <w:ind w:left="720"/>
        <w:rPr>
          <w:rFonts w:asciiTheme="majorHAnsi" w:hAnsiTheme="majorHAnsi" w:cs="Times New Roman"/>
          <w:sz w:val="22"/>
          <w:szCs w:val="22"/>
        </w:rPr>
      </w:pPr>
    </w:p>
    <w:p w:rsidR="00921B82" w:rsidRDefault="00921B82" w:rsidP="00921B82">
      <w:pPr>
        <w:pStyle w:val="ListParagraph"/>
        <w:autoSpaceDE w:val="0"/>
        <w:autoSpaceDN w:val="0"/>
        <w:adjustRightInd w:val="0"/>
        <w:ind w:right="720"/>
        <w:rPr>
          <w:rFonts w:asciiTheme="majorHAnsi" w:hAnsiTheme="majorHAnsi"/>
          <w:u w:val="single"/>
        </w:rPr>
      </w:pPr>
    </w:p>
    <w:p w:rsidR="00921B82" w:rsidRPr="00921B82" w:rsidRDefault="00921B82" w:rsidP="00921B82">
      <w:pPr>
        <w:pStyle w:val="ListParagraph"/>
        <w:numPr>
          <w:ilvl w:val="0"/>
          <w:numId w:val="33"/>
        </w:numPr>
        <w:spacing w:after="0"/>
        <w:rPr>
          <w:rFonts w:asciiTheme="majorHAnsi" w:hAnsiTheme="majorHAnsi"/>
          <w:b/>
          <w:bCs/>
        </w:rPr>
      </w:pPr>
      <w:r w:rsidRPr="00921B82">
        <w:rPr>
          <w:rFonts w:asciiTheme="majorHAnsi" w:hAnsiTheme="majorHAnsi"/>
          <w:b/>
          <w:bCs/>
        </w:rPr>
        <w:t>Estimates of Other Total Annual Cost Burden to Respondents or Record Keepers</w:t>
      </w:r>
    </w:p>
    <w:p w:rsidR="00921B82" w:rsidRPr="00E62C6A" w:rsidRDefault="00921B82" w:rsidP="000A63FB">
      <w:pPr>
        <w:pStyle w:val="CM89"/>
        <w:spacing w:line="228" w:lineRule="atLeast"/>
        <w:rPr>
          <w:rFonts w:asciiTheme="majorHAnsi" w:hAnsiTheme="majorHAnsi" w:cs="Times New Roman"/>
          <w:color w:val="000000"/>
          <w:sz w:val="22"/>
        </w:rPr>
      </w:pPr>
      <w:r w:rsidRPr="003C31C9">
        <w:rPr>
          <w:rFonts w:asciiTheme="majorHAnsi" w:hAnsiTheme="majorHAnsi" w:cs="Times New Roman"/>
          <w:color w:val="000000"/>
          <w:sz w:val="22"/>
        </w:rPr>
        <w:t>There will be no direct costs to the respondents other than their time</w:t>
      </w:r>
      <w:r>
        <w:rPr>
          <w:rFonts w:asciiTheme="majorHAnsi" w:hAnsiTheme="majorHAnsi" w:cs="Times New Roman"/>
          <w:color w:val="000000"/>
          <w:sz w:val="22"/>
        </w:rPr>
        <w:t xml:space="preserve"> to participate in each s</w:t>
      </w:r>
      <w:r w:rsidR="00E62C6A">
        <w:rPr>
          <w:rFonts w:asciiTheme="majorHAnsi" w:hAnsiTheme="majorHAnsi" w:cs="Times New Roman"/>
          <w:color w:val="000000"/>
          <w:sz w:val="22"/>
        </w:rPr>
        <w:t>urvey.</w:t>
      </w:r>
    </w:p>
    <w:p w:rsidR="00921B82" w:rsidRPr="00911486" w:rsidRDefault="00921B82" w:rsidP="00921B82">
      <w:pPr>
        <w:pStyle w:val="Default"/>
        <w:ind w:left="270"/>
      </w:pPr>
    </w:p>
    <w:p w:rsidR="00921B82" w:rsidRPr="00921B82" w:rsidRDefault="00921B82" w:rsidP="00921B82">
      <w:pPr>
        <w:pStyle w:val="ListParagraph"/>
        <w:numPr>
          <w:ilvl w:val="0"/>
          <w:numId w:val="33"/>
        </w:numPr>
        <w:spacing w:after="0"/>
        <w:rPr>
          <w:rFonts w:asciiTheme="majorHAnsi" w:hAnsiTheme="majorHAnsi"/>
          <w:b/>
        </w:rPr>
      </w:pPr>
      <w:r w:rsidRPr="00921B82">
        <w:rPr>
          <w:rFonts w:asciiTheme="majorHAnsi" w:hAnsiTheme="majorHAnsi"/>
          <w:b/>
          <w:bCs/>
        </w:rPr>
        <w:t xml:space="preserve">Annualized Cost to the Government </w:t>
      </w:r>
    </w:p>
    <w:p w:rsidR="00921B82" w:rsidRPr="00D44A41" w:rsidRDefault="00921B82" w:rsidP="000A63FB">
      <w:pPr>
        <w:pStyle w:val="ListParagraph"/>
        <w:autoSpaceDE w:val="0"/>
        <w:autoSpaceDN w:val="0"/>
        <w:adjustRightInd w:val="0"/>
        <w:spacing w:after="0" w:line="240" w:lineRule="auto"/>
        <w:ind w:left="0"/>
        <w:rPr>
          <w:rFonts w:ascii="Cambria" w:hAnsi="Cambria" w:cs="Cambria"/>
          <w:color w:val="000000"/>
        </w:rPr>
      </w:pPr>
      <w:r w:rsidRPr="00D44A41">
        <w:rPr>
          <w:rFonts w:ascii="Cambria" w:hAnsi="Cambria" w:cs="Cambria"/>
          <w:color w:val="000000"/>
        </w:rPr>
        <w:t xml:space="preserve">There are no equipment or overhead costs. Contractors are not being used to support this data collection. The only cost to the federal government would be the salary of CDC staff supporting the data collection activities and associated tasks. </w:t>
      </w:r>
    </w:p>
    <w:p w:rsidR="00921B82" w:rsidRPr="00D44A41" w:rsidRDefault="00921B82" w:rsidP="00921B82">
      <w:pPr>
        <w:pStyle w:val="ListParagraph"/>
        <w:autoSpaceDE w:val="0"/>
        <w:autoSpaceDN w:val="0"/>
        <w:adjustRightInd w:val="0"/>
        <w:spacing w:after="0" w:line="240" w:lineRule="auto"/>
        <w:ind w:left="360"/>
        <w:rPr>
          <w:rFonts w:ascii="Cambria" w:hAnsi="Cambria" w:cs="Cambria"/>
          <w:color w:val="000000"/>
        </w:rPr>
      </w:pPr>
    </w:p>
    <w:p w:rsidR="00921B82" w:rsidRPr="000A63FB" w:rsidRDefault="00921B82" w:rsidP="000A63FB">
      <w:pPr>
        <w:pStyle w:val="ListParagraph"/>
        <w:autoSpaceDE w:val="0"/>
        <w:autoSpaceDN w:val="0"/>
        <w:adjustRightInd w:val="0"/>
        <w:spacing w:after="0" w:line="240" w:lineRule="auto"/>
        <w:ind w:left="0"/>
        <w:rPr>
          <w:rFonts w:ascii="Cambria" w:hAnsi="Cambria" w:cs="Cambria"/>
          <w:color w:val="000000"/>
        </w:rPr>
      </w:pPr>
      <w:r w:rsidRPr="00D44A41">
        <w:rPr>
          <w:rFonts w:ascii="Cambria" w:hAnsi="Cambria" w:cs="Cambria"/>
          <w:color w:val="000000"/>
        </w:rPr>
        <w:t>The lead staff</w:t>
      </w:r>
      <w:r w:rsidR="000A63FB">
        <w:rPr>
          <w:rFonts w:ascii="Cambria" w:hAnsi="Cambria" w:cs="Cambria"/>
          <w:color w:val="000000"/>
        </w:rPr>
        <w:t>s</w:t>
      </w:r>
      <w:r w:rsidRPr="00D44A41">
        <w:rPr>
          <w:rFonts w:ascii="Cambria" w:hAnsi="Cambria" w:cs="Cambria"/>
          <w:color w:val="000000"/>
        </w:rPr>
        <w:t xml:space="preserve"> for this project are a Preventive Medicine Fellow (GS-13) and an ORISE Fellow (GS-11) in the OPHPR Division of State and Local Readiness Field Services Branch. The lead staff developed the survey, and will collect the data, code, enter, and prepare the data for analysis; conduct the qualitative data analysis; and conduct and prepare the evaluation report. Hourly rates of $36.09 for GS-13 and $24.10 for GS-11 were used to estimate staff costs. The estimated cost to the federal government is $</w:t>
      </w:r>
      <w:r w:rsidR="00CD4049">
        <w:rPr>
          <w:rFonts w:ascii="Cambria" w:hAnsi="Cambria" w:cs="Cambria"/>
          <w:color w:val="000000"/>
        </w:rPr>
        <w:t>3009.50</w:t>
      </w:r>
    </w:p>
    <w:p w:rsidR="00921B82" w:rsidRDefault="00921B82" w:rsidP="00921B82">
      <w:pPr>
        <w:autoSpaceDE w:val="0"/>
        <w:autoSpaceDN w:val="0"/>
        <w:adjustRightInd w:val="0"/>
        <w:ind w:right="720"/>
        <w:rPr>
          <w:rFonts w:asciiTheme="majorHAnsi" w:hAnsiTheme="majorHAnsi"/>
        </w:rPr>
      </w:pPr>
      <w:r w:rsidRPr="007F7BEB">
        <w:rPr>
          <w:rFonts w:asciiTheme="majorHAnsi" w:hAnsiTheme="majorHAnsi"/>
          <w:color w:val="000000"/>
        </w:rPr>
        <w:t xml:space="preserve"> </w:t>
      </w:r>
      <w:r w:rsidRPr="007F7BEB">
        <w:rPr>
          <w:rFonts w:asciiTheme="majorHAnsi" w:hAnsiTheme="majorHAnsi"/>
          <w:b/>
          <w:u w:val="single"/>
        </w:rPr>
        <w:t>Table A-14</w:t>
      </w:r>
      <w:r w:rsidRPr="007F7BEB">
        <w:rPr>
          <w:rFonts w:asciiTheme="majorHAnsi" w:hAnsiTheme="majorHAnsi"/>
          <w:b/>
        </w:rPr>
        <w:t>:</w:t>
      </w:r>
      <w:r w:rsidRPr="007F7BEB">
        <w:rPr>
          <w:rFonts w:asciiTheme="majorHAnsi" w:hAnsiTheme="majorHAnsi"/>
        </w:rPr>
        <w:t xml:space="preserve"> Estimated Annualized Cost to the Federal Government</w:t>
      </w:r>
    </w:p>
    <w:tbl>
      <w:tblPr>
        <w:tblStyle w:val="TableGrid"/>
        <w:tblW w:w="0" w:type="auto"/>
        <w:tblLook w:val="04A0" w:firstRow="1" w:lastRow="0" w:firstColumn="1" w:lastColumn="0" w:noHBand="0" w:noVBand="1"/>
      </w:tblPr>
      <w:tblGrid>
        <w:gridCol w:w="4518"/>
        <w:gridCol w:w="1980"/>
        <w:gridCol w:w="1620"/>
        <w:gridCol w:w="1458"/>
      </w:tblGrid>
      <w:tr w:rsidR="00921B82" w:rsidRPr="004841F1" w:rsidTr="00B94214">
        <w:trPr>
          <w:trHeight w:val="593"/>
        </w:trPr>
        <w:tc>
          <w:tcPr>
            <w:tcW w:w="4518" w:type="dxa"/>
            <w:tcBorders>
              <w:bottom w:val="single" w:sz="12" w:space="0" w:color="auto"/>
            </w:tcBorders>
            <w:shd w:val="clear" w:color="auto" w:fill="D9D9D9" w:themeFill="background1" w:themeFillShade="D9"/>
            <w:vAlign w:val="center"/>
          </w:tcPr>
          <w:p w:rsidR="00921B82" w:rsidRPr="004841F1" w:rsidRDefault="00921B82" w:rsidP="00B94214">
            <w:pPr>
              <w:jc w:val="center"/>
              <w:rPr>
                <w:rFonts w:asciiTheme="majorHAnsi" w:hAnsiTheme="majorHAnsi"/>
                <w:b/>
                <w:sz w:val="20"/>
              </w:rPr>
            </w:pPr>
            <w:r w:rsidRPr="004841F1">
              <w:rPr>
                <w:rFonts w:asciiTheme="majorHAnsi" w:hAnsiTheme="majorHAnsi"/>
                <w:b/>
                <w:sz w:val="20"/>
              </w:rPr>
              <w:t>Staff (FTE)</w:t>
            </w:r>
            <w:r>
              <w:rPr>
                <w:rFonts w:asciiTheme="majorHAnsi" w:hAnsiTheme="majorHAnsi"/>
                <w:b/>
                <w:sz w:val="20"/>
              </w:rPr>
              <w:t xml:space="preserve"> </w:t>
            </w:r>
          </w:p>
        </w:tc>
        <w:tc>
          <w:tcPr>
            <w:tcW w:w="1980" w:type="dxa"/>
            <w:tcBorders>
              <w:bottom w:val="single" w:sz="12" w:space="0" w:color="auto"/>
            </w:tcBorders>
            <w:shd w:val="clear" w:color="auto" w:fill="D9D9D9" w:themeFill="background1" w:themeFillShade="D9"/>
            <w:vAlign w:val="center"/>
          </w:tcPr>
          <w:p w:rsidR="00921B82" w:rsidRPr="004841F1" w:rsidRDefault="00921B82" w:rsidP="00B94214">
            <w:pPr>
              <w:jc w:val="center"/>
              <w:rPr>
                <w:rFonts w:asciiTheme="majorHAnsi" w:hAnsiTheme="majorHAnsi"/>
                <w:b/>
                <w:sz w:val="20"/>
              </w:rPr>
            </w:pPr>
            <w:r>
              <w:rPr>
                <w:rFonts w:asciiTheme="majorHAnsi" w:hAnsiTheme="majorHAnsi"/>
                <w:b/>
                <w:sz w:val="20"/>
              </w:rPr>
              <w:t>Average Hours per Collection</w:t>
            </w:r>
          </w:p>
        </w:tc>
        <w:tc>
          <w:tcPr>
            <w:tcW w:w="1620" w:type="dxa"/>
            <w:tcBorders>
              <w:bottom w:val="single" w:sz="12" w:space="0" w:color="auto"/>
            </w:tcBorders>
            <w:shd w:val="clear" w:color="auto" w:fill="D9D9D9" w:themeFill="background1" w:themeFillShade="D9"/>
            <w:vAlign w:val="center"/>
          </w:tcPr>
          <w:p w:rsidR="00921B82" w:rsidRPr="004841F1" w:rsidRDefault="00921B82" w:rsidP="00B94214">
            <w:pPr>
              <w:jc w:val="center"/>
              <w:rPr>
                <w:rFonts w:asciiTheme="majorHAnsi" w:hAnsiTheme="majorHAnsi"/>
                <w:b/>
                <w:sz w:val="20"/>
              </w:rPr>
            </w:pPr>
            <w:r>
              <w:rPr>
                <w:rFonts w:asciiTheme="majorHAnsi" w:hAnsiTheme="majorHAnsi"/>
                <w:b/>
                <w:sz w:val="20"/>
              </w:rPr>
              <w:t>Average Hourly Rate</w:t>
            </w:r>
          </w:p>
        </w:tc>
        <w:tc>
          <w:tcPr>
            <w:tcW w:w="1458" w:type="dxa"/>
            <w:tcBorders>
              <w:bottom w:val="single" w:sz="12" w:space="0" w:color="auto"/>
            </w:tcBorders>
            <w:shd w:val="clear" w:color="auto" w:fill="D9D9D9" w:themeFill="background1" w:themeFillShade="D9"/>
            <w:vAlign w:val="center"/>
          </w:tcPr>
          <w:p w:rsidR="00921B82" w:rsidRPr="004841F1" w:rsidRDefault="00921B82" w:rsidP="00B94214">
            <w:pPr>
              <w:jc w:val="center"/>
              <w:rPr>
                <w:rFonts w:asciiTheme="majorHAnsi" w:hAnsiTheme="majorHAnsi"/>
                <w:b/>
                <w:sz w:val="20"/>
              </w:rPr>
            </w:pPr>
            <w:r>
              <w:rPr>
                <w:rFonts w:asciiTheme="majorHAnsi" w:hAnsiTheme="majorHAnsi"/>
                <w:b/>
                <w:sz w:val="20"/>
              </w:rPr>
              <w:t>Average Cost</w:t>
            </w:r>
          </w:p>
        </w:tc>
      </w:tr>
      <w:tr w:rsidR="00921B82" w:rsidRPr="004841F1" w:rsidTr="00B94214">
        <w:tc>
          <w:tcPr>
            <w:tcW w:w="4518" w:type="dxa"/>
            <w:tcBorders>
              <w:top w:val="single" w:sz="12" w:space="0" w:color="auto"/>
            </w:tcBorders>
          </w:tcPr>
          <w:p w:rsidR="00921B82" w:rsidRPr="00170421" w:rsidRDefault="00921B82" w:rsidP="00B94214">
            <w:pPr>
              <w:rPr>
                <w:rFonts w:asciiTheme="majorHAnsi" w:hAnsiTheme="majorHAnsi"/>
                <w:b/>
              </w:rPr>
            </w:pPr>
            <w:r>
              <w:rPr>
                <w:rFonts w:asciiTheme="majorHAnsi" w:hAnsiTheme="majorHAnsi"/>
                <w:sz w:val="20"/>
              </w:rPr>
              <w:t xml:space="preserve"> </w:t>
            </w:r>
            <w:r w:rsidRPr="00170421">
              <w:rPr>
                <w:rFonts w:asciiTheme="majorHAnsi" w:hAnsiTheme="majorHAnsi"/>
                <w:b/>
              </w:rPr>
              <w:t xml:space="preserve">Preventive Medicine Fellow </w:t>
            </w:r>
            <w:r w:rsidRPr="003C2CAA">
              <w:rPr>
                <w:rFonts w:asciiTheme="majorHAnsi" w:hAnsiTheme="majorHAnsi"/>
                <w:b/>
              </w:rPr>
              <w:t>(</w:t>
            </w:r>
            <w:r>
              <w:rPr>
                <w:rFonts w:asciiTheme="majorHAnsi" w:hAnsiTheme="majorHAnsi"/>
                <w:b/>
              </w:rPr>
              <w:t>GS-13</w:t>
            </w:r>
            <w:r w:rsidRPr="003C2CAA">
              <w:rPr>
                <w:rFonts w:asciiTheme="majorHAnsi" w:hAnsiTheme="majorHAnsi"/>
                <w:b/>
              </w:rPr>
              <w:t>)</w:t>
            </w:r>
          </w:p>
          <w:p w:rsidR="00921B82" w:rsidRPr="00170421" w:rsidRDefault="00921B82" w:rsidP="00B94214">
            <w:pPr>
              <w:pStyle w:val="Default"/>
              <w:rPr>
                <w:rFonts w:asciiTheme="majorHAnsi" w:hAnsiTheme="majorHAnsi"/>
                <w:sz w:val="22"/>
                <w:szCs w:val="22"/>
              </w:rPr>
            </w:pPr>
            <w:r w:rsidRPr="00170421">
              <w:rPr>
                <w:rFonts w:asciiTheme="majorHAnsi" w:hAnsiTheme="majorHAnsi"/>
                <w:sz w:val="22"/>
                <w:szCs w:val="22"/>
              </w:rPr>
              <w:t xml:space="preserve">Instrument development, pilot testing, OMB package preparation, data collection, data coding and entry, qualitative data analysis, quality control, report preparation </w:t>
            </w:r>
          </w:p>
          <w:p w:rsidR="00921B82" w:rsidRPr="004841F1" w:rsidRDefault="00921B82" w:rsidP="00B94214">
            <w:pPr>
              <w:rPr>
                <w:rFonts w:asciiTheme="majorHAnsi" w:hAnsiTheme="majorHAnsi"/>
                <w:sz w:val="20"/>
              </w:rPr>
            </w:pPr>
          </w:p>
        </w:tc>
        <w:tc>
          <w:tcPr>
            <w:tcW w:w="1980" w:type="dxa"/>
            <w:tcBorders>
              <w:top w:val="single" w:sz="12" w:space="0" w:color="auto"/>
            </w:tcBorders>
          </w:tcPr>
          <w:p w:rsidR="00921B82" w:rsidRPr="004841F1" w:rsidRDefault="00361A0C" w:rsidP="00B94214">
            <w:pPr>
              <w:jc w:val="center"/>
              <w:rPr>
                <w:rFonts w:asciiTheme="majorHAnsi" w:hAnsiTheme="majorHAnsi"/>
                <w:sz w:val="20"/>
              </w:rPr>
            </w:pPr>
            <w:r>
              <w:rPr>
                <w:rFonts w:asciiTheme="majorHAnsi" w:hAnsiTheme="majorHAnsi"/>
                <w:sz w:val="20"/>
              </w:rPr>
              <w:t>50</w:t>
            </w:r>
          </w:p>
        </w:tc>
        <w:tc>
          <w:tcPr>
            <w:tcW w:w="1620" w:type="dxa"/>
            <w:tcBorders>
              <w:top w:val="single" w:sz="12" w:space="0" w:color="auto"/>
            </w:tcBorders>
          </w:tcPr>
          <w:p w:rsidR="00921B82" w:rsidRPr="004841F1" w:rsidRDefault="00921B82" w:rsidP="00B94214">
            <w:pPr>
              <w:jc w:val="center"/>
              <w:rPr>
                <w:rFonts w:asciiTheme="majorHAnsi" w:hAnsiTheme="majorHAnsi"/>
                <w:sz w:val="20"/>
              </w:rPr>
            </w:pPr>
            <w:r>
              <w:rPr>
                <w:rFonts w:asciiTheme="majorHAnsi" w:hAnsiTheme="majorHAnsi"/>
                <w:sz w:val="20"/>
              </w:rPr>
              <w:t xml:space="preserve">$36.09  </w:t>
            </w:r>
          </w:p>
        </w:tc>
        <w:tc>
          <w:tcPr>
            <w:tcW w:w="1458" w:type="dxa"/>
            <w:tcBorders>
              <w:top w:val="single" w:sz="12" w:space="0" w:color="auto"/>
            </w:tcBorders>
          </w:tcPr>
          <w:p w:rsidR="00921B82" w:rsidRPr="004841F1" w:rsidRDefault="00921B82" w:rsidP="00361A0C">
            <w:pPr>
              <w:rPr>
                <w:rFonts w:asciiTheme="majorHAnsi" w:hAnsiTheme="majorHAnsi"/>
                <w:sz w:val="20"/>
              </w:rPr>
            </w:pPr>
            <m:oMathPara>
              <m:oMath>
                <m:r>
                  <w:rPr>
                    <w:rFonts w:ascii="Cambria Math" w:hAnsi="Cambria Math"/>
                    <w:sz w:val="20"/>
                  </w:rPr>
                  <m:t>$1,804.50</m:t>
                </m:r>
              </m:oMath>
            </m:oMathPara>
          </w:p>
        </w:tc>
      </w:tr>
      <w:tr w:rsidR="00921B82" w:rsidRPr="004841F1" w:rsidTr="00B94214">
        <w:tc>
          <w:tcPr>
            <w:tcW w:w="4518" w:type="dxa"/>
          </w:tcPr>
          <w:p w:rsidR="00921B82" w:rsidRPr="00170421" w:rsidRDefault="00921B82" w:rsidP="00B94214">
            <w:pPr>
              <w:rPr>
                <w:rFonts w:asciiTheme="majorHAnsi" w:hAnsiTheme="majorHAnsi"/>
                <w:b/>
                <w:sz w:val="20"/>
              </w:rPr>
            </w:pPr>
            <w:r>
              <w:rPr>
                <w:rFonts w:asciiTheme="majorHAnsi" w:hAnsiTheme="majorHAnsi"/>
                <w:sz w:val="20"/>
              </w:rPr>
              <w:t xml:space="preserve"> </w:t>
            </w:r>
            <w:r w:rsidRPr="00170421">
              <w:rPr>
                <w:rFonts w:asciiTheme="majorHAnsi" w:hAnsiTheme="majorHAnsi"/>
                <w:b/>
              </w:rPr>
              <w:t>ORISE Fellow (GS-</w:t>
            </w:r>
            <w:r>
              <w:rPr>
                <w:rFonts w:asciiTheme="majorHAnsi" w:hAnsiTheme="majorHAnsi"/>
                <w:b/>
              </w:rPr>
              <w:t>11</w:t>
            </w:r>
            <w:r w:rsidRPr="00170421">
              <w:rPr>
                <w:rFonts w:asciiTheme="majorHAnsi" w:hAnsiTheme="majorHAnsi"/>
                <w:b/>
              </w:rPr>
              <w:t>)</w:t>
            </w:r>
          </w:p>
          <w:p w:rsidR="00921B82" w:rsidRPr="00170421" w:rsidRDefault="00921B82" w:rsidP="00B94214">
            <w:pPr>
              <w:pStyle w:val="Default"/>
              <w:rPr>
                <w:rFonts w:asciiTheme="majorHAnsi" w:hAnsiTheme="majorHAnsi"/>
                <w:sz w:val="22"/>
                <w:szCs w:val="20"/>
              </w:rPr>
            </w:pPr>
            <w:r w:rsidRPr="00170421">
              <w:rPr>
                <w:rFonts w:asciiTheme="majorHAnsi" w:hAnsiTheme="majorHAnsi"/>
                <w:sz w:val="22"/>
                <w:szCs w:val="20"/>
              </w:rPr>
              <w:t xml:space="preserve">Instrument development, pilot testing, OMB package preparation, data collection, data coding and entry, qualitative data analysis, quality control, report preparation </w:t>
            </w:r>
          </w:p>
          <w:p w:rsidR="00921B82" w:rsidRPr="00A72652" w:rsidRDefault="00921B82" w:rsidP="00B94214">
            <w:pPr>
              <w:rPr>
                <w:rFonts w:asciiTheme="majorHAnsi" w:hAnsiTheme="majorHAnsi"/>
                <w:sz w:val="20"/>
              </w:rPr>
            </w:pPr>
          </w:p>
        </w:tc>
        <w:tc>
          <w:tcPr>
            <w:tcW w:w="1980" w:type="dxa"/>
          </w:tcPr>
          <w:p w:rsidR="00921B82" w:rsidRPr="00A72652" w:rsidRDefault="00361A0C" w:rsidP="00B94214">
            <w:pPr>
              <w:jc w:val="center"/>
              <w:rPr>
                <w:rFonts w:asciiTheme="majorHAnsi" w:hAnsiTheme="majorHAnsi"/>
                <w:sz w:val="20"/>
              </w:rPr>
            </w:pPr>
            <w:r>
              <w:rPr>
                <w:rFonts w:asciiTheme="majorHAnsi" w:hAnsiTheme="majorHAnsi"/>
                <w:sz w:val="20"/>
              </w:rPr>
              <w:t>50</w:t>
            </w:r>
          </w:p>
        </w:tc>
        <w:tc>
          <w:tcPr>
            <w:tcW w:w="1620" w:type="dxa"/>
          </w:tcPr>
          <w:p w:rsidR="00921B82" w:rsidRPr="00A72652" w:rsidRDefault="00921B82" w:rsidP="00B94214">
            <w:pPr>
              <w:jc w:val="center"/>
              <w:rPr>
                <w:rFonts w:asciiTheme="majorHAnsi" w:hAnsiTheme="majorHAnsi"/>
                <w:sz w:val="20"/>
              </w:rPr>
            </w:pPr>
            <w:r>
              <w:rPr>
                <w:rFonts w:asciiTheme="majorHAnsi" w:hAnsiTheme="majorHAnsi"/>
                <w:sz w:val="20"/>
              </w:rPr>
              <w:t>$24.10</w:t>
            </w:r>
          </w:p>
        </w:tc>
        <w:tc>
          <w:tcPr>
            <w:tcW w:w="1458" w:type="dxa"/>
          </w:tcPr>
          <w:p w:rsidR="00921B82" w:rsidRPr="00A72652" w:rsidRDefault="00921B82" w:rsidP="00361A0C">
            <w:pPr>
              <w:jc w:val="center"/>
              <w:rPr>
                <w:rFonts w:asciiTheme="majorHAnsi" w:hAnsiTheme="majorHAnsi"/>
                <w:sz w:val="20"/>
              </w:rPr>
            </w:pPr>
            <w:r>
              <w:rPr>
                <w:rFonts w:asciiTheme="majorHAnsi" w:hAnsiTheme="majorHAnsi"/>
                <w:sz w:val="20"/>
              </w:rPr>
              <w:t>$1,</w:t>
            </w:r>
            <w:r w:rsidR="00361A0C">
              <w:rPr>
                <w:rFonts w:asciiTheme="majorHAnsi" w:hAnsiTheme="majorHAnsi"/>
                <w:sz w:val="20"/>
              </w:rPr>
              <w:t>205.00</w:t>
            </w:r>
            <w:r>
              <w:rPr>
                <w:rFonts w:asciiTheme="majorHAnsi" w:hAnsiTheme="majorHAnsi"/>
                <w:sz w:val="20"/>
              </w:rPr>
              <w:t xml:space="preserve"> </w:t>
            </w:r>
          </w:p>
        </w:tc>
      </w:tr>
      <w:tr w:rsidR="00921B82" w:rsidRPr="004841F1" w:rsidTr="00B94214">
        <w:trPr>
          <w:trHeight w:val="332"/>
        </w:trPr>
        <w:tc>
          <w:tcPr>
            <w:tcW w:w="8118" w:type="dxa"/>
            <w:gridSpan w:val="3"/>
            <w:vAlign w:val="center"/>
          </w:tcPr>
          <w:p w:rsidR="00921B82" w:rsidRPr="007B305A" w:rsidRDefault="00921B82" w:rsidP="00B94214">
            <w:pPr>
              <w:jc w:val="right"/>
              <w:rPr>
                <w:rFonts w:asciiTheme="majorHAnsi" w:hAnsiTheme="majorHAnsi"/>
                <w:b/>
                <w:sz w:val="20"/>
              </w:rPr>
            </w:pPr>
            <w:r w:rsidRPr="007B305A">
              <w:rPr>
                <w:rFonts w:asciiTheme="majorHAnsi" w:hAnsiTheme="majorHAnsi"/>
                <w:b/>
                <w:sz w:val="20"/>
              </w:rPr>
              <w:t>Estimated Total Cost of Information Collection</w:t>
            </w:r>
          </w:p>
        </w:tc>
        <w:tc>
          <w:tcPr>
            <w:tcW w:w="1458" w:type="dxa"/>
            <w:vAlign w:val="center"/>
          </w:tcPr>
          <w:p w:rsidR="00921B82" w:rsidRPr="007B305A" w:rsidRDefault="00921B82" w:rsidP="00361A0C">
            <w:pPr>
              <w:jc w:val="center"/>
              <w:rPr>
                <w:rFonts w:asciiTheme="majorHAnsi" w:hAnsiTheme="majorHAnsi"/>
                <w:b/>
                <w:sz w:val="20"/>
              </w:rPr>
            </w:pPr>
            <w:r>
              <w:rPr>
                <w:rFonts w:asciiTheme="majorHAnsi" w:hAnsiTheme="majorHAnsi"/>
                <w:b/>
                <w:sz w:val="20"/>
              </w:rPr>
              <w:t xml:space="preserve"> $3,</w:t>
            </w:r>
            <w:r w:rsidR="00361A0C">
              <w:rPr>
                <w:rFonts w:asciiTheme="majorHAnsi" w:hAnsiTheme="majorHAnsi"/>
                <w:b/>
                <w:sz w:val="20"/>
              </w:rPr>
              <w:t>009.50</w:t>
            </w:r>
          </w:p>
        </w:tc>
      </w:tr>
    </w:tbl>
    <w:p w:rsidR="00921B82" w:rsidRDefault="00921B82" w:rsidP="00921B82">
      <w:pPr>
        <w:spacing w:after="0"/>
        <w:rPr>
          <w:rFonts w:asciiTheme="majorHAnsi" w:hAnsiTheme="majorHAnsi"/>
        </w:rPr>
      </w:pPr>
    </w:p>
    <w:p w:rsidR="00921B82" w:rsidRPr="00D75750" w:rsidRDefault="00921B82" w:rsidP="00921B82">
      <w:pPr>
        <w:pStyle w:val="ListParagraph"/>
        <w:numPr>
          <w:ilvl w:val="0"/>
          <w:numId w:val="33"/>
        </w:numPr>
        <w:spacing w:after="0"/>
        <w:ind w:left="360"/>
        <w:rPr>
          <w:rFonts w:asciiTheme="majorHAnsi" w:hAnsiTheme="majorHAnsi"/>
          <w:b/>
        </w:rPr>
      </w:pPr>
      <w:r w:rsidRPr="00D75750">
        <w:rPr>
          <w:rFonts w:asciiTheme="majorHAnsi" w:hAnsiTheme="majorHAnsi"/>
          <w:b/>
          <w:bCs/>
        </w:rPr>
        <w:t>Explanation for Program Changes or Adjustments</w:t>
      </w:r>
    </w:p>
    <w:p w:rsidR="00921B82" w:rsidRDefault="00921B82" w:rsidP="00921B82">
      <w:pPr>
        <w:pStyle w:val="ListParagraph"/>
        <w:spacing w:after="0"/>
        <w:ind w:left="270"/>
        <w:rPr>
          <w:rFonts w:asciiTheme="majorHAnsi" w:hAnsiTheme="majorHAnsi"/>
        </w:rPr>
      </w:pPr>
      <w:r>
        <w:rPr>
          <w:rFonts w:asciiTheme="majorHAnsi" w:hAnsiTheme="majorHAnsi"/>
        </w:rPr>
        <w:t>This is a new data collection.</w:t>
      </w:r>
    </w:p>
    <w:p w:rsidR="00921B82" w:rsidRDefault="00921B82" w:rsidP="00921B82">
      <w:pPr>
        <w:pStyle w:val="ListParagraph"/>
        <w:spacing w:after="0"/>
        <w:ind w:left="270"/>
        <w:rPr>
          <w:rFonts w:asciiTheme="majorHAnsi" w:hAnsiTheme="majorHAnsi"/>
        </w:rPr>
      </w:pPr>
    </w:p>
    <w:p w:rsidR="00921B82" w:rsidRPr="000A63FB" w:rsidRDefault="00921B82" w:rsidP="000A63FB">
      <w:pPr>
        <w:pStyle w:val="ListParagraph"/>
        <w:numPr>
          <w:ilvl w:val="0"/>
          <w:numId w:val="33"/>
        </w:numPr>
        <w:spacing w:after="0"/>
        <w:ind w:left="360"/>
        <w:rPr>
          <w:rFonts w:asciiTheme="majorHAnsi" w:hAnsiTheme="majorHAnsi"/>
          <w:b/>
        </w:rPr>
      </w:pPr>
      <w:r>
        <w:rPr>
          <w:rFonts w:asciiTheme="majorHAnsi" w:hAnsiTheme="majorHAnsi"/>
          <w:b/>
        </w:rPr>
        <w:t>Plans</w:t>
      </w:r>
      <w:r w:rsidRPr="00D75750">
        <w:rPr>
          <w:rFonts w:asciiTheme="majorHAnsi" w:hAnsiTheme="majorHAnsi"/>
          <w:b/>
          <w:bCs/>
        </w:rPr>
        <w:t xml:space="preserve"> for Tabulation and Publication and Project Time Schedule</w:t>
      </w:r>
    </w:p>
    <w:p w:rsidR="000A63FB" w:rsidRDefault="00921B82" w:rsidP="000A54FC">
      <w:pPr>
        <w:pStyle w:val="ListParagraph"/>
        <w:ind w:left="360"/>
        <w:rPr>
          <w:rFonts w:ascii="Cambria" w:hAnsi="Cambria" w:cs="Cambria"/>
          <w:color w:val="000000"/>
        </w:rPr>
      </w:pPr>
      <w:r w:rsidRPr="008A34E8">
        <w:rPr>
          <w:rFonts w:ascii="Cambria" w:hAnsi="Cambria" w:cs="Cambria"/>
          <w:color w:val="000000"/>
        </w:rPr>
        <w:t xml:space="preserve">Both quantitative and qualitative analyses will be performed. Quantitative analyses will involve using descriptive statistics to determine frequency distributions and corresponding variances for responses to </w:t>
      </w:r>
      <w:r>
        <w:rPr>
          <w:rFonts w:ascii="Cambria" w:hAnsi="Cambria" w:cs="Cambria"/>
          <w:color w:val="000000"/>
        </w:rPr>
        <w:t>likert scale</w:t>
      </w:r>
      <w:r w:rsidRPr="008A34E8">
        <w:rPr>
          <w:rFonts w:ascii="Cambria" w:hAnsi="Cambria" w:cs="Cambria"/>
          <w:color w:val="000000"/>
        </w:rPr>
        <w:t xml:space="preserve"> question</w:t>
      </w:r>
      <w:r>
        <w:rPr>
          <w:rFonts w:ascii="Cambria" w:hAnsi="Cambria" w:cs="Cambria"/>
          <w:color w:val="000000"/>
        </w:rPr>
        <w:t>s</w:t>
      </w:r>
      <w:r w:rsidRPr="008A34E8">
        <w:rPr>
          <w:rFonts w:ascii="Cambria" w:hAnsi="Cambria" w:cs="Cambria"/>
          <w:color w:val="000000"/>
        </w:rPr>
        <w:t>. Qualitative thematic analyses will be performed on open-</w:t>
      </w:r>
      <w:r w:rsidRPr="008A0340">
        <w:rPr>
          <w:rFonts w:ascii="Cambria" w:hAnsi="Cambria" w:cs="Cambria"/>
          <w:color w:val="000000"/>
        </w:rPr>
        <w:t xml:space="preserve">ended questions to </w:t>
      </w:r>
      <w:r w:rsidR="00A257F5" w:rsidRPr="008A0340">
        <w:rPr>
          <w:rFonts w:ascii="Cambria" w:hAnsi="Cambria" w:cs="Cambria"/>
          <w:color w:val="000000"/>
        </w:rPr>
        <w:t xml:space="preserve">better understand the roles and </w:t>
      </w:r>
      <w:r w:rsidR="008A0340" w:rsidRPr="008A0340">
        <w:rPr>
          <w:rFonts w:ascii="Cambria" w:hAnsi="Cambria" w:cs="Cambria"/>
          <w:color w:val="000000"/>
        </w:rPr>
        <w:t>contributions of</w:t>
      </w:r>
      <w:r w:rsidRPr="008A0340">
        <w:rPr>
          <w:rFonts w:ascii="Cambria" w:hAnsi="Cambria" w:cs="Cambria"/>
          <w:color w:val="000000"/>
        </w:rPr>
        <w:t xml:space="preserve"> the CEFO assignees on building epidemiology and preparedness capacity. Qualitative data</w:t>
      </w:r>
      <w:r>
        <w:rPr>
          <w:rFonts w:ascii="Cambria" w:hAnsi="Cambria" w:cs="Cambria"/>
          <w:color w:val="000000"/>
        </w:rPr>
        <w:t xml:space="preserve"> gathered from open-</w:t>
      </w:r>
      <w:r>
        <w:rPr>
          <w:rFonts w:ascii="Cambria" w:hAnsi="Cambria" w:cs="Cambria"/>
          <w:color w:val="000000"/>
        </w:rPr>
        <w:lastRenderedPageBreak/>
        <w:t>ended questions will also be used to</w:t>
      </w:r>
      <w:r w:rsidRPr="008A34E8">
        <w:rPr>
          <w:rFonts w:ascii="Cambria" w:hAnsi="Cambria" w:cs="Cambria"/>
          <w:color w:val="000000"/>
        </w:rPr>
        <w:t xml:space="preserve"> compil</w:t>
      </w:r>
      <w:r>
        <w:rPr>
          <w:rFonts w:ascii="Cambria" w:hAnsi="Cambria" w:cs="Cambria"/>
          <w:color w:val="000000"/>
        </w:rPr>
        <w:t xml:space="preserve">e recommendations both to CDC and state partners on how to improve the CEFO assignment. </w:t>
      </w:r>
    </w:p>
    <w:p w:rsidR="000A54FC" w:rsidRPr="00B97AA8" w:rsidRDefault="000A54FC" w:rsidP="000A54FC">
      <w:pPr>
        <w:pStyle w:val="ListParagraph"/>
        <w:ind w:left="360"/>
      </w:pPr>
    </w:p>
    <w:p w:rsidR="00921B82" w:rsidRDefault="00921B82" w:rsidP="00921B82">
      <w:pPr>
        <w:pStyle w:val="ListParagraph"/>
        <w:ind w:left="360"/>
        <w:rPr>
          <w:rFonts w:asciiTheme="majorHAnsi" w:hAnsiTheme="majorHAnsi"/>
        </w:rPr>
      </w:pPr>
      <w:r w:rsidRPr="00A61DBF">
        <w:rPr>
          <w:rFonts w:asciiTheme="majorHAnsi" w:hAnsiTheme="majorHAnsi"/>
        </w:rPr>
        <w:t>Once analyze</w:t>
      </w:r>
      <w:r>
        <w:rPr>
          <w:rFonts w:asciiTheme="majorHAnsi" w:hAnsiTheme="majorHAnsi"/>
        </w:rPr>
        <w:t>d, we plan to share the finding internally with CDC leadership and CEFO staff, as well as externally with state stakeholders and partners. O</w:t>
      </w:r>
      <w:r w:rsidRPr="00A61DBF">
        <w:rPr>
          <w:rFonts w:asciiTheme="majorHAnsi" w:hAnsiTheme="majorHAnsi"/>
        </w:rPr>
        <w:t xml:space="preserve">ur findings will </w:t>
      </w:r>
      <w:r>
        <w:rPr>
          <w:rFonts w:asciiTheme="majorHAnsi" w:hAnsiTheme="majorHAnsi"/>
        </w:rPr>
        <w:t xml:space="preserve">used to gain a better understanding of </w:t>
      </w:r>
      <w:r w:rsidRPr="008A0340">
        <w:rPr>
          <w:rFonts w:asciiTheme="majorHAnsi" w:hAnsiTheme="majorHAnsi"/>
        </w:rPr>
        <w:t xml:space="preserve">the </w:t>
      </w:r>
      <w:r w:rsidR="008A0340" w:rsidRPr="008A0340">
        <w:rPr>
          <w:rFonts w:asciiTheme="majorHAnsi" w:hAnsiTheme="majorHAnsi"/>
        </w:rPr>
        <w:t>role of</w:t>
      </w:r>
      <w:r w:rsidRPr="008A0340">
        <w:rPr>
          <w:rFonts w:asciiTheme="majorHAnsi" w:hAnsiTheme="majorHAnsi"/>
        </w:rPr>
        <w:t xml:space="preserve"> the</w:t>
      </w:r>
      <w:r>
        <w:rPr>
          <w:rFonts w:asciiTheme="majorHAnsi" w:hAnsiTheme="majorHAnsi"/>
        </w:rPr>
        <w:t xml:space="preserve"> CEFO on building epidemiology and preparedness capacity building in their state. Findings will also delineate recommendations to improve the </w:t>
      </w:r>
      <w:r w:rsidR="008A0340">
        <w:rPr>
          <w:rFonts w:asciiTheme="majorHAnsi" w:hAnsiTheme="majorHAnsi"/>
        </w:rPr>
        <w:t>effectiveness of</w:t>
      </w:r>
      <w:r>
        <w:rPr>
          <w:rFonts w:asciiTheme="majorHAnsi" w:hAnsiTheme="majorHAnsi"/>
        </w:rPr>
        <w:t xml:space="preserve"> the CEFO assignment. </w:t>
      </w:r>
    </w:p>
    <w:p w:rsidR="00921B82" w:rsidRPr="000A71DF" w:rsidRDefault="00921B82" w:rsidP="00921B82">
      <w:pPr>
        <w:spacing w:after="0"/>
        <w:ind w:firstLine="720"/>
        <w:rPr>
          <w:rFonts w:asciiTheme="majorHAnsi" w:hAnsiTheme="majorHAnsi"/>
          <w:sz w:val="24"/>
          <w:u w:val="single"/>
        </w:rPr>
      </w:pPr>
      <w:r>
        <w:rPr>
          <w:rFonts w:asciiTheme="majorHAnsi" w:hAnsiTheme="majorHAnsi"/>
          <w:sz w:val="24"/>
          <w:u w:val="single"/>
        </w:rPr>
        <w:t>Project Time Schedule</w:t>
      </w:r>
    </w:p>
    <w:p w:rsidR="00921B82" w:rsidRPr="0046345C" w:rsidRDefault="00921B82" w:rsidP="00921B82">
      <w:pPr>
        <w:pStyle w:val="ListParagraph"/>
        <w:numPr>
          <w:ilvl w:val="0"/>
          <w:numId w:val="17"/>
        </w:numPr>
        <w:tabs>
          <w:tab w:val="right" w:leader="dot" w:pos="9360"/>
        </w:tabs>
        <w:spacing w:after="0"/>
        <w:ind w:left="990"/>
        <w:rPr>
          <w:rFonts w:asciiTheme="majorHAnsi" w:hAnsiTheme="majorHAnsi"/>
        </w:rPr>
      </w:pPr>
      <w:r w:rsidRPr="0046345C">
        <w:rPr>
          <w:rFonts w:asciiTheme="majorHAnsi" w:hAnsiTheme="majorHAnsi"/>
        </w:rPr>
        <w:t>Design data collection questionnaire</w:t>
      </w:r>
      <w:r w:rsidRPr="0046345C">
        <w:rPr>
          <w:rFonts w:asciiTheme="majorHAnsi" w:hAnsiTheme="majorHAnsi"/>
        </w:rPr>
        <w:tab/>
        <w:t>(COMPLETE)</w:t>
      </w:r>
    </w:p>
    <w:p w:rsidR="00921B82" w:rsidRPr="0046345C" w:rsidRDefault="00921B82" w:rsidP="00921B82">
      <w:pPr>
        <w:pStyle w:val="ListParagraph"/>
        <w:numPr>
          <w:ilvl w:val="0"/>
          <w:numId w:val="18"/>
        </w:numPr>
        <w:tabs>
          <w:tab w:val="right" w:leader="dot" w:pos="9360"/>
        </w:tabs>
        <w:spacing w:after="0"/>
        <w:ind w:left="990"/>
        <w:rPr>
          <w:rFonts w:asciiTheme="majorHAnsi" w:hAnsiTheme="majorHAnsi"/>
        </w:rPr>
      </w:pPr>
      <w:r w:rsidRPr="0046345C">
        <w:rPr>
          <w:rFonts w:asciiTheme="majorHAnsi" w:hAnsiTheme="majorHAnsi"/>
        </w:rPr>
        <w:t>Develop data collection protocol, instructions, and analysis plan</w:t>
      </w:r>
      <w:r w:rsidRPr="0046345C">
        <w:rPr>
          <w:rFonts w:asciiTheme="majorHAnsi" w:hAnsiTheme="majorHAnsi"/>
        </w:rPr>
        <w:tab/>
        <w:t>(COMPLETE)</w:t>
      </w:r>
    </w:p>
    <w:p w:rsidR="00921B82" w:rsidRPr="0046345C" w:rsidRDefault="00921B82" w:rsidP="00921B82">
      <w:pPr>
        <w:pStyle w:val="ListParagraph"/>
        <w:numPr>
          <w:ilvl w:val="0"/>
          <w:numId w:val="21"/>
        </w:numPr>
        <w:tabs>
          <w:tab w:val="right" w:leader="dot" w:pos="9360"/>
        </w:tabs>
        <w:spacing w:after="0"/>
        <w:ind w:left="990"/>
        <w:rPr>
          <w:rFonts w:asciiTheme="majorHAnsi" w:hAnsiTheme="majorHAnsi"/>
        </w:rPr>
      </w:pPr>
      <w:r w:rsidRPr="0046345C">
        <w:rPr>
          <w:rFonts w:asciiTheme="majorHAnsi" w:hAnsiTheme="majorHAnsi"/>
        </w:rPr>
        <w:t>Evaluate data collection questionnaire</w:t>
      </w:r>
      <w:r w:rsidRPr="0046345C">
        <w:rPr>
          <w:rFonts w:asciiTheme="majorHAnsi" w:hAnsiTheme="majorHAnsi"/>
        </w:rPr>
        <w:tab/>
        <w:t>(COMPLETE)</w:t>
      </w:r>
    </w:p>
    <w:p w:rsidR="00921B82" w:rsidRPr="0046345C" w:rsidRDefault="00921B82" w:rsidP="00921B82">
      <w:pPr>
        <w:pStyle w:val="ListParagraph"/>
        <w:numPr>
          <w:ilvl w:val="0"/>
          <w:numId w:val="21"/>
        </w:numPr>
        <w:tabs>
          <w:tab w:val="right" w:leader="dot" w:pos="9360"/>
        </w:tabs>
        <w:spacing w:after="0"/>
        <w:ind w:left="990"/>
        <w:rPr>
          <w:rFonts w:asciiTheme="majorHAnsi" w:hAnsiTheme="majorHAnsi"/>
        </w:rPr>
      </w:pPr>
      <w:r w:rsidRPr="0046345C">
        <w:rPr>
          <w:rFonts w:asciiTheme="majorHAnsi" w:hAnsiTheme="majorHAnsi"/>
        </w:rPr>
        <w:t>Prepare OMB package</w:t>
      </w:r>
      <w:r w:rsidRPr="0046345C">
        <w:rPr>
          <w:rFonts w:asciiTheme="majorHAnsi" w:hAnsiTheme="majorHAnsi"/>
        </w:rPr>
        <w:tab/>
        <w:t>(COMPLETE)</w:t>
      </w:r>
    </w:p>
    <w:p w:rsidR="00921B82" w:rsidRPr="0046345C" w:rsidRDefault="00921B82" w:rsidP="00921B82">
      <w:pPr>
        <w:pStyle w:val="ListParagraph"/>
        <w:numPr>
          <w:ilvl w:val="0"/>
          <w:numId w:val="21"/>
        </w:numPr>
        <w:tabs>
          <w:tab w:val="right" w:leader="dot" w:pos="9360"/>
        </w:tabs>
        <w:spacing w:after="0"/>
        <w:ind w:left="990"/>
        <w:rPr>
          <w:rFonts w:asciiTheme="majorHAnsi" w:hAnsiTheme="majorHAnsi"/>
        </w:rPr>
      </w:pPr>
      <w:r w:rsidRPr="0046345C">
        <w:rPr>
          <w:rFonts w:asciiTheme="majorHAnsi" w:hAnsiTheme="majorHAnsi"/>
        </w:rPr>
        <w:t>Submit OMB package</w:t>
      </w:r>
      <w:r w:rsidRPr="0046345C">
        <w:rPr>
          <w:rFonts w:asciiTheme="majorHAnsi" w:hAnsiTheme="majorHAnsi"/>
        </w:rPr>
        <w:tab/>
        <w:t>(COMPLETE)</w:t>
      </w:r>
    </w:p>
    <w:p w:rsidR="00921B82" w:rsidRPr="0046345C" w:rsidRDefault="00921B82" w:rsidP="00921B82">
      <w:pPr>
        <w:pStyle w:val="ListParagraph"/>
        <w:numPr>
          <w:ilvl w:val="0"/>
          <w:numId w:val="16"/>
        </w:numPr>
        <w:tabs>
          <w:tab w:val="right" w:leader="dot" w:pos="9360"/>
        </w:tabs>
        <w:spacing w:after="0"/>
        <w:ind w:left="990"/>
        <w:rPr>
          <w:rFonts w:asciiTheme="majorHAnsi" w:hAnsiTheme="majorHAnsi"/>
        </w:rPr>
      </w:pPr>
      <w:r w:rsidRPr="0046345C">
        <w:rPr>
          <w:rFonts w:asciiTheme="majorHAnsi" w:hAnsiTheme="majorHAnsi"/>
        </w:rPr>
        <w:t>OMB approval</w:t>
      </w:r>
      <w:r w:rsidRPr="0046345C">
        <w:rPr>
          <w:rFonts w:asciiTheme="majorHAnsi" w:hAnsiTheme="majorHAnsi"/>
        </w:rPr>
        <w:tab/>
        <w:t>(TBD)</w:t>
      </w:r>
    </w:p>
    <w:p w:rsidR="00921B82" w:rsidRPr="0046345C" w:rsidRDefault="00921B82" w:rsidP="00921B82">
      <w:pPr>
        <w:pStyle w:val="ListParagraph"/>
        <w:numPr>
          <w:ilvl w:val="0"/>
          <w:numId w:val="16"/>
        </w:numPr>
        <w:tabs>
          <w:tab w:val="right" w:leader="dot" w:pos="9360"/>
        </w:tabs>
        <w:spacing w:after="0"/>
        <w:ind w:left="990"/>
        <w:rPr>
          <w:rFonts w:asciiTheme="majorHAnsi" w:hAnsiTheme="majorHAnsi"/>
        </w:rPr>
      </w:pPr>
      <w:r w:rsidRPr="0046345C">
        <w:rPr>
          <w:rFonts w:asciiTheme="majorHAnsi" w:hAnsiTheme="majorHAnsi"/>
        </w:rPr>
        <w:t>Conduct data co</w:t>
      </w:r>
      <w:r w:rsidR="005C628A">
        <w:rPr>
          <w:rFonts w:asciiTheme="majorHAnsi" w:hAnsiTheme="majorHAnsi"/>
        </w:rPr>
        <w:t>llection</w:t>
      </w:r>
      <w:r w:rsidR="005C628A">
        <w:rPr>
          <w:rFonts w:asciiTheme="majorHAnsi" w:hAnsiTheme="majorHAnsi"/>
        </w:rPr>
        <w:tab/>
        <w:t>(Data collection open 8</w:t>
      </w:r>
      <w:r w:rsidRPr="0046345C">
        <w:rPr>
          <w:rFonts w:asciiTheme="majorHAnsi" w:hAnsiTheme="majorHAnsi"/>
        </w:rPr>
        <w:t xml:space="preserve"> weeks)</w:t>
      </w:r>
    </w:p>
    <w:p w:rsidR="00921B82" w:rsidRPr="0046345C" w:rsidRDefault="00921B82" w:rsidP="00921B82">
      <w:pPr>
        <w:pStyle w:val="ListParagraph"/>
        <w:numPr>
          <w:ilvl w:val="0"/>
          <w:numId w:val="16"/>
        </w:numPr>
        <w:tabs>
          <w:tab w:val="right" w:leader="dot" w:pos="9360"/>
        </w:tabs>
        <w:spacing w:after="0"/>
        <w:ind w:left="990"/>
        <w:rPr>
          <w:rFonts w:asciiTheme="majorHAnsi" w:hAnsiTheme="majorHAnsi"/>
        </w:rPr>
      </w:pPr>
      <w:r w:rsidRPr="0046345C">
        <w:rPr>
          <w:rFonts w:asciiTheme="majorHAnsi" w:hAnsiTheme="majorHAnsi"/>
        </w:rPr>
        <w:t>Collect, code, enter, qual</w:t>
      </w:r>
      <w:r w:rsidR="005C628A">
        <w:rPr>
          <w:rFonts w:asciiTheme="majorHAnsi" w:hAnsiTheme="majorHAnsi"/>
        </w:rPr>
        <w:t>ity control, and analyze data</w:t>
      </w:r>
      <w:r w:rsidR="005C628A">
        <w:rPr>
          <w:rFonts w:asciiTheme="majorHAnsi" w:hAnsiTheme="majorHAnsi"/>
        </w:rPr>
        <w:tab/>
        <w:t>(3</w:t>
      </w:r>
      <w:r w:rsidRPr="0046345C">
        <w:rPr>
          <w:rFonts w:asciiTheme="majorHAnsi" w:hAnsiTheme="majorHAnsi"/>
        </w:rPr>
        <w:t xml:space="preserve"> weeks)</w:t>
      </w:r>
    </w:p>
    <w:p w:rsidR="00921B82" w:rsidRPr="0046345C" w:rsidRDefault="00921B82" w:rsidP="00921B82">
      <w:pPr>
        <w:pStyle w:val="ListParagraph"/>
        <w:numPr>
          <w:ilvl w:val="0"/>
          <w:numId w:val="16"/>
        </w:numPr>
        <w:tabs>
          <w:tab w:val="right" w:leader="dot" w:pos="9360"/>
        </w:tabs>
        <w:spacing w:after="0"/>
        <w:ind w:left="990"/>
        <w:rPr>
          <w:rFonts w:asciiTheme="majorHAnsi" w:hAnsiTheme="majorHAnsi"/>
        </w:rPr>
      </w:pPr>
      <w:r w:rsidRPr="0046345C">
        <w:rPr>
          <w:rFonts w:asciiTheme="majorHAnsi" w:hAnsiTheme="majorHAnsi"/>
        </w:rPr>
        <w:t>Prepare report</w:t>
      </w:r>
      <w:r w:rsidRPr="0046345C">
        <w:rPr>
          <w:rFonts w:asciiTheme="majorHAnsi" w:hAnsiTheme="majorHAnsi"/>
        </w:rPr>
        <w:tab/>
        <w:t>(3 weeks)</w:t>
      </w:r>
    </w:p>
    <w:p w:rsidR="00921B82" w:rsidRPr="0046345C" w:rsidRDefault="00921B82" w:rsidP="00921B82">
      <w:pPr>
        <w:pStyle w:val="ListParagraph"/>
        <w:numPr>
          <w:ilvl w:val="0"/>
          <w:numId w:val="16"/>
        </w:numPr>
        <w:tabs>
          <w:tab w:val="right" w:leader="dot" w:pos="9360"/>
        </w:tabs>
        <w:spacing w:after="0"/>
        <w:ind w:left="990"/>
        <w:rPr>
          <w:rFonts w:asciiTheme="majorHAnsi" w:hAnsiTheme="majorHAnsi"/>
        </w:rPr>
      </w:pPr>
      <w:r w:rsidRPr="0046345C">
        <w:rPr>
          <w:rFonts w:asciiTheme="majorHAnsi" w:hAnsiTheme="majorHAnsi"/>
        </w:rPr>
        <w:t>Disseminate results/reports</w:t>
      </w:r>
      <w:r w:rsidRPr="0046345C">
        <w:rPr>
          <w:rFonts w:asciiTheme="majorHAnsi" w:hAnsiTheme="majorHAnsi"/>
        </w:rPr>
        <w:tab/>
        <w:t>(4 weeks)</w:t>
      </w:r>
    </w:p>
    <w:p w:rsidR="00921B82" w:rsidRDefault="00921B82" w:rsidP="00921B82">
      <w:pPr>
        <w:pStyle w:val="ListParagraph"/>
        <w:spacing w:after="0"/>
        <w:ind w:left="270"/>
        <w:rPr>
          <w:rFonts w:asciiTheme="majorHAnsi" w:hAnsiTheme="majorHAnsi"/>
        </w:rPr>
      </w:pPr>
    </w:p>
    <w:p w:rsidR="00921B82" w:rsidRPr="00D75750" w:rsidRDefault="00921B82" w:rsidP="00921B82">
      <w:pPr>
        <w:pStyle w:val="ListParagraph"/>
        <w:numPr>
          <w:ilvl w:val="0"/>
          <w:numId w:val="33"/>
        </w:numPr>
        <w:spacing w:after="0"/>
        <w:ind w:left="360"/>
        <w:rPr>
          <w:rFonts w:asciiTheme="majorHAnsi" w:hAnsiTheme="majorHAnsi"/>
          <w:b/>
        </w:rPr>
      </w:pPr>
      <w:r w:rsidRPr="00D75750">
        <w:rPr>
          <w:rFonts w:asciiTheme="majorHAnsi" w:hAnsiTheme="majorHAnsi"/>
          <w:b/>
          <w:bCs/>
        </w:rPr>
        <w:t xml:space="preserve">Reason(s) Display of OMB Expiration </w:t>
      </w:r>
      <w:r>
        <w:rPr>
          <w:rFonts w:asciiTheme="majorHAnsi" w:hAnsiTheme="majorHAnsi"/>
          <w:b/>
        </w:rPr>
        <w:t xml:space="preserve">Date </w:t>
      </w:r>
      <w:r w:rsidRPr="00D75750">
        <w:rPr>
          <w:rFonts w:asciiTheme="majorHAnsi" w:hAnsiTheme="majorHAnsi"/>
          <w:b/>
          <w:bCs/>
        </w:rPr>
        <w:t>is Inappropriate</w:t>
      </w:r>
    </w:p>
    <w:p w:rsidR="00921B82" w:rsidRDefault="00921B82" w:rsidP="00921B82">
      <w:pPr>
        <w:pStyle w:val="ListParagraph"/>
        <w:spacing w:after="0"/>
        <w:ind w:left="270"/>
        <w:rPr>
          <w:rFonts w:asciiTheme="majorHAnsi" w:hAnsiTheme="majorHAnsi"/>
        </w:rPr>
      </w:pPr>
      <w:r>
        <w:rPr>
          <w:rFonts w:asciiTheme="majorHAnsi" w:hAnsiTheme="majorHAnsi"/>
        </w:rPr>
        <w:t>We are requesting no exemption.</w:t>
      </w:r>
    </w:p>
    <w:p w:rsidR="00921B82" w:rsidRDefault="00921B82" w:rsidP="00921B82">
      <w:pPr>
        <w:pStyle w:val="ListParagraph"/>
        <w:spacing w:after="0"/>
        <w:ind w:left="270"/>
        <w:rPr>
          <w:rFonts w:asciiTheme="majorHAnsi" w:hAnsiTheme="majorHAnsi"/>
        </w:rPr>
      </w:pPr>
    </w:p>
    <w:p w:rsidR="00921B82" w:rsidRPr="00D26A64" w:rsidRDefault="00921B82" w:rsidP="00921B82">
      <w:pPr>
        <w:pStyle w:val="ListParagraph"/>
        <w:numPr>
          <w:ilvl w:val="0"/>
          <w:numId w:val="33"/>
        </w:numPr>
        <w:spacing w:after="0"/>
        <w:ind w:left="360"/>
        <w:rPr>
          <w:rFonts w:asciiTheme="majorHAnsi" w:hAnsiTheme="majorHAnsi"/>
          <w:b/>
        </w:rPr>
      </w:pPr>
      <w:r w:rsidRPr="00D26A64">
        <w:rPr>
          <w:rFonts w:asciiTheme="majorHAnsi" w:hAnsiTheme="majorHAnsi"/>
          <w:b/>
        </w:rPr>
        <w:t>Exceptions to Certification for Paperwork Reduction Act Submissions</w:t>
      </w:r>
    </w:p>
    <w:p w:rsidR="00921B82" w:rsidRDefault="00921B82" w:rsidP="00921B82">
      <w:pPr>
        <w:pStyle w:val="ListParagraph"/>
        <w:spacing w:after="0"/>
        <w:ind w:left="270"/>
        <w:rPr>
          <w:rFonts w:asciiTheme="majorHAnsi" w:hAnsiTheme="majorHAnsi"/>
        </w:rPr>
      </w:pPr>
      <w:r>
        <w:rPr>
          <w:rFonts w:asciiTheme="majorHAnsi" w:hAnsiTheme="majorHAnsi"/>
        </w:rPr>
        <w:t>There are no exceptions to the certification.  These activities comply with the requirements in 5 CFR 1320.9.</w:t>
      </w:r>
    </w:p>
    <w:p w:rsidR="00A36419" w:rsidRDefault="00921B82" w:rsidP="00A36419">
      <w:pPr>
        <w:spacing w:after="0"/>
        <w:rPr>
          <w:rFonts w:asciiTheme="majorHAnsi" w:hAnsiTheme="majorHAnsi"/>
          <w:b/>
          <w:sz w:val="28"/>
        </w:rPr>
      </w:pPr>
      <w:r>
        <w:rPr>
          <w:rFonts w:asciiTheme="majorHAnsi" w:hAnsiTheme="majorHAnsi"/>
          <w:b/>
          <w:sz w:val="28"/>
        </w:rPr>
        <w:br w:type="page"/>
      </w:r>
      <w:r w:rsidR="00A36419">
        <w:rPr>
          <w:rFonts w:asciiTheme="majorHAnsi" w:hAnsiTheme="majorHAnsi"/>
          <w:b/>
          <w:sz w:val="28"/>
        </w:rPr>
        <w:lastRenderedPageBreak/>
        <w:t>LIST OF ATTACHMENTS</w:t>
      </w:r>
      <w:r w:rsidR="00A33E90">
        <w:rPr>
          <w:rFonts w:asciiTheme="majorHAnsi" w:hAnsiTheme="majorHAnsi"/>
          <w:b/>
          <w:sz w:val="28"/>
        </w:rPr>
        <w:t xml:space="preserve"> – Section A</w:t>
      </w:r>
    </w:p>
    <w:p w:rsidR="006B5E55" w:rsidRPr="00CD1EA8" w:rsidRDefault="006B5E55" w:rsidP="006B5E55">
      <w:pPr>
        <w:spacing w:after="0"/>
        <w:rPr>
          <w:rFonts w:asciiTheme="majorHAnsi" w:hAnsiTheme="majorHAnsi"/>
          <w:sz w:val="20"/>
        </w:rPr>
      </w:pPr>
      <w:r w:rsidRPr="00CD1EA8">
        <w:rPr>
          <w:rFonts w:asciiTheme="majorHAnsi" w:hAnsiTheme="majorHAnsi"/>
          <w:sz w:val="20"/>
        </w:rPr>
        <w:t>Note:</w:t>
      </w:r>
      <w:r>
        <w:rPr>
          <w:rFonts w:asciiTheme="majorHAnsi" w:hAnsiTheme="majorHAnsi"/>
          <w:sz w:val="20"/>
        </w:rPr>
        <w:t xml:space="preserve"> Attachments are included as separate files as instructed.</w:t>
      </w:r>
    </w:p>
    <w:p w:rsidR="00965BFD" w:rsidRPr="00965BFD" w:rsidRDefault="00965BFD" w:rsidP="00965BFD">
      <w:pPr>
        <w:spacing w:after="0" w:line="240" w:lineRule="auto"/>
        <w:rPr>
          <w:rFonts w:asciiTheme="majorHAnsi" w:hAnsiTheme="majorHAnsi"/>
          <w:b/>
        </w:rPr>
      </w:pPr>
    </w:p>
    <w:p w:rsidR="00965BFD" w:rsidRPr="000A63FB" w:rsidRDefault="00965BFD" w:rsidP="000A63FB">
      <w:pPr>
        <w:pStyle w:val="ListParagraph"/>
        <w:numPr>
          <w:ilvl w:val="0"/>
          <w:numId w:val="26"/>
        </w:numPr>
        <w:spacing w:after="0" w:line="240" w:lineRule="auto"/>
        <w:ind w:left="360"/>
        <w:rPr>
          <w:rFonts w:asciiTheme="majorHAnsi" w:hAnsiTheme="majorHAnsi"/>
          <w:b/>
        </w:rPr>
      </w:pPr>
      <w:r>
        <w:rPr>
          <w:rFonts w:ascii="Times New Roman" w:hAnsi="Times New Roman" w:cs="Times New Roman"/>
          <w:b/>
          <w:sz w:val="24"/>
          <w:szCs w:val="24"/>
        </w:rPr>
        <w:t>Attachment A</w:t>
      </w:r>
      <w:r w:rsidRPr="00936837">
        <w:rPr>
          <w:rFonts w:ascii="Times New Roman" w:hAnsi="Times New Roman" w:cs="Times New Roman"/>
          <w:b/>
          <w:sz w:val="24"/>
          <w:szCs w:val="24"/>
        </w:rPr>
        <w:t>-</w:t>
      </w:r>
      <w:r>
        <w:rPr>
          <w:rFonts w:ascii="Times New Roman" w:hAnsi="Times New Roman" w:cs="Times New Roman"/>
          <w:b/>
          <w:sz w:val="24"/>
          <w:szCs w:val="24"/>
        </w:rPr>
        <w:t>CEFO Field Assignments Map</w:t>
      </w:r>
    </w:p>
    <w:p w:rsidR="00E372FB" w:rsidRPr="000A63FB" w:rsidRDefault="000A63FB" w:rsidP="000A63FB">
      <w:pPr>
        <w:pStyle w:val="ListParagraph"/>
        <w:numPr>
          <w:ilvl w:val="0"/>
          <w:numId w:val="26"/>
        </w:numPr>
        <w:spacing w:after="0" w:line="240" w:lineRule="auto"/>
        <w:ind w:left="360"/>
        <w:rPr>
          <w:rFonts w:asciiTheme="majorHAnsi" w:hAnsiTheme="majorHAnsi"/>
          <w:b/>
        </w:rPr>
      </w:pPr>
      <w:r>
        <w:rPr>
          <w:rFonts w:asciiTheme="majorHAnsi" w:hAnsiTheme="majorHAnsi"/>
          <w:b/>
        </w:rPr>
        <w:t>Attachment B</w:t>
      </w:r>
      <w:r w:rsidR="00EE733E">
        <w:rPr>
          <w:rFonts w:asciiTheme="majorHAnsi" w:hAnsiTheme="majorHAnsi"/>
          <w:b/>
        </w:rPr>
        <w:t xml:space="preserve">- </w:t>
      </w:r>
      <w:r w:rsidR="007A4A10">
        <w:rPr>
          <w:rFonts w:asciiTheme="majorHAnsi" w:hAnsiTheme="majorHAnsi"/>
          <w:b/>
        </w:rPr>
        <w:t xml:space="preserve">Supervisor </w:t>
      </w:r>
      <w:r w:rsidR="009A732D">
        <w:rPr>
          <w:rFonts w:asciiTheme="majorHAnsi" w:hAnsiTheme="majorHAnsi"/>
          <w:b/>
        </w:rPr>
        <w:t xml:space="preserve">Data Collection </w:t>
      </w:r>
      <w:r w:rsidR="007A4A10">
        <w:rPr>
          <w:rFonts w:asciiTheme="majorHAnsi" w:hAnsiTheme="majorHAnsi"/>
          <w:b/>
        </w:rPr>
        <w:t>Instrument</w:t>
      </w:r>
    </w:p>
    <w:p w:rsidR="000E6577" w:rsidRPr="001964D0" w:rsidRDefault="00E372FB" w:rsidP="000A63FB">
      <w:pPr>
        <w:pStyle w:val="ListParagraph"/>
        <w:numPr>
          <w:ilvl w:val="0"/>
          <w:numId w:val="26"/>
        </w:numPr>
        <w:spacing w:after="0" w:line="360" w:lineRule="auto"/>
        <w:ind w:left="360"/>
        <w:rPr>
          <w:rFonts w:asciiTheme="majorHAnsi" w:hAnsiTheme="majorHAnsi"/>
          <w:b/>
        </w:rPr>
      </w:pPr>
      <w:r w:rsidRPr="001964D0">
        <w:rPr>
          <w:rFonts w:asciiTheme="majorHAnsi" w:hAnsiTheme="majorHAnsi"/>
          <w:b/>
        </w:rPr>
        <w:t xml:space="preserve">Attachment </w:t>
      </w:r>
      <w:r w:rsidR="000A63FB">
        <w:rPr>
          <w:rFonts w:asciiTheme="majorHAnsi" w:hAnsiTheme="majorHAnsi"/>
          <w:b/>
        </w:rPr>
        <w:t>C</w:t>
      </w:r>
      <w:r w:rsidRPr="001964D0">
        <w:rPr>
          <w:rFonts w:asciiTheme="majorHAnsi" w:hAnsiTheme="majorHAnsi"/>
          <w:b/>
        </w:rPr>
        <w:t>–</w:t>
      </w:r>
      <w:r w:rsidR="007A4A10">
        <w:rPr>
          <w:rFonts w:asciiTheme="majorHAnsi" w:hAnsiTheme="majorHAnsi"/>
          <w:b/>
        </w:rPr>
        <w:t xml:space="preserve">Partner </w:t>
      </w:r>
      <w:r w:rsidR="009A732D">
        <w:rPr>
          <w:rFonts w:asciiTheme="majorHAnsi" w:hAnsiTheme="majorHAnsi"/>
          <w:b/>
        </w:rPr>
        <w:t xml:space="preserve">Data Collection </w:t>
      </w:r>
      <w:r w:rsidR="00FF618F" w:rsidRPr="001964D0">
        <w:rPr>
          <w:rFonts w:asciiTheme="majorHAnsi" w:hAnsiTheme="majorHAnsi"/>
          <w:b/>
        </w:rPr>
        <w:t xml:space="preserve">Instrument: </w:t>
      </w:r>
      <w:r w:rsidR="007A4A10">
        <w:rPr>
          <w:rFonts w:asciiTheme="majorHAnsi" w:hAnsiTheme="majorHAnsi"/>
          <w:b/>
        </w:rPr>
        <w:t xml:space="preserve">MS Word </w:t>
      </w:r>
      <w:r w:rsidRPr="001964D0">
        <w:rPr>
          <w:rFonts w:asciiTheme="majorHAnsi" w:hAnsiTheme="majorHAnsi"/>
          <w:b/>
        </w:rPr>
        <w:t>version</w:t>
      </w:r>
      <w:r w:rsidR="00F17636" w:rsidRPr="001964D0">
        <w:rPr>
          <w:rFonts w:asciiTheme="majorHAnsi" w:hAnsiTheme="majorHAnsi"/>
          <w:b/>
        </w:rPr>
        <w:t xml:space="preserve"> </w:t>
      </w:r>
    </w:p>
    <w:sectPr w:rsidR="000E6577" w:rsidRPr="001964D0" w:rsidSect="00385BB5">
      <w:headerReference w:type="default"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07A" w:rsidRDefault="0017207A" w:rsidP="00716F94">
      <w:pPr>
        <w:spacing w:after="0" w:line="240" w:lineRule="auto"/>
      </w:pPr>
      <w:r>
        <w:separator/>
      </w:r>
    </w:p>
  </w:endnote>
  <w:endnote w:type="continuationSeparator" w:id="0">
    <w:p w:rsidR="0017207A" w:rsidRDefault="0017207A"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605442"/>
      <w:docPartObj>
        <w:docPartGallery w:val="Page Numbers (Bottom of Page)"/>
        <w:docPartUnique/>
      </w:docPartObj>
    </w:sdtPr>
    <w:sdtEndPr/>
    <w:sdtContent>
      <w:sdt>
        <w:sdtPr>
          <w:id w:val="860082579"/>
          <w:docPartObj>
            <w:docPartGallery w:val="Page Numbers (Top of Page)"/>
            <w:docPartUnique/>
          </w:docPartObj>
        </w:sdtPr>
        <w:sdtEndPr/>
        <w:sdtContent>
          <w:p w:rsidR="00B97AA8" w:rsidRDefault="00B97AA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966D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966D7">
              <w:rPr>
                <w:b/>
                <w:bCs/>
                <w:noProof/>
              </w:rPr>
              <w:t>11</w:t>
            </w:r>
            <w:r>
              <w:rPr>
                <w:b/>
                <w:bCs/>
                <w:sz w:val="24"/>
                <w:szCs w:val="24"/>
              </w:rPr>
              <w:fldChar w:fldCharType="end"/>
            </w:r>
          </w:p>
        </w:sdtContent>
      </w:sdt>
    </w:sdtContent>
  </w:sdt>
  <w:p w:rsidR="00B97AA8" w:rsidRDefault="00B97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07A" w:rsidRDefault="0017207A" w:rsidP="00716F94">
      <w:pPr>
        <w:spacing w:after="0" w:line="240" w:lineRule="auto"/>
      </w:pPr>
      <w:r>
        <w:separator/>
      </w:r>
    </w:p>
  </w:footnote>
  <w:footnote w:type="continuationSeparator" w:id="0">
    <w:p w:rsidR="0017207A" w:rsidRDefault="0017207A"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A8" w:rsidRPr="00716F94" w:rsidRDefault="00B97AA8"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4D3CAF"/>
    <w:multiLevelType w:val="hybridMultilevel"/>
    <w:tmpl w:val="812A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E9580D"/>
    <w:multiLevelType w:val="hybridMultilevel"/>
    <w:tmpl w:val="3898A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B247F7"/>
    <w:multiLevelType w:val="hybridMultilevel"/>
    <w:tmpl w:val="3898A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9A5220"/>
    <w:multiLevelType w:val="hybridMultilevel"/>
    <w:tmpl w:val="99C24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BD2276"/>
    <w:multiLevelType w:val="hybridMultilevel"/>
    <w:tmpl w:val="3898A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0F0FA1"/>
    <w:multiLevelType w:val="hybridMultilevel"/>
    <w:tmpl w:val="EB6298B8"/>
    <w:lvl w:ilvl="0" w:tplc="7C18286A">
      <w:start w:val="1"/>
      <w:numFmt w:val="decimal"/>
      <w:lvlText w:val="%1."/>
      <w:lvlJc w:val="left"/>
      <w:pPr>
        <w:ind w:left="-4950" w:hanging="360"/>
      </w:pPr>
      <w:rPr>
        <w:rFonts w:hint="default"/>
      </w:rPr>
    </w:lvl>
    <w:lvl w:ilvl="1" w:tplc="04090019">
      <w:start w:val="1"/>
      <w:numFmt w:val="lowerLetter"/>
      <w:lvlText w:val="%2."/>
      <w:lvlJc w:val="left"/>
      <w:pPr>
        <w:ind w:left="-4320" w:hanging="360"/>
      </w:pPr>
    </w:lvl>
    <w:lvl w:ilvl="2" w:tplc="0409001B">
      <w:start w:val="1"/>
      <w:numFmt w:val="lowerRoman"/>
      <w:lvlText w:val="%3."/>
      <w:lvlJc w:val="right"/>
      <w:pPr>
        <w:ind w:left="-3600" w:hanging="180"/>
      </w:pPr>
    </w:lvl>
    <w:lvl w:ilvl="3" w:tplc="0409000F">
      <w:start w:val="1"/>
      <w:numFmt w:val="decimal"/>
      <w:lvlText w:val="%4."/>
      <w:lvlJc w:val="left"/>
      <w:pPr>
        <w:ind w:left="-288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720" w:hanging="360"/>
      </w:pPr>
    </w:lvl>
    <w:lvl w:ilvl="7" w:tplc="04090019" w:tentative="1">
      <w:start w:val="1"/>
      <w:numFmt w:val="lowerLetter"/>
      <w:lvlText w:val="%8."/>
      <w:lvlJc w:val="left"/>
      <w:pPr>
        <w:ind w:left="0" w:hanging="360"/>
      </w:pPr>
    </w:lvl>
    <w:lvl w:ilvl="8" w:tplc="0409001B" w:tentative="1">
      <w:start w:val="1"/>
      <w:numFmt w:val="lowerRoman"/>
      <w:lvlText w:val="%9."/>
      <w:lvlJc w:val="right"/>
      <w:pPr>
        <w:ind w:left="720" w:hanging="180"/>
      </w:pPr>
    </w:lvl>
  </w:abstractNum>
  <w:abstractNum w:abstractNumId="17">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9F4DDF"/>
    <w:multiLevelType w:val="hybridMultilevel"/>
    <w:tmpl w:val="FFE81D86"/>
    <w:lvl w:ilvl="0" w:tplc="E1762A88">
      <w:start w:val="3"/>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010868"/>
    <w:multiLevelType w:val="hybridMultilevel"/>
    <w:tmpl w:val="5400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EB7FE6"/>
    <w:multiLevelType w:val="hybridMultilevel"/>
    <w:tmpl w:val="87B25F28"/>
    <w:lvl w:ilvl="0" w:tplc="EB76AD6C">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FB15DFA"/>
    <w:multiLevelType w:val="hybridMultilevel"/>
    <w:tmpl w:val="5622AD26"/>
    <w:lvl w:ilvl="0" w:tplc="BD40D950">
      <w:start w:val="4"/>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650AC0"/>
    <w:multiLevelType w:val="multilevel"/>
    <w:tmpl w:val="4CD28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B80147"/>
    <w:multiLevelType w:val="hybridMultilevel"/>
    <w:tmpl w:val="F90E38B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D022A4"/>
    <w:multiLevelType w:val="hybridMultilevel"/>
    <w:tmpl w:val="3384C136"/>
    <w:lvl w:ilvl="0" w:tplc="CBC874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FF6709"/>
    <w:multiLevelType w:val="hybridMultilevel"/>
    <w:tmpl w:val="836C5D02"/>
    <w:lvl w:ilvl="0" w:tplc="E2382088">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33"/>
  </w:num>
  <w:num w:numId="4">
    <w:abstractNumId w:val="14"/>
  </w:num>
  <w:num w:numId="5">
    <w:abstractNumId w:val="17"/>
  </w:num>
  <w:num w:numId="6">
    <w:abstractNumId w:val="11"/>
  </w:num>
  <w:num w:numId="7">
    <w:abstractNumId w:val="0"/>
  </w:num>
  <w:num w:numId="8">
    <w:abstractNumId w:val="7"/>
  </w:num>
  <w:num w:numId="9">
    <w:abstractNumId w:val="13"/>
  </w:num>
  <w:num w:numId="10">
    <w:abstractNumId w:val="21"/>
  </w:num>
  <w:num w:numId="11">
    <w:abstractNumId w:val="4"/>
  </w:num>
  <w:num w:numId="12">
    <w:abstractNumId w:val="32"/>
  </w:num>
  <w:num w:numId="13">
    <w:abstractNumId w:val="9"/>
  </w:num>
  <w:num w:numId="14">
    <w:abstractNumId w:val="5"/>
  </w:num>
  <w:num w:numId="15">
    <w:abstractNumId w:val="26"/>
  </w:num>
  <w:num w:numId="16">
    <w:abstractNumId w:val="27"/>
  </w:num>
  <w:num w:numId="17">
    <w:abstractNumId w:val="31"/>
  </w:num>
  <w:num w:numId="18">
    <w:abstractNumId w:val="15"/>
  </w:num>
  <w:num w:numId="19">
    <w:abstractNumId w:val="35"/>
  </w:num>
  <w:num w:numId="20">
    <w:abstractNumId w:val="19"/>
  </w:num>
  <w:num w:numId="21">
    <w:abstractNumId w:val="24"/>
  </w:num>
  <w:num w:numId="22">
    <w:abstractNumId w:val="18"/>
  </w:num>
  <w:num w:numId="23">
    <w:abstractNumId w:val="8"/>
  </w:num>
  <w:num w:numId="24">
    <w:abstractNumId w:val="10"/>
  </w:num>
  <w:num w:numId="25">
    <w:abstractNumId w:val="29"/>
  </w:num>
  <w:num w:numId="26">
    <w:abstractNumId w:val="30"/>
  </w:num>
  <w:num w:numId="27">
    <w:abstractNumId w:val="22"/>
  </w:num>
  <w:num w:numId="28">
    <w:abstractNumId w:val="28"/>
  </w:num>
  <w:num w:numId="29">
    <w:abstractNumId w:val="25"/>
  </w:num>
  <w:num w:numId="30">
    <w:abstractNumId w:val="3"/>
  </w:num>
  <w:num w:numId="31">
    <w:abstractNumId w:val="6"/>
  </w:num>
  <w:num w:numId="32">
    <w:abstractNumId w:val="12"/>
  </w:num>
  <w:num w:numId="33">
    <w:abstractNumId w:val="20"/>
  </w:num>
  <w:num w:numId="34">
    <w:abstractNumId w:val="23"/>
  </w:num>
  <w:num w:numId="35">
    <w:abstractNumId w:val="34"/>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059DE"/>
    <w:rsid w:val="00010025"/>
    <w:rsid w:val="00011A98"/>
    <w:rsid w:val="00011F8D"/>
    <w:rsid w:val="000130B4"/>
    <w:rsid w:val="00014361"/>
    <w:rsid w:val="00022D5F"/>
    <w:rsid w:val="00027F58"/>
    <w:rsid w:val="000302F4"/>
    <w:rsid w:val="00040E99"/>
    <w:rsid w:val="00041204"/>
    <w:rsid w:val="00041917"/>
    <w:rsid w:val="00043FF1"/>
    <w:rsid w:val="000474FB"/>
    <w:rsid w:val="00050BCA"/>
    <w:rsid w:val="00053A92"/>
    <w:rsid w:val="00054839"/>
    <w:rsid w:val="00057F36"/>
    <w:rsid w:val="00060D31"/>
    <w:rsid w:val="00067B32"/>
    <w:rsid w:val="0007410C"/>
    <w:rsid w:val="00082D94"/>
    <w:rsid w:val="00085B25"/>
    <w:rsid w:val="00090D76"/>
    <w:rsid w:val="000914F9"/>
    <w:rsid w:val="000A1F30"/>
    <w:rsid w:val="000A54FC"/>
    <w:rsid w:val="000A63FB"/>
    <w:rsid w:val="000A71DF"/>
    <w:rsid w:val="000B0962"/>
    <w:rsid w:val="000B2CBC"/>
    <w:rsid w:val="000C6034"/>
    <w:rsid w:val="000D1A39"/>
    <w:rsid w:val="000D2F3A"/>
    <w:rsid w:val="000E6577"/>
    <w:rsid w:val="000E7A19"/>
    <w:rsid w:val="000F36FB"/>
    <w:rsid w:val="000F39E1"/>
    <w:rsid w:val="000F7D42"/>
    <w:rsid w:val="001020E0"/>
    <w:rsid w:val="00104A1B"/>
    <w:rsid w:val="00107BA4"/>
    <w:rsid w:val="00110081"/>
    <w:rsid w:val="001104C0"/>
    <w:rsid w:val="00116A8D"/>
    <w:rsid w:val="001177DD"/>
    <w:rsid w:val="00120E02"/>
    <w:rsid w:val="00124C38"/>
    <w:rsid w:val="001277B1"/>
    <w:rsid w:val="00130B40"/>
    <w:rsid w:val="00130F6D"/>
    <w:rsid w:val="00132E71"/>
    <w:rsid w:val="00133BF5"/>
    <w:rsid w:val="00135334"/>
    <w:rsid w:val="001412D4"/>
    <w:rsid w:val="00144F64"/>
    <w:rsid w:val="00145D62"/>
    <w:rsid w:val="001513AF"/>
    <w:rsid w:val="00151567"/>
    <w:rsid w:val="0015546A"/>
    <w:rsid w:val="00157BA0"/>
    <w:rsid w:val="00160781"/>
    <w:rsid w:val="001613DA"/>
    <w:rsid w:val="00162BCB"/>
    <w:rsid w:val="00163E17"/>
    <w:rsid w:val="00166F9E"/>
    <w:rsid w:val="0016770B"/>
    <w:rsid w:val="00167880"/>
    <w:rsid w:val="0017207A"/>
    <w:rsid w:val="00172264"/>
    <w:rsid w:val="00176F79"/>
    <w:rsid w:val="00180D45"/>
    <w:rsid w:val="00186526"/>
    <w:rsid w:val="00187870"/>
    <w:rsid w:val="00187D5A"/>
    <w:rsid w:val="001928FF"/>
    <w:rsid w:val="00195AA5"/>
    <w:rsid w:val="001964D0"/>
    <w:rsid w:val="001972D7"/>
    <w:rsid w:val="001A28F6"/>
    <w:rsid w:val="001A7BFF"/>
    <w:rsid w:val="001B2831"/>
    <w:rsid w:val="001B4065"/>
    <w:rsid w:val="001B652E"/>
    <w:rsid w:val="001C0493"/>
    <w:rsid w:val="001C28AD"/>
    <w:rsid w:val="001C5E72"/>
    <w:rsid w:val="001D1249"/>
    <w:rsid w:val="001D7FCB"/>
    <w:rsid w:val="001E2B99"/>
    <w:rsid w:val="001E3B63"/>
    <w:rsid w:val="001E56B1"/>
    <w:rsid w:val="001E69B6"/>
    <w:rsid w:val="001F4BF6"/>
    <w:rsid w:val="001F4DBB"/>
    <w:rsid w:val="001F54F8"/>
    <w:rsid w:val="002018E1"/>
    <w:rsid w:val="00202D07"/>
    <w:rsid w:val="0020312D"/>
    <w:rsid w:val="002045BA"/>
    <w:rsid w:val="00206E33"/>
    <w:rsid w:val="00210519"/>
    <w:rsid w:val="00213CF0"/>
    <w:rsid w:val="002158F0"/>
    <w:rsid w:val="00227259"/>
    <w:rsid w:val="002305CC"/>
    <w:rsid w:val="002408A0"/>
    <w:rsid w:val="00241B17"/>
    <w:rsid w:val="00241C81"/>
    <w:rsid w:val="00246121"/>
    <w:rsid w:val="002472DF"/>
    <w:rsid w:val="0025138D"/>
    <w:rsid w:val="002541F7"/>
    <w:rsid w:val="0025596B"/>
    <w:rsid w:val="00255C68"/>
    <w:rsid w:val="00255F9D"/>
    <w:rsid w:val="00257A1C"/>
    <w:rsid w:val="002652EC"/>
    <w:rsid w:val="0026643B"/>
    <w:rsid w:val="0027234C"/>
    <w:rsid w:val="00280AEB"/>
    <w:rsid w:val="00281795"/>
    <w:rsid w:val="00283F9E"/>
    <w:rsid w:val="00284B2D"/>
    <w:rsid w:val="002850E3"/>
    <w:rsid w:val="00287E2F"/>
    <w:rsid w:val="002914E3"/>
    <w:rsid w:val="002961C6"/>
    <w:rsid w:val="002A0815"/>
    <w:rsid w:val="002A1087"/>
    <w:rsid w:val="002A1948"/>
    <w:rsid w:val="002A5740"/>
    <w:rsid w:val="002B4245"/>
    <w:rsid w:val="002B6EDE"/>
    <w:rsid w:val="002C0877"/>
    <w:rsid w:val="002C2AE2"/>
    <w:rsid w:val="002D0DCE"/>
    <w:rsid w:val="002E2B10"/>
    <w:rsid w:val="002E73B0"/>
    <w:rsid w:val="002F1502"/>
    <w:rsid w:val="002F2069"/>
    <w:rsid w:val="002F3DF9"/>
    <w:rsid w:val="002F4833"/>
    <w:rsid w:val="002F71A2"/>
    <w:rsid w:val="003041AD"/>
    <w:rsid w:val="0031279F"/>
    <w:rsid w:val="00316F00"/>
    <w:rsid w:val="003171D2"/>
    <w:rsid w:val="00321B51"/>
    <w:rsid w:val="00323C4E"/>
    <w:rsid w:val="00323D8E"/>
    <w:rsid w:val="00334844"/>
    <w:rsid w:val="00336D96"/>
    <w:rsid w:val="0034353A"/>
    <w:rsid w:val="00344F07"/>
    <w:rsid w:val="00345294"/>
    <w:rsid w:val="003469C8"/>
    <w:rsid w:val="00346BB0"/>
    <w:rsid w:val="00350C8C"/>
    <w:rsid w:val="00351E3C"/>
    <w:rsid w:val="00355EA4"/>
    <w:rsid w:val="0036003C"/>
    <w:rsid w:val="00361237"/>
    <w:rsid w:val="00361A0C"/>
    <w:rsid w:val="003635BE"/>
    <w:rsid w:val="003649F8"/>
    <w:rsid w:val="00366B5E"/>
    <w:rsid w:val="003734F9"/>
    <w:rsid w:val="00385BB5"/>
    <w:rsid w:val="00386BC2"/>
    <w:rsid w:val="003A1A22"/>
    <w:rsid w:val="003A2C68"/>
    <w:rsid w:val="003B125E"/>
    <w:rsid w:val="003B5896"/>
    <w:rsid w:val="003B7338"/>
    <w:rsid w:val="003C0675"/>
    <w:rsid w:val="003C10F9"/>
    <w:rsid w:val="003C31C9"/>
    <w:rsid w:val="003C4961"/>
    <w:rsid w:val="003C5D9D"/>
    <w:rsid w:val="003C7C5D"/>
    <w:rsid w:val="003C7CDE"/>
    <w:rsid w:val="003D0AD2"/>
    <w:rsid w:val="003D1505"/>
    <w:rsid w:val="003D3079"/>
    <w:rsid w:val="003D51E3"/>
    <w:rsid w:val="003D59D9"/>
    <w:rsid w:val="003D5AAC"/>
    <w:rsid w:val="003E59F0"/>
    <w:rsid w:val="003F5752"/>
    <w:rsid w:val="003F5913"/>
    <w:rsid w:val="003F6629"/>
    <w:rsid w:val="003F6E6F"/>
    <w:rsid w:val="004024F8"/>
    <w:rsid w:val="00402CB7"/>
    <w:rsid w:val="00402D26"/>
    <w:rsid w:val="004030A4"/>
    <w:rsid w:val="00403F42"/>
    <w:rsid w:val="00405696"/>
    <w:rsid w:val="0041159A"/>
    <w:rsid w:val="004130B4"/>
    <w:rsid w:val="00415CC8"/>
    <w:rsid w:val="00420E92"/>
    <w:rsid w:val="00425C72"/>
    <w:rsid w:val="004305A8"/>
    <w:rsid w:val="00430EA7"/>
    <w:rsid w:val="004353D5"/>
    <w:rsid w:val="00435490"/>
    <w:rsid w:val="00443CA0"/>
    <w:rsid w:val="00450E14"/>
    <w:rsid w:val="00454E77"/>
    <w:rsid w:val="00462C65"/>
    <w:rsid w:val="0046345C"/>
    <w:rsid w:val="004674E7"/>
    <w:rsid w:val="00467B14"/>
    <w:rsid w:val="00474505"/>
    <w:rsid w:val="00474EDA"/>
    <w:rsid w:val="0047762C"/>
    <w:rsid w:val="004824FA"/>
    <w:rsid w:val="004836CC"/>
    <w:rsid w:val="00483938"/>
    <w:rsid w:val="00484011"/>
    <w:rsid w:val="004841F1"/>
    <w:rsid w:val="004865D7"/>
    <w:rsid w:val="00491013"/>
    <w:rsid w:val="004A1E3A"/>
    <w:rsid w:val="004B46D6"/>
    <w:rsid w:val="004C0BF6"/>
    <w:rsid w:val="004C4464"/>
    <w:rsid w:val="004C4AEA"/>
    <w:rsid w:val="004D0430"/>
    <w:rsid w:val="004D1DAA"/>
    <w:rsid w:val="004D4EB1"/>
    <w:rsid w:val="004D7BB4"/>
    <w:rsid w:val="004E003C"/>
    <w:rsid w:val="004E16EB"/>
    <w:rsid w:val="004E6665"/>
    <w:rsid w:val="004F1FF0"/>
    <w:rsid w:val="004F2E64"/>
    <w:rsid w:val="004F634E"/>
    <w:rsid w:val="004F67A8"/>
    <w:rsid w:val="00500072"/>
    <w:rsid w:val="00507AAA"/>
    <w:rsid w:val="005147EC"/>
    <w:rsid w:val="0051582C"/>
    <w:rsid w:val="00517C3D"/>
    <w:rsid w:val="00520381"/>
    <w:rsid w:val="00521253"/>
    <w:rsid w:val="00522A50"/>
    <w:rsid w:val="00523ABB"/>
    <w:rsid w:val="00527225"/>
    <w:rsid w:val="0053557D"/>
    <w:rsid w:val="00535743"/>
    <w:rsid w:val="005410E3"/>
    <w:rsid w:val="00541AF2"/>
    <w:rsid w:val="005463DE"/>
    <w:rsid w:val="00546DC2"/>
    <w:rsid w:val="005542E8"/>
    <w:rsid w:val="00556630"/>
    <w:rsid w:val="0055686D"/>
    <w:rsid w:val="00562AAA"/>
    <w:rsid w:val="00565FF4"/>
    <w:rsid w:val="0056639D"/>
    <w:rsid w:val="005663A3"/>
    <w:rsid w:val="00572BCC"/>
    <w:rsid w:val="0057586E"/>
    <w:rsid w:val="005800EE"/>
    <w:rsid w:val="0058446F"/>
    <w:rsid w:val="005849BF"/>
    <w:rsid w:val="00585A1F"/>
    <w:rsid w:val="005869D6"/>
    <w:rsid w:val="005879E1"/>
    <w:rsid w:val="0059240D"/>
    <w:rsid w:val="0059331E"/>
    <w:rsid w:val="005966D7"/>
    <w:rsid w:val="005A33F6"/>
    <w:rsid w:val="005A516F"/>
    <w:rsid w:val="005A59E5"/>
    <w:rsid w:val="005B1F30"/>
    <w:rsid w:val="005B7440"/>
    <w:rsid w:val="005C0138"/>
    <w:rsid w:val="005C0CB0"/>
    <w:rsid w:val="005C628A"/>
    <w:rsid w:val="005E2150"/>
    <w:rsid w:val="005E2995"/>
    <w:rsid w:val="005E4D09"/>
    <w:rsid w:val="005F3FEF"/>
    <w:rsid w:val="00600C4F"/>
    <w:rsid w:val="006034C8"/>
    <w:rsid w:val="00607F7C"/>
    <w:rsid w:val="006102DA"/>
    <w:rsid w:val="006145FF"/>
    <w:rsid w:val="00616090"/>
    <w:rsid w:val="006227F5"/>
    <w:rsid w:val="006277EE"/>
    <w:rsid w:val="006315A3"/>
    <w:rsid w:val="00637C34"/>
    <w:rsid w:val="00641E1E"/>
    <w:rsid w:val="00644F0E"/>
    <w:rsid w:val="006579A2"/>
    <w:rsid w:val="00667C89"/>
    <w:rsid w:val="006711EE"/>
    <w:rsid w:val="00673C6D"/>
    <w:rsid w:val="006771A8"/>
    <w:rsid w:val="00677B0C"/>
    <w:rsid w:val="006809BB"/>
    <w:rsid w:val="006809FD"/>
    <w:rsid w:val="006866C7"/>
    <w:rsid w:val="00690A37"/>
    <w:rsid w:val="00691D1F"/>
    <w:rsid w:val="00695D26"/>
    <w:rsid w:val="00697BAE"/>
    <w:rsid w:val="006A08EE"/>
    <w:rsid w:val="006B296B"/>
    <w:rsid w:val="006B4DDC"/>
    <w:rsid w:val="006B5E55"/>
    <w:rsid w:val="006B7839"/>
    <w:rsid w:val="006B7F65"/>
    <w:rsid w:val="006C4DA7"/>
    <w:rsid w:val="006C4E0D"/>
    <w:rsid w:val="006C50C6"/>
    <w:rsid w:val="006C7223"/>
    <w:rsid w:val="006D25A1"/>
    <w:rsid w:val="006D65A9"/>
    <w:rsid w:val="006E14E9"/>
    <w:rsid w:val="006E6E04"/>
    <w:rsid w:val="006F09A2"/>
    <w:rsid w:val="006F0EC7"/>
    <w:rsid w:val="006F6856"/>
    <w:rsid w:val="0070475D"/>
    <w:rsid w:val="00712D8E"/>
    <w:rsid w:val="00713E1A"/>
    <w:rsid w:val="007145D0"/>
    <w:rsid w:val="00716F94"/>
    <w:rsid w:val="007254C2"/>
    <w:rsid w:val="007278E2"/>
    <w:rsid w:val="0073191C"/>
    <w:rsid w:val="00740E40"/>
    <w:rsid w:val="00754EEB"/>
    <w:rsid w:val="0075708F"/>
    <w:rsid w:val="00760E12"/>
    <w:rsid w:val="00763CF3"/>
    <w:rsid w:val="00765389"/>
    <w:rsid w:val="00771946"/>
    <w:rsid w:val="00772293"/>
    <w:rsid w:val="00773A9E"/>
    <w:rsid w:val="00776981"/>
    <w:rsid w:val="0077792B"/>
    <w:rsid w:val="00781AE3"/>
    <w:rsid w:val="00783C75"/>
    <w:rsid w:val="00784619"/>
    <w:rsid w:val="0078627B"/>
    <w:rsid w:val="0078765B"/>
    <w:rsid w:val="0079280A"/>
    <w:rsid w:val="00794C0F"/>
    <w:rsid w:val="00794E32"/>
    <w:rsid w:val="007A0D73"/>
    <w:rsid w:val="007A0E8E"/>
    <w:rsid w:val="007A43D3"/>
    <w:rsid w:val="007A4A10"/>
    <w:rsid w:val="007A603C"/>
    <w:rsid w:val="007B255C"/>
    <w:rsid w:val="007B305A"/>
    <w:rsid w:val="007B5D86"/>
    <w:rsid w:val="007C0D5B"/>
    <w:rsid w:val="007C7C85"/>
    <w:rsid w:val="007D73D0"/>
    <w:rsid w:val="007E0221"/>
    <w:rsid w:val="007E52AE"/>
    <w:rsid w:val="007E5518"/>
    <w:rsid w:val="007E575D"/>
    <w:rsid w:val="007E6AEF"/>
    <w:rsid w:val="007F5F05"/>
    <w:rsid w:val="008028DA"/>
    <w:rsid w:val="00802FEF"/>
    <w:rsid w:val="00803504"/>
    <w:rsid w:val="00811D31"/>
    <w:rsid w:val="00815B28"/>
    <w:rsid w:val="00815C7D"/>
    <w:rsid w:val="008160BC"/>
    <w:rsid w:val="00817941"/>
    <w:rsid w:val="008229E4"/>
    <w:rsid w:val="008231D1"/>
    <w:rsid w:val="00823547"/>
    <w:rsid w:val="008261AB"/>
    <w:rsid w:val="008269AB"/>
    <w:rsid w:val="00834C91"/>
    <w:rsid w:val="00835CA7"/>
    <w:rsid w:val="008370D4"/>
    <w:rsid w:val="00841345"/>
    <w:rsid w:val="008414AD"/>
    <w:rsid w:val="008428D9"/>
    <w:rsid w:val="00845B72"/>
    <w:rsid w:val="0084788D"/>
    <w:rsid w:val="00847EF1"/>
    <w:rsid w:val="008510EA"/>
    <w:rsid w:val="00851454"/>
    <w:rsid w:val="00851AF2"/>
    <w:rsid w:val="00860717"/>
    <w:rsid w:val="00862671"/>
    <w:rsid w:val="0088467A"/>
    <w:rsid w:val="00884DB9"/>
    <w:rsid w:val="00893213"/>
    <w:rsid w:val="00895F24"/>
    <w:rsid w:val="00896E24"/>
    <w:rsid w:val="008A0340"/>
    <w:rsid w:val="008A1505"/>
    <w:rsid w:val="008A6770"/>
    <w:rsid w:val="008B5037"/>
    <w:rsid w:val="008C652E"/>
    <w:rsid w:val="008C67D2"/>
    <w:rsid w:val="008D5E4F"/>
    <w:rsid w:val="008D5F5F"/>
    <w:rsid w:val="008D776F"/>
    <w:rsid w:val="008E0683"/>
    <w:rsid w:val="008E2368"/>
    <w:rsid w:val="008E3ED7"/>
    <w:rsid w:val="008F3AEA"/>
    <w:rsid w:val="008F5245"/>
    <w:rsid w:val="0090007C"/>
    <w:rsid w:val="00901003"/>
    <w:rsid w:val="00902C83"/>
    <w:rsid w:val="00902DD9"/>
    <w:rsid w:val="00904326"/>
    <w:rsid w:val="00907E2E"/>
    <w:rsid w:val="00911486"/>
    <w:rsid w:val="009129CA"/>
    <w:rsid w:val="00917E63"/>
    <w:rsid w:val="009206B6"/>
    <w:rsid w:val="00920804"/>
    <w:rsid w:val="00921B82"/>
    <w:rsid w:val="009224C5"/>
    <w:rsid w:val="009252DC"/>
    <w:rsid w:val="0092613F"/>
    <w:rsid w:val="009263C1"/>
    <w:rsid w:val="00926673"/>
    <w:rsid w:val="00936837"/>
    <w:rsid w:val="0093709A"/>
    <w:rsid w:val="00941B4F"/>
    <w:rsid w:val="009428A0"/>
    <w:rsid w:val="00950404"/>
    <w:rsid w:val="009518C0"/>
    <w:rsid w:val="00956CB9"/>
    <w:rsid w:val="00963CE3"/>
    <w:rsid w:val="00964F18"/>
    <w:rsid w:val="00965BFD"/>
    <w:rsid w:val="00974424"/>
    <w:rsid w:val="009805A7"/>
    <w:rsid w:val="009839B9"/>
    <w:rsid w:val="00987F76"/>
    <w:rsid w:val="00993088"/>
    <w:rsid w:val="00995210"/>
    <w:rsid w:val="0099664F"/>
    <w:rsid w:val="0099746C"/>
    <w:rsid w:val="00997D5D"/>
    <w:rsid w:val="009A0447"/>
    <w:rsid w:val="009A0C9A"/>
    <w:rsid w:val="009A2CE5"/>
    <w:rsid w:val="009A732D"/>
    <w:rsid w:val="009B09DA"/>
    <w:rsid w:val="009B4A51"/>
    <w:rsid w:val="009C28B1"/>
    <w:rsid w:val="009C61AD"/>
    <w:rsid w:val="009C6E2D"/>
    <w:rsid w:val="009D373D"/>
    <w:rsid w:val="009D7B2C"/>
    <w:rsid w:val="009E0801"/>
    <w:rsid w:val="009E1D05"/>
    <w:rsid w:val="009E40AD"/>
    <w:rsid w:val="009E7FA4"/>
    <w:rsid w:val="009F2DCF"/>
    <w:rsid w:val="009F7DE0"/>
    <w:rsid w:val="00A11B0C"/>
    <w:rsid w:val="00A11FDC"/>
    <w:rsid w:val="00A160C9"/>
    <w:rsid w:val="00A24FC3"/>
    <w:rsid w:val="00A257F5"/>
    <w:rsid w:val="00A268CF"/>
    <w:rsid w:val="00A27500"/>
    <w:rsid w:val="00A32C81"/>
    <w:rsid w:val="00A33B35"/>
    <w:rsid w:val="00A33E90"/>
    <w:rsid w:val="00A34467"/>
    <w:rsid w:val="00A36419"/>
    <w:rsid w:val="00A366FD"/>
    <w:rsid w:val="00A4209A"/>
    <w:rsid w:val="00A44921"/>
    <w:rsid w:val="00A50467"/>
    <w:rsid w:val="00A53EAD"/>
    <w:rsid w:val="00A578C2"/>
    <w:rsid w:val="00A605EC"/>
    <w:rsid w:val="00A617F0"/>
    <w:rsid w:val="00A61C0F"/>
    <w:rsid w:val="00A61DBF"/>
    <w:rsid w:val="00A62B1E"/>
    <w:rsid w:val="00A72652"/>
    <w:rsid w:val="00A74A5A"/>
    <w:rsid w:val="00A75D1C"/>
    <w:rsid w:val="00A76D2B"/>
    <w:rsid w:val="00A809AA"/>
    <w:rsid w:val="00A849B3"/>
    <w:rsid w:val="00A8510D"/>
    <w:rsid w:val="00A856E5"/>
    <w:rsid w:val="00A864D7"/>
    <w:rsid w:val="00A86AF3"/>
    <w:rsid w:val="00A90AFF"/>
    <w:rsid w:val="00A90BDC"/>
    <w:rsid w:val="00A91E91"/>
    <w:rsid w:val="00A95477"/>
    <w:rsid w:val="00A956F7"/>
    <w:rsid w:val="00A95898"/>
    <w:rsid w:val="00A975A9"/>
    <w:rsid w:val="00AA2986"/>
    <w:rsid w:val="00AA3192"/>
    <w:rsid w:val="00AB0486"/>
    <w:rsid w:val="00AB251E"/>
    <w:rsid w:val="00AB3608"/>
    <w:rsid w:val="00AB4C0C"/>
    <w:rsid w:val="00AC5C48"/>
    <w:rsid w:val="00AC63E3"/>
    <w:rsid w:val="00AE3459"/>
    <w:rsid w:val="00AF0CF4"/>
    <w:rsid w:val="00AF2252"/>
    <w:rsid w:val="00AF4D41"/>
    <w:rsid w:val="00AF531C"/>
    <w:rsid w:val="00AF5969"/>
    <w:rsid w:val="00B00B12"/>
    <w:rsid w:val="00B1129F"/>
    <w:rsid w:val="00B11D61"/>
    <w:rsid w:val="00B12F51"/>
    <w:rsid w:val="00B24CBB"/>
    <w:rsid w:val="00B2751E"/>
    <w:rsid w:val="00B321D1"/>
    <w:rsid w:val="00B3650C"/>
    <w:rsid w:val="00B371CC"/>
    <w:rsid w:val="00B43F56"/>
    <w:rsid w:val="00B44806"/>
    <w:rsid w:val="00B47055"/>
    <w:rsid w:val="00B548F4"/>
    <w:rsid w:val="00B610BF"/>
    <w:rsid w:val="00B64BFA"/>
    <w:rsid w:val="00B665AE"/>
    <w:rsid w:val="00B67C86"/>
    <w:rsid w:val="00B71E63"/>
    <w:rsid w:val="00B81F05"/>
    <w:rsid w:val="00B85DE4"/>
    <w:rsid w:val="00B87AAD"/>
    <w:rsid w:val="00B91A31"/>
    <w:rsid w:val="00B92279"/>
    <w:rsid w:val="00B9322F"/>
    <w:rsid w:val="00B94214"/>
    <w:rsid w:val="00B94B0F"/>
    <w:rsid w:val="00B97AA8"/>
    <w:rsid w:val="00BA6C28"/>
    <w:rsid w:val="00BA6DB4"/>
    <w:rsid w:val="00BB2B02"/>
    <w:rsid w:val="00BC1484"/>
    <w:rsid w:val="00BC1A72"/>
    <w:rsid w:val="00BC2626"/>
    <w:rsid w:val="00BC265A"/>
    <w:rsid w:val="00BC3F3C"/>
    <w:rsid w:val="00BC5BB2"/>
    <w:rsid w:val="00BD2505"/>
    <w:rsid w:val="00BE2154"/>
    <w:rsid w:val="00BE2B28"/>
    <w:rsid w:val="00BE36AF"/>
    <w:rsid w:val="00BE738E"/>
    <w:rsid w:val="00BF11A1"/>
    <w:rsid w:val="00BF2319"/>
    <w:rsid w:val="00BF3F54"/>
    <w:rsid w:val="00BF5710"/>
    <w:rsid w:val="00BF7144"/>
    <w:rsid w:val="00BF764F"/>
    <w:rsid w:val="00C00697"/>
    <w:rsid w:val="00C017B1"/>
    <w:rsid w:val="00C0376C"/>
    <w:rsid w:val="00C06D77"/>
    <w:rsid w:val="00C14BA6"/>
    <w:rsid w:val="00C15748"/>
    <w:rsid w:val="00C248DD"/>
    <w:rsid w:val="00C25D14"/>
    <w:rsid w:val="00C3485C"/>
    <w:rsid w:val="00C36761"/>
    <w:rsid w:val="00C544A4"/>
    <w:rsid w:val="00C5645C"/>
    <w:rsid w:val="00C578E4"/>
    <w:rsid w:val="00C655A6"/>
    <w:rsid w:val="00C67636"/>
    <w:rsid w:val="00C768E5"/>
    <w:rsid w:val="00C90AD3"/>
    <w:rsid w:val="00C91F78"/>
    <w:rsid w:val="00C930FB"/>
    <w:rsid w:val="00CA2004"/>
    <w:rsid w:val="00CA255E"/>
    <w:rsid w:val="00CA5B99"/>
    <w:rsid w:val="00CB334D"/>
    <w:rsid w:val="00CB56D5"/>
    <w:rsid w:val="00CC083C"/>
    <w:rsid w:val="00CC5D44"/>
    <w:rsid w:val="00CD1EA8"/>
    <w:rsid w:val="00CD1F0E"/>
    <w:rsid w:val="00CD2A11"/>
    <w:rsid w:val="00CD3207"/>
    <w:rsid w:val="00CD4049"/>
    <w:rsid w:val="00CE688B"/>
    <w:rsid w:val="00CF5ABD"/>
    <w:rsid w:val="00CF63CE"/>
    <w:rsid w:val="00CF66CF"/>
    <w:rsid w:val="00D067C1"/>
    <w:rsid w:val="00D13B13"/>
    <w:rsid w:val="00D14AE4"/>
    <w:rsid w:val="00D16E78"/>
    <w:rsid w:val="00D17844"/>
    <w:rsid w:val="00D201D3"/>
    <w:rsid w:val="00D23F69"/>
    <w:rsid w:val="00D248BC"/>
    <w:rsid w:val="00D26A64"/>
    <w:rsid w:val="00D27945"/>
    <w:rsid w:val="00D52B9A"/>
    <w:rsid w:val="00D5367E"/>
    <w:rsid w:val="00D53B1E"/>
    <w:rsid w:val="00D60380"/>
    <w:rsid w:val="00D60E09"/>
    <w:rsid w:val="00D6537B"/>
    <w:rsid w:val="00D663A6"/>
    <w:rsid w:val="00D66CEB"/>
    <w:rsid w:val="00D71A13"/>
    <w:rsid w:val="00D72410"/>
    <w:rsid w:val="00D75750"/>
    <w:rsid w:val="00D76741"/>
    <w:rsid w:val="00D84A80"/>
    <w:rsid w:val="00D84EF0"/>
    <w:rsid w:val="00D861ED"/>
    <w:rsid w:val="00D86CB6"/>
    <w:rsid w:val="00D873E0"/>
    <w:rsid w:val="00D87C78"/>
    <w:rsid w:val="00D93AC2"/>
    <w:rsid w:val="00D94F8B"/>
    <w:rsid w:val="00D95FBF"/>
    <w:rsid w:val="00DA02E2"/>
    <w:rsid w:val="00DA5988"/>
    <w:rsid w:val="00DB03A4"/>
    <w:rsid w:val="00DB7F78"/>
    <w:rsid w:val="00DC0350"/>
    <w:rsid w:val="00DC317C"/>
    <w:rsid w:val="00DC4FF2"/>
    <w:rsid w:val="00DC79CC"/>
    <w:rsid w:val="00DC7D82"/>
    <w:rsid w:val="00E10D39"/>
    <w:rsid w:val="00E113FE"/>
    <w:rsid w:val="00E134F4"/>
    <w:rsid w:val="00E13A0C"/>
    <w:rsid w:val="00E162E0"/>
    <w:rsid w:val="00E22117"/>
    <w:rsid w:val="00E23568"/>
    <w:rsid w:val="00E245B5"/>
    <w:rsid w:val="00E25747"/>
    <w:rsid w:val="00E33E1B"/>
    <w:rsid w:val="00E34D3E"/>
    <w:rsid w:val="00E372FB"/>
    <w:rsid w:val="00E37716"/>
    <w:rsid w:val="00E51EFC"/>
    <w:rsid w:val="00E577E8"/>
    <w:rsid w:val="00E62C6A"/>
    <w:rsid w:val="00E62D2C"/>
    <w:rsid w:val="00E720E9"/>
    <w:rsid w:val="00E81C5E"/>
    <w:rsid w:val="00E83B3C"/>
    <w:rsid w:val="00E869E3"/>
    <w:rsid w:val="00E8736B"/>
    <w:rsid w:val="00E90275"/>
    <w:rsid w:val="00E91E24"/>
    <w:rsid w:val="00E925D4"/>
    <w:rsid w:val="00E92D7B"/>
    <w:rsid w:val="00E93385"/>
    <w:rsid w:val="00E957A9"/>
    <w:rsid w:val="00E97226"/>
    <w:rsid w:val="00EA271F"/>
    <w:rsid w:val="00EA2B44"/>
    <w:rsid w:val="00EA33EF"/>
    <w:rsid w:val="00EB2EAA"/>
    <w:rsid w:val="00EB6495"/>
    <w:rsid w:val="00EC4FFD"/>
    <w:rsid w:val="00EC5EFC"/>
    <w:rsid w:val="00ED78D3"/>
    <w:rsid w:val="00EE0293"/>
    <w:rsid w:val="00EE1B57"/>
    <w:rsid w:val="00EE733E"/>
    <w:rsid w:val="00EF1A79"/>
    <w:rsid w:val="00EF33CD"/>
    <w:rsid w:val="00EF4DDA"/>
    <w:rsid w:val="00F056E4"/>
    <w:rsid w:val="00F12924"/>
    <w:rsid w:val="00F17636"/>
    <w:rsid w:val="00F20C9B"/>
    <w:rsid w:val="00F300CB"/>
    <w:rsid w:val="00F42C3A"/>
    <w:rsid w:val="00F45D75"/>
    <w:rsid w:val="00F5159B"/>
    <w:rsid w:val="00F52BCC"/>
    <w:rsid w:val="00F5313F"/>
    <w:rsid w:val="00F54ED8"/>
    <w:rsid w:val="00F56080"/>
    <w:rsid w:val="00F626C7"/>
    <w:rsid w:val="00F817B8"/>
    <w:rsid w:val="00F81A48"/>
    <w:rsid w:val="00F924CA"/>
    <w:rsid w:val="00F94BB2"/>
    <w:rsid w:val="00F97E2F"/>
    <w:rsid w:val="00FA1312"/>
    <w:rsid w:val="00FA666D"/>
    <w:rsid w:val="00FB3A3A"/>
    <w:rsid w:val="00FB62BC"/>
    <w:rsid w:val="00FD17C9"/>
    <w:rsid w:val="00FD2A5B"/>
    <w:rsid w:val="00FE53CC"/>
    <w:rsid w:val="00FE626B"/>
    <w:rsid w:val="00FE6A5C"/>
    <w:rsid w:val="00FF61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paragraph" w:styleId="NoSpacing">
    <w:name w:val="No Spacing"/>
    <w:uiPriority w:val="1"/>
    <w:qFormat/>
    <w:rsid w:val="000D2F3A"/>
    <w:pPr>
      <w:spacing w:after="0" w:line="240" w:lineRule="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paragraph" w:styleId="NoSpacing">
    <w:name w:val="No Spacing"/>
    <w:uiPriority w:val="1"/>
    <w:qFormat/>
    <w:rsid w:val="000D2F3A"/>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9775">
      <w:bodyDiv w:val="1"/>
      <w:marLeft w:val="0"/>
      <w:marRight w:val="0"/>
      <w:marTop w:val="0"/>
      <w:marBottom w:val="0"/>
      <w:divBdr>
        <w:top w:val="none" w:sz="0" w:space="0" w:color="auto"/>
        <w:left w:val="none" w:sz="0" w:space="0" w:color="auto"/>
        <w:bottom w:val="none" w:sz="0" w:space="0" w:color="auto"/>
        <w:right w:val="none" w:sz="0" w:space="0" w:color="auto"/>
      </w:divBdr>
    </w:div>
    <w:div w:id="598607817">
      <w:bodyDiv w:val="1"/>
      <w:marLeft w:val="0"/>
      <w:marRight w:val="0"/>
      <w:marTop w:val="0"/>
      <w:marBottom w:val="0"/>
      <w:divBdr>
        <w:top w:val="none" w:sz="0" w:space="0" w:color="auto"/>
        <w:left w:val="none" w:sz="0" w:space="0" w:color="auto"/>
        <w:bottom w:val="none" w:sz="0" w:space="0" w:color="auto"/>
        <w:right w:val="none" w:sz="0" w:space="0" w:color="auto"/>
      </w:divBdr>
      <w:divsChild>
        <w:div w:id="475418534">
          <w:marLeft w:val="0"/>
          <w:marRight w:val="0"/>
          <w:marTop w:val="0"/>
          <w:marBottom w:val="0"/>
          <w:divBdr>
            <w:top w:val="none" w:sz="0" w:space="0" w:color="auto"/>
            <w:left w:val="none" w:sz="0" w:space="0" w:color="auto"/>
            <w:bottom w:val="none" w:sz="0" w:space="0" w:color="auto"/>
            <w:right w:val="none" w:sz="0" w:space="0" w:color="auto"/>
          </w:divBdr>
          <w:divsChild>
            <w:div w:id="1528371429">
              <w:marLeft w:val="0"/>
              <w:marRight w:val="0"/>
              <w:marTop w:val="0"/>
              <w:marBottom w:val="0"/>
              <w:divBdr>
                <w:top w:val="none" w:sz="0" w:space="0" w:color="auto"/>
                <w:left w:val="none" w:sz="0" w:space="0" w:color="auto"/>
                <w:bottom w:val="none" w:sz="0" w:space="0" w:color="auto"/>
                <w:right w:val="none" w:sz="0" w:space="0" w:color="auto"/>
              </w:divBdr>
              <w:divsChild>
                <w:div w:id="1569534551">
                  <w:marLeft w:val="0"/>
                  <w:marRight w:val="0"/>
                  <w:marTop w:val="0"/>
                  <w:marBottom w:val="0"/>
                  <w:divBdr>
                    <w:top w:val="none" w:sz="0" w:space="0" w:color="auto"/>
                    <w:left w:val="none" w:sz="0" w:space="0" w:color="auto"/>
                    <w:bottom w:val="none" w:sz="0" w:space="0" w:color="auto"/>
                    <w:right w:val="none" w:sz="0" w:space="0" w:color="auto"/>
                  </w:divBdr>
                  <w:divsChild>
                    <w:div w:id="783693413">
                      <w:marLeft w:val="0"/>
                      <w:marRight w:val="0"/>
                      <w:marTop w:val="0"/>
                      <w:marBottom w:val="0"/>
                      <w:divBdr>
                        <w:top w:val="none" w:sz="0" w:space="0" w:color="auto"/>
                        <w:left w:val="none" w:sz="0" w:space="0" w:color="auto"/>
                        <w:bottom w:val="none" w:sz="0" w:space="0" w:color="auto"/>
                        <w:right w:val="none" w:sz="0" w:space="0" w:color="auto"/>
                      </w:divBdr>
                      <w:divsChild>
                        <w:div w:id="1366250076">
                          <w:marLeft w:val="0"/>
                          <w:marRight w:val="0"/>
                          <w:marTop w:val="0"/>
                          <w:marBottom w:val="0"/>
                          <w:divBdr>
                            <w:top w:val="none" w:sz="0" w:space="0" w:color="auto"/>
                            <w:left w:val="none" w:sz="0" w:space="0" w:color="auto"/>
                            <w:bottom w:val="none" w:sz="0" w:space="0" w:color="auto"/>
                            <w:right w:val="none" w:sz="0" w:space="0" w:color="auto"/>
                          </w:divBdr>
                          <w:divsChild>
                            <w:div w:id="3934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966998">
      <w:bodyDiv w:val="1"/>
      <w:marLeft w:val="0"/>
      <w:marRight w:val="0"/>
      <w:marTop w:val="0"/>
      <w:marBottom w:val="0"/>
      <w:divBdr>
        <w:top w:val="none" w:sz="0" w:space="0" w:color="auto"/>
        <w:left w:val="none" w:sz="0" w:space="0" w:color="auto"/>
        <w:bottom w:val="none" w:sz="0" w:space="0" w:color="auto"/>
        <w:right w:val="none" w:sz="0" w:space="0" w:color="auto"/>
      </w:divBdr>
      <w:divsChild>
        <w:div w:id="1007051851">
          <w:marLeft w:val="0"/>
          <w:marRight w:val="0"/>
          <w:marTop w:val="0"/>
          <w:marBottom w:val="0"/>
          <w:divBdr>
            <w:top w:val="none" w:sz="0" w:space="0" w:color="auto"/>
            <w:left w:val="none" w:sz="0" w:space="0" w:color="auto"/>
            <w:bottom w:val="none" w:sz="0" w:space="0" w:color="auto"/>
            <w:right w:val="none" w:sz="0" w:space="0" w:color="auto"/>
          </w:divBdr>
          <w:divsChild>
            <w:div w:id="1088118462">
              <w:marLeft w:val="0"/>
              <w:marRight w:val="0"/>
              <w:marTop w:val="0"/>
              <w:marBottom w:val="0"/>
              <w:divBdr>
                <w:top w:val="none" w:sz="0" w:space="0" w:color="auto"/>
                <w:left w:val="none" w:sz="0" w:space="0" w:color="auto"/>
                <w:bottom w:val="none" w:sz="0" w:space="0" w:color="auto"/>
                <w:right w:val="none" w:sz="0" w:space="0" w:color="auto"/>
              </w:divBdr>
              <w:divsChild>
                <w:div w:id="1801878064">
                  <w:marLeft w:val="0"/>
                  <w:marRight w:val="0"/>
                  <w:marTop w:val="0"/>
                  <w:marBottom w:val="0"/>
                  <w:divBdr>
                    <w:top w:val="none" w:sz="0" w:space="0" w:color="auto"/>
                    <w:left w:val="none" w:sz="0" w:space="0" w:color="auto"/>
                    <w:bottom w:val="none" w:sz="0" w:space="0" w:color="auto"/>
                    <w:right w:val="none" w:sz="0" w:space="0" w:color="auto"/>
                  </w:divBdr>
                  <w:divsChild>
                    <w:div w:id="1110202457">
                      <w:marLeft w:val="0"/>
                      <w:marRight w:val="0"/>
                      <w:marTop w:val="0"/>
                      <w:marBottom w:val="0"/>
                      <w:divBdr>
                        <w:top w:val="none" w:sz="0" w:space="0" w:color="auto"/>
                        <w:left w:val="none" w:sz="0" w:space="0" w:color="auto"/>
                        <w:bottom w:val="none" w:sz="0" w:space="0" w:color="auto"/>
                        <w:right w:val="none" w:sz="0" w:space="0" w:color="auto"/>
                      </w:divBdr>
                      <w:divsChild>
                        <w:div w:id="1909880909">
                          <w:marLeft w:val="0"/>
                          <w:marRight w:val="0"/>
                          <w:marTop w:val="0"/>
                          <w:marBottom w:val="0"/>
                          <w:divBdr>
                            <w:top w:val="none" w:sz="0" w:space="0" w:color="auto"/>
                            <w:left w:val="none" w:sz="0" w:space="0" w:color="auto"/>
                            <w:bottom w:val="none" w:sz="0" w:space="0" w:color="auto"/>
                            <w:right w:val="none" w:sz="0" w:space="0" w:color="auto"/>
                          </w:divBdr>
                          <w:divsChild>
                            <w:div w:id="243418613">
                              <w:marLeft w:val="225"/>
                              <w:marRight w:val="225"/>
                              <w:marTop w:val="0"/>
                              <w:marBottom w:val="0"/>
                              <w:divBdr>
                                <w:top w:val="none" w:sz="0" w:space="0" w:color="auto"/>
                                <w:left w:val="none" w:sz="0" w:space="0" w:color="auto"/>
                                <w:bottom w:val="none" w:sz="0" w:space="0" w:color="auto"/>
                                <w:right w:val="none" w:sz="0" w:space="0" w:color="auto"/>
                              </w:divBdr>
                              <w:divsChild>
                                <w:div w:id="131795238">
                                  <w:marLeft w:val="0"/>
                                  <w:marRight w:val="-45"/>
                                  <w:marTop w:val="0"/>
                                  <w:marBottom w:val="0"/>
                                  <w:divBdr>
                                    <w:top w:val="none" w:sz="0" w:space="0" w:color="auto"/>
                                    <w:left w:val="none" w:sz="0" w:space="0" w:color="auto"/>
                                    <w:bottom w:val="none" w:sz="0" w:space="0" w:color="auto"/>
                                    <w:right w:val="none" w:sz="0" w:space="0" w:color="auto"/>
                                  </w:divBdr>
                                  <w:divsChild>
                                    <w:div w:id="1489324454">
                                      <w:marLeft w:val="0"/>
                                      <w:marRight w:val="0"/>
                                      <w:marTop w:val="0"/>
                                      <w:marBottom w:val="225"/>
                                      <w:divBdr>
                                        <w:top w:val="single" w:sz="6" w:space="0" w:color="B3B7D1"/>
                                        <w:left w:val="single" w:sz="6" w:space="4" w:color="B3B7D1"/>
                                        <w:bottom w:val="single" w:sz="6" w:space="4" w:color="B3B7D1"/>
                                        <w:right w:val="single" w:sz="6" w:space="4" w:color="B3B7D1"/>
                                      </w:divBdr>
                                    </w:div>
                                  </w:divsChild>
                                </w:div>
                              </w:divsChild>
                            </w:div>
                          </w:divsChild>
                        </w:div>
                      </w:divsChild>
                    </w:div>
                  </w:divsChild>
                </w:div>
              </w:divsChild>
            </w:div>
          </w:divsChild>
        </w:div>
      </w:divsChild>
    </w:div>
    <w:div w:id="1080372590">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795633253">
      <w:bodyDiv w:val="1"/>
      <w:marLeft w:val="0"/>
      <w:marRight w:val="0"/>
      <w:marTop w:val="0"/>
      <w:marBottom w:val="0"/>
      <w:divBdr>
        <w:top w:val="none" w:sz="0" w:space="0" w:color="auto"/>
        <w:left w:val="none" w:sz="0" w:space="0" w:color="auto"/>
        <w:bottom w:val="none" w:sz="0" w:space="0" w:color="auto"/>
        <w:right w:val="none" w:sz="0" w:space="0" w:color="auto"/>
      </w:divBdr>
      <w:divsChild>
        <w:div w:id="574752724">
          <w:marLeft w:val="0"/>
          <w:marRight w:val="0"/>
          <w:marTop w:val="0"/>
          <w:marBottom w:val="0"/>
          <w:divBdr>
            <w:top w:val="none" w:sz="0" w:space="0" w:color="auto"/>
            <w:left w:val="none" w:sz="0" w:space="0" w:color="auto"/>
            <w:bottom w:val="none" w:sz="0" w:space="0" w:color="auto"/>
            <w:right w:val="none" w:sz="0" w:space="0" w:color="auto"/>
          </w:divBdr>
          <w:divsChild>
            <w:div w:id="2003119295">
              <w:marLeft w:val="0"/>
              <w:marRight w:val="0"/>
              <w:marTop w:val="0"/>
              <w:marBottom w:val="0"/>
              <w:divBdr>
                <w:top w:val="none" w:sz="0" w:space="0" w:color="auto"/>
                <w:left w:val="none" w:sz="0" w:space="0" w:color="auto"/>
                <w:bottom w:val="none" w:sz="0" w:space="0" w:color="auto"/>
                <w:right w:val="none" w:sz="0" w:space="0" w:color="auto"/>
              </w:divBdr>
              <w:divsChild>
                <w:div w:id="2121295382">
                  <w:marLeft w:val="0"/>
                  <w:marRight w:val="0"/>
                  <w:marTop w:val="0"/>
                  <w:marBottom w:val="0"/>
                  <w:divBdr>
                    <w:top w:val="none" w:sz="0" w:space="0" w:color="auto"/>
                    <w:left w:val="none" w:sz="0" w:space="0" w:color="auto"/>
                    <w:bottom w:val="none" w:sz="0" w:space="0" w:color="auto"/>
                    <w:right w:val="none" w:sz="0" w:space="0" w:color="auto"/>
                  </w:divBdr>
                  <w:divsChild>
                    <w:div w:id="1367294337">
                      <w:marLeft w:val="0"/>
                      <w:marRight w:val="0"/>
                      <w:marTop w:val="0"/>
                      <w:marBottom w:val="0"/>
                      <w:divBdr>
                        <w:top w:val="none" w:sz="0" w:space="0" w:color="auto"/>
                        <w:left w:val="none" w:sz="0" w:space="0" w:color="auto"/>
                        <w:bottom w:val="none" w:sz="0" w:space="0" w:color="auto"/>
                        <w:right w:val="none" w:sz="0" w:space="0" w:color="auto"/>
                      </w:divBdr>
                      <w:divsChild>
                        <w:div w:id="233860012">
                          <w:marLeft w:val="0"/>
                          <w:marRight w:val="0"/>
                          <w:marTop w:val="0"/>
                          <w:marBottom w:val="0"/>
                          <w:divBdr>
                            <w:top w:val="none" w:sz="0" w:space="0" w:color="auto"/>
                            <w:left w:val="none" w:sz="0" w:space="0" w:color="auto"/>
                            <w:bottom w:val="none" w:sz="0" w:space="0" w:color="auto"/>
                            <w:right w:val="none" w:sz="0" w:space="0" w:color="auto"/>
                          </w:divBdr>
                          <w:divsChild>
                            <w:div w:id="9036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s.gov/ncs/ocs/sp/nctb13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E3726-B83A-42A2-8BD8-733E1228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3900</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CDC User</cp:lastModifiedBy>
  <cp:revision>2</cp:revision>
  <cp:lastPrinted>2013-10-22T18:33:00Z</cp:lastPrinted>
  <dcterms:created xsi:type="dcterms:W3CDTF">2013-11-21T15:39:00Z</dcterms:created>
  <dcterms:modified xsi:type="dcterms:W3CDTF">2013-11-21T15:39:00Z</dcterms:modified>
</cp:coreProperties>
</file>