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Default="00716F94"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b/>
        </w:rPr>
      </w:pPr>
    </w:p>
    <w:p w:rsidR="009B4A51" w:rsidRDefault="009B4A51" w:rsidP="009B4A51">
      <w:pPr>
        <w:spacing w:after="0"/>
        <w:jc w:val="center"/>
        <w:rPr>
          <w:rFonts w:asciiTheme="majorHAnsi" w:hAnsiTheme="majorHAnsi"/>
          <w:color w:val="0033CC"/>
          <w:sz w:val="28"/>
        </w:rPr>
      </w:pPr>
    </w:p>
    <w:p w:rsidR="00667C89" w:rsidRDefault="00667C89" w:rsidP="009B4A51">
      <w:pPr>
        <w:spacing w:after="0"/>
        <w:jc w:val="center"/>
        <w:rPr>
          <w:rFonts w:asciiTheme="majorHAnsi" w:hAnsiTheme="majorHAnsi"/>
          <w:color w:val="0033CC"/>
          <w:sz w:val="28"/>
        </w:rPr>
      </w:pPr>
    </w:p>
    <w:p w:rsidR="009B4A51" w:rsidRDefault="009B4A51" w:rsidP="009B4A51">
      <w:pPr>
        <w:spacing w:after="0"/>
        <w:jc w:val="center"/>
        <w:rPr>
          <w:rFonts w:asciiTheme="majorHAnsi" w:hAnsiTheme="majorHAnsi"/>
          <w:sz w:val="32"/>
        </w:rPr>
      </w:pPr>
    </w:p>
    <w:p w:rsidR="009B4A51" w:rsidRDefault="009B4A51" w:rsidP="009B4A51">
      <w:pPr>
        <w:spacing w:after="0"/>
        <w:jc w:val="center"/>
        <w:rPr>
          <w:rFonts w:asciiTheme="majorHAnsi" w:hAnsiTheme="majorHAnsi"/>
          <w:sz w:val="32"/>
        </w:rPr>
      </w:pPr>
    </w:p>
    <w:p w:rsidR="00CF32F6" w:rsidRDefault="00CF32F6" w:rsidP="009B4A51">
      <w:pPr>
        <w:spacing w:after="0"/>
        <w:jc w:val="center"/>
        <w:rPr>
          <w:rFonts w:asciiTheme="majorHAnsi" w:hAnsiTheme="majorHAnsi"/>
          <w:b/>
          <w:sz w:val="40"/>
        </w:rPr>
      </w:pPr>
      <w:r>
        <w:rPr>
          <w:rFonts w:asciiTheme="majorHAnsi" w:hAnsiTheme="majorHAnsi"/>
          <w:b/>
          <w:sz w:val="40"/>
        </w:rPr>
        <w:t>Public Health Practice Stories from the Field</w:t>
      </w:r>
    </w:p>
    <w:p w:rsidR="00716F94" w:rsidRPr="009B4A51" w:rsidRDefault="00716F94" w:rsidP="009B4A51">
      <w:pPr>
        <w:spacing w:after="0"/>
        <w:jc w:val="center"/>
        <w:rPr>
          <w:rFonts w:asciiTheme="majorHAnsi" w:hAnsiTheme="majorHAnsi"/>
          <w:b/>
          <w:sz w:val="40"/>
        </w:rPr>
      </w:pPr>
      <w:r w:rsidRPr="009B4A51">
        <w:rPr>
          <w:rFonts w:asciiTheme="majorHAnsi" w:hAnsiTheme="majorHAnsi"/>
          <w:b/>
          <w:sz w:val="40"/>
        </w:rPr>
        <w:t>(</w:t>
      </w:r>
      <w:r w:rsidR="00CF32F6">
        <w:rPr>
          <w:rFonts w:asciiTheme="majorHAnsi" w:hAnsiTheme="majorHAnsi"/>
          <w:b/>
          <w:sz w:val="40"/>
        </w:rPr>
        <w:t>PHPSFF</w:t>
      </w:r>
      <w:r w:rsidRPr="009B4A51">
        <w:rPr>
          <w:rFonts w:asciiTheme="majorHAnsi" w:hAnsiTheme="majorHAnsi"/>
          <w:b/>
          <w:sz w:val="40"/>
        </w:rPr>
        <w:t>)</w:t>
      </w:r>
    </w:p>
    <w:p w:rsidR="00AA3192" w:rsidRDefault="00AA3192" w:rsidP="00484011">
      <w:pPr>
        <w:spacing w:after="0"/>
        <w:jc w:val="center"/>
        <w:rPr>
          <w:rFonts w:asciiTheme="majorHAnsi" w:hAnsiTheme="majorHAnsi"/>
          <w:b/>
        </w:rPr>
      </w:pPr>
    </w:p>
    <w:p w:rsidR="00716F94" w:rsidRPr="00AA3192" w:rsidRDefault="00484011" w:rsidP="00484011">
      <w:pPr>
        <w:spacing w:after="0"/>
        <w:jc w:val="center"/>
        <w:rPr>
          <w:rFonts w:asciiTheme="majorHAnsi" w:hAnsiTheme="majorHAnsi"/>
        </w:rPr>
      </w:pPr>
      <w:r w:rsidRPr="00AA3192">
        <w:rPr>
          <w:rFonts w:asciiTheme="majorHAnsi" w:hAnsiTheme="majorHAnsi"/>
        </w:rPr>
        <w:t>OSTL</w:t>
      </w:r>
      <w:r w:rsidR="00316F00">
        <w:rPr>
          <w:rFonts w:asciiTheme="majorHAnsi" w:hAnsiTheme="majorHAnsi"/>
        </w:rPr>
        <w:t>TS Generic Information Collection</w:t>
      </w:r>
      <w:r w:rsidRPr="00AA3192">
        <w:rPr>
          <w:rFonts w:asciiTheme="majorHAnsi" w:hAnsiTheme="majorHAnsi"/>
        </w:rPr>
        <w:t xml:space="preserve"> Request</w:t>
      </w:r>
    </w:p>
    <w:p w:rsidR="00484011" w:rsidRPr="00AA3192" w:rsidRDefault="00484011" w:rsidP="00484011">
      <w:pPr>
        <w:pStyle w:val="Header"/>
        <w:tabs>
          <w:tab w:val="clear" w:pos="4680"/>
        </w:tabs>
        <w:jc w:val="center"/>
      </w:pPr>
      <w:r w:rsidRPr="00AA3192">
        <w:t>OMB No. 0920-0879</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AA3192" w:rsidRDefault="00AA3192"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Supporting Statement – Section A</w:t>
      </w:r>
    </w:p>
    <w:p w:rsidR="009B4A51" w:rsidRDefault="009B4A51" w:rsidP="00716F94">
      <w:pPr>
        <w:spacing w:after="0"/>
        <w:rPr>
          <w:rFonts w:asciiTheme="majorHAnsi" w:hAnsiTheme="majorHAnsi"/>
          <w:b/>
        </w:rPr>
      </w:pPr>
    </w:p>
    <w:p w:rsidR="00484011" w:rsidRDefault="00484011" w:rsidP="00716F94">
      <w:pPr>
        <w:spacing w:after="0"/>
        <w:rPr>
          <w:rFonts w:asciiTheme="majorHAnsi" w:hAnsiTheme="majorHAnsi"/>
          <w:b/>
        </w:rPr>
      </w:pPr>
    </w:p>
    <w:p w:rsidR="00AA3192" w:rsidRDefault="00AA3192"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187D5A" w:rsidRDefault="00187D5A" w:rsidP="00716F94">
      <w:pPr>
        <w:spacing w:after="0"/>
        <w:rPr>
          <w:rFonts w:asciiTheme="majorHAnsi" w:hAnsiTheme="majorHAnsi"/>
          <w:b/>
        </w:rPr>
      </w:pPr>
    </w:p>
    <w:p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0C1744">
        <w:rPr>
          <w:rFonts w:asciiTheme="majorHAnsi" w:hAnsiTheme="majorHAnsi"/>
        </w:rPr>
        <w:t>March 16, 2012</w:t>
      </w: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9B4A51" w:rsidRDefault="009B4A51" w:rsidP="00716F94">
      <w:pPr>
        <w:spacing w:after="0"/>
        <w:rPr>
          <w:rFonts w:asciiTheme="majorHAnsi" w:hAnsiTheme="majorHAnsi"/>
          <w:b/>
        </w:rPr>
      </w:pPr>
    </w:p>
    <w:p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rsidR="00716F94" w:rsidRPr="009518C0" w:rsidRDefault="00716F94" w:rsidP="00716F94">
      <w:pPr>
        <w:spacing w:after="0"/>
        <w:rPr>
          <w:rFonts w:asciiTheme="majorHAnsi" w:hAnsiTheme="majorHAnsi"/>
        </w:rPr>
      </w:pPr>
      <w:r w:rsidRPr="009518C0">
        <w:rPr>
          <w:rFonts w:asciiTheme="majorHAnsi" w:hAnsiTheme="majorHAnsi"/>
        </w:rPr>
        <w:t>Garry Lowry, MPH</w:t>
      </w:r>
      <w:r w:rsidR="00A240F0">
        <w:rPr>
          <w:rFonts w:asciiTheme="majorHAnsi" w:hAnsiTheme="majorHAnsi"/>
        </w:rPr>
        <w:t xml:space="preserve"> – Health Scientist</w:t>
      </w:r>
    </w:p>
    <w:p w:rsidR="0057356C" w:rsidRDefault="009B4A51" w:rsidP="00716F94">
      <w:pPr>
        <w:spacing w:after="0"/>
        <w:rPr>
          <w:rFonts w:asciiTheme="majorHAnsi" w:hAnsiTheme="majorHAnsi"/>
        </w:rPr>
      </w:pPr>
      <w:r w:rsidRPr="009518C0">
        <w:rPr>
          <w:rFonts w:asciiTheme="majorHAnsi" w:hAnsiTheme="majorHAnsi"/>
        </w:rPr>
        <w:t>Centers for Disease Control and Prevention</w:t>
      </w:r>
    </w:p>
    <w:p w:rsidR="0057356C" w:rsidRDefault="00AA3192" w:rsidP="00716F94">
      <w:pPr>
        <w:spacing w:after="0"/>
        <w:rPr>
          <w:rFonts w:asciiTheme="majorHAnsi" w:hAnsiTheme="majorHAnsi"/>
        </w:rPr>
      </w:pPr>
      <w:r w:rsidRPr="009518C0">
        <w:rPr>
          <w:rFonts w:asciiTheme="majorHAnsi" w:hAnsiTheme="majorHAnsi"/>
        </w:rPr>
        <w:t>Office for State, Tribal, Local and Territorial Support</w:t>
      </w:r>
    </w:p>
    <w:p w:rsidR="009B4A51" w:rsidRDefault="00AA3192" w:rsidP="00716F94">
      <w:pPr>
        <w:spacing w:after="0"/>
        <w:rPr>
          <w:rFonts w:asciiTheme="majorHAnsi" w:hAnsiTheme="majorHAnsi"/>
        </w:rPr>
      </w:pPr>
      <w:r w:rsidRPr="009518C0">
        <w:rPr>
          <w:rFonts w:asciiTheme="majorHAnsi" w:hAnsiTheme="majorHAnsi"/>
        </w:rPr>
        <w:t>Division of Public Health Performance Improvement</w:t>
      </w:r>
    </w:p>
    <w:p w:rsidR="0057356C" w:rsidRPr="009518C0" w:rsidRDefault="0057356C" w:rsidP="00716F94">
      <w:pPr>
        <w:spacing w:after="0"/>
        <w:rPr>
          <w:rFonts w:asciiTheme="majorHAnsi" w:hAnsiTheme="majorHAnsi"/>
        </w:rPr>
      </w:pPr>
      <w:r>
        <w:rPr>
          <w:rFonts w:asciiTheme="majorHAnsi" w:hAnsiTheme="majorHAnsi"/>
        </w:rPr>
        <w:t>Applied Research and Evaluation Branch (proposed)</w:t>
      </w:r>
    </w:p>
    <w:p w:rsidR="009B4A51" w:rsidRPr="009518C0" w:rsidRDefault="009B4A51" w:rsidP="00716F94">
      <w:pPr>
        <w:spacing w:after="0"/>
        <w:rPr>
          <w:rFonts w:asciiTheme="majorHAnsi" w:hAnsiTheme="majorHAnsi"/>
        </w:rPr>
      </w:pPr>
      <w:r w:rsidRPr="009518C0">
        <w:rPr>
          <w:rFonts w:asciiTheme="majorHAnsi" w:hAnsiTheme="majorHAnsi"/>
        </w:rPr>
        <w:t>4770 Buford Hwy, NE, MS E-70, Atlanta, GA 30024</w:t>
      </w:r>
    </w:p>
    <w:p w:rsidR="00716F94" w:rsidRPr="009518C0" w:rsidRDefault="00F857F1" w:rsidP="00716F94">
      <w:pPr>
        <w:spacing w:after="0"/>
        <w:rPr>
          <w:rFonts w:asciiTheme="majorHAnsi" w:hAnsiTheme="majorHAnsi"/>
        </w:rPr>
      </w:pPr>
      <w:r>
        <w:rPr>
          <w:rFonts w:asciiTheme="majorHAnsi" w:hAnsiTheme="majorHAnsi"/>
        </w:rPr>
        <w:t>Phone: 404-498-0361</w:t>
      </w:r>
    </w:p>
    <w:p w:rsidR="00716F94" w:rsidRPr="009518C0" w:rsidRDefault="00716F94" w:rsidP="00716F94">
      <w:pPr>
        <w:spacing w:after="0"/>
        <w:rPr>
          <w:rFonts w:asciiTheme="majorHAnsi" w:hAnsiTheme="majorHAnsi"/>
        </w:rPr>
      </w:pPr>
      <w:r w:rsidRPr="009518C0">
        <w:rPr>
          <w:rFonts w:asciiTheme="majorHAnsi" w:hAnsiTheme="majorHAnsi"/>
        </w:rPr>
        <w:t>Fax: 404</w:t>
      </w:r>
      <w:r w:rsidR="00163E17" w:rsidRPr="009518C0">
        <w:rPr>
          <w:rFonts w:asciiTheme="majorHAnsi" w:hAnsiTheme="majorHAnsi"/>
        </w:rPr>
        <w:t>-315-2369</w:t>
      </w:r>
    </w:p>
    <w:p w:rsidR="00716F94" w:rsidRPr="009518C0" w:rsidRDefault="00716F94" w:rsidP="00716F94">
      <w:pPr>
        <w:spacing w:after="0"/>
        <w:rPr>
          <w:rFonts w:asciiTheme="majorHAnsi" w:hAnsiTheme="majorHAnsi"/>
        </w:rPr>
      </w:pPr>
      <w:r w:rsidRPr="009518C0">
        <w:rPr>
          <w:rFonts w:asciiTheme="majorHAnsi" w:hAnsiTheme="majorHAnsi"/>
        </w:rPr>
        <w:t xml:space="preserve">Email: </w:t>
      </w:r>
      <w:hyperlink r:id="rId9" w:history="1">
        <w:r w:rsidRPr="009518C0">
          <w:rPr>
            <w:rStyle w:val="Hyperlink"/>
            <w:rFonts w:asciiTheme="majorHAnsi" w:hAnsiTheme="majorHAnsi"/>
            <w:color w:val="auto"/>
          </w:rPr>
          <w:t>gel2@cdc.gov</w:t>
        </w:r>
      </w:hyperlink>
    </w:p>
    <w:p w:rsidR="0057356C" w:rsidRDefault="0057356C">
      <w:pPr>
        <w:rPr>
          <w:rFonts w:asciiTheme="majorHAnsi" w:hAnsiTheme="majorHAnsi"/>
          <w:b/>
          <w:sz w:val="28"/>
        </w:rPr>
      </w:pPr>
      <w:r>
        <w:rPr>
          <w:rFonts w:asciiTheme="majorHAnsi" w:hAnsiTheme="majorHAnsi"/>
          <w:b/>
          <w:sz w:val="28"/>
        </w:rPr>
        <w:br w:type="page"/>
      </w:r>
    </w:p>
    <w:p w:rsidR="00CD1EA8" w:rsidRPr="00F52BCC" w:rsidRDefault="00CD1EA8" w:rsidP="00716F94">
      <w:pPr>
        <w:spacing w:after="0"/>
        <w:rPr>
          <w:rFonts w:asciiTheme="majorHAnsi" w:hAnsiTheme="majorHAnsi"/>
          <w:b/>
          <w:sz w:val="28"/>
        </w:rPr>
      </w:pPr>
      <w:r w:rsidRPr="00F52BCC">
        <w:rPr>
          <w:rFonts w:asciiTheme="majorHAnsi" w:hAnsiTheme="majorHAnsi"/>
          <w:b/>
          <w:sz w:val="28"/>
        </w:rPr>
        <w:lastRenderedPageBreak/>
        <w:t xml:space="preserve">Section </w:t>
      </w:r>
      <w:proofErr w:type="gramStart"/>
      <w:r w:rsidRPr="00F52BCC">
        <w:rPr>
          <w:rFonts w:asciiTheme="majorHAnsi" w:hAnsiTheme="majorHAnsi"/>
          <w:b/>
          <w:sz w:val="28"/>
        </w:rPr>
        <w:t>A</w:t>
      </w:r>
      <w:proofErr w:type="gramEnd"/>
      <w:r w:rsidR="00B12F51" w:rsidRPr="00F52BCC">
        <w:rPr>
          <w:rFonts w:asciiTheme="majorHAnsi" w:hAnsiTheme="majorHAnsi"/>
          <w:b/>
          <w:sz w:val="28"/>
        </w:rPr>
        <w:t xml:space="preserve"> – Justification</w:t>
      </w:r>
    </w:p>
    <w:p w:rsidR="00B12F51" w:rsidRDefault="00B12F51" w:rsidP="00716F94">
      <w:pPr>
        <w:spacing w:after="0"/>
        <w:rPr>
          <w:rFonts w:asciiTheme="majorHAnsi" w:hAnsiTheme="majorHAnsi"/>
          <w:b/>
        </w:rPr>
      </w:pPr>
    </w:p>
    <w:p w:rsidR="00CD1EA8" w:rsidRPr="00D13B13" w:rsidRDefault="00B12F51" w:rsidP="00B12F51">
      <w:pPr>
        <w:pStyle w:val="ListParagraph"/>
        <w:numPr>
          <w:ilvl w:val="0"/>
          <w:numId w:val="2"/>
        </w:numPr>
        <w:spacing w:after="0"/>
        <w:rPr>
          <w:rFonts w:asciiTheme="majorHAnsi" w:hAnsiTheme="majorHAnsi"/>
          <w:b/>
        </w:rPr>
      </w:pPr>
      <w:r w:rsidRPr="00D13B13">
        <w:rPr>
          <w:rFonts w:asciiTheme="majorHAnsi" w:hAnsiTheme="majorHAnsi"/>
          <w:b/>
        </w:rPr>
        <w:t>Circumstances Making the Collection of Information Necessary</w:t>
      </w:r>
    </w:p>
    <w:p w:rsidR="00E33E1B" w:rsidRDefault="00E33E1B" w:rsidP="009D373D">
      <w:pPr>
        <w:spacing w:after="0"/>
        <w:ind w:left="720"/>
        <w:rPr>
          <w:rFonts w:asciiTheme="majorHAnsi" w:hAnsiTheme="majorHAnsi"/>
          <w:b/>
        </w:rPr>
      </w:pPr>
    </w:p>
    <w:p w:rsidR="00E33E1B" w:rsidRDefault="00E33E1B" w:rsidP="009D373D">
      <w:pPr>
        <w:spacing w:after="0"/>
        <w:ind w:left="720"/>
        <w:rPr>
          <w:rFonts w:asciiTheme="majorHAnsi" w:hAnsiTheme="majorHAnsi"/>
          <w:b/>
        </w:rPr>
      </w:pPr>
      <w:r>
        <w:rPr>
          <w:rFonts w:asciiTheme="majorHAnsi" w:hAnsiTheme="majorHAnsi"/>
          <w:b/>
        </w:rPr>
        <w:t>Background</w:t>
      </w:r>
    </w:p>
    <w:p w:rsidR="009252DC" w:rsidRPr="00F857F1" w:rsidRDefault="004F67A8" w:rsidP="00484011">
      <w:pPr>
        <w:pStyle w:val="Header"/>
        <w:tabs>
          <w:tab w:val="clear" w:pos="4680"/>
        </w:tabs>
        <w:spacing w:line="276" w:lineRule="auto"/>
        <w:ind w:left="720"/>
        <w:rPr>
          <w:rFonts w:asciiTheme="majorHAnsi" w:hAnsiTheme="majorHAnsi"/>
        </w:rPr>
      </w:pPr>
      <w:r>
        <w:rPr>
          <w:rFonts w:asciiTheme="majorHAnsi" w:hAnsiTheme="majorHAnsi"/>
        </w:rPr>
        <w:t xml:space="preserve">This </w:t>
      </w:r>
      <w:r w:rsidR="00CF32F6">
        <w:rPr>
          <w:rFonts w:asciiTheme="majorHAnsi" w:hAnsiTheme="majorHAnsi"/>
        </w:rPr>
        <w:t>information</w:t>
      </w:r>
      <w:r>
        <w:rPr>
          <w:rFonts w:asciiTheme="majorHAnsi" w:hAnsiTheme="majorHAnsi"/>
        </w:rPr>
        <w:t xml:space="preserve"> collection</w:t>
      </w:r>
      <w:r w:rsidR="00484011">
        <w:rPr>
          <w:rFonts w:asciiTheme="majorHAnsi" w:hAnsiTheme="majorHAnsi"/>
        </w:rPr>
        <w:t xml:space="preserve"> is being conducted</w:t>
      </w:r>
      <w:r w:rsidR="00F95C49">
        <w:rPr>
          <w:rFonts w:asciiTheme="majorHAnsi" w:hAnsiTheme="majorHAnsi"/>
        </w:rPr>
        <w:t xml:space="preserve"> by</w:t>
      </w:r>
      <w:r w:rsidR="00484011">
        <w:rPr>
          <w:rFonts w:asciiTheme="majorHAnsi" w:hAnsiTheme="majorHAnsi"/>
        </w:rPr>
        <w:t xml:space="preserve"> </w:t>
      </w:r>
      <w:r w:rsidR="00A240F0">
        <w:rPr>
          <w:rFonts w:asciiTheme="majorHAnsi" w:hAnsiTheme="majorHAnsi"/>
        </w:rPr>
        <w:t xml:space="preserve">the </w:t>
      </w:r>
      <w:r w:rsidR="00F95C49">
        <w:rPr>
          <w:rFonts w:asciiTheme="majorHAnsi" w:hAnsiTheme="majorHAnsi"/>
        </w:rPr>
        <w:t xml:space="preserve">CDC’s </w:t>
      </w:r>
      <w:r w:rsidR="00A240F0">
        <w:rPr>
          <w:rFonts w:asciiTheme="majorHAnsi" w:hAnsiTheme="majorHAnsi"/>
        </w:rPr>
        <w:t xml:space="preserve">Office for State, Tribal, Local and Territorial Support (OSTLTS) </w:t>
      </w:r>
      <w:r w:rsidR="009252DC">
        <w:rPr>
          <w:rFonts w:asciiTheme="majorHAnsi" w:hAnsiTheme="majorHAnsi"/>
        </w:rPr>
        <w:t>using</w:t>
      </w:r>
      <w:r w:rsidR="00484011">
        <w:rPr>
          <w:rFonts w:asciiTheme="majorHAnsi" w:hAnsiTheme="majorHAnsi"/>
        </w:rPr>
        <w:t xml:space="preserve"> the Generic Information Collection mechanism </w:t>
      </w:r>
      <w:r w:rsidR="009252DC">
        <w:rPr>
          <w:rFonts w:asciiTheme="majorHAnsi" w:hAnsiTheme="majorHAnsi"/>
        </w:rPr>
        <w:t xml:space="preserve">of the OSTLTS Survey Center (OSC) </w:t>
      </w:r>
      <w:r w:rsidR="00484011">
        <w:rPr>
          <w:rFonts w:asciiTheme="majorHAnsi" w:hAnsiTheme="majorHAnsi"/>
        </w:rPr>
        <w:t>– OMB No. 0920-0879</w:t>
      </w:r>
      <w:r>
        <w:rPr>
          <w:rFonts w:asciiTheme="majorHAnsi" w:hAnsiTheme="majorHAnsi"/>
        </w:rPr>
        <w:t>.</w:t>
      </w:r>
      <w:r w:rsidR="009252DC">
        <w:rPr>
          <w:rFonts w:asciiTheme="majorHAnsi" w:hAnsiTheme="majorHAnsi"/>
        </w:rPr>
        <w:t xml:space="preserve"> The respondent universe for this </w:t>
      </w:r>
      <w:r w:rsidR="00CF32F6">
        <w:rPr>
          <w:rFonts w:asciiTheme="majorHAnsi" w:hAnsiTheme="majorHAnsi"/>
        </w:rPr>
        <w:t>information</w:t>
      </w:r>
      <w:r w:rsidR="009252DC">
        <w:rPr>
          <w:rFonts w:asciiTheme="majorHAnsi" w:hAnsiTheme="majorHAnsi"/>
        </w:rPr>
        <w:t xml:space="preserve"> collection aligns with that of the OS</w:t>
      </w:r>
      <w:r w:rsidR="00CF32F6">
        <w:rPr>
          <w:rFonts w:asciiTheme="majorHAnsi" w:hAnsiTheme="majorHAnsi"/>
        </w:rPr>
        <w:t xml:space="preserve">C. Information will be </w:t>
      </w:r>
      <w:r w:rsidR="00CF32F6" w:rsidRPr="00F857F1">
        <w:rPr>
          <w:rFonts w:asciiTheme="majorHAnsi" w:hAnsiTheme="majorHAnsi"/>
        </w:rPr>
        <w:t>collected from staff in s</w:t>
      </w:r>
      <w:r w:rsidR="009252DC" w:rsidRPr="00F857F1">
        <w:rPr>
          <w:rFonts w:asciiTheme="majorHAnsi" w:hAnsiTheme="majorHAnsi"/>
        </w:rPr>
        <w:t>tate</w:t>
      </w:r>
      <w:r w:rsidR="00A240F0">
        <w:rPr>
          <w:rFonts w:asciiTheme="majorHAnsi" w:hAnsiTheme="majorHAnsi"/>
        </w:rPr>
        <w:t>, tribal, local, and territorial (STLT)</w:t>
      </w:r>
      <w:r w:rsidR="009252DC" w:rsidRPr="00F857F1">
        <w:rPr>
          <w:rFonts w:asciiTheme="majorHAnsi" w:hAnsiTheme="majorHAnsi"/>
        </w:rPr>
        <w:t xml:space="preserve"> </w:t>
      </w:r>
      <w:r w:rsidR="00CF32F6" w:rsidRPr="00F857F1">
        <w:rPr>
          <w:rFonts w:asciiTheme="majorHAnsi" w:hAnsiTheme="majorHAnsi"/>
        </w:rPr>
        <w:t xml:space="preserve">health </w:t>
      </w:r>
      <w:r w:rsidR="00C04E94">
        <w:rPr>
          <w:rFonts w:asciiTheme="majorHAnsi" w:hAnsiTheme="majorHAnsi"/>
        </w:rPr>
        <w:t>agencies</w:t>
      </w:r>
      <w:r w:rsidR="00CF32F6" w:rsidRPr="00F857F1">
        <w:rPr>
          <w:rFonts w:asciiTheme="majorHAnsi" w:hAnsiTheme="majorHAnsi"/>
        </w:rPr>
        <w:t xml:space="preserve"> acting in </w:t>
      </w:r>
      <w:r w:rsidR="009252DC" w:rsidRPr="00F857F1">
        <w:rPr>
          <w:rFonts w:asciiTheme="majorHAnsi" w:hAnsiTheme="majorHAnsi"/>
        </w:rPr>
        <w:t>their official capacities.</w:t>
      </w:r>
    </w:p>
    <w:p w:rsidR="009252DC" w:rsidRPr="00F857F1" w:rsidRDefault="009252DC" w:rsidP="00484011">
      <w:pPr>
        <w:pStyle w:val="Header"/>
        <w:tabs>
          <w:tab w:val="clear" w:pos="4680"/>
        </w:tabs>
        <w:spacing w:line="276" w:lineRule="auto"/>
        <w:ind w:left="720"/>
        <w:rPr>
          <w:rFonts w:asciiTheme="majorHAnsi" w:hAnsiTheme="majorHAnsi"/>
        </w:rPr>
      </w:pPr>
    </w:p>
    <w:p w:rsidR="00247B5E" w:rsidRDefault="00B72C8B" w:rsidP="00F857F1">
      <w:pPr>
        <w:autoSpaceDE w:val="0"/>
        <w:autoSpaceDN w:val="0"/>
        <w:adjustRightInd w:val="0"/>
        <w:spacing w:after="240"/>
        <w:ind w:left="720"/>
        <w:rPr>
          <w:rFonts w:asciiTheme="majorHAnsi" w:eastAsia="Times New Roman" w:hAnsiTheme="majorHAnsi" w:cs="Arial"/>
          <w:bCs/>
          <w:iCs/>
        </w:rPr>
      </w:pPr>
      <w:r>
        <w:rPr>
          <w:rFonts w:asciiTheme="majorHAnsi" w:eastAsia="Times New Roman" w:hAnsiTheme="majorHAnsi" w:cs="Arial"/>
          <w:bCs/>
          <w:iCs/>
        </w:rPr>
        <w:t xml:space="preserve">OSTLTS </w:t>
      </w:r>
      <w:r w:rsidR="00C44333">
        <w:rPr>
          <w:rFonts w:asciiTheme="majorHAnsi" w:eastAsia="Times New Roman" w:hAnsiTheme="majorHAnsi" w:cs="Arial"/>
          <w:bCs/>
          <w:iCs/>
        </w:rPr>
        <w:t>and CDC partners, such as the Association of State and Territorial Health Officials (ASTHO and the National Association of County and City Health Officials (NACCHO), receive</w:t>
      </w:r>
      <w:r>
        <w:rPr>
          <w:rFonts w:asciiTheme="majorHAnsi" w:eastAsia="Times New Roman" w:hAnsiTheme="majorHAnsi" w:cs="Arial"/>
          <w:bCs/>
          <w:iCs/>
        </w:rPr>
        <w:t xml:space="preserve"> requests from both internal (CDC) and </w:t>
      </w:r>
      <w:r w:rsidR="00C44333">
        <w:rPr>
          <w:rFonts w:asciiTheme="majorHAnsi" w:eastAsia="Times New Roman" w:hAnsiTheme="majorHAnsi" w:cs="Arial"/>
          <w:bCs/>
          <w:iCs/>
        </w:rPr>
        <w:t xml:space="preserve">other </w:t>
      </w:r>
      <w:r>
        <w:rPr>
          <w:rFonts w:asciiTheme="majorHAnsi" w:eastAsia="Times New Roman" w:hAnsiTheme="majorHAnsi" w:cs="Arial"/>
          <w:bCs/>
          <w:iCs/>
        </w:rPr>
        <w:t xml:space="preserve">external partners regarding current public health practices in STLT health agencies. </w:t>
      </w:r>
      <w:r w:rsidR="00F21387">
        <w:rPr>
          <w:rFonts w:asciiTheme="majorHAnsi" w:eastAsia="Times New Roman" w:hAnsiTheme="majorHAnsi" w:cs="Arial"/>
          <w:bCs/>
          <w:iCs/>
        </w:rPr>
        <w:t xml:space="preserve">Public health practitioners are interested in information about efforts in other jurisdictions that address similar public health problems and populations. They are particularly interested if other contextual factors are similar (e.g., political, social and economic environment). </w:t>
      </w:r>
      <w:r>
        <w:rPr>
          <w:rFonts w:asciiTheme="majorHAnsi" w:eastAsia="Times New Roman" w:hAnsiTheme="majorHAnsi" w:cs="Arial"/>
          <w:bCs/>
          <w:iCs/>
        </w:rPr>
        <w:t>CDC leaders are interested in learning of both evidence-based practices and promising innovative practices. In response to this situation,</w:t>
      </w:r>
      <w:r w:rsidR="00F21387">
        <w:rPr>
          <w:rFonts w:asciiTheme="majorHAnsi" w:eastAsia="Times New Roman" w:hAnsiTheme="majorHAnsi" w:cs="Arial"/>
          <w:bCs/>
          <w:iCs/>
        </w:rPr>
        <w:t xml:space="preserve"> </w:t>
      </w:r>
      <w:r w:rsidR="00F857F1" w:rsidRPr="00F857F1">
        <w:rPr>
          <w:rFonts w:asciiTheme="majorHAnsi" w:eastAsia="Times New Roman" w:hAnsiTheme="majorHAnsi" w:cs="Arial"/>
          <w:bCs/>
          <w:iCs/>
        </w:rPr>
        <w:t xml:space="preserve">OSTLTS </w:t>
      </w:r>
      <w:r w:rsidR="003C21F7">
        <w:rPr>
          <w:rFonts w:asciiTheme="majorHAnsi" w:eastAsia="Times New Roman" w:hAnsiTheme="majorHAnsi" w:cs="Arial"/>
          <w:bCs/>
          <w:iCs/>
        </w:rPr>
        <w:t>facilitates the collection, sharing, and dissemination of</w:t>
      </w:r>
      <w:r w:rsidR="00F857F1" w:rsidRPr="00F857F1">
        <w:rPr>
          <w:rFonts w:asciiTheme="majorHAnsi" w:eastAsia="Times New Roman" w:hAnsiTheme="majorHAnsi" w:cs="Arial"/>
          <w:bCs/>
          <w:iCs/>
        </w:rPr>
        <w:t xml:space="preserve"> stories about the im</w:t>
      </w:r>
      <w:r w:rsidR="003C21F7">
        <w:rPr>
          <w:rFonts w:asciiTheme="majorHAnsi" w:eastAsia="Times New Roman" w:hAnsiTheme="majorHAnsi" w:cs="Arial"/>
          <w:bCs/>
          <w:iCs/>
        </w:rPr>
        <w:t xml:space="preserve">plementation </w:t>
      </w:r>
      <w:r w:rsidR="004B0162">
        <w:rPr>
          <w:rFonts w:asciiTheme="majorHAnsi" w:eastAsia="Times New Roman" w:hAnsiTheme="majorHAnsi" w:cs="Arial"/>
          <w:bCs/>
          <w:iCs/>
        </w:rPr>
        <w:t xml:space="preserve">of evidence-based and innovative </w:t>
      </w:r>
      <w:r w:rsidR="00F857F1" w:rsidRPr="00F857F1">
        <w:rPr>
          <w:rFonts w:asciiTheme="majorHAnsi" w:eastAsia="Times New Roman" w:hAnsiTheme="majorHAnsi" w:cs="Arial"/>
          <w:bCs/>
          <w:iCs/>
        </w:rPr>
        <w:t xml:space="preserve">public health practices in the field.  </w:t>
      </w:r>
    </w:p>
    <w:p w:rsidR="0034059F" w:rsidRDefault="00F857F1" w:rsidP="00F857F1">
      <w:pPr>
        <w:autoSpaceDE w:val="0"/>
        <w:autoSpaceDN w:val="0"/>
        <w:adjustRightInd w:val="0"/>
        <w:spacing w:after="240"/>
        <w:ind w:left="720"/>
        <w:rPr>
          <w:rFonts w:asciiTheme="majorHAnsi" w:hAnsiTheme="majorHAnsi" w:cstheme="minorHAnsi"/>
        </w:rPr>
      </w:pPr>
      <w:r>
        <w:rPr>
          <w:rFonts w:asciiTheme="majorHAnsi" w:eastAsia="Times New Roman" w:hAnsiTheme="majorHAnsi" w:cs="Arial"/>
          <w:bCs/>
          <w:iCs/>
        </w:rPr>
        <w:t>OSTLTS seeks to standardize the collection of t</w:t>
      </w:r>
      <w:r w:rsidRPr="00F857F1">
        <w:rPr>
          <w:rFonts w:asciiTheme="majorHAnsi" w:eastAsia="Times New Roman" w:hAnsiTheme="majorHAnsi" w:cs="Arial"/>
          <w:bCs/>
          <w:iCs/>
        </w:rPr>
        <w:t>hese stories</w:t>
      </w:r>
      <w:r>
        <w:rPr>
          <w:rFonts w:asciiTheme="majorHAnsi" w:eastAsia="Times New Roman" w:hAnsiTheme="majorHAnsi" w:cs="Arial"/>
          <w:bCs/>
          <w:iCs/>
        </w:rPr>
        <w:t xml:space="preserve"> – </w:t>
      </w:r>
      <w:r w:rsidRPr="00F857F1">
        <w:rPr>
          <w:rFonts w:asciiTheme="majorHAnsi" w:eastAsia="Times New Roman" w:hAnsiTheme="majorHAnsi" w:cs="Arial"/>
          <w:bCs/>
          <w:iCs/>
        </w:rPr>
        <w:t>Public Health Practice S</w:t>
      </w:r>
      <w:r>
        <w:rPr>
          <w:rFonts w:asciiTheme="majorHAnsi" w:eastAsia="Times New Roman" w:hAnsiTheme="majorHAnsi" w:cs="Arial"/>
          <w:bCs/>
          <w:iCs/>
        </w:rPr>
        <w:t xml:space="preserve">tories from the Field (PHPSFF). PHPSFF </w:t>
      </w:r>
      <w:r w:rsidRPr="00F857F1">
        <w:rPr>
          <w:rFonts w:asciiTheme="majorHAnsi" w:eastAsia="Times New Roman" w:hAnsiTheme="majorHAnsi" w:cs="Arial"/>
          <w:bCs/>
          <w:iCs/>
        </w:rPr>
        <w:t>span a broad range of public health, performance management, and quality improvement topics.</w:t>
      </w:r>
      <w:r w:rsidRPr="00F857F1">
        <w:rPr>
          <w:rFonts w:asciiTheme="majorHAnsi" w:hAnsiTheme="majorHAnsi"/>
        </w:rPr>
        <w:t xml:space="preserve"> PHPSFF include information about programmatic activities</w:t>
      </w:r>
      <w:r w:rsidR="00B72C8B">
        <w:rPr>
          <w:rFonts w:asciiTheme="majorHAnsi" w:hAnsiTheme="majorHAnsi"/>
        </w:rPr>
        <w:t xml:space="preserve"> (e.g., surveillance, community needs assessment, strategic planning, disease intervention, program evaluation)</w:t>
      </w:r>
      <w:r w:rsidRPr="00F857F1">
        <w:rPr>
          <w:rFonts w:asciiTheme="majorHAnsi" w:hAnsiTheme="majorHAnsi"/>
        </w:rPr>
        <w:t>, accomplishments, outcomes, and lessons learned.</w:t>
      </w:r>
    </w:p>
    <w:p w:rsidR="00A93F55" w:rsidRDefault="00054045" w:rsidP="007E7762">
      <w:pPr>
        <w:autoSpaceDE w:val="0"/>
        <w:autoSpaceDN w:val="0"/>
        <w:adjustRightInd w:val="0"/>
        <w:spacing w:after="240"/>
        <w:ind w:left="720"/>
        <w:rPr>
          <w:rFonts w:asciiTheme="majorHAnsi" w:hAnsiTheme="majorHAnsi" w:cstheme="minorHAnsi"/>
        </w:rPr>
      </w:pPr>
      <w:r w:rsidRPr="00F857F1">
        <w:rPr>
          <w:rFonts w:asciiTheme="majorHAnsi" w:hAnsiTheme="majorHAnsi" w:cstheme="minorHAnsi"/>
        </w:rPr>
        <w:t>The purpose of collecting PHPSFF is</w:t>
      </w:r>
      <w:r>
        <w:rPr>
          <w:rFonts w:asciiTheme="majorHAnsi" w:hAnsiTheme="majorHAnsi" w:cstheme="minorHAnsi"/>
        </w:rPr>
        <w:t xml:space="preserve"> </w:t>
      </w:r>
      <w:r w:rsidRPr="00EB64E6">
        <w:rPr>
          <w:rFonts w:asciiTheme="majorHAnsi" w:hAnsiTheme="majorHAnsi" w:cstheme="minorHAnsi"/>
          <w:b/>
          <w:i/>
        </w:rPr>
        <w:t>to expand STLT access to and use of applicable public health practice stories from the field</w:t>
      </w:r>
      <w:r>
        <w:rPr>
          <w:rFonts w:asciiTheme="majorHAnsi" w:hAnsiTheme="majorHAnsi" w:cstheme="minorHAnsi"/>
        </w:rPr>
        <w:t xml:space="preserve">. </w:t>
      </w:r>
      <w:r w:rsidR="00ED0485">
        <w:rPr>
          <w:rFonts w:asciiTheme="majorHAnsi" w:hAnsiTheme="majorHAnsi" w:cstheme="minorHAnsi"/>
        </w:rPr>
        <w:t>Expanding access to field-based practice information build</w:t>
      </w:r>
      <w:r>
        <w:rPr>
          <w:rFonts w:asciiTheme="majorHAnsi" w:hAnsiTheme="majorHAnsi" w:cstheme="minorHAnsi"/>
        </w:rPr>
        <w:t>s</w:t>
      </w:r>
      <w:r w:rsidR="00ED0485">
        <w:rPr>
          <w:rFonts w:asciiTheme="majorHAnsi" w:hAnsiTheme="majorHAnsi" w:cstheme="minorHAnsi"/>
        </w:rPr>
        <w:t xml:space="preserve"> awareness of current public health practice and results being achieved across the field of public health. </w:t>
      </w:r>
      <w:r w:rsidR="007E7762">
        <w:rPr>
          <w:rFonts w:asciiTheme="majorHAnsi" w:hAnsiTheme="majorHAnsi"/>
        </w:rPr>
        <w:t xml:space="preserve">Although </w:t>
      </w:r>
      <w:r w:rsidR="008C2FC4">
        <w:rPr>
          <w:rFonts w:asciiTheme="majorHAnsi" w:hAnsiTheme="majorHAnsi"/>
        </w:rPr>
        <w:t>some</w:t>
      </w:r>
      <w:r w:rsidR="007E7762">
        <w:rPr>
          <w:rFonts w:asciiTheme="majorHAnsi" w:hAnsiTheme="majorHAnsi"/>
        </w:rPr>
        <w:t xml:space="preserve"> stories may contain data (e.g., </w:t>
      </w:r>
      <w:r w:rsidR="00CA17C7">
        <w:rPr>
          <w:rFonts w:asciiTheme="majorHAnsi" w:hAnsiTheme="majorHAnsi"/>
        </w:rPr>
        <w:t xml:space="preserve">evaluation results on </w:t>
      </w:r>
      <w:r w:rsidR="007E7762">
        <w:rPr>
          <w:rFonts w:asciiTheme="majorHAnsi" w:hAnsiTheme="majorHAnsi"/>
        </w:rPr>
        <w:t>the impact of public health efforts), the collection is focused on the information about public health practice (i.e., the “story”) not standardized</w:t>
      </w:r>
      <w:r w:rsidR="00CA17C7">
        <w:rPr>
          <w:rFonts w:asciiTheme="majorHAnsi" w:hAnsiTheme="majorHAnsi"/>
        </w:rPr>
        <w:t xml:space="preserve"> public health</w:t>
      </w:r>
      <w:r w:rsidR="007E7762">
        <w:rPr>
          <w:rFonts w:asciiTheme="majorHAnsi" w:hAnsiTheme="majorHAnsi"/>
        </w:rPr>
        <w:t xml:space="preserve"> data.</w:t>
      </w:r>
      <w:r w:rsidR="007E7762">
        <w:rPr>
          <w:rFonts w:asciiTheme="majorHAnsi" w:hAnsiTheme="majorHAnsi" w:cstheme="minorHAnsi"/>
        </w:rPr>
        <w:t xml:space="preserve"> </w:t>
      </w:r>
      <w:r w:rsidR="00F21387">
        <w:rPr>
          <w:rFonts w:asciiTheme="majorHAnsi" w:hAnsiTheme="majorHAnsi"/>
        </w:rPr>
        <w:t>OSTLTS will disseminate the stories along with source contact information to other STLT health agencies</w:t>
      </w:r>
      <w:r>
        <w:rPr>
          <w:rFonts w:asciiTheme="majorHAnsi" w:hAnsiTheme="majorHAnsi"/>
        </w:rPr>
        <w:t xml:space="preserve"> online and via email</w:t>
      </w:r>
      <w:r w:rsidR="00F21387">
        <w:rPr>
          <w:rFonts w:asciiTheme="majorHAnsi" w:hAnsiTheme="majorHAnsi"/>
        </w:rPr>
        <w:t>.</w:t>
      </w:r>
      <w:r w:rsidR="00A93F55" w:rsidRPr="00A93F55">
        <w:rPr>
          <w:rFonts w:asciiTheme="majorHAnsi" w:hAnsiTheme="majorHAnsi" w:cstheme="minorHAnsi"/>
        </w:rPr>
        <w:t xml:space="preserve"> </w:t>
      </w:r>
    </w:p>
    <w:p w:rsidR="00247B5E" w:rsidRDefault="00247B5E" w:rsidP="00F52BCC">
      <w:pPr>
        <w:spacing w:after="0"/>
        <w:ind w:left="720"/>
        <w:rPr>
          <w:rFonts w:asciiTheme="majorHAnsi" w:hAnsiTheme="majorHAnsi"/>
          <w:b/>
        </w:rPr>
      </w:pPr>
    </w:p>
    <w:p w:rsidR="00247B5E" w:rsidRDefault="00247B5E" w:rsidP="00F52BCC">
      <w:pPr>
        <w:spacing w:after="0"/>
        <w:ind w:left="720"/>
        <w:rPr>
          <w:rFonts w:asciiTheme="majorHAnsi" w:hAnsiTheme="majorHAnsi"/>
          <w:b/>
        </w:rPr>
      </w:pPr>
    </w:p>
    <w:p w:rsidR="00247B5E" w:rsidRDefault="00247B5E" w:rsidP="00F52BCC">
      <w:pPr>
        <w:spacing w:after="0"/>
        <w:ind w:left="720"/>
        <w:rPr>
          <w:rFonts w:asciiTheme="majorHAnsi" w:hAnsiTheme="majorHAnsi"/>
          <w:b/>
        </w:rPr>
      </w:pPr>
    </w:p>
    <w:p w:rsidR="00247B5E" w:rsidRDefault="00247B5E" w:rsidP="00F52BCC">
      <w:pPr>
        <w:spacing w:after="0"/>
        <w:ind w:left="720"/>
        <w:rPr>
          <w:rFonts w:asciiTheme="majorHAnsi" w:hAnsiTheme="majorHAnsi"/>
          <w:b/>
        </w:rPr>
      </w:pPr>
    </w:p>
    <w:p w:rsidR="00247B5E" w:rsidRDefault="00247B5E" w:rsidP="00F52BCC">
      <w:pPr>
        <w:spacing w:after="0"/>
        <w:ind w:left="720"/>
        <w:rPr>
          <w:rFonts w:asciiTheme="majorHAnsi" w:hAnsiTheme="majorHAnsi"/>
          <w:b/>
        </w:rPr>
      </w:pPr>
    </w:p>
    <w:p w:rsidR="00247B5E" w:rsidRDefault="00247B5E" w:rsidP="00F52BCC">
      <w:pPr>
        <w:spacing w:after="0"/>
        <w:ind w:left="720"/>
        <w:rPr>
          <w:rFonts w:asciiTheme="majorHAnsi" w:hAnsiTheme="majorHAnsi"/>
          <w:b/>
        </w:rPr>
      </w:pPr>
    </w:p>
    <w:p w:rsidR="006102DA" w:rsidRPr="001A28F6" w:rsidRDefault="006102DA" w:rsidP="00F52BCC">
      <w:pPr>
        <w:spacing w:after="0"/>
        <w:ind w:left="720"/>
        <w:rPr>
          <w:rFonts w:asciiTheme="majorHAnsi" w:hAnsiTheme="majorHAnsi"/>
          <w:b/>
        </w:rPr>
      </w:pPr>
      <w:r w:rsidRPr="001A28F6">
        <w:rPr>
          <w:rFonts w:asciiTheme="majorHAnsi" w:hAnsiTheme="majorHAnsi"/>
          <w:b/>
        </w:rPr>
        <w:lastRenderedPageBreak/>
        <w:t>Privacy Impact Assessment</w:t>
      </w:r>
    </w:p>
    <w:p w:rsidR="005F3015" w:rsidRDefault="006102DA" w:rsidP="00F857F1">
      <w:pPr>
        <w:spacing w:after="0"/>
        <w:ind w:left="720"/>
        <w:rPr>
          <w:rFonts w:asciiTheme="majorHAnsi" w:hAnsiTheme="majorHAnsi"/>
        </w:rPr>
      </w:pPr>
      <w:r w:rsidRPr="001A28F6">
        <w:rPr>
          <w:rFonts w:asciiTheme="majorHAnsi" w:hAnsiTheme="majorHAnsi"/>
          <w:u w:val="single"/>
        </w:rPr>
        <w:t>Overview of the Data Collection System</w:t>
      </w:r>
      <w:r w:rsidR="00151567" w:rsidRPr="001A28F6">
        <w:rPr>
          <w:rFonts w:asciiTheme="majorHAnsi" w:hAnsiTheme="majorHAnsi"/>
        </w:rPr>
        <w:t xml:space="preserve"> – </w:t>
      </w:r>
      <w:r w:rsidR="00B1129F" w:rsidRPr="001A28F6">
        <w:rPr>
          <w:rFonts w:asciiTheme="majorHAnsi" w:hAnsiTheme="majorHAnsi"/>
        </w:rPr>
        <w:t>The dat</w:t>
      </w:r>
      <w:r w:rsidR="00F857F1">
        <w:rPr>
          <w:rFonts w:asciiTheme="majorHAnsi" w:hAnsiTheme="majorHAnsi"/>
        </w:rPr>
        <w:t>a collection system consists of a story collection template</w:t>
      </w:r>
      <w:r w:rsidR="0063747E">
        <w:rPr>
          <w:rFonts w:asciiTheme="majorHAnsi" w:hAnsiTheme="majorHAnsi"/>
        </w:rPr>
        <w:t>, a final story format (i.e., PHPSFF) and the OSTLTS website</w:t>
      </w:r>
      <w:r w:rsidR="00D4702D">
        <w:rPr>
          <w:rFonts w:asciiTheme="majorHAnsi" w:hAnsiTheme="majorHAnsi"/>
        </w:rPr>
        <w:t xml:space="preserve"> (i.e., STLT Gateway)</w:t>
      </w:r>
      <w:r w:rsidR="0063747E">
        <w:rPr>
          <w:rFonts w:asciiTheme="majorHAnsi" w:hAnsiTheme="majorHAnsi"/>
        </w:rPr>
        <w:t>. The story collection template is a form</w:t>
      </w:r>
      <w:r w:rsidR="00F857F1">
        <w:rPr>
          <w:rFonts w:asciiTheme="majorHAnsi" w:hAnsiTheme="majorHAnsi"/>
        </w:rPr>
        <w:t xml:space="preserve"> </w:t>
      </w:r>
      <w:r w:rsidR="0063747E">
        <w:rPr>
          <w:rFonts w:asciiTheme="majorHAnsi" w:hAnsiTheme="majorHAnsi"/>
        </w:rPr>
        <w:t xml:space="preserve">(MS Word document) </w:t>
      </w:r>
      <w:r w:rsidR="00F857F1">
        <w:rPr>
          <w:rFonts w:asciiTheme="majorHAnsi" w:hAnsiTheme="majorHAnsi"/>
        </w:rPr>
        <w:t>in electronic format</w:t>
      </w:r>
      <w:r w:rsidR="00E23568" w:rsidRPr="001A28F6">
        <w:rPr>
          <w:rFonts w:asciiTheme="majorHAnsi" w:hAnsiTheme="majorHAnsi"/>
        </w:rPr>
        <w:t xml:space="preserve"> (</w:t>
      </w:r>
      <w:r w:rsidR="00E23568" w:rsidRPr="008229E4">
        <w:rPr>
          <w:rFonts w:asciiTheme="majorHAnsi" w:hAnsiTheme="majorHAnsi"/>
          <w:b/>
        </w:rPr>
        <w:t xml:space="preserve">Attachment </w:t>
      </w:r>
      <w:r w:rsidR="0034059F">
        <w:rPr>
          <w:rFonts w:asciiTheme="majorHAnsi" w:hAnsiTheme="majorHAnsi"/>
          <w:b/>
        </w:rPr>
        <w:t>A</w:t>
      </w:r>
      <w:r w:rsidR="0034059F" w:rsidRPr="008229E4">
        <w:rPr>
          <w:rFonts w:asciiTheme="majorHAnsi" w:hAnsiTheme="majorHAnsi"/>
          <w:b/>
        </w:rPr>
        <w:t xml:space="preserve"> </w:t>
      </w:r>
      <w:r w:rsidR="008229E4" w:rsidRPr="008229E4">
        <w:rPr>
          <w:rFonts w:asciiTheme="majorHAnsi" w:hAnsiTheme="majorHAnsi"/>
          <w:b/>
        </w:rPr>
        <w:t xml:space="preserve">– </w:t>
      </w:r>
      <w:r w:rsidR="00F857F1">
        <w:rPr>
          <w:rFonts w:asciiTheme="majorHAnsi" w:hAnsiTheme="majorHAnsi"/>
          <w:b/>
        </w:rPr>
        <w:t>Story Collection Template</w:t>
      </w:r>
      <w:r w:rsidR="00E23568" w:rsidRPr="001A28F6">
        <w:rPr>
          <w:rFonts w:asciiTheme="majorHAnsi" w:hAnsiTheme="majorHAnsi"/>
        </w:rPr>
        <w:t>)</w:t>
      </w:r>
      <w:r w:rsidR="00D5367E" w:rsidRPr="001A28F6">
        <w:rPr>
          <w:rFonts w:asciiTheme="majorHAnsi" w:hAnsiTheme="majorHAnsi"/>
        </w:rPr>
        <w:t xml:space="preserve"> designed to </w:t>
      </w:r>
      <w:r w:rsidR="00F857F1">
        <w:rPr>
          <w:rFonts w:asciiTheme="majorHAnsi" w:hAnsiTheme="majorHAnsi"/>
        </w:rPr>
        <w:t xml:space="preserve">standardize the collection of information from health agencies regarding </w:t>
      </w:r>
      <w:r w:rsidR="00F857F1" w:rsidRPr="00F857F1">
        <w:rPr>
          <w:rFonts w:asciiTheme="majorHAnsi" w:hAnsiTheme="majorHAnsi"/>
        </w:rPr>
        <w:t>programmatic activities, accomplishments, outcomes, and lessons learned</w:t>
      </w:r>
      <w:r w:rsidR="00CA17C7">
        <w:rPr>
          <w:rFonts w:asciiTheme="majorHAnsi" w:hAnsiTheme="majorHAnsi"/>
        </w:rPr>
        <w:t xml:space="preserve"> (i.e., </w:t>
      </w:r>
      <w:r w:rsidR="00F21387">
        <w:rPr>
          <w:rFonts w:asciiTheme="majorHAnsi" w:hAnsiTheme="majorHAnsi"/>
        </w:rPr>
        <w:t>content for PHPSFF</w:t>
      </w:r>
      <w:r w:rsidR="00CA17C7">
        <w:rPr>
          <w:rFonts w:asciiTheme="majorHAnsi" w:hAnsiTheme="majorHAnsi"/>
        </w:rPr>
        <w:t>)</w:t>
      </w:r>
      <w:r w:rsidR="00F857F1" w:rsidRPr="00F857F1">
        <w:rPr>
          <w:rFonts w:asciiTheme="majorHAnsi" w:hAnsiTheme="majorHAnsi"/>
        </w:rPr>
        <w:t>.</w:t>
      </w:r>
      <w:r w:rsidR="00F857F1">
        <w:rPr>
          <w:rFonts w:asciiTheme="majorHAnsi" w:hAnsiTheme="majorHAnsi"/>
        </w:rPr>
        <w:t xml:space="preserve"> </w:t>
      </w:r>
      <w:r w:rsidR="0063747E">
        <w:rPr>
          <w:rFonts w:asciiTheme="majorHAnsi" w:hAnsiTheme="majorHAnsi"/>
        </w:rPr>
        <w:t xml:space="preserve">Story content </w:t>
      </w:r>
      <w:r w:rsidR="00F21387">
        <w:rPr>
          <w:rFonts w:asciiTheme="majorHAnsi" w:hAnsiTheme="majorHAnsi"/>
        </w:rPr>
        <w:t xml:space="preserve">from the collection template </w:t>
      </w:r>
      <w:r w:rsidR="0063747E">
        <w:rPr>
          <w:rFonts w:asciiTheme="majorHAnsi" w:hAnsiTheme="majorHAnsi"/>
        </w:rPr>
        <w:t>will be developed into a PHPSFF (</w:t>
      </w:r>
      <w:r w:rsidR="0063747E" w:rsidRPr="0063747E">
        <w:rPr>
          <w:rFonts w:asciiTheme="majorHAnsi" w:hAnsiTheme="majorHAnsi"/>
          <w:b/>
        </w:rPr>
        <w:t xml:space="preserve">Attachment B – </w:t>
      </w:r>
      <w:r w:rsidR="0063747E" w:rsidRPr="00324D1C">
        <w:rPr>
          <w:rFonts w:asciiTheme="majorHAnsi" w:hAnsiTheme="majorHAnsi"/>
          <w:b/>
        </w:rPr>
        <w:t>Sample PHPSFF – New Jersey NPHII</w:t>
      </w:r>
      <w:r w:rsidR="0063747E" w:rsidRPr="0063747E">
        <w:rPr>
          <w:rFonts w:asciiTheme="majorHAnsi" w:hAnsiTheme="majorHAnsi"/>
        </w:rPr>
        <w:t>)</w:t>
      </w:r>
      <w:r w:rsidR="0063747E">
        <w:rPr>
          <w:rFonts w:asciiTheme="majorHAnsi" w:hAnsiTheme="majorHAnsi"/>
        </w:rPr>
        <w:t xml:space="preserve"> by OSTLTS Communication Team staff. Stories will be archived on the </w:t>
      </w:r>
      <w:r w:rsidR="00D4702D">
        <w:rPr>
          <w:rFonts w:asciiTheme="majorHAnsi" w:hAnsiTheme="majorHAnsi"/>
        </w:rPr>
        <w:t>STLT Gateway</w:t>
      </w:r>
      <w:r w:rsidR="0063747E">
        <w:rPr>
          <w:rFonts w:asciiTheme="majorHAnsi" w:hAnsiTheme="majorHAnsi"/>
        </w:rPr>
        <w:t xml:space="preserve"> </w:t>
      </w:r>
      <w:r w:rsidR="002E129D">
        <w:rPr>
          <w:rFonts w:asciiTheme="majorHAnsi" w:hAnsiTheme="majorHAnsi"/>
        </w:rPr>
        <w:t>(</w:t>
      </w:r>
      <w:r w:rsidR="002E129D" w:rsidRPr="00A74469">
        <w:rPr>
          <w:rFonts w:asciiTheme="majorHAnsi" w:hAnsiTheme="majorHAnsi"/>
          <w:b/>
        </w:rPr>
        <w:t xml:space="preserve">see Attachment C </w:t>
      </w:r>
      <w:r w:rsidR="00A74469" w:rsidRPr="00A74469">
        <w:rPr>
          <w:rFonts w:asciiTheme="majorHAnsi" w:hAnsiTheme="majorHAnsi"/>
          <w:b/>
        </w:rPr>
        <w:t>–</w:t>
      </w:r>
      <w:r w:rsidR="002E129D" w:rsidRPr="00A74469">
        <w:rPr>
          <w:rFonts w:asciiTheme="majorHAnsi" w:hAnsiTheme="majorHAnsi"/>
          <w:b/>
        </w:rPr>
        <w:t xml:space="preserve"> </w:t>
      </w:r>
      <w:r w:rsidR="00A74469" w:rsidRPr="00A74469">
        <w:rPr>
          <w:rFonts w:asciiTheme="majorHAnsi" w:hAnsiTheme="majorHAnsi"/>
          <w:b/>
        </w:rPr>
        <w:t>Gateway for State, Tribal, Local and Territorial Public Health Professionals</w:t>
      </w:r>
      <w:r w:rsidR="00A74469">
        <w:rPr>
          <w:rFonts w:asciiTheme="majorHAnsi" w:hAnsiTheme="majorHAnsi"/>
        </w:rPr>
        <w:t>)</w:t>
      </w:r>
      <w:r w:rsidR="0063747E">
        <w:rPr>
          <w:rFonts w:asciiTheme="majorHAnsi" w:hAnsiTheme="majorHAnsi"/>
        </w:rPr>
        <w:t>.</w:t>
      </w:r>
    </w:p>
    <w:p w:rsidR="005F3015" w:rsidRDefault="005F3015" w:rsidP="00F857F1">
      <w:pPr>
        <w:spacing w:after="0"/>
        <w:ind w:left="720"/>
        <w:rPr>
          <w:rFonts w:asciiTheme="majorHAnsi" w:hAnsiTheme="majorHAnsi"/>
        </w:rPr>
      </w:pPr>
    </w:p>
    <w:p w:rsidR="00916808" w:rsidRDefault="00916808" w:rsidP="00F857F1">
      <w:pPr>
        <w:spacing w:after="0"/>
        <w:ind w:left="720"/>
        <w:rPr>
          <w:rFonts w:asciiTheme="majorHAnsi" w:hAnsiTheme="majorHAnsi"/>
        </w:rPr>
      </w:pPr>
      <w:r>
        <w:rPr>
          <w:rFonts w:asciiTheme="majorHAnsi" w:hAnsiTheme="majorHAnsi"/>
        </w:rPr>
        <w:t>The data collection will occur on both a routine and ad hoc basis.</w:t>
      </w:r>
      <w:r w:rsidR="005F3015">
        <w:rPr>
          <w:rFonts w:asciiTheme="majorHAnsi" w:hAnsiTheme="majorHAnsi"/>
        </w:rPr>
        <w:t xml:space="preserve"> </w:t>
      </w:r>
      <w:r>
        <w:rPr>
          <w:rFonts w:asciiTheme="majorHAnsi" w:hAnsiTheme="majorHAnsi"/>
        </w:rPr>
        <w:t>Routine collection will be conducted as part of the Vital Signs Town Hall Teleconference (VSTH)</w:t>
      </w:r>
      <w:r w:rsidR="007D149A">
        <w:rPr>
          <w:rFonts w:asciiTheme="majorHAnsi" w:hAnsiTheme="majorHAnsi"/>
        </w:rPr>
        <w:t xml:space="preserve"> (</w:t>
      </w:r>
      <w:r w:rsidR="007D149A" w:rsidRPr="007D149A">
        <w:rPr>
          <w:rFonts w:asciiTheme="majorHAnsi" w:hAnsiTheme="majorHAnsi"/>
          <w:b/>
        </w:rPr>
        <w:t>see Attachment D – Vital Signs Town Hall Teleconference</w:t>
      </w:r>
      <w:r w:rsidR="007D149A">
        <w:rPr>
          <w:rFonts w:asciiTheme="majorHAnsi" w:hAnsiTheme="majorHAnsi"/>
        </w:rPr>
        <w:t>)</w:t>
      </w:r>
      <w:r>
        <w:rPr>
          <w:rFonts w:asciiTheme="majorHAnsi" w:hAnsiTheme="majorHAnsi"/>
        </w:rPr>
        <w:t>. VSTH is a monthly call where two</w:t>
      </w:r>
      <w:r w:rsidR="00783B46">
        <w:rPr>
          <w:rFonts w:asciiTheme="majorHAnsi" w:hAnsiTheme="majorHAnsi"/>
        </w:rPr>
        <w:t xml:space="preserve"> or three</w:t>
      </w:r>
      <w:r>
        <w:rPr>
          <w:rFonts w:asciiTheme="majorHAnsi" w:hAnsiTheme="majorHAnsi"/>
        </w:rPr>
        <w:t xml:space="preserve"> presenters from health agencies present on </w:t>
      </w:r>
      <w:r w:rsidR="00D4702D">
        <w:rPr>
          <w:rFonts w:asciiTheme="majorHAnsi" w:hAnsiTheme="majorHAnsi"/>
        </w:rPr>
        <w:t xml:space="preserve">a </w:t>
      </w:r>
      <w:r>
        <w:rPr>
          <w:rFonts w:asciiTheme="majorHAnsi" w:hAnsiTheme="majorHAnsi"/>
        </w:rPr>
        <w:t xml:space="preserve">practice, program, </w:t>
      </w:r>
      <w:r w:rsidR="00D4702D">
        <w:rPr>
          <w:rFonts w:asciiTheme="majorHAnsi" w:hAnsiTheme="majorHAnsi"/>
        </w:rPr>
        <w:t xml:space="preserve">or </w:t>
      </w:r>
      <w:r>
        <w:rPr>
          <w:rFonts w:asciiTheme="majorHAnsi" w:hAnsiTheme="majorHAnsi"/>
        </w:rPr>
        <w:t>activit</w:t>
      </w:r>
      <w:r w:rsidR="00D4702D">
        <w:rPr>
          <w:rFonts w:asciiTheme="majorHAnsi" w:hAnsiTheme="majorHAnsi"/>
        </w:rPr>
        <w:t>y</w:t>
      </w:r>
      <w:r>
        <w:rPr>
          <w:rFonts w:asciiTheme="majorHAnsi" w:hAnsiTheme="majorHAnsi"/>
        </w:rPr>
        <w:t xml:space="preserve"> in the field to an audience of health agency leaders across the nation. These presentations will provide the content for </w:t>
      </w:r>
      <w:r w:rsidR="008C2FC4">
        <w:rPr>
          <w:rFonts w:asciiTheme="majorHAnsi" w:hAnsiTheme="majorHAnsi"/>
        </w:rPr>
        <w:t xml:space="preserve">up </w:t>
      </w:r>
      <w:r w:rsidR="00783B46">
        <w:rPr>
          <w:rFonts w:asciiTheme="majorHAnsi" w:hAnsiTheme="majorHAnsi"/>
        </w:rPr>
        <w:t xml:space="preserve">to </w:t>
      </w:r>
      <w:r w:rsidR="00247B5E" w:rsidRPr="00247B5E">
        <w:rPr>
          <w:rFonts w:asciiTheme="majorHAnsi" w:hAnsiTheme="majorHAnsi"/>
          <w:i/>
        </w:rPr>
        <w:t>3 routine</w:t>
      </w:r>
      <w:r w:rsidRPr="00247B5E">
        <w:rPr>
          <w:rFonts w:asciiTheme="majorHAnsi" w:hAnsiTheme="majorHAnsi"/>
          <w:i/>
        </w:rPr>
        <w:t xml:space="preserve"> stories per month</w:t>
      </w:r>
      <w:r>
        <w:rPr>
          <w:rFonts w:asciiTheme="majorHAnsi" w:hAnsiTheme="majorHAnsi"/>
        </w:rPr>
        <w:t xml:space="preserve"> on an</w:t>
      </w:r>
      <w:r w:rsidR="00783B46">
        <w:rPr>
          <w:rFonts w:asciiTheme="majorHAnsi" w:hAnsiTheme="majorHAnsi"/>
        </w:rPr>
        <w:t xml:space="preserve"> ongoing</w:t>
      </w:r>
      <w:r>
        <w:rPr>
          <w:rFonts w:asciiTheme="majorHAnsi" w:hAnsiTheme="majorHAnsi"/>
        </w:rPr>
        <w:t xml:space="preserve"> basis. </w:t>
      </w:r>
      <w:r w:rsidR="000D16BB">
        <w:rPr>
          <w:rFonts w:asciiTheme="majorHAnsi" w:hAnsiTheme="majorHAnsi"/>
        </w:rPr>
        <w:t>At this</w:t>
      </w:r>
      <w:r w:rsidR="008C2FC4">
        <w:rPr>
          <w:rFonts w:asciiTheme="majorHAnsi" w:hAnsiTheme="majorHAnsi"/>
        </w:rPr>
        <w:t xml:space="preserve"> rate of collection w</w:t>
      </w:r>
      <w:r w:rsidR="000D16BB">
        <w:rPr>
          <w:rFonts w:asciiTheme="majorHAnsi" w:hAnsiTheme="majorHAnsi"/>
        </w:rPr>
        <w:t xml:space="preserve">e estimate collecting </w:t>
      </w:r>
      <w:r w:rsidR="00247B5E">
        <w:rPr>
          <w:rFonts w:asciiTheme="majorHAnsi" w:hAnsiTheme="majorHAnsi"/>
        </w:rPr>
        <w:t xml:space="preserve">up to </w:t>
      </w:r>
      <w:r w:rsidR="00EE4EE4" w:rsidRPr="00247B5E">
        <w:rPr>
          <w:rFonts w:asciiTheme="majorHAnsi" w:hAnsiTheme="majorHAnsi"/>
          <w:i/>
        </w:rPr>
        <w:t>72</w:t>
      </w:r>
      <w:r w:rsidR="00247B5E" w:rsidRPr="00247B5E">
        <w:rPr>
          <w:rFonts w:asciiTheme="majorHAnsi" w:hAnsiTheme="majorHAnsi"/>
          <w:i/>
        </w:rPr>
        <w:t xml:space="preserve"> routine</w:t>
      </w:r>
      <w:r w:rsidR="008C2FC4" w:rsidRPr="00247B5E">
        <w:rPr>
          <w:rFonts w:asciiTheme="majorHAnsi" w:hAnsiTheme="majorHAnsi"/>
          <w:i/>
        </w:rPr>
        <w:t xml:space="preserve"> stories through March 31, 2014</w:t>
      </w:r>
      <w:r w:rsidR="008C2FC4">
        <w:rPr>
          <w:rFonts w:asciiTheme="majorHAnsi" w:hAnsiTheme="majorHAnsi"/>
        </w:rPr>
        <w:t xml:space="preserve"> (expiration date of this Gen</w:t>
      </w:r>
      <w:r w:rsidR="00A93F55">
        <w:rPr>
          <w:rFonts w:asciiTheme="majorHAnsi" w:hAnsiTheme="majorHAnsi"/>
        </w:rPr>
        <w:t xml:space="preserve">eric </w:t>
      </w:r>
      <w:r w:rsidR="008C2FC4">
        <w:rPr>
          <w:rFonts w:asciiTheme="majorHAnsi" w:hAnsiTheme="majorHAnsi"/>
        </w:rPr>
        <w:t>IC</w:t>
      </w:r>
      <w:r w:rsidR="00A93F55">
        <w:rPr>
          <w:rFonts w:asciiTheme="majorHAnsi" w:hAnsiTheme="majorHAnsi"/>
        </w:rPr>
        <w:t>R</w:t>
      </w:r>
      <w:r w:rsidR="008C2FC4">
        <w:rPr>
          <w:rFonts w:asciiTheme="majorHAnsi" w:hAnsiTheme="majorHAnsi"/>
        </w:rPr>
        <w:t xml:space="preserve">). </w:t>
      </w:r>
      <w:r>
        <w:rPr>
          <w:rFonts w:asciiTheme="majorHAnsi" w:hAnsiTheme="majorHAnsi"/>
        </w:rPr>
        <w:t xml:space="preserve">The OSTLTS Communication Team </w:t>
      </w:r>
      <w:r w:rsidR="00783B46">
        <w:rPr>
          <w:rFonts w:asciiTheme="majorHAnsi" w:hAnsiTheme="majorHAnsi"/>
        </w:rPr>
        <w:t xml:space="preserve">coordinates the selection of presenters </w:t>
      </w:r>
      <w:r>
        <w:rPr>
          <w:rFonts w:asciiTheme="majorHAnsi" w:hAnsiTheme="majorHAnsi"/>
        </w:rPr>
        <w:t xml:space="preserve">in consultation with relevant CDC program subject matter experts. The presenters will coordinate with the Communication Team staff via email to </w:t>
      </w:r>
      <w:r w:rsidR="008C2FC4">
        <w:rPr>
          <w:rFonts w:asciiTheme="majorHAnsi" w:hAnsiTheme="majorHAnsi"/>
        </w:rPr>
        <w:t xml:space="preserve">complete the story collection template and </w:t>
      </w:r>
      <w:r>
        <w:rPr>
          <w:rFonts w:asciiTheme="majorHAnsi" w:hAnsiTheme="majorHAnsi"/>
        </w:rPr>
        <w:t>develop their PHPSFF.</w:t>
      </w:r>
      <w:r w:rsidR="008C2FC4">
        <w:rPr>
          <w:rFonts w:asciiTheme="majorHAnsi" w:hAnsiTheme="majorHAnsi"/>
        </w:rPr>
        <w:t xml:space="preserve"> Final PHPSFF </w:t>
      </w:r>
      <w:r w:rsidR="000D16BB">
        <w:rPr>
          <w:rFonts w:asciiTheme="majorHAnsi" w:hAnsiTheme="majorHAnsi"/>
        </w:rPr>
        <w:t xml:space="preserve">will go through internal clearance and </w:t>
      </w:r>
      <w:r w:rsidR="008C2FC4">
        <w:rPr>
          <w:rFonts w:asciiTheme="majorHAnsi" w:hAnsiTheme="majorHAnsi"/>
        </w:rPr>
        <w:t>will be archived on the STLT Gatewa</w:t>
      </w:r>
      <w:r w:rsidR="000D16BB">
        <w:rPr>
          <w:rFonts w:asciiTheme="majorHAnsi" w:hAnsiTheme="majorHAnsi"/>
        </w:rPr>
        <w:t xml:space="preserve">y. Stories will be highlighted in the regular OSTLT email communication – “Have You Heard? </w:t>
      </w:r>
      <w:proofErr w:type="gramStart"/>
      <w:r w:rsidR="000D16BB">
        <w:rPr>
          <w:rFonts w:asciiTheme="majorHAnsi" w:hAnsiTheme="majorHAnsi"/>
        </w:rPr>
        <w:t>Facts from the Field.”</w:t>
      </w:r>
      <w:proofErr w:type="gramEnd"/>
      <w:r w:rsidR="000D16BB">
        <w:rPr>
          <w:rFonts w:asciiTheme="majorHAnsi" w:hAnsiTheme="majorHAnsi"/>
        </w:rPr>
        <w:t xml:space="preserve"> STLT health agency staff will be able to link from the email</w:t>
      </w:r>
      <w:r w:rsidR="000D16BB" w:rsidRPr="000D16BB">
        <w:rPr>
          <w:rFonts w:asciiTheme="majorHAnsi" w:hAnsiTheme="majorHAnsi"/>
        </w:rPr>
        <w:t xml:space="preserve"> </w:t>
      </w:r>
      <w:r w:rsidR="000D16BB">
        <w:rPr>
          <w:rFonts w:asciiTheme="majorHAnsi" w:hAnsiTheme="majorHAnsi"/>
        </w:rPr>
        <w:t>to stories archived on the STLT Gateway.</w:t>
      </w:r>
    </w:p>
    <w:p w:rsidR="00A93F55" w:rsidRDefault="00A93F55" w:rsidP="00A93F55">
      <w:pPr>
        <w:spacing w:after="0"/>
        <w:ind w:left="720"/>
        <w:rPr>
          <w:rFonts w:asciiTheme="majorHAnsi" w:hAnsiTheme="majorHAnsi"/>
        </w:rPr>
      </w:pPr>
    </w:p>
    <w:p w:rsidR="000F3B09" w:rsidRDefault="00916808" w:rsidP="000F3B09">
      <w:pPr>
        <w:spacing w:after="0"/>
        <w:ind w:left="720"/>
        <w:rPr>
          <w:rFonts w:asciiTheme="majorHAnsi" w:hAnsiTheme="majorHAnsi"/>
        </w:rPr>
      </w:pPr>
      <w:r w:rsidRPr="00EE1083">
        <w:rPr>
          <w:rFonts w:asciiTheme="majorHAnsi" w:hAnsiTheme="majorHAnsi"/>
        </w:rPr>
        <w:t>Ad hoc data collection will involve use of the</w:t>
      </w:r>
      <w:r w:rsidR="003A36FC" w:rsidRPr="00EE1083">
        <w:rPr>
          <w:rFonts w:asciiTheme="majorHAnsi" w:hAnsiTheme="majorHAnsi"/>
        </w:rPr>
        <w:t xml:space="preserve"> template to collect stories for the purpose of highlighting specific public health efforts related to CDC priorities, emerging issues, and evidence-based or innovative practices</w:t>
      </w:r>
      <w:r w:rsidR="00AB3608" w:rsidRPr="00EE1083">
        <w:rPr>
          <w:rFonts w:asciiTheme="majorHAnsi" w:hAnsiTheme="majorHAnsi"/>
        </w:rPr>
        <w:t>.</w:t>
      </w:r>
      <w:r w:rsidR="004024F8" w:rsidRPr="00EE1083">
        <w:rPr>
          <w:rFonts w:asciiTheme="majorHAnsi" w:hAnsiTheme="majorHAnsi"/>
        </w:rPr>
        <w:t xml:space="preserve"> </w:t>
      </w:r>
      <w:r w:rsidR="003A36FC" w:rsidRPr="00EE1083">
        <w:rPr>
          <w:rFonts w:asciiTheme="majorHAnsi" w:hAnsiTheme="majorHAnsi"/>
        </w:rPr>
        <w:t>Ad hoc collection will occur on an as needed basis.</w:t>
      </w:r>
      <w:r w:rsidR="000D16BB">
        <w:rPr>
          <w:rFonts w:asciiTheme="majorHAnsi" w:hAnsiTheme="majorHAnsi"/>
        </w:rPr>
        <w:t xml:space="preserve"> The process for ad hoc collection will be similar to routine collection for VSTH. OSTLTS staff </w:t>
      </w:r>
      <w:r w:rsidR="00054045">
        <w:rPr>
          <w:rFonts w:asciiTheme="majorHAnsi" w:hAnsiTheme="majorHAnsi"/>
        </w:rPr>
        <w:t xml:space="preserve">or partners (e.g., </w:t>
      </w:r>
      <w:r w:rsidR="00C44333">
        <w:rPr>
          <w:rFonts w:asciiTheme="majorHAnsi" w:hAnsiTheme="majorHAnsi"/>
        </w:rPr>
        <w:t>ASTHO, NACCHO</w:t>
      </w:r>
      <w:r w:rsidR="00054045">
        <w:rPr>
          <w:rFonts w:asciiTheme="majorHAnsi" w:hAnsiTheme="majorHAnsi"/>
        </w:rPr>
        <w:t>)</w:t>
      </w:r>
      <w:r w:rsidR="00D23651">
        <w:rPr>
          <w:rFonts w:asciiTheme="majorHAnsi" w:hAnsiTheme="majorHAnsi"/>
        </w:rPr>
        <w:t xml:space="preserve"> on behalf of OSTLTS</w:t>
      </w:r>
      <w:r w:rsidR="00054045">
        <w:rPr>
          <w:rFonts w:asciiTheme="majorHAnsi" w:hAnsiTheme="majorHAnsi"/>
        </w:rPr>
        <w:t xml:space="preserve"> </w:t>
      </w:r>
      <w:r w:rsidR="000D16BB">
        <w:rPr>
          <w:rFonts w:asciiTheme="majorHAnsi" w:hAnsiTheme="majorHAnsi"/>
        </w:rPr>
        <w:t>will contact STLT health agency staff (i.e., source) via email to solicit a PHPSFF. They will share the story collection template and request completion of the template. OSTLTS staff</w:t>
      </w:r>
      <w:r w:rsidR="00054045">
        <w:rPr>
          <w:rFonts w:asciiTheme="majorHAnsi" w:hAnsiTheme="majorHAnsi"/>
        </w:rPr>
        <w:t xml:space="preserve"> or partner staff</w:t>
      </w:r>
      <w:r w:rsidR="000D16BB">
        <w:rPr>
          <w:rFonts w:asciiTheme="majorHAnsi" w:hAnsiTheme="majorHAnsi"/>
        </w:rPr>
        <w:t xml:space="preserve"> will coordinate with the source to ensure adequate completion of the template and approval of the final content. The stories will be cleared internally </w:t>
      </w:r>
      <w:r w:rsidR="00054045">
        <w:rPr>
          <w:rFonts w:asciiTheme="majorHAnsi" w:hAnsiTheme="majorHAnsi"/>
        </w:rPr>
        <w:t xml:space="preserve">in OSTLTS </w:t>
      </w:r>
      <w:r w:rsidR="000D16BB">
        <w:rPr>
          <w:rFonts w:asciiTheme="majorHAnsi" w:hAnsiTheme="majorHAnsi"/>
        </w:rPr>
        <w:t xml:space="preserve">and archived on the STLT Gateway. An estimated </w:t>
      </w:r>
      <w:r w:rsidR="000D16BB" w:rsidRPr="00247B5E">
        <w:rPr>
          <w:rFonts w:asciiTheme="majorHAnsi" w:hAnsiTheme="majorHAnsi"/>
          <w:i/>
        </w:rPr>
        <w:t xml:space="preserve">20 </w:t>
      </w:r>
      <w:r w:rsidR="00247B5E" w:rsidRPr="00247B5E">
        <w:rPr>
          <w:rFonts w:asciiTheme="majorHAnsi" w:hAnsiTheme="majorHAnsi"/>
          <w:i/>
        </w:rPr>
        <w:t xml:space="preserve">ad hoc </w:t>
      </w:r>
      <w:r w:rsidR="000D16BB" w:rsidRPr="00247B5E">
        <w:rPr>
          <w:rFonts w:asciiTheme="majorHAnsi" w:hAnsiTheme="majorHAnsi"/>
          <w:i/>
        </w:rPr>
        <w:t>stories per month</w:t>
      </w:r>
      <w:r w:rsidR="000D16BB">
        <w:rPr>
          <w:rFonts w:asciiTheme="majorHAnsi" w:hAnsiTheme="majorHAnsi"/>
        </w:rPr>
        <w:t xml:space="preserve"> will be collected </w:t>
      </w:r>
      <w:r w:rsidR="00D47DC0">
        <w:rPr>
          <w:rFonts w:asciiTheme="majorHAnsi" w:hAnsiTheme="majorHAnsi"/>
        </w:rPr>
        <w:t xml:space="preserve">ad hoc </w:t>
      </w:r>
      <w:r w:rsidR="000D16BB">
        <w:rPr>
          <w:rFonts w:asciiTheme="majorHAnsi" w:hAnsiTheme="majorHAnsi"/>
        </w:rPr>
        <w:t>yield</w:t>
      </w:r>
      <w:r w:rsidR="00EE4EE4">
        <w:rPr>
          <w:rFonts w:asciiTheme="majorHAnsi" w:hAnsiTheme="majorHAnsi"/>
        </w:rPr>
        <w:t xml:space="preserve">ing a total of approximately </w:t>
      </w:r>
      <w:r w:rsidR="00EE4EE4" w:rsidRPr="00247B5E">
        <w:rPr>
          <w:rFonts w:asciiTheme="majorHAnsi" w:hAnsiTheme="majorHAnsi"/>
          <w:i/>
        </w:rPr>
        <w:t>480</w:t>
      </w:r>
      <w:r w:rsidR="000D16BB" w:rsidRPr="00247B5E">
        <w:rPr>
          <w:rFonts w:asciiTheme="majorHAnsi" w:hAnsiTheme="majorHAnsi"/>
          <w:i/>
        </w:rPr>
        <w:t xml:space="preserve"> stories through March 31, 2014</w:t>
      </w:r>
      <w:r w:rsidR="000D16BB">
        <w:rPr>
          <w:rFonts w:asciiTheme="majorHAnsi" w:hAnsiTheme="majorHAnsi"/>
        </w:rPr>
        <w:t xml:space="preserve"> (expiration date of this Gen</w:t>
      </w:r>
      <w:r w:rsidR="00A93F55">
        <w:rPr>
          <w:rFonts w:asciiTheme="majorHAnsi" w:hAnsiTheme="majorHAnsi"/>
        </w:rPr>
        <w:t xml:space="preserve">eric </w:t>
      </w:r>
      <w:r w:rsidR="000D16BB">
        <w:rPr>
          <w:rFonts w:asciiTheme="majorHAnsi" w:hAnsiTheme="majorHAnsi"/>
        </w:rPr>
        <w:t>IC</w:t>
      </w:r>
      <w:r w:rsidR="00A93F55">
        <w:rPr>
          <w:rFonts w:asciiTheme="majorHAnsi" w:hAnsiTheme="majorHAnsi"/>
        </w:rPr>
        <w:t>R</w:t>
      </w:r>
      <w:r w:rsidR="000F3B09">
        <w:rPr>
          <w:rFonts w:asciiTheme="majorHAnsi" w:hAnsiTheme="majorHAnsi"/>
        </w:rPr>
        <w:t>).</w:t>
      </w:r>
    </w:p>
    <w:p w:rsidR="000F3B09" w:rsidRDefault="000F3B09" w:rsidP="000F3B09">
      <w:pPr>
        <w:spacing w:after="0"/>
        <w:ind w:left="720"/>
        <w:rPr>
          <w:rFonts w:asciiTheme="majorHAnsi" w:hAnsiTheme="majorHAnsi"/>
        </w:rPr>
      </w:pPr>
    </w:p>
    <w:p w:rsidR="000F3B09" w:rsidRDefault="009D0ECB" w:rsidP="000F3B09">
      <w:pPr>
        <w:spacing w:after="0"/>
        <w:ind w:left="720"/>
        <w:rPr>
          <w:rFonts w:asciiTheme="majorHAnsi" w:hAnsiTheme="majorHAnsi"/>
        </w:rPr>
      </w:pPr>
      <w:r>
        <w:rPr>
          <w:rFonts w:asciiTheme="majorHAnsi" w:hAnsiTheme="majorHAnsi"/>
        </w:rPr>
        <w:t xml:space="preserve">The estimated </w:t>
      </w:r>
      <w:r w:rsidR="00247B5E">
        <w:rPr>
          <w:rFonts w:asciiTheme="majorHAnsi" w:hAnsiTheme="majorHAnsi"/>
        </w:rPr>
        <w:t>TOTAL (routine and ad hoc)</w:t>
      </w:r>
      <w:r w:rsidR="00304099">
        <w:rPr>
          <w:rFonts w:asciiTheme="majorHAnsi" w:hAnsiTheme="majorHAnsi"/>
        </w:rPr>
        <w:t xml:space="preserve"> stories collected ANNUALLY</w:t>
      </w:r>
      <w:r>
        <w:rPr>
          <w:rFonts w:asciiTheme="majorHAnsi" w:hAnsiTheme="majorHAnsi"/>
        </w:rPr>
        <w:t xml:space="preserve"> including both routine (3 stories per month X 12 months = 36) plus ad hoc (20 stories per month X 12 months = 240) is 276.</w:t>
      </w:r>
      <w:r w:rsidR="00304099">
        <w:rPr>
          <w:rFonts w:asciiTheme="majorHAnsi" w:hAnsiTheme="majorHAnsi"/>
        </w:rPr>
        <w:t xml:space="preserve">   Or a total of </w:t>
      </w:r>
      <w:r w:rsidR="00304099" w:rsidRPr="0077507B">
        <w:rPr>
          <w:rFonts w:asciiTheme="majorHAnsi" w:hAnsiTheme="majorHAnsi"/>
          <w:i/>
        </w:rPr>
        <w:t xml:space="preserve">552 </w:t>
      </w:r>
      <w:bookmarkStart w:id="0" w:name="_GoBack"/>
      <w:bookmarkEnd w:id="0"/>
      <w:r w:rsidR="00304099" w:rsidRPr="0077507B">
        <w:rPr>
          <w:rFonts w:asciiTheme="majorHAnsi" w:hAnsiTheme="majorHAnsi"/>
          <w:i/>
        </w:rPr>
        <w:t>stories through March 31, 2014</w:t>
      </w:r>
      <w:r w:rsidR="00304099">
        <w:rPr>
          <w:rFonts w:asciiTheme="majorHAnsi" w:hAnsiTheme="majorHAnsi"/>
        </w:rPr>
        <w:t xml:space="preserve"> (expiration of this Generic ICR).</w:t>
      </w:r>
      <w:r w:rsidR="00247B5E">
        <w:rPr>
          <w:rFonts w:asciiTheme="majorHAnsi" w:hAnsiTheme="majorHAnsi"/>
        </w:rPr>
        <w:t xml:space="preserve"> </w:t>
      </w:r>
    </w:p>
    <w:p w:rsidR="00A93F55" w:rsidRDefault="00A93F55" w:rsidP="00F52BCC">
      <w:pPr>
        <w:spacing w:after="0"/>
        <w:ind w:left="720"/>
        <w:rPr>
          <w:rFonts w:asciiTheme="majorHAnsi" w:hAnsiTheme="majorHAnsi"/>
          <w:u w:val="single"/>
        </w:rPr>
      </w:pPr>
    </w:p>
    <w:p w:rsidR="00B1129F" w:rsidRPr="00D5367E" w:rsidRDefault="006102DA" w:rsidP="00F52BCC">
      <w:pPr>
        <w:spacing w:after="0"/>
        <w:ind w:left="720"/>
        <w:rPr>
          <w:rFonts w:asciiTheme="majorHAnsi" w:hAnsiTheme="majorHAnsi"/>
        </w:rPr>
      </w:pPr>
      <w:r w:rsidRPr="003F334A">
        <w:rPr>
          <w:rFonts w:asciiTheme="majorHAnsi" w:hAnsiTheme="majorHAnsi"/>
          <w:u w:val="single"/>
        </w:rPr>
        <w:t xml:space="preserve">Items of Information to be </w:t>
      </w:r>
      <w:proofErr w:type="gramStart"/>
      <w:r w:rsidRPr="003F334A">
        <w:rPr>
          <w:rFonts w:asciiTheme="majorHAnsi" w:hAnsiTheme="majorHAnsi"/>
          <w:u w:val="single"/>
        </w:rPr>
        <w:t>Collected</w:t>
      </w:r>
      <w:proofErr w:type="gramEnd"/>
      <w:r w:rsidR="00B1129F" w:rsidRPr="003F334A">
        <w:rPr>
          <w:rFonts w:asciiTheme="majorHAnsi" w:hAnsiTheme="majorHAnsi"/>
        </w:rPr>
        <w:t xml:space="preserve"> –</w:t>
      </w:r>
      <w:r w:rsidR="009252DC" w:rsidRPr="003F334A">
        <w:rPr>
          <w:rFonts w:asciiTheme="majorHAnsi" w:hAnsiTheme="majorHAnsi"/>
        </w:rPr>
        <w:t xml:space="preserve"> </w:t>
      </w:r>
      <w:r w:rsidR="003F334A" w:rsidRPr="003F334A">
        <w:rPr>
          <w:rFonts w:asciiTheme="majorHAnsi" w:hAnsiTheme="majorHAnsi"/>
        </w:rPr>
        <w:t>The template contains the following sections:</w:t>
      </w:r>
    </w:p>
    <w:p w:rsidR="00E97226" w:rsidRDefault="003F334A" w:rsidP="003F334A">
      <w:pPr>
        <w:pStyle w:val="ListParagraph"/>
        <w:numPr>
          <w:ilvl w:val="0"/>
          <w:numId w:val="9"/>
        </w:numPr>
        <w:spacing w:after="0"/>
        <w:rPr>
          <w:rFonts w:asciiTheme="majorHAnsi" w:hAnsiTheme="majorHAnsi"/>
        </w:rPr>
      </w:pPr>
      <w:r w:rsidRPr="00D14E8A">
        <w:rPr>
          <w:rFonts w:asciiTheme="majorHAnsi" w:hAnsiTheme="majorHAnsi"/>
          <w:b/>
        </w:rPr>
        <w:t>Public Health Practice Stories from the Field Title</w:t>
      </w:r>
      <w:r w:rsidR="00D14E8A" w:rsidRPr="00D14E8A">
        <w:rPr>
          <w:rFonts w:asciiTheme="majorHAnsi" w:hAnsiTheme="majorHAnsi"/>
          <w:b/>
        </w:rPr>
        <w:t xml:space="preserve"> –</w:t>
      </w:r>
      <w:r w:rsidR="00D14E8A">
        <w:rPr>
          <w:rFonts w:asciiTheme="majorHAnsi" w:hAnsiTheme="majorHAnsi"/>
        </w:rPr>
        <w:t xml:space="preserve"> respondents will select a title for their story</w:t>
      </w:r>
    </w:p>
    <w:p w:rsidR="003F334A" w:rsidRDefault="003F334A" w:rsidP="003F334A">
      <w:pPr>
        <w:pStyle w:val="ListParagraph"/>
        <w:numPr>
          <w:ilvl w:val="0"/>
          <w:numId w:val="9"/>
        </w:numPr>
        <w:spacing w:after="0"/>
        <w:rPr>
          <w:rFonts w:asciiTheme="majorHAnsi" w:hAnsiTheme="majorHAnsi"/>
        </w:rPr>
      </w:pPr>
      <w:r w:rsidRPr="00D14E8A">
        <w:rPr>
          <w:rFonts w:asciiTheme="majorHAnsi" w:hAnsiTheme="majorHAnsi"/>
          <w:b/>
        </w:rPr>
        <w:t>Public Health Problem or Performance/Quality Improvement Issue</w:t>
      </w:r>
      <w:r w:rsidR="00D14E8A" w:rsidRPr="00D14E8A">
        <w:rPr>
          <w:rFonts w:asciiTheme="majorHAnsi" w:hAnsiTheme="majorHAnsi"/>
          <w:b/>
        </w:rPr>
        <w:t xml:space="preserve"> –</w:t>
      </w:r>
      <w:r w:rsidR="00D14E8A">
        <w:rPr>
          <w:rFonts w:asciiTheme="majorHAnsi" w:hAnsiTheme="majorHAnsi"/>
        </w:rPr>
        <w:t xml:space="preserve"> respondents will describe the public health problem or issue, why it is important, the population affected, and when possible, use data to frame the problem including health burden and economic costs</w:t>
      </w:r>
    </w:p>
    <w:p w:rsidR="003F334A" w:rsidRDefault="003F334A" w:rsidP="003F334A">
      <w:pPr>
        <w:pStyle w:val="ListParagraph"/>
        <w:numPr>
          <w:ilvl w:val="0"/>
          <w:numId w:val="9"/>
        </w:numPr>
        <w:spacing w:after="0"/>
        <w:rPr>
          <w:rFonts w:asciiTheme="majorHAnsi" w:hAnsiTheme="majorHAnsi"/>
        </w:rPr>
      </w:pPr>
      <w:r w:rsidRPr="00D14E8A">
        <w:rPr>
          <w:rFonts w:asciiTheme="majorHAnsi" w:hAnsiTheme="majorHAnsi"/>
          <w:b/>
        </w:rPr>
        <w:t>Program Description</w:t>
      </w:r>
      <w:r w:rsidR="00D14E8A" w:rsidRPr="00D14E8A">
        <w:rPr>
          <w:rFonts w:asciiTheme="majorHAnsi" w:hAnsiTheme="majorHAnsi"/>
          <w:b/>
        </w:rPr>
        <w:t xml:space="preserve"> –</w:t>
      </w:r>
      <w:r w:rsidR="00D14E8A">
        <w:rPr>
          <w:rFonts w:asciiTheme="majorHAnsi" w:hAnsiTheme="majorHAnsi"/>
        </w:rPr>
        <w:t xml:space="preserve"> respondents will describe the practice, program, or activity implemented including the supporting evidence or</w:t>
      </w:r>
      <w:r w:rsidR="00B6482E">
        <w:rPr>
          <w:rFonts w:asciiTheme="majorHAnsi" w:hAnsiTheme="majorHAnsi"/>
        </w:rPr>
        <w:t xml:space="preserve"> an explanation of</w:t>
      </w:r>
      <w:r w:rsidR="00D14E8A">
        <w:rPr>
          <w:rFonts w:asciiTheme="majorHAnsi" w:hAnsiTheme="majorHAnsi"/>
        </w:rPr>
        <w:t xml:space="preserve"> why their approach is innovative</w:t>
      </w:r>
    </w:p>
    <w:p w:rsidR="003F334A" w:rsidRDefault="003F334A" w:rsidP="003F334A">
      <w:pPr>
        <w:pStyle w:val="ListParagraph"/>
        <w:numPr>
          <w:ilvl w:val="0"/>
          <w:numId w:val="9"/>
        </w:numPr>
        <w:spacing w:after="0"/>
        <w:rPr>
          <w:rFonts w:asciiTheme="majorHAnsi" w:hAnsiTheme="majorHAnsi"/>
        </w:rPr>
      </w:pPr>
      <w:r w:rsidRPr="00785F35">
        <w:rPr>
          <w:rFonts w:asciiTheme="majorHAnsi" w:hAnsiTheme="majorHAnsi"/>
          <w:b/>
        </w:rPr>
        <w:t>Accomplishments and Impact</w:t>
      </w:r>
      <w:r w:rsidR="00D14E8A" w:rsidRPr="00785F35">
        <w:rPr>
          <w:rFonts w:asciiTheme="majorHAnsi" w:hAnsiTheme="majorHAnsi"/>
          <w:b/>
        </w:rPr>
        <w:t xml:space="preserve"> –</w:t>
      </w:r>
      <w:r w:rsidR="00D14E8A">
        <w:rPr>
          <w:rFonts w:asciiTheme="majorHAnsi" w:hAnsiTheme="majorHAnsi"/>
        </w:rPr>
        <w:t xml:space="preserve"> respondents will describe how the progress of the practice, program, or activity was evaluated including a description of outcomes (short-term, intermediate, or long-term as applicable) and </w:t>
      </w:r>
      <w:r w:rsidR="00785F35">
        <w:rPr>
          <w:rFonts w:asciiTheme="majorHAnsi" w:hAnsiTheme="majorHAnsi"/>
        </w:rPr>
        <w:t>data illustrating the scope of the impact</w:t>
      </w:r>
    </w:p>
    <w:p w:rsidR="00E8736B" w:rsidRDefault="00E8736B" w:rsidP="00E97226">
      <w:pPr>
        <w:spacing w:after="0"/>
        <w:ind w:left="720"/>
        <w:rPr>
          <w:rFonts w:asciiTheme="majorHAnsi" w:hAnsiTheme="majorHAnsi"/>
        </w:rPr>
      </w:pPr>
    </w:p>
    <w:p w:rsidR="00E97226" w:rsidRPr="00E97226" w:rsidRDefault="00E97226" w:rsidP="00E97226">
      <w:pPr>
        <w:spacing w:after="0"/>
        <w:ind w:left="720"/>
        <w:rPr>
          <w:rFonts w:asciiTheme="majorHAnsi" w:hAnsiTheme="majorHAnsi"/>
        </w:rPr>
      </w:pPr>
      <w:r>
        <w:rPr>
          <w:rFonts w:asciiTheme="majorHAnsi" w:hAnsiTheme="majorHAnsi"/>
        </w:rPr>
        <w:t xml:space="preserve">The source of information will be </w:t>
      </w:r>
      <w:r w:rsidR="003F334A">
        <w:rPr>
          <w:rFonts w:asciiTheme="majorHAnsi" w:hAnsiTheme="majorHAnsi"/>
        </w:rPr>
        <w:t xml:space="preserve">health agency staff. They will complete the template using their knowledge of </w:t>
      </w:r>
      <w:r w:rsidR="00785F35">
        <w:rPr>
          <w:rFonts w:asciiTheme="majorHAnsi" w:hAnsiTheme="majorHAnsi"/>
        </w:rPr>
        <w:t xml:space="preserve">the </w:t>
      </w:r>
      <w:r w:rsidR="003F334A">
        <w:rPr>
          <w:rFonts w:asciiTheme="majorHAnsi" w:hAnsiTheme="majorHAnsi"/>
        </w:rPr>
        <w:t>pr</w:t>
      </w:r>
      <w:r w:rsidR="00785F35">
        <w:rPr>
          <w:rFonts w:asciiTheme="majorHAnsi" w:hAnsiTheme="majorHAnsi"/>
        </w:rPr>
        <w:t>actice, program or activity</w:t>
      </w:r>
      <w:r w:rsidR="003F334A">
        <w:rPr>
          <w:rFonts w:asciiTheme="majorHAnsi" w:hAnsiTheme="majorHAnsi"/>
        </w:rPr>
        <w:t xml:space="preserve"> </w:t>
      </w:r>
      <w:r w:rsidR="00785F35">
        <w:rPr>
          <w:rFonts w:asciiTheme="majorHAnsi" w:hAnsiTheme="majorHAnsi"/>
        </w:rPr>
        <w:t>and</w:t>
      </w:r>
      <w:r w:rsidR="003F334A">
        <w:rPr>
          <w:rFonts w:asciiTheme="majorHAnsi" w:hAnsiTheme="majorHAnsi"/>
        </w:rPr>
        <w:t xml:space="preserve"> any supporting data or information available.</w:t>
      </w:r>
    </w:p>
    <w:p w:rsidR="00974424" w:rsidRDefault="00974424" w:rsidP="00974424">
      <w:pPr>
        <w:spacing w:after="0"/>
        <w:rPr>
          <w:rFonts w:asciiTheme="majorHAnsi" w:hAnsiTheme="majorHAnsi"/>
        </w:rPr>
      </w:pPr>
    </w:p>
    <w:p w:rsidR="006102DA" w:rsidRPr="00120475" w:rsidRDefault="006102DA" w:rsidP="00F52BCC">
      <w:pPr>
        <w:spacing w:after="0"/>
        <w:ind w:left="720"/>
        <w:rPr>
          <w:rFonts w:asciiTheme="majorHAnsi" w:hAnsiTheme="majorHAnsi"/>
        </w:rPr>
      </w:pPr>
      <w:r w:rsidRPr="00120475">
        <w:rPr>
          <w:rFonts w:asciiTheme="majorHAnsi" w:hAnsiTheme="majorHAnsi"/>
          <w:u w:val="single"/>
        </w:rPr>
        <w:t xml:space="preserve">Identification of Website(s) and Website Content Directed at Children </w:t>
      </w:r>
      <w:proofErr w:type="gramStart"/>
      <w:r w:rsidRPr="00120475">
        <w:rPr>
          <w:rFonts w:asciiTheme="majorHAnsi" w:hAnsiTheme="majorHAnsi"/>
          <w:u w:val="single"/>
        </w:rPr>
        <w:t>Under</w:t>
      </w:r>
      <w:proofErr w:type="gramEnd"/>
      <w:r w:rsidRPr="00120475">
        <w:rPr>
          <w:rFonts w:asciiTheme="majorHAnsi" w:hAnsiTheme="majorHAnsi"/>
          <w:u w:val="single"/>
        </w:rPr>
        <w:t xml:space="preserve"> 13 Years of Age</w:t>
      </w:r>
      <w:r w:rsidR="00D13B13" w:rsidRPr="00120475">
        <w:rPr>
          <w:rFonts w:asciiTheme="majorHAnsi" w:hAnsiTheme="majorHAnsi"/>
        </w:rPr>
        <w:t xml:space="preserve"> –</w:t>
      </w:r>
      <w:r w:rsidR="00D431F0" w:rsidRPr="00120475">
        <w:rPr>
          <w:rFonts w:asciiTheme="majorHAnsi" w:hAnsiTheme="majorHAnsi"/>
        </w:rPr>
        <w:t>No website content will be directed at children.</w:t>
      </w:r>
    </w:p>
    <w:p w:rsidR="00F52BCC" w:rsidRPr="00F52BCC" w:rsidRDefault="00F52BCC" w:rsidP="00F52BCC">
      <w:pPr>
        <w:spacing w:after="0"/>
        <w:ind w:left="720"/>
        <w:rPr>
          <w:rFonts w:asciiTheme="majorHAnsi" w:hAnsiTheme="majorHAnsi"/>
        </w:rPr>
      </w:pPr>
    </w:p>
    <w:p w:rsidR="00B12F51" w:rsidRPr="00014361" w:rsidRDefault="00B12F51" w:rsidP="00B12F51">
      <w:pPr>
        <w:pStyle w:val="ListParagraph"/>
        <w:numPr>
          <w:ilvl w:val="0"/>
          <w:numId w:val="2"/>
        </w:numPr>
        <w:spacing w:after="0"/>
        <w:rPr>
          <w:rFonts w:asciiTheme="majorHAnsi" w:hAnsiTheme="majorHAnsi"/>
          <w:b/>
        </w:rPr>
      </w:pPr>
      <w:r w:rsidRPr="00014361">
        <w:rPr>
          <w:rFonts w:asciiTheme="majorHAnsi" w:hAnsiTheme="majorHAnsi"/>
          <w:b/>
        </w:rPr>
        <w:t>Purpose and Use of the Information Collection</w:t>
      </w:r>
    </w:p>
    <w:p w:rsidR="00B34299" w:rsidRDefault="00B34299" w:rsidP="00F52BCC">
      <w:pPr>
        <w:pStyle w:val="ListParagraph"/>
        <w:spacing w:after="0"/>
        <w:rPr>
          <w:rFonts w:asciiTheme="majorHAnsi" w:hAnsiTheme="majorHAnsi" w:cstheme="minorHAnsi"/>
        </w:rPr>
      </w:pPr>
      <w:r w:rsidRPr="00F857F1">
        <w:rPr>
          <w:rFonts w:asciiTheme="majorHAnsi" w:hAnsiTheme="majorHAnsi" w:cstheme="minorHAnsi"/>
        </w:rPr>
        <w:t>The purpose of collecting PHPSFF is</w:t>
      </w:r>
      <w:r>
        <w:rPr>
          <w:rFonts w:asciiTheme="majorHAnsi" w:hAnsiTheme="majorHAnsi" w:cstheme="minorHAnsi"/>
        </w:rPr>
        <w:t xml:space="preserve"> </w:t>
      </w:r>
      <w:r w:rsidRPr="00EB64E6">
        <w:rPr>
          <w:rFonts w:asciiTheme="majorHAnsi" w:hAnsiTheme="majorHAnsi" w:cstheme="minorHAnsi"/>
          <w:b/>
          <w:i/>
        </w:rPr>
        <w:t>to expand STLT access to and use of applicable public health practice stories from the field</w:t>
      </w:r>
      <w:r>
        <w:rPr>
          <w:rFonts w:asciiTheme="majorHAnsi" w:hAnsiTheme="majorHAnsi" w:cstheme="minorHAnsi"/>
        </w:rPr>
        <w:t xml:space="preserve">. </w:t>
      </w:r>
      <w:r>
        <w:rPr>
          <w:rFonts w:asciiTheme="majorHAnsi" w:eastAsia="Times New Roman" w:hAnsiTheme="majorHAnsi" w:cs="Arial"/>
          <w:bCs/>
          <w:iCs/>
        </w:rPr>
        <w:t xml:space="preserve">Public health practitioners are interested in information about efforts in other jurisdictions that address similar public health problems and populations. They are particularly interested if other contextual factors are similar (e.g., political, social and economic environment).  </w:t>
      </w:r>
      <w:r>
        <w:rPr>
          <w:rFonts w:asciiTheme="majorHAnsi" w:hAnsiTheme="majorHAnsi" w:cstheme="minorHAnsi"/>
        </w:rPr>
        <w:t>Expanding access to field-based practice information build</w:t>
      </w:r>
      <w:r w:rsidR="00227B00">
        <w:rPr>
          <w:rFonts w:asciiTheme="majorHAnsi" w:hAnsiTheme="majorHAnsi" w:cstheme="minorHAnsi"/>
        </w:rPr>
        <w:t>s</w:t>
      </w:r>
      <w:r>
        <w:rPr>
          <w:rFonts w:asciiTheme="majorHAnsi" w:hAnsiTheme="majorHAnsi" w:cstheme="minorHAnsi"/>
        </w:rPr>
        <w:t xml:space="preserve"> awareness of current public health practice and results being achieved across the field of public health. </w:t>
      </w:r>
      <w:r>
        <w:rPr>
          <w:rFonts w:asciiTheme="majorHAnsi" w:hAnsiTheme="majorHAnsi"/>
        </w:rPr>
        <w:t>Providing access to this type of information enhances awareness of practitioners and potentially supports more efficient decision-making regarding programmatic strategies and approaches.</w:t>
      </w:r>
    </w:p>
    <w:p w:rsidR="00B34299" w:rsidRDefault="00B34299" w:rsidP="00F52BCC">
      <w:pPr>
        <w:pStyle w:val="ListParagraph"/>
        <w:spacing w:after="0"/>
        <w:rPr>
          <w:rFonts w:asciiTheme="majorHAnsi" w:hAnsiTheme="majorHAnsi"/>
        </w:rPr>
      </w:pPr>
    </w:p>
    <w:p w:rsidR="00B34299" w:rsidRDefault="00B34299" w:rsidP="00F52BCC">
      <w:pPr>
        <w:pStyle w:val="ListParagraph"/>
        <w:spacing w:after="0"/>
        <w:rPr>
          <w:rFonts w:asciiTheme="majorHAnsi" w:hAnsiTheme="majorHAnsi"/>
        </w:rPr>
      </w:pPr>
      <w:r>
        <w:rPr>
          <w:rFonts w:asciiTheme="majorHAnsi" w:hAnsiTheme="majorHAnsi"/>
        </w:rPr>
        <w:t xml:space="preserve">The information will be used by CDC to facilitate information sharing among STLT health agencies. Stories collected routinely via VSTH will be archived on the STLT Gateway and highlighted in the Have You Heard? Facts from the Field email on a monthly basis. STLT health agency staff will also be able to access the STLT Gateway and find stories pertinent to their interests. Internally, CDC will use these stories to answer requests about public health practice in the field. These stories will be useful components of briefing packets for the CDC Director when he visits STLT health agencies. These stories may also be useful in answering Congressional inquiries regarding public health activities in their jurisdiction. Collecting </w:t>
      </w:r>
      <w:r>
        <w:rPr>
          <w:rFonts w:asciiTheme="majorHAnsi" w:hAnsiTheme="majorHAnsi"/>
        </w:rPr>
        <w:lastRenderedPageBreak/>
        <w:t>and maintaining an archive of PHPSFF will allow OSTLTS to be responsive to internal and external request for information about public health practice.</w:t>
      </w:r>
    </w:p>
    <w:p w:rsidR="000E2B3D" w:rsidRDefault="000E2B3D" w:rsidP="00F52BCC">
      <w:pPr>
        <w:pStyle w:val="ListParagraph"/>
        <w:spacing w:after="0"/>
        <w:rPr>
          <w:rFonts w:asciiTheme="majorHAnsi" w:hAnsiTheme="majorHAnsi"/>
        </w:rPr>
      </w:pPr>
    </w:p>
    <w:p w:rsidR="006102DA" w:rsidRDefault="006102DA" w:rsidP="006102DA">
      <w:pPr>
        <w:spacing w:after="0"/>
        <w:ind w:left="720"/>
        <w:rPr>
          <w:rFonts w:asciiTheme="majorHAnsi" w:hAnsiTheme="majorHAnsi"/>
        </w:rPr>
      </w:pPr>
      <w:r>
        <w:rPr>
          <w:rFonts w:asciiTheme="majorHAnsi" w:hAnsiTheme="majorHAnsi"/>
          <w:u w:val="single"/>
        </w:rPr>
        <w:t>Privacy Impact Assessment</w:t>
      </w:r>
    </w:p>
    <w:p w:rsidR="00D201D3" w:rsidRDefault="00014361" w:rsidP="00F52BCC">
      <w:pPr>
        <w:pStyle w:val="ListParagraph"/>
        <w:spacing w:after="0"/>
        <w:rPr>
          <w:rFonts w:asciiTheme="majorHAnsi" w:hAnsiTheme="majorHAnsi"/>
        </w:rPr>
      </w:pPr>
      <w:r>
        <w:rPr>
          <w:rFonts w:asciiTheme="majorHAnsi" w:hAnsiTheme="majorHAnsi"/>
        </w:rPr>
        <w:t>The</w:t>
      </w:r>
      <w:r w:rsidR="00D201D3">
        <w:rPr>
          <w:rFonts w:asciiTheme="majorHAnsi" w:hAnsiTheme="majorHAnsi"/>
        </w:rPr>
        <w:t xml:space="preserve"> information is being collected to </w:t>
      </w:r>
      <w:r w:rsidR="000E2B3D">
        <w:rPr>
          <w:rFonts w:asciiTheme="majorHAnsi" w:hAnsiTheme="majorHAnsi"/>
        </w:rPr>
        <w:t>highlight field-based public health practices, programs and activities.</w:t>
      </w:r>
      <w:r w:rsidR="00D201D3">
        <w:rPr>
          <w:rFonts w:asciiTheme="majorHAnsi" w:hAnsiTheme="majorHAnsi"/>
        </w:rPr>
        <w:t xml:space="preserve"> </w:t>
      </w:r>
    </w:p>
    <w:p w:rsidR="00D201D3" w:rsidRDefault="00D201D3" w:rsidP="00F52BCC">
      <w:pPr>
        <w:pStyle w:val="ListParagraph"/>
        <w:spacing w:after="0"/>
        <w:rPr>
          <w:rFonts w:asciiTheme="majorHAnsi" w:hAnsiTheme="majorHAnsi"/>
        </w:rPr>
      </w:pPr>
    </w:p>
    <w:p w:rsidR="006102DA" w:rsidRDefault="00D201D3" w:rsidP="00F52BCC">
      <w:pPr>
        <w:pStyle w:val="ListParagraph"/>
        <w:spacing w:after="0"/>
        <w:rPr>
          <w:rFonts w:asciiTheme="majorHAnsi" w:hAnsiTheme="majorHAnsi"/>
        </w:rPr>
      </w:pPr>
      <w:r>
        <w:rPr>
          <w:rFonts w:asciiTheme="majorHAnsi" w:hAnsiTheme="majorHAnsi"/>
        </w:rPr>
        <w:t>No sensitive inform</w:t>
      </w:r>
      <w:r w:rsidR="008414AD">
        <w:rPr>
          <w:rFonts w:asciiTheme="majorHAnsi" w:hAnsiTheme="majorHAnsi"/>
        </w:rPr>
        <w:t xml:space="preserve">ation is being </w:t>
      </w:r>
      <w:r w:rsidR="008414AD" w:rsidRPr="007B305A">
        <w:rPr>
          <w:rFonts w:asciiTheme="majorHAnsi" w:hAnsiTheme="majorHAnsi"/>
        </w:rPr>
        <w:t xml:space="preserve">collected. </w:t>
      </w:r>
      <w:r w:rsidR="000E2B3D">
        <w:rPr>
          <w:rFonts w:asciiTheme="majorHAnsi" w:hAnsiTheme="majorHAnsi"/>
        </w:rPr>
        <w:t>Since the purpos</w:t>
      </w:r>
      <w:r w:rsidR="00725316">
        <w:rPr>
          <w:rFonts w:asciiTheme="majorHAnsi" w:hAnsiTheme="majorHAnsi"/>
        </w:rPr>
        <w:t>e of this data collection is to facilitate sharing and disseminating</w:t>
      </w:r>
      <w:r w:rsidR="000E2B3D">
        <w:rPr>
          <w:rFonts w:asciiTheme="majorHAnsi" w:hAnsiTheme="majorHAnsi"/>
        </w:rPr>
        <w:t xml:space="preserve"> information nationwide and support communication between </w:t>
      </w:r>
      <w:r w:rsidR="00725316">
        <w:rPr>
          <w:rFonts w:asciiTheme="majorHAnsi" w:hAnsiTheme="majorHAnsi"/>
        </w:rPr>
        <w:t xml:space="preserve">STLT </w:t>
      </w:r>
      <w:r w:rsidR="000E2B3D">
        <w:rPr>
          <w:rFonts w:asciiTheme="majorHAnsi" w:hAnsiTheme="majorHAnsi"/>
        </w:rPr>
        <w:t>health agencies, the agency name</w:t>
      </w:r>
      <w:r w:rsidR="00725316">
        <w:rPr>
          <w:rFonts w:asciiTheme="majorHAnsi" w:hAnsiTheme="majorHAnsi"/>
        </w:rPr>
        <w:t>,</w:t>
      </w:r>
      <w:r w:rsidR="000E2B3D">
        <w:rPr>
          <w:rFonts w:asciiTheme="majorHAnsi" w:hAnsiTheme="majorHAnsi"/>
        </w:rPr>
        <w:t xml:space="preserve"> contact name, phone number, and email address will be collected to be included with the story. Given that the information being collected is already publicly available online from health agencies, t</w:t>
      </w:r>
      <w:r w:rsidR="00014361" w:rsidRPr="007B305A">
        <w:rPr>
          <w:rFonts w:asciiTheme="majorHAnsi" w:hAnsiTheme="majorHAnsi"/>
        </w:rPr>
        <w:t>he proposed</w:t>
      </w:r>
      <w:r w:rsidR="00014361">
        <w:rPr>
          <w:rFonts w:asciiTheme="majorHAnsi" w:hAnsiTheme="majorHAnsi"/>
        </w:rPr>
        <w:t xml:space="preserve"> data collection will have little effect on respondent privacy.</w:t>
      </w:r>
      <w:r w:rsidR="00E8736B">
        <w:rPr>
          <w:rFonts w:asciiTheme="majorHAnsi" w:hAnsiTheme="majorHAnsi"/>
        </w:rPr>
        <w:t xml:space="preserve"> Respondents are participating in their official capacity as </w:t>
      </w:r>
      <w:r w:rsidR="000E2B3D">
        <w:rPr>
          <w:rFonts w:asciiTheme="majorHAnsi" w:hAnsiTheme="majorHAnsi"/>
        </w:rPr>
        <w:t>staff</w:t>
      </w:r>
      <w:r w:rsidR="00E8736B">
        <w:rPr>
          <w:rFonts w:asciiTheme="majorHAnsi" w:hAnsiTheme="majorHAnsi"/>
        </w:rPr>
        <w:t xml:space="preserve"> in state</w:t>
      </w:r>
      <w:r w:rsidR="000E2B3D">
        <w:rPr>
          <w:rFonts w:asciiTheme="majorHAnsi" w:hAnsiTheme="majorHAnsi"/>
        </w:rPr>
        <w:t>, local, tribal, or territorial health agencies.</w:t>
      </w:r>
    </w:p>
    <w:p w:rsidR="00F52BCC" w:rsidRDefault="00F52BCC" w:rsidP="00F52BCC">
      <w:pPr>
        <w:pStyle w:val="ListParagraph"/>
        <w:spacing w:after="0"/>
        <w:rPr>
          <w:rFonts w:asciiTheme="majorHAnsi" w:hAnsiTheme="majorHAnsi"/>
        </w:rPr>
      </w:pPr>
    </w:p>
    <w:p w:rsidR="00B12F51" w:rsidRPr="00DC79CC" w:rsidRDefault="00AC70D3" w:rsidP="00B12F51">
      <w:pPr>
        <w:pStyle w:val="ListParagraph"/>
        <w:numPr>
          <w:ilvl w:val="0"/>
          <w:numId w:val="2"/>
        </w:numPr>
        <w:spacing w:after="0"/>
        <w:rPr>
          <w:rFonts w:asciiTheme="majorHAnsi" w:hAnsiTheme="majorHAnsi"/>
          <w:b/>
        </w:rPr>
      </w:pPr>
      <w:r>
        <w:rPr>
          <w:rFonts w:asciiTheme="majorHAnsi" w:hAnsiTheme="majorHAnsi"/>
          <w:b/>
        </w:rPr>
        <w:t>Considerations Given to</w:t>
      </w:r>
      <w:r w:rsidR="00B12F51" w:rsidRPr="00DC79CC">
        <w:rPr>
          <w:rFonts w:asciiTheme="majorHAnsi" w:hAnsiTheme="majorHAnsi"/>
          <w:b/>
        </w:rPr>
        <w:t xml:space="preserve"> Information Technology</w:t>
      </w:r>
    </w:p>
    <w:p w:rsidR="00F52BCC" w:rsidRDefault="00DC79CC" w:rsidP="00F52BCC">
      <w:pPr>
        <w:pStyle w:val="ListParagraph"/>
        <w:spacing w:after="0"/>
        <w:rPr>
          <w:rFonts w:asciiTheme="majorHAnsi" w:hAnsiTheme="majorHAnsi"/>
        </w:rPr>
      </w:pPr>
      <w:r>
        <w:rPr>
          <w:rFonts w:asciiTheme="majorHAnsi" w:hAnsiTheme="majorHAnsi"/>
        </w:rPr>
        <w:t xml:space="preserve">Data will be collected via </w:t>
      </w:r>
      <w:r w:rsidR="00F74D52">
        <w:rPr>
          <w:rFonts w:asciiTheme="majorHAnsi" w:hAnsiTheme="majorHAnsi"/>
        </w:rPr>
        <w:t>a story collection template in electronic format</w:t>
      </w:r>
      <w:r>
        <w:rPr>
          <w:rFonts w:asciiTheme="majorHAnsi" w:hAnsiTheme="majorHAnsi"/>
        </w:rPr>
        <w:t xml:space="preserve"> </w:t>
      </w:r>
      <w:r w:rsidR="00D02DDC">
        <w:rPr>
          <w:rFonts w:asciiTheme="majorHAnsi" w:hAnsiTheme="majorHAnsi"/>
        </w:rPr>
        <w:t xml:space="preserve">(email) </w:t>
      </w:r>
      <w:r>
        <w:rPr>
          <w:rFonts w:asciiTheme="majorHAnsi" w:hAnsiTheme="majorHAnsi"/>
        </w:rPr>
        <w:t xml:space="preserve">allowing respondents to complete and submit their responses electronically. This method was chosen to reduce the overall burden on respondents. The </w:t>
      </w:r>
      <w:r w:rsidR="00F74D52">
        <w:rPr>
          <w:rFonts w:asciiTheme="majorHAnsi" w:hAnsiTheme="majorHAnsi"/>
        </w:rPr>
        <w:t xml:space="preserve">template </w:t>
      </w:r>
      <w:r>
        <w:rPr>
          <w:rFonts w:asciiTheme="majorHAnsi" w:hAnsiTheme="majorHAnsi"/>
        </w:rPr>
        <w:t xml:space="preserve">was designed to collect the minimum information necessary for the purposes of this </w:t>
      </w:r>
      <w:r w:rsidR="00810BE9">
        <w:rPr>
          <w:rFonts w:asciiTheme="majorHAnsi" w:hAnsiTheme="majorHAnsi"/>
        </w:rPr>
        <w:t>collection</w:t>
      </w:r>
      <w:r>
        <w:rPr>
          <w:rFonts w:asciiTheme="majorHAnsi" w:hAnsiTheme="majorHAnsi"/>
        </w:rPr>
        <w:t>.</w:t>
      </w:r>
      <w:r w:rsidR="00F74D52">
        <w:rPr>
          <w:rFonts w:asciiTheme="majorHAnsi" w:hAnsiTheme="majorHAnsi"/>
        </w:rPr>
        <w:t xml:space="preserve"> Word limits are provided for each section of the template to provide clear guidance regarding the amount of information being requested.</w:t>
      </w:r>
      <w:r w:rsidR="00AB251E">
        <w:rPr>
          <w:rFonts w:asciiTheme="majorHAnsi" w:hAnsiTheme="majorHAnsi"/>
        </w:rPr>
        <w:t xml:space="preserve"> </w:t>
      </w:r>
    </w:p>
    <w:p w:rsidR="00E8736B" w:rsidRDefault="00E8736B" w:rsidP="00F52BCC">
      <w:pPr>
        <w:pStyle w:val="ListParagraph"/>
        <w:spacing w:after="0"/>
        <w:rPr>
          <w:rFonts w:asciiTheme="majorHAnsi" w:hAnsiTheme="majorHAnsi"/>
        </w:rPr>
      </w:pPr>
    </w:p>
    <w:p w:rsidR="00B12F51" w:rsidRPr="00810BE9" w:rsidRDefault="00B12F51" w:rsidP="00B12F51">
      <w:pPr>
        <w:pStyle w:val="ListParagraph"/>
        <w:numPr>
          <w:ilvl w:val="0"/>
          <w:numId w:val="2"/>
        </w:numPr>
        <w:spacing w:after="0"/>
        <w:rPr>
          <w:rFonts w:asciiTheme="majorHAnsi" w:hAnsiTheme="majorHAnsi"/>
          <w:b/>
        </w:rPr>
      </w:pPr>
      <w:r w:rsidRPr="00810BE9">
        <w:rPr>
          <w:rFonts w:asciiTheme="majorHAnsi" w:hAnsiTheme="majorHAnsi"/>
          <w:b/>
        </w:rPr>
        <w:t>Duplication of Information</w:t>
      </w:r>
    </w:p>
    <w:p w:rsidR="00F52BCC" w:rsidRPr="007F3537" w:rsidRDefault="00EE4EE4" w:rsidP="00F52BCC">
      <w:pPr>
        <w:pStyle w:val="ListParagraph"/>
        <w:rPr>
          <w:rFonts w:asciiTheme="majorHAnsi" w:hAnsiTheme="majorHAnsi"/>
        </w:rPr>
      </w:pPr>
      <w:r>
        <w:rPr>
          <w:rFonts w:asciiTheme="majorHAnsi" w:hAnsiTheme="majorHAnsi"/>
        </w:rPr>
        <w:t>Although o</w:t>
      </w:r>
      <w:r w:rsidR="00910096" w:rsidRPr="007F3537">
        <w:rPr>
          <w:rFonts w:asciiTheme="majorHAnsi" w:hAnsiTheme="majorHAnsi"/>
        </w:rPr>
        <w:t>ther units within CDC collect success stories</w:t>
      </w:r>
      <w:r>
        <w:rPr>
          <w:rFonts w:asciiTheme="majorHAnsi" w:hAnsiTheme="majorHAnsi"/>
        </w:rPr>
        <w:t>, OSTLTS is not duplicating other information collections</w:t>
      </w:r>
      <w:r w:rsidR="00910096" w:rsidRPr="007F3537">
        <w:rPr>
          <w:rFonts w:asciiTheme="majorHAnsi" w:hAnsiTheme="majorHAnsi"/>
        </w:rPr>
        <w:t>. OSTLTS coordinates with other units in CDC to avoid duplication of effort. Presenters for VSTH are selected in consultation with subject matter experts</w:t>
      </w:r>
      <w:r w:rsidR="00904F16" w:rsidRPr="007F3537">
        <w:rPr>
          <w:rFonts w:asciiTheme="majorHAnsi" w:hAnsiTheme="majorHAnsi"/>
        </w:rPr>
        <w:t xml:space="preserve"> in other CDC units</w:t>
      </w:r>
      <w:r w:rsidR="00910096" w:rsidRPr="007F3537">
        <w:rPr>
          <w:rFonts w:asciiTheme="majorHAnsi" w:hAnsiTheme="majorHAnsi"/>
        </w:rPr>
        <w:t>.</w:t>
      </w:r>
      <w:r w:rsidR="00D02DDC">
        <w:rPr>
          <w:rFonts w:asciiTheme="majorHAnsi" w:hAnsiTheme="majorHAnsi"/>
        </w:rPr>
        <w:t xml:space="preserve"> </w:t>
      </w:r>
    </w:p>
    <w:p w:rsidR="00E33E1B" w:rsidRPr="007F3537" w:rsidRDefault="00E33E1B" w:rsidP="00F52BCC">
      <w:pPr>
        <w:pStyle w:val="ListParagraph"/>
        <w:spacing w:after="0"/>
        <w:rPr>
          <w:rFonts w:asciiTheme="majorHAnsi" w:hAnsiTheme="majorHAnsi"/>
        </w:rPr>
      </w:pPr>
    </w:p>
    <w:p w:rsidR="00B12F51" w:rsidRPr="00D26A64" w:rsidRDefault="00AC70D3" w:rsidP="00B12F51">
      <w:pPr>
        <w:pStyle w:val="ListParagraph"/>
        <w:numPr>
          <w:ilvl w:val="0"/>
          <w:numId w:val="2"/>
        </w:numPr>
        <w:spacing w:after="0"/>
        <w:rPr>
          <w:rFonts w:asciiTheme="majorHAnsi" w:hAnsiTheme="majorHAnsi"/>
          <w:b/>
        </w:rPr>
      </w:pPr>
      <w:r>
        <w:rPr>
          <w:rFonts w:asciiTheme="majorHAnsi" w:hAnsiTheme="majorHAnsi"/>
          <w:b/>
        </w:rPr>
        <w:t>Reducing the Burden on</w:t>
      </w:r>
      <w:r w:rsidR="00B12F51" w:rsidRPr="00D26A64">
        <w:rPr>
          <w:rFonts w:asciiTheme="majorHAnsi" w:hAnsiTheme="majorHAnsi"/>
          <w:b/>
        </w:rPr>
        <w:t xml:space="preserve"> Small Entities</w:t>
      </w:r>
    </w:p>
    <w:p w:rsidR="00F52BCC" w:rsidRDefault="00D26A64" w:rsidP="00F52BCC">
      <w:pPr>
        <w:pStyle w:val="ListParagraph"/>
        <w:spacing w:after="0"/>
        <w:rPr>
          <w:rFonts w:asciiTheme="majorHAnsi" w:hAnsiTheme="majorHAnsi"/>
        </w:rPr>
      </w:pPr>
      <w:r>
        <w:rPr>
          <w:rFonts w:asciiTheme="majorHAnsi" w:hAnsiTheme="majorHAnsi"/>
        </w:rPr>
        <w:t>N</w:t>
      </w:r>
      <w:r w:rsidR="00AF2252">
        <w:rPr>
          <w:rFonts w:asciiTheme="majorHAnsi" w:hAnsiTheme="majorHAnsi"/>
        </w:rPr>
        <w:t xml:space="preserve">o small </w:t>
      </w:r>
      <w:r w:rsidR="00AC70D3">
        <w:rPr>
          <w:rFonts w:asciiTheme="majorHAnsi" w:hAnsiTheme="majorHAnsi"/>
        </w:rPr>
        <w:t>entities</w:t>
      </w:r>
      <w:r w:rsidR="00AF2252">
        <w:rPr>
          <w:rFonts w:asciiTheme="majorHAnsi" w:hAnsiTheme="majorHAnsi"/>
        </w:rPr>
        <w:t xml:space="preserve"> will be involved in this data collection</w:t>
      </w:r>
      <w:r>
        <w:rPr>
          <w:rFonts w:asciiTheme="majorHAnsi" w:hAnsiTheme="majorHAnsi"/>
        </w:rPr>
        <w:t>.</w:t>
      </w:r>
    </w:p>
    <w:p w:rsidR="0053557D" w:rsidRDefault="0053557D" w:rsidP="00F52BCC">
      <w:pPr>
        <w:pStyle w:val="ListParagraph"/>
        <w:spacing w:after="0"/>
        <w:rPr>
          <w:rFonts w:asciiTheme="majorHAnsi" w:hAnsiTheme="majorHAnsi"/>
        </w:rPr>
      </w:pPr>
    </w:p>
    <w:p w:rsidR="00B12F51" w:rsidRPr="00810BE9" w:rsidRDefault="00B12F51" w:rsidP="00B12F51">
      <w:pPr>
        <w:pStyle w:val="ListParagraph"/>
        <w:numPr>
          <w:ilvl w:val="0"/>
          <w:numId w:val="2"/>
        </w:numPr>
        <w:spacing w:after="0"/>
        <w:rPr>
          <w:rFonts w:asciiTheme="majorHAnsi" w:hAnsiTheme="majorHAnsi"/>
          <w:b/>
        </w:rPr>
      </w:pPr>
      <w:r w:rsidRPr="00810BE9">
        <w:rPr>
          <w:rFonts w:asciiTheme="majorHAnsi" w:hAnsiTheme="majorHAnsi"/>
          <w:b/>
        </w:rPr>
        <w:t xml:space="preserve">Consequences of </w:t>
      </w:r>
      <w:r w:rsidR="00AC70D3" w:rsidRPr="00810BE9">
        <w:rPr>
          <w:rFonts w:asciiTheme="majorHAnsi" w:hAnsiTheme="majorHAnsi"/>
          <w:b/>
        </w:rPr>
        <w:t xml:space="preserve">Not </w:t>
      </w:r>
      <w:r w:rsidR="0068552B" w:rsidRPr="00810BE9">
        <w:rPr>
          <w:rFonts w:asciiTheme="majorHAnsi" w:hAnsiTheme="majorHAnsi"/>
          <w:b/>
        </w:rPr>
        <w:t>Conducting Collection</w:t>
      </w:r>
    </w:p>
    <w:p w:rsidR="00F52BCC" w:rsidRPr="007F3537" w:rsidRDefault="00904F16" w:rsidP="00F52BCC">
      <w:pPr>
        <w:pStyle w:val="ListParagraph"/>
        <w:spacing w:after="0"/>
        <w:rPr>
          <w:rFonts w:asciiTheme="majorHAnsi" w:hAnsiTheme="majorHAnsi"/>
        </w:rPr>
      </w:pPr>
      <w:r w:rsidRPr="007F3537">
        <w:rPr>
          <w:rFonts w:asciiTheme="majorHAnsi" w:hAnsiTheme="majorHAnsi"/>
        </w:rPr>
        <w:t xml:space="preserve">If the stories are not collected, CDC and STLT health agencies will have less access to information about current evidence-based and innovative practice occurring in the field. This may lead to circumstances where health agencies </w:t>
      </w:r>
      <w:r w:rsidR="007F3537" w:rsidRPr="007F3537">
        <w:rPr>
          <w:rFonts w:asciiTheme="majorHAnsi" w:hAnsiTheme="majorHAnsi"/>
        </w:rPr>
        <w:t xml:space="preserve">are less efficient due to being less informed about effective </w:t>
      </w:r>
      <w:r w:rsidRPr="007F3537">
        <w:rPr>
          <w:rFonts w:asciiTheme="majorHAnsi" w:hAnsiTheme="majorHAnsi"/>
        </w:rPr>
        <w:t>strategies or appr</w:t>
      </w:r>
      <w:r w:rsidR="007F3537" w:rsidRPr="007F3537">
        <w:rPr>
          <w:rFonts w:asciiTheme="majorHAnsi" w:hAnsiTheme="majorHAnsi"/>
        </w:rPr>
        <w:t>oaches that have already been developed elsewhere.</w:t>
      </w:r>
    </w:p>
    <w:p w:rsidR="00607F7C" w:rsidRPr="007F3537" w:rsidRDefault="00607F7C" w:rsidP="00F52BCC">
      <w:pPr>
        <w:pStyle w:val="ListParagraph"/>
        <w:spacing w:after="0"/>
        <w:rPr>
          <w:rFonts w:asciiTheme="majorHAnsi" w:hAnsiTheme="majorHAnsi"/>
        </w:rPr>
      </w:pPr>
    </w:p>
    <w:p w:rsidR="00607F7C" w:rsidRDefault="00607F7C" w:rsidP="0053557D">
      <w:pPr>
        <w:pStyle w:val="ListParagraph"/>
        <w:spacing w:after="0"/>
        <w:rPr>
          <w:rFonts w:asciiTheme="majorHAnsi" w:hAnsiTheme="majorHAnsi"/>
        </w:rPr>
      </w:pPr>
      <w:r>
        <w:rPr>
          <w:rFonts w:asciiTheme="majorHAnsi" w:hAnsiTheme="majorHAnsi"/>
        </w:rPr>
        <w:t xml:space="preserve">This request is for </w:t>
      </w:r>
      <w:r w:rsidR="00910096">
        <w:rPr>
          <w:rFonts w:asciiTheme="majorHAnsi" w:hAnsiTheme="majorHAnsi"/>
        </w:rPr>
        <w:t>ongoing</w:t>
      </w:r>
      <w:r w:rsidR="00BC5BB2">
        <w:rPr>
          <w:rFonts w:asciiTheme="majorHAnsi" w:hAnsiTheme="majorHAnsi"/>
        </w:rPr>
        <w:t xml:space="preserve"> data collection.</w:t>
      </w:r>
      <w:r w:rsidR="0053557D">
        <w:rPr>
          <w:rFonts w:asciiTheme="majorHAnsi" w:hAnsiTheme="majorHAnsi"/>
        </w:rPr>
        <w:t xml:space="preserve">  </w:t>
      </w:r>
      <w:r w:rsidRPr="0053557D">
        <w:rPr>
          <w:rFonts w:asciiTheme="majorHAnsi" w:hAnsiTheme="majorHAnsi"/>
        </w:rPr>
        <w:t>There are no legal obstacles to reduce the burden.</w:t>
      </w:r>
    </w:p>
    <w:p w:rsidR="0077507B" w:rsidRPr="0053557D" w:rsidRDefault="0077507B" w:rsidP="0053557D">
      <w:pPr>
        <w:pStyle w:val="ListParagraph"/>
        <w:spacing w:after="0"/>
        <w:rPr>
          <w:rFonts w:asciiTheme="majorHAnsi" w:hAnsiTheme="majorHAnsi"/>
        </w:rPr>
      </w:pPr>
    </w:p>
    <w:p w:rsidR="00BF11A1" w:rsidRDefault="00BF11A1"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lastRenderedPageBreak/>
        <w:t>Special Circumstance</w:t>
      </w:r>
      <w:r w:rsidR="0068552B">
        <w:rPr>
          <w:rFonts w:asciiTheme="majorHAnsi" w:hAnsiTheme="majorHAnsi"/>
          <w:b/>
        </w:rPr>
        <w:t>s</w:t>
      </w:r>
    </w:p>
    <w:p w:rsidR="00F52BCC" w:rsidRDefault="00A809AA" w:rsidP="00F52BCC">
      <w:pPr>
        <w:pStyle w:val="ListParagraph"/>
        <w:spacing w:after="0"/>
        <w:rPr>
          <w:rFonts w:asciiTheme="majorHAnsi" w:hAnsiTheme="majorHAnsi"/>
        </w:rPr>
      </w:pPr>
      <w:r>
        <w:rPr>
          <w:rFonts w:asciiTheme="majorHAnsi" w:hAnsiTheme="majorHAnsi"/>
        </w:rPr>
        <w:t xml:space="preserve">There are no special circumstances with this information collection package. </w:t>
      </w:r>
      <w:r w:rsidR="00835CA7">
        <w:rPr>
          <w:rFonts w:asciiTheme="majorHAnsi" w:hAnsiTheme="majorHAnsi"/>
        </w:rPr>
        <w:t>This request fully complies w</w:t>
      </w:r>
      <w:r w:rsidR="0068552B">
        <w:rPr>
          <w:rFonts w:asciiTheme="majorHAnsi" w:hAnsiTheme="majorHAnsi"/>
        </w:rPr>
        <w:t>ith the regulation 5 CFR 1320.5 and will be voluntary.</w:t>
      </w:r>
    </w:p>
    <w:p w:rsidR="00BD7E57" w:rsidRDefault="00BD7E57" w:rsidP="00F52BCC">
      <w:pPr>
        <w:pStyle w:val="ListParagraph"/>
        <w:spacing w:after="0"/>
        <w:rPr>
          <w:rFonts w:asciiTheme="majorHAnsi" w:hAnsiTheme="majorHAnsi"/>
        </w:rPr>
      </w:pPr>
    </w:p>
    <w:p w:rsidR="00B12F51" w:rsidRPr="00D26A64" w:rsidRDefault="00026D82" w:rsidP="00B12F51">
      <w:pPr>
        <w:pStyle w:val="ListParagraph"/>
        <w:numPr>
          <w:ilvl w:val="0"/>
          <w:numId w:val="2"/>
        </w:numPr>
        <w:spacing w:after="0"/>
        <w:rPr>
          <w:rFonts w:asciiTheme="majorHAnsi" w:hAnsiTheme="majorHAnsi"/>
          <w:b/>
        </w:rPr>
      </w:pPr>
      <w:r>
        <w:rPr>
          <w:rFonts w:asciiTheme="majorHAnsi" w:hAnsiTheme="majorHAnsi"/>
          <w:b/>
        </w:rPr>
        <w:t>Consultation with Persons Outside the Agency</w:t>
      </w:r>
    </w:p>
    <w:p w:rsidR="00A809AA" w:rsidRPr="00A809AA" w:rsidRDefault="00BE738E" w:rsidP="008E0683">
      <w:pPr>
        <w:pStyle w:val="ListParagraph"/>
        <w:autoSpaceDE w:val="0"/>
        <w:autoSpaceDN w:val="0"/>
        <w:adjustRightInd w:val="0"/>
        <w:ind w:right="720"/>
        <w:rPr>
          <w:rFonts w:asciiTheme="majorHAnsi" w:hAnsiTheme="majorHAnsi"/>
        </w:rPr>
      </w:pPr>
      <w:r>
        <w:rPr>
          <w:rFonts w:asciiTheme="majorHAnsi" w:hAnsiTheme="majorHAnsi"/>
        </w:rPr>
        <w:t xml:space="preserve">This data collection is being conducted using the Generic Information Collection mechanism of the OSTLTS Survey Center (OSC) – OMB No. 0920-0879. </w:t>
      </w:r>
      <w:r w:rsidR="00A809AA" w:rsidRPr="00A809AA">
        <w:rPr>
          <w:rFonts w:asciiTheme="majorHAnsi" w:hAnsiTheme="majorHAnsi"/>
        </w:rPr>
        <w:t xml:space="preserve">A 60-day Federal Register Notice was published in the Federal Register on October 22, 2010, Vol. 75, No. </w:t>
      </w:r>
      <w:r w:rsidR="00D861ED" w:rsidRPr="00A809AA">
        <w:rPr>
          <w:rFonts w:asciiTheme="majorHAnsi" w:hAnsiTheme="majorHAnsi"/>
        </w:rPr>
        <w:t>204;</w:t>
      </w:r>
      <w:r w:rsidR="00A809AA" w:rsidRPr="00A809AA">
        <w:rPr>
          <w:rFonts w:asciiTheme="majorHAnsi" w:hAnsiTheme="majorHAnsi"/>
        </w:rPr>
        <w:t xml:space="preserve"> pp. 65353-54.  Two comments were received from the Association of State and Territorial Health Officials (ASTHO)</w:t>
      </w:r>
      <w:r w:rsidR="00667C89" w:rsidRPr="00A809AA">
        <w:rPr>
          <w:rFonts w:asciiTheme="majorHAnsi" w:hAnsiTheme="majorHAnsi"/>
        </w:rPr>
        <w:t>, and the</w:t>
      </w:r>
      <w:r w:rsidR="00A809AA" w:rsidRPr="00A809AA">
        <w:rPr>
          <w:rFonts w:asciiTheme="majorHAnsi" w:hAnsiTheme="majorHAnsi"/>
        </w:rPr>
        <w:t xml:space="preserve"> National Association of County and City Health Officials (NACCHO)</w:t>
      </w:r>
      <w:r w:rsidR="00783C75">
        <w:rPr>
          <w:rFonts w:asciiTheme="majorHAnsi" w:hAnsiTheme="majorHAnsi"/>
        </w:rPr>
        <w:t>.</w:t>
      </w:r>
    </w:p>
    <w:p w:rsidR="00A809AA" w:rsidRPr="00A809AA" w:rsidRDefault="00A809AA" w:rsidP="008E0683">
      <w:pPr>
        <w:pStyle w:val="ListParagraph"/>
        <w:autoSpaceDE w:val="0"/>
        <w:autoSpaceDN w:val="0"/>
        <w:adjustRightInd w:val="0"/>
        <w:ind w:right="720"/>
        <w:rPr>
          <w:rFonts w:asciiTheme="majorHAnsi" w:hAnsiTheme="majorHAnsi"/>
        </w:rPr>
      </w:pPr>
    </w:p>
    <w:p w:rsidR="00A809AA" w:rsidRPr="00A809AA" w:rsidRDefault="00A809AA" w:rsidP="008E0683">
      <w:pPr>
        <w:pStyle w:val="ListParagraph"/>
        <w:autoSpaceDE w:val="0"/>
        <w:autoSpaceDN w:val="0"/>
        <w:adjustRightInd w:val="0"/>
        <w:ind w:right="720"/>
        <w:rPr>
          <w:rFonts w:asciiTheme="majorHAnsi" w:hAnsiTheme="majorHAnsi"/>
        </w:rPr>
      </w:pPr>
      <w:r w:rsidRPr="00A809AA">
        <w:rPr>
          <w:rFonts w:asciiTheme="majorHAnsi" w:hAnsiTheme="majorHAnsi"/>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A809AA" w:rsidRDefault="00F52BCC"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Payment or Gift</w:t>
      </w:r>
    </w:p>
    <w:p w:rsidR="00F52BCC" w:rsidRDefault="00A809AA" w:rsidP="00F52BCC">
      <w:pPr>
        <w:pStyle w:val="ListParagraph"/>
        <w:spacing w:after="0"/>
        <w:rPr>
          <w:rFonts w:asciiTheme="majorHAnsi" w:hAnsiTheme="majorHAnsi"/>
        </w:rPr>
      </w:pPr>
      <w:r>
        <w:rPr>
          <w:rFonts w:asciiTheme="majorHAnsi" w:hAnsiTheme="majorHAnsi"/>
        </w:rPr>
        <w:t>CDC will not provide p</w:t>
      </w:r>
      <w:r w:rsidR="00D26A64">
        <w:rPr>
          <w:rFonts w:asciiTheme="majorHAnsi" w:hAnsiTheme="majorHAnsi"/>
        </w:rPr>
        <w:t>ayments or gifts to respondents.</w:t>
      </w:r>
    </w:p>
    <w:p w:rsidR="00F52BCC" w:rsidRDefault="00F52BCC" w:rsidP="00F52BCC">
      <w:pPr>
        <w:pStyle w:val="ListParagraph"/>
        <w:spacing w:after="0"/>
        <w:rPr>
          <w:rFonts w:asciiTheme="majorHAnsi" w:hAnsiTheme="majorHAnsi"/>
        </w:rPr>
      </w:pPr>
    </w:p>
    <w:p w:rsidR="00B12F51" w:rsidRPr="00BD7E57" w:rsidRDefault="00B12F51" w:rsidP="00B12F51">
      <w:pPr>
        <w:pStyle w:val="ListParagraph"/>
        <w:numPr>
          <w:ilvl w:val="0"/>
          <w:numId w:val="2"/>
        </w:numPr>
        <w:spacing w:after="0"/>
        <w:rPr>
          <w:rFonts w:asciiTheme="majorHAnsi" w:hAnsiTheme="majorHAnsi"/>
          <w:b/>
        </w:rPr>
      </w:pPr>
      <w:r w:rsidRPr="00BD7E57">
        <w:rPr>
          <w:rFonts w:asciiTheme="majorHAnsi" w:hAnsiTheme="majorHAnsi"/>
          <w:b/>
        </w:rPr>
        <w:t>Confidentiality</w:t>
      </w:r>
    </w:p>
    <w:p w:rsidR="003C31C9" w:rsidRPr="00BD7E57" w:rsidRDefault="003C31C9" w:rsidP="008E0683">
      <w:pPr>
        <w:pStyle w:val="ListParagraph"/>
        <w:autoSpaceDE w:val="0"/>
        <w:autoSpaceDN w:val="0"/>
        <w:adjustRightInd w:val="0"/>
        <w:ind w:right="720"/>
        <w:rPr>
          <w:rFonts w:asciiTheme="majorHAnsi" w:hAnsiTheme="majorHAnsi"/>
        </w:rPr>
      </w:pPr>
      <w:r w:rsidRPr="00BD7E57">
        <w:rPr>
          <w:rFonts w:asciiTheme="majorHAnsi" w:hAnsiTheme="majorHAnsi"/>
        </w:rPr>
        <w:t>The Privacy Act does not apply to this data collection.  Employees of state</w:t>
      </w:r>
      <w:r w:rsidR="00910096" w:rsidRPr="00BD7E57">
        <w:rPr>
          <w:rFonts w:asciiTheme="majorHAnsi" w:hAnsiTheme="majorHAnsi"/>
        </w:rPr>
        <w:t>, tribal, local</w:t>
      </w:r>
      <w:r w:rsidR="005542E8" w:rsidRPr="00BD7E57">
        <w:rPr>
          <w:rFonts w:asciiTheme="majorHAnsi" w:hAnsiTheme="majorHAnsi"/>
        </w:rPr>
        <w:t xml:space="preserve"> and</w:t>
      </w:r>
      <w:r w:rsidRPr="00BD7E57">
        <w:rPr>
          <w:rFonts w:asciiTheme="majorHAnsi" w:hAnsiTheme="majorHAnsi"/>
        </w:rPr>
        <w:t xml:space="preserve"> </w:t>
      </w:r>
      <w:r w:rsidR="00910096" w:rsidRPr="00BD7E57">
        <w:rPr>
          <w:rFonts w:asciiTheme="majorHAnsi" w:hAnsiTheme="majorHAnsi"/>
        </w:rPr>
        <w:t xml:space="preserve">territorial </w:t>
      </w:r>
      <w:r w:rsidRPr="00BD7E57">
        <w:rPr>
          <w:rFonts w:asciiTheme="majorHAnsi" w:hAnsiTheme="majorHAnsi"/>
        </w:rPr>
        <w:t>public health agencies will be spe</w:t>
      </w:r>
      <w:r w:rsidR="00910096" w:rsidRPr="00BD7E57">
        <w:rPr>
          <w:rFonts w:asciiTheme="majorHAnsi" w:hAnsiTheme="majorHAnsi"/>
        </w:rPr>
        <w:t xml:space="preserve">aking from their official roles. Respondents will knowingly provide </w:t>
      </w:r>
      <w:r w:rsidR="00134489" w:rsidRPr="00BD7E57">
        <w:rPr>
          <w:rFonts w:asciiTheme="majorHAnsi" w:hAnsiTheme="majorHAnsi"/>
        </w:rPr>
        <w:t>their contact information to be included with their story.</w:t>
      </w:r>
    </w:p>
    <w:p w:rsidR="003C31C9" w:rsidRPr="003C31C9" w:rsidRDefault="003C31C9" w:rsidP="008E0683">
      <w:pPr>
        <w:pStyle w:val="ListParagraph"/>
        <w:autoSpaceDE w:val="0"/>
        <w:autoSpaceDN w:val="0"/>
        <w:adjustRightInd w:val="0"/>
        <w:ind w:right="720"/>
        <w:rPr>
          <w:rFonts w:asciiTheme="majorHAnsi" w:hAnsiTheme="majorHAnsi"/>
        </w:rPr>
      </w:pPr>
    </w:p>
    <w:p w:rsidR="003C31C9" w:rsidRPr="003C31C9" w:rsidRDefault="003C31C9" w:rsidP="008E0683">
      <w:pPr>
        <w:pStyle w:val="ListParagraph"/>
        <w:autoSpaceDE w:val="0"/>
        <w:autoSpaceDN w:val="0"/>
        <w:adjustRightInd w:val="0"/>
        <w:ind w:right="720"/>
        <w:outlineLvl w:val="0"/>
        <w:rPr>
          <w:rFonts w:asciiTheme="majorHAnsi" w:hAnsiTheme="majorHAnsi"/>
        </w:rPr>
      </w:pPr>
      <w:r w:rsidRPr="003C31C9">
        <w:rPr>
          <w:rFonts w:asciiTheme="majorHAnsi" w:hAnsiTheme="majorHAnsi"/>
        </w:rPr>
        <w:t>This data collection is not research involving human subjects.</w:t>
      </w:r>
    </w:p>
    <w:p w:rsidR="00F52BCC" w:rsidRPr="003C31C9" w:rsidRDefault="00F52BCC"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 xml:space="preserve">Sensitive </w:t>
      </w:r>
      <w:r w:rsidR="00635F2F">
        <w:rPr>
          <w:rFonts w:asciiTheme="majorHAnsi" w:hAnsiTheme="majorHAnsi"/>
          <w:b/>
        </w:rPr>
        <w:t>Nature</w:t>
      </w:r>
    </w:p>
    <w:p w:rsidR="00F52BCC" w:rsidRDefault="003C31C9" w:rsidP="002F2069">
      <w:pPr>
        <w:pStyle w:val="ListParagraph"/>
        <w:spacing w:after="0"/>
        <w:rPr>
          <w:rFonts w:asciiTheme="majorHAnsi" w:hAnsiTheme="majorHAnsi"/>
        </w:rPr>
      </w:pPr>
      <w:r>
        <w:rPr>
          <w:rFonts w:asciiTheme="majorHAnsi" w:hAnsiTheme="majorHAnsi"/>
        </w:rPr>
        <w:t>No information</w:t>
      </w:r>
      <w:r w:rsidR="00635F2F">
        <w:rPr>
          <w:rFonts w:asciiTheme="majorHAnsi" w:hAnsiTheme="majorHAnsi"/>
        </w:rPr>
        <w:t xml:space="preserve"> of a sensitive nature</w:t>
      </w:r>
      <w:r>
        <w:rPr>
          <w:rFonts w:asciiTheme="majorHAnsi" w:hAnsiTheme="majorHAnsi"/>
        </w:rPr>
        <w:t xml:space="preserve"> will be collected</w:t>
      </w:r>
      <w:r w:rsidR="00D26A64">
        <w:rPr>
          <w:rFonts w:asciiTheme="majorHAnsi" w:hAnsiTheme="majorHAnsi"/>
        </w:rPr>
        <w:t>.</w:t>
      </w:r>
    </w:p>
    <w:p w:rsidR="002F2069" w:rsidRDefault="002F2069" w:rsidP="002F2069">
      <w:pPr>
        <w:pStyle w:val="ListParagraph"/>
        <w:spacing w:after="0"/>
        <w:rPr>
          <w:rFonts w:asciiTheme="majorHAnsi" w:hAnsiTheme="majorHAnsi"/>
        </w:rPr>
      </w:pPr>
    </w:p>
    <w:p w:rsidR="00B12F51" w:rsidRPr="005B4DCF" w:rsidRDefault="00AC2247" w:rsidP="00B12F51">
      <w:pPr>
        <w:pStyle w:val="ListParagraph"/>
        <w:numPr>
          <w:ilvl w:val="0"/>
          <w:numId w:val="2"/>
        </w:numPr>
        <w:spacing w:after="0"/>
        <w:rPr>
          <w:rFonts w:asciiTheme="majorHAnsi" w:hAnsiTheme="majorHAnsi"/>
          <w:b/>
        </w:rPr>
      </w:pPr>
      <w:r w:rsidRPr="005B4DCF">
        <w:rPr>
          <w:rFonts w:asciiTheme="majorHAnsi" w:hAnsiTheme="majorHAnsi"/>
          <w:b/>
        </w:rPr>
        <w:t>Burden of Information Collection</w:t>
      </w:r>
    </w:p>
    <w:p w:rsidR="00B64BFA" w:rsidRPr="008B5062" w:rsidRDefault="00B64BFA" w:rsidP="00B64BFA">
      <w:pPr>
        <w:pStyle w:val="ListParagraph"/>
        <w:autoSpaceDE w:val="0"/>
        <w:autoSpaceDN w:val="0"/>
        <w:adjustRightInd w:val="0"/>
        <w:rPr>
          <w:rFonts w:asciiTheme="majorHAnsi" w:hAnsiTheme="majorHAnsi"/>
          <w:color w:val="000000"/>
        </w:rPr>
      </w:pPr>
      <w:r w:rsidRPr="008B5062">
        <w:rPr>
          <w:rFonts w:asciiTheme="majorHAnsi" w:hAnsiTheme="majorHAnsi"/>
          <w:color w:val="000000"/>
        </w:rPr>
        <w:t>The estimate for burden hours is based on</w:t>
      </w:r>
      <w:r w:rsidR="009C75AC">
        <w:rPr>
          <w:rFonts w:asciiTheme="majorHAnsi" w:hAnsiTheme="majorHAnsi"/>
          <w:color w:val="000000"/>
        </w:rPr>
        <w:t xml:space="preserve"> experience</w:t>
      </w:r>
      <w:r w:rsidRPr="008B5062">
        <w:rPr>
          <w:rFonts w:asciiTheme="majorHAnsi" w:hAnsiTheme="majorHAnsi"/>
          <w:color w:val="000000"/>
        </w:rPr>
        <w:t xml:space="preserve"> </w:t>
      </w:r>
      <w:r w:rsidR="008B5062" w:rsidRPr="008B5062">
        <w:rPr>
          <w:rFonts w:asciiTheme="majorHAnsi" w:hAnsiTheme="majorHAnsi"/>
          <w:color w:val="000000"/>
        </w:rPr>
        <w:t>using the story collection template to produce two PHPSFF for the Vital Signs Town Hall Teleconference.</w:t>
      </w:r>
      <w:r w:rsidRPr="008B5062">
        <w:rPr>
          <w:rFonts w:asciiTheme="majorHAnsi" w:hAnsiTheme="majorHAnsi"/>
        </w:rPr>
        <w:t xml:space="preserve"> </w:t>
      </w:r>
      <w:r w:rsidR="008B5062" w:rsidRPr="008B5062">
        <w:rPr>
          <w:rFonts w:asciiTheme="majorHAnsi" w:hAnsiTheme="majorHAnsi"/>
        </w:rPr>
        <w:t>T</w:t>
      </w:r>
      <w:r w:rsidRPr="008B5062">
        <w:rPr>
          <w:rFonts w:asciiTheme="majorHAnsi" w:hAnsiTheme="majorHAnsi"/>
        </w:rPr>
        <w:t xml:space="preserve">he average time to complete the </w:t>
      </w:r>
      <w:r w:rsidR="008B5062" w:rsidRPr="008B5062">
        <w:rPr>
          <w:rFonts w:asciiTheme="majorHAnsi" w:hAnsiTheme="majorHAnsi"/>
        </w:rPr>
        <w:t>template in</w:t>
      </w:r>
      <w:r w:rsidRPr="008B5062">
        <w:rPr>
          <w:rFonts w:asciiTheme="majorHAnsi" w:hAnsiTheme="majorHAnsi"/>
        </w:rPr>
        <w:t>cluding time for reviewing instruction</w:t>
      </w:r>
      <w:r w:rsidR="008B5062">
        <w:rPr>
          <w:rFonts w:asciiTheme="majorHAnsi" w:hAnsiTheme="majorHAnsi"/>
        </w:rPr>
        <w:t xml:space="preserve">s, gathering needed information, </w:t>
      </w:r>
      <w:r w:rsidRPr="008B5062">
        <w:rPr>
          <w:rFonts w:asciiTheme="majorHAnsi" w:hAnsiTheme="majorHAnsi"/>
        </w:rPr>
        <w:t xml:space="preserve">completing the </w:t>
      </w:r>
      <w:r w:rsidR="008B5062" w:rsidRPr="008B5062">
        <w:rPr>
          <w:rFonts w:asciiTheme="majorHAnsi" w:hAnsiTheme="majorHAnsi"/>
        </w:rPr>
        <w:t>template</w:t>
      </w:r>
      <w:r w:rsidRPr="008B5062">
        <w:rPr>
          <w:rFonts w:asciiTheme="majorHAnsi" w:hAnsiTheme="majorHAnsi"/>
        </w:rPr>
        <w:t>,</w:t>
      </w:r>
      <w:r w:rsidR="008B5062">
        <w:rPr>
          <w:rFonts w:asciiTheme="majorHAnsi" w:hAnsiTheme="majorHAnsi"/>
        </w:rPr>
        <w:t xml:space="preserve"> and follow up communication with </w:t>
      </w:r>
      <w:r w:rsidR="00452706">
        <w:rPr>
          <w:rFonts w:asciiTheme="majorHAnsi" w:hAnsiTheme="majorHAnsi"/>
        </w:rPr>
        <w:t>CDC staff</w:t>
      </w:r>
      <w:r w:rsidR="008B5062">
        <w:rPr>
          <w:rFonts w:asciiTheme="majorHAnsi" w:hAnsiTheme="majorHAnsi"/>
        </w:rPr>
        <w:t xml:space="preserve"> for quality control and approval</w:t>
      </w:r>
      <w:r w:rsidRPr="008B5062">
        <w:rPr>
          <w:rFonts w:asciiTheme="majorHAnsi" w:hAnsiTheme="majorHAnsi"/>
        </w:rPr>
        <w:t xml:space="preserve"> was approximately </w:t>
      </w:r>
      <w:r w:rsidR="005B4DCF" w:rsidRPr="005B4DCF">
        <w:rPr>
          <w:rFonts w:asciiTheme="majorHAnsi" w:hAnsiTheme="majorHAnsi"/>
        </w:rPr>
        <w:t>4</w:t>
      </w:r>
      <w:r w:rsidRPr="005B4DCF">
        <w:rPr>
          <w:rFonts w:asciiTheme="majorHAnsi" w:hAnsiTheme="majorHAnsi"/>
        </w:rPr>
        <w:t xml:space="preserve"> </w:t>
      </w:r>
      <w:r w:rsidR="005B4DCF" w:rsidRPr="005B4DCF">
        <w:rPr>
          <w:rFonts w:asciiTheme="majorHAnsi" w:hAnsiTheme="majorHAnsi"/>
        </w:rPr>
        <w:t>hours</w:t>
      </w:r>
      <w:r w:rsidRPr="008B5062">
        <w:rPr>
          <w:rFonts w:asciiTheme="majorHAnsi" w:hAnsiTheme="majorHAnsi"/>
        </w:rPr>
        <w:t xml:space="preserve">. Based on these results, the estimated time range for respondents to complete the </w:t>
      </w:r>
      <w:r w:rsidR="008B5062">
        <w:rPr>
          <w:rFonts w:asciiTheme="majorHAnsi" w:hAnsiTheme="majorHAnsi"/>
        </w:rPr>
        <w:t>template</w:t>
      </w:r>
      <w:r w:rsidRPr="008B5062">
        <w:rPr>
          <w:rFonts w:asciiTheme="majorHAnsi" w:hAnsiTheme="majorHAnsi"/>
        </w:rPr>
        <w:t xml:space="preserve"> is </w:t>
      </w:r>
      <w:r w:rsidR="005B4DCF">
        <w:rPr>
          <w:rFonts w:asciiTheme="majorHAnsi" w:hAnsiTheme="majorHAnsi"/>
        </w:rPr>
        <w:t>3 to 7 hours</w:t>
      </w:r>
      <w:r w:rsidRPr="008B5062">
        <w:rPr>
          <w:rFonts w:asciiTheme="majorHAnsi" w:hAnsiTheme="majorHAnsi"/>
        </w:rPr>
        <w:t xml:space="preserve">. </w:t>
      </w:r>
      <w:r w:rsidR="005B4DCF">
        <w:rPr>
          <w:rFonts w:asciiTheme="majorHAnsi" w:hAnsiTheme="majorHAnsi"/>
        </w:rPr>
        <w:t xml:space="preserve">We are estimating a broad range for the burden hours to account for the varied circumstances that may apply to individual collections. </w:t>
      </w:r>
      <w:r w:rsidRPr="008B5062">
        <w:rPr>
          <w:rFonts w:asciiTheme="majorHAnsi" w:hAnsiTheme="majorHAnsi"/>
        </w:rPr>
        <w:t xml:space="preserve">For the purposes of estimating burden hours, the upper limit of this range (i.e., </w:t>
      </w:r>
      <w:r w:rsidR="005B4DCF">
        <w:rPr>
          <w:rFonts w:asciiTheme="majorHAnsi" w:hAnsiTheme="majorHAnsi"/>
        </w:rPr>
        <w:t>7 hours</w:t>
      </w:r>
      <w:r w:rsidRPr="008B5062">
        <w:rPr>
          <w:rFonts w:asciiTheme="majorHAnsi" w:hAnsiTheme="majorHAnsi"/>
        </w:rPr>
        <w:t>) is used.</w:t>
      </w:r>
    </w:p>
    <w:p w:rsidR="00B64BFA" w:rsidRPr="00BD7E57" w:rsidRDefault="00B64BFA" w:rsidP="00B64BFA">
      <w:pPr>
        <w:pStyle w:val="ListParagraph"/>
        <w:autoSpaceDE w:val="0"/>
        <w:autoSpaceDN w:val="0"/>
        <w:adjustRightInd w:val="0"/>
        <w:rPr>
          <w:rFonts w:asciiTheme="majorHAnsi" w:hAnsiTheme="majorHAnsi"/>
          <w:color w:val="000000"/>
          <w:highlight w:val="yellow"/>
        </w:rPr>
      </w:pPr>
    </w:p>
    <w:p w:rsidR="00B72C8B" w:rsidRDefault="00B64BFA" w:rsidP="00B64BFA">
      <w:pPr>
        <w:pStyle w:val="ListParagraph"/>
        <w:autoSpaceDE w:val="0"/>
        <w:autoSpaceDN w:val="0"/>
        <w:adjustRightInd w:val="0"/>
        <w:rPr>
          <w:rFonts w:asciiTheme="majorHAnsi" w:hAnsiTheme="majorHAnsi"/>
          <w:color w:val="000000"/>
        </w:rPr>
      </w:pPr>
      <w:r w:rsidRPr="008A2AFF">
        <w:rPr>
          <w:rFonts w:asciiTheme="majorHAnsi" w:hAnsiTheme="majorHAnsi"/>
          <w:color w:val="000000"/>
        </w:rPr>
        <w:t xml:space="preserve">Estimates for the average hourly wage for respondents are based on the Department of Labor (DOL) National Compensation Survey estimate for management occupations – medical and health services managers in state </w:t>
      </w:r>
      <w:r w:rsidR="008A2AFF" w:rsidRPr="008A2AFF">
        <w:rPr>
          <w:rFonts w:asciiTheme="majorHAnsi" w:hAnsiTheme="majorHAnsi"/>
          <w:color w:val="000000"/>
        </w:rPr>
        <w:t xml:space="preserve">and local </w:t>
      </w:r>
      <w:r w:rsidRPr="008A2AFF">
        <w:rPr>
          <w:rFonts w:asciiTheme="majorHAnsi" w:hAnsiTheme="majorHAnsi"/>
          <w:color w:val="000000"/>
        </w:rPr>
        <w:t>government (</w:t>
      </w:r>
      <w:hyperlink r:id="rId10" w:history="1">
        <w:r w:rsidR="00EC76D7" w:rsidRPr="00A51C7A">
          <w:rPr>
            <w:rStyle w:val="Hyperlink"/>
            <w:rFonts w:asciiTheme="majorHAnsi" w:hAnsiTheme="majorHAnsi"/>
          </w:rPr>
          <w:t>http://www.bls.gov/ncs/ocs/sp/nctb1479.pdf</w:t>
        </w:r>
      </w:hyperlink>
      <w:r w:rsidRPr="008A2AFF">
        <w:rPr>
          <w:rFonts w:asciiTheme="majorHAnsi" w:hAnsiTheme="majorHAnsi"/>
          <w:color w:val="000000"/>
        </w:rPr>
        <w:t xml:space="preserve">). </w:t>
      </w:r>
      <w:r w:rsidR="00C544A4" w:rsidRPr="008A2AFF">
        <w:rPr>
          <w:rFonts w:asciiTheme="majorHAnsi" w:hAnsiTheme="majorHAnsi"/>
          <w:color w:val="000000"/>
        </w:rPr>
        <w:t>Based on DOL data, a</w:t>
      </w:r>
      <w:r w:rsidRPr="008A2AFF">
        <w:rPr>
          <w:rFonts w:asciiTheme="majorHAnsi" w:hAnsiTheme="majorHAnsi"/>
          <w:color w:val="000000"/>
        </w:rPr>
        <w:t>n average hourly wage of $</w:t>
      </w:r>
      <w:r w:rsidR="008A2AFF" w:rsidRPr="008A2AFF">
        <w:rPr>
          <w:rFonts w:asciiTheme="majorHAnsi" w:hAnsiTheme="majorHAnsi"/>
          <w:color w:val="000000"/>
        </w:rPr>
        <w:t>47.49</w:t>
      </w:r>
      <w:r w:rsidRPr="008A2AFF">
        <w:rPr>
          <w:rFonts w:asciiTheme="majorHAnsi" w:hAnsiTheme="majorHAnsi"/>
          <w:color w:val="000000"/>
        </w:rPr>
        <w:t xml:space="preserve"> is estimated for all </w:t>
      </w:r>
      <w:r w:rsidR="008B5062" w:rsidRPr="008A2AFF">
        <w:rPr>
          <w:rFonts w:asciiTheme="majorHAnsi" w:hAnsiTheme="majorHAnsi"/>
          <w:color w:val="000000"/>
        </w:rPr>
        <w:t xml:space="preserve">potential </w:t>
      </w:r>
      <w:r w:rsidRPr="008A2AFF">
        <w:rPr>
          <w:rFonts w:asciiTheme="majorHAnsi" w:hAnsiTheme="majorHAnsi"/>
          <w:color w:val="000000"/>
        </w:rPr>
        <w:t xml:space="preserve">respondents. </w:t>
      </w:r>
      <w:r w:rsidR="00A578C2" w:rsidRPr="008A2AFF">
        <w:rPr>
          <w:rFonts w:asciiTheme="majorHAnsi" w:hAnsiTheme="majorHAnsi"/>
          <w:color w:val="000000"/>
        </w:rPr>
        <w:t>Table A-12 shows estimated burden and cost information</w:t>
      </w:r>
      <w:r w:rsidR="00EE4EE4">
        <w:rPr>
          <w:rFonts w:asciiTheme="majorHAnsi" w:hAnsiTheme="majorHAnsi"/>
          <w:color w:val="000000"/>
        </w:rPr>
        <w:t xml:space="preserve"> based on </w:t>
      </w:r>
      <w:r w:rsidR="000F3B09">
        <w:rPr>
          <w:rFonts w:asciiTheme="majorHAnsi" w:hAnsiTheme="majorHAnsi"/>
          <w:color w:val="000000"/>
        </w:rPr>
        <w:t>collecting an</w:t>
      </w:r>
      <w:r w:rsidR="00EE4EE4">
        <w:rPr>
          <w:rFonts w:asciiTheme="majorHAnsi" w:hAnsiTheme="majorHAnsi"/>
          <w:color w:val="000000"/>
        </w:rPr>
        <w:t xml:space="preserve"> estimated 27</w:t>
      </w:r>
      <w:r w:rsidR="00B1422B">
        <w:rPr>
          <w:rFonts w:asciiTheme="majorHAnsi" w:hAnsiTheme="majorHAnsi"/>
          <w:color w:val="000000"/>
        </w:rPr>
        <w:t>6</w:t>
      </w:r>
      <w:r w:rsidR="00EE4EE4">
        <w:rPr>
          <w:rFonts w:asciiTheme="majorHAnsi" w:hAnsiTheme="majorHAnsi"/>
          <w:color w:val="000000"/>
        </w:rPr>
        <w:t xml:space="preserve"> stories on an annual basis</w:t>
      </w:r>
      <w:r w:rsidR="00A578C2" w:rsidRPr="008A2AFF">
        <w:rPr>
          <w:rFonts w:asciiTheme="majorHAnsi" w:hAnsiTheme="majorHAnsi"/>
          <w:color w:val="000000"/>
        </w:rPr>
        <w:t>.</w:t>
      </w:r>
    </w:p>
    <w:p w:rsidR="002F7568" w:rsidRDefault="002F7568" w:rsidP="00B64BFA">
      <w:pPr>
        <w:pStyle w:val="ListParagraph"/>
        <w:autoSpaceDE w:val="0"/>
        <w:autoSpaceDN w:val="0"/>
        <w:adjustRightInd w:val="0"/>
        <w:rPr>
          <w:rFonts w:asciiTheme="majorHAnsi" w:hAnsiTheme="majorHAnsi"/>
          <w:color w:val="000000"/>
        </w:rPr>
      </w:pPr>
    </w:p>
    <w:p w:rsidR="002F7568" w:rsidRDefault="002F7568" w:rsidP="002F7568">
      <w:pPr>
        <w:spacing w:after="0"/>
        <w:ind w:left="720"/>
        <w:rPr>
          <w:rFonts w:asciiTheme="majorHAnsi" w:hAnsiTheme="majorHAnsi"/>
        </w:rPr>
      </w:pPr>
      <w:r>
        <w:rPr>
          <w:rFonts w:asciiTheme="majorHAnsi" w:hAnsiTheme="majorHAnsi"/>
        </w:rPr>
        <w:t xml:space="preserve">A total of </w:t>
      </w:r>
      <w:r w:rsidRPr="0077507B">
        <w:rPr>
          <w:rFonts w:asciiTheme="majorHAnsi" w:hAnsiTheme="majorHAnsi"/>
          <w:i/>
        </w:rPr>
        <w:t xml:space="preserve">552 TOTAL </w:t>
      </w:r>
      <w:r w:rsidRPr="002F7568">
        <w:rPr>
          <w:rFonts w:asciiTheme="majorHAnsi" w:hAnsiTheme="majorHAnsi"/>
        </w:rPr>
        <w:t>stories will be collected through March 31, 2014</w:t>
      </w:r>
      <w:r>
        <w:rPr>
          <w:rFonts w:asciiTheme="majorHAnsi" w:hAnsiTheme="majorHAnsi"/>
        </w:rPr>
        <w:t xml:space="preserve"> (expiration of this Generic ICR).  As a result, a total of 3864 burden hours will be used for the 552 story collections through March 31, 2014.</w:t>
      </w:r>
    </w:p>
    <w:p w:rsidR="002F7568" w:rsidRDefault="002F7568" w:rsidP="00B64BFA">
      <w:pPr>
        <w:pStyle w:val="ListParagraph"/>
        <w:autoSpaceDE w:val="0"/>
        <w:autoSpaceDN w:val="0"/>
        <w:adjustRightInd w:val="0"/>
        <w:rPr>
          <w:rFonts w:asciiTheme="majorHAnsi" w:hAnsiTheme="majorHAnsi"/>
          <w:color w:val="000000"/>
        </w:rPr>
      </w:pPr>
    </w:p>
    <w:p w:rsidR="000D6F78" w:rsidRDefault="000D6F78" w:rsidP="00B64BFA">
      <w:pPr>
        <w:pStyle w:val="ListParagraph"/>
        <w:autoSpaceDE w:val="0"/>
        <w:autoSpaceDN w:val="0"/>
        <w:adjustRightInd w:val="0"/>
        <w:rPr>
          <w:rFonts w:asciiTheme="majorHAnsi" w:hAnsiTheme="majorHAnsi"/>
          <w:color w:val="000000"/>
        </w:rPr>
      </w:pPr>
    </w:p>
    <w:p w:rsidR="005A59E5" w:rsidRPr="005B4DCF" w:rsidRDefault="005A59E5" w:rsidP="005A59E5">
      <w:pPr>
        <w:pStyle w:val="ListParagraph"/>
        <w:autoSpaceDE w:val="0"/>
        <w:autoSpaceDN w:val="0"/>
        <w:adjustRightInd w:val="0"/>
        <w:ind w:left="0" w:right="720"/>
        <w:rPr>
          <w:rFonts w:asciiTheme="majorHAnsi" w:hAnsiTheme="majorHAnsi"/>
        </w:rPr>
      </w:pPr>
      <w:r w:rsidRPr="005B4DCF">
        <w:rPr>
          <w:rFonts w:asciiTheme="majorHAnsi" w:hAnsiTheme="majorHAnsi"/>
          <w:b/>
          <w:u w:val="single"/>
        </w:rPr>
        <w:t>Table A-12</w:t>
      </w:r>
      <w:r w:rsidRPr="005B4DCF">
        <w:rPr>
          <w:rFonts w:asciiTheme="majorHAnsi" w:hAnsiTheme="majorHAnsi"/>
          <w:b/>
        </w:rPr>
        <w:t>:</w:t>
      </w:r>
      <w:r w:rsidRPr="005B4DCF">
        <w:rPr>
          <w:rFonts w:asciiTheme="majorHAnsi" w:hAnsiTheme="majorHAnsi"/>
        </w:rPr>
        <w:t xml:space="preserve"> Estimated Annualized Burden Hours and C</w:t>
      </w:r>
      <w:r w:rsidR="00DC134D" w:rsidRPr="005B4DCF">
        <w:rPr>
          <w:rFonts w:asciiTheme="majorHAnsi" w:hAnsiTheme="majorHAnsi"/>
        </w:rPr>
        <w:t>osts to Respondents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5B4DCF" w:rsidTr="00C0376C">
        <w:trPr>
          <w:trHeight w:val="1493"/>
        </w:trPr>
        <w:tc>
          <w:tcPr>
            <w:tcW w:w="1620" w:type="dxa"/>
            <w:tcBorders>
              <w:bottom w:val="single" w:sz="12" w:space="0" w:color="000000"/>
            </w:tcBorders>
            <w:shd w:val="clear" w:color="auto" w:fill="D9D9D9" w:themeFill="background1" w:themeFillShade="D9"/>
            <w:vAlign w:val="center"/>
          </w:tcPr>
          <w:p w:rsidR="000A1F30" w:rsidRPr="005B4DCF" w:rsidRDefault="000A1F30" w:rsidP="00104A1B">
            <w:pPr>
              <w:jc w:val="center"/>
              <w:rPr>
                <w:rFonts w:asciiTheme="majorHAnsi" w:hAnsiTheme="majorHAnsi"/>
                <w:b/>
                <w:sz w:val="20"/>
              </w:rPr>
            </w:pPr>
            <w:r w:rsidRPr="005B4DCF">
              <w:rPr>
                <w:rFonts w:asciiTheme="majorHAnsi" w:hAnsiTheme="majorHAnsi"/>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5B4DCF" w:rsidRDefault="000A1F30" w:rsidP="00104A1B">
            <w:pPr>
              <w:jc w:val="center"/>
              <w:rPr>
                <w:rFonts w:asciiTheme="majorHAnsi" w:hAnsiTheme="majorHAnsi"/>
                <w:b/>
                <w:sz w:val="20"/>
              </w:rPr>
            </w:pPr>
            <w:r w:rsidRPr="005B4DCF">
              <w:rPr>
                <w:rFonts w:asciiTheme="majorHAnsi" w:hAnsiTheme="majorHAnsi"/>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5B4DCF" w:rsidRDefault="000A1F30" w:rsidP="00104A1B">
            <w:pPr>
              <w:jc w:val="center"/>
              <w:rPr>
                <w:rFonts w:asciiTheme="majorHAnsi" w:hAnsiTheme="majorHAnsi"/>
                <w:b/>
                <w:sz w:val="20"/>
              </w:rPr>
            </w:pPr>
            <w:r w:rsidRPr="005B4DCF">
              <w:rPr>
                <w:rFonts w:asciiTheme="majorHAnsi" w:hAnsiTheme="majorHAnsi"/>
                <w:b/>
                <w:sz w:val="20"/>
              </w:rPr>
              <w:t>No. of Responses per Respondent</w:t>
            </w:r>
          </w:p>
        </w:tc>
        <w:tc>
          <w:tcPr>
            <w:tcW w:w="1260" w:type="dxa"/>
            <w:tcBorders>
              <w:bottom w:val="single" w:sz="12" w:space="0" w:color="000000"/>
            </w:tcBorders>
            <w:shd w:val="clear" w:color="auto" w:fill="D9D9D9" w:themeFill="background1" w:themeFillShade="D9"/>
            <w:vAlign w:val="center"/>
          </w:tcPr>
          <w:p w:rsidR="000A1F30" w:rsidRPr="005B4DCF" w:rsidRDefault="000A1F30" w:rsidP="00104A1B">
            <w:pPr>
              <w:jc w:val="center"/>
              <w:rPr>
                <w:rFonts w:asciiTheme="majorHAnsi" w:hAnsiTheme="majorHAnsi"/>
                <w:b/>
                <w:sz w:val="20"/>
              </w:rPr>
            </w:pPr>
            <w:r w:rsidRPr="005B4DCF">
              <w:rPr>
                <w:rFonts w:asciiTheme="majorHAnsi" w:hAnsiTheme="majorHAnsi"/>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5B4DCF" w:rsidRDefault="000A1F30" w:rsidP="00104A1B">
            <w:pPr>
              <w:jc w:val="center"/>
              <w:rPr>
                <w:rFonts w:asciiTheme="majorHAnsi" w:hAnsiTheme="majorHAnsi"/>
                <w:b/>
                <w:sz w:val="20"/>
              </w:rPr>
            </w:pPr>
            <w:r w:rsidRPr="005B4DCF">
              <w:rPr>
                <w:rFonts w:asciiTheme="majorHAnsi" w:hAnsiTheme="majorHAnsi"/>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5B4DCF" w:rsidRDefault="000A1F30" w:rsidP="000A1F30">
            <w:pPr>
              <w:jc w:val="center"/>
              <w:rPr>
                <w:rFonts w:asciiTheme="majorHAnsi" w:hAnsiTheme="majorHAnsi"/>
                <w:b/>
                <w:sz w:val="20"/>
              </w:rPr>
            </w:pPr>
            <w:r w:rsidRPr="005B4DCF">
              <w:rPr>
                <w:rFonts w:asciiTheme="majorHAnsi" w:hAnsiTheme="majorHAnsi"/>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5B4DCF" w:rsidRDefault="000A1F30" w:rsidP="000A1F30">
            <w:pPr>
              <w:jc w:val="center"/>
              <w:rPr>
                <w:rFonts w:asciiTheme="majorHAnsi" w:hAnsiTheme="majorHAnsi"/>
                <w:b/>
                <w:sz w:val="20"/>
              </w:rPr>
            </w:pPr>
            <w:r w:rsidRPr="005B4DCF">
              <w:rPr>
                <w:rFonts w:asciiTheme="majorHAnsi" w:hAnsiTheme="majorHAnsi"/>
                <w:b/>
                <w:sz w:val="20"/>
              </w:rPr>
              <w:t>Total Respondent Costs</w:t>
            </w:r>
          </w:p>
        </w:tc>
      </w:tr>
      <w:tr w:rsidR="000A1F30" w:rsidRPr="005B4DCF" w:rsidTr="00C0376C">
        <w:tc>
          <w:tcPr>
            <w:tcW w:w="1620" w:type="dxa"/>
            <w:tcBorders>
              <w:top w:val="single" w:sz="12" w:space="0" w:color="000000"/>
            </w:tcBorders>
            <w:vAlign w:val="center"/>
          </w:tcPr>
          <w:p w:rsidR="00E134F4" w:rsidRPr="005B4DCF" w:rsidRDefault="00BD7E57" w:rsidP="00F4433C">
            <w:pPr>
              <w:rPr>
                <w:rFonts w:asciiTheme="majorHAnsi" w:hAnsiTheme="majorHAnsi"/>
                <w:sz w:val="20"/>
              </w:rPr>
            </w:pPr>
            <w:r w:rsidRPr="005B4DCF">
              <w:rPr>
                <w:rFonts w:asciiTheme="majorHAnsi" w:hAnsiTheme="majorHAnsi"/>
                <w:sz w:val="20"/>
              </w:rPr>
              <w:t xml:space="preserve">STLT health </w:t>
            </w:r>
            <w:r w:rsidR="00F4433C">
              <w:rPr>
                <w:rFonts w:asciiTheme="majorHAnsi" w:hAnsiTheme="majorHAnsi"/>
                <w:sz w:val="20"/>
              </w:rPr>
              <w:t>agency</w:t>
            </w:r>
            <w:r w:rsidR="000D6F78">
              <w:rPr>
                <w:rFonts w:asciiTheme="majorHAnsi" w:hAnsiTheme="majorHAnsi"/>
                <w:sz w:val="20"/>
              </w:rPr>
              <w:t xml:space="preserve"> </w:t>
            </w:r>
            <w:r w:rsidR="00E449E3">
              <w:rPr>
                <w:rFonts w:asciiTheme="majorHAnsi" w:hAnsiTheme="majorHAnsi"/>
                <w:sz w:val="20"/>
              </w:rPr>
              <w:t xml:space="preserve">program </w:t>
            </w:r>
            <w:r w:rsidRPr="005B4DCF">
              <w:rPr>
                <w:rFonts w:asciiTheme="majorHAnsi" w:hAnsiTheme="majorHAnsi"/>
                <w:sz w:val="20"/>
              </w:rPr>
              <w:t>staff</w:t>
            </w:r>
          </w:p>
        </w:tc>
        <w:tc>
          <w:tcPr>
            <w:tcW w:w="1440" w:type="dxa"/>
            <w:tcBorders>
              <w:top w:val="single" w:sz="12" w:space="0" w:color="000000"/>
            </w:tcBorders>
            <w:vAlign w:val="center"/>
          </w:tcPr>
          <w:p w:rsidR="000A1F30" w:rsidRPr="005B4DCF" w:rsidRDefault="00B1422B" w:rsidP="000130B4">
            <w:pPr>
              <w:jc w:val="center"/>
              <w:rPr>
                <w:rFonts w:asciiTheme="majorHAnsi" w:hAnsiTheme="majorHAnsi"/>
                <w:sz w:val="20"/>
              </w:rPr>
            </w:pPr>
            <w:r>
              <w:rPr>
                <w:rFonts w:asciiTheme="majorHAnsi" w:hAnsiTheme="majorHAnsi"/>
                <w:sz w:val="20"/>
              </w:rPr>
              <w:t>276</w:t>
            </w:r>
          </w:p>
        </w:tc>
        <w:tc>
          <w:tcPr>
            <w:tcW w:w="1800" w:type="dxa"/>
            <w:tcBorders>
              <w:top w:val="single" w:sz="12" w:space="0" w:color="000000"/>
            </w:tcBorders>
            <w:vAlign w:val="center"/>
          </w:tcPr>
          <w:p w:rsidR="000A1F30" w:rsidRPr="005B4DCF" w:rsidRDefault="000A1F30" w:rsidP="000130B4">
            <w:pPr>
              <w:jc w:val="center"/>
              <w:rPr>
                <w:rFonts w:asciiTheme="majorHAnsi" w:hAnsiTheme="majorHAnsi"/>
                <w:sz w:val="20"/>
              </w:rPr>
            </w:pPr>
            <w:r w:rsidRPr="005B4DCF">
              <w:rPr>
                <w:rFonts w:asciiTheme="majorHAnsi" w:hAnsiTheme="majorHAnsi"/>
                <w:sz w:val="20"/>
              </w:rPr>
              <w:t>1</w:t>
            </w:r>
          </w:p>
        </w:tc>
        <w:tc>
          <w:tcPr>
            <w:tcW w:w="1260" w:type="dxa"/>
            <w:tcBorders>
              <w:top w:val="single" w:sz="12" w:space="0" w:color="000000"/>
            </w:tcBorders>
            <w:vAlign w:val="center"/>
          </w:tcPr>
          <w:p w:rsidR="000A1F30" w:rsidRPr="005B4DCF" w:rsidRDefault="005B4DCF" w:rsidP="000130B4">
            <w:pPr>
              <w:jc w:val="center"/>
              <w:rPr>
                <w:rFonts w:asciiTheme="majorHAnsi" w:hAnsiTheme="majorHAnsi"/>
                <w:sz w:val="20"/>
              </w:rPr>
            </w:pPr>
            <w:r>
              <w:rPr>
                <w:rFonts w:asciiTheme="majorHAnsi" w:hAnsiTheme="majorHAnsi"/>
                <w:sz w:val="20"/>
              </w:rPr>
              <w:t>7</w:t>
            </w:r>
          </w:p>
        </w:tc>
        <w:tc>
          <w:tcPr>
            <w:tcW w:w="1080" w:type="dxa"/>
            <w:tcBorders>
              <w:top w:val="single" w:sz="12" w:space="0" w:color="000000"/>
            </w:tcBorders>
            <w:vAlign w:val="center"/>
          </w:tcPr>
          <w:p w:rsidR="000A1F30" w:rsidRPr="005B4DCF" w:rsidRDefault="00B1422B" w:rsidP="000130B4">
            <w:pPr>
              <w:jc w:val="center"/>
              <w:rPr>
                <w:rFonts w:asciiTheme="majorHAnsi" w:hAnsiTheme="majorHAnsi"/>
                <w:sz w:val="20"/>
              </w:rPr>
            </w:pPr>
            <w:r>
              <w:rPr>
                <w:rFonts w:asciiTheme="majorHAnsi" w:hAnsiTheme="majorHAnsi"/>
                <w:sz w:val="20"/>
              </w:rPr>
              <w:t>1932</w:t>
            </w:r>
          </w:p>
        </w:tc>
        <w:tc>
          <w:tcPr>
            <w:tcW w:w="990" w:type="dxa"/>
            <w:tcBorders>
              <w:top w:val="single" w:sz="12" w:space="0" w:color="000000"/>
            </w:tcBorders>
            <w:vAlign w:val="center"/>
          </w:tcPr>
          <w:p w:rsidR="000A1F30" w:rsidRPr="005B4DCF" w:rsidRDefault="00941B4F" w:rsidP="00EC76D7">
            <w:pPr>
              <w:jc w:val="center"/>
              <w:rPr>
                <w:rFonts w:asciiTheme="majorHAnsi" w:hAnsiTheme="majorHAnsi"/>
                <w:sz w:val="20"/>
              </w:rPr>
            </w:pPr>
            <w:r w:rsidRPr="005B4DCF">
              <w:rPr>
                <w:rFonts w:asciiTheme="majorHAnsi" w:hAnsiTheme="majorHAnsi"/>
                <w:sz w:val="20"/>
              </w:rPr>
              <w:t>$</w:t>
            </w:r>
            <w:r w:rsidR="00EC76D7" w:rsidRPr="005B4DCF">
              <w:rPr>
                <w:rFonts w:asciiTheme="majorHAnsi" w:hAnsiTheme="majorHAnsi"/>
                <w:sz w:val="20"/>
              </w:rPr>
              <w:t>47.49</w:t>
            </w:r>
          </w:p>
        </w:tc>
        <w:tc>
          <w:tcPr>
            <w:tcW w:w="1368" w:type="dxa"/>
            <w:tcBorders>
              <w:top w:val="single" w:sz="12" w:space="0" w:color="000000"/>
            </w:tcBorders>
            <w:vAlign w:val="center"/>
          </w:tcPr>
          <w:p w:rsidR="000A1F30" w:rsidRPr="005B4DCF" w:rsidRDefault="00817941" w:rsidP="005B4DCF">
            <w:pPr>
              <w:jc w:val="right"/>
              <w:rPr>
                <w:rFonts w:asciiTheme="majorHAnsi" w:hAnsiTheme="majorHAnsi"/>
                <w:sz w:val="20"/>
              </w:rPr>
            </w:pPr>
            <w:r w:rsidRPr="005B4DCF">
              <w:rPr>
                <w:rFonts w:asciiTheme="majorHAnsi" w:hAnsiTheme="majorHAnsi"/>
                <w:sz w:val="20"/>
              </w:rPr>
              <w:t>$</w:t>
            </w:r>
            <w:r w:rsidR="00B1422B">
              <w:rPr>
                <w:rFonts w:asciiTheme="majorHAnsi" w:hAnsiTheme="majorHAnsi"/>
                <w:sz w:val="20"/>
              </w:rPr>
              <w:t>91,750.68</w:t>
            </w:r>
          </w:p>
        </w:tc>
      </w:tr>
      <w:tr w:rsidR="00C0376C" w:rsidRPr="006F6856" w:rsidTr="00C0376C">
        <w:trPr>
          <w:trHeight w:hRule="exact" w:val="432"/>
        </w:trPr>
        <w:tc>
          <w:tcPr>
            <w:tcW w:w="1620" w:type="dxa"/>
            <w:vAlign w:val="center"/>
          </w:tcPr>
          <w:p w:rsidR="00C0376C" w:rsidRPr="005B4DCF" w:rsidRDefault="00C0376C" w:rsidP="000130B4">
            <w:pPr>
              <w:spacing w:after="0"/>
              <w:jc w:val="right"/>
              <w:rPr>
                <w:rFonts w:asciiTheme="majorHAnsi" w:hAnsiTheme="majorHAnsi"/>
                <w:b/>
                <w:sz w:val="20"/>
              </w:rPr>
            </w:pPr>
            <w:r w:rsidRPr="005B4DCF">
              <w:rPr>
                <w:rFonts w:asciiTheme="majorHAnsi" w:hAnsiTheme="majorHAnsi"/>
                <w:b/>
                <w:sz w:val="20"/>
              </w:rPr>
              <w:t>TOTALS</w:t>
            </w:r>
          </w:p>
        </w:tc>
        <w:tc>
          <w:tcPr>
            <w:tcW w:w="1440" w:type="dxa"/>
            <w:vAlign w:val="center"/>
          </w:tcPr>
          <w:p w:rsidR="00C0376C" w:rsidRPr="005B4DCF" w:rsidRDefault="00B1422B" w:rsidP="00C0376C">
            <w:pPr>
              <w:spacing w:after="0"/>
              <w:jc w:val="center"/>
              <w:rPr>
                <w:rFonts w:asciiTheme="majorHAnsi" w:hAnsiTheme="majorHAnsi"/>
                <w:b/>
                <w:sz w:val="20"/>
              </w:rPr>
            </w:pPr>
            <w:r>
              <w:rPr>
                <w:rFonts w:asciiTheme="majorHAnsi" w:hAnsiTheme="majorHAnsi"/>
                <w:b/>
                <w:sz w:val="20"/>
              </w:rPr>
              <w:t>276</w:t>
            </w:r>
          </w:p>
        </w:tc>
        <w:tc>
          <w:tcPr>
            <w:tcW w:w="1800" w:type="dxa"/>
            <w:shd w:val="clear" w:color="auto" w:fill="auto"/>
            <w:vAlign w:val="center"/>
          </w:tcPr>
          <w:p w:rsidR="00C0376C" w:rsidRPr="005B4DCF" w:rsidRDefault="00C0376C" w:rsidP="00C0376C">
            <w:pPr>
              <w:spacing w:after="0"/>
              <w:jc w:val="center"/>
              <w:rPr>
                <w:rFonts w:asciiTheme="majorHAnsi" w:hAnsiTheme="majorHAnsi"/>
                <w:b/>
                <w:sz w:val="20"/>
              </w:rPr>
            </w:pPr>
            <w:r w:rsidRPr="005B4DCF">
              <w:rPr>
                <w:rFonts w:asciiTheme="majorHAnsi" w:hAnsiTheme="majorHAnsi"/>
                <w:b/>
                <w:sz w:val="20"/>
              </w:rPr>
              <w:t>1</w:t>
            </w:r>
          </w:p>
        </w:tc>
        <w:tc>
          <w:tcPr>
            <w:tcW w:w="1260" w:type="dxa"/>
            <w:shd w:val="clear" w:color="auto" w:fill="D9D9D9" w:themeFill="background1" w:themeFillShade="D9"/>
            <w:vAlign w:val="center"/>
          </w:tcPr>
          <w:p w:rsidR="00C0376C" w:rsidRPr="005B4DCF" w:rsidRDefault="00C0376C" w:rsidP="00C0376C">
            <w:pPr>
              <w:spacing w:after="0"/>
              <w:jc w:val="center"/>
              <w:rPr>
                <w:rFonts w:asciiTheme="majorHAnsi" w:hAnsiTheme="majorHAnsi"/>
                <w:b/>
                <w:sz w:val="20"/>
              </w:rPr>
            </w:pPr>
          </w:p>
        </w:tc>
        <w:tc>
          <w:tcPr>
            <w:tcW w:w="1080" w:type="dxa"/>
            <w:vAlign w:val="center"/>
          </w:tcPr>
          <w:p w:rsidR="00C0376C" w:rsidRPr="005B4DCF" w:rsidRDefault="00B1422B" w:rsidP="00EC76D7">
            <w:pPr>
              <w:spacing w:after="0"/>
              <w:jc w:val="center"/>
              <w:rPr>
                <w:rFonts w:asciiTheme="majorHAnsi" w:hAnsiTheme="majorHAnsi"/>
                <w:b/>
                <w:sz w:val="20"/>
              </w:rPr>
            </w:pPr>
            <w:r>
              <w:rPr>
                <w:rFonts w:asciiTheme="majorHAnsi" w:hAnsiTheme="majorHAnsi"/>
                <w:b/>
                <w:sz w:val="20"/>
              </w:rPr>
              <w:t>1932</w:t>
            </w:r>
          </w:p>
        </w:tc>
        <w:tc>
          <w:tcPr>
            <w:tcW w:w="990" w:type="dxa"/>
            <w:shd w:val="clear" w:color="auto" w:fill="D9D9D9" w:themeFill="background1" w:themeFillShade="D9"/>
            <w:vAlign w:val="center"/>
          </w:tcPr>
          <w:p w:rsidR="00C0376C" w:rsidRPr="005B4DCF" w:rsidRDefault="00C0376C" w:rsidP="00C0376C">
            <w:pPr>
              <w:spacing w:after="0"/>
              <w:jc w:val="center"/>
              <w:rPr>
                <w:rFonts w:asciiTheme="majorHAnsi" w:hAnsiTheme="majorHAnsi"/>
                <w:b/>
                <w:sz w:val="20"/>
              </w:rPr>
            </w:pPr>
          </w:p>
        </w:tc>
        <w:tc>
          <w:tcPr>
            <w:tcW w:w="1368" w:type="dxa"/>
            <w:vAlign w:val="center"/>
          </w:tcPr>
          <w:p w:rsidR="00C0376C" w:rsidRPr="00817941" w:rsidRDefault="007E6AEF" w:rsidP="00EC76D7">
            <w:pPr>
              <w:spacing w:after="0"/>
              <w:jc w:val="right"/>
              <w:rPr>
                <w:rFonts w:asciiTheme="majorHAnsi" w:hAnsiTheme="majorHAnsi"/>
                <w:b/>
                <w:sz w:val="20"/>
              </w:rPr>
            </w:pPr>
            <w:r w:rsidRPr="005B4DCF">
              <w:rPr>
                <w:rFonts w:asciiTheme="majorHAnsi" w:hAnsiTheme="majorHAnsi"/>
                <w:b/>
                <w:sz w:val="20"/>
              </w:rPr>
              <w:fldChar w:fldCharType="begin"/>
            </w:r>
            <w:r w:rsidR="005A59E5" w:rsidRPr="005B4DCF">
              <w:rPr>
                <w:rFonts w:asciiTheme="majorHAnsi" w:hAnsiTheme="majorHAnsi"/>
                <w:b/>
                <w:sz w:val="20"/>
              </w:rPr>
              <w:instrText xml:space="preserve"> =SUM(ABOVE) </w:instrText>
            </w:r>
            <w:r w:rsidRPr="005B4DCF">
              <w:rPr>
                <w:rFonts w:asciiTheme="majorHAnsi" w:hAnsiTheme="majorHAnsi"/>
                <w:b/>
                <w:sz w:val="20"/>
              </w:rPr>
              <w:fldChar w:fldCharType="separate"/>
            </w:r>
            <w:r w:rsidR="005A59E5" w:rsidRPr="005B4DCF">
              <w:rPr>
                <w:rFonts w:asciiTheme="majorHAnsi" w:hAnsiTheme="majorHAnsi"/>
                <w:b/>
                <w:noProof/>
                <w:sz w:val="20"/>
              </w:rPr>
              <w:t>$</w:t>
            </w:r>
            <w:r w:rsidRPr="005B4DCF">
              <w:rPr>
                <w:rFonts w:asciiTheme="majorHAnsi" w:hAnsiTheme="majorHAnsi"/>
                <w:b/>
                <w:sz w:val="20"/>
              </w:rPr>
              <w:fldChar w:fldCharType="end"/>
            </w:r>
            <w:r w:rsidR="00B1422B">
              <w:rPr>
                <w:rFonts w:asciiTheme="majorHAnsi" w:hAnsiTheme="majorHAnsi"/>
                <w:b/>
                <w:sz w:val="20"/>
              </w:rPr>
              <w:t>91,750.68</w:t>
            </w:r>
          </w:p>
        </w:tc>
      </w:tr>
    </w:tbl>
    <w:p w:rsidR="003C31C9" w:rsidRDefault="003C31C9" w:rsidP="003C31C9">
      <w:pPr>
        <w:pStyle w:val="Default"/>
        <w:ind w:left="720"/>
        <w:rPr>
          <w:rFonts w:asciiTheme="majorHAnsi" w:hAnsiTheme="majorHAnsi" w:cs="Times New Roman"/>
          <w:sz w:val="22"/>
          <w:szCs w:val="22"/>
        </w:rPr>
      </w:pPr>
    </w:p>
    <w:p w:rsidR="002F1502" w:rsidRDefault="002F1502" w:rsidP="008E0683">
      <w:pPr>
        <w:pStyle w:val="ListParagraph"/>
        <w:autoSpaceDE w:val="0"/>
        <w:autoSpaceDN w:val="0"/>
        <w:adjustRightInd w:val="0"/>
        <w:ind w:right="720"/>
        <w:rPr>
          <w:rFonts w:asciiTheme="majorHAnsi" w:hAnsiTheme="majorHAnsi"/>
          <w:u w:val="single"/>
        </w:rPr>
      </w:pPr>
    </w:p>
    <w:p w:rsidR="00B12F51" w:rsidRPr="003C31C9" w:rsidRDefault="00AC2247" w:rsidP="00B12F51">
      <w:pPr>
        <w:pStyle w:val="ListParagraph"/>
        <w:numPr>
          <w:ilvl w:val="0"/>
          <w:numId w:val="2"/>
        </w:numPr>
        <w:spacing w:after="0"/>
        <w:rPr>
          <w:rFonts w:asciiTheme="majorHAnsi" w:hAnsiTheme="majorHAnsi"/>
          <w:b/>
        </w:rPr>
      </w:pPr>
      <w:r>
        <w:rPr>
          <w:rFonts w:asciiTheme="majorHAnsi" w:hAnsiTheme="majorHAnsi"/>
          <w:b/>
        </w:rPr>
        <w:t>Costs to Respondents</w:t>
      </w:r>
    </w:p>
    <w:p w:rsidR="003C31C9" w:rsidRDefault="003C31C9" w:rsidP="003C31C9">
      <w:pPr>
        <w:pStyle w:val="CM89"/>
        <w:spacing w:line="228" w:lineRule="atLeast"/>
        <w:ind w:left="720"/>
        <w:rPr>
          <w:rFonts w:asciiTheme="majorHAnsi" w:hAnsiTheme="majorHAnsi" w:cs="Times New Roman"/>
          <w:color w:val="000000"/>
          <w:sz w:val="22"/>
        </w:rPr>
      </w:pPr>
      <w:r w:rsidRPr="003C31C9">
        <w:rPr>
          <w:rFonts w:asciiTheme="majorHAnsi" w:hAnsiTheme="majorHAnsi" w:cs="Times New Roman"/>
          <w:color w:val="000000"/>
          <w:sz w:val="22"/>
        </w:rPr>
        <w:t>There will be no direct costs to the respondents other than their time</w:t>
      </w:r>
      <w:r>
        <w:rPr>
          <w:rFonts w:asciiTheme="majorHAnsi" w:hAnsiTheme="majorHAnsi" w:cs="Times New Roman"/>
          <w:color w:val="000000"/>
          <w:sz w:val="22"/>
        </w:rPr>
        <w:t xml:space="preserve"> to </w:t>
      </w:r>
      <w:r w:rsidR="00374E53">
        <w:rPr>
          <w:rFonts w:asciiTheme="majorHAnsi" w:hAnsiTheme="majorHAnsi" w:cs="Times New Roman"/>
          <w:color w:val="000000"/>
          <w:sz w:val="22"/>
        </w:rPr>
        <w:t>complete the story collection template.</w:t>
      </w:r>
    </w:p>
    <w:p w:rsidR="00911486" w:rsidRPr="00911486" w:rsidRDefault="00911486" w:rsidP="00911486">
      <w:pPr>
        <w:pStyle w:val="Default"/>
        <w:ind w:left="720"/>
      </w:pPr>
    </w:p>
    <w:p w:rsidR="00B12F51" w:rsidRPr="009C75AC" w:rsidRDefault="00AC2247" w:rsidP="003C31C9">
      <w:pPr>
        <w:pStyle w:val="ListParagraph"/>
        <w:numPr>
          <w:ilvl w:val="0"/>
          <w:numId w:val="2"/>
        </w:numPr>
        <w:spacing w:after="0"/>
        <w:rPr>
          <w:rFonts w:asciiTheme="majorHAnsi" w:hAnsiTheme="majorHAnsi"/>
          <w:b/>
        </w:rPr>
      </w:pPr>
      <w:r w:rsidRPr="009C75AC">
        <w:rPr>
          <w:rFonts w:asciiTheme="majorHAnsi" w:hAnsiTheme="majorHAnsi"/>
          <w:b/>
        </w:rPr>
        <w:t>Costs to</w:t>
      </w:r>
      <w:r w:rsidR="00B12F51" w:rsidRPr="009C75AC">
        <w:rPr>
          <w:rFonts w:asciiTheme="majorHAnsi" w:hAnsiTheme="majorHAnsi"/>
          <w:b/>
        </w:rPr>
        <w:t xml:space="preserve"> Federal Government</w:t>
      </w:r>
    </w:p>
    <w:p w:rsidR="008E0683" w:rsidRPr="009C75AC" w:rsidRDefault="003C31C9" w:rsidP="008E0683">
      <w:pPr>
        <w:pStyle w:val="ListParagraph"/>
        <w:autoSpaceDE w:val="0"/>
        <w:autoSpaceDN w:val="0"/>
        <w:adjustRightInd w:val="0"/>
        <w:ind w:right="720"/>
        <w:rPr>
          <w:rFonts w:asciiTheme="majorHAnsi" w:hAnsiTheme="majorHAnsi"/>
        </w:rPr>
      </w:pPr>
      <w:r w:rsidRPr="009C75AC">
        <w:rPr>
          <w:rFonts w:asciiTheme="majorHAnsi" w:hAnsiTheme="majorHAnsi"/>
        </w:rPr>
        <w:t xml:space="preserve">There are no equipment or overhead costs.  </w:t>
      </w:r>
      <w:r w:rsidR="00D23651">
        <w:rPr>
          <w:rFonts w:asciiTheme="majorHAnsi" w:hAnsiTheme="majorHAnsi"/>
        </w:rPr>
        <w:t xml:space="preserve">A Health Communication Specialist working as a contractor in OSTLTS will support this data collection as part of their regular duties. </w:t>
      </w:r>
      <w:r w:rsidRPr="009C75AC">
        <w:rPr>
          <w:rFonts w:asciiTheme="majorHAnsi" w:hAnsiTheme="majorHAnsi"/>
        </w:rPr>
        <w:t xml:space="preserve">The only cost to the federal government would be the salary of CDC staff </w:t>
      </w:r>
      <w:r w:rsidR="00D23651">
        <w:rPr>
          <w:rFonts w:asciiTheme="majorHAnsi" w:hAnsiTheme="majorHAnsi"/>
        </w:rPr>
        <w:t xml:space="preserve">and contractor </w:t>
      </w:r>
      <w:r w:rsidRPr="009C75AC">
        <w:rPr>
          <w:rFonts w:asciiTheme="majorHAnsi" w:hAnsiTheme="majorHAnsi"/>
        </w:rPr>
        <w:t>supporting the data collection activities and assoc</w:t>
      </w:r>
      <w:r w:rsidR="008E0683" w:rsidRPr="009C75AC">
        <w:rPr>
          <w:rFonts w:asciiTheme="majorHAnsi" w:hAnsiTheme="majorHAnsi"/>
        </w:rPr>
        <w:t>iated tasks.</w:t>
      </w:r>
    </w:p>
    <w:p w:rsidR="008E0683" w:rsidRPr="009C75AC" w:rsidRDefault="008E0683" w:rsidP="008E0683">
      <w:pPr>
        <w:pStyle w:val="ListParagraph"/>
        <w:autoSpaceDE w:val="0"/>
        <w:autoSpaceDN w:val="0"/>
        <w:adjustRightInd w:val="0"/>
        <w:ind w:right="720"/>
        <w:rPr>
          <w:rFonts w:asciiTheme="majorHAnsi" w:hAnsiTheme="majorHAnsi"/>
        </w:rPr>
      </w:pPr>
    </w:p>
    <w:p w:rsidR="002F7568" w:rsidRDefault="002F7568" w:rsidP="00324D1C">
      <w:pPr>
        <w:pStyle w:val="ListParagraph"/>
        <w:autoSpaceDE w:val="0"/>
        <w:autoSpaceDN w:val="0"/>
        <w:adjustRightInd w:val="0"/>
        <w:ind w:right="720"/>
        <w:rPr>
          <w:rFonts w:asciiTheme="majorHAnsi" w:hAnsiTheme="majorHAnsi"/>
          <w:color w:val="000000"/>
        </w:rPr>
      </w:pPr>
    </w:p>
    <w:p w:rsidR="002F7568" w:rsidRDefault="002F7568" w:rsidP="00324D1C">
      <w:pPr>
        <w:pStyle w:val="ListParagraph"/>
        <w:autoSpaceDE w:val="0"/>
        <w:autoSpaceDN w:val="0"/>
        <w:adjustRightInd w:val="0"/>
        <w:ind w:right="720"/>
        <w:rPr>
          <w:rFonts w:asciiTheme="majorHAnsi" w:hAnsiTheme="majorHAnsi"/>
          <w:color w:val="000000"/>
        </w:rPr>
      </w:pPr>
    </w:p>
    <w:p w:rsidR="002F7568" w:rsidRDefault="002F7568" w:rsidP="00324D1C">
      <w:pPr>
        <w:pStyle w:val="ListParagraph"/>
        <w:autoSpaceDE w:val="0"/>
        <w:autoSpaceDN w:val="0"/>
        <w:adjustRightInd w:val="0"/>
        <w:ind w:right="720"/>
        <w:rPr>
          <w:rFonts w:asciiTheme="majorHAnsi" w:hAnsiTheme="majorHAnsi"/>
          <w:color w:val="000000"/>
        </w:rPr>
      </w:pPr>
    </w:p>
    <w:p w:rsidR="002F7568" w:rsidRDefault="002F7568" w:rsidP="00324D1C">
      <w:pPr>
        <w:pStyle w:val="ListParagraph"/>
        <w:autoSpaceDE w:val="0"/>
        <w:autoSpaceDN w:val="0"/>
        <w:adjustRightInd w:val="0"/>
        <w:ind w:right="720"/>
        <w:rPr>
          <w:rFonts w:asciiTheme="majorHAnsi" w:hAnsiTheme="majorHAnsi"/>
          <w:color w:val="000000"/>
        </w:rPr>
      </w:pPr>
    </w:p>
    <w:p w:rsidR="002F7568" w:rsidRDefault="002F7568" w:rsidP="00324D1C">
      <w:pPr>
        <w:pStyle w:val="ListParagraph"/>
        <w:autoSpaceDE w:val="0"/>
        <w:autoSpaceDN w:val="0"/>
        <w:adjustRightInd w:val="0"/>
        <w:ind w:right="720"/>
        <w:rPr>
          <w:rFonts w:asciiTheme="majorHAnsi" w:hAnsiTheme="majorHAnsi"/>
          <w:color w:val="000000"/>
        </w:rPr>
      </w:pPr>
    </w:p>
    <w:p w:rsidR="003C31C9" w:rsidRPr="00324D1C" w:rsidRDefault="006C4DA7" w:rsidP="00324D1C">
      <w:pPr>
        <w:pStyle w:val="ListParagraph"/>
        <w:autoSpaceDE w:val="0"/>
        <w:autoSpaceDN w:val="0"/>
        <w:adjustRightInd w:val="0"/>
        <w:ind w:right="720"/>
        <w:rPr>
          <w:rFonts w:asciiTheme="majorHAnsi" w:hAnsiTheme="majorHAnsi"/>
        </w:rPr>
      </w:pPr>
      <w:r w:rsidRPr="009C75AC">
        <w:rPr>
          <w:rFonts w:asciiTheme="majorHAnsi" w:hAnsiTheme="majorHAnsi"/>
          <w:color w:val="000000"/>
        </w:rPr>
        <w:lastRenderedPageBreak/>
        <w:t>T</w:t>
      </w:r>
      <w:r w:rsidR="006B4DDC" w:rsidRPr="009C75AC">
        <w:rPr>
          <w:rFonts w:asciiTheme="majorHAnsi" w:hAnsiTheme="majorHAnsi"/>
          <w:color w:val="000000"/>
        </w:rPr>
        <w:t>he lead staff for this project</w:t>
      </w:r>
      <w:r w:rsidRPr="009C75AC">
        <w:rPr>
          <w:rFonts w:asciiTheme="majorHAnsi" w:hAnsiTheme="majorHAnsi"/>
          <w:color w:val="000000"/>
        </w:rPr>
        <w:t xml:space="preserve"> is a Health Scientist</w:t>
      </w:r>
      <w:r w:rsidR="00E75275" w:rsidRPr="009C75AC">
        <w:rPr>
          <w:rFonts w:asciiTheme="majorHAnsi" w:hAnsiTheme="majorHAnsi"/>
          <w:color w:val="000000"/>
        </w:rPr>
        <w:t xml:space="preserve"> although Public Health Advisors</w:t>
      </w:r>
      <w:r w:rsidR="009C75AC">
        <w:rPr>
          <w:rFonts w:asciiTheme="majorHAnsi" w:hAnsiTheme="majorHAnsi"/>
          <w:color w:val="000000"/>
        </w:rPr>
        <w:t xml:space="preserve"> and other staff may</w:t>
      </w:r>
      <w:r w:rsidR="00E75275" w:rsidRPr="009C75AC">
        <w:rPr>
          <w:rFonts w:asciiTheme="majorHAnsi" w:hAnsiTheme="majorHAnsi"/>
          <w:color w:val="000000"/>
        </w:rPr>
        <w:t xml:space="preserve"> be involved in the ongoing data collection.</w:t>
      </w:r>
      <w:r w:rsidR="006B4DDC" w:rsidRPr="009C75AC">
        <w:rPr>
          <w:rFonts w:asciiTheme="majorHAnsi" w:hAnsiTheme="majorHAnsi"/>
          <w:color w:val="000000"/>
        </w:rPr>
        <w:t xml:space="preserve"> </w:t>
      </w:r>
      <w:r w:rsidR="00A90AFF" w:rsidRPr="009C75AC">
        <w:rPr>
          <w:rFonts w:asciiTheme="majorHAnsi" w:hAnsiTheme="majorHAnsi"/>
          <w:color w:val="000000"/>
        </w:rPr>
        <w:t xml:space="preserve">The </w:t>
      </w:r>
      <w:r w:rsidR="005B52CE" w:rsidRPr="009C75AC">
        <w:rPr>
          <w:rFonts w:asciiTheme="majorHAnsi" w:hAnsiTheme="majorHAnsi"/>
          <w:color w:val="000000"/>
        </w:rPr>
        <w:t>data collection instrument (i.e., story collection template) was adapted from a template already in use by the CDC Division of Adolescent and School Health.</w:t>
      </w:r>
      <w:r w:rsidR="004841F1" w:rsidRPr="009C75AC">
        <w:rPr>
          <w:rFonts w:asciiTheme="majorHAnsi" w:hAnsiTheme="majorHAnsi"/>
          <w:color w:val="000000"/>
        </w:rPr>
        <w:t xml:space="preserve"> </w:t>
      </w:r>
      <w:r w:rsidR="005B52CE" w:rsidRPr="009C75AC">
        <w:rPr>
          <w:rFonts w:asciiTheme="majorHAnsi" w:hAnsiTheme="majorHAnsi"/>
          <w:color w:val="000000"/>
        </w:rPr>
        <w:t>OSTLTS s</w:t>
      </w:r>
      <w:r w:rsidR="00AC63E3" w:rsidRPr="009C75AC">
        <w:rPr>
          <w:rFonts w:asciiTheme="majorHAnsi" w:hAnsiTheme="majorHAnsi"/>
          <w:color w:val="000000"/>
        </w:rPr>
        <w:t>taff</w:t>
      </w:r>
      <w:r w:rsidR="006B4DDC" w:rsidRPr="009C75AC">
        <w:rPr>
          <w:rFonts w:asciiTheme="majorHAnsi" w:hAnsiTheme="majorHAnsi"/>
          <w:color w:val="000000"/>
        </w:rPr>
        <w:t xml:space="preserve"> will collect the data</w:t>
      </w:r>
      <w:r w:rsidR="005B52CE" w:rsidRPr="009C75AC">
        <w:rPr>
          <w:rFonts w:asciiTheme="majorHAnsi" w:hAnsiTheme="majorHAnsi"/>
          <w:color w:val="000000"/>
        </w:rPr>
        <w:t xml:space="preserve"> using the story collection template and work with STLT health agency staff to refine the story</w:t>
      </w:r>
      <w:r w:rsidR="008A2AFF" w:rsidRPr="009C75AC">
        <w:rPr>
          <w:rFonts w:asciiTheme="majorHAnsi" w:hAnsiTheme="majorHAnsi"/>
          <w:color w:val="000000"/>
        </w:rPr>
        <w:t xml:space="preserve"> and obtain STLTH health agency clearance of story content</w:t>
      </w:r>
      <w:r w:rsidR="005B52CE" w:rsidRPr="009C75AC">
        <w:rPr>
          <w:rFonts w:asciiTheme="majorHAnsi" w:hAnsiTheme="majorHAnsi"/>
          <w:color w:val="000000"/>
        </w:rPr>
        <w:t xml:space="preserve">. Story content in the collection template will then be </w:t>
      </w:r>
      <w:r w:rsidR="00E75275" w:rsidRPr="009C75AC">
        <w:rPr>
          <w:rFonts w:asciiTheme="majorHAnsi" w:hAnsiTheme="majorHAnsi"/>
          <w:color w:val="000000"/>
        </w:rPr>
        <w:t>edited</w:t>
      </w:r>
      <w:r w:rsidR="005B52CE" w:rsidRPr="009C75AC">
        <w:rPr>
          <w:rFonts w:asciiTheme="majorHAnsi" w:hAnsiTheme="majorHAnsi"/>
          <w:color w:val="000000"/>
        </w:rPr>
        <w:t xml:space="preserve"> by OSTLTS Communication Team staff to produce the PHPSFF.</w:t>
      </w:r>
      <w:r w:rsidR="00E75275" w:rsidRPr="009C75AC">
        <w:rPr>
          <w:rFonts w:asciiTheme="majorHAnsi" w:hAnsiTheme="majorHAnsi"/>
          <w:color w:val="000000"/>
        </w:rPr>
        <w:t xml:space="preserve"> Communication Team staff will also be responsible for posting PHPSFF to the OSTLTS website and dissemination via email through “Have You Heard?” </w:t>
      </w:r>
      <w:r w:rsidR="006B4DDC" w:rsidRPr="009C75AC">
        <w:rPr>
          <w:rFonts w:asciiTheme="majorHAnsi" w:hAnsiTheme="majorHAnsi"/>
          <w:color w:val="000000"/>
        </w:rPr>
        <w:t xml:space="preserve"> </w:t>
      </w:r>
      <w:r w:rsidR="008A2AFF" w:rsidRPr="009C75AC">
        <w:rPr>
          <w:rFonts w:asciiTheme="majorHAnsi" w:hAnsiTheme="majorHAnsi"/>
          <w:color w:val="000000"/>
        </w:rPr>
        <w:t>An h</w:t>
      </w:r>
      <w:r w:rsidR="00CB334D" w:rsidRPr="009C75AC">
        <w:rPr>
          <w:rFonts w:asciiTheme="majorHAnsi" w:hAnsiTheme="majorHAnsi"/>
          <w:color w:val="000000"/>
        </w:rPr>
        <w:t>ourly rate of</w:t>
      </w:r>
      <w:r w:rsidR="008A2AFF" w:rsidRPr="009C75AC">
        <w:rPr>
          <w:rFonts w:asciiTheme="majorHAnsi" w:hAnsiTheme="majorHAnsi"/>
          <w:color w:val="000000"/>
        </w:rPr>
        <w:t xml:space="preserve"> $40.97 </w:t>
      </w:r>
      <w:r w:rsidR="00E75275" w:rsidRPr="009C75AC">
        <w:rPr>
          <w:rFonts w:asciiTheme="majorHAnsi" w:hAnsiTheme="majorHAnsi"/>
          <w:color w:val="000000"/>
        </w:rPr>
        <w:t xml:space="preserve">(GS-13 </w:t>
      </w:r>
      <w:r w:rsidR="008A2AFF" w:rsidRPr="009C75AC">
        <w:rPr>
          <w:rFonts w:asciiTheme="majorHAnsi" w:hAnsiTheme="majorHAnsi"/>
          <w:color w:val="000000"/>
        </w:rPr>
        <w:t>step 1</w:t>
      </w:r>
      <w:r w:rsidR="006B4DDC" w:rsidRPr="009C75AC">
        <w:rPr>
          <w:rFonts w:asciiTheme="majorHAnsi" w:hAnsiTheme="majorHAnsi"/>
          <w:color w:val="000000"/>
        </w:rPr>
        <w:t>)</w:t>
      </w:r>
      <w:r w:rsidR="008A2AFF" w:rsidRPr="009C75AC">
        <w:rPr>
          <w:rFonts w:asciiTheme="majorHAnsi" w:hAnsiTheme="majorHAnsi"/>
          <w:color w:val="000000"/>
        </w:rPr>
        <w:t xml:space="preserve"> was</w:t>
      </w:r>
      <w:r w:rsidR="00CB334D" w:rsidRPr="009C75AC">
        <w:rPr>
          <w:rFonts w:asciiTheme="majorHAnsi" w:hAnsiTheme="majorHAnsi"/>
          <w:color w:val="000000"/>
        </w:rPr>
        <w:t xml:space="preserve"> used to estimate staff costs</w:t>
      </w:r>
      <w:r w:rsidR="00E75275" w:rsidRPr="009C75AC">
        <w:rPr>
          <w:rFonts w:asciiTheme="majorHAnsi" w:hAnsiTheme="majorHAnsi"/>
          <w:color w:val="000000"/>
        </w:rPr>
        <w:t xml:space="preserve"> for the Health Scientist and Public He</w:t>
      </w:r>
      <w:r w:rsidR="00FC7B5B">
        <w:rPr>
          <w:rFonts w:asciiTheme="majorHAnsi" w:hAnsiTheme="majorHAnsi"/>
          <w:color w:val="000000"/>
        </w:rPr>
        <w:t>alth Advisors and $40.97 (GS 13</w:t>
      </w:r>
      <w:r w:rsidR="00E75275" w:rsidRPr="009C75AC">
        <w:rPr>
          <w:rFonts w:asciiTheme="majorHAnsi" w:hAnsiTheme="majorHAnsi"/>
          <w:color w:val="000000"/>
        </w:rPr>
        <w:t xml:space="preserve"> step 1) for Health Communication Team staff</w:t>
      </w:r>
      <w:r w:rsidR="00CB334D" w:rsidRPr="009C75AC">
        <w:rPr>
          <w:rFonts w:asciiTheme="majorHAnsi" w:hAnsiTheme="majorHAnsi"/>
          <w:color w:val="000000"/>
        </w:rPr>
        <w:t xml:space="preserve">. </w:t>
      </w:r>
      <w:r w:rsidR="0050215D">
        <w:rPr>
          <w:rFonts w:asciiTheme="majorHAnsi" w:hAnsiTheme="majorHAnsi"/>
          <w:color w:val="000000"/>
        </w:rPr>
        <w:t>Based on experience, the estimated time required for staff to coo</w:t>
      </w:r>
      <w:r w:rsidR="00A12E90">
        <w:rPr>
          <w:rFonts w:asciiTheme="majorHAnsi" w:hAnsiTheme="majorHAnsi"/>
          <w:color w:val="000000"/>
        </w:rPr>
        <w:t xml:space="preserve">rdinate with STLT staff, review story content, clear story content, produce the final story (and make them 508 compliant), and post stories to the OSTLTS website is from 12-15 hours per story. For the purposes of estimating the cost to the federal government, the upper limit of this range (i.e., 15 hours) is used. </w:t>
      </w:r>
      <w:r w:rsidR="004631BC">
        <w:rPr>
          <w:rFonts w:asciiTheme="majorHAnsi" w:hAnsiTheme="majorHAnsi"/>
          <w:color w:val="000000"/>
        </w:rPr>
        <w:t>The total annual hours for this collection to estimate</w:t>
      </w:r>
      <w:r w:rsidR="002F0DFF">
        <w:rPr>
          <w:rFonts w:asciiTheme="majorHAnsi" w:hAnsiTheme="majorHAnsi"/>
          <w:color w:val="000000"/>
        </w:rPr>
        <w:t xml:space="preserve"> the annualized cost to</w:t>
      </w:r>
      <w:r w:rsidR="00A5324D">
        <w:rPr>
          <w:rFonts w:asciiTheme="majorHAnsi" w:hAnsiTheme="majorHAnsi"/>
          <w:color w:val="000000"/>
        </w:rPr>
        <w:t xml:space="preserve"> the federal government are 4140</w:t>
      </w:r>
      <w:r w:rsidR="002F0DFF">
        <w:rPr>
          <w:rFonts w:asciiTheme="majorHAnsi" w:hAnsiTheme="majorHAnsi"/>
          <w:color w:val="000000"/>
        </w:rPr>
        <w:t xml:space="preserve"> (27</w:t>
      </w:r>
      <w:r w:rsidR="00B1422B">
        <w:rPr>
          <w:rFonts w:asciiTheme="majorHAnsi" w:hAnsiTheme="majorHAnsi"/>
          <w:color w:val="000000"/>
        </w:rPr>
        <w:t>6</w:t>
      </w:r>
      <w:r w:rsidR="002F0DFF">
        <w:rPr>
          <w:rFonts w:asciiTheme="majorHAnsi" w:hAnsiTheme="majorHAnsi"/>
          <w:color w:val="000000"/>
        </w:rPr>
        <w:t xml:space="preserve"> stories annu</w:t>
      </w:r>
      <w:r w:rsidR="00073B4B">
        <w:rPr>
          <w:rFonts w:asciiTheme="majorHAnsi" w:hAnsiTheme="majorHAnsi"/>
          <w:color w:val="000000"/>
        </w:rPr>
        <w:t>ally X 15 hours per story = 4140</w:t>
      </w:r>
      <w:r w:rsidR="002F0DFF">
        <w:rPr>
          <w:rFonts w:asciiTheme="majorHAnsi" w:hAnsiTheme="majorHAnsi"/>
          <w:color w:val="000000"/>
        </w:rPr>
        <w:t>).</w:t>
      </w:r>
      <w:r w:rsidR="004631BC">
        <w:rPr>
          <w:rFonts w:asciiTheme="majorHAnsi" w:hAnsiTheme="majorHAnsi"/>
          <w:color w:val="000000"/>
        </w:rPr>
        <w:t xml:space="preserve"> </w:t>
      </w:r>
      <w:r w:rsidR="003C31C9" w:rsidRPr="009C75AC">
        <w:rPr>
          <w:rFonts w:asciiTheme="majorHAnsi" w:hAnsiTheme="majorHAnsi"/>
        </w:rPr>
        <w:t>The estimated cost to the federal government is $</w:t>
      </w:r>
      <w:r w:rsidR="00073B4B">
        <w:rPr>
          <w:rFonts w:asciiTheme="majorHAnsi" w:hAnsiTheme="majorHAnsi"/>
        </w:rPr>
        <w:t>169,615.80 (4140</w:t>
      </w:r>
      <w:r w:rsidR="002F0DFF">
        <w:rPr>
          <w:rFonts w:asciiTheme="majorHAnsi" w:hAnsiTheme="majorHAnsi"/>
        </w:rPr>
        <w:t xml:space="preserve"> hours X 40.97 = $169,</w:t>
      </w:r>
      <w:r w:rsidR="00073B4B">
        <w:rPr>
          <w:rFonts w:asciiTheme="majorHAnsi" w:hAnsiTheme="majorHAnsi"/>
        </w:rPr>
        <w:t>615.80</w:t>
      </w:r>
      <w:r w:rsidR="002F0DFF">
        <w:rPr>
          <w:rFonts w:asciiTheme="majorHAnsi" w:hAnsiTheme="majorHAnsi"/>
        </w:rPr>
        <w:t>)</w:t>
      </w:r>
      <w:r w:rsidR="00324D1C">
        <w:rPr>
          <w:rFonts w:asciiTheme="majorHAnsi" w:hAnsiTheme="majorHAnsi"/>
        </w:rPr>
        <w:t xml:space="preserve">. </w:t>
      </w:r>
      <w:r w:rsidR="003C31C9" w:rsidRPr="00324D1C">
        <w:rPr>
          <w:rFonts w:asciiTheme="majorHAnsi" w:hAnsiTheme="majorHAnsi"/>
        </w:rPr>
        <w:t>Table A-14 describes how this cost estimate was calculated.</w:t>
      </w:r>
    </w:p>
    <w:p w:rsidR="003C31C9" w:rsidRPr="009C75AC" w:rsidRDefault="002F0DFF" w:rsidP="00EE4EE4">
      <w:pPr>
        <w:rPr>
          <w:rFonts w:asciiTheme="majorHAnsi" w:hAnsiTheme="majorHAnsi"/>
        </w:rPr>
      </w:pPr>
      <w:r>
        <w:rPr>
          <w:rFonts w:asciiTheme="majorHAnsi" w:hAnsiTheme="majorHAnsi"/>
          <w:b/>
          <w:u w:val="single"/>
        </w:rPr>
        <w:t>T</w:t>
      </w:r>
      <w:r w:rsidR="008E0683" w:rsidRPr="009C75AC">
        <w:rPr>
          <w:rFonts w:asciiTheme="majorHAnsi" w:hAnsiTheme="majorHAnsi"/>
          <w:b/>
          <w:u w:val="single"/>
        </w:rPr>
        <w:t>able A-14</w:t>
      </w:r>
      <w:r w:rsidR="008E0683" w:rsidRPr="009C75AC">
        <w:rPr>
          <w:rFonts w:asciiTheme="majorHAnsi" w:hAnsiTheme="majorHAnsi"/>
          <w:b/>
        </w:rPr>
        <w:t>:</w:t>
      </w:r>
      <w:r w:rsidR="008E0683" w:rsidRPr="009C75AC">
        <w:rPr>
          <w:rFonts w:asciiTheme="majorHAnsi" w:hAnsiTheme="majorHAnsi"/>
        </w:rPr>
        <w:t xml:space="preserve"> Estimated Annualized Cost to Federal Government</w:t>
      </w:r>
    </w:p>
    <w:p w:rsidR="004841F1" w:rsidRPr="009C75AC" w:rsidRDefault="004841F1" w:rsidP="00241B17">
      <w:pPr>
        <w:spacing w:after="0"/>
        <w:rPr>
          <w:rFonts w:asciiTheme="majorHAnsi" w:hAnsiTheme="majorHAnsi"/>
        </w:rPr>
      </w:pPr>
    </w:p>
    <w:tbl>
      <w:tblPr>
        <w:tblStyle w:val="TableGrid"/>
        <w:tblW w:w="0" w:type="auto"/>
        <w:tblLook w:val="04A0" w:firstRow="1" w:lastRow="0" w:firstColumn="1" w:lastColumn="0" w:noHBand="0" w:noVBand="1"/>
      </w:tblPr>
      <w:tblGrid>
        <w:gridCol w:w="4518"/>
        <w:gridCol w:w="1980"/>
        <w:gridCol w:w="1620"/>
        <w:gridCol w:w="1458"/>
      </w:tblGrid>
      <w:tr w:rsidR="004841F1" w:rsidRPr="009C75AC" w:rsidTr="006C4DA7">
        <w:trPr>
          <w:trHeight w:val="593"/>
        </w:trPr>
        <w:tc>
          <w:tcPr>
            <w:tcW w:w="4518" w:type="dxa"/>
            <w:tcBorders>
              <w:bottom w:val="single" w:sz="12" w:space="0" w:color="auto"/>
            </w:tcBorders>
            <w:shd w:val="clear" w:color="auto" w:fill="D9D9D9" w:themeFill="background1" w:themeFillShade="D9"/>
            <w:vAlign w:val="center"/>
          </w:tcPr>
          <w:p w:rsidR="004841F1" w:rsidRPr="009C75AC" w:rsidRDefault="004841F1" w:rsidP="004824FA">
            <w:pPr>
              <w:jc w:val="center"/>
              <w:rPr>
                <w:rFonts w:asciiTheme="majorHAnsi" w:hAnsiTheme="majorHAnsi"/>
                <w:b/>
                <w:sz w:val="20"/>
              </w:rPr>
            </w:pPr>
            <w:r w:rsidRPr="009C75AC">
              <w:rPr>
                <w:rFonts w:asciiTheme="majorHAnsi" w:hAnsiTheme="majorHAnsi"/>
                <w:b/>
                <w:sz w:val="20"/>
              </w:rPr>
              <w:t>Staff (FTE)</w:t>
            </w:r>
          </w:p>
        </w:tc>
        <w:tc>
          <w:tcPr>
            <w:tcW w:w="1980" w:type="dxa"/>
            <w:tcBorders>
              <w:bottom w:val="single" w:sz="12" w:space="0" w:color="auto"/>
            </w:tcBorders>
            <w:shd w:val="clear" w:color="auto" w:fill="D9D9D9" w:themeFill="background1" w:themeFillShade="D9"/>
            <w:vAlign w:val="center"/>
          </w:tcPr>
          <w:p w:rsidR="004841F1" w:rsidRPr="009C75AC" w:rsidRDefault="00912688" w:rsidP="00912688">
            <w:pPr>
              <w:jc w:val="center"/>
              <w:rPr>
                <w:rFonts w:asciiTheme="majorHAnsi" w:hAnsiTheme="majorHAnsi"/>
                <w:b/>
                <w:sz w:val="20"/>
              </w:rPr>
            </w:pPr>
            <w:r>
              <w:rPr>
                <w:rFonts w:asciiTheme="majorHAnsi" w:hAnsiTheme="majorHAnsi"/>
                <w:b/>
                <w:sz w:val="20"/>
              </w:rPr>
              <w:t>Total</w:t>
            </w:r>
            <w:r w:rsidR="004841F1" w:rsidRPr="009C75AC">
              <w:rPr>
                <w:rFonts w:asciiTheme="majorHAnsi" w:hAnsiTheme="majorHAnsi"/>
                <w:b/>
                <w:sz w:val="20"/>
              </w:rPr>
              <w:t xml:space="preserve"> Hours </w:t>
            </w:r>
            <w:r>
              <w:rPr>
                <w:rFonts w:asciiTheme="majorHAnsi" w:hAnsiTheme="majorHAnsi"/>
                <w:b/>
                <w:sz w:val="20"/>
              </w:rPr>
              <w:t>for</w:t>
            </w:r>
            <w:r w:rsidR="004841F1" w:rsidRPr="009C75AC">
              <w:rPr>
                <w:rFonts w:asciiTheme="majorHAnsi" w:hAnsiTheme="majorHAnsi"/>
                <w:b/>
                <w:sz w:val="20"/>
              </w:rPr>
              <w:t xml:space="preserve"> Collection</w:t>
            </w:r>
          </w:p>
        </w:tc>
        <w:tc>
          <w:tcPr>
            <w:tcW w:w="1620" w:type="dxa"/>
            <w:tcBorders>
              <w:bottom w:val="single" w:sz="12" w:space="0" w:color="auto"/>
            </w:tcBorders>
            <w:shd w:val="clear" w:color="auto" w:fill="D9D9D9" w:themeFill="background1" w:themeFillShade="D9"/>
            <w:vAlign w:val="center"/>
          </w:tcPr>
          <w:p w:rsidR="004841F1" w:rsidRPr="009C75AC" w:rsidRDefault="004841F1" w:rsidP="004824FA">
            <w:pPr>
              <w:jc w:val="center"/>
              <w:rPr>
                <w:rFonts w:asciiTheme="majorHAnsi" w:hAnsiTheme="majorHAnsi"/>
                <w:b/>
                <w:sz w:val="20"/>
              </w:rPr>
            </w:pPr>
            <w:r w:rsidRPr="009C75AC">
              <w:rPr>
                <w:rFonts w:asciiTheme="majorHAnsi" w:hAnsiTheme="majorHAnsi"/>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9C75AC" w:rsidRDefault="000F3B09" w:rsidP="004824FA">
            <w:pPr>
              <w:jc w:val="center"/>
              <w:rPr>
                <w:rFonts w:asciiTheme="majorHAnsi" w:hAnsiTheme="majorHAnsi"/>
                <w:b/>
                <w:sz w:val="20"/>
              </w:rPr>
            </w:pPr>
            <w:r>
              <w:rPr>
                <w:rFonts w:asciiTheme="majorHAnsi" w:hAnsiTheme="majorHAnsi"/>
                <w:b/>
                <w:sz w:val="20"/>
              </w:rPr>
              <w:t>Total</w:t>
            </w:r>
            <w:r w:rsidR="004841F1" w:rsidRPr="009C75AC">
              <w:rPr>
                <w:rFonts w:asciiTheme="majorHAnsi" w:hAnsiTheme="majorHAnsi"/>
                <w:b/>
                <w:sz w:val="20"/>
              </w:rPr>
              <w:t xml:space="preserve"> Cost</w:t>
            </w:r>
          </w:p>
        </w:tc>
      </w:tr>
      <w:tr w:rsidR="004841F1" w:rsidRPr="009C75AC" w:rsidTr="00D47DC0">
        <w:trPr>
          <w:trHeight w:val="1770"/>
        </w:trPr>
        <w:tc>
          <w:tcPr>
            <w:tcW w:w="4518" w:type="dxa"/>
            <w:tcBorders>
              <w:top w:val="single" w:sz="12" w:space="0" w:color="auto"/>
            </w:tcBorders>
          </w:tcPr>
          <w:p w:rsidR="004841F1" w:rsidRPr="009C75AC" w:rsidRDefault="00EC76D7" w:rsidP="00241B17">
            <w:pPr>
              <w:rPr>
                <w:rFonts w:asciiTheme="majorHAnsi" w:hAnsiTheme="majorHAnsi"/>
                <w:b/>
                <w:sz w:val="20"/>
              </w:rPr>
            </w:pPr>
            <w:r w:rsidRPr="009C75AC">
              <w:rPr>
                <w:rFonts w:asciiTheme="majorHAnsi" w:hAnsiTheme="majorHAnsi"/>
                <w:b/>
                <w:sz w:val="20"/>
              </w:rPr>
              <w:t>Public Health Advisor/</w:t>
            </w:r>
            <w:r w:rsidR="006C4DA7" w:rsidRPr="009C75AC">
              <w:rPr>
                <w:rFonts w:asciiTheme="majorHAnsi" w:hAnsiTheme="majorHAnsi"/>
                <w:b/>
                <w:sz w:val="20"/>
              </w:rPr>
              <w:t>Health Scientist</w:t>
            </w:r>
            <w:r w:rsidRPr="009C75AC">
              <w:rPr>
                <w:rFonts w:asciiTheme="majorHAnsi" w:hAnsiTheme="majorHAnsi"/>
                <w:b/>
                <w:sz w:val="20"/>
              </w:rPr>
              <w:t xml:space="preserve"> (GS-13</w:t>
            </w:r>
            <w:r w:rsidR="008370D4" w:rsidRPr="009C75AC">
              <w:rPr>
                <w:rFonts w:asciiTheme="majorHAnsi" w:hAnsiTheme="majorHAnsi"/>
                <w:b/>
                <w:sz w:val="20"/>
              </w:rPr>
              <w:t>)</w:t>
            </w:r>
          </w:p>
          <w:p w:rsidR="004841F1" w:rsidRDefault="00A72652" w:rsidP="00E75275">
            <w:pPr>
              <w:rPr>
                <w:rFonts w:asciiTheme="majorHAnsi" w:hAnsiTheme="majorHAnsi"/>
                <w:sz w:val="20"/>
              </w:rPr>
            </w:pPr>
            <w:r w:rsidRPr="009C75AC">
              <w:rPr>
                <w:rFonts w:asciiTheme="majorHAnsi" w:hAnsiTheme="majorHAnsi"/>
                <w:sz w:val="20"/>
              </w:rPr>
              <w:t>OMB package preparation</w:t>
            </w:r>
            <w:r w:rsidR="00EC76D7" w:rsidRPr="009C75AC">
              <w:rPr>
                <w:rFonts w:asciiTheme="majorHAnsi" w:hAnsiTheme="majorHAnsi"/>
                <w:sz w:val="20"/>
              </w:rPr>
              <w:t xml:space="preserve"> and ongoing</w:t>
            </w:r>
            <w:r w:rsidRPr="009C75AC">
              <w:rPr>
                <w:rFonts w:asciiTheme="majorHAnsi" w:hAnsiTheme="majorHAnsi"/>
                <w:sz w:val="20"/>
              </w:rPr>
              <w:t xml:space="preserve"> </w:t>
            </w:r>
            <w:r w:rsidR="004824FA" w:rsidRPr="009C75AC">
              <w:rPr>
                <w:rFonts w:asciiTheme="majorHAnsi" w:hAnsiTheme="majorHAnsi"/>
                <w:sz w:val="20"/>
              </w:rPr>
              <w:t>data collection</w:t>
            </w:r>
            <w:r w:rsidR="00E83B3C" w:rsidRPr="009C75AC">
              <w:rPr>
                <w:rFonts w:asciiTheme="majorHAnsi" w:hAnsiTheme="majorHAnsi"/>
                <w:sz w:val="20"/>
              </w:rPr>
              <w:t xml:space="preserve">, </w:t>
            </w:r>
            <w:r w:rsidR="00EC76D7" w:rsidRPr="009C75AC">
              <w:rPr>
                <w:rFonts w:asciiTheme="majorHAnsi" w:hAnsiTheme="majorHAnsi"/>
                <w:sz w:val="20"/>
              </w:rPr>
              <w:t>communication</w:t>
            </w:r>
          </w:p>
          <w:p w:rsidR="00FC7B5B" w:rsidRPr="009C75AC" w:rsidRDefault="00FC7B5B" w:rsidP="00FC7B5B">
            <w:pPr>
              <w:rPr>
                <w:rFonts w:asciiTheme="majorHAnsi" w:hAnsiTheme="majorHAnsi"/>
                <w:sz w:val="20"/>
              </w:rPr>
            </w:pPr>
            <w:r w:rsidRPr="009C75AC">
              <w:rPr>
                <w:rFonts w:asciiTheme="majorHAnsi" w:hAnsiTheme="majorHAnsi"/>
                <w:b/>
                <w:sz w:val="20"/>
              </w:rPr>
              <w:t>Health Communication Specialist</w:t>
            </w:r>
            <w:r>
              <w:rPr>
                <w:rFonts w:asciiTheme="majorHAnsi" w:hAnsiTheme="majorHAnsi"/>
                <w:b/>
                <w:sz w:val="20"/>
              </w:rPr>
              <w:t xml:space="preserve"> (GS-13</w:t>
            </w:r>
            <w:r w:rsidRPr="009C75AC">
              <w:rPr>
                <w:rFonts w:asciiTheme="majorHAnsi" w:hAnsiTheme="majorHAnsi"/>
                <w:b/>
                <w:sz w:val="20"/>
              </w:rPr>
              <w:t>)</w:t>
            </w:r>
          </w:p>
          <w:p w:rsidR="00FC7B5B" w:rsidRPr="009C75AC" w:rsidRDefault="00FC7B5B" w:rsidP="00FC7B5B">
            <w:pPr>
              <w:rPr>
                <w:rFonts w:asciiTheme="majorHAnsi" w:hAnsiTheme="majorHAnsi"/>
                <w:sz w:val="20"/>
              </w:rPr>
            </w:pPr>
            <w:r w:rsidRPr="009C75AC">
              <w:rPr>
                <w:rFonts w:asciiTheme="majorHAnsi" w:hAnsiTheme="majorHAnsi"/>
                <w:sz w:val="20"/>
              </w:rPr>
              <w:t>Instrument development, story editing, PHPSFF development, dissemination</w:t>
            </w:r>
          </w:p>
        </w:tc>
        <w:tc>
          <w:tcPr>
            <w:tcW w:w="1980" w:type="dxa"/>
            <w:tcBorders>
              <w:top w:val="single" w:sz="12" w:space="0" w:color="auto"/>
            </w:tcBorders>
          </w:tcPr>
          <w:p w:rsidR="004841F1" w:rsidRPr="009C75AC" w:rsidRDefault="004F340C" w:rsidP="004824FA">
            <w:pPr>
              <w:jc w:val="center"/>
              <w:rPr>
                <w:rFonts w:asciiTheme="majorHAnsi" w:hAnsiTheme="majorHAnsi"/>
                <w:sz w:val="20"/>
              </w:rPr>
            </w:pPr>
            <w:r>
              <w:rPr>
                <w:rFonts w:asciiTheme="majorHAnsi" w:hAnsiTheme="majorHAnsi"/>
                <w:sz w:val="20"/>
              </w:rPr>
              <w:t>41</w:t>
            </w:r>
            <w:r w:rsidR="00073B4B">
              <w:rPr>
                <w:rFonts w:asciiTheme="majorHAnsi" w:hAnsiTheme="majorHAnsi"/>
                <w:sz w:val="20"/>
              </w:rPr>
              <w:t>40</w:t>
            </w:r>
            <w:r w:rsidR="006B4DDC" w:rsidRPr="009C75AC">
              <w:rPr>
                <w:rFonts w:asciiTheme="majorHAnsi" w:hAnsiTheme="majorHAnsi"/>
                <w:sz w:val="20"/>
              </w:rPr>
              <w:t xml:space="preserve"> hours</w:t>
            </w:r>
          </w:p>
        </w:tc>
        <w:tc>
          <w:tcPr>
            <w:tcW w:w="1620" w:type="dxa"/>
            <w:tcBorders>
              <w:top w:val="single" w:sz="12" w:space="0" w:color="auto"/>
            </w:tcBorders>
          </w:tcPr>
          <w:p w:rsidR="004841F1" w:rsidRPr="009C75AC" w:rsidRDefault="004824FA" w:rsidP="00EC76D7">
            <w:pPr>
              <w:jc w:val="center"/>
              <w:rPr>
                <w:rFonts w:asciiTheme="majorHAnsi" w:hAnsiTheme="majorHAnsi"/>
                <w:sz w:val="20"/>
              </w:rPr>
            </w:pPr>
            <w:r w:rsidRPr="009C75AC">
              <w:rPr>
                <w:rFonts w:asciiTheme="majorHAnsi" w:hAnsiTheme="majorHAnsi"/>
                <w:sz w:val="20"/>
              </w:rPr>
              <w:t>$</w:t>
            </w:r>
            <w:r w:rsidR="00EC76D7" w:rsidRPr="009C75AC">
              <w:rPr>
                <w:rFonts w:asciiTheme="majorHAnsi" w:hAnsiTheme="majorHAnsi"/>
                <w:sz w:val="20"/>
              </w:rPr>
              <w:t>40.97</w:t>
            </w:r>
          </w:p>
        </w:tc>
        <w:tc>
          <w:tcPr>
            <w:tcW w:w="1458" w:type="dxa"/>
            <w:tcBorders>
              <w:top w:val="single" w:sz="12" w:space="0" w:color="auto"/>
            </w:tcBorders>
          </w:tcPr>
          <w:p w:rsidR="004841F1" w:rsidRPr="009C75AC" w:rsidRDefault="004824FA" w:rsidP="00E75275">
            <w:pPr>
              <w:jc w:val="center"/>
              <w:rPr>
                <w:rFonts w:asciiTheme="majorHAnsi" w:hAnsiTheme="majorHAnsi"/>
                <w:sz w:val="20"/>
              </w:rPr>
            </w:pPr>
            <w:r w:rsidRPr="009C75AC">
              <w:rPr>
                <w:rFonts w:asciiTheme="majorHAnsi" w:hAnsiTheme="majorHAnsi"/>
                <w:sz w:val="20"/>
              </w:rPr>
              <w:t>$</w:t>
            </w:r>
            <w:r w:rsidR="00073B4B">
              <w:rPr>
                <w:rFonts w:asciiTheme="majorHAnsi" w:hAnsiTheme="majorHAnsi"/>
                <w:sz w:val="20"/>
              </w:rPr>
              <w:t>169,615.80</w:t>
            </w:r>
          </w:p>
        </w:tc>
      </w:tr>
      <w:tr w:rsidR="004824FA" w:rsidRPr="004841F1" w:rsidTr="006C4DA7">
        <w:trPr>
          <w:trHeight w:val="332"/>
        </w:trPr>
        <w:tc>
          <w:tcPr>
            <w:tcW w:w="8118" w:type="dxa"/>
            <w:gridSpan w:val="3"/>
            <w:vAlign w:val="center"/>
          </w:tcPr>
          <w:p w:rsidR="004824FA" w:rsidRPr="009C75AC" w:rsidRDefault="004824FA" w:rsidP="006B4DDC">
            <w:pPr>
              <w:jc w:val="right"/>
              <w:rPr>
                <w:rFonts w:asciiTheme="majorHAnsi" w:hAnsiTheme="majorHAnsi"/>
                <w:b/>
                <w:sz w:val="20"/>
              </w:rPr>
            </w:pPr>
            <w:r w:rsidRPr="009C75AC">
              <w:rPr>
                <w:rFonts w:asciiTheme="majorHAnsi" w:hAnsiTheme="majorHAnsi"/>
                <w:b/>
                <w:sz w:val="20"/>
              </w:rPr>
              <w:t xml:space="preserve">Estimated Total Cost of </w:t>
            </w:r>
            <w:r w:rsidR="006B4DDC" w:rsidRPr="009C75AC">
              <w:rPr>
                <w:rFonts w:asciiTheme="majorHAnsi" w:hAnsiTheme="majorHAnsi"/>
                <w:b/>
                <w:sz w:val="20"/>
              </w:rPr>
              <w:t>Information</w:t>
            </w:r>
            <w:r w:rsidRPr="009C75AC">
              <w:rPr>
                <w:rFonts w:asciiTheme="majorHAnsi" w:hAnsiTheme="majorHAnsi"/>
                <w:b/>
                <w:sz w:val="20"/>
              </w:rPr>
              <w:t xml:space="preserve"> Collection</w:t>
            </w:r>
          </w:p>
        </w:tc>
        <w:tc>
          <w:tcPr>
            <w:tcW w:w="1458" w:type="dxa"/>
            <w:vAlign w:val="center"/>
          </w:tcPr>
          <w:p w:rsidR="004824FA" w:rsidRPr="009C75AC" w:rsidRDefault="006C4DA7" w:rsidP="00E75275">
            <w:pPr>
              <w:jc w:val="center"/>
              <w:rPr>
                <w:rFonts w:asciiTheme="majorHAnsi" w:hAnsiTheme="majorHAnsi"/>
                <w:b/>
                <w:sz w:val="20"/>
              </w:rPr>
            </w:pPr>
            <w:r w:rsidRPr="009C75AC">
              <w:rPr>
                <w:rFonts w:asciiTheme="majorHAnsi" w:hAnsiTheme="majorHAnsi"/>
                <w:b/>
                <w:sz w:val="20"/>
              </w:rPr>
              <w:t>$</w:t>
            </w:r>
            <w:r w:rsidR="00073B4B">
              <w:rPr>
                <w:rFonts w:asciiTheme="majorHAnsi" w:hAnsiTheme="majorHAnsi"/>
                <w:b/>
                <w:sz w:val="20"/>
              </w:rPr>
              <w:t>169,615.80</w:t>
            </w:r>
          </w:p>
        </w:tc>
      </w:tr>
    </w:tbl>
    <w:p w:rsidR="004841F1" w:rsidRDefault="004841F1" w:rsidP="00241B17">
      <w:pPr>
        <w:spacing w:after="0"/>
        <w:rPr>
          <w:rFonts w:asciiTheme="majorHAnsi" w:hAnsiTheme="majorHAnsi"/>
        </w:rPr>
      </w:pPr>
    </w:p>
    <w:p w:rsidR="00B12F51" w:rsidRPr="003C7C5D" w:rsidRDefault="00DC134D" w:rsidP="00B12F51">
      <w:pPr>
        <w:pStyle w:val="ListParagraph"/>
        <w:numPr>
          <w:ilvl w:val="0"/>
          <w:numId w:val="2"/>
        </w:numPr>
        <w:spacing w:after="0"/>
        <w:rPr>
          <w:rFonts w:asciiTheme="majorHAnsi" w:hAnsiTheme="majorHAnsi"/>
          <w:b/>
        </w:rPr>
      </w:pPr>
      <w:r>
        <w:rPr>
          <w:rFonts w:asciiTheme="majorHAnsi" w:hAnsiTheme="majorHAnsi"/>
          <w:b/>
        </w:rPr>
        <w:t>Reason for Changes</w:t>
      </w:r>
    </w:p>
    <w:p w:rsidR="00F52BCC" w:rsidRDefault="003C7C5D" w:rsidP="00F52BCC">
      <w:pPr>
        <w:pStyle w:val="ListParagraph"/>
        <w:spacing w:after="0"/>
        <w:rPr>
          <w:rFonts w:asciiTheme="majorHAnsi" w:hAnsiTheme="majorHAnsi"/>
        </w:rPr>
      </w:pPr>
      <w:r>
        <w:rPr>
          <w:rFonts w:asciiTheme="majorHAnsi" w:hAnsiTheme="majorHAnsi"/>
        </w:rPr>
        <w:t>This is a new data collection.</w:t>
      </w:r>
    </w:p>
    <w:p w:rsidR="00F52BCC" w:rsidRDefault="00F52BCC" w:rsidP="00F52BCC">
      <w:pPr>
        <w:pStyle w:val="ListParagraph"/>
        <w:spacing w:after="0"/>
        <w:rPr>
          <w:rFonts w:asciiTheme="majorHAnsi" w:hAnsiTheme="majorHAnsi"/>
        </w:rPr>
      </w:pPr>
    </w:p>
    <w:p w:rsidR="00B12F51" w:rsidRPr="00EF33CD" w:rsidRDefault="00B12F51" w:rsidP="00B12F51">
      <w:pPr>
        <w:pStyle w:val="ListParagraph"/>
        <w:numPr>
          <w:ilvl w:val="0"/>
          <w:numId w:val="2"/>
        </w:numPr>
        <w:spacing w:after="0"/>
        <w:rPr>
          <w:rFonts w:asciiTheme="majorHAnsi" w:hAnsiTheme="majorHAnsi"/>
          <w:b/>
        </w:rPr>
      </w:pPr>
      <w:r w:rsidRPr="00EF33CD">
        <w:rPr>
          <w:rFonts w:asciiTheme="majorHAnsi" w:hAnsiTheme="majorHAnsi"/>
          <w:b/>
        </w:rPr>
        <w:t>Tabulation</w:t>
      </w:r>
      <w:r w:rsidR="00DC134D">
        <w:rPr>
          <w:rFonts w:asciiTheme="majorHAnsi" w:hAnsiTheme="majorHAnsi"/>
          <w:b/>
        </w:rPr>
        <w:t xml:space="preserve"> of Results, Schedule,</w:t>
      </w:r>
      <w:r w:rsidRPr="00EF33CD">
        <w:rPr>
          <w:rFonts w:asciiTheme="majorHAnsi" w:hAnsiTheme="majorHAnsi"/>
          <w:b/>
        </w:rPr>
        <w:t xml:space="preserve"> and </w:t>
      </w:r>
      <w:r w:rsidR="00DC134D">
        <w:rPr>
          <w:rFonts w:asciiTheme="majorHAnsi" w:hAnsiTheme="majorHAnsi"/>
          <w:b/>
        </w:rPr>
        <w:t>Analysis Plan</w:t>
      </w:r>
    </w:p>
    <w:p w:rsidR="00F52BCC" w:rsidRDefault="00EE4EE4" w:rsidP="00F52BCC">
      <w:pPr>
        <w:pStyle w:val="ListParagraph"/>
        <w:spacing w:after="0"/>
        <w:rPr>
          <w:rFonts w:asciiTheme="majorHAnsi" w:hAnsiTheme="majorHAnsi"/>
        </w:rPr>
      </w:pPr>
      <w:r>
        <w:rPr>
          <w:rFonts w:asciiTheme="majorHAnsi" w:hAnsiTheme="majorHAnsi"/>
        </w:rPr>
        <w:t xml:space="preserve">The results of the data collection are stories. There will be no tabulation or aggregation of data. Story content will be finalized in the story collection template through iterative communication between OSTLTS staff and STLT health agency staff. </w:t>
      </w:r>
      <w:r w:rsidR="001C00A1">
        <w:rPr>
          <w:rFonts w:asciiTheme="majorHAnsi" w:hAnsiTheme="majorHAnsi"/>
        </w:rPr>
        <w:t xml:space="preserve">The stories will be posted </w:t>
      </w:r>
      <w:r>
        <w:rPr>
          <w:rFonts w:asciiTheme="majorHAnsi" w:hAnsiTheme="majorHAnsi"/>
        </w:rPr>
        <w:t>and archived on the STLT Gateway</w:t>
      </w:r>
      <w:r w:rsidR="001C00A1">
        <w:rPr>
          <w:rFonts w:asciiTheme="majorHAnsi" w:hAnsiTheme="majorHAnsi"/>
        </w:rPr>
        <w:t xml:space="preserve"> and may also be produced and disseminated in hardcopy.</w:t>
      </w:r>
    </w:p>
    <w:p w:rsidR="002F1502" w:rsidRDefault="002F1502" w:rsidP="00F52BCC">
      <w:pPr>
        <w:pStyle w:val="ListParagraph"/>
        <w:spacing w:after="0"/>
        <w:rPr>
          <w:rFonts w:asciiTheme="majorHAnsi" w:hAnsiTheme="majorHAnsi"/>
        </w:rPr>
      </w:pPr>
    </w:p>
    <w:p w:rsidR="000A71DF" w:rsidRPr="000A71DF" w:rsidRDefault="000A71DF" w:rsidP="000A71DF">
      <w:pPr>
        <w:spacing w:after="0"/>
        <w:ind w:firstLine="720"/>
        <w:rPr>
          <w:rFonts w:asciiTheme="majorHAnsi" w:hAnsiTheme="majorHAnsi"/>
          <w:sz w:val="24"/>
          <w:u w:val="single"/>
        </w:rPr>
      </w:pPr>
      <w:r>
        <w:rPr>
          <w:rFonts w:asciiTheme="majorHAnsi" w:hAnsiTheme="majorHAnsi"/>
          <w:sz w:val="24"/>
          <w:u w:val="single"/>
        </w:rPr>
        <w:t>Project Time Schedule</w:t>
      </w:r>
    </w:p>
    <w:p w:rsidR="000A71DF" w:rsidRPr="000A71DF" w:rsidRDefault="001C00A1" w:rsidP="000A71DF">
      <w:pPr>
        <w:pStyle w:val="ListParagraph"/>
        <w:numPr>
          <w:ilvl w:val="0"/>
          <w:numId w:val="17"/>
        </w:numPr>
        <w:tabs>
          <w:tab w:val="right" w:leader="dot" w:pos="9360"/>
        </w:tabs>
        <w:spacing w:after="0"/>
        <w:ind w:left="1440"/>
        <w:rPr>
          <w:rFonts w:asciiTheme="majorHAnsi" w:hAnsiTheme="majorHAnsi"/>
        </w:rPr>
      </w:pPr>
      <w:r>
        <w:rPr>
          <w:rFonts w:asciiTheme="majorHAnsi" w:hAnsiTheme="majorHAnsi"/>
        </w:rPr>
        <w:t>Develop</w:t>
      </w:r>
      <w:r w:rsidR="000A71DF" w:rsidRPr="000A71DF">
        <w:rPr>
          <w:rFonts w:asciiTheme="majorHAnsi" w:hAnsiTheme="majorHAnsi"/>
        </w:rPr>
        <w:t xml:space="preserve"> </w:t>
      </w:r>
      <w:r>
        <w:rPr>
          <w:rFonts w:asciiTheme="majorHAnsi" w:hAnsiTheme="majorHAnsi"/>
        </w:rPr>
        <w:t>story collection template</w:t>
      </w:r>
      <w:r w:rsidR="000A71DF" w:rsidRPr="000A71DF">
        <w:rPr>
          <w:rFonts w:asciiTheme="majorHAnsi" w:hAnsiTheme="majorHAnsi"/>
        </w:rPr>
        <w:tab/>
        <w:t>(COMPLETE)</w:t>
      </w:r>
    </w:p>
    <w:p w:rsidR="000A71DF" w:rsidRPr="000A71DF" w:rsidRDefault="000A71DF" w:rsidP="000A71DF">
      <w:pPr>
        <w:pStyle w:val="ListParagraph"/>
        <w:numPr>
          <w:ilvl w:val="0"/>
          <w:numId w:val="18"/>
        </w:numPr>
        <w:tabs>
          <w:tab w:val="right" w:leader="dot" w:pos="9360"/>
        </w:tabs>
        <w:spacing w:after="0"/>
        <w:ind w:left="1440"/>
        <w:rPr>
          <w:rFonts w:asciiTheme="majorHAnsi" w:hAnsiTheme="majorHAnsi"/>
        </w:rPr>
      </w:pPr>
      <w:r w:rsidRPr="000A71DF">
        <w:rPr>
          <w:rFonts w:asciiTheme="majorHAnsi" w:hAnsiTheme="majorHAnsi"/>
        </w:rPr>
        <w:t xml:space="preserve">Develop </w:t>
      </w:r>
      <w:r w:rsidR="001C00A1">
        <w:rPr>
          <w:rFonts w:asciiTheme="majorHAnsi" w:hAnsiTheme="majorHAnsi"/>
        </w:rPr>
        <w:t>story collection</w:t>
      </w:r>
      <w:r w:rsidRPr="000A71DF">
        <w:rPr>
          <w:rFonts w:asciiTheme="majorHAnsi" w:hAnsiTheme="majorHAnsi"/>
        </w:rPr>
        <w:t xml:space="preserve"> protocol</w:t>
      </w:r>
      <w:r w:rsidR="001C00A1">
        <w:rPr>
          <w:rFonts w:asciiTheme="majorHAnsi" w:hAnsiTheme="majorHAnsi"/>
        </w:rPr>
        <w:t xml:space="preserve"> and instr</w:t>
      </w:r>
      <w:r w:rsidRPr="000A71DF">
        <w:rPr>
          <w:rFonts w:asciiTheme="majorHAnsi" w:hAnsiTheme="majorHAnsi"/>
        </w:rPr>
        <w:t>uctions</w:t>
      </w:r>
      <w:r w:rsidRPr="000A71DF">
        <w:rPr>
          <w:rFonts w:asciiTheme="majorHAnsi" w:hAnsiTheme="majorHAnsi"/>
        </w:rPr>
        <w:tab/>
        <w:t>(COMPLETE)</w:t>
      </w:r>
    </w:p>
    <w:p w:rsidR="000A71DF" w:rsidRPr="000A71DF" w:rsidRDefault="00523C10" w:rsidP="000A71DF">
      <w:pPr>
        <w:pStyle w:val="ListParagraph"/>
        <w:numPr>
          <w:ilvl w:val="0"/>
          <w:numId w:val="21"/>
        </w:numPr>
        <w:tabs>
          <w:tab w:val="right" w:leader="dot" w:pos="9360"/>
        </w:tabs>
        <w:spacing w:after="0"/>
        <w:ind w:left="1440"/>
        <w:rPr>
          <w:rFonts w:asciiTheme="majorHAnsi" w:hAnsiTheme="majorHAnsi"/>
        </w:rPr>
      </w:pPr>
      <w:r>
        <w:rPr>
          <w:rFonts w:asciiTheme="majorHAnsi" w:hAnsiTheme="majorHAnsi"/>
        </w:rPr>
        <w:t>T</w:t>
      </w:r>
      <w:r w:rsidR="000A71DF" w:rsidRPr="000A71DF">
        <w:rPr>
          <w:rFonts w:asciiTheme="majorHAnsi" w:hAnsiTheme="majorHAnsi"/>
        </w:rPr>
        <w:t xml:space="preserve">est </w:t>
      </w:r>
      <w:r w:rsidR="001C00A1">
        <w:rPr>
          <w:rFonts w:asciiTheme="majorHAnsi" w:hAnsiTheme="majorHAnsi"/>
        </w:rPr>
        <w:t>story collection template</w:t>
      </w:r>
      <w:r w:rsidR="000A71DF" w:rsidRPr="000A71DF">
        <w:rPr>
          <w:rFonts w:asciiTheme="majorHAnsi" w:hAnsiTheme="majorHAnsi"/>
        </w:rPr>
        <w:tab/>
        <w:t>(</w:t>
      </w:r>
      <w:r w:rsidR="000A71DF">
        <w:rPr>
          <w:rFonts w:asciiTheme="majorHAnsi" w:hAnsiTheme="majorHAnsi"/>
        </w:rPr>
        <w:t>COMPLETE</w:t>
      </w:r>
      <w:r w:rsidR="000A71DF" w:rsidRPr="000A71DF">
        <w:rPr>
          <w:rFonts w:asciiTheme="majorHAnsi" w:hAnsiTheme="majorHAnsi"/>
        </w:rPr>
        <w:t>)</w:t>
      </w:r>
    </w:p>
    <w:p w:rsidR="000A71DF" w:rsidRPr="000A71DF" w:rsidRDefault="000A71DF" w:rsidP="000A71DF">
      <w:pPr>
        <w:pStyle w:val="ListParagraph"/>
        <w:numPr>
          <w:ilvl w:val="0"/>
          <w:numId w:val="21"/>
        </w:numPr>
        <w:tabs>
          <w:tab w:val="right" w:leader="dot" w:pos="9360"/>
        </w:tabs>
        <w:spacing w:after="0"/>
        <w:ind w:left="1440"/>
        <w:rPr>
          <w:rFonts w:asciiTheme="majorHAnsi" w:hAnsiTheme="majorHAnsi"/>
        </w:rPr>
      </w:pPr>
      <w:r w:rsidRPr="000A71DF">
        <w:rPr>
          <w:rFonts w:asciiTheme="majorHAnsi" w:hAnsiTheme="majorHAnsi"/>
        </w:rPr>
        <w:t>Prepare OMB package</w:t>
      </w:r>
      <w:r w:rsidRPr="000A71DF">
        <w:rPr>
          <w:rFonts w:asciiTheme="majorHAnsi" w:hAnsiTheme="majorHAnsi"/>
        </w:rPr>
        <w:tab/>
        <w:t>(</w:t>
      </w:r>
      <w:r>
        <w:rPr>
          <w:rFonts w:asciiTheme="majorHAnsi" w:hAnsiTheme="majorHAnsi"/>
        </w:rPr>
        <w:t>COMPLETE</w:t>
      </w:r>
      <w:r w:rsidRPr="000A71DF">
        <w:rPr>
          <w:rFonts w:asciiTheme="majorHAnsi" w:hAnsiTheme="majorHAnsi"/>
        </w:rPr>
        <w:t>)</w:t>
      </w:r>
    </w:p>
    <w:p w:rsidR="000A71DF" w:rsidRPr="000A71DF" w:rsidRDefault="000A71DF" w:rsidP="000A71DF">
      <w:pPr>
        <w:pStyle w:val="ListParagraph"/>
        <w:numPr>
          <w:ilvl w:val="0"/>
          <w:numId w:val="21"/>
        </w:numPr>
        <w:tabs>
          <w:tab w:val="right" w:leader="dot" w:pos="9360"/>
        </w:tabs>
        <w:spacing w:after="0"/>
        <w:ind w:left="1440"/>
        <w:rPr>
          <w:rFonts w:asciiTheme="majorHAnsi" w:hAnsiTheme="majorHAnsi"/>
        </w:rPr>
      </w:pPr>
      <w:r w:rsidRPr="000A71DF">
        <w:rPr>
          <w:rFonts w:asciiTheme="majorHAnsi" w:hAnsiTheme="majorHAnsi"/>
        </w:rPr>
        <w:t>Submit OMB package</w:t>
      </w:r>
      <w:r w:rsidRPr="000A71DF">
        <w:rPr>
          <w:rFonts w:asciiTheme="majorHAnsi" w:hAnsiTheme="majorHAnsi"/>
        </w:rPr>
        <w:tab/>
        <w:t>(</w:t>
      </w:r>
      <w:r>
        <w:rPr>
          <w:rFonts w:asciiTheme="majorHAnsi" w:hAnsiTheme="majorHAnsi"/>
        </w:rPr>
        <w:t>COMPLETE</w:t>
      </w:r>
      <w:r w:rsidRPr="000A71DF">
        <w:rPr>
          <w:rFonts w:asciiTheme="majorHAnsi" w:hAnsiTheme="majorHAnsi"/>
        </w:rPr>
        <w:t>)</w:t>
      </w:r>
    </w:p>
    <w:p w:rsidR="000A71DF" w:rsidRPr="000A71DF" w:rsidRDefault="000A71DF" w:rsidP="000A71DF">
      <w:pPr>
        <w:pStyle w:val="ListParagraph"/>
        <w:numPr>
          <w:ilvl w:val="0"/>
          <w:numId w:val="16"/>
        </w:numPr>
        <w:tabs>
          <w:tab w:val="right" w:leader="dot" w:pos="9360"/>
        </w:tabs>
        <w:spacing w:after="0"/>
        <w:ind w:left="1440"/>
        <w:rPr>
          <w:rFonts w:asciiTheme="majorHAnsi" w:hAnsiTheme="majorHAnsi"/>
        </w:rPr>
      </w:pPr>
      <w:r w:rsidRPr="000A71DF">
        <w:rPr>
          <w:rFonts w:asciiTheme="majorHAnsi" w:hAnsiTheme="majorHAnsi"/>
        </w:rPr>
        <w:t>OMB approval</w:t>
      </w:r>
      <w:r w:rsidRPr="000A71DF">
        <w:rPr>
          <w:rFonts w:asciiTheme="majorHAnsi" w:hAnsiTheme="majorHAnsi"/>
        </w:rPr>
        <w:tab/>
        <w:t>(</w:t>
      </w:r>
      <w:r>
        <w:rPr>
          <w:rFonts w:asciiTheme="majorHAnsi" w:hAnsiTheme="majorHAnsi"/>
        </w:rPr>
        <w:t>TBD</w:t>
      </w:r>
      <w:r w:rsidRPr="000A71DF">
        <w:rPr>
          <w:rFonts w:asciiTheme="majorHAnsi" w:hAnsiTheme="majorHAnsi"/>
        </w:rPr>
        <w:t>)</w:t>
      </w:r>
    </w:p>
    <w:p w:rsidR="000A71DF" w:rsidRPr="000A71DF" w:rsidRDefault="001C00A1" w:rsidP="000A71DF">
      <w:pPr>
        <w:pStyle w:val="ListParagraph"/>
        <w:numPr>
          <w:ilvl w:val="0"/>
          <w:numId w:val="16"/>
        </w:numPr>
        <w:tabs>
          <w:tab w:val="right" w:leader="dot" w:pos="9360"/>
        </w:tabs>
        <w:spacing w:after="0"/>
        <w:ind w:left="1440"/>
        <w:rPr>
          <w:rFonts w:asciiTheme="majorHAnsi" w:hAnsiTheme="majorHAnsi"/>
        </w:rPr>
      </w:pPr>
      <w:r>
        <w:rPr>
          <w:rFonts w:asciiTheme="majorHAnsi" w:hAnsiTheme="majorHAnsi"/>
        </w:rPr>
        <w:t>Collect stories</w:t>
      </w:r>
      <w:r w:rsidR="000A71DF" w:rsidRPr="000A71DF">
        <w:rPr>
          <w:rFonts w:asciiTheme="majorHAnsi" w:hAnsiTheme="majorHAnsi"/>
        </w:rPr>
        <w:tab/>
        <w:t>(</w:t>
      </w:r>
      <w:r>
        <w:rPr>
          <w:rFonts w:asciiTheme="majorHAnsi" w:hAnsiTheme="majorHAnsi"/>
        </w:rPr>
        <w:t>Ongoing</w:t>
      </w:r>
      <w:r w:rsidR="00E75275">
        <w:rPr>
          <w:rFonts w:asciiTheme="majorHAnsi" w:hAnsiTheme="majorHAnsi"/>
        </w:rPr>
        <w:t xml:space="preserve"> </w:t>
      </w:r>
      <w:r w:rsidR="00E449E3">
        <w:rPr>
          <w:rFonts w:asciiTheme="majorHAnsi" w:hAnsiTheme="majorHAnsi"/>
        </w:rPr>
        <w:t>monthly until 3/31/2014</w:t>
      </w:r>
      <w:r w:rsidR="000A71DF" w:rsidRPr="000A71DF">
        <w:rPr>
          <w:rFonts w:asciiTheme="majorHAnsi" w:hAnsiTheme="majorHAnsi"/>
        </w:rPr>
        <w:t>)</w:t>
      </w:r>
    </w:p>
    <w:p w:rsidR="000A71DF" w:rsidRPr="000A71DF" w:rsidRDefault="000A71DF" w:rsidP="000A71DF">
      <w:pPr>
        <w:pStyle w:val="ListParagraph"/>
        <w:numPr>
          <w:ilvl w:val="0"/>
          <w:numId w:val="16"/>
        </w:numPr>
        <w:tabs>
          <w:tab w:val="right" w:leader="dot" w:pos="9360"/>
        </w:tabs>
        <w:spacing w:after="0"/>
        <w:ind w:left="1440"/>
        <w:rPr>
          <w:rFonts w:asciiTheme="majorHAnsi" w:hAnsiTheme="majorHAnsi"/>
        </w:rPr>
      </w:pPr>
      <w:r w:rsidRPr="000A71DF">
        <w:rPr>
          <w:rFonts w:asciiTheme="majorHAnsi" w:hAnsiTheme="majorHAnsi"/>
        </w:rPr>
        <w:t xml:space="preserve">Disseminate </w:t>
      </w:r>
      <w:r w:rsidR="001C00A1">
        <w:rPr>
          <w:rFonts w:asciiTheme="majorHAnsi" w:hAnsiTheme="majorHAnsi"/>
        </w:rPr>
        <w:t>stories</w:t>
      </w:r>
      <w:r w:rsidRPr="000A71DF">
        <w:rPr>
          <w:rFonts w:asciiTheme="majorHAnsi" w:hAnsiTheme="majorHAnsi"/>
        </w:rPr>
        <w:tab/>
        <w:t>(</w:t>
      </w:r>
      <w:r w:rsidR="001C00A1">
        <w:rPr>
          <w:rFonts w:asciiTheme="majorHAnsi" w:hAnsiTheme="majorHAnsi"/>
        </w:rPr>
        <w:t>Ongoing</w:t>
      </w:r>
      <w:r w:rsidR="00E75275">
        <w:rPr>
          <w:rFonts w:asciiTheme="majorHAnsi" w:hAnsiTheme="majorHAnsi"/>
        </w:rPr>
        <w:t xml:space="preserve"> </w:t>
      </w:r>
      <w:r w:rsidR="00E449E3">
        <w:rPr>
          <w:rFonts w:asciiTheme="majorHAnsi" w:hAnsiTheme="majorHAnsi"/>
        </w:rPr>
        <w:t>monthly until 3/31/2014</w:t>
      </w:r>
      <w:r w:rsidRPr="000A71DF">
        <w:rPr>
          <w:rFonts w:asciiTheme="majorHAnsi" w:hAnsiTheme="majorHAnsi"/>
        </w:rPr>
        <w:t>)</w:t>
      </w:r>
    </w:p>
    <w:p w:rsidR="000A71DF" w:rsidRDefault="000A71DF"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 xml:space="preserve">Display of OMB </w:t>
      </w:r>
      <w:r w:rsidR="00575C30">
        <w:rPr>
          <w:rFonts w:asciiTheme="majorHAnsi" w:hAnsiTheme="majorHAnsi"/>
          <w:b/>
        </w:rPr>
        <w:t>Approval</w:t>
      </w:r>
      <w:r w:rsidRPr="00D26A64">
        <w:rPr>
          <w:rFonts w:asciiTheme="majorHAnsi" w:hAnsiTheme="majorHAnsi"/>
          <w:b/>
        </w:rPr>
        <w:t xml:space="preserve"> Date</w:t>
      </w:r>
    </w:p>
    <w:p w:rsidR="00F52BCC" w:rsidRDefault="006F6856" w:rsidP="00F52BCC">
      <w:pPr>
        <w:pStyle w:val="ListParagraph"/>
        <w:spacing w:after="0"/>
        <w:rPr>
          <w:rFonts w:asciiTheme="majorHAnsi" w:hAnsiTheme="majorHAnsi"/>
        </w:rPr>
      </w:pPr>
      <w:r>
        <w:rPr>
          <w:rFonts w:asciiTheme="majorHAnsi" w:hAnsiTheme="majorHAnsi"/>
        </w:rPr>
        <w:t>CDC does not request exemption from display of the OMB expiration date.</w:t>
      </w:r>
    </w:p>
    <w:p w:rsidR="00EE4EE4" w:rsidRDefault="00EE4EE4" w:rsidP="00F52BCC">
      <w:pPr>
        <w:pStyle w:val="ListParagraph"/>
        <w:spacing w:after="0"/>
        <w:rPr>
          <w:rFonts w:asciiTheme="majorHAnsi" w:hAnsiTheme="majorHAnsi"/>
        </w:rPr>
      </w:pPr>
    </w:p>
    <w:p w:rsidR="00B12F51" w:rsidRPr="00D26A64" w:rsidRDefault="00B12F51" w:rsidP="00B12F51">
      <w:pPr>
        <w:pStyle w:val="ListParagraph"/>
        <w:numPr>
          <w:ilvl w:val="0"/>
          <w:numId w:val="2"/>
        </w:numPr>
        <w:spacing w:after="0"/>
        <w:rPr>
          <w:rFonts w:asciiTheme="majorHAnsi" w:hAnsiTheme="majorHAnsi"/>
          <w:b/>
        </w:rPr>
      </w:pPr>
      <w:r w:rsidRPr="00D26A64">
        <w:rPr>
          <w:rFonts w:asciiTheme="majorHAnsi" w:hAnsiTheme="majorHAnsi"/>
          <w:b/>
        </w:rPr>
        <w:t>Exceptions to Certification for Paperwork Reduction Act Submissions</w:t>
      </w:r>
    </w:p>
    <w:p w:rsidR="00F52BCC" w:rsidRDefault="0031279F" w:rsidP="00F52BCC">
      <w:pPr>
        <w:pStyle w:val="ListParagraph"/>
        <w:spacing w:after="0"/>
        <w:rPr>
          <w:rFonts w:asciiTheme="majorHAnsi" w:hAnsiTheme="majorHAnsi"/>
        </w:rPr>
      </w:pPr>
      <w:r>
        <w:rPr>
          <w:rFonts w:asciiTheme="majorHAnsi" w:hAnsiTheme="majorHAnsi"/>
        </w:rPr>
        <w:t>There are no exceptions to the certification.</w:t>
      </w:r>
    </w:p>
    <w:p w:rsidR="000D6F78" w:rsidRPr="000D6F78" w:rsidRDefault="000D6F78" w:rsidP="000D6F78">
      <w:pPr>
        <w:spacing w:after="0"/>
        <w:rPr>
          <w:rFonts w:asciiTheme="majorHAnsi" w:hAnsiTheme="majorHAnsi"/>
        </w:rPr>
      </w:pPr>
    </w:p>
    <w:p w:rsidR="00D23651" w:rsidRDefault="00D23651">
      <w:pPr>
        <w:rPr>
          <w:rFonts w:asciiTheme="majorHAnsi" w:hAnsiTheme="majorHAnsi"/>
          <w:b/>
          <w:sz w:val="28"/>
        </w:rPr>
      </w:pPr>
      <w:r>
        <w:rPr>
          <w:rFonts w:asciiTheme="majorHAnsi" w:hAnsiTheme="majorHAnsi"/>
          <w:b/>
          <w:sz w:val="28"/>
        </w:rPr>
        <w:br w:type="page"/>
      </w:r>
    </w:p>
    <w:p w:rsidR="00A36419" w:rsidRDefault="00A36419" w:rsidP="00A36419">
      <w:pPr>
        <w:spacing w:after="0"/>
        <w:rPr>
          <w:rFonts w:asciiTheme="majorHAnsi" w:hAnsiTheme="majorHAnsi"/>
          <w:b/>
          <w:sz w:val="28"/>
        </w:rPr>
      </w:pPr>
      <w:r>
        <w:rPr>
          <w:rFonts w:asciiTheme="majorHAnsi" w:hAnsiTheme="majorHAnsi"/>
          <w:b/>
          <w:sz w:val="28"/>
        </w:rPr>
        <w:lastRenderedPageBreak/>
        <w:t>LIST OF ATTACHMENTS</w:t>
      </w:r>
      <w:r w:rsidR="00A33E90">
        <w:rPr>
          <w:rFonts w:asciiTheme="majorHAnsi" w:hAnsiTheme="majorHAnsi"/>
          <w:b/>
          <w:sz w:val="28"/>
        </w:rPr>
        <w:t xml:space="preserve"> – Section A</w:t>
      </w:r>
    </w:p>
    <w:p w:rsidR="006B5E55" w:rsidRPr="00CD1EA8" w:rsidRDefault="006B5E55" w:rsidP="006B5E55">
      <w:pPr>
        <w:spacing w:after="0"/>
        <w:rPr>
          <w:rFonts w:asciiTheme="majorHAnsi" w:hAnsiTheme="majorHAnsi"/>
          <w:sz w:val="20"/>
        </w:rPr>
      </w:pPr>
      <w:r w:rsidRPr="00CD1EA8">
        <w:rPr>
          <w:rFonts w:asciiTheme="majorHAnsi" w:hAnsiTheme="majorHAnsi"/>
          <w:sz w:val="20"/>
        </w:rPr>
        <w:t>Note:</w:t>
      </w:r>
      <w:r>
        <w:rPr>
          <w:rFonts w:asciiTheme="majorHAnsi" w:hAnsiTheme="majorHAnsi"/>
          <w:sz w:val="20"/>
        </w:rPr>
        <w:t xml:space="preserve"> Attachments are included as separate files as instructed.</w:t>
      </w:r>
    </w:p>
    <w:p w:rsidR="00A36419" w:rsidRPr="00A36419" w:rsidRDefault="00A36419" w:rsidP="00A36419">
      <w:pPr>
        <w:spacing w:after="0" w:line="360" w:lineRule="auto"/>
        <w:rPr>
          <w:rFonts w:asciiTheme="majorHAnsi" w:hAnsiTheme="majorHAnsi"/>
          <w:b/>
        </w:rPr>
      </w:pPr>
    </w:p>
    <w:p w:rsidR="00A36419" w:rsidRDefault="00C04E94" w:rsidP="00A36419">
      <w:pPr>
        <w:pStyle w:val="ListParagraph"/>
        <w:numPr>
          <w:ilvl w:val="0"/>
          <w:numId w:val="15"/>
        </w:numPr>
        <w:spacing w:line="360" w:lineRule="auto"/>
        <w:rPr>
          <w:rFonts w:asciiTheme="majorHAnsi" w:hAnsiTheme="majorHAnsi"/>
          <w:b/>
        </w:rPr>
      </w:pPr>
      <w:r>
        <w:rPr>
          <w:rFonts w:asciiTheme="majorHAnsi" w:hAnsiTheme="majorHAnsi"/>
          <w:b/>
        </w:rPr>
        <w:t>Data Collection</w:t>
      </w:r>
      <w:r w:rsidR="00A36419">
        <w:rPr>
          <w:rFonts w:asciiTheme="majorHAnsi" w:hAnsiTheme="majorHAnsi"/>
          <w:b/>
        </w:rPr>
        <w:t xml:space="preserve"> Instrument</w:t>
      </w:r>
      <w:r w:rsidR="004674E7">
        <w:rPr>
          <w:rFonts w:asciiTheme="majorHAnsi" w:hAnsiTheme="majorHAnsi"/>
          <w:b/>
        </w:rPr>
        <w:t xml:space="preserve"> – </w:t>
      </w:r>
      <w:r>
        <w:rPr>
          <w:rFonts w:asciiTheme="majorHAnsi" w:hAnsiTheme="majorHAnsi"/>
          <w:b/>
        </w:rPr>
        <w:t>PHPSFF Story Collection Template</w:t>
      </w:r>
    </w:p>
    <w:p w:rsidR="004970C5" w:rsidRDefault="002E73B0" w:rsidP="002E129D">
      <w:pPr>
        <w:pStyle w:val="ListParagraph"/>
        <w:numPr>
          <w:ilvl w:val="0"/>
          <w:numId w:val="15"/>
        </w:numPr>
        <w:spacing w:line="360" w:lineRule="auto"/>
        <w:rPr>
          <w:rFonts w:asciiTheme="majorHAnsi" w:hAnsiTheme="majorHAnsi"/>
          <w:b/>
        </w:rPr>
      </w:pPr>
      <w:r w:rsidRPr="00324D1C">
        <w:rPr>
          <w:rFonts w:asciiTheme="majorHAnsi" w:hAnsiTheme="majorHAnsi"/>
          <w:b/>
        </w:rPr>
        <w:t xml:space="preserve">Sample </w:t>
      </w:r>
      <w:r w:rsidR="00C04E94" w:rsidRPr="00324D1C">
        <w:rPr>
          <w:rFonts w:asciiTheme="majorHAnsi" w:hAnsiTheme="majorHAnsi"/>
          <w:b/>
        </w:rPr>
        <w:t>PHPSFF</w:t>
      </w:r>
      <w:r w:rsidR="00374E53" w:rsidRPr="00324D1C">
        <w:rPr>
          <w:rFonts w:asciiTheme="majorHAnsi" w:hAnsiTheme="majorHAnsi"/>
          <w:b/>
        </w:rPr>
        <w:t xml:space="preserve"> – New Jersey NPHII</w:t>
      </w:r>
    </w:p>
    <w:p w:rsidR="002E129D" w:rsidRDefault="002E129D" w:rsidP="002E129D">
      <w:pPr>
        <w:pStyle w:val="ListParagraph"/>
        <w:numPr>
          <w:ilvl w:val="0"/>
          <w:numId w:val="15"/>
        </w:numPr>
        <w:spacing w:line="360" w:lineRule="auto"/>
        <w:rPr>
          <w:rFonts w:asciiTheme="majorHAnsi" w:hAnsiTheme="majorHAnsi"/>
          <w:b/>
        </w:rPr>
      </w:pPr>
      <w:r>
        <w:rPr>
          <w:rFonts w:asciiTheme="majorHAnsi" w:hAnsiTheme="majorHAnsi"/>
          <w:b/>
        </w:rPr>
        <w:t>Gateway for State, Tribal, Local and Territorial Public Health Professionals</w:t>
      </w:r>
    </w:p>
    <w:p w:rsidR="00FF35E8" w:rsidRPr="000D6F78" w:rsidRDefault="00FF35E8" w:rsidP="002E129D">
      <w:pPr>
        <w:pStyle w:val="ListParagraph"/>
        <w:numPr>
          <w:ilvl w:val="0"/>
          <w:numId w:val="15"/>
        </w:numPr>
        <w:spacing w:line="360" w:lineRule="auto"/>
        <w:rPr>
          <w:rFonts w:asciiTheme="majorHAnsi" w:hAnsiTheme="majorHAnsi"/>
          <w:b/>
        </w:rPr>
      </w:pPr>
      <w:r>
        <w:rPr>
          <w:rFonts w:asciiTheme="majorHAnsi" w:hAnsiTheme="majorHAnsi"/>
          <w:b/>
        </w:rPr>
        <w:t>Vital Signs Town Hall Teleconference</w:t>
      </w:r>
    </w:p>
    <w:sectPr w:rsidR="00FF35E8" w:rsidRPr="000D6F78" w:rsidSect="00385BB5">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CD4" w:rsidRDefault="00CE5CD4" w:rsidP="00716F94">
      <w:pPr>
        <w:spacing w:after="0" w:line="240" w:lineRule="auto"/>
      </w:pPr>
      <w:r>
        <w:separator/>
      </w:r>
    </w:p>
  </w:endnote>
  <w:endnote w:type="continuationSeparator" w:id="0">
    <w:p w:rsidR="00CE5CD4" w:rsidRDefault="00CE5CD4"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247B5E" w:rsidRDefault="00247B5E">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3F3F5D">
              <w:rPr>
                <w:b/>
                <w:noProof/>
              </w:rPr>
              <w:t>3</w:t>
            </w:r>
            <w:r>
              <w:rPr>
                <w:b/>
                <w:sz w:val="24"/>
                <w:szCs w:val="24"/>
              </w:rPr>
              <w:fldChar w:fldCharType="end"/>
            </w:r>
            <w:r>
              <w:t xml:space="preserve"> of </w:t>
            </w:r>
            <w:r>
              <w:rPr>
                <w:b/>
                <w:szCs w:val="24"/>
              </w:rPr>
              <w:t>8</w:t>
            </w:r>
          </w:p>
        </w:sdtContent>
      </w:sdt>
    </w:sdtContent>
  </w:sdt>
  <w:p w:rsidR="00247B5E" w:rsidRDefault="00247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CD4" w:rsidRDefault="00CE5CD4" w:rsidP="00716F94">
      <w:pPr>
        <w:spacing w:after="0" w:line="240" w:lineRule="auto"/>
      </w:pPr>
      <w:r>
        <w:separator/>
      </w:r>
    </w:p>
  </w:footnote>
  <w:footnote w:type="continuationSeparator" w:id="0">
    <w:p w:rsidR="00CE5CD4" w:rsidRDefault="00CE5CD4"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B5E" w:rsidRPr="00716F94" w:rsidRDefault="00247B5E"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2">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9"/>
  </w:num>
  <w:num w:numId="4">
    <w:abstractNumId w:val="8"/>
  </w:num>
  <w:num w:numId="5">
    <w:abstractNumId w:val="11"/>
  </w:num>
  <w:num w:numId="6">
    <w:abstractNumId w:val="6"/>
  </w:num>
  <w:num w:numId="7">
    <w:abstractNumId w:val="0"/>
  </w:num>
  <w:num w:numId="8">
    <w:abstractNumId w:val="4"/>
  </w:num>
  <w:num w:numId="9">
    <w:abstractNumId w:val="7"/>
  </w:num>
  <w:num w:numId="10">
    <w:abstractNumId w:val="13"/>
  </w:num>
  <w:num w:numId="11">
    <w:abstractNumId w:val="2"/>
  </w:num>
  <w:num w:numId="12">
    <w:abstractNumId w:val="18"/>
  </w:num>
  <w:num w:numId="13">
    <w:abstractNumId w:val="5"/>
  </w:num>
  <w:num w:numId="14">
    <w:abstractNumId w:val="3"/>
  </w:num>
  <w:num w:numId="15">
    <w:abstractNumId w:val="15"/>
  </w:num>
  <w:num w:numId="16">
    <w:abstractNumId w:val="16"/>
  </w:num>
  <w:num w:numId="17">
    <w:abstractNumId w:val="17"/>
  </w:num>
  <w:num w:numId="18">
    <w:abstractNumId w:val="9"/>
  </w:num>
  <w:num w:numId="19">
    <w:abstractNumId w:val="20"/>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26D82"/>
    <w:rsid w:val="000474FB"/>
    <w:rsid w:val="00053A92"/>
    <w:rsid w:val="00054045"/>
    <w:rsid w:val="00057F36"/>
    <w:rsid w:val="00073B4B"/>
    <w:rsid w:val="000A1F30"/>
    <w:rsid w:val="000A5AD6"/>
    <w:rsid w:val="000A71DF"/>
    <w:rsid w:val="000B2CBC"/>
    <w:rsid w:val="000C1744"/>
    <w:rsid w:val="000D16BB"/>
    <w:rsid w:val="000D6F78"/>
    <w:rsid w:val="000E077C"/>
    <w:rsid w:val="000E2B3D"/>
    <w:rsid w:val="000E6577"/>
    <w:rsid w:val="000E7A19"/>
    <w:rsid w:val="000F3B09"/>
    <w:rsid w:val="00104A1B"/>
    <w:rsid w:val="001177DD"/>
    <w:rsid w:val="00120475"/>
    <w:rsid w:val="00134489"/>
    <w:rsid w:val="00135334"/>
    <w:rsid w:val="001412D4"/>
    <w:rsid w:val="00144F64"/>
    <w:rsid w:val="00151567"/>
    <w:rsid w:val="00163E17"/>
    <w:rsid w:val="00166F9E"/>
    <w:rsid w:val="00167880"/>
    <w:rsid w:val="001748CA"/>
    <w:rsid w:val="00187870"/>
    <w:rsid w:val="00187D5A"/>
    <w:rsid w:val="001972D7"/>
    <w:rsid w:val="001A28F6"/>
    <w:rsid w:val="001B2831"/>
    <w:rsid w:val="001B4065"/>
    <w:rsid w:val="001C00A1"/>
    <w:rsid w:val="001C0493"/>
    <w:rsid w:val="001C28AD"/>
    <w:rsid w:val="001D7FCB"/>
    <w:rsid w:val="001E2B99"/>
    <w:rsid w:val="001E69B6"/>
    <w:rsid w:val="001F4DBB"/>
    <w:rsid w:val="00202D07"/>
    <w:rsid w:val="0020312D"/>
    <w:rsid w:val="00206E33"/>
    <w:rsid w:val="00210519"/>
    <w:rsid w:val="00227259"/>
    <w:rsid w:val="00227B00"/>
    <w:rsid w:val="00241B17"/>
    <w:rsid w:val="00241C81"/>
    <w:rsid w:val="00247B5E"/>
    <w:rsid w:val="00257A1C"/>
    <w:rsid w:val="0027234C"/>
    <w:rsid w:val="00281795"/>
    <w:rsid w:val="002850E3"/>
    <w:rsid w:val="00287E2F"/>
    <w:rsid w:val="002A1948"/>
    <w:rsid w:val="002C0877"/>
    <w:rsid w:val="002C2AE2"/>
    <w:rsid w:val="002D0DCE"/>
    <w:rsid w:val="002E129D"/>
    <w:rsid w:val="002E2B10"/>
    <w:rsid w:val="002E73B0"/>
    <w:rsid w:val="002F0DFF"/>
    <w:rsid w:val="002F1502"/>
    <w:rsid w:val="002F2069"/>
    <w:rsid w:val="002F7568"/>
    <w:rsid w:val="00304099"/>
    <w:rsid w:val="003041AD"/>
    <w:rsid w:val="0031279F"/>
    <w:rsid w:val="00316F00"/>
    <w:rsid w:val="00324D1C"/>
    <w:rsid w:val="00336D96"/>
    <w:rsid w:val="0034059F"/>
    <w:rsid w:val="00344F07"/>
    <w:rsid w:val="003469C8"/>
    <w:rsid w:val="00355EA4"/>
    <w:rsid w:val="003635BE"/>
    <w:rsid w:val="00366B5E"/>
    <w:rsid w:val="00374E53"/>
    <w:rsid w:val="00385BB5"/>
    <w:rsid w:val="003A2AB2"/>
    <w:rsid w:val="003A36FC"/>
    <w:rsid w:val="003B0554"/>
    <w:rsid w:val="003B125E"/>
    <w:rsid w:val="003B53AD"/>
    <w:rsid w:val="003C21F7"/>
    <w:rsid w:val="003C31C9"/>
    <w:rsid w:val="003C3424"/>
    <w:rsid w:val="003C4961"/>
    <w:rsid w:val="003C7C5D"/>
    <w:rsid w:val="003D0AD2"/>
    <w:rsid w:val="003F334A"/>
    <w:rsid w:val="003F3F5D"/>
    <w:rsid w:val="003F5913"/>
    <w:rsid w:val="004024F8"/>
    <w:rsid w:val="0041159A"/>
    <w:rsid w:val="004305A8"/>
    <w:rsid w:val="004353D5"/>
    <w:rsid w:val="00443CA0"/>
    <w:rsid w:val="00450E14"/>
    <w:rsid w:val="00452706"/>
    <w:rsid w:val="00462C65"/>
    <w:rsid w:val="004631BC"/>
    <w:rsid w:val="004674E7"/>
    <w:rsid w:val="00467B14"/>
    <w:rsid w:val="00474EDA"/>
    <w:rsid w:val="004824FA"/>
    <w:rsid w:val="00484011"/>
    <w:rsid w:val="004841F1"/>
    <w:rsid w:val="004970C5"/>
    <w:rsid w:val="004A1E3A"/>
    <w:rsid w:val="004B0162"/>
    <w:rsid w:val="004B46D6"/>
    <w:rsid w:val="004C051A"/>
    <w:rsid w:val="004C0BF6"/>
    <w:rsid w:val="004C4464"/>
    <w:rsid w:val="004C4AEA"/>
    <w:rsid w:val="004D1DAA"/>
    <w:rsid w:val="004D4EB1"/>
    <w:rsid w:val="004E003C"/>
    <w:rsid w:val="004E16EB"/>
    <w:rsid w:val="004E6665"/>
    <w:rsid w:val="004F340C"/>
    <w:rsid w:val="004F634E"/>
    <w:rsid w:val="004F67A8"/>
    <w:rsid w:val="0050215D"/>
    <w:rsid w:val="00522A50"/>
    <w:rsid w:val="00523C10"/>
    <w:rsid w:val="00527225"/>
    <w:rsid w:val="0053557D"/>
    <w:rsid w:val="005410E3"/>
    <w:rsid w:val="005463DE"/>
    <w:rsid w:val="00546DC2"/>
    <w:rsid w:val="005542E8"/>
    <w:rsid w:val="00556630"/>
    <w:rsid w:val="0055686D"/>
    <w:rsid w:val="0057356C"/>
    <w:rsid w:val="00575C30"/>
    <w:rsid w:val="005800EE"/>
    <w:rsid w:val="005869D6"/>
    <w:rsid w:val="00591CC0"/>
    <w:rsid w:val="005A33F6"/>
    <w:rsid w:val="005A59E5"/>
    <w:rsid w:val="005B4DCF"/>
    <w:rsid w:val="005B52CE"/>
    <w:rsid w:val="005B7440"/>
    <w:rsid w:val="005E2150"/>
    <w:rsid w:val="005E2995"/>
    <w:rsid w:val="005F3015"/>
    <w:rsid w:val="005F3FEF"/>
    <w:rsid w:val="00600C4F"/>
    <w:rsid w:val="00607F7C"/>
    <w:rsid w:val="006102DA"/>
    <w:rsid w:val="00625046"/>
    <w:rsid w:val="006315A3"/>
    <w:rsid w:val="00635F2F"/>
    <w:rsid w:val="0063747E"/>
    <w:rsid w:val="006579A2"/>
    <w:rsid w:val="00667C89"/>
    <w:rsid w:val="006711EE"/>
    <w:rsid w:val="00673995"/>
    <w:rsid w:val="006809BB"/>
    <w:rsid w:val="006809FD"/>
    <w:rsid w:val="0068552B"/>
    <w:rsid w:val="00691D1F"/>
    <w:rsid w:val="00697BAE"/>
    <w:rsid w:val="006B4DDC"/>
    <w:rsid w:val="006B5E55"/>
    <w:rsid w:val="006C4DA7"/>
    <w:rsid w:val="006D25A1"/>
    <w:rsid w:val="006E14E9"/>
    <w:rsid w:val="006F09A2"/>
    <w:rsid w:val="006F6856"/>
    <w:rsid w:val="007145D0"/>
    <w:rsid w:val="00716F94"/>
    <w:rsid w:val="00725316"/>
    <w:rsid w:val="007327AE"/>
    <w:rsid w:val="00760E12"/>
    <w:rsid w:val="00763CF3"/>
    <w:rsid w:val="00772293"/>
    <w:rsid w:val="0077507B"/>
    <w:rsid w:val="007750DC"/>
    <w:rsid w:val="00783B46"/>
    <w:rsid w:val="00783C75"/>
    <w:rsid w:val="00784619"/>
    <w:rsid w:val="00785F35"/>
    <w:rsid w:val="0078627B"/>
    <w:rsid w:val="00794E32"/>
    <w:rsid w:val="007B305A"/>
    <w:rsid w:val="007D149A"/>
    <w:rsid w:val="007E575D"/>
    <w:rsid w:val="007E6AEF"/>
    <w:rsid w:val="007E7762"/>
    <w:rsid w:val="007F3537"/>
    <w:rsid w:val="00810BE9"/>
    <w:rsid w:val="00815C7D"/>
    <w:rsid w:val="00817941"/>
    <w:rsid w:val="008229E4"/>
    <w:rsid w:val="008261AB"/>
    <w:rsid w:val="008269AB"/>
    <w:rsid w:val="00834C91"/>
    <w:rsid w:val="00835CA7"/>
    <w:rsid w:val="008370D4"/>
    <w:rsid w:val="008414AD"/>
    <w:rsid w:val="008428D9"/>
    <w:rsid w:val="00884DB9"/>
    <w:rsid w:val="008A2AFF"/>
    <w:rsid w:val="008B5062"/>
    <w:rsid w:val="008C2FC4"/>
    <w:rsid w:val="008C4E25"/>
    <w:rsid w:val="008C67D2"/>
    <w:rsid w:val="008E0683"/>
    <w:rsid w:val="00902DD9"/>
    <w:rsid w:val="00904F16"/>
    <w:rsid w:val="00910096"/>
    <w:rsid w:val="00911486"/>
    <w:rsid w:val="00912688"/>
    <w:rsid w:val="009129CA"/>
    <w:rsid w:val="00916808"/>
    <w:rsid w:val="009206B6"/>
    <w:rsid w:val="009252DC"/>
    <w:rsid w:val="009263C1"/>
    <w:rsid w:val="00940828"/>
    <w:rsid w:val="00941B4F"/>
    <w:rsid w:val="009518C0"/>
    <w:rsid w:val="00963CE3"/>
    <w:rsid w:val="00964F18"/>
    <w:rsid w:val="00974424"/>
    <w:rsid w:val="00987F76"/>
    <w:rsid w:val="00993088"/>
    <w:rsid w:val="0099664F"/>
    <w:rsid w:val="00997D5D"/>
    <w:rsid w:val="009A0447"/>
    <w:rsid w:val="009A12A2"/>
    <w:rsid w:val="009A2CE5"/>
    <w:rsid w:val="009B4A51"/>
    <w:rsid w:val="009C28B1"/>
    <w:rsid w:val="009C61AD"/>
    <w:rsid w:val="009C75AC"/>
    <w:rsid w:val="009D0ECB"/>
    <w:rsid w:val="009D373D"/>
    <w:rsid w:val="009E1D05"/>
    <w:rsid w:val="009F7DE0"/>
    <w:rsid w:val="00A11B0C"/>
    <w:rsid w:val="00A12E90"/>
    <w:rsid w:val="00A13F95"/>
    <w:rsid w:val="00A16CE7"/>
    <w:rsid w:val="00A240F0"/>
    <w:rsid w:val="00A33B35"/>
    <w:rsid w:val="00A33E90"/>
    <w:rsid w:val="00A36419"/>
    <w:rsid w:val="00A5324D"/>
    <w:rsid w:val="00A578C2"/>
    <w:rsid w:val="00A72652"/>
    <w:rsid w:val="00A74469"/>
    <w:rsid w:val="00A75D1C"/>
    <w:rsid w:val="00A809AA"/>
    <w:rsid w:val="00A849B3"/>
    <w:rsid w:val="00A8510D"/>
    <w:rsid w:val="00A86AF3"/>
    <w:rsid w:val="00A90AFF"/>
    <w:rsid w:val="00A90BDC"/>
    <w:rsid w:val="00A93F55"/>
    <w:rsid w:val="00A95477"/>
    <w:rsid w:val="00A975A9"/>
    <w:rsid w:val="00AA3192"/>
    <w:rsid w:val="00AB0486"/>
    <w:rsid w:val="00AB251E"/>
    <w:rsid w:val="00AB3608"/>
    <w:rsid w:val="00AC2247"/>
    <w:rsid w:val="00AC5C48"/>
    <w:rsid w:val="00AC63E3"/>
    <w:rsid w:val="00AC70D3"/>
    <w:rsid w:val="00AF0CF4"/>
    <w:rsid w:val="00AF2252"/>
    <w:rsid w:val="00B00B12"/>
    <w:rsid w:val="00B1129F"/>
    <w:rsid w:val="00B11D61"/>
    <w:rsid w:val="00B12F51"/>
    <w:rsid w:val="00B1422B"/>
    <w:rsid w:val="00B2751E"/>
    <w:rsid w:val="00B34299"/>
    <w:rsid w:val="00B3650C"/>
    <w:rsid w:val="00B6482E"/>
    <w:rsid w:val="00B64BFA"/>
    <w:rsid w:val="00B71E63"/>
    <w:rsid w:val="00B72C8B"/>
    <w:rsid w:val="00B85DE4"/>
    <w:rsid w:val="00B91A31"/>
    <w:rsid w:val="00BA6C28"/>
    <w:rsid w:val="00BA6DB4"/>
    <w:rsid w:val="00BC3F3C"/>
    <w:rsid w:val="00BC5BB2"/>
    <w:rsid w:val="00BD7E57"/>
    <w:rsid w:val="00BE738E"/>
    <w:rsid w:val="00BF11A1"/>
    <w:rsid w:val="00BF3F54"/>
    <w:rsid w:val="00C00697"/>
    <w:rsid w:val="00C0376C"/>
    <w:rsid w:val="00C04E94"/>
    <w:rsid w:val="00C06D77"/>
    <w:rsid w:val="00C07FC8"/>
    <w:rsid w:val="00C14BA6"/>
    <w:rsid w:val="00C3485C"/>
    <w:rsid w:val="00C44333"/>
    <w:rsid w:val="00C544A4"/>
    <w:rsid w:val="00CA17C7"/>
    <w:rsid w:val="00CA2004"/>
    <w:rsid w:val="00CB334D"/>
    <w:rsid w:val="00CB56D5"/>
    <w:rsid w:val="00CD1EA8"/>
    <w:rsid w:val="00CE5CD4"/>
    <w:rsid w:val="00CF32F6"/>
    <w:rsid w:val="00CF5ABD"/>
    <w:rsid w:val="00CF63CE"/>
    <w:rsid w:val="00D02DDC"/>
    <w:rsid w:val="00D067C1"/>
    <w:rsid w:val="00D1033B"/>
    <w:rsid w:val="00D13B13"/>
    <w:rsid w:val="00D14E8A"/>
    <w:rsid w:val="00D16E78"/>
    <w:rsid w:val="00D201D3"/>
    <w:rsid w:val="00D23651"/>
    <w:rsid w:val="00D26A64"/>
    <w:rsid w:val="00D431F0"/>
    <w:rsid w:val="00D46439"/>
    <w:rsid w:val="00D4702D"/>
    <w:rsid w:val="00D47DC0"/>
    <w:rsid w:val="00D52B9A"/>
    <w:rsid w:val="00D5367E"/>
    <w:rsid w:val="00D53B1E"/>
    <w:rsid w:val="00D84EF0"/>
    <w:rsid w:val="00D861ED"/>
    <w:rsid w:val="00D873E0"/>
    <w:rsid w:val="00D94F8B"/>
    <w:rsid w:val="00DA5988"/>
    <w:rsid w:val="00DC134D"/>
    <w:rsid w:val="00DC317C"/>
    <w:rsid w:val="00DC4FF2"/>
    <w:rsid w:val="00DC79CC"/>
    <w:rsid w:val="00E134F4"/>
    <w:rsid w:val="00E23568"/>
    <w:rsid w:val="00E245B5"/>
    <w:rsid w:val="00E33E1B"/>
    <w:rsid w:val="00E34D3E"/>
    <w:rsid w:val="00E449E3"/>
    <w:rsid w:val="00E52C7A"/>
    <w:rsid w:val="00E720E9"/>
    <w:rsid w:val="00E75275"/>
    <w:rsid w:val="00E81C5E"/>
    <w:rsid w:val="00E83B3C"/>
    <w:rsid w:val="00E8736B"/>
    <w:rsid w:val="00E90275"/>
    <w:rsid w:val="00E925D4"/>
    <w:rsid w:val="00E97226"/>
    <w:rsid w:val="00EA33EF"/>
    <w:rsid w:val="00EB64E6"/>
    <w:rsid w:val="00EC4FFD"/>
    <w:rsid w:val="00EC5EFC"/>
    <w:rsid w:val="00EC76D7"/>
    <w:rsid w:val="00ED0485"/>
    <w:rsid w:val="00ED67C3"/>
    <w:rsid w:val="00EE1083"/>
    <w:rsid w:val="00EE4EE4"/>
    <w:rsid w:val="00EF33CD"/>
    <w:rsid w:val="00F12924"/>
    <w:rsid w:val="00F21387"/>
    <w:rsid w:val="00F300CB"/>
    <w:rsid w:val="00F42C3A"/>
    <w:rsid w:val="00F4433C"/>
    <w:rsid w:val="00F52BCC"/>
    <w:rsid w:val="00F5313F"/>
    <w:rsid w:val="00F74D52"/>
    <w:rsid w:val="00F81A48"/>
    <w:rsid w:val="00F857F1"/>
    <w:rsid w:val="00F95C49"/>
    <w:rsid w:val="00FC7B5B"/>
    <w:rsid w:val="00FD17C9"/>
    <w:rsid w:val="00FD2A5B"/>
    <w:rsid w:val="00FE27AA"/>
    <w:rsid w:val="00FE6A5C"/>
    <w:rsid w:val="00FF3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EE1083"/>
    <w:rPr>
      <w:sz w:val="16"/>
      <w:szCs w:val="16"/>
    </w:rPr>
  </w:style>
  <w:style w:type="paragraph" w:styleId="CommentText">
    <w:name w:val="annotation text"/>
    <w:basedOn w:val="Normal"/>
    <w:link w:val="CommentTextChar"/>
    <w:uiPriority w:val="99"/>
    <w:semiHidden/>
    <w:unhideWhenUsed/>
    <w:rsid w:val="00EE1083"/>
    <w:pPr>
      <w:spacing w:line="240" w:lineRule="auto"/>
    </w:pPr>
    <w:rPr>
      <w:sz w:val="20"/>
      <w:szCs w:val="20"/>
    </w:rPr>
  </w:style>
  <w:style w:type="character" w:customStyle="1" w:styleId="CommentTextChar">
    <w:name w:val="Comment Text Char"/>
    <w:basedOn w:val="DefaultParagraphFont"/>
    <w:link w:val="CommentText"/>
    <w:uiPriority w:val="99"/>
    <w:semiHidden/>
    <w:rsid w:val="00EE1083"/>
    <w:rPr>
      <w:sz w:val="20"/>
      <w:szCs w:val="20"/>
    </w:rPr>
  </w:style>
  <w:style w:type="paragraph" w:styleId="CommentSubject">
    <w:name w:val="annotation subject"/>
    <w:basedOn w:val="CommentText"/>
    <w:next w:val="CommentText"/>
    <w:link w:val="CommentSubjectChar"/>
    <w:uiPriority w:val="99"/>
    <w:semiHidden/>
    <w:unhideWhenUsed/>
    <w:rsid w:val="00EE1083"/>
    <w:rPr>
      <w:b/>
      <w:bCs/>
    </w:rPr>
  </w:style>
  <w:style w:type="character" w:customStyle="1" w:styleId="CommentSubjectChar">
    <w:name w:val="Comment Subject Char"/>
    <w:basedOn w:val="CommentTextChar"/>
    <w:link w:val="CommentSubject"/>
    <w:uiPriority w:val="99"/>
    <w:semiHidden/>
    <w:rsid w:val="00EE10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EE1083"/>
    <w:rPr>
      <w:sz w:val="16"/>
      <w:szCs w:val="16"/>
    </w:rPr>
  </w:style>
  <w:style w:type="paragraph" w:styleId="CommentText">
    <w:name w:val="annotation text"/>
    <w:basedOn w:val="Normal"/>
    <w:link w:val="CommentTextChar"/>
    <w:uiPriority w:val="99"/>
    <w:semiHidden/>
    <w:unhideWhenUsed/>
    <w:rsid w:val="00EE1083"/>
    <w:pPr>
      <w:spacing w:line="240" w:lineRule="auto"/>
    </w:pPr>
    <w:rPr>
      <w:sz w:val="20"/>
      <w:szCs w:val="20"/>
    </w:rPr>
  </w:style>
  <w:style w:type="character" w:customStyle="1" w:styleId="CommentTextChar">
    <w:name w:val="Comment Text Char"/>
    <w:basedOn w:val="DefaultParagraphFont"/>
    <w:link w:val="CommentText"/>
    <w:uiPriority w:val="99"/>
    <w:semiHidden/>
    <w:rsid w:val="00EE1083"/>
    <w:rPr>
      <w:sz w:val="20"/>
      <w:szCs w:val="20"/>
    </w:rPr>
  </w:style>
  <w:style w:type="paragraph" w:styleId="CommentSubject">
    <w:name w:val="annotation subject"/>
    <w:basedOn w:val="CommentText"/>
    <w:next w:val="CommentText"/>
    <w:link w:val="CommentSubjectChar"/>
    <w:uiPriority w:val="99"/>
    <w:semiHidden/>
    <w:unhideWhenUsed/>
    <w:rsid w:val="00EE1083"/>
    <w:rPr>
      <w:b/>
      <w:bCs/>
    </w:rPr>
  </w:style>
  <w:style w:type="character" w:customStyle="1" w:styleId="CommentSubjectChar">
    <w:name w:val="Comment Subject Char"/>
    <w:basedOn w:val="CommentTextChar"/>
    <w:link w:val="CommentSubject"/>
    <w:uiPriority w:val="99"/>
    <w:semiHidden/>
    <w:rsid w:val="00EE10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ncs/ocs/sp/nctb1479.pdf" TargetMode="External"/><Relationship Id="rId4" Type="http://schemas.microsoft.com/office/2007/relationships/stylesWithEffects" Target="stylesWithEffects.xml"/><Relationship Id="rId9" Type="http://schemas.openxmlformats.org/officeDocument/2006/relationships/hyperlink" Target="mailto:gel2@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6B7FB-C195-48F6-B3F1-527A9518A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2858</Words>
  <Characters>16296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23</cp:revision>
  <cp:lastPrinted>2011-06-07T15:53:00Z</cp:lastPrinted>
  <dcterms:created xsi:type="dcterms:W3CDTF">2012-03-13T19:07:00Z</dcterms:created>
  <dcterms:modified xsi:type="dcterms:W3CDTF">2012-03-16T14:59:00Z</dcterms:modified>
</cp:coreProperties>
</file>