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BB1" w:rsidRDefault="00C94BB1" w:rsidP="00C94BB1">
      <w:pPr>
        <w:rPr>
          <w:rFonts w:asciiTheme="majorHAnsi" w:hAnsiTheme="majorHAnsi"/>
          <w:sz w:val="28"/>
          <w:szCs w:val="28"/>
        </w:rPr>
      </w:pPr>
      <w:r>
        <w:rPr>
          <w:rFonts w:asciiTheme="majorHAnsi" w:hAnsiTheme="majorHAnsi"/>
          <w:b/>
          <w:sz w:val="28"/>
          <w:szCs w:val="28"/>
        </w:rPr>
        <w:t xml:space="preserve">Attachment </w:t>
      </w:r>
      <w:r w:rsidR="00815D96">
        <w:rPr>
          <w:rFonts w:asciiTheme="majorHAnsi" w:hAnsiTheme="majorHAnsi"/>
          <w:b/>
          <w:sz w:val="28"/>
          <w:szCs w:val="28"/>
        </w:rPr>
        <w:t>G</w:t>
      </w:r>
      <w:r>
        <w:rPr>
          <w:rFonts w:asciiTheme="majorHAnsi" w:hAnsiTheme="majorHAnsi"/>
          <w:b/>
          <w:sz w:val="28"/>
          <w:szCs w:val="28"/>
        </w:rPr>
        <w:t xml:space="preserve">. </w:t>
      </w:r>
      <w:r>
        <w:rPr>
          <w:rFonts w:asciiTheme="majorHAnsi" w:hAnsiTheme="majorHAnsi"/>
          <w:sz w:val="28"/>
          <w:szCs w:val="28"/>
        </w:rPr>
        <w:t>NPHII Evaluation Questions</w:t>
      </w:r>
    </w:p>
    <w:p w:rsidR="00967A8D" w:rsidRPr="00CC2FFF" w:rsidRDefault="00967A8D" w:rsidP="00FE287A">
      <w:pPr>
        <w:jc w:val="center"/>
        <w:rPr>
          <w:rFonts w:cstheme="minorHAnsi"/>
          <w:b/>
          <w:sz w:val="20"/>
          <w:szCs w:val="20"/>
        </w:rPr>
      </w:pPr>
      <w:r w:rsidRPr="00CC2FFF">
        <w:rPr>
          <w:rFonts w:cstheme="minorHAnsi"/>
          <w:b/>
          <w:sz w:val="20"/>
          <w:szCs w:val="20"/>
        </w:rPr>
        <w:t>NPHII Evaluation Questions; Data Sources; Timing of Measurement and Notes</w:t>
      </w:r>
    </w:p>
    <w:p w:rsidR="00A8079C" w:rsidRPr="00CC2FFF" w:rsidRDefault="00A8079C">
      <w:pPr>
        <w:rPr>
          <w:rFonts w:cstheme="minorHAnsi"/>
          <w:color w:val="000000"/>
          <w:sz w:val="20"/>
          <w:szCs w:val="20"/>
        </w:rPr>
      </w:pPr>
      <w:r w:rsidRPr="00CC2FFF">
        <w:rPr>
          <w:rFonts w:cstheme="minorHAnsi"/>
          <w:color w:val="000000"/>
          <w:sz w:val="20"/>
          <w:szCs w:val="20"/>
        </w:rPr>
        <w:t xml:space="preserve">In collaboration with Centers for Disease Control and Prevention (CDC) as well as local, state, and national partners, the National Network of Public Health Institutes (NNPHI) has and will continue to implement </w:t>
      </w:r>
      <w:r w:rsidR="001E718E">
        <w:rPr>
          <w:rFonts w:cstheme="minorHAnsi"/>
          <w:color w:val="000000"/>
          <w:sz w:val="20"/>
          <w:szCs w:val="20"/>
        </w:rPr>
        <w:t xml:space="preserve">a formative </w:t>
      </w:r>
      <w:r w:rsidRPr="00CC2FFF">
        <w:rPr>
          <w:rFonts w:cstheme="minorHAnsi"/>
          <w:color w:val="000000"/>
          <w:sz w:val="20"/>
          <w:szCs w:val="20"/>
        </w:rPr>
        <w:t xml:space="preserve">evaluation </w:t>
      </w:r>
      <w:r w:rsidR="001E718E">
        <w:rPr>
          <w:rFonts w:cstheme="minorHAnsi"/>
          <w:color w:val="000000"/>
          <w:sz w:val="20"/>
          <w:szCs w:val="20"/>
        </w:rPr>
        <w:t xml:space="preserve">of NPHII to </w:t>
      </w:r>
      <w:r w:rsidRPr="00CC2FFF">
        <w:rPr>
          <w:rFonts w:cstheme="minorHAnsi"/>
          <w:color w:val="000000"/>
          <w:sz w:val="20"/>
          <w:szCs w:val="20"/>
        </w:rPr>
        <w:t xml:space="preserve">examine the achievements and impact of the </w:t>
      </w:r>
      <w:r w:rsidR="001E718E">
        <w:rPr>
          <w:rFonts w:cstheme="minorHAnsi"/>
          <w:color w:val="000000"/>
          <w:sz w:val="20"/>
          <w:szCs w:val="20"/>
        </w:rPr>
        <w:t>program and to inform improvements to the program in future years</w:t>
      </w:r>
      <w:r w:rsidRPr="00CC2FFF">
        <w:rPr>
          <w:rFonts w:cstheme="minorHAnsi"/>
          <w:color w:val="000000"/>
          <w:sz w:val="20"/>
          <w:szCs w:val="20"/>
        </w:rPr>
        <w:t>. The focus of the evaluation is to examine the NPHII investment and its impact on increased efficiencies</w:t>
      </w:r>
      <w:r w:rsidR="001E718E">
        <w:rPr>
          <w:rFonts w:cstheme="minorHAnsi"/>
          <w:color w:val="000000"/>
          <w:sz w:val="20"/>
          <w:szCs w:val="20"/>
        </w:rPr>
        <w:t xml:space="preserve"> and effectiveness of programs, processes, and servic</w:t>
      </w:r>
      <w:r w:rsidR="00E244C3">
        <w:rPr>
          <w:rFonts w:cstheme="minorHAnsi"/>
          <w:color w:val="000000"/>
          <w:sz w:val="20"/>
          <w:szCs w:val="20"/>
        </w:rPr>
        <w:t xml:space="preserve">es, </w:t>
      </w:r>
      <w:r w:rsidRPr="00CC2FFF">
        <w:rPr>
          <w:rFonts w:cstheme="minorHAnsi"/>
          <w:color w:val="000000"/>
          <w:sz w:val="20"/>
          <w:szCs w:val="20"/>
        </w:rPr>
        <w:t xml:space="preserve">and increased readiness for applying </w:t>
      </w:r>
      <w:r w:rsidR="00DF13DC" w:rsidRPr="00CC2FFF">
        <w:rPr>
          <w:rFonts w:cstheme="minorHAnsi"/>
          <w:color w:val="000000"/>
          <w:sz w:val="20"/>
          <w:szCs w:val="20"/>
        </w:rPr>
        <w:t>for</w:t>
      </w:r>
      <w:r w:rsidRPr="00CC2FFF">
        <w:rPr>
          <w:rFonts w:cstheme="minorHAnsi"/>
          <w:color w:val="000000"/>
          <w:sz w:val="20"/>
          <w:szCs w:val="20"/>
        </w:rPr>
        <w:t xml:space="preserve"> accreditation by the Public Health Accreditation Board (PHAB).</w:t>
      </w:r>
    </w:p>
    <w:p w:rsidR="00967A8D" w:rsidRPr="00CC2FFF" w:rsidRDefault="00967A8D">
      <w:pPr>
        <w:rPr>
          <w:rFonts w:cstheme="minorHAnsi"/>
          <w:sz w:val="20"/>
          <w:szCs w:val="20"/>
        </w:rPr>
      </w:pPr>
      <w:r w:rsidRPr="00CC2FFF">
        <w:rPr>
          <w:rFonts w:cstheme="minorHAnsi"/>
          <w:sz w:val="20"/>
          <w:szCs w:val="20"/>
        </w:rPr>
        <w:t xml:space="preserve">General Note: Much of the ability to currently answer evaluation questions depends on data provided by CDC. The timely reporting of this data and high quality of data provided </w:t>
      </w:r>
      <w:proofErr w:type="gramStart"/>
      <w:r w:rsidRPr="00CC2FFF">
        <w:rPr>
          <w:rFonts w:cstheme="minorHAnsi"/>
          <w:sz w:val="20"/>
          <w:szCs w:val="20"/>
        </w:rPr>
        <w:t>are</w:t>
      </w:r>
      <w:proofErr w:type="gramEnd"/>
      <w:r w:rsidRPr="00CC2FFF">
        <w:rPr>
          <w:rFonts w:cstheme="minorHAnsi"/>
          <w:sz w:val="20"/>
          <w:szCs w:val="20"/>
        </w:rPr>
        <w:t xml:space="preserve"> critical to the success of the evaluation. Additional data collection approaches proposed will assure the success of the evaluation.</w:t>
      </w:r>
    </w:p>
    <w:p w:rsidR="007D4CD9" w:rsidRPr="00D87CE0" w:rsidRDefault="007D4CD9">
      <w:pPr>
        <w:rPr>
          <w:rFonts w:cstheme="minorHAnsi"/>
          <w:sz w:val="20"/>
          <w:szCs w:val="20"/>
        </w:rPr>
      </w:pPr>
      <w:r w:rsidRPr="00D87CE0">
        <w:rPr>
          <w:rFonts w:cstheme="minorHAnsi"/>
          <w:sz w:val="20"/>
          <w:szCs w:val="20"/>
        </w:rPr>
        <w:t>From 8/22/12 meeting, CDC priorities for evaluation include the following:</w:t>
      </w:r>
    </w:p>
    <w:p w:rsidR="00815D96" w:rsidRPr="00815D96" w:rsidRDefault="00815D96" w:rsidP="00815D96">
      <w:pPr>
        <w:pStyle w:val="ListParagraph"/>
        <w:numPr>
          <w:ilvl w:val="0"/>
          <w:numId w:val="17"/>
        </w:numPr>
        <w:ind w:left="360"/>
        <w:rPr>
          <w:rFonts w:asciiTheme="minorHAnsi" w:hAnsiTheme="minorHAnsi" w:cstheme="minorHAnsi"/>
          <w:sz w:val="20"/>
          <w:szCs w:val="20"/>
        </w:rPr>
      </w:pPr>
      <w:r w:rsidRPr="00CC2FFF">
        <w:rPr>
          <w:rFonts w:asciiTheme="minorHAnsi" w:hAnsiTheme="minorHAnsi" w:cstheme="minorHAnsi"/>
          <w:sz w:val="20"/>
          <w:szCs w:val="20"/>
        </w:rPr>
        <w:t xml:space="preserve">Determining the </w:t>
      </w:r>
      <w:r>
        <w:rPr>
          <w:rFonts w:asciiTheme="minorHAnsi" w:hAnsiTheme="minorHAnsi" w:cstheme="minorHAnsi"/>
          <w:sz w:val="20"/>
          <w:szCs w:val="20"/>
        </w:rPr>
        <w:t xml:space="preserve">extent to which </w:t>
      </w:r>
      <w:r w:rsidRPr="00CC2FFF">
        <w:rPr>
          <w:rFonts w:asciiTheme="minorHAnsi" w:hAnsiTheme="minorHAnsi" w:cstheme="minorHAnsi"/>
          <w:sz w:val="20"/>
          <w:szCs w:val="20"/>
        </w:rPr>
        <w:t>grantees are achieving QI outcomes for initiatives to improve efficiency and effectiveness</w:t>
      </w:r>
      <w:r>
        <w:rPr>
          <w:rFonts w:asciiTheme="minorHAnsi" w:hAnsiTheme="minorHAnsi" w:cstheme="minorHAnsi"/>
          <w:sz w:val="20"/>
          <w:szCs w:val="20"/>
        </w:rPr>
        <w:t xml:space="preserve"> identified in their </w:t>
      </w:r>
      <w:proofErr w:type="spellStart"/>
      <w:r>
        <w:rPr>
          <w:rFonts w:asciiTheme="minorHAnsi" w:hAnsiTheme="minorHAnsi" w:cstheme="minorHAnsi"/>
          <w:sz w:val="20"/>
          <w:szCs w:val="20"/>
        </w:rPr>
        <w:t>workplans</w:t>
      </w:r>
      <w:proofErr w:type="spellEnd"/>
    </w:p>
    <w:p w:rsidR="00815D96" w:rsidRPr="00815D96" w:rsidRDefault="00815D96" w:rsidP="00815D96">
      <w:pPr>
        <w:pStyle w:val="ListParagraph"/>
        <w:numPr>
          <w:ilvl w:val="0"/>
          <w:numId w:val="17"/>
        </w:numPr>
        <w:ind w:left="360"/>
        <w:rPr>
          <w:rFonts w:asciiTheme="minorHAnsi" w:hAnsiTheme="minorHAnsi" w:cstheme="minorHAnsi"/>
          <w:sz w:val="20"/>
          <w:szCs w:val="20"/>
        </w:rPr>
      </w:pPr>
      <w:r w:rsidRPr="00CC2FFF">
        <w:rPr>
          <w:rFonts w:asciiTheme="minorHAnsi" w:hAnsiTheme="minorHAnsi" w:cstheme="minorHAnsi"/>
          <w:sz w:val="20"/>
          <w:szCs w:val="20"/>
        </w:rPr>
        <w:t>Examining the relationship between grantee capacity (including the role of the PIM), infrastructure and foundation for performance management and grantee achievement of key outcomes.</w:t>
      </w:r>
    </w:p>
    <w:p w:rsidR="007D4CD9" w:rsidRPr="00CC2FFF" w:rsidRDefault="007D4CD9" w:rsidP="00BA5CF0">
      <w:pPr>
        <w:pStyle w:val="ListParagraph"/>
        <w:numPr>
          <w:ilvl w:val="0"/>
          <w:numId w:val="17"/>
        </w:numPr>
        <w:ind w:left="360"/>
        <w:rPr>
          <w:rFonts w:asciiTheme="minorHAnsi" w:hAnsiTheme="minorHAnsi" w:cstheme="minorHAnsi"/>
          <w:sz w:val="20"/>
          <w:szCs w:val="20"/>
        </w:rPr>
      </w:pPr>
      <w:r w:rsidRPr="00CC2FFF">
        <w:rPr>
          <w:rFonts w:asciiTheme="minorHAnsi" w:hAnsiTheme="minorHAnsi" w:cstheme="minorHAnsi"/>
          <w:sz w:val="20"/>
          <w:szCs w:val="20"/>
        </w:rPr>
        <w:t>Examining the successes and challenges related to accreditation readiness work.</w:t>
      </w:r>
    </w:p>
    <w:p w:rsidR="007D4CD9" w:rsidRDefault="007D4CD9" w:rsidP="00BA5CF0">
      <w:pPr>
        <w:pStyle w:val="ListParagraph"/>
        <w:numPr>
          <w:ilvl w:val="0"/>
          <w:numId w:val="17"/>
        </w:numPr>
        <w:ind w:left="360"/>
        <w:rPr>
          <w:rFonts w:asciiTheme="minorHAnsi" w:hAnsiTheme="minorHAnsi" w:cstheme="minorHAnsi"/>
          <w:sz w:val="20"/>
          <w:szCs w:val="20"/>
        </w:rPr>
      </w:pPr>
      <w:r w:rsidRPr="00CC2FFF">
        <w:rPr>
          <w:rFonts w:asciiTheme="minorHAnsi" w:hAnsiTheme="minorHAnsi" w:cstheme="minorHAnsi"/>
          <w:sz w:val="20"/>
          <w:szCs w:val="20"/>
        </w:rPr>
        <w:t xml:space="preserve">Examining the </w:t>
      </w:r>
      <w:r w:rsidR="00C36244">
        <w:rPr>
          <w:rFonts w:asciiTheme="minorHAnsi" w:hAnsiTheme="minorHAnsi" w:cstheme="minorHAnsi"/>
          <w:sz w:val="20"/>
          <w:szCs w:val="20"/>
        </w:rPr>
        <w:t>contribution</w:t>
      </w:r>
      <w:r w:rsidR="00C36244" w:rsidRPr="00CC2FFF">
        <w:rPr>
          <w:rFonts w:asciiTheme="minorHAnsi" w:hAnsiTheme="minorHAnsi" w:cstheme="minorHAnsi"/>
          <w:sz w:val="20"/>
          <w:szCs w:val="20"/>
        </w:rPr>
        <w:t xml:space="preserve"> </w:t>
      </w:r>
      <w:r w:rsidRPr="00CC2FFF">
        <w:rPr>
          <w:rFonts w:asciiTheme="minorHAnsi" w:hAnsiTheme="minorHAnsi" w:cstheme="minorHAnsi"/>
          <w:sz w:val="20"/>
          <w:szCs w:val="20"/>
        </w:rPr>
        <w:t xml:space="preserve">of NPHII to </w:t>
      </w:r>
      <w:r w:rsidR="002441D8">
        <w:rPr>
          <w:rFonts w:asciiTheme="minorHAnsi" w:hAnsiTheme="minorHAnsi" w:cstheme="minorHAnsi"/>
          <w:sz w:val="20"/>
          <w:szCs w:val="20"/>
        </w:rPr>
        <w:t xml:space="preserve">improvements in accreditation readiness, efficiency/effectiveness, and organizational capacity </w:t>
      </w:r>
      <w:r w:rsidR="0039550C">
        <w:rPr>
          <w:rFonts w:asciiTheme="minorHAnsi" w:hAnsiTheme="minorHAnsi" w:cstheme="minorHAnsi"/>
          <w:sz w:val="20"/>
          <w:szCs w:val="20"/>
        </w:rPr>
        <w:t xml:space="preserve">and support </w:t>
      </w:r>
      <w:r w:rsidR="002441D8">
        <w:rPr>
          <w:rFonts w:asciiTheme="minorHAnsi" w:hAnsiTheme="minorHAnsi" w:cstheme="minorHAnsi"/>
          <w:sz w:val="20"/>
          <w:szCs w:val="20"/>
        </w:rPr>
        <w:t xml:space="preserve">for performance management / quality improvement. </w:t>
      </w:r>
    </w:p>
    <w:p w:rsidR="00815D96" w:rsidRPr="00D87CE0" w:rsidRDefault="00815D96" w:rsidP="00815D96">
      <w:pPr>
        <w:pStyle w:val="ListParagraph"/>
        <w:numPr>
          <w:ilvl w:val="0"/>
          <w:numId w:val="17"/>
        </w:numPr>
        <w:ind w:left="360"/>
        <w:rPr>
          <w:rFonts w:asciiTheme="minorHAnsi" w:hAnsiTheme="minorHAnsi" w:cstheme="minorHAnsi"/>
          <w:sz w:val="20"/>
          <w:szCs w:val="20"/>
        </w:rPr>
      </w:pPr>
      <w:r w:rsidRPr="00D87CE0">
        <w:rPr>
          <w:rFonts w:asciiTheme="minorHAnsi" w:hAnsiTheme="minorHAnsi" w:cstheme="minorHAnsi"/>
          <w:sz w:val="20"/>
          <w:szCs w:val="20"/>
        </w:rPr>
        <w:t xml:space="preserve">Determining </w:t>
      </w:r>
      <w:r>
        <w:rPr>
          <w:rFonts w:asciiTheme="minorHAnsi" w:hAnsiTheme="minorHAnsi" w:cstheme="minorHAnsi"/>
          <w:sz w:val="20"/>
          <w:szCs w:val="20"/>
        </w:rPr>
        <w:t>extent to which</w:t>
      </w:r>
      <w:r w:rsidRPr="00D87CE0">
        <w:rPr>
          <w:rFonts w:asciiTheme="minorHAnsi" w:hAnsiTheme="minorHAnsi" w:cstheme="minorHAnsi"/>
          <w:sz w:val="20"/>
          <w:szCs w:val="20"/>
        </w:rPr>
        <w:t xml:space="preserve"> grantees are </w:t>
      </w:r>
      <w:r>
        <w:rPr>
          <w:rFonts w:asciiTheme="minorHAnsi" w:hAnsiTheme="minorHAnsi" w:cstheme="minorHAnsi"/>
          <w:sz w:val="20"/>
          <w:szCs w:val="20"/>
        </w:rPr>
        <w:t xml:space="preserve">successfully </w:t>
      </w:r>
      <w:r w:rsidRPr="00D87CE0">
        <w:rPr>
          <w:rFonts w:asciiTheme="minorHAnsi" w:hAnsiTheme="minorHAnsi" w:cstheme="minorHAnsi"/>
          <w:sz w:val="20"/>
          <w:szCs w:val="20"/>
        </w:rPr>
        <w:t xml:space="preserve">implementing their </w:t>
      </w:r>
      <w:proofErr w:type="spellStart"/>
      <w:r w:rsidRPr="00D87CE0">
        <w:rPr>
          <w:rFonts w:asciiTheme="minorHAnsi" w:hAnsiTheme="minorHAnsi" w:cstheme="minorHAnsi"/>
          <w:sz w:val="20"/>
          <w:szCs w:val="20"/>
        </w:rPr>
        <w:t>workplans</w:t>
      </w:r>
      <w:proofErr w:type="spellEnd"/>
      <w:r w:rsidRPr="00D87CE0">
        <w:rPr>
          <w:rFonts w:asciiTheme="minorHAnsi" w:hAnsiTheme="minorHAnsi" w:cstheme="minorHAnsi"/>
          <w:sz w:val="20"/>
          <w:szCs w:val="20"/>
        </w:rPr>
        <w:t xml:space="preserve"> and achieving objectives and performance targets.</w:t>
      </w:r>
    </w:p>
    <w:p w:rsidR="00815D96" w:rsidRPr="00815D96" w:rsidRDefault="00815D96" w:rsidP="00815D96">
      <w:pPr>
        <w:rPr>
          <w:rFonts w:cstheme="minorHAnsi"/>
          <w:sz w:val="20"/>
          <w:szCs w:val="20"/>
        </w:rPr>
      </w:pPr>
    </w:p>
    <w:p w:rsidR="007D4CD9" w:rsidRPr="00CC2FFF" w:rsidRDefault="007D4CD9" w:rsidP="00BA5CF0">
      <w:pPr>
        <w:rPr>
          <w:rFonts w:cstheme="minorHAnsi"/>
          <w:sz w:val="20"/>
          <w:szCs w:val="20"/>
        </w:rPr>
      </w:pPr>
    </w:p>
    <w:p w:rsidR="009812BE" w:rsidRPr="000F286D" w:rsidRDefault="00F44A2B" w:rsidP="000F286D">
      <w:pPr>
        <w:jc w:val="center"/>
        <w:rPr>
          <w:rFonts w:cstheme="minorHAnsi"/>
          <w:b/>
          <w:sz w:val="20"/>
          <w:szCs w:val="20"/>
        </w:rPr>
      </w:pPr>
      <w:r w:rsidRPr="00CC2FFF">
        <w:rPr>
          <w:rFonts w:cstheme="minorHAnsi"/>
          <w:b/>
          <w:sz w:val="20"/>
          <w:szCs w:val="20"/>
        </w:rPr>
        <w:br w:type="page"/>
      </w:r>
      <w:r w:rsidR="009812BE" w:rsidRPr="009812BE">
        <w:rPr>
          <w:rFonts w:cstheme="minorHAnsi"/>
          <w:b/>
          <w:sz w:val="24"/>
          <w:szCs w:val="24"/>
        </w:rPr>
        <w:lastRenderedPageBreak/>
        <w:t>NPHII Objective/Content Area</w:t>
      </w:r>
      <w:r w:rsidR="009812BE">
        <w:rPr>
          <w:rFonts w:cstheme="minorHAnsi"/>
          <w:b/>
          <w:sz w:val="24"/>
          <w:szCs w:val="24"/>
        </w:rPr>
        <w:t xml:space="preserve"> 1</w:t>
      </w:r>
      <w:r w:rsidR="009812BE" w:rsidRPr="009812BE">
        <w:rPr>
          <w:rFonts w:cstheme="minorHAnsi"/>
          <w:b/>
          <w:sz w:val="24"/>
          <w:szCs w:val="24"/>
        </w:rPr>
        <w:t xml:space="preserve">:  Overall </w:t>
      </w:r>
      <w:r w:rsidR="0046729C">
        <w:rPr>
          <w:rFonts w:cstheme="minorHAnsi"/>
          <w:b/>
          <w:sz w:val="24"/>
          <w:szCs w:val="24"/>
        </w:rPr>
        <w:t>Implementation and Progress</w:t>
      </w:r>
    </w:p>
    <w:tbl>
      <w:tblPr>
        <w:tblStyle w:val="TableGrid"/>
        <w:tblW w:w="0" w:type="auto"/>
        <w:tblLook w:val="04A0" w:firstRow="1" w:lastRow="0" w:firstColumn="1" w:lastColumn="0" w:noHBand="0" w:noVBand="1"/>
      </w:tblPr>
      <w:tblGrid>
        <w:gridCol w:w="2376"/>
        <w:gridCol w:w="3582"/>
        <w:gridCol w:w="1980"/>
        <w:gridCol w:w="1638"/>
      </w:tblGrid>
      <w:tr w:rsidR="009812BE" w:rsidRPr="00CC2FFF" w:rsidTr="003C398F">
        <w:tc>
          <w:tcPr>
            <w:tcW w:w="2376" w:type="dxa"/>
          </w:tcPr>
          <w:p w:rsidR="009812BE" w:rsidRPr="00CC2FFF" w:rsidRDefault="009812BE" w:rsidP="005808AF">
            <w:pPr>
              <w:rPr>
                <w:rFonts w:cstheme="minorHAnsi"/>
                <w:b/>
                <w:sz w:val="20"/>
                <w:szCs w:val="20"/>
              </w:rPr>
            </w:pPr>
            <w:r w:rsidRPr="00CC2FFF">
              <w:rPr>
                <w:rFonts w:cstheme="minorHAnsi"/>
                <w:b/>
                <w:sz w:val="20"/>
                <w:szCs w:val="20"/>
              </w:rPr>
              <w:t>Overarching Evaluation Question</w:t>
            </w:r>
          </w:p>
        </w:tc>
        <w:tc>
          <w:tcPr>
            <w:tcW w:w="3582" w:type="dxa"/>
          </w:tcPr>
          <w:p w:rsidR="009812BE" w:rsidRPr="00CC2FFF" w:rsidRDefault="009812BE" w:rsidP="005808AF">
            <w:pPr>
              <w:rPr>
                <w:rFonts w:cstheme="minorHAnsi"/>
                <w:b/>
                <w:sz w:val="20"/>
                <w:szCs w:val="20"/>
              </w:rPr>
            </w:pPr>
            <w:r w:rsidRPr="00CC2FFF">
              <w:rPr>
                <w:rFonts w:cstheme="minorHAnsi"/>
                <w:b/>
                <w:sz w:val="20"/>
                <w:szCs w:val="20"/>
              </w:rPr>
              <w:t>Specific Evaluation Question</w:t>
            </w:r>
          </w:p>
        </w:tc>
        <w:tc>
          <w:tcPr>
            <w:tcW w:w="1980" w:type="dxa"/>
          </w:tcPr>
          <w:p w:rsidR="009812BE" w:rsidRPr="00CC2FFF" w:rsidRDefault="009812BE" w:rsidP="005808AF">
            <w:pPr>
              <w:rPr>
                <w:rFonts w:cstheme="minorHAnsi"/>
                <w:b/>
                <w:sz w:val="20"/>
                <w:szCs w:val="20"/>
              </w:rPr>
            </w:pPr>
            <w:r w:rsidRPr="00CC2FFF">
              <w:rPr>
                <w:rFonts w:cstheme="minorHAnsi"/>
                <w:b/>
                <w:sz w:val="20"/>
                <w:szCs w:val="20"/>
              </w:rPr>
              <w:t xml:space="preserve">Data Source(s) </w:t>
            </w:r>
          </w:p>
        </w:tc>
        <w:tc>
          <w:tcPr>
            <w:tcW w:w="1638" w:type="dxa"/>
          </w:tcPr>
          <w:p w:rsidR="009812BE" w:rsidRPr="00CC2FFF" w:rsidRDefault="009812BE" w:rsidP="005808AF">
            <w:pPr>
              <w:rPr>
                <w:rFonts w:cstheme="minorHAnsi"/>
                <w:b/>
                <w:sz w:val="20"/>
                <w:szCs w:val="20"/>
              </w:rPr>
            </w:pPr>
            <w:r w:rsidRPr="00CC2FFF">
              <w:rPr>
                <w:rFonts w:cstheme="minorHAnsi"/>
                <w:b/>
                <w:sz w:val="20"/>
                <w:szCs w:val="20"/>
              </w:rPr>
              <w:t>Notes</w:t>
            </w:r>
          </w:p>
          <w:p w:rsidR="009812BE" w:rsidRPr="00CC2FFF" w:rsidRDefault="009812BE" w:rsidP="005808AF">
            <w:pPr>
              <w:rPr>
                <w:rFonts w:cstheme="minorHAnsi"/>
                <w:b/>
                <w:sz w:val="20"/>
                <w:szCs w:val="20"/>
              </w:rPr>
            </w:pPr>
          </w:p>
        </w:tc>
      </w:tr>
      <w:tr w:rsidR="009812BE" w:rsidRPr="00CC2FFF" w:rsidTr="003C398F">
        <w:tc>
          <w:tcPr>
            <w:tcW w:w="2376" w:type="dxa"/>
            <w:vAlign w:val="center"/>
          </w:tcPr>
          <w:p w:rsidR="009812BE" w:rsidRPr="00CC2FFF" w:rsidRDefault="009812BE" w:rsidP="00DC238F">
            <w:pPr>
              <w:rPr>
                <w:rFonts w:cstheme="minorHAnsi"/>
                <w:sz w:val="20"/>
                <w:szCs w:val="20"/>
              </w:rPr>
            </w:pPr>
            <w:r w:rsidRPr="00CC2FFF">
              <w:rPr>
                <w:rFonts w:cstheme="minorHAnsi"/>
                <w:sz w:val="20"/>
                <w:szCs w:val="20"/>
              </w:rPr>
              <w:t>How much progress have grantees made in their overall implementation of stated activities and in meeting goals and objectives as outlined in their work plans and performance measures?</w:t>
            </w:r>
          </w:p>
        </w:tc>
        <w:tc>
          <w:tcPr>
            <w:tcW w:w="3582" w:type="dxa"/>
          </w:tcPr>
          <w:p w:rsidR="009812BE" w:rsidRPr="00CC2FFF" w:rsidRDefault="009812BE" w:rsidP="005808AF">
            <w:pPr>
              <w:rPr>
                <w:rFonts w:cstheme="minorHAnsi"/>
                <w:sz w:val="20"/>
                <w:szCs w:val="20"/>
              </w:rPr>
            </w:pPr>
            <w:r w:rsidRPr="00CC2FFF">
              <w:rPr>
                <w:rFonts w:cstheme="minorHAnsi"/>
                <w:sz w:val="20"/>
                <w:szCs w:val="20"/>
              </w:rPr>
              <w:t xml:space="preserve">P - What percent of grantees have </w:t>
            </w:r>
            <w:r w:rsidR="00471C78">
              <w:rPr>
                <w:rFonts w:cstheme="minorHAnsi"/>
                <w:sz w:val="20"/>
                <w:szCs w:val="20"/>
              </w:rPr>
              <w:t>met</w:t>
            </w:r>
            <w:r w:rsidR="00471C78" w:rsidRPr="00CC2FFF">
              <w:rPr>
                <w:rFonts w:cstheme="minorHAnsi"/>
                <w:sz w:val="20"/>
                <w:szCs w:val="20"/>
              </w:rPr>
              <w:t xml:space="preserve"> </w:t>
            </w:r>
            <w:r w:rsidRPr="00CC2FFF">
              <w:rPr>
                <w:rFonts w:cstheme="minorHAnsi"/>
                <w:sz w:val="20"/>
                <w:szCs w:val="20"/>
              </w:rPr>
              <w:t xml:space="preserve">the following </w:t>
            </w:r>
            <w:r w:rsidR="00471C78">
              <w:rPr>
                <w:rFonts w:cstheme="minorHAnsi"/>
                <w:sz w:val="20"/>
                <w:szCs w:val="20"/>
              </w:rPr>
              <w:t>requirements of the NPHII Cooperative Agreement</w:t>
            </w:r>
            <w:r w:rsidRPr="00CC2FFF">
              <w:rPr>
                <w:rFonts w:cstheme="minorHAnsi"/>
                <w:sz w:val="20"/>
                <w:szCs w:val="20"/>
              </w:rPr>
              <w:t xml:space="preserve">? </w:t>
            </w:r>
          </w:p>
          <w:p w:rsidR="009812BE" w:rsidRPr="00CC2FFF" w:rsidRDefault="009812BE" w:rsidP="009812BE">
            <w:pPr>
              <w:pStyle w:val="ListParagraph"/>
              <w:numPr>
                <w:ilvl w:val="0"/>
                <w:numId w:val="11"/>
              </w:numPr>
              <w:ind w:left="252" w:hanging="252"/>
              <w:rPr>
                <w:rFonts w:asciiTheme="minorHAnsi" w:hAnsiTheme="minorHAnsi" w:cstheme="minorHAnsi"/>
                <w:sz w:val="20"/>
                <w:szCs w:val="20"/>
              </w:rPr>
            </w:pPr>
            <w:r w:rsidRPr="00CC2FFF">
              <w:rPr>
                <w:rFonts w:asciiTheme="minorHAnsi" w:hAnsiTheme="minorHAnsi" w:cstheme="minorHAnsi"/>
                <w:sz w:val="20"/>
                <w:szCs w:val="20"/>
              </w:rPr>
              <w:t>Continue to have a full time equivalent (FTE) Performance Improvement Manager (PIM).</w:t>
            </w:r>
          </w:p>
          <w:p w:rsidR="009812BE" w:rsidRPr="00CC2FFF" w:rsidRDefault="009812BE" w:rsidP="009812BE">
            <w:pPr>
              <w:pStyle w:val="ListParagraph"/>
              <w:numPr>
                <w:ilvl w:val="0"/>
                <w:numId w:val="11"/>
              </w:numPr>
              <w:ind w:left="252" w:hanging="252"/>
              <w:rPr>
                <w:rFonts w:asciiTheme="minorHAnsi" w:hAnsiTheme="minorHAnsi" w:cstheme="minorHAnsi"/>
                <w:sz w:val="20"/>
                <w:szCs w:val="20"/>
              </w:rPr>
            </w:pPr>
            <w:r w:rsidRPr="00CC2FFF">
              <w:rPr>
                <w:rFonts w:asciiTheme="minorHAnsi" w:hAnsiTheme="minorHAnsi" w:cstheme="minorHAnsi"/>
                <w:sz w:val="20"/>
                <w:szCs w:val="20"/>
              </w:rPr>
              <w:t>Participation in the National Performance Management Network, and</w:t>
            </w:r>
          </w:p>
          <w:p w:rsidR="00471C78" w:rsidRDefault="00471C78" w:rsidP="00471C78">
            <w:pPr>
              <w:pStyle w:val="ListParagraph"/>
              <w:ind w:left="0"/>
              <w:rPr>
                <w:rFonts w:asciiTheme="minorHAnsi" w:hAnsiTheme="minorHAnsi" w:cstheme="minorHAnsi"/>
                <w:sz w:val="20"/>
                <w:szCs w:val="20"/>
              </w:rPr>
            </w:pPr>
          </w:p>
          <w:p w:rsidR="00471C78" w:rsidRDefault="00471C78" w:rsidP="00471C78">
            <w:pPr>
              <w:pStyle w:val="ListParagraph"/>
              <w:ind w:left="0"/>
              <w:rPr>
                <w:rFonts w:asciiTheme="minorHAnsi" w:hAnsiTheme="minorHAnsi" w:cstheme="minorHAnsi"/>
                <w:sz w:val="20"/>
                <w:szCs w:val="20"/>
              </w:rPr>
            </w:pPr>
          </w:p>
          <w:p w:rsidR="00471C78" w:rsidRDefault="00471C78" w:rsidP="00471C78">
            <w:pPr>
              <w:pStyle w:val="ListParagraph"/>
              <w:ind w:left="0"/>
              <w:rPr>
                <w:rFonts w:asciiTheme="minorHAnsi" w:hAnsiTheme="minorHAnsi" w:cstheme="minorHAnsi"/>
                <w:sz w:val="20"/>
                <w:szCs w:val="20"/>
              </w:rPr>
            </w:pPr>
            <w:r>
              <w:rPr>
                <w:rFonts w:asciiTheme="minorHAnsi" w:hAnsiTheme="minorHAnsi" w:cstheme="minorHAnsi"/>
                <w:sz w:val="20"/>
                <w:szCs w:val="20"/>
              </w:rPr>
              <w:t>What percent of grantees have completed all activities in their work plans?</w:t>
            </w:r>
          </w:p>
          <w:p w:rsidR="00471C78" w:rsidRDefault="00471C78" w:rsidP="00471C78">
            <w:pPr>
              <w:pStyle w:val="ListParagraph"/>
              <w:ind w:left="0"/>
              <w:rPr>
                <w:rFonts w:asciiTheme="minorHAnsi" w:hAnsiTheme="minorHAnsi" w:cstheme="minorHAnsi"/>
                <w:sz w:val="20"/>
                <w:szCs w:val="20"/>
              </w:rPr>
            </w:pPr>
            <w:r>
              <w:rPr>
                <w:rFonts w:asciiTheme="minorHAnsi" w:hAnsiTheme="minorHAnsi" w:cstheme="minorHAnsi"/>
                <w:sz w:val="20"/>
                <w:szCs w:val="20"/>
              </w:rPr>
              <w:t xml:space="preserve"> </w:t>
            </w:r>
          </w:p>
          <w:p w:rsidR="00471C78" w:rsidRDefault="00471C78" w:rsidP="00471C78">
            <w:pPr>
              <w:pStyle w:val="ListParagraph"/>
              <w:ind w:left="0"/>
              <w:rPr>
                <w:rFonts w:cstheme="minorHAnsi"/>
                <w:sz w:val="20"/>
                <w:szCs w:val="20"/>
              </w:rPr>
            </w:pPr>
            <w:r>
              <w:rPr>
                <w:rFonts w:cstheme="minorHAnsi"/>
                <w:sz w:val="20"/>
                <w:szCs w:val="20"/>
              </w:rPr>
              <w:t>What percent of grantees have demonstrated gains in efficiency and/or effectiveness as evidenced through their</w:t>
            </w:r>
            <w:r w:rsidRPr="00CC2FFF">
              <w:rPr>
                <w:rFonts w:cstheme="minorHAnsi"/>
                <w:sz w:val="20"/>
                <w:szCs w:val="20"/>
              </w:rPr>
              <w:t xml:space="preserve"> performance measures?</w:t>
            </w:r>
          </w:p>
          <w:p w:rsidR="00471C78" w:rsidRDefault="00471C78" w:rsidP="00471C78">
            <w:pPr>
              <w:pStyle w:val="ListParagraph"/>
              <w:ind w:left="0"/>
              <w:rPr>
                <w:rFonts w:cstheme="minorHAnsi"/>
                <w:sz w:val="20"/>
                <w:szCs w:val="20"/>
              </w:rPr>
            </w:pPr>
          </w:p>
          <w:p w:rsidR="00471C78" w:rsidRPr="00CC2FFF" w:rsidRDefault="00471C78" w:rsidP="00471C78">
            <w:pPr>
              <w:pStyle w:val="ListParagraph"/>
              <w:ind w:left="0"/>
              <w:rPr>
                <w:rFonts w:asciiTheme="minorHAnsi" w:hAnsiTheme="minorHAnsi" w:cstheme="minorHAnsi"/>
                <w:sz w:val="20"/>
                <w:szCs w:val="20"/>
              </w:rPr>
            </w:pPr>
            <w:r>
              <w:rPr>
                <w:rFonts w:cstheme="minorHAnsi"/>
                <w:sz w:val="20"/>
                <w:szCs w:val="20"/>
              </w:rPr>
              <w:t xml:space="preserve">In which areas have grantees demonstrated, in aggregate, progress? In which areas have grantees encountered challenges to completing activities in their </w:t>
            </w:r>
            <w:proofErr w:type="spellStart"/>
            <w:r>
              <w:rPr>
                <w:rFonts w:cstheme="minorHAnsi"/>
                <w:sz w:val="20"/>
                <w:szCs w:val="20"/>
              </w:rPr>
              <w:t>workplans</w:t>
            </w:r>
            <w:proofErr w:type="spellEnd"/>
            <w:r>
              <w:rPr>
                <w:rFonts w:cstheme="minorHAnsi"/>
                <w:sz w:val="20"/>
                <w:szCs w:val="20"/>
              </w:rPr>
              <w:t xml:space="preserve">? </w:t>
            </w:r>
          </w:p>
        </w:tc>
        <w:tc>
          <w:tcPr>
            <w:tcW w:w="1980" w:type="dxa"/>
          </w:tcPr>
          <w:p w:rsidR="009812BE" w:rsidRPr="00CC2FFF" w:rsidRDefault="009812BE" w:rsidP="005808AF">
            <w:pPr>
              <w:rPr>
                <w:rFonts w:cstheme="minorHAnsi"/>
                <w:sz w:val="20"/>
                <w:szCs w:val="20"/>
              </w:rPr>
            </w:pPr>
            <w:r w:rsidRPr="00CC2FFF">
              <w:rPr>
                <w:rFonts w:cstheme="minorHAnsi"/>
                <w:sz w:val="20"/>
                <w:szCs w:val="20"/>
              </w:rPr>
              <w:t xml:space="preserve">Grantee </w:t>
            </w:r>
            <w:proofErr w:type="spellStart"/>
            <w:r w:rsidRPr="00CC2FFF">
              <w:rPr>
                <w:rFonts w:cstheme="minorHAnsi"/>
                <w:sz w:val="20"/>
                <w:szCs w:val="20"/>
              </w:rPr>
              <w:t>Workplans</w:t>
            </w:r>
            <w:proofErr w:type="spellEnd"/>
            <w:r w:rsidRPr="00CC2FFF">
              <w:rPr>
                <w:rFonts w:cstheme="minorHAnsi"/>
                <w:sz w:val="20"/>
                <w:szCs w:val="20"/>
              </w:rPr>
              <w:t>, performance measures, Assessment, IPR/APR</w:t>
            </w:r>
          </w:p>
        </w:tc>
        <w:tc>
          <w:tcPr>
            <w:tcW w:w="1638" w:type="dxa"/>
          </w:tcPr>
          <w:p w:rsidR="009812BE" w:rsidRPr="00CC2FFF" w:rsidRDefault="009812BE" w:rsidP="005808AF">
            <w:pPr>
              <w:rPr>
                <w:rFonts w:cstheme="minorHAnsi"/>
                <w:sz w:val="20"/>
                <w:szCs w:val="20"/>
              </w:rPr>
            </w:pPr>
            <w:r w:rsidRPr="00CC2FFF">
              <w:rPr>
                <w:rFonts w:cstheme="minorHAnsi"/>
                <w:sz w:val="20"/>
                <w:szCs w:val="20"/>
              </w:rPr>
              <w:t>Semi-annual/Annual</w:t>
            </w:r>
          </w:p>
        </w:tc>
      </w:tr>
      <w:tr w:rsidR="008A02D0" w:rsidRPr="00CC2FFF" w:rsidTr="003C398F">
        <w:tc>
          <w:tcPr>
            <w:tcW w:w="2376" w:type="dxa"/>
            <w:vAlign w:val="center"/>
          </w:tcPr>
          <w:p w:rsidR="008A02D0" w:rsidRPr="00CC2FFF" w:rsidRDefault="008A02D0" w:rsidP="00396897">
            <w:pPr>
              <w:rPr>
                <w:rFonts w:cstheme="minorHAnsi"/>
                <w:sz w:val="20"/>
                <w:szCs w:val="20"/>
              </w:rPr>
            </w:pPr>
            <w:r w:rsidRPr="00CC2FFF">
              <w:rPr>
                <w:rFonts w:cstheme="minorHAnsi"/>
                <w:sz w:val="20"/>
                <w:szCs w:val="20"/>
              </w:rPr>
              <w:t xml:space="preserve">In what ways </w:t>
            </w:r>
            <w:r w:rsidR="00396897" w:rsidRPr="00CC2FFF">
              <w:rPr>
                <w:rFonts w:cstheme="minorHAnsi"/>
                <w:sz w:val="20"/>
                <w:szCs w:val="20"/>
              </w:rPr>
              <w:t>d</w:t>
            </w:r>
            <w:r w:rsidR="00396897">
              <w:rPr>
                <w:rFonts w:cstheme="minorHAnsi"/>
                <w:sz w:val="20"/>
                <w:szCs w:val="20"/>
              </w:rPr>
              <w:t>oes</w:t>
            </w:r>
            <w:r w:rsidR="00396897" w:rsidRPr="00CC2FFF">
              <w:rPr>
                <w:rFonts w:cstheme="minorHAnsi"/>
                <w:sz w:val="20"/>
                <w:szCs w:val="20"/>
              </w:rPr>
              <w:t xml:space="preserve"> </w:t>
            </w:r>
            <w:r w:rsidRPr="00CC2FFF">
              <w:rPr>
                <w:rFonts w:cstheme="minorHAnsi"/>
                <w:sz w:val="20"/>
                <w:szCs w:val="20"/>
              </w:rPr>
              <w:t>NPHII support the establishment of QI/PI as a core organizational capacity in the organization?</w:t>
            </w:r>
          </w:p>
        </w:tc>
        <w:tc>
          <w:tcPr>
            <w:tcW w:w="3582" w:type="dxa"/>
          </w:tcPr>
          <w:p w:rsidR="008A02D0" w:rsidRPr="00CC2FFF" w:rsidRDefault="0046729C" w:rsidP="0046729C">
            <w:pPr>
              <w:rPr>
                <w:rFonts w:eastAsiaTheme="minorEastAsia" w:cstheme="minorHAnsi"/>
                <w:sz w:val="20"/>
                <w:szCs w:val="20"/>
              </w:rPr>
            </w:pPr>
            <w:r w:rsidRPr="00CC2FFF">
              <w:rPr>
                <w:rFonts w:cstheme="minorHAnsi"/>
                <w:sz w:val="20"/>
                <w:szCs w:val="20"/>
              </w:rPr>
              <w:t>In what ways did NPHII support the establishment of QI/PI as a core organizational capacity in the organization?</w:t>
            </w:r>
          </w:p>
        </w:tc>
        <w:tc>
          <w:tcPr>
            <w:tcW w:w="1980" w:type="dxa"/>
          </w:tcPr>
          <w:p w:rsidR="008A02D0" w:rsidRPr="00CC2FFF" w:rsidRDefault="008A02D0" w:rsidP="0040131F">
            <w:pPr>
              <w:rPr>
                <w:rFonts w:cstheme="minorHAnsi"/>
                <w:sz w:val="20"/>
                <w:szCs w:val="20"/>
              </w:rPr>
            </w:pPr>
            <w:r w:rsidRPr="00CC2FFF">
              <w:rPr>
                <w:rFonts w:cstheme="minorHAnsi"/>
                <w:sz w:val="20"/>
                <w:szCs w:val="20"/>
              </w:rPr>
              <w:t>Assessment, Qualitative approaches</w:t>
            </w:r>
          </w:p>
        </w:tc>
        <w:tc>
          <w:tcPr>
            <w:tcW w:w="1638" w:type="dxa"/>
          </w:tcPr>
          <w:p w:rsidR="008A02D0" w:rsidRPr="00CC2FFF" w:rsidRDefault="008A02D0" w:rsidP="0040131F">
            <w:pPr>
              <w:rPr>
                <w:rFonts w:cstheme="minorHAnsi"/>
                <w:sz w:val="20"/>
                <w:szCs w:val="20"/>
              </w:rPr>
            </w:pPr>
          </w:p>
        </w:tc>
      </w:tr>
      <w:tr w:rsidR="008A02D0" w:rsidRPr="00CC2FFF" w:rsidTr="000F286D">
        <w:trPr>
          <w:trHeight w:val="3527"/>
        </w:trPr>
        <w:tc>
          <w:tcPr>
            <w:tcW w:w="2376" w:type="dxa"/>
            <w:vAlign w:val="center"/>
          </w:tcPr>
          <w:p w:rsidR="008A02D0" w:rsidRPr="00CC2FFF" w:rsidRDefault="008A02D0" w:rsidP="00DC238F">
            <w:pPr>
              <w:rPr>
                <w:rFonts w:cstheme="minorHAnsi"/>
                <w:sz w:val="20"/>
                <w:szCs w:val="20"/>
              </w:rPr>
            </w:pPr>
            <w:r w:rsidRPr="00CC2FFF">
              <w:rPr>
                <w:rFonts w:cstheme="minorHAnsi"/>
                <w:sz w:val="20"/>
                <w:szCs w:val="20"/>
              </w:rPr>
              <w:t>What is the contribution of the NPHII intervention components on improvements in accreditation readiness, efficiency</w:t>
            </w:r>
            <w:r>
              <w:rPr>
                <w:rFonts w:cstheme="minorHAnsi"/>
                <w:sz w:val="20"/>
                <w:szCs w:val="20"/>
              </w:rPr>
              <w:t>/</w:t>
            </w:r>
            <w:r w:rsidRPr="00CC2FFF">
              <w:rPr>
                <w:rFonts w:cstheme="minorHAnsi"/>
                <w:sz w:val="20"/>
                <w:szCs w:val="20"/>
              </w:rPr>
              <w:t xml:space="preserve"> effectiveness</w:t>
            </w:r>
            <w:r>
              <w:rPr>
                <w:rFonts w:cstheme="minorHAnsi"/>
                <w:sz w:val="20"/>
                <w:szCs w:val="20"/>
              </w:rPr>
              <w:t>, and organizational capacity</w:t>
            </w:r>
            <w:r w:rsidR="00396897">
              <w:rPr>
                <w:rFonts w:cstheme="minorHAnsi"/>
                <w:sz w:val="20"/>
                <w:szCs w:val="20"/>
              </w:rPr>
              <w:t>?</w:t>
            </w:r>
          </w:p>
        </w:tc>
        <w:tc>
          <w:tcPr>
            <w:tcW w:w="3582" w:type="dxa"/>
          </w:tcPr>
          <w:p w:rsidR="008A02D0" w:rsidRPr="00CC2FFF" w:rsidRDefault="008A02D0" w:rsidP="0040131F">
            <w:pPr>
              <w:rPr>
                <w:rFonts w:cstheme="minorHAnsi"/>
                <w:sz w:val="20"/>
                <w:szCs w:val="20"/>
              </w:rPr>
            </w:pPr>
            <w:r w:rsidRPr="00CC2FFF">
              <w:rPr>
                <w:rFonts w:cstheme="minorHAnsi"/>
                <w:sz w:val="20"/>
                <w:szCs w:val="20"/>
              </w:rPr>
              <w:t xml:space="preserve">0 – </w:t>
            </w:r>
            <w:r w:rsidR="00A6371B">
              <w:rPr>
                <w:rFonts w:cstheme="minorHAnsi"/>
                <w:sz w:val="20"/>
                <w:szCs w:val="20"/>
              </w:rPr>
              <w:t>In what ways have the following intervention components supported improvements accreditation readiness, efficiency/effectiveness, and organizational capacity for PM/QI (really 3 separate questions):</w:t>
            </w:r>
          </w:p>
          <w:p w:rsidR="008A02D0" w:rsidRPr="00CC2FFF" w:rsidRDefault="00854A30" w:rsidP="00BA5CF0">
            <w:pPr>
              <w:pStyle w:val="ListParagraph"/>
              <w:numPr>
                <w:ilvl w:val="0"/>
                <w:numId w:val="18"/>
              </w:numPr>
              <w:ind w:left="252" w:hanging="252"/>
              <w:rPr>
                <w:rFonts w:asciiTheme="minorHAnsi" w:hAnsiTheme="minorHAnsi" w:cstheme="minorHAnsi"/>
                <w:sz w:val="20"/>
                <w:szCs w:val="20"/>
              </w:rPr>
            </w:pPr>
            <w:r>
              <w:rPr>
                <w:rFonts w:asciiTheme="minorHAnsi" w:hAnsiTheme="minorHAnsi" w:cstheme="minorHAnsi"/>
                <w:sz w:val="20"/>
                <w:szCs w:val="20"/>
              </w:rPr>
              <w:t>Establishment of a p</w:t>
            </w:r>
            <w:r w:rsidR="008A02D0" w:rsidRPr="00CC2FFF">
              <w:rPr>
                <w:rFonts w:asciiTheme="minorHAnsi" w:hAnsiTheme="minorHAnsi" w:cstheme="minorHAnsi"/>
                <w:sz w:val="20"/>
                <w:szCs w:val="20"/>
              </w:rPr>
              <w:t>erformance management system</w:t>
            </w:r>
          </w:p>
          <w:p w:rsidR="008A02D0" w:rsidRPr="00CC2FFF" w:rsidRDefault="008A02D0" w:rsidP="00BA5CF0">
            <w:pPr>
              <w:pStyle w:val="ListParagraph"/>
              <w:numPr>
                <w:ilvl w:val="0"/>
                <w:numId w:val="18"/>
              </w:numPr>
              <w:ind w:left="252" w:hanging="252"/>
              <w:rPr>
                <w:rFonts w:asciiTheme="minorHAnsi" w:hAnsiTheme="minorHAnsi" w:cstheme="minorHAnsi"/>
                <w:sz w:val="20"/>
                <w:szCs w:val="20"/>
              </w:rPr>
            </w:pPr>
            <w:r w:rsidRPr="00CC2FFF">
              <w:rPr>
                <w:rFonts w:asciiTheme="minorHAnsi" w:hAnsiTheme="minorHAnsi" w:cstheme="minorHAnsi"/>
                <w:sz w:val="20"/>
                <w:szCs w:val="20"/>
              </w:rPr>
              <w:t>PIM</w:t>
            </w:r>
          </w:p>
          <w:p w:rsidR="008A02D0" w:rsidRPr="00CC2FFF" w:rsidRDefault="008A02D0" w:rsidP="00BA5CF0">
            <w:pPr>
              <w:pStyle w:val="ListParagraph"/>
              <w:numPr>
                <w:ilvl w:val="0"/>
                <w:numId w:val="18"/>
              </w:numPr>
              <w:ind w:left="252" w:hanging="252"/>
              <w:rPr>
                <w:rFonts w:asciiTheme="minorHAnsi" w:hAnsiTheme="minorHAnsi" w:cstheme="minorHAnsi"/>
                <w:sz w:val="20"/>
                <w:szCs w:val="20"/>
              </w:rPr>
            </w:pPr>
            <w:r w:rsidRPr="00CC2FFF">
              <w:rPr>
                <w:rFonts w:asciiTheme="minorHAnsi" w:hAnsiTheme="minorHAnsi" w:cstheme="minorHAnsi"/>
                <w:sz w:val="20"/>
                <w:szCs w:val="20"/>
              </w:rPr>
              <w:t>PIM Network</w:t>
            </w:r>
          </w:p>
          <w:p w:rsidR="008A02D0" w:rsidRPr="00CC2FFF" w:rsidRDefault="008A02D0" w:rsidP="00BA5CF0">
            <w:pPr>
              <w:pStyle w:val="ListParagraph"/>
              <w:numPr>
                <w:ilvl w:val="0"/>
                <w:numId w:val="18"/>
              </w:numPr>
              <w:ind w:left="252" w:hanging="252"/>
              <w:rPr>
                <w:rFonts w:asciiTheme="minorHAnsi" w:hAnsiTheme="minorHAnsi" w:cstheme="minorHAnsi"/>
                <w:sz w:val="20"/>
                <w:szCs w:val="20"/>
              </w:rPr>
            </w:pPr>
            <w:r w:rsidRPr="00CC2FFF">
              <w:rPr>
                <w:rFonts w:asciiTheme="minorHAnsi" w:hAnsiTheme="minorHAnsi" w:cstheme="minorHAnsi"/>
                <w:sz w:val="20"/>
                <w:szCs w:val="20"/>
              </w:rPr>
              <w:t>Annual Conference</w:t>
            </w:r>
          </w:p>
          <w:p w:rsidR="008A02D0" w:rsidRPr="00CC2FFF" w:rsidRDefault="008A02D0" w:rsidP="00BA5CF0">
            <w:pPr>
              <w:pStyle w:val="ListParagraph"/>
              <w:numPr>
                <w:ilvl w:val="0"/>
                <w:numId w:val="18"/>
              </w:numPr>
              <w:ind w:left="252" w:hanging="252"/>
              <w:rPr>
                <w:rFonts w:asciiTheme="minorHAnsi" w:hAnsiTheme="minorHAnsi" w:cstheme="minorHAnsi"/>
                <w:sz w:val="20"/>
                <w:szCs w:val="20"/>
              </w:rPr>
            </w:pPr>
            <w:r w:rsidRPr="00CC2FFF">
              <w:rPr>
                <w:rFonts w:asciiTheme="minorHAnsi" w:hAnsiTheme="minorHAnsi" w:cstheme="minorHAnsi"/>
                <w:sz w:val="20"/>
                <w:szCs w:val="20"/>
              </w:rPr>
              <w:t>TA</w:t>
            </w:r>
            <w:r w:rsidR="00854A30">
              <w:rPr>
                <w:rFonts w:asciiTheme="minorHAnsi" w:hAnsiTheme="minorHAnsi" w:cstheme="minorHAnsi"/>
                <w:sz w:val="20"/>
                <w:szCs w:val="20"/>
              </w:rPr>
              <w:t>/CBA</w:t>
            </w:r>
          </w:p>
          <w:p w:rsidR="008A02D0" w:rsidRPr="00CC2FFF" w:rsidRDefault="008A02D0" w:rsidP="00BA5CF0">
            <w:pPr>
              <w:pStyle w:val="ListParagraph"/>
              <w:numPr>
                <w:ilvl w:val="0"/>
                <w:numId w:val="18"/>
              </w:numPr>
              <w:ind w:left="252" w:hanging="252"/>
              <w:rPr>
                <w:rFonts w:asciiTheme="minorHAnsi" w:hAnsiTheme="minorHAnsi" w:cstheme="minorHAnsi"/>
                <w:sz w:val="20"/>
                <w:szCs w:val="20"/>
              </w:rPr>
            </w:pPr>
            <w:r w:rsidRPr="00CC2FFF">
              <w:rPr>
                <w:rFonts w:asciiTheme="minorHAnsi" w:hAnsiTheme="minorHAnsi" w:cstheme="minorHAnsi"/>
                <w:sz w:val="20"/>
                <w:szCs w:val="20"/>
              </w:rPr>
              <w:t>Self-assessment</w:t>
            </w:r>
          </w:p>
          <w:p w:rsidR="00361030" w:rsidRPr="00361030" w:rsidRDefault="008A02D0" w:rsidP="00BA5CF0">
            <w:pPr>
              <w:pStyle w:val="ListParagraph"/>
              <w:numPr>
                <w:ilvl w:val="0"/>
                <w:numId w:val="18"/>
              </w:numPr>
              <w:ind w:left="252" w:hanging="252"/>
              <w:rPr>
                <w:rFonts w:cstheme="minorHAnsi"/>
                <w:sz w:val="20"/>
                <w:szCs w:val="20"/>
              </w:rPr>
            </w:pPr>
            <w:r w:rsidRPr="00CC2FFF">
              <w:rPr>
                <w:rFonts w:asciiTheme="minorHAnsi" w:hAnsiTheme="minorHAnsi" w:cstheme="minorHAnsi"/>
                <w:sz w:val="20"/>
                <w:szCs w:val="20"/>
              </w:rPr>
              <w:t>Pre-requisites</w:t>
            </w:r>
          </w:p>
          <w:p w:rsidR="008A02D0" w:rsidRPr="00CC2FFF" w:rsidRDefault="008A02D0" w:rsidP="00BA5CF0">
            <w:pPr>
              <w:pStyle w:val="ListParagraph"/>
              <w:numPr>
                <w:ilvl w:val="0"/>
                <w:numId w:val="18"/>
              </w:numPr>
              <w:ind w:left="252" w:hanging="252"/>
              <w:rPr>
                <w:rFonts w:cstheme="minorHAnsi"/>
                <w:sz w:val="20"/>
                <w:szCs w:val="20"/>
              </w:rPr>
            </w:pPr>
            <w:r w:rsidRPr="00CC2FFF">
              <w:rPr>
                <w:rFonts w:asciiTheme="minorHAnsi" w:hAnsiTheme="minorHAnsi" w:cstheme="minorHAnsi"/>
                <w:sz w:val="20"/>
                <w:szCs w:val="20"/>
              </w:rPr>
              <w:t>QI initiatives</w:t>
            </w:r>
          </w:p>
        </w:tc>
        <w:tc>
          <w:tcPr>
            <w:tcW w:w="1980" w:type="dxa"/>
          </w:tcPr>
          <w:p w:rsidR="008A02D0" w:rsidRPr="00CC2FFF" w:rsidRDefault="00513781" w:rsidP="005808AF">
            <w:pPr>
              <w:rPr>
                <w:rFonts w:cstheme="minorHAnsi"/>
                <w:sz w:val="20"/>
                <w:szCs w:val="20"/>
              </w:rPr>
            </w:pPr>
            <w:r>
              <w:rPr>
                <w:rFonts w:cstheme="minorHAnsi"/>
                <w:sz w:val="20"/>
                <w:szCs w:val="20"/>
              </w:rPr>
              <w:t>Synthesis of available data</w:t>
            </w:r>
          </w:p>
        </w:tc>
        <w:tc>
          <w:tcPr>
            <w:tcW w:w="1638" w:type="dxa"/>
          </w:tcPr>
          <w:p w:rsidR="008A02D0" w:rsidRPr="00CC2FFF" w:rsidRDefault="008A02D0" w:rsidP="005808AF">
            <w:pPr>
              <w:rPr>
                <w:rFonts w:cstheme="minorHAnsi"/>
                <w:sz w:val="20"/>
                <w:szCs w:val="20"/>
              </w:rPr>
            </w:pPr>
            <w:bookmarkStart w:id="0" w:name="_GoBack"/>
            <w:bookmarkEnd w:id="0"/>
          </w:p>
        </w:tc>
      </w:tr>
    </w:tbl>
    <w:p w:rsidR="00CB1BE1" w:rsidRPr="00823210" w:rsidRDefault="00CB1BE1" w:rsidP="00823210">
      <w:pPr>
        <w:rPr>
          <w:rFonts w:cstheme="minorHAnsi"/>
          <w:b/>
          <w:sz w:val="20"/>
          <w:szCs w:val="20"/>
        </w:rPr>
      </w:pPr>
    </w:p>
    <w:sectPr w:rsidR="00CB1BE1" w:rsidRPr="00823210" w:rsidSect="00505DF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C9E" w:rsidRDefault="00702C9E" w:rsidP="00CF50E7">
      <w:pPr>
        <w:spacing w:after="0" w:line="240" w:lineRule="auto"/>
      </w:pPr>
      <w:r>
        <w:separator/>
      </w:r>
    </w:p>
  </w:endnote>
  <w:endnote w:type="continuationSeparator" w:id="0">
    <w:p w:rsidR="00702C9E" w:rsidRDefault="00702C9E" w:rsidP="00CF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E3" w:rsidRDefault="00A867E3">
    <w:pPr>
      <w:pStyle w:val="Footer"/>
      <w:jc w:val="center"/>
    </w:pPr>
    <w:r>
      <w:t xml:space="preserve">Page </w:t>
    </w:r>
    <w:sdt>
      <w:sdtPr>
        <w:id w:val="7293503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F286D">
          <w:rPr>
            <w:noProof/>
          </w:rPr>
          <w:t>2</w:t>
        </w:r>
        <w:r>
          <w:rPr>
            <w:noProof/>
          </w:rPr>
          <w:fldChar w:fldCharType="end"/>
        </w:r>
        <w:r>
          <w:rPr>
            <w:noProof/>
          </w:rPr>
          <w:t xml:space="preserve"> </w:t>
        </w:r>
        <w:r>
          <w:rPr>
            <w:noProof/>
          </w:rPr>
          <w:tab/>
        </w:r>
        <w:r>
          <w:rPr>
            <w:noProof/>
          </w:rPr>
          <w:tab/>
        </w:r>
        <w:r w:rsidR="00107222">
          <w:rPr>
            <w:noProof/>
          </w:rPr>
          <w:t>Revised 09-10-2012</w:t>
        </w:r>
        <w:r>
          <w:rPr>
            <w:noProof/>
          </w:rPr>
          <w:tab/>
        </w:r>
        <w:r>
          <w:rPr>
            <w:noProof/>
          </w:rPr>
          <w:tab/>
          <w:t xml:space="preserve">Revised </w:t>
        </w:r>
        <w:r w:rsidR="00BA5CF0">
          <w:rPr>
            <w:noProof/>
          </w:rPr>
          <w:t>09-10</w:t>
        </w:r>
        <w:r>
          <w:rPr>
            <w:noProof/>
          </w:rPr>
          <w:t>-2012</w:t>
        </w:r>
      </w:sdtContent>
    </w:sdt>
  </w:p>
  <w:p w:rsidR="00A867E3" w:rsidRDefault="00A867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C9E" w:rsidRDefault="00702C9E" w:rsidP="00CF50E7">
      <w:pPr>
        <w:spacing w:after="0" w:line="240" w:lineRule="auto"/>
      </w:pPr>
      <w:r>
        <w:separator/>
      </w:r>
    </w:p>
  </w:footnote>
  <w:footnote w:type="continuationSeparator" w:id="0">
    <w:p w:rsidR="00702C9E" w:rsidRDefault="00702C9E" w:rsidP="00CF5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E3" w:rsidRDefault="000F286D" w:rsidP="00FD4806">
    <w:pPr>
      <w:pStyle w:val="Header"/>
      <w:jc w:val="center"/>
    </w:pPr>
    <w:sdt>
      <w:sdtPr>
        <w:id w:val="815693106"/>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867E3" w:rsidRPr="006E5633">
      <w:rPr>
        <w:rFonts w:eastAsia="Calibri"/>
        <w:noProof/>
      </w:rPr>
      <w:drawing>
        <wp:inline distT="0" distB="0" distL="0" distR="0" wp14:anchorId="6A0E5F57" wp14:editId="446C8876">
          <wp:extent cx="2895600" cy="819150"/>
          <wp:effectExtent l="0" t="0" r="0" b="0"/>
          <wp:docPr id="3" name="Picture 3" descr="C:\Users\nlawhorn.NNPHI-NLAWHORN-\Pictures\Google Talk Received Images\NNPHI Logo - color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awhorn.NNPHI-NLAWHORN-\Pictures\Google Talk Received Images\NNPHI Logo - color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A02"/>
    <w:multiLevelType w:val="hybridMultilevel"/>
    <w:tmpl w:val="58A29A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00A11"/>
    <w:multiLevelType w:val="hybridMultilevel"/>
    <w:tmpl w:val="DD5E0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F71CE"/>
    <w:multiLevelType w:val="hybridMultilevel"/>
    <w:tmpl w:val="8976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E56A8"/>
    <w:multiLevelType w:val="hybridMultilevel"/>
    <w:tmpl w:val="7970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B149D"/>
    <w:multiLevelType w:val="hybridMultilevel"/>
    <w:tmpl w:val="EA00C7AC"/>
    <w:lvl w:ilvl="0" w:tplc="A2B200CA">
      <w:start w:val="5"/>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D20611"/>
    <w:multiLevelType w:val="hybridMultilevel"/>
    <w:tmpl w:val="CC8EE7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00B17"/>
    <w:multiLevelType w:val="hybridMultilevel"/>
    <w:tmpl w:val="42262126"/>
    <w:lvl w:ilvl="0" w:tplc="A2B200CA">
      <w:start w:val="5"/>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40A4E"/>
    <w:multiLevelType w:val="hybridMultilevel"/>
    <w:tmpl w:val="14382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C13ED"/>
    <w:multiLevelType w:val="hybridMultilevel"/>
    <w:tmpl w:val="87122DDE"/>
    <w:lvl w:ilvl="0" w:tplc="A2B200CA">
      <w:start w:val="5"/>
      <w:numFmt w:val="bullet"/>
      <w:lvlText w:val=""/>
      <w:lvlJc w:val="left"/>
      <w:pPr>
        <w:ind w:left="720" w:hanging="72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5A3218"/>
    <w:multiLevelType w:val="hybridMultilevel"/>
    <w:tmpl w:val="0486C3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2485B"/>
    <w:multiLevelType w:val="hybridMultilevel"/>
    <w:tmpl w:val="53680F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225DE4"/>
    <w:multiLevelType w:val="hybridMultilevel"/>
    <w:tmpl w:val="8F7AA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3C4749E"/>
    <w:multiLevelType w:val="hybridMultilevel"/>
    <w:tmpl w:val="69E26D5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E03199E"/>
    <w:multiLevelType w:val="hybridMultilevel"/>
    <w:tmpl w:val="FE767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18159F3"/>
    <w:multiLevelType w:val="hybridMultilevel"/>
    <w:tmpl w:val="082C0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623927"/>
    <w:multiLevelType w:val="hybridMultilevel"/>
    <w:tmpl w:val="78D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905246"/>
    <w:multiLevelType w:val="hybridMultilevel"/>
    <w:tmpl w:val="14288DF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7">
    <w:nsid w:val="768C39AE"/>
    <w:multiLevelType w:val="hybridMultilevel"/>
    <w:tmpl w:val="0F800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C082309"/>
    <w:multiLevelType w:val="hybridMultilevel"/>
    <w:tmpl w:val="B78AD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C7E4E04"/>
    <w:multiLevelType w:val="hybridMultilevel"/>
    <w:tmpl w:val="5064A030"/>
    <w:lvl w:ilvl="0" w:tplc="A2B200CA">
      <w:start w:val="5"/>
      <w:numFmt w:val="bullet"/>
      <w:lvlText w:val=""/>
      <w:lvlJc w:val="left"/>
      <w:pPr>
        <w:ind w:left="720" w:hanging="720"/>
      </w:pPr>
      <w:rPr>
        <w:rFonts w:ascii="Symbol" w:eastAsiaTheme="minorEastAsia"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8"/>
  </w:num>
  <w:num w:numId="3">
    <w:abstractNumId w:val="17"/>
  </w:num>
  <w:num w:numId="4">
    <w:abstractNumId w:val="11"/>
  </w:num>
  <w:num w:numId="5">
    <w:abstractNumId w:val="8"/>
  </w:num>
  <w:num w:numId="6">
    <w:abstractNumId w:val="3"/>
  </w:num>
  <w:num w:numId="7">
    <w:abstractNumId w:val="5"/>
  </w:num>
  <w:num w:numId="8">
    <w:abstractNumId w:val="9"/>
  </w:num>
  <w:num w:numId="9">
    <w:abstractNumId w:val="12"/>
  </w:num>
  <w:num w:numId="10">
    <w:abstractNumId w:val="4"/>
  </w:num>
  <w:num w:numId="11">
    <w:abstractNumId w:val="2"/>
  </w:num>
  <w:num w:numId="12">
    <w:abstractNumId w:val="19"/>
  </w:num>
  <w:num w:numId="13">
    <w:abstractNumId w:val="10"/>
  </w:num>
  <w:num w:numId="14">
    <w:abstractNumId w:val="15"/>
  </w:num>
  <w:num w:numId="15">
    <w:abstractNumId w:val="1"/>
  </w:num>
  <w:num w:numId="16">
    <w:abstractNumId w:val="14"/>
  </w:num>
  <w:num w:numId="17">
    <w:abstractNumId w:val="7"/>
  </w:num>
  <w:num w:numId="18">
    <w:abstractNumId w:val="16"/>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0E7"/>
    <w:rsid w:val="00005BD8"/>
    <w:rsid w:val="00010C2C"/>
    <w:rsid w:val="0001797E"/>
    <w:rsid w:val="000220B5"/>
    <w:rsid w:val="000223A0"/>
    <w:rsid w:val="00054645"/>
    <w:rsid w:val="00054EE4"/>
    <w:rsid w:val="000557DA"/>
    <w:rsid w:val="0007390D"/>
    <w:rsid w:val="00086BAF"/>
    <w:rsid w:val="00093570"/>
    <w:rsid w:val="00095E77"/>
    <w:rsid w:val="000B42A1"/>
    <w:rsid w:val="000D429E"/>
    <w:rsid w:val="000F286D"/>
    <w:rsid w:val="001001A7"/>
    <w:rsid w:val="00107222"/>
    <w:rsid w:val="00162A50"/>
    <w:rsid w:val="00171763"/>
    <w:rsid w:val="00176319"/>
    <w:rsid w:val="001A2778"/>
    <w:rsid w:val="001E713D"/>
    <w:rsid w:val="001E718E"/>
    <w:rsid w:val="00202DD1"/>
    <w:rsid w:val="00206297"/>
    <w:rsid w:val="00207D7B"/>
    <w:rsid w:val="002108E7"/>
    <w:rsid w:val="002441D8"/>
    <w:rsid w:val="00245026"/>
    <w:rsid w:val="00253DD0"/>
    <w:rsid w:val="00261438"/>
    <w:rsid w:val="00283B80"/>
    <w:rsid w:val="002B7DF5"/>
    <w:rsid w:val="002D41DD"/>
    <w:rsid w:val="002D4AD3"/>
    <w:rsid w:val="002F7787"/>
    <w:rsid w:val="00305524"/>
    <w:rsid w:val="00353469"/>
    <w:rsid w:val="00353D2E"/>
    <w:rsid w:val="00361030"/>
    <w:rsid w:val="0038692D"/>
    <w:rsid w:val="0039550C"/>
    <w:rsid w:val="00396897"/>
    <w:rsid w:val="003C1452"/>
    <w:rsid w:val="003C398F"/>
    <w:rsid w:val="003E1622"/>
    <w:rsid w:val="0040228F"/>
    <w:rsid w:val="00406C17"/>
    <w:rsid w:val="0041582D"/>
    <w:rsid w:val="00416292"/>
    <w:rsid w:val="004525FA"/>
    <w:rsid w:val="00454AD4"/>
    <w:rsid w:val="0046729C"/>
    <w:rsid w:val="00471C78"/>
    <w:rsid w:val="004C6369"/>
    <w:rsid w:val="004D4568"/>
    <w:rsid w:val="004E764E"/>
    <w:rsid w:val="004F0560"/>
    <w:rsid w:val="004F23E6"/>
    <w:rsid w:val="00505DFC"/>
    <w:rsid w:val="005076A4"/>
    <w:rsid w:val="005128CA"/>
    <w:rsid w:val="00513781"/>
    <w:rsid w:val="00581A66"/>
    <w:rsid w:val="005C6949"/>
    <w:rsid w:val="00600772"/>
    <w:rsid w:val="00602F90"/>
    <w:rsid w:val="00617224"/>
    <w:rsid w:val="00617295"/>
    <w:rsid w:val="00630A57"/>
    <w:rsid w:val="0064636A"/>
    <w:rsid w:val="006502C1"/>
    <w:rsid w:val="00686592"/>
    <w:rsid w:val="006870A3"/>
    <w:rsid w:val="006D7553"/>
    <w:rsid w:val="006E65F3"/>
    <w:rsid w:val="00702C9E"/>
    <w:rsid w:val="00704006"/>
    <w:rsid w:val="00711A9B"/>
    <w:rsid w:val="00715C49"/>
    <w:rsid w:val="00721055"/>
    <w:rsid w:val="007314CD"/>
    <w:rsid w:val="0075342F"/>
    <w:rsid w:val="0077312E"/>
    <w:rsid w:val="007A03D0"/>
    <w:rsid w:val="007A7162"/>
    <w:rsid w:val="007C076A"/>
    <w:rsid w:val="007C6B52"/>
    <w:rsid w:val="007D4CD9"/>
    <w:rsid w:val="00815D96"/>
    <w:rsid w:val="00823210"/>
    <w:rsid w:val="008254C2"/>
    <w:rsid w:val="008301BB"/>
    <w:rsid w:val="00854A30"/>
    <w:rsid w:val="00870CB8"/>
    <w:rsid w:val="00882496"/>
    <w:rsid w:val="008A02D0"/>
    <w:rsid w:val="008F72A5"/>
    <w:rsid w:val="008F75C6"/>
    <w:rsid w:val="009008AB"/>
    <w:rsid w:val="00902CCA"/>
    <w:rsid w:val="009110D9"/>
    <w:rsid w:val="00927F54"/>
    <w:rsid w:val="00933633"/>
    <w:rsid w:val="0095194F"/>
    <w:rsid w:val="00967699"/>
    <w:rsid w:val="00967A8D"/>
    <w:rsid w:val="00973210"/>
    <w:rsid w:val="00974A02"/>
    <w:rsid w:val="009812BE"/>
    <w:rsid w:val="009B4D91"/>
    <w:rsid w:val="009B74D1"/>
    <w:rsid w:val="009D030E"/>
    <w:rsid w:val="009E014D"/>
    <w:rsid w:val="009F6810"/>
    <w:rsid w:val="00A014C5"/>
    <w:rsid w:val="00A22D8A"/>
    <w:rsid w:val="00A433C3"/>
    <w:rsid w:val="00A6371B"/>
    <w:rsid w:val="00A729E2"/>
    <w:rsid w:val="00A8079C"/>
    <w:rsid w:val="00A867E3"/>
    <w:rsid w:val="00A929E0"/>
    <w:rsid w:val="00AC505D"/>
    <w:rsid w:val="00AC5CA9"/>
    <w:rsid w:val="00AF276E"/>
    <w:rsid w:val="00B027FA"/>
    <w:rsid w:val="00B21A56"/>
    <w:rsid w:val="00B34C6F"/>
    <w:rsid w:val="00B37886"/>
    <w:rsid w:val="00B45D08"/>
    <w:rsid w:val="00B45D83"/>
    <w:rsid w:val="00B55239"/>
    <w:rsid w:val="00B64A82"/>
    <w:rsid w:val="00BA5CF0"/>
    <w:rsid w:val="00BF27F8"/>
    <w:rsid w:val="00BF764D"/>
    <w:rsid w:val="00C17DED"/>
    <w:rsid w:val="00C36244"/>
    <w:rsid w:val="00C94BB1"/>
    <w:rsid w:val="00CA15DD"/>
    <w:rsid w:val="00CB1BE1"/>
    <w:rsid w:val="00CC2FFF"/>
    <w:rsid w:val="00CD204E"/>
    <w:rsid w:val="00CE1A4C"/>
    <w:rsid w:val="00CF50E7"/>
    <w:rsid w:val="00D21536"/>
    <w:rsid w:val="00D26E9C"/>
    <w:rsid w:val="00D32B56"/>
    <w:rsid w:val="00D82FC3"/>
    <w:rsid w:val="00D87CE0"/>
    <w:rsid w:val="00DA18B9"/>
    <w:rsid w:val="00DB1FEB"/>
    <w:rsid w:val="00DC238F"/>
    <w:rsid w:val="00DC5784"/>
    <w:rsid w:val="00DC63C3"/>
    <w:rsid w:val="00DC6D76"/>
    <w:rsid w:val="00DF13DC"/>
    <w:rsid w:val="00E244C3"/>
    <w:rsid w:val="00E44583"/>
    <w:rsid w:val="00E45486"/>
    <w:rsid w:val="00E729BF"/>
    <w:rsid w:val="00E73DE2"/>
    <w:rsid w:val="00E80726"/>
    <w:rsid w:val="00E97282"/>
    <w:rsid w:val="00EA1AE8"/>
    <w:rsid w:val="00F44A2B"/>
    <w:rsid w:val="00F503EE"/>
    <w:rsid w:val="00F60AC8"/>
    <w:rsid w:val="00F64013"/>
    <w:rsid w:val="00F95399"/>
    <w:rsid w:val="00FA6E85"/>
    <w:rsid w:val="00FB5481"/>
    <w:rsid w:val="00FD4806"/>
    <w:rsid w:val="00FE287A"/>
    <w:rsid w:val="00FE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2BE"/>
  </w:style>
  <w:style w:type="paragraph" w:styleId="Heading4">
    <w:name w:val="heading 4"/>
    <w:basedOn w:val="Normal"/>
    <w:next w:val="Normal"/>
    <w:link w:val="Heading4Char"/>
    <w:uiPriority w:val="9"/>
    <w:semiHidden/>
    <w:unhideWhenUsed/>
    <w:qFormat/>
    <w:rsid w:val="00DC57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F50E7"/>
    <w:rPr>
      <w:sz w:val="16"/>
      <w:szCs w:val="16"/>
    </w:rPr>
  </w:style>
  <w:style w:type="paragraph" w:styleId="CommentText">
    <w:name w:val="annotation text"/>
    <w:basedOn w:val="Normal"/>
    <w:link w:val="CommentTextChar"/>
    <w:uiPriority w:val="99"/>
    <w:unhideWhenUsed/>
    <w:rsid w:val="00CF50E7"/>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CF50E7"/>
    <w:rPr>
      <w:rFonts w:eastAsiaTheme="minorEastAsia"/>
      <w:sz w:val="20"/>
      <w:szCs w:val="20"/>
    </w:rPr>
  </w:style>
  <w:style w:type="paragraph" w:styleId="BalloonText">
    <w:name w:val="Balloon Text"/>
    <w:basedOn w:val="Normal"/>
    <w:link w:val="BalloonTextChar"/>
    <w:uiPriority w:val="99"/>
    <w:semiHidden/>
    <w:unhideWhenUsed/>
    <w:rsid w:val="00CF5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0E7"/>
    <w:rPr>
      <w:rFonts w:ascii="Tahoma" w:hAnsi="Tahoma" w:cs="Tahoma"/>
      <w:sz w:val="16"/>
      <w:szCs w:val="16"/>
    </w:rPr>
  </w:style>
  <w:style w:type="paragraph" w:styleId="ListParagraph">
    <w:name w:val="List Paragraph"/>
    <w:basedOn w:val="Normal"/>
    <w:uiPriority w:val="34"/>
    <w:qFormat/>
    <w:rsid w:val="00CF50E7"/>
    <w:pPr>
      <w:spacing w:after="0" w:line="240" w:lineRule="auto"/>
      <w:ind w:left="720"/>
    </w:pPr>
    <w:rPr>
      <w:rFonts w:ascii="Calibri" w:eastAsiaTheme="minorEastAsia" w:hAnsi="Calibri" w:cs="Calibri"/>
    </w:rPr>
  </w:style>
  <w:style w:type="table" w:styleId="LightList-Accent1">
    <w:name w:val="Light List Accent 1"/>
    <w:basedOn w:val="TableNormal"/>
    <w:uiPriority w:val="61"/>
    <w:rsid w:val="00CF50E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CF5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0E7"/>
  </w:style>
  <w:style w:type="paragraph" w:styleId="Footer">
    <w:name w:val="footer"/>
    <w:basedOn w:val="Normal"/>
    <w:link w:val="FooterChar"/>
    <w:uiPriority w:val="99"/>
    <w:unhideWhenUsed/>
    <w:rsid w:val="00CF5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0E7"/>
  </w:style>
  <w:style w:type="paragraph" w:styleId="NoSpacing">
    <w:name w:val="No Spacing"/>
    <w:uiPriority w:val="1"/>
    <w:qFormat/>
    <w:rsid w:val="00CF50E7"/>
    <w:pPr>
      <w:spacing w:after="0" w:line="240" w:lineRule="auto"/>
    </w:pPr>
    <w:rPr>
      <w:rFonts w:eastAsiaTheme="minorEastAsia"/>
    </w:rPr>
  </w:style>
  <w:style w:type="paragraph" w:styleId="CommentSubject">
    <w:name w:val="annotation subject"/>
    <w:basedOn w:val="CommentText"/>
    <w:next w:val="CommentText"/>
    <w:link w:val="CommentSubjectChar"/>
    <w:uiPriority w:val="99"/>
    <w:semiHidden/>
    <w:unhideWhenUsed/>
    <w:rsid w:val="005076A4"/>
    <w:rPr>
      <w:rFonts w:eastAsiaTheme="minorHAnsi"/>
      <w:b/>
      <w:bCs/>
    </w:rPr>
  </w:style>
  <w:style w:type="character" w:customStyle="1" w:styleId="CommentSubjectChar">
    <w:name w:val="Comment Subject Char"/>
    <w:basedOn w:val="CommentTextChar"/>
    <w:link w:val="CommentSubject"/>
    <w:uiPriority w:val="99"/>
    <w:semiHidden/>
    <w:rsid w:val="005076A4"/>
    <w:rPr>
      <w:rFonts w:eastAsiaTheme="minorEastAsia"/>
      <w:b/>
      <w:bCs/>
      <w:sz w:val="20"/>
      <w:szCs w:val="20"/>
    </w:rPr>
  </w:style>
  <w:style w:type="paragraph" w:styleId="Revision">
    <w:name w:val="Revision"/>
    <w:hidden/>
    <w:uiPriority w:val="99"/>
    <w:semiHidden/>
    <w:rsid w:val="005076A4"/>
    <w:pPr>
      <w:spacing w:after="0" w:line="240" w:lineRule="auto"/>
    </w:pPr>
  </w:style>
  <w:style w:type="character" w:customStyle="1" w:styleId="Heading4Char">
    <w:name w:val="Heading 4 Char"/>
    <w:basedOn w:val="DefaultParagraphFont"/>
    <w:link w:val="Heading4"/>
    <w:uiPriority w:val="9"/>
    <w:semiHidden/>
    <w:rsid w:val="00DC5784"/>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711A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2BE"/>
  </w:style>
  <w:style w:type="paragraph" w:styleId="Heading4">
    <w:name w:val="heading 4"/>
    <w:basedOn w:val="Normal"/>
    <w:next w:val="Normal"/>
    <w:link w:val="Heading4Char"/>
    <w:uiPriority w:val="9"/>
    <w:semiHidden/>
    <w:unhideWhenUsed/>
    <w:qFormat/>
    <w:rsid w:val="00DC57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F50E7"/>
    <w:rPr>
      <w:sz w:val="16"/>
      <w:szCs w:val="16"/>
    </w:rPr>
  </w:style>
  <w:style w:type="paragraph" w:styleId="CommentText">
    <w:name w:val="annotation text"/>
    <w:basedOn w:val="Normal"/>
    <w:link w:val="CommentTextChar"/>
    <w:uiPriority w:val="99"/>
    <w:unhideWhenUsed/>
    <w:rsid w:val="00CF50E7"/>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CF50E7"/>
    <w:rPr>
      <w:rFonts w:eastAsiaTheme="minorEastAsia"/>
      <w:sz w:val="20"/>
      <w:szCs w:val="20"/>
    </w:rPr>
  </w:style>
  <w:style w:type="paragraph" w:styleId="BalloonText">
    <w:name w:val="Balloon Text"/>
    <w:basedOn w:val="Normal"/>
    <w:link w:val="BalloonTextChar"/>
    <w:uiPriority w:val="99"/>
    <w:semiHidden/>
    <w:unhideWhenUsed/>
    <w:rsid w:val="00CF5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0E7"/>
    <w:rPr>
      <w:rFonts w:ascii="Tahoma" w:hAnsi="Tahoma" w:cs="Tahoma"/>
      <w:sz w:val="16"/>
      <w:szCs w:val="16"/>
    </w:rPr>
  </w:style>
  <w:style w:type="paragraph" w:styleId="ListParagraph">
    <w:name w:val="List Paragraph"/>
    <w:basedOn w:val="Normal"/>
    <w:uiPriority w:val="34"/>
    <w:qFormat/>
    <w:rsid w:val="00CF50E7"/>
    <w:pPr>
      <w:spacing w:after="0" w:line="240" w:lineRule="auto"/>
      <w:ind w:left="720"/>
    </w:pPr>
    <w:rPr>
      <w:rFonts w:ascii="Calibri" w:eastAsiaTheme="minorEastAsia" w:hAnsi="Calibri" w:cs="Calibri"/>
    </w:rPr>
  </w:style>
  <w:style w:type="table" w:styleId="LightList-Accent1">
    <w:name w:val="Light List Accent 1"/>
    <w:basedOn w:val="TableNormal"/>
    <w:uiPriority w:val="61"/>
    <w:rsid w:val="00CF50E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CF5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0E7"/>
  </w:style>
  <w:style w:type="paragraph" w:styleId="Footer">
    <w:name w:val="footer"/>
    <w:basedOn w:val="Normal"/>
    <w:link w:val="FooterChar"/>
    <w:uiPriority w:val="99"/>
    <w:unhideWhenUsed/>
    <w:rsid w:val="00CF5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0E7"/>
  </w:style>
  <w:style w:type="paragraph" w:styleId="NoSpacing">
    <w:name w:val="No Spacing"/>
    <w:uiPriority w:val="1"/>
    <w:qFormat/>
    <w:rsid w:val="00CF50E7"/>
    <w:pPr>
      <w:spacing w:after="0" w:line="240" w:lineRule="auto"/>
    </w:pPr>
    <w:rPr>
      <w:rFonts w:eastAsiaTheme="minorEastAsia"/>
    </w:rPr>
  </w:style>
  <w:style w:type="paragraph" w:styleId="CommentSubject">
    <w:name w:val="annotation subject"/>
    <w:basedOn w:val="CommentText"/>
    <w:next w:val="CommentText"/>
    <w:link w:val="CommentSubjectChar"/>
    <w:uiPriority w:val="99"/>
    <w:semiHidden/>
    <w:unhideWhenUsed/>
    <w:rsid w:val="005076A4"/>
    <w:rPr>
      <w:rFonts w:eastAsiaTheme="minorHAnsi"/>
      <w:b/>
      <w:bCs/>
    </w:rPr>
  </w:style>
  <w:style w:type="character" w:customStyle="1" w:styleId="CommentSubjectChar">
    <w:name w:val="Comment Subject Char"/>
    <w:basedOn w:val="CommentTextChar"/>
    <w:link w:val="CommentSubject"/>
    <w:uiPriority w:val="99"/>
    <w:semiHidden/>
    <w:rsid w:val="005076A4"/>
    <w:rPr>
      <w:rFonts w:eastAsiaTheme="minorEastAsia"/>
      <w:b/>
      <w:bCs/>
      <w:sz w:val="20"/>
      <w:szCs w:val="20"/>
    </w:rPr>
  </w:style>
  <w:style w:type="paragraph" w:styleId="Revision">
    <w:name w:val="Revision"/>
    <w:hidden/>
    <w:uiPriority w:val="99"/>
    <w:semiHidden/>
    <w:rsid w:val="005076A4"/>
    <w:pPr>
      <w:spacing w:after="0" w:line="240" w:lineRule="auto"/>
    </w:pPr>
  </w:style>
  <w:style w:type="character" w:customStyle="1" w:styleId="Heading4Char">
    <w:name w:val="Heading 4 Char"/>
    <w:basedOn w:val="DefaultParagraphFont"/>
    <w:link w:val="Heading4"/>
    <w:uiPriority w:val="9"/>
    <w:semiHidden/>
    <w:rsid w:val="00DC5784"/>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711A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2373">
      <w:bodyDiv w:val="1"/>
      <w:marLeft w:val="0"/>
      <w:marRight w:val="0"/>
      <w:marTop w:val="0"/>
      <w:marBottom w:val="0"/>
      <w:divBdr>
        <w:top w:val="none" w:sz="0" w:space="0" w:color="auto"/>
        <w:left w:val="none" w:sz="0" w:space="0" w:color="auto"/>
        <w:bottom w:val="none" w:sz="0" w:space="0" w:color="auto"/>
        <w:right w:val="none" w:sz="0" w:space="0" w:color="auto"/>
      </w:divBdr>
    </w:div>
    <w:div w:id="540635409">
      <w:bodyDiv w:val="1"/>
      <w:marLeft w:val="0"/>
      <w:marRight w:val="0"/>
      <w:marTop w:val="0"/>
      <w:marBottom w:val="0"/>
      <w:divBdr>
        <w:top w:val="none" w:sz="0" w:space="0" w:color="auto"/>
        <w:left w:val="none" w:sz="0" w:space="0" w:color="auto"/>
        <w:bottom w:val="none" w:sz="0" w:space="0" w:color="auto"/>
        <w:right w:val="none" w:sz="0" w:space="0" w:color="auto"/>
      </w:divBdr>
    </w:div>
    <w:div w:id="194638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9EB70-3121-4FEA-8C81-2A885A9A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Lawhorn</dc:creator>
  <cp:lastModifiedBy>CDC User</cp:lastModifiedBy>
  <cp:revision>21</cp:revision>
  <dcterms:created xsi:type="dcterms:W3CDTF">2012-09-27T12:17:00Z</dcterms:created>
  <dcterms:modified xsi:type="dcterms:W3CDTF">2012-10-02T14:41:00Z</dcterms:modified>
</cp:coreProperties>
</file>