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AA3192" w:rsidRPr="00907054" w:rsidRDefault="00A5407F" w:rsidP="00484011">
      <w:pPr>
        <w:spacing w:after="0"/>
        <w:jc w:val="center"/>
        <w:rPr>
          <w:rFonts w:asciiTheme="majorHAnsi" w:hAnsiTheme="majorHAnsi"/>
          <w:b/>
          <w:sz w:val="28"/>
          <w:szCs w:val="28"/>
        </w:rPr>
      </w:pPr>
      <w:r>
        <w:rPr>
          <w:rFonts w:asciiTheme="majorHAnsi" w:eastAsia="Times New Roman" w:hAnsiTheme="majorHAnsi"/>
          <w:b/>
          <w:sz w:val="28"/>
          <w:szCs w:val="28"/>
          <w:u w:val="single"/>
        </w:rPr>
        <w:t xml:space="preserve">Assessing the Utility of </w:t>
      </w:r>
      <w:proofErr w:type="gramStart"/>
      <w:r w:rsidR="006073E7">
        <w:rPr>
          <w:rFonts w:asciiTheme="majorHAnsi" w:eastAsia="Times New Roman" w:hAnsiTheme="majorHAnsi"/>
          <w:b/>
          <w:sz w:val="28"/>
          <w:szCs w:val="28"/>
          <w:u w:val="single"/>
        </w:rPr>
        <w:t>The</w:t>
      </w:r>
      <w:proofErr w:type="gramEnd"/>
      <w:r w:rsidR="006073E7">
        <w:rPr>
          <w:rFonts w:asciiTheme="majorHAnsi" w:eastAsia="Times New Roman" w:hAnsiTheme="majorHAnsi"/>
          <w:b/>
          <w:sz w:val="28"/>
          <w:szCs w:val="28"/>
          <w:u w:val="single"/>
        </w:rPr>
        <w:t xml:space="preserve"> Community Guide </w:t>
      </w:r>
      <w:r w:rsidR="0008713B" w:rsidRPr="0008713B">
        <w:rPr>
          <w:rFonts w:asciiTheme="majorHAnsi" w:eastAsia="Times New Roman" w:hAnsiTheme="majorHAnsi"/>
          <w:b/>
          <w:sz w:val="28"/>
          <w:szCs w:val="28"/>
          <w:u w:val="single"/>
        </w:rPr>
        <w:t>Web</w:t>
      </w:r>
      <w:r w:rsidR="006B2880">
        <w:rPr>
          <w:rFonts w:asciiTheme="majorHAnsi" w:eastAsia="Times New Roman" w:hAnsiTheme="majorHAnsi"/>
          <w:b/>
          <w:sz w:val="28"/>
          <w:szCs w:val="28"/>
          <w:u w:val="single"/>
        </w:rPr>
        <w:t>s</w:t>
      </w:r>
      <w:r>
        <w:rPr>
          <w:rFonts w:asciiTheme="majorHAnsi" w:eastAsia="Times New Roman" w:hAnsiTheme="majorHAnsi"/>
          <w:b/>
          <w:sz w:val="28"/>
          <w:szCs w:val="28"/>
          <w:u w:val="single"/>
        </w:rPr>
        <w:t xml:space="preserve">ite and Products Among </w:t>
      </w:r>
      <w:r w:rsidR="0008713B" w:rsidRPr="0008713B">
        <w:rPr>
          <w:rFonts w:asciiTheme="majorHAnsi" w:hAnsiTheme="majorHAnsi"/>
          <w:b/>
          <w:sz w:val="28"/>
          <w:szCs w:val="28"/>
          <w:u w:val="single"/>
        </w:rPr>
        <w:t>State, Tribal, Local and Territorial</w:t>
      </w:r>
      <w:r w:rsidR="006F75E1">
        <w:rPr>
          <w:rFonts w:asciiTheme="majorHAnsi" w:hAnsiTheme="majorHAnsi"/>
          <w:b/>
          <w:sz w:val="28"/>
          <w:szCs w:val="28"/>
          <w:u w:val="single"/>
        </w:rPr>
        <w:t xml:space="preserve"> (STLT)</w:t>
      </w:r>
      <w:r w:rsidR="0008713B" w:rsidRPr="0008713B">
        <w:rPr>
          <w:rFonts w:asciiTheme="majorHAnsi" w:eastAsia="Times New Roman" w:hAnsiTheme="majorHAnsi"/>
          <w:b/>
          <w:sz w:val="28"/>
          <w:szCs w:val="28"/>
          <w:u w:val="single"/>
        </w:rPr>
        <w:t xml:space="preserve"> </w:t>
      </w:r>
      <w:r w:rsidR="006073E7">
        <w:rPr>
          <w:rFonts w:asciiTheme="majorHAnsi" w:eastAsia="Times New Roman" w:hAnsiTheme="majorHAnsi"/>
          <w:b/>
          <w:sz w:val="28"/>
          <w:szCs w:val="28"/>
          <w:u w:val="single"/>
        </w:rPr>
        <w:t>E</w:t>
      </w:r>
      <w:r w:rsidR="0008713B">
        <w:rPr>
          <w:rFonts w:asciiTheme="majorHAnsi" w:eastAsia="Times New Roman" w:hAnsiTheme="majorHAnsi"/>
          <w:b/>
          <w:sz w:val="28"/>
          <w:szCs w:val="28"/>
          <w:u w:val="single"/>
        </w:rPr>
        <w:t xml:space="preserve">mail </w:t>
      </w:r>
      <w:r w:rsidR="001F7907">
        <w:rPr>
          <w:rFonts w:asciiTheme="majorHAnsi" w:eastAsia="Times New Roman" w:hAnsiTheme="majorHAnsi"/>
          <w:b/>
          <w:sz w:val="28"/>
          <w:szCs w:val="28"/>
          <w:u w:val="single"/>
        </w:rPr>
        <w:t>S</w:t>
      </w:r>
      <w:r w:rsidR="00655F9D">
        <w:rPr>
          <w:rFonts w:asciiTheme="majorHAnsi" w:eastAsia="Times New Roman" w:hAnsiTheme="majorHAnsi"/>
          <w:b/>
          <w:sz w:val="28"/>
          <w:szCs w:val="28"/>
          <w:u w:val="single"/>
        </w:rPr>
        <w:t xml:space="preserve">ubscribers </w:t>
      </w:r>
    </w:p>
    <w:p w:rsidR="006279F6" w:rsidRDefault="006279F6"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BD356A">
        <w:rPr>
          <w:rFonts w:asciiTheme="majorHAnsi" w:hAnsiTheme="majorHAnsi"/>
        </w:rPr>
        <w:t>December 19,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D102E8" w:rsidRDefault="006279F6" w:rsidP="00357008">
      <w:pPr>
        <w:spacing w:after="0" w:line="240" w:lineRule="auto"/>
        <w:rPr>
          <w:rFonts w:asciiTheme="majorHAnsi" w:hAnsiTheme="majorHAnsi" w:cs="Times New Roman"/>
          <w:bCs/>
        </w:rPr>
      </w:pPr>
      <w:r w:rsidRPr="00D102E8">
        <w:rPr>
          <w:rFonts w:asciiTheme="majorHAnsi" w:hAnsiTheme="majorHAnsi" w:cs="Times New Roman"/>
          <w:bCs/>
        </w:rPr>
        <w:t>Katherine Wilson</w:t>
      </w:r>
      <w:r w:rsidR="00B94048" w:rsidRPr="00D102E8">
        <w:rPr>
          <w:rFonts w:asciiTheme="majorHAnsi" w:hAnsiTheme="majorHAnsi" w:cs="Times New Roman"/>
          <w:bCs/>
        </w:rPr>
        <w:t>, PhD, MPH, CHES</w:t>
      </w:r>
    </w:p>
    <w:p w:rsidR="00760C87" w:rsidRDefault="00B94048" w:rsidP="00357008">
      <w:pPr>
        <w:spacing w:after="0" w:line="240" w:lineRule="auto"/>
        <w:rPr>
          <w:rFonts w:asciiTheme="majorHAnsi" w:hAnsiTheme="majorHAnsi" w:cs="Times New Roman"/>
        </w:rPr>
      </w:pPr>
      <w:r w:rsidRPr="00D102E8">
        <w:rPr>
          <w:rFonts w:asciiTheme="majorHAnsi" w:hAnsiTheme="majorHAnsi"/>
        </w:rPr>
        <w:t>Dissemination and Implementation Team Lead, Community Guide</w:t>
      </w:r>
      <w:r w:rsidRPr="00D102E8" w:rsidDel="00B94048">
        <w:rPr>
          <w:rFonts w:asciiTheme="majorHAnsi" w:hAnsiTheme="majorHAnsi" w:cs="Times New Roman"/>
        </w:rPr>
        <w:t xml:space="preserve"> </w:t>
      </w:r>
      <w:r w:rsidR="00760C87">
        <w:rPr>
          <w:rFonts w:asciiTheme="majorHAnsi" w:hAnsiTheme="majorHAnsi" w:cs="Times New Roman"/>
        </w:rPr>
        <w:t>Branch</w:t>
      </w:r>
    </w:p>
    <w:p w:rsidR="005C5F8F" w:rsidRDefault="00B94048" w:rsidP="00357008">
      <w:pPr>
        <w:spacing w:after="0" w:line="240" w:lineRule="auto"/>
        <w:rPr>
          <w:rFonts w:asciiTheme="majorHAnsi" w:hAnsiTheme="majorHAnsi"/>
        </w:rPr>
      </w:pPr>
      <w:r w:rsidRPr="00D102E8">
        <w:rPr>
          <w:rFonts w:asciiTheme="majorHAnsi" w:hAnsiTheme="majorHAnsi"/>
        </w:rPr>
        <w:t>Office of Surveillance, Epidem</w:t>
      </w:r>
      <w:r w:rsidR="005C5F8F">
        <w:rPr>
          <w:rFonts w:asciiTheme="majorHAnsi" w:hAnsiTheme="majorHAnsi"/>
        </w:rPr>
        <w:t>iology and Laboratory Services</w:t>
      </w:r>
    </w:p>
    <w:p w:rsidR="00760C87" w:rsidRDefault="00B94048" w:rsidP="00357008">
      <w:pPr>
        <w:spacing w:after="0" w:line="240" w:lineRule="auto"/>
        <w:rPr>
          <w:rFonts w:asciiTheme="majorHAnsi" w:hAnsiTheme="majorHAnsi"/>
        </w:rPr>
      </w:pPr>
      <w:r w:rsidRPr="00D102E8">
        <w:rPr>
          <w:rFonts w:asciiTheme="majorHAnsi" w:hAnsiTheme="majorHAnsi"/>
        </w:rPr>
        <w:t xml:space="preserve">Epidemiology and Analysis Program </w:t>
      </w:r>
      <w:r w:rsidR="00760C87">
        <w:rPr>
          <w:rFonts w:asciiTheme="majorHAnsi" w:hAnsiTheme="majorHAnsi"/>
        </w:rPr>
        <w:t>Office</w:t>
      </w:r>
    </w:p>
    <w:p w:rsidR="005C5F8F" w:rsidRDefault="005C5F8F" w:rsidP="00357008">
      <w:pPr>
        <w:spacing w:after="0" w:line="240" w:lineRule="auto"/>
        <w:rPr>
          <w:rFonts w:asciiTheme="majorHAnsi" w:hAnsiTheme="majorHAnsi"/>
        </w:rPr>
      </w:pPr>
      <w:r>
        <w:rPr>
          <w:rFonts w:asciiTheme="majorHAnsi" w:hAnsiTheme="majorHAnsi"/>
        </w:rPr>
        <w:t>Centers for Disease Control and Prevention</w:t>
      </w:r>
    </w:p>
    <w:p w:rsidR="00357008" w:rsidRDefault="00B94048" w:rsidP="00357008">
      <w:pPr>
        <w:spacing w:after="0" w:line="240" w:lineRule="auto"/>
        <w:rPr>
          <w:rFonts w:asciiTheme="majorHAnsi" w:hAnsiTheme="majorHAnsi"/>
        </w:rPr>
      </w:pPr>
      <w:r w:rsidRPr="00D102E8">
        <w:rPr>
          <w:rFonts w:asciiTheme="majorHAnsi" w:hAnsiTheme="majorHAnsi"/>
        </w:rPr>
        <w:t xml:space="preserve">1600 Clifton Road, MS E-69, Atlanta, GA  30329 </w:t>
      </w:r>
    </w:p>
    <w:p w:rsidR="00357008" w:rsidRDefault="00321B51" w:rsidP="00357008">
      <w:pPr>
        <w:spacing w:after="0" w:line="240" w:lineRule="auto"/>
        <w:rPr>
          <w:rFonts w:asciiTheme="majorHAnsi" w:hAnsiTheme="majorHAnsi"/>
        </w:rPr>
      </w:pPr>
      <w:r w:rsidRPr="00D102E8">
        <w:rPr>
          <w:rFonts w:asciiTheme="majorHAnsi" w:hAnsiTheme="majorHAnsi" w:cs="Times New Roman"/>
        </w:rPr>
        <w:t>Phone number</w:t>
      </w:r>
      <w:r w:rsidR="00357008">
        <w:rPr>
          <w:rFonts w:asciiTheme="majorHAnsi" w:hAnsiTheme="majorHAnsi" w:cs="Times New Roman"/>
        </w:rPr>
        <w:t>:</w:t>
      </w:r>
      <w:r w:rsidR="00B94048" w:rsidRPr="00D102E8">
        <w:rPr>
          <w:rFonts w:asciiTheme="majorHAnsi" w:hAnsiTheme="majorHAnsi"/>
        </w:rPr>
        <w:t xml:space="preserve"> 404-498-0980  </w:t>
      </w:r>
    </w:p>
    <w:p w:rsidR="00321B51" w:rsidRPr="00D102E8" w:rsidRDefault="00321B51" w:rsidP="00357008">
      <w:pPr>
        <w:spacing w:after="0" w:line="240" w:lineRule="auto"/>
        <w:rPr>
          <w:rFonts w:asciiTheme="majorHAnsi" w:hAnsiTheme="majorHAnsi" w:cs="Times New Roman"/>
        </w:rPr>
      </w:pPr>
      <w:r w:rsidRPr="00D102E8">
        <w:rPr>
          <w:rFonts w:asciiTheme="majorHAnsi" w:hAnsiTheme="majorHAnsi" w:cs="Times New Roman"/>
        </w:rPr>
        <w:t>Fax Number</w:t>
      </w:r>
      <w:r w:rsidR="00357008">
        <w:rPr>
          <w:rFonts w:asciiTheme="majorHAnsi" w:hAnsiTheme="majorHAnsi" w:cs="Times New Roman"/>
        </w:rPr>
        <w:t>:</w:t>
      </w:r>
      <w:r w:rsidR="00760C87">
        <w:rPr>
          <w:rFonts w:asciiTheme="majorHAnsi" w:hAnsiTheme="majorHAnsi" w:cs="Times New Roman"/>
        </w:rPr>
        <w:t xml:space="preserve"> </w:t>
      </w:r>
      <w:r w:rsidR="00DE3575" w:rsidRPr="00D102E8">
        <w:rPr>
          <w:rFonts w:asciiTheme="majorHAnsi" w:hAnsiTheme="majorHAnsi"/>
        </w:rPr>
        <w:t>404-498-1177</w:t>
      </w:r>
    </w:p>
    <w:p w:rsidR="000B0962" w:rsidRPr="00D102E8" w:rsidRDefault="00DE3575" w:rsidP="00357008">
      <w:pPr>
        <w:spacing w:after="0" w:line="240" w:lineRule="auto"/>
        <w:rPr>
          <w:rFonts w:asciiTheme="majorHAnsi" w:hAnsiTheme="majorHAnsi"/>
        </w:rPr>
      </w:pPr>
      <w:r w:rsidRPr="00D102E8">
        <w:rPr>
          <w:rFonts w:asciiTheme="majorHAnsi" w:hAnsiTheme="majorHAnsi"/>
        </w:rPr>
        <w:t>kxw1@cdc.gov</w:t>
      </w:r>
    </w:p>
    <w:p w:rsidR="006279F6" w:rsidRDefault="006279F6">
      <w:pPr>
        <w:rPr>
          <w:rFonts w:asciiTheme="majorHAnsi" w:hAnsiTheme="majorHAnsi"/>
          <w:b/>
          <w:sz w:val="28"/>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8737D3" w:rsidRDefault="004F67A8">
      <w:pPr>
        <w:spacing w:after="0"/>
        <w:ind w:left="720"/>
        <w:rPr>
          <w:rFonts w:asciiTheme="majorHAnsi" w:hAnsiTheme="majorHAnsi" w:cs="Times New Roman"/>
          <w:color w:val="000000"/>
        </w:rPr>
      </w:pPr>
      <w:r w:rsidRPr="00357008">
        <w:rPr>
          <w:rFonts w:asciiTheme="majorHAnsi" w:hAnsiTheme="majorHAnsi"/>
        </w:rPr>
        <w:t>This data collection</w:t>
      </w:r>
      <w:r w:rsidR="00484011" w:rsidRPr="00357008">
        <w:rPr>
          <w:rFonts w:asciiTheme="majorHAnsi" w:hAnsiTheme="majorHAnsi"/>
        </w:rPr>
        <w:t xml:space="preserve"> is being conducted </w:t>
      </w:r>
      <w:r w:rsidR="009252DC" w:rsidRPr="00357008">
        <w:rPr>
          <w:rFonts w:asciiTheme="majorHAnsi" w:hAnsiTheme="majorHAnsi"/>
        </w:rPr>
        <w:t>using</w:t>
      </w:r>
      <w:r w:rsidR="00484011" w:rsidRPr="00357008">
        <w:rPr>
          <w:rFonts w:asciiTheme="majorHAnsi" w:hAnsiTheme="majorHAnsi"/>
        </w:rPr>
        <w:t xml:space="preserve"> the Generic Information Collection mechanism </w:t>
      </w:r>
      <w:r w:rsidR="009252DC" w:rsidRPr="00357008">
        <w:rPr>
          <w:rFonts w:asciiTheme="majorHAnsi" w:hAnsiTheme="majorHAnsi"/>
        </w:rPr>
        <w:t xml:space="preserve">of the OSTLTS Survey Center (OSC) </w:t>
      </w:r>
      <w:r w:rsidR="00484011" w:rsidRPr="00357008">
        <w:rPr>
          <w:rFonts w:asciiTheme="majorHAnsi" w:hAnsiTheme="majorHAnsi"/>
        </w:rPr>
        <w:t>– OMB No. 0920-0879</w:t>
      </w:r>
      <w:r w:rsidRPr="00357008">
        <w:rPr>
          <w:rFonts w:asciiTheme="majorHAnsi" w:hAnsiTheme="majorHAnsi"/>
        </w:rPr>
        <w:t>.</w:t>
      </w:r>
      <w:r w:rsidR="009252DC" w:rsidRPr="00357008">
        <w:rPr>
          <w:rFonts w:asciiTheme="majorHAnsi" w:hAnsiTheme="majorHAnsi"/>
        </w:rPr>
        <w:t xml:space="preserve"> The respondent universe for this data collection aligns with that of the OSC. Data will be collected from</w:t>
      </w:r>
      <w:r w:rsidR="00D102E8" w:rsidRPr="00357008">
        <w:rPr>
          <w:rFonts w:asciiTheme="majorHAnsi" w:hAnsiTheme="majorHAnsi"/>
        </w:rPr>
        <w:t xml:space="preserve"> </w:t>
      </w:r>
      <w:r w:rsidR="006D634C" w:rsidRPr="006D634C">
        <w:rPr>
          <w:rFonts w:asciiTheme="majorHAnsi" w:hAnsiTheme="majorHAnsi"/>
        </w:rPr>
        <w:t>state, tribal, local, and territorial level (STLT) program man</w:t>
      </w:r>
      <w:r w:rsidR="00B76B05">
        <w:rPr>
          <w:rFonts w:asciiTheme="majorHAnsi" w:hAnsiTheme="majorHAnsi"/>
        </w:rPr>
        <w:t>a</w:t>
      </w:r>
      <w:r w:rsidR="006D634C" w:rsidRPr="006D634C">
        <w:rPr>
          <w:rFonts w:asciiTheme="majorHAnsi" w:hAnsiTheme="majorHAnsi"/>
        </w:rPr>
        <w:t>gers</w:t>
      </w:r>
      <w:r w:rsidR="00B76B05">
        <w:rPr>
          <w:rFonts w:asciiTheme="majorHAnsi" w:hAnsiTheme="majorHAnsi"/>
        </w:rPr>
        <w:t xml:space="preserve"> and </w:t>
      </w:r>
      <w:r w:rsidR="006D634C" w:rsidRPr="006D634C">
        <w:rPr>
          <w:rFonts w:asciiTheme="majorHAnsi" w:hAnsiTheme="majorHAnsi"/>
        </w:rPr>
        <w:t>directors acting in their official capacities</w:t>
      </w:r>
      <w:r w:rsidR="00D102E8" w:rsidRPr="00357008">
        <w:rPr>
          <w:rFonts w:asciiTheme="majorHAnsi" w:hAnsiTheme="majorHAnsi"/>
        </w:rPr>
        <w:t xml:space="preserve"> </w:t>
      </w:r>
      <w:r w:rsidR="009252DC" w:rsidRPr="00357008">
        <w:rPr>
          <w:rFonts w:asciiTheme="majorHAnsi" w:hAnsiTheme="majorHAnsi"/>
        </w:rPr>
        <w:t>.</w:t>
      </w:r>
      <w:r w:rsidR="00544648" w:rsidRPr="00357008">
        <w:rPr>
          <w:rFonts w:asciiTheme="majorHAnsi" w:hAnsiTheme="majorHAnsi"/>
        </w:rPr>
        <w:t xml:space="preserve"> </w:t>
      </w:r>
      <w:r w:rsidR="00350C8C" w:rsidRPr="00357008">
        <w:rPr>
          <w:rFonts w:asciiTheme="majorHAnsi" w:hAnsiTheme="majorHAnsi"/>
        </w:rPr>
        <w:t>This data collection is authorized by Section 301 of the Public Health Service Act (42 U.S.C. 241).</w:t>
      </w:r>
    </w:p>
    <w:p w:rsidR="00FA68E1" w:rsidRDefault="00FA68E1">
      <w:pPr>
        <w:spacing w:after="0"/>
        <w:ind w:left="720"/>
        <w:rPr>
          <w:rFonts w:asciiTheme="majorHAnsi" w:hAnsiTheme="majorHAnsi" w:cs="Times New Roman"/>
          <w:color w:val="000000"/>
        </w:rPr>
      </w:pPr>
    </w:p>
    <w:p w:rsidR="00D556D0" w:rsidRPr="00D556D0" w:rsidRDefault="006D634C" w:rsidP="00D556D0">
      <w:pPr>
        <w:spacing w:after="0"/>
        <w:ind w:left="720"/>
        <w:rPr>
          <w:rFonts w:asciiTheme="majorHAnsi" w:hAnsiTheme="majorHAnsi" w:cs="Times New Roman"/>
          <w:color w:val="000000"/>
        </w:rPr>
      </w:pPr>
      <w:r w:rsidRPr="006D634C">
        <w:rPr>
          <w:rFonts w:asciiTheme="majorHAnsi" w:hAnsiTheme="majorHAnsi" w:cs="Times New Roman"/>
          <w:color w:val="000000"/>
        </w:rPr>
        <w:t>Practitioners, policymakers, and others are under increasing pressure to use evidence-based approaches when making decisions about which public health initiatives to support, particularly as resources become more strained. The Guide to Community Preventive Services (</w:t>
      </w:r>
      <w:r w:rsidR="00B76B05">
        <w:rPr>
          <w:rFonts w:asciiTheme="majorHAnsi" w:hAnsiTheme="majorHAnsi" w:cs="Times New Roman"/>
          <w:color w:val="000000"/>
        </w:rPr>
        <w:t xml:space="preserve">The </w:t>
      </w:r>
      <w:r w:rsidRPr="006D634C">
        <w:rPr>
          <w:rFonts w:asciiTheme="majorHAnsi" w:hAnsiTheme="majorHAnsi" w:cs="Times New Roman"/>
          <w:color w:val="000000"/>
        </w:rPr>
        <w:t>Community Guide</w:t>
      </w:r>
      <w:r w:rsidR="00805092">
        <w:rPr>
          <w:rFonts w:asciiTheme="majorHAnsi" w:hAnsiTheme="majorHAnsi" w:cs="Times New Roman"/>
          <w:color w:val="000000"/>
        </w:rPr>
        <w:t>)</w:t>
      </w:r>
      <w:r w:rsidRPr="006D634C">
        <w:rPr>
          <w:rFonts w:asciiTheme="majorHAnsi" w:hAnsiTheme="majorHAnsi" w:cs="Times New Roman"/>
          <w:color w:val="000000"/>
        </w:rPr>
        <w:t xml:space="preserve"> is an invaluable aid to such decision-making. Using state-of-the-art scientific methods,</w:t>
      </w:r>
      <w:r w:rsidR="00B76B05">
        <w:rPr>
          <w:rFonts w:asciiTheme="majorHAnsi" w:hAnsiTheme="majorHAnsi" w:cs="Times New Roman"/>
          <w:color w:val="000000"/>
        </w:rPr>
        <w:t xml:space="preserve"> CDC engages </w:t>
      </w:r>
      <w:r w:rsidRPr="006D634C">
        <w:rPr>
          <w:rFonts w:asciiTheme="majorHAnsi" w:hAnsiTheme="majorHAnsi" w:cs="Times New Roman"/>
          <w:color w:val="000000"/>
        </w:rPr>
        <w:t xml:space="preserve">federal and non-federal partners </w:t>
      </w:r>
      <w:r w:rsidR="00B76B05">
        <w:rPr>
          <w:rFonts w:asciiTheme="majorHAnsi" w:hAnsiTheme="majorHAnsi" w:cs="Times New Roman"/>
          <w:color w:val="000000"/>
        </w:rPr>
        <w:t xml:space="preserve">in </w:t>
      </w:r>
      <w:r w:rsidRPr="006D634C">
        <w:rPr>
          <w:rFonts w:asciiTheme="majorHAnsi" w:hAnsiTheme="majorHAnsi" w:cs="Times New Roman"/>
          <w:color w:val="000000"/>
        </w:rPr>
        <w:t>systematically review</w:t>
      </w:r>
      <w:r w:rsidR="00B76B05">
        <w:rPr>
          <w:rFonts w:asciiTheme="majorHAnsi" w:hAnsiTheme="majorHAnsi" w:cs="Times New Roman"/>
          <w:color w:val="000000"/>
        </w:rPr>
        <w:t>ing</w:t>
      </w:r>
      <w:r w:rsidRPr="006D634C">
        <w:rPr>
          <w:rFonts w:asciiTheme="majorHAnsi" w:hAnsiTheme="majorHAnsi" w:cs="Times New Roman"/>
          <w:color w:val="000000"/>
        </w:rPr>
        <w:t xml:space="preserve"> </w:t>
      </w:r>
      <w:r w:rsidR="00B76B05">
        <w:rPr>
          <w:rFonts w:asciiTheme="majorHAnsi" w:hAnsiTheme="majorHAnsi" w:cs="Times New Roman"/>
          <w:color w:val="000000"/>
        </w:rPr>
        <w:t>e</w:t>
      </w:r>
      <w:r w:rsidRPr="006D634C">
        <w:rPr>
          <w:rFonts w:asciiTheme="majorHAnsi" w:hAnsiTheme="majorHAnsi" w:cs="Times New Roman"/>
          <w:color w:val="000000"/>
        </w:rPr>
        <w:t>xisting scientific literature to determine which public health interventions work,</w:t>
      </w:r>
      <w:r w:rsidR="00FA68E1">
        <w:rPr>
          <w:rFonts w:asciiTheme="majorHAnsi" w:hAnsiTheme="majorHAnsi" w:cs="Times New Roman"/>
          <w:color w:val="000000"/>
        </w:rPr>
        <w:t xml:space="preserve"> </w:t>
      </w:r>
      <w:r w:rsidRPr="006D634C">
        <w:rPr>
          <w:rFonts w:asciiTheme="majorHAnsi" w:hAnsiTheme="majorHAnsi" w:cs="Times New Roman"/>
          <w:color w:val="000000"/>
        </w:rPr>
        <w:t xml:space="preserve">which do not, and which require further investigation. Findings from systematic reviews are then presented to the Community Preventive Services </w:t>
      </w:r>
      <w:r w:rsidR="00B76B05">
        <w:rPr>
          <w:rFonts w:asciiTheme="majorHAnsi" w:hAnsiTheme="majorHAnsi" w:cs="Times New Roman"/>
          <w:color w:val="000000"/>
        </w:rPr>
        <w:t xml:space="preserve">Task Force </w:t>
      </w:r>
      <w:r w:rsidRPr="006D634C">
        <w:rPr>
          <w:rFonts w:asciiTheme="majorHAnsi" w:hAnsiTheme="majorHAnsi" w:cs="Times New Roman"/>
          <w:color w:val="000000"/>
        </w:rPr>
        <w:t xml:space="preserve">(Task </w:t>
      </w:r>
      <w:r w:rsidRPr="00D556D0">
        <w:rPr>
          <w:rFonts w:asciiTheme="majorHAnsi" w:hAnsiTheme="majorHAnsi" w:cs="Times New Roman"/>
          <w:color w:val="000000"/>
        </w:rPr>
        <w:t>Force)</w:t>
      </w:r>
      <w:r w:rsidR="00B76B05" w:rsidRPr="00D556D0">
        <w:rPr>
          <w:rFonts w:asciiTheme="majorHAnsi" w:hAnsiTheme="majorHAnsi" w:cs="Times New Roman"/>
          <w:color w:val="000000"/>
        </w:rPr>
        <w:t xml:space="preserve">, which </w:t>
      </w:r>
      <w:r w:rsidR="005B2487" w:rsidRPr="00D556D0">
        <w:rPr>
          <w:rFonts w:asciiTheme="majorHAnsi" w:hAnsiTheme="majorHAnsi" w:cs="Times New Roman"/>
          <w:color w:val="000000"/>
        </w:rPr>
        <w:t>is</w:t>
      </w:r>
      <w:r w:rsidRPr="00D556D0">
        <w:rPr>
          <w:rFonts w:asciiTheme="majorHAnsi" w:hAnsiTheme="majorHAnsi" w:cs="Times New Roman"/>
          <w:color w:val="000000"/>
        </w:rPr>
        <w:t xml:space="preserve"> an independent, nonfederal group of internationally renowned public health experts, established by HHS and appointed by the Director of CDC. The Task Force uses the findings as the foundation for making </w:t>
      </w:r>
      <w:r w:rsidR="00655F9D" w:rsidRPr="00D556D0">
        <w:rPr>
          <w:rFonts w:asciiTheme="majorHAnsi" w:hAnsiTheme="majorHAnsi" w:cs="Times New Roman"/>
          <w:color w:val="000000"/>
        </w:rPr>
        <w:t>judg</w:t>
      </w:r>
      <w:r w:rsidR="00B76B05" w:rsidRPr="00D556D0">
        <w:rPr>
          <w:rFonts w:asciiTheme="majorHAnsi" w:hAnsiTheme="majorHAnsi" w:cs="Times New Roman"/>
          <w:color w:val="000000"/>
        </w:rPr>
        <w:t xml:space="preserve">ments </w:t>
      </w:r>
      <w:r w:rsidRPr="00D556D0">
        <w:rPr>
          <w:rFonts w:asciiTheme="majorHAnsi" w:hAnsiTheme="majorHAnsi" w:cs="Times New Roman"/>
          <w:color w:val="000000"/>
        </w:rPr>
        <w:t>about each intervention reviewed—to ensure that practice, policy, research, and funding decisions can be informed by the highest quality evidence. To date</w:t>
      </w:r>
      <w:r w:rsidR="00D556D0" w:rsidRPr="00D556D0">
        <w:rPr>
          <w:rFonts w:asciiTheme="majorHAnsi" w:hAnsiTheme="majorHAnsi" w:cs="Times New Roman"/>
          <w:color w:val="000000"/>
        </w:rPr>
        <w:t>,</w:t>
      </w:r>
      <w:r w:rsidRPr="00D556D0">
        <w:rPr>
          <w:rFonts w:asciiTheme="majorHAnsi" w:hAnsiTheme="majorHAnsi" w:cs="Times New Roman"/>
          <w:color w:val="000000"/>
        </w:rPr>
        <w:t xml:space="preserve"> the Task Force has made evidence-based </w:t>
      </w:r>
      <w:r w:rsidR="00B76B05" w:rsidRPr="00D556D0">
        <w:rPr>
          <w:rFonts w:asciiTheme="majorHAnsi" w:hAnsiTheme="majorHAnsi" w:cs="Times New Roman"/>
          <w:color w:val="000000"/>
        </w:rPr>
        <w:t xml:space="preserve">findings </w:t>
      </w:r>
      <w:r w:rsidRPr="00D556D0">
        <w:rPr>
          <w:rFonts w:asciiTheme="majorHAnsi" w:hAnsiTheme="majorHAnsi" w:cs="Times New Roman"/>
          <w:color w:val="000000"/>
        </w:rPr>
        <w:t xml:space="preserve">about the effectiveness of more than </w:t>
      </w:r>
      <w:r w:rsidR="00E90137" w:rsidRPr="00D556D0">
        <w:rPr>
          <w:rFonts w:asciiTheme="majorHAnsi" w:hAnsiTheme="majorHAnsi" w:cs="Times New Roman"/>
          <w:color w:val="000000"/>
        </w:rPr>
        <w:t xml:space="preserve">220 </w:t>
      </w:r>
      <w:r w:rsidRPr="00D556D0">
        <w:rPr>
          <w:rFonts w:asciiTheme="majorHAnsi" w:hAnsiTheme="majorHAnsi" w:cs="Times New Roman"/>
          <w:color w:val="000000"/>
        </w:rPr>
        <w:t xml:space="preserve">population-based public health interventions in </w:t>
      </w:r>
      <w:r w:rsidR="00D556D0" w:rsidRPr="00D556D0">
        <w:rPr>
          <w:rFonts w:asciiTheme="majorHAnsi" w:hAnsiTheme="majorHAnsi" w:cs="Times New Roman"/>
          <w:color w:val="000000"/>
        </w:rPr>
        <w:t xml:space="preserve">22 public health </w:t>
      </w:r>
      <w:r w:rsidRPr="00D556D0">
        <w:rPr>
          <w:rFonts w:asciiTheme="majorHAnsi" w:hAnsiTheme="majorHAnsi" w:cs="Times New Roman"/>
          <w:color w:val="000000"/>
        </w:rPr>
        <w:t>topic areas</w:t>
      </w:r>
      <w:r w:rsidR="00D556D0" w:rsidRPr="00D556D0">
        <w:rPr>
          <w:rFonts w:asciiTheme="majorHAnsi" w:hAnsiTheme="majorHAnsi" w:cs="Times New Roman"/>
          <w:color w:val="000000"/>
        </w:rPr>
        <w:t xml:space="preserve">.  </w:t>
      </w:r>
    </w:p>
    <w:p w:rsidR="00D556D0" w:rsidRPr="00D556D0" w:rsidRDefault="00D556D0" w:rsidP="00D556D0">
      <w:pPr>
        <w:spacing w:after="0"/>
        <w:ind w:left="720"/>
        <w:rPr>
          <w:rFonts w:asciiTheme="majorHAnsi" w:hAnsiTheme="majorHAnsi" w:cs="Times New Roman"/>
          <w:color w:val="000000"/>
        </w:rPr>
      </w:pPr>
    </w:p>
    <w:p w:rsidR="00D556D0" w:rsidRPr="00D556D0" w:rsidRDefault="00D556D0" w:rsidP="00D556D0">
      <w:pPr>
        <w:spacing w:after="0"/>
        <w:ind w:left="720"/>
        <w:rPr>
          <w:rFonts w:asciiTheme="majorHAnsi" w:hAnsiTheme="majorHAnsi" w:cs="Times New Roman"/>
          <w:color w:val="000000"/>
        </w:rPr>
      </w:pPr>
      <w:r w:rsidRPr="00D556D0">
        <w:rPr>
          <w:rFonts w:asciiTheme="majorHAnsi" w:hAnsiTheme="majorHAnsi" w:cs="Times New Roman"/>
          <w:color w:val="000000"/>
        </w:rPr>
        <w:t>T</w:t>
      </w:r>
      <w:r w:rsidRPr="00D556D0">
        <w:rPr>
          <w:rFonts w:asciiTheme="majorHAnsi" w:hAnsiTheme="majorHAnsi" w:cs="TimesNewRomanPSMT"/>
        </w:rPr>
        <w:t xml:space="preserve">he </w:t>
      </w:r>
      <w:r w:rsidRPr="00D556D0">
        <w:rPr>
          <w:rFonts w:asciiTheme="majorHAnsi" w:hAnsiTheme="majorHAnsi" w:cs="TimesNewRomanPS-ItalicMT"/>
          <w:iCs/>
        </w:rPr>
        <w:t>Community Guide</w:t>
      </w:r>
      <w:r w:rsidRPr="00D556D0">
        <w:rPr>
          <w:rFonts w:asciiTheme="majorHAnsi" w:hAnsiTheme="majorHAnsi" w:cs="TimesNewRomanPS-ItalicMT"/>
          <w:i/>
          <w:iCs/>
        </w:rPr>
        <w:t xml:space="preserve"> </w:t>
      </w:r>
      <w:r w:rsidRPr="00D556D0">
        <w:rPr>
          <w:rFonts w:asciiTheme="majorHAnsi" w:hAnsiTheme="majorHAnsi" w:cs="TimesNewRomanPSMT"/>
        </w:rPr>
        <w:t xml:space="preserve">serves as a web-based repository of best practices identified by the Task Force and summarizes the current state of knowledge about effective and efficient disease prevention and health promotion interventions (a screen shot of The Community Guide Website homepage can be found in </w:t>
      </w:r>
      <w:r w:rsidRPr="00D556D0">
        <w:rPr>
          <w:rFonts w:asciiTheme="majorHAnsi" w:hAnsiTheme="majorHAnsi" w:cs="TimesNewRomanPSMT"/>
          <w:b/>
        </w:rPr>
        <w:t>Attachment A</w:t>
      </w:r>
      <w:r w:rsidRPr="00D556D0">
        <w:rPr>
          <w:rFonts w:asciiTheme="majorHAnsi" w:hAnsiTheme="majorHAnsi" w:cs="TimesNewRomanPSMT"/>
        </w:rPr>
        <w:t>).</w:t>
      </w:r>
      <w:r w:rsidRPr="00D556D0">
        <w:rPr>
          <w:rFonts w:asciiTheme="majorHAnsi" w:hAnsiTheme="majorHAnsi" w:cs="TimesNewRomanPSMT"/>
          <w:b/>
        </w:rPr>
        <w:t xml:space="preserve">  </w:t>
      </w:r>
      <w:r w:rsidRPr="00D556D0">
        <w:rPr>
          <w:rFonts w:asciiTheme="majorHAnsi" w:hAnsiTheme="majorHAnsi" w:cs="TimesNewRomanPSMT"/>
        </w:rPr>
        <w:t xml:space="preserve">The Community Guide has issued </w:t>
      </w:r>
      <w:r w:rsidRPr="00D556D0">
        <w:rPr>
          <w:rFonts w:asciiTheme="majorHAnsi" w:hAnsiTheme="majorHAnsi" w:cs="Frutiger 57Cn"/>
          <w:color w:val="000000"/>
        </w:rPr>
        <w:t>evidence-based findings and recommendations for the</w:t>
      </w:r>
      <w:r w:rsidRPr="00D556D0">
        <w:rPr>
          <w:rFonts w:asciiTheme="majorHAnsi" w:hAnsiTheme="majorHAnsi" w:cs="TimesNewRomanPSMT"/>
        </w:rPr>
        <w:t xml:space="preserve"> following topic areas</w:t>
      </w:r>
    </w:p>
    <w:p w:rsidR="00D556D0" w:rsidRPr="00D556D0" w:rsidRDefault="00D556D0">
      <w:pPr>
        <w:spacing w:after="0"/>
        <w:ind w:left="720"/>
        <w:rPr>
          <w:rFonts w:asciiTheme="majorHAnsi" w:hAnsiTheme="majorHAnsi" w:cs="Times New Roman"/>
          <w:color w:val="000000"/>
        </w:rPr>
      </w:pPr>
    </w:p>
    <w:tbl>
      <w:tblPr>
        <w:tblStyle w:val="TableGrid"/>
        <w:tblW w:w="0" w:type="auto"/>
        <w:tblInd w:w="720" w:type="dxa"/>
        <w:tblLook w:val="04A0" w:firstRow="1" w:lastRow="0" w:firstColumn="1" w:lastColumn="0" w:noHBand="0" w:noVBand="1"/>
      </w:tblPr>
      <w:tblGrid>
        <w:gridCol w:w="2448"/>
        <w:gridCol w:w="3346"/>
        <w:gridCol w:w="2144"/>
      </w:tblGrid>
      <w:tr w:rsidR="00D556D0" w:rsidRPr="00D556D0" w:rsidTr="005C5F8F">
        <w:tc>
          <w:tcPr>
            <w:tcW w:w="2448"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Adolescent health </w:t>
            </w:r>
          </w:p>
        </w:tc>
        <w:tc>
          <w:tcPr>
            <w:tcW w:w="3346"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Health</w:t>
            </w:r>
            <w:r w:rsidR="005C5F8F" w:rsidRPr="005C5F8F">
              <w:rPr>
                <w:rFonts w:asciiTheme="majorHAnsi" w:hAnsiTheme="majorHAnsi" w:cs="Frutiger 57Cn"/>
                <w:color w:val="000000"/>
              </w:rPr>
              <w:t xml:space="preserve"> Com</w:t>
            </w:r>
            <w:r w:rsidR="005C5F8F">
              <w:rPr>
                <w:rFonts w:asciiTheme="majorHAnsi" w:hAnsiTheme="majorHAnsi" w:cs="Frutiger 57Cn"/>
                <w:color w:val="000000"/>
              </w:rPr>
              <w:t>munication</w:t>
            </w:r>
          </w:p>
        </w:tc>
        <w:tc>
          <w:tcPr>
            <w:tcW w:w="2144"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Physical activity </w:t>
            </w:r>
          </w:p>
        </w:tc>
      </w:tr>
      <w:tr w:rsidR="00D556D0" w:rsidRPr="00D556D0" w:rsidTr="005C5F8F">
        <w:tc>
          <w:tcPr>
            <w:tcW w:w="2448" w:type="dxa"/>
          </w:tcPr>
          <w:p w:rsidR="00D556D0" w:rsidRPr="005C5F8F" w:rsidRDefault="00D556D0" w:rsidP="005C5F8F">
            <w:pPr>
              <w:autoSpaceDE w:val="0"/>
              <w:autoSpaceDN w:val="0"/>
              <w:adjustRightInd w:val="0"/>
              <w:spacing w:line="201" w:lineRule="atLeast"/>
              <w:ind w:left="360"/>
              <w:rPr>
                <w:rFonts w:asciiTheme="majorHAnsi" w:hAnsiTheme="majorHAnsi" w:cs="Times New Roman"/>
                <w:color w:val="000000"/>
              </w:rPr>
            </w:pPr>
            <w:r w:rsidRPr="005C5F8F">
              <w:rPr>
                <w:rFonts w:asciiTheme="majorHAnsi" w:hAnsiTheme="majorHAnsi" w:cs="Frutiger 57Cn"/>
                <w:color w:val="000000"/>
              </w:rPr>
              <w:t xml:space="preserve">Alcohol </w:t>
            </w:r>
          </w:p>
        </w:tc>
        <w:tc>
          <w:tcPr>
            <w:tcW w:w="3346"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Health equity </w:t>
            </w:r>
          </w:p>
        </w:tc>
        <w:tc>
          <w:tcPr>
            <w:tcW w:w="2144"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Social environment </w:t>
            </w:r>
          </w:p>
        </w:tc>
      </w:tr>
      <w:tr w:rsidR="00D556D0" w:rsidRPr="00D556D0" w:rsidTr="005C5F8F">
        <w:tc>
          <w:tcPr>
            <w:tcW w:w="2448"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Asthma </w:t>
            </w:r>
          </w:p>
        </w:tc>
        <w:tc>
          <w:tcPr>
            <w:tcW w:w="3346" w:type="dxa"/>
          </w:tcPr>
          <w:p w:rsidR="00D556D0" w:rsidRPr="005C5F8F" w:rsidRDefault="005C5F8F"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HIV/AIDS, STIs, </w:t>
            </w:r>
            <w:r>
              <w:rPr>
                <w:rFonts w:asciiTheme="majorHAnsi" w:hAnsiTheme="majorHAnsi" w:cs="Frutiger 57Cn"/>
                <w:color w:val="000000"/>
              </w:rPr>
              <w:t xml:space="preserve">and </w:t>
            </w:r>
            <w:r w:rsidR="00D556D0" w:rsidRPr="005C5F8F">
              <w:rPr>
                <w:rFonts w:asciiTheme="majorHAnsi" w:hAnsiTheme="majorHAnsi" w:cs="Frutiger 57Cn"/>
                <w:color w:val="000000"/>
              </w:rPr>
              <w:t xml:space="preserve">pregnancy </w:t>
            </w:r>
          </w:p>
        </w:tc>
        <w:tc>
          <w:tcPr>
            <w:tcW w:w="2144"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Tobacco </w:t>
            </w:r>
          </w:p>
        </w:tc>
      </w:tr>
      <w:tr w:rsidR="00D556D0" w:rsidRPr="00D556D0" w:rsidTr="005C5F8F">
        <w:tc>
          <w:tcPr>
            <w:tcW w:w="2448"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Birth defects </w:t>
            </w:r>
          </w:p>
        </w:tc>
        <w:tc>
          <w:tcPr>
            <w:tcW w:w="3346" w:type="dxa"/>
          </w:tcPr>
          <w:p w:rsidR="00D556D0" w:rsidRPr="005C5F8F" w:rsidRDefault="00D556D0" w:rsidP="005C5F8F">
            <w:pPr>
              <w:autoSpaceDE w:val="0"/>
              <w:autoSpaceDN w:val="0"/>
              <w:adjustRightInd w:val="0"/>
              <w:spacing w:line="201" w:lineRule="atLeast"/>
              <w:rPr>
                <w:rFonts w:asciiTheme="majorHAnsi" w:hAnsiTheme="majorHAnsi" w:cs="Frutiger 57Cn"/>
                <w:color w:val="000000"/>
              </w:rPr>
            </w:pPr>
            <w:r w:rsidRPr="005C5F8F">
              <w:rPr>
                <w:rFonts w:asciiTheme="majorHAnsi" w:hAnsiTheme="majorHAnsi" w:cs="Frutiger 57Cn"/>
                <w:color w:val="000000"/>
              </w:rPr>
              <w:t xml:space="preserve">Mental health </w:t>
            </w:r>
          </w:p>
        </w:tc>
        <w:tc>
          <w:tcPr>
            <w:tcW w:w="2144" w:type="dxa"/>
          </w:tcPr>
          <w:p w:rsidR="00D556D0" w:rsidRPr="005C5F8F" w:rsidRDefault="00D556D0" w:rsidP="005C5F8F">
            <w:pPr>
              <w:autoSpaceDE w:val="0"/>
              <w:autoSpaceDN w:val="0"/>
              <w:adjustRightInd w:val="0"/>
              <w:spacing w:line="201" w:lineRule="atLeast"/>
              <w:rPr>
                <w:rFonts w:asciiTheme="majorHAnsi" w:hAnsiTheme="majorHAnsi" w:cs="Frutiger 57Cn"/>
                <w:color w:val="000000"/>
              </w:rPr>
            </w:pPr>
            <w:r w:rsidRPr="005C5F8F">
              <w:rPr>
                <w:rFonts w:asciiTheme="majorHAnsi" w:hAnsiTheme="majorHAnsi" w:cs="Frutiger 57Cn"/>
                <w:color w:val="000000"/>
              </w:rPr>
              <w:t>Vaccines</w:t>
            </w:r>
          </w:p>
        </w:tc>
      </w:tr>
      <w:tr w:rsidR="00D556D0" w:rsidRPr="00D556D0" w:rsidTr="005C5F8F">
        <w:tc>
          <w:tcPr>
            <w:tcW w:w="2448"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Cancer </w:t>
            </w:r>
          </w:p>
        </w:tc>
        <w:tc>
          <w:tcPr>
            <w:tcW w:w="3346"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Motor vehicle </w:t>
            </w:r>
          </w:p>
        </w:tc>
        <w:tc>
          <w:tcPr>
            <w:tcW w:w="2144"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Violence</w:t>
            </w:r>
          </w:p>
        </w:tc>
      </w:tr>
      <w:tr w:rsidR="00D556D0" w:rsidRPr="00D556D0" w:rsidTr="005C5F8F">
        <w:tc>
          <w:tcPr>
            <w:tcW w:w="2448"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Cardiovascular disease </w:t>
            </w:r>
          </w:p>
        </w:tc>
        <w:tc>
          <w:tcPr>
            <w:tcW w:w="3346"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Nutrition </w:t>
            </w:r>
          </w:p>
        </w:tc>
        <w:tc>
          <w:tcPr>
            <w:tcW w:w="2144"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Worksite health </w:t>
            </w:r>
          </w:p>
        </w:tc>
      </w:tr>
      <w:tr w:rsidR="00D556D0" w:rsidRPr="00D556D0" w:rsidTr="005C5F8F">
        <w:trPr>
          <w:trHeight w:val="278"/>
        </w:trPr>
        <w:tc>
          <w:tcPr>
            <w:tcW w:w="2448" w:type="dxa"/>
          </w:tcPr>
          <w:p w:rsidR="00D556D0" w:rsidRPr="005C5F8F" w:rsidRDefault="00D556D0" w:rsidP="005C5F8F">
            <w:pPr>
              <w:autoSpaceDE w:val="0"/>
              <w:autoSpaceDN w:val="0"/>
              <w:adjustRightInd w:val="0"/>
              <w:spacing w:line="201" w:lineRule="atLeast"/>
              <w:rPr>
                <w:rFonts w:asciiTheme="majorHAnsi" w:hAnsiTheme="majorHAnsi" w:cs="Frutiger 57Cn"/>
                <w:color w:val="000000"/>
              </w:rPr>
            </w:pPr>
            <w:r w:rsidRPr="005C5F8F">
              <w:rPr>
                <w:rFonts w:asciiTheme="majorHAnsi" w:hAnsiTheme="majorHAnsi" w:cs="Frutiger 57Cn"/>
                <w:color w:val="000000"/>
              </w:rPr>
              <w:t xml:space="preserve">Diabetes </w:t>
            </w:r>
          </w:p>
        </w:tc>
        <w:tc>
          <w:tcPr>
            <w:tcW w:w="3346" w:type="dxa"/>
          </w:tcPr>
          <w:p w:rsidR="00D556D0" w:rsidRPr="005C5F8F" w:rsidRDefault="00D556D0"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Frutiger 57Cn"/>
                <w:color w:val="000000"/>
              </w:rPr>
              <w:t xml:space="preserve">Obesity </w:t>
            </w:r>
          </w:p>
        </w:tc>
        <w:tc>
          <w:tcPr>
            <w:tcW w:w="2144" w:type="dxa"/>
          </w:tcPr>
          <w:p w:rsidR="00D556D0" w:rsidRPr="005C5F8F" w:rsidRDefault="005C5F8F" w:rsidP="005C5F8F">
            <w:pPr>
              <w:autoSpaceDE w:val="0"/>
              <w:autoSpaceDN w:val="0"/>
              <w:adjustRightInd w:val="0"/>
              <w:spacing w:line="201" w:lineRule="atLeast"/>
              <w:rPr>
                <w:rFonts w:asciiTheme="majorHAnsi" w:hAnsiTheme="majorHAnsi" w:cs="Times New Roman"/>
                <w:color w:val="000000"/>
              </w:rPr>
            </w:pPr>
            <w:r w:rsidRPr="005C5F8F">
              <w:rPr>
                <w:rFonts w:asciiTheme="majorHAnsi" w:hAnsiTheme="majorHAnsi" w:cs="Times New Roman"/>
                <w:color w:val="000000"/>
              </w:rPr>
              <w:t>Oral health</w:t>
            </w:r>
          </w:p>
        </w:tc>
      </w:tr>
    </w:tbl>
    <w:p w:rsidR="00D556D0" w:rsidRDefault="00D556D0" w:rsidP="00D556D0">
      <w:pPr>
        <w:autoSpaceDE w:val="0"/>
        <w:autoSpaceDN w:val="0"/>
        <w:adjustRightInd w:val="0"/>
        <w:spacing w:after="0" w:line="201" w:lineRule="atLeast"/>
        <w:ind w:left="260"/>
        <w:rPr>
          <w:rFonts w:cs="Frutiger 57Cn"/>
          <w:color w:val="000000"/>
        </w:rPr>
      </w:pPr>
    </w:p>
    <w:p w:rsidR="005C5F8F" w:rsidRPr="00D556D0" w:rsidRDefault="005C5F8F" w:rsidP="00D556D0">
      <w:pPr>
        <w:autoSpaceDE w:val="0"/>
        <w:autoSpaceDN w:val="0"/>
        <w:adjustRightInd w:val="0"/>
        <w:spacing w:after="0" w:line="201" w:lineRule="atLeast"/>
        <w:ind w:left="260"/>
        <w:rPr>
          <w:rFonts w:cs="Frutiger 57Cn"/>
          <w:color w:val="000000"/>
        </w:rPr>
      </w:pPr>
    </w:p>
    <w:p w:rsidR="00D556D0" w:rsidRPr="00D556D0" w:rsidRDefault="00D556D0" w:rsidP="00D556D0">
      <w:pPr>
        <w:spacing w:after="0"/>
        <w:ind w:left="720"/>
        <w:rPr>
          <w:rFonts w:asciiTheme="majorHAnsi" w:hAnsiTheme="majorHAnsi" w:cs="TimesNewRomanPSMT"/>
        </w:rPr>
      </w:pPr>
      <w:r w:rsidRPr="00D556D0">
        <w:rPr>
          <w:rFonts w:asciiTheme="majorHAnsi" w:hAnsiTheme="majorHAnsi" w:cs="Frutiger 57Cn"/>
          <w:color w:val="000000"/>
        </w:rPr>
        <w:lastRenderedPageBreak/>
        <w:t xml:space="preserve">The Community Guide also presents information on how these programs, services, and policies may fit the needs of specific communities and the estimated costs and potential return on investment associated with the recommendations and findings presented. </w:t>
      </w:r>
      <w:r w:rsidRPr="00D556D0">
        <w:rPr>
          <w:rFonts w:asciiTheme="majorHAnsi" w:hAnsiTheme="majorHAnsi" w:cs="TimesNewRomanPSMT"/>
        </w:rPr>
        <w:t xml:space="preserve">An example of a Task Force recommendation for Birth Defects prevention can be found in </w:t>
      </w:r>
      <w:r w:rsidR="00397F1C">
        <w:rPr>
          <w:rFonts w:asciiTheme="majorHAnsi" w:hAnsiTheme="majorHAnsi" w:cs="TimesNewRomanPSMT"/>
          <w:b/>
        </w:rPr>
        <w:t>Attachment B</w:t>
      </w:r>
      <w:r w:rsidRPr="00D556D0">
        <w:rPr>
          <w:rFonts w:asciiTheme="majorHAnsi" w:hAnsiTheme="majorHAnsi" w:cs="TimesNewRomanPSMT"/>
          <w:b/>
        </w:rPr>
        <w:t>.</w:t>
      </w:r>
      <w:r w:rsidRPr="00D556D0">
        <w:rPr>
          <w:rFonts w:asciiTheme="majorHAnsi" w:hAnsiTheme="majorHAnsi" w:cs="TimesNewRomanPSMT"/>
        </w:rPr>
        <w:t xml:space="preserve">  </w:t>
      </w:r>
    </w:p>
    <w:p w:rsidR="00D556D0" w:rsidRPr="00D556D0" w:rsidRDefault="00D556D0" w:rsidP="00D556D0">
      <w:pPr>
        <w:spacing w:after="0"/>
        <w:ind w:left="720"/>
        <w:rPr>
          <w:rFonts w:asciiTheme="majorHAnsi" w:eastAsia="Times New Roman" w:hAnsiTheme="majorHAnsi" w:cs="Arial"/>
          <w:color w:val="000000"/>
          <w:lang w:val="en"/>
        </w:rPr>
      </w:pPr>
    </w:p>
    <w:p w:rsidR="0083303B" w:rsidRPr="00AB250F" w:rsidRDefault="00655F9D" w:rsidP="0083303B">
      <w:pPr>
        <w:spacing w:after="0"/>
        <w:ind w:left="720"/>
        <w:rPr>
          <w:rFonts w:asciiTheme="majorHAnsi" w:hAnsiTheme="majorHAnsi" w:cs="Garamond"/>
        </w:rPr>
      </w:pPr>
      <w:r>
        <w:rPr>
          <w:rFonts w:asciiTheme="majorHAnsi" w:hAnsiTheme="majorHAnsi" w:cs="Arial"/>
          <w:color w:val="000000"/>
        </w:rPr>
        <w:t>Despite the vast potential of T</w:t>
      </w:r>
      <w:r w:rsidR="00FA194F" w:rsidRPr="00AB250F">
        <w:rPr>
          <w:rFonts w:asciiTheme="majorHAnsi" w:hAnsiTheme="majorHAnsi" w:cs="Arial"/>
          <w:color w:val="000000"/>
        </w:rPr>
        <w:t xml:space="preserve">he </w:t>
      </w:r>
      <w:r w:rsidR="00E41818" w:rsidRPr="00AB250F">
        <w:rPr>
          <w:rFonts w:asciiTheme="majorHAnsi" w:hAnsiTheme="majorHAnsi" w:cs="Arial"/>
          <w:color w:val="000000"/>
        </w:rPr>
        <w:t xml:space="preserve">Community </w:t>
      </w:r>
      <w:r w:rsidR="00FA194F" w:rsidRPr="00AB250F">
        <w:rPr>
          <w:rFonts w:asciiTheme="majorHAnsi" w:hAnsiTheme="majorHAnsi" w:cs="Arial"/>
          <w:color w:val="000000"/>
        </w:rPr>
        <w:t xml:space="preserve">Guide to improve public health practice in the United States, its use has remained limited and thus its impact not fully realized.  </w:t>
      </w:r>
      <w:r w:rsidR="001F2ED0" w:rsidRPr="00AB250F">
        <w:rPr>
          <w:rFonts w:asciiTheme="majorHAnsi" w:hAnsiTheme="majorHAnsi" w:cs="Arial"/>
          <w:color w:val="000000"/>
        </w:rPr>
        <w:t xml:space="preserve">In 2002, an </w:t>
      </w:r>
      <w:r w:rsidR="001F2ED0" w:rsidRPr="00AB250F">
        <w:rPr>
          <w:rFonts w:asciiTheme="majorHAnsi" w:hAnsiTheme="majorHAnsi" w:cs="Times New Roman"/>
        </w:rPr>
        <w:t xml:space="preserve">evaluation of awareness and adoption of the </w:t>
      </w:r>
      <w:r w:rsidR="001F2ED0" w:rsidRPr="00AB250F">
        <w:rPr>
          <w:rFonts w:asciiTheme="majorHAnsi" w:hAnsiTheme="majorHAnsi" w:cs="Times New Roman"/>
          <w:iCs/>
        </w:rPr>
        <w:t>Community Guide</w:t>
      </w:r>
      <w:r w:rsidR="001F2ED0" w:rsidRPr="00AB250F">
        <w:rPr>
          <w:rFonts w:asciiTheme="majorHAnsi" w:hAnsiTheme="majorHAnsi" w:cs="Times New Roman"/>
          <w:i/>
          <w:iCs/>
        </w:rPr>
        <w:t xml:space="preserve"> </w:t>
      </w:r>
      <w:r w:rsidR="001F2ED0" w:rsidRPr="00AB250F">
        <w:rPr>
          <w:rFonts w:asciiTheme="majorHAnsi" w:hAnsiTheme="majorHAnsi" w:cs="Times New Roman"/>
        </w:rPr>
        <w:t>revealed</w:t>
      </w:r>
      <w:r w:rsidR="001F2ED0" w:rsidRPr="00AB250F">
        <w:rPr>
          <w:rFonts w:asciiTheme="majorHAnsi" w:hAnsiTheme="majorHAnsi"/>
        </w:rPr>
        <w:t xml:space="preserve"> that</w:t>
      </w:r>
      <w:r w:rsidR="001F2ED0" w:rsidRPr="00AB250F">
        <w:rPr>
          <w:rFonts w:asciiTheme="majorHAnsi" w:hAnsiTheme="majorHAnsi" w:cs="Times New Roman"/>
        </w:rPr>
        <w:t xml:space="preserve"> three years after its initial publication in late 1999, </w:t>
      </w:r>
      <w:r w:rsidR="001F2ED0" w:rsidRPr="00AB250F">
        <w:rPr>
          <w:rFonts w:asciiTheme="majorHAnsi" w:hAnsiTheme="majorHAnsi"/>
        </w:rPr>
        <w:t>only</w:t>
      </w:r>
      <w:r w:rsidR="00B76B05" w:rsidRPr="00AB250F">
        <w:rPr>
          <w:rFonts w:asciiTheme="majorHAnsi" w:hAnsiTheme="majorHAnsi"/>
        </w:rPr>
        <w:t xml:space="preserve"> </w:t>
      </w:r>
      <w:r w:rsidR="001F2ED0" w:rsidRPr="00AB250F">
        <w:rPr>
          <w:rFonts w:asciiTheme="majorHAnsi" w:hAnsiTheme="majorHAnsi" w:cs="Times New Roman"/>
        </w:rPr>
        <w:t xml:space="preserve">35% of </w:t>
      </w:r>
      <w:r w:rsidR="001F2ED0" w:rsidRPr="00AB250F">
        <w:rPr>
          <w:rFonts w:asciiTheme="majorHAnsi" w:hAnsiTheme="majorHAnsi"/>
        </w:rPr>
        <w:t xml:space="preserve">the </w:t>
      </w:r>
      <w:r w:rsidR="001F2ED0" w:rsidRPr="00AB250F">
        <w:rPr>
          <w:rFonts w:asciiTheme="majorHAnsi" w:hAnsiTheme="majorHAnsi" w:cs="Times New Roman"/>
        </w:rPr>
        <w:t>1</w:t>
      </w:r>
      <w:r w:rsidR="001F2ED0" w:rsidRPr="00AB250F">
        <w:rPr>
          <w:rFonts w:asciiTheme="majorHAnsi" w:hAnsiTheme="majorHAnsi"/>
        </w:rPr>
        <w:t>,</w:t>
      </w:r>
      <w:r w:rsidR="001F2ED0" w:rsidRPr="00AB250F">
        <w:rPr>
          <w:rFonts w:asciiTheme="majorHAnsi" w:hAnsiTheme="majorHAnsi" w:cs="Times New Roman"/>
        </w:rPr>
        <w:t>155 directors and</w:t>
      </w:r>
      <w:r w:rsidR="001F2ED0" w:rsidRPr="00AB250F">
        <w:rPr>
          <w:rFonts w:asciiTheme="majorHAnsi" w:hAnsiTheme="majorHAnsi"/>
        </w:rPr>
        <w:t xml:space="preserve"> </w:t>
      </w:r>
      <w:r w:rsidR="002E1E73" w:rsidRPr="00AB250F">
        <w:rPr>
          <w:rFonts w:asciiTheme="majorHAnsi" w:hAnsiTheme="majorHAnsi"/>
        </w:rPr>
        <w:t xml:space="preserve">instructors surveyed were </w:t>
      </w:r>
      <w:r w:rsidR="001F2ED0" w:rsidRPr="00AB250F">
        <w:rPr>
          <w:rFonts w:asciiTheme="majorHAnsi" w:hAnsiTheme="majorHAnsi"/>
        </w:rPr>
        <w:t>aware of the Community Guide.</w:t>
      </w:r>
      <w:r w:rsidR="0016467B" w:rsidRPr="00AB250F">
        <w:rPr>
          <w:rStyle w:val="FootnoteReference"/>
          <w:rFonts w:asciiTheme="majorHAnsi" w:hAnsiTheme="majorHAnsi" w:cs="Times New Roman"/>
        </w:rPr>
        <w:footnoteReference w:id="1"/>
      </w:r>
      <w:r w:rsidR="001F2ED0" w:rsidRPr="00AB250F">
        <w:rPr>
          <w:rFonts w:asciiTheme="majorHAnsi" w:hAnsiTheme="majorHAnsi" w:cs="Times New Roman"/>
        </w:rPr>
        <w:t xml:space="preserve"> </w:t>
      </w:r>
      <w:r w:rsidR="00FA00CC" w:rsidRPr="00AB250F">
        <w:rPr>
          <w:rFonts w:asciiTheme="majorHAnsi" w:hAnsiTheme="majorHAnsi" w:cs="Times New Roman"/>
        </w:rPr>
        <w:t>A</w:t>
      </w:r>
      <w:r w:rsidR="00905DF0" w:rsidRPr="00AB250F">
        <w:rPr>
          <w:rFonts w:asciiTheme="majorHAnsi" w:hAnsiTheme="majorHAnsi" w:cs="Times New Roman"/>
        </w:rPr>
        <w:t xml:space="preserve"> 2008</w:t>
      </w:r>
      <w:r w:rsidR="006D634C" w:rsidRPr="00AB250F">
        <w:rPr>
          <w:rFonts w:asciiTheme="majorHAnsi" w:hAnsiTheme="majorHAnsi" w:cs="Garamond"/>
        </w:rPr>
        <w:t xml:space="preserve"> survey conducted by the National Association of Chronic Disease Directors of state and loca</w:t>
      </w:r>
      <w:r w:rsidR="009830D1">
        <w:rPr>
          <w:rFonts w:asciiTheme="majorHAnsi" w:hAnsiTheme="majorHAnsi" w:cs="Garamond"/>
        </w:rPr>
        <w:t>l health departments</w:t>
      </w:r>
      <w:r w:rsidR="006D634C" w:rsidRPr="00AB250F">
        <w:rPr>
          <w:rFonts w:asciiTheme="majorHAnsi" w:hAnsiTheme="majorHAnsi" w:cs="Garamond"/>
        </w:rPr>
        <w:t xml:space="preserve"> found that only 30% of local health department respondents had heard of the Community Guide</w:t>
      </w:r>
      <w:r w:rsidR="00FA00CC" w:rsidRPr="00AB250F">
        <w:rPr>
          <w:rFonts w:asciiTheme="majorHAnsi" w:hAnsiTheme="majorHAnsi" w:cs="Garamond"/>
        </w:rPr>
        <w:t>.</w:t>
      </w:r>
      <w:r w:rsidR="00905DF0" w:rsidRPr="00AB250F">
        <w:rPr>
          <w:rStyle w:val="FootnoteReference"/>
          <w:rFonts w:asciiTheme="majorHAnsi" w:hAnsiTheme="majorHAnsi" w:cs="Garamond"/>
        </w:rPr>
        <w:footnoteReference w:id="2"/>
      </w:r>
      <w:r w:rsidR="00FA68E1" w:rsidRPr="00AB250F">
        <w:rPr>
          <w:rFonts w:asciiTheme="majorHAnsi" w:hAnsiTheme="majorHAnsi" w:cs="Garamond"/>
        </w:rPr>
        <w:t xml:space="preserve"> </w:t>
      </w:r>
      <w:r w:rsidR="006D634C" w:rsidRPr="00AB250F">
        <w:rPr>
          <w:rFonts w:asciiTheme="majorHAnsi" w:hAnsiTheme="majorHAnsi" w:cs="Garamond"/>
        </w:rPr>
        <w:t xml:space="preserve"> </w:t>
      </w:r>
    </w:p>
    <w:p w:rsidR="008E7901" w:rsidRPr="00AB250F" w:rsidRDefault="0083303B" w:rsidP="0083303B">
      <w:pPr>
        <w:spacing w:after="0"/>
        <w:ind w:left="720"/>
        <w:rPr>
          <w:rFonts w:asciiTheme="majorHAnsi" w:hAnsiTheme="majorHAnsi" w:cs="NewBaskerville-Roman"/>
        </w:rPr>
      </w:pPr>
      <w:r w:rsidRPr="00AB250F">
        <w:rPr>
          <w:rFonts w:asciiTheme="majorHAnsi" w:hAnsiTheme="majorHAnsi" w:cs="Garamond"/>
        </w:rPr>
        <w:t xml:space="preserve">Other data suggests that awareness of the Community Guide </w:t>
      </w:r>
      <w:r w:rsidR="003E7D8B" w:rsidRPr="00AB250F">
        <w:rPr>
          <w:rFonts w:asciiTheme="majorHAnsi" w:hAnsiTheme="majorHAnsi" w:cs="Garamond"/>
        </w:rPr>
        <w:t>has improved, among certain audiences.  At a re</w:t>
      </w:r>
      <w:r w:rsidR="006D634C" w:rsidRPr="00AB250F">
        <w:rPr>
          <w:rFonts w:asciiTheme="majorHAnsi" w:hAnsiTheme="majorHAnsi" w:cs="Garamond"/>
        </w:rPr>
        <w:t xml:space="preserve">cent technical assistance session, co-hosted by the National Association of County and City Health Officials and the Association of State and Territorial Health Officials, </w:t>
      </w:r>
      <w:r w:rsidR="003E7D8B" w:rsidRPr="00AB250F">
        <w:rPr>
          <w:rFonts w:asciiTheme="majorHAnsi" w:hAnsiTheme="majorHAnsi" w:cs="Garamond"/>
        </w:rPr>
        <w:t>a</w:t>
      </w:r>
      <w:r w:rsidR="006D634C" w:rsidRPr="00AB250F">
        <w:rPr>
          <w:rFonts w:asciiTheme="majorHAnsi" w:hAnsiTheme="majorHAnsi" w:cs="Garamond"/>
        </w:rPr>
        <w:t>pproximat</w:t>
      </w:r>
      <w:r w:rsidRPr="00AB250F">
        <w:rPr>
          <w:rFonts w:asciiTheme="majorHAnsi" w:hAnsiTheme="majorHAnsi" w:cs="Garamond"/>
        </w:rPr>
        <w:t>ely two</w:t>
      </w:r>
      <w:r w:rsidR="006D634C" w:rsidRPr="00AB250F">
        <w:rPr>
          <w:rFonts w:asciiTheme="majorHAnsi" w:hAnsiTheme="majorHAnsi" w:cs="Garamond"/>
        </w:rPr>
        <w:t>-third</w:t>
      </w:r>
      <w:r w:rsidRPr="00AB250F">
        <w:rPr>
          <w:rFonts w:asciiTheme="majorHAnsi" w:hAnsiTheme="majorHAnsi" w:cs="Garamond"/>
        </w:rPr>
        <w:t>s</w:t>
      </w:r>
      <w:r w:rsidR="006D634C" w:rsidRPr="00AB250F">
        <w:rPr>
          <w:rFonts w:asciiTheme="majorHAnsi" w:hAnsiTheme="majorHAnsi" w:cs="Garamond"/>
        </w:rPr>
        <w:t xml:space="preserve"> of </w:t>
      </w:r>
      <w:r w:rsidR="003E7D8B" w:rsidRPr="00AB250F">
        <w:rPr>
          <w:rFonts w:asciiTheme="majorHAnsi" w:hAnsiTheme="majorHAnsi" w:cs="Garamond"/>
        </w:rPr>
        <w:t xml:space="preserve">the </w:t>
      </w:r>
      <w:r w:rsidR="006D634C" w:rsidRPr="00AB250F">
        <w:rPr>
          <w:rFonts w:asciiTheme="majorHAnsi" w:hAnsiTheme="majorHAnsi" w:cs="Garamond"/>
        </w:rPr>
        <w:t>public health professionals</w:t>
      </w:r>
      <w:r w:rsidRPr="00AB250F">
        <w:rPr>
          <w:rFonts w:asciiTheme="majorHAnsi" w:hAnsiTheme="majorHAnsi" w:cs="Garamond"/>
        </w:rPr>
        <w:t xml:space="preserve"> </w:t>
      </w:r>
      <w:r w:rsidR="003E7D8B" w:rsidRPr="00AB250F">
        <w:rPr>
          <w:rFonts w:asciiTheme="majorHAnsi" w:hAnsiTheme="majorHAnsi" w:cs="Garamond"/>
        </w:rPr>
        <w:t>in attendance</w:t>
      </w:r>
      <w:r w:rsidRPr="00AB250F">
        <w:rPr>
          <w:rFonts w:asciiTheme="majorHAnsi" w:hAnsiTheme="majorHAnsi" w:cs="Garamond"/>
        </w:rPr>
        <w:t xml:space="preserve"> </w:t>
      </w:r>
      <w:r w:rsidR="006D634C" w:rsidRPr="00AB250F">
        <w:rPr>
          <w:rFonts w:asciiTheme="majorHAnsi" w:hAnsiTheme="majorHAnsi" w:cs="Garamond"/>
        </w:rPr>
        <w:t xml:space="preserve">reported that they had </w:t>
      </w:r>
      <w:r w:rsidR="003E7D8B" w:rsidRPr="00AB250F">
        <w:rPr>
          <w:rFonts w:asciiTheme="majorHAnsi" w:hAnsiTheme="majorHAnsi" w:cs="Garamond"/>
        </w:rPr>
        <w:t>he</w:t>
      </w:r>
      <w:r w:rsidR="006D634C" w:rsidRPr="00AB250F">
        <w:rPr>
          <w:rFonts w:asciiTheme="majorHAnsi" w:hAnsiTheme="majorHAnsi" w:cs="Garamond"/>
        </w:rPr>
        <w:t>ard of the Community Guide prior to the presentation</w:t>
      </w:r>
      <w:r w:rsidR="005B2487" w:rsidRPr="00AB250F">
        <w:rPr>
          <w:rFonts w:asciiTheme="majorHAnsi" w:hAnsiTheme="majorHAnsi" w:cs="Garamond"/>
        </w:rPr>
        <w:t>. Between 150 and 200 public health professionals attended the technical assistance session.</w:t>
      </w:r>
      <w:r w:rsidR="00611D9B" w:rsidRPr="00AB250F">
        <w:rPr>
          <w:rStyle w:val="FootnoteReference"/>
          <w:rFonts w:asciiTheme="majorHAnsi" w:hAnsiTheme="majorHAnsi" w:cs="Garamond"/>
        </w:rPr>
        <w:footnoteReference w:id="3"/>
      </w:r>
      <w:r w:rsidR="006D634C" w:rsidRPr="00AB250F">
        <w:rPr>
          <w:rFonts w:asciiTheme="majorHAnsi" w:hAnsiTheme="majorHAnsi" w:cs="Garamond"/>
        </w:rPr>
        <w:t xml:space="preserve">  </w:t>
      </w:r>
      <w:r w:rsidR="008E7901" w:rsidRPr="00AB250F">
        <w:rPr>
          <w:rFonts w:asciiTheme="majorHAnsi" w:hAnsiTheme="majorHAnsi"/>
        </w:rPr>
        <w:t xml:space="preserve">In an email survey sent to 52 </w:t>
      </w:r>
      <w:r w:rsidR="008E7901" w:rsidRPr="00AB250F">
        <w:rPr>
          <w:rFonts w:asciiTheme="majorHAnsi" w:hAnsiTheme="majorHAnsi" w:cs="Times New Roman"/>
        </w:rPr>
        <w:t>state health department physical activity program leaders, Brownson and his colleagues</w:t>
      </w:r>
      <w:r w:rsidR="008E7901" w:rsidRPr="00AB250F">
        <w:rPr>
          <w:rFonts w:asciiTheme="majorHAnsi" w:hAnsiTheme="majorHAnsi"/>
        </w:rPr>
        <w:t xml:space="preserve"> </w:t>
      </w:r>
      <w:r w:rsidR="008E7901" w:rsidRPr="00AB250F">
        <w:rPr>
          <w:rFonts w:asciiTheme="majorHAnsi" w:hAnsiTheme="majorHAnsi" w:cs="Times New Roman"/>
        </w:rPr>
        <w:t xml:space="preserve">found that </w:t>
      </w:r>
      <w:r w:rsidR="008E7901" w:rsidRPr="00AB250F">
        <w:rPr>
          <w:rFonts w:asciiTheme="majorHAnsi" w:hAnsiTheme="majorHAnsi" w:cs="NewBaskerville-Roman"/>
        </w:rPr>
        <w:t xml:space="preserve">awareness of the Community Guide was high (89.8%) and that most (67.3%) had visited the </w:t>
      </w:r>
      <w:r w:rsidR="008E7901" w:rsidRPr="00AB250F">
        <w:rPr>
          <w:rFonts w:asciiTheme="majorHAnsi" w:hAnsiTheme="majorHAnsi" w:cs="NewBaskerville-Italic"/>
          <w:iCs/>
        </w:rPr>
        <w:t>Community Guide</w:t>
      </w:r>
      <w:r w:rsidR="008E7901" w:rsidRPr="00AB250F">
        <w:rPr>
          <w:rFonts w:asciiTheme="majorHAnsi" w:hAnsiTheme="majorHAnsi" w:cs="NewBaskerville-Italic"/>
          <w:i/>
          <w:iCs/>
        </w:rPr>
        <w:t xml:space="preserve"> </w:t>
      </w:r>
      <w:r w:rsidR="008E7901" w:rsidRPr="00AB250F">
        <w:rPr>
          <w:rFonts w:asciiTheme="majorHAnsi" w:hAnsiTheme="majorHAnsi" w:cs="NewBaskerville-Roman"/>
        </w:rPr>
        <w:t>website.</w:t>
      </w:r>
      <w:r w:rsidR="008E7901" w:rsidRPr="00AB250F">
        <w:rPr>
          <w:rStyle w:val="FootnoteReference"/>
          <w:rFonts w:asciiTheme="majorHAnsi" w:hAnsiTheme="majorHAnsi"/>
        </w:rPr>
        <w:footnoteReference w:id="4"/>
      </w:r>
      <w:r w:rsidR="008E7901" w:rsidRPr="00AB250F">
        <w:rPr>
          <w:rFonts w:asciiTheme="majorHAnsi" w:hAnsiTheme="majorHAnsi" w:cs="NewBaskerville-Roman"/>
        </w:rPr>
        <w:t xml:space="preserve">  </w:t>
      </w:r>
    </w:p>
    <w:p w:rsidR="008E7901" w:rsidRPr="00AB250F" w:rsidRDefault="008E7901" w:rsidP="0083303B">
      <w:pPr>
        <w:spacing w:after="0"/>
        <w:ind w:left="720"/>
        <w:rPr>
          <w:rFonts w:asciiTheme="majorHAnsi" w:hAnsiTheme="majorHAnsi" w:cs="NewBaskerville-Roman"/>
        </w:rPr>
      </w:pPr>
    </w:p>
    <w:p w:rsidR="00E41818" w:rsidRPr="00357008" w:rsidRDefault="008E7901" w:rsidP="0083303B">
      <w:pPr>
        <w:spacing w:after="0"/>
        <w:ind w:left="720"/>
        <w:rPr>
          <w:rFonts w:asciiTheme="majorHAnsi" w:hAnsiTheme="majorHAnsi" w:cs="Garamond"/>
        </w:rPr>
      </w:pPr>
      <w:r w:rsidRPr="00AB250F">
        <w:rPr>
          <w:rFonts w:asciiTheme="majorHAnsi" w:hAnsiTheme="majorHAnsi"/>
        </w:rPr>
        <w:t xml:space="preserve">Although awareness of the Community Guide appears to be improving, adoption or use of evidence-based interventions, including those recommended in the Community Guide, remains a challenge.  Among the 52 </w:t>
      </w:r>
      <w:r w:rsidRPr="00AB250F">
        <w:rPr>
          <w:rFonts w:asciiTheme="majorHAnsi" w:hAnsiTheme="majorHAnsi" w:cs="Times New Roman"/>
        </w:rPr>
        <w:t>state health department physical activity program leaders surveyed by Brownson et al, o</w:t>
      </w:r>
      <w:r w:rsidRPr="00AB250F">
        <w:rPr>
          <w:rFonts w:asciiTheme="majorHAnsi" w:hAnsiTheme="majorHAnsi" w:cs="NewBaskerville-Roman"/>
        </w:rPr>
        <w:t xml:space="preserve">nly 22% </w:t>
      </w:r>
      <w:r w:rsidRPr="00AB250F">
        <w:rPr>
          <w:rFonts w:asciiTheme="majorHAnsi" w:hAnsiTheme="majorHAnsi"/>
        </w:rPr>
        <w:t xml:space="preserve">of respondents reported </w:t>
      </w:r>
      <w:r w:rsidRPr="00AB250F">
        <w:rPr>
          <w:rFonts w:asciiTheme="majorHAnsi" w:hAnsiTheme="majorHAnsi" w:cs="Times New Roman"/>
        </w:rPr>
        <w:t>that existing programs had been changed and only 36% reported that new</w:t>
      </w:r>
      <w:r w:rsidRPr="00AB250F">
        <w:rPr>
          <w:rFonts w:asciiTheme="majorHAnsi" w:hAnsiTheme="majorHAnsi"/>
        </w:rPr>
        <w:t xml:space="preserve"> </w:t>
      </w:r>
      <w:r w:rsidRPr="00AB250F">
        <w:rPr>
          <w:rFonts w:asciiTheme="majorHAnsi" w:hAnsiTheme="majorHAnsi" w:cs="Times New Roman"/>
        </w:rPr>
        <w:t xml:space="preserve">programs were developed or implemented in accordance with </w:t>
      </w:r>
      <w:r w:rsidRPr="00AB250F">
        <w:rPr>
          <w:rFonts w:asciiTheme="majorHAnsi" w:hAnsiTheme="majorHAnsi" w:cs="Times New Roman"/>
          <w:iCs/>
        </w:rPr>
        <w:t>Community Guide</w:t>
      </w:r>
      <w:r w:rsidRPr="00AB250F">
        <w:rPr>
          <w:rFonts w:asciiTheme="majorHAnsi" w:hAnsiTheme="majorHAnsi"/>
          <w:i/>
          <w:iCs/>
        </w:rPr>
        <w:t xml:space="preserve"> </w:t>
      </w:r>
      <w:r w:rsidRPr="00AB250F">
        <w:rPr>
          <w:rFonts w:asciiTheme="majorHAnsi" w:hAnsiTheme="majorHAnsi" w:cs="Times New Roman"/>
        </w:rPr>
        <w:t>recommendations.</w:t>
      </w:r>
      <w:r w:rsidRPr="00AB250F">
        <w:rPr>
          <w:rStyle w:val="FootnoteReference"/>
          <w:rFonts w:asciiTheme="majorHAnsi" w:hAnsiTheme="majorHAnsi"/>
        </w:rPr>
        <w:footnoteReference w:id="5"/>
      </w:r>
    </w:p>
    <w:p w:rsidR="008737D3" w:rsidRDefault="008737D3">
      <w:pPr>
        <w:spacing w:after="0"/>
        <w:ind w:left="720"/>
        <w:rPr>
          <w:rFonts w:asciiTheme="majorHAnsi" w:hAnsiTheme="majorHAnsi" w:cs="Garamond"/>
        </w:rPr>
      </w:pPr>
    </w:p>
    <w:p w:rsidR="00E96808" w:rsidRDefault="006D634C" w:rsidP="00E41818">
      <w:pPr>
        <w:spacing w:after="0"/>
        <w:ind w:left="720"/>
        <w:rPr>
          <w:rFonts w:asciiTheme="majorHAnsi" w:hAnsiTheme="majorHAnsi" w:cs="Times New Roman"/>
          <w:color w:val="000000"/>
        </w:rPr>
      </w:pPr>
      <w:r w:rsidRPr="006D634C">
        <w:rPr>
          <w:rFonts w:asciiTheme="majorHAnsi" w:hAnsiTheme="majorHAnsi"/>
        </w:rPr>
        <w:t xml:space="preserve"> </w:t>
      </w:r>
      <w:r w:rsidRPr="006D634C">
        <w:rPr>
          <w:rFonts w:asciiTheme="majorHAnsi" w:hAnsiTheme="majorHAnsi" w:cs="Times New Roman"/>
          <w:color w:val="000000"/>
        </w:rPr>
        <w:t xml:space="preserve">As these findings indicate, </w:t>
      </w:r>
      <w:r w:rsidR="00B76B05">
        <w:rPr>
          <w:rFonts w:asciiTheme="majorHAnsi" w:hAnsiTheme="majorHAnsi" w:cs="Times New Roman"/>
          <w:color w:val="000000"/>
        </w:rPr>
        <w:t>T</w:t>
      </w:r>
      <w:r w:rsidRPr="006D634C">
        <w:rPr>
          <w:rFonts w:asciiTheme="majorHAnsi" w:hAnsiTheme="majorHAnsi" w:cs="Times New Roman"/>
          <w:color w:val="000000"/>
        </w:rPr>
        <w:t>he Comm</w:t>
      </w:r>
      <w:r w:rsidR="00D168E5">
        <w:rPr>
          <w:rFonts w:asciiTheme="majorHAnsi" w:hAnsiTheme="majorHAnsi" w:cs="Times New Roman"/>
          <w:color w:val="000000"/>
        </w:rPr>
        <w:t>unity Guide will be of limited u</w:t>
      </w:r>
      <w:r w:rsidRPr="006D634C">
        <w:rPr>
          <w:rFonts w:asciiTheme="majorHAnsi" w:hAnsiTheme="majorHAnsi" w:cs="Times New Roman"/>
          <w:color w:val="000000"/>
        </w:rPr>
        <w:t xml:space="preserve">sefulness if </w:t>
      </w:r>
      <w:r w:rsidR="00D168E5">
        <w:rPr>
          <w:rFonts w:asciiTheme="majorHAnsi" w:hAnsiTheme="majorHAnsi" w:cs="Times New Roman"/>
          <w:color w:val="000000"/>
        </w:rPr>
        <w:t>users</w:t>
      </w:r>
      <w:r w:rsidRPr="006D634C">
        <w:rPr>
          <w:rFonts w:asciiTheme="majorHAnsi" w:hAnsiTheme="majorHAnsi" w:cs="Times New Roman"/>
          <w:color w:val="000000"/>
        </w:rPr>
        <w:t xml:space="preserve"> are not aware of </w:t>
      </w:r>
      <w:r w:rsidR="00B76B05">
        <w:rPr>
          <w:rFonts w:asciiTheme="majorHAnsi" w:hAnsiTheme="majorHAnsi" w:cs="Times New Roman"/>
          <w:color w:val="000000"/>
        </w:rPr>
        <w:t xml:space="preserve">Task Force </w:t>
      </w:r>
      <w:r w:rsidRPr="006D634C">
        <w:rPr>
          <w:rFonts w:asciiTheme="majorHAnsi" w:hAnsiTheme="majorHAnsi" w:cs="Times New Roman"/>
          <w:color w:val="000000"/>
        </w:rPr>
        <w:t>findings, if the findings are not accessible to users when they need them</w:t>
      </w:r>
      <w:r w:rsidR="00D168E5">
        <w:rPr>
          <w:rFonts w:asciiTheme="majorHAnsi" w:hAnsiTheme="majorHAnsi" w:cs="Times New Roman"/>
          <w:color w:val="000000"/>
        </w:rPr>
        <w:t xml:space="preserve">, or </w:t>
      </w:r>
      <w:r w:rsidRPr="006D634C">
        <w:rPr>
          <w:rFonts w:asciiTheme="majorHAnsi" w:hAnsiTheme="majorHAnsi" w:cs="Times New Roman"/>
          <w:color w:val="000000"/>
        </w:rPr>
        <w:t xml:space="preserve">if the findings are not in formats that meet </w:t>
      </w:r>
      <w:r w:rsidR="00FD51DE">
        <w:rPr>
          <w:rFonts w:asciiTheme="majorHAnsi" w:hAnsiTheme="majorHAnsi" w:cs="Times New Roman"/>
          <w:color w:val="000000"/>
        </w:rPr>
        <w:t>users’</w:t>
      </w:r>
      <w:r w:rsidR="00FD51DE" w:rsidRPr="006D634C">
        <w:rPr>
          <w:rFonts w:asciiTheme="majorHAnsi" w:hAnsiTheme="majorHAnsi" w:cs="Times New Roman"/>
          <w:color w:val="000000"/>
        </w:rPr>
        <w:t xml:space="preserve"> </w:t>
      </w:r>
      <w:r w:rsidRPr="006D634C">
        <w:rPr>
          <w:rFonts w:asciiTheme="majorHAnsi" w:hAnsiTheme="majorHAnsi" w:cs="Times New Roman"/>
          <w:color w:val="000000"/>
        </w:rPr>
        <w:t>needs and preferences. Intended user</w:t>
      </w:r>
      <w:r w:rsidR="00D168E5">
        <w:rPr>
          <w:rFonts w:asciiTheme="majorHAnsi" w:hAnsiTheme="majorHAnsi" w:cs="Times New Roman"/>
          <w:color w:val="000000"/>
        </w:rPr>
        <w:t>s</w:t>
      </w:r>
      <w:r w:rsidRPr="006D634C">
        <w:rPr>
          <w:rFonts w:asciiTheme="majorHAnsi" w:hAnsiTheme="majorHAnsi" w:cs="Times New Roman"/>
          <w:color w:val="000000"/>
        </w:rPr>
        <w:t xml:space="preserve"> </w:t>
      </w:r>
      <w:r w:rsidR="00D168E5">
        <w:rPr>
          <w:rFonts w:asciiTheme="majorHAnsi" w:hAnsiTheme="majorHAnsi" w:cs="Times New Roman"/>
          <w:color w:val="000000"/>
        </w:rPr>
        <w:t>of</w:t>
      </w:r>
      <w:r w:rsidRPr="006D634C">
        <w:rPr>
          <w:rFonts w:asciiTheme="majorHAnsi" w:hAnsiTheme="majorHAnsi" w:cs="Times New Roman"/>
          <w:color w:val="000000"/>
        </w:rPr>
        <w:t xml:space="preserve"> </w:t>
      </w:r>
      <w:r w:rsidR="00B76B05">
        <w:rPr>
          <w:rFonts w:asciiTheme="majorHAnsi" w:hAnsiTheme="majorHAnsi" w:cs="Times New Roman"/>
          <w:color w:val="000000"/>
        </w:rPr>
        <w:t>T</w:t>
      </w:r>
      <w:r w:rsidRPr="006D634C">
        <w:rPr>
          <w:rFonts w:asciiTheme="majorHAnsi" w:hAnsiTheme="majorHAnsi" w:cs="Times New Roman"/>
          <w:color w:val="000000"/>
        </w:rPr>
        <w:t>he Community Guide include policy makers at all levels of government and within organizations and agencies</w:t>
      </w:r>
      <w:r w:rsidR="00B76B05">
        <w:rPr>
          <w:rFonts w:asciiTheme="majorHAnsi" w:hAnsiTheme="majorHAnsi" w:cs="Times New Roman"/>
          <w:color w:val="000000"/>
        </w:rPr>
        <w:t>;</w:t>
      </w:r>
      <w:r w:rsidRPr="006D634C">
        <w:rPr>
          <w:rFonts w:asciiTheme="majorHAnsi" w:hAnsiTheme="majorHAnsi" w:cs="Times New Roman"/>
          <w:color w:val="000000"/>
        </w:rPr>
        <w:t xml:space="preserve"> those who are responsible for programs and services in state, territorial, local </w:t>
      </w:r>
      <w:r w:rsidR="00B76B05">
        <w:rPr>
          <w:rFonts w:asciiTheme="majorHAnsi" w:hAnsiTheme="majorHAnsi" w:cs="Times New Roman"/>
          <w:color w:val="000000"/>
        </w:rPr>
        <w:t xml:space="preserve">and tribal </w:t>
      </w:r>
      <w:r w:rsidRPr="006D634C">
        <w:rPr>
          <w:rFonts w:asciiTheme="majorHAnsi" w:hAnsiTheme="majorHAnsi" w:cs="Times New Roman"/>
          <w:color w:val="000000"/>
        </w:rPr>
        <w:t>health departments, worksites, community organizations,</w:t>
      </w:r>
      <w:r w:rsidR="00B76B05">
        <w:rPr>
          <w:rFonts w:asciiTheme="majorHAnsi" w:hAnsiTheme="majorHAnsi" w:cs="Times New Roman"/>
          <w:color w:val="000000"/>
        </w:rPr>
        <w:t xml:space="preserve"> and others</w:t>
      </w:r>
      <w:r w:rsidRPr="006D634C">
        <w:rPr>
          <w:rFonts w:asciiTheme="majorHAnsi" w:hAnsiTheme="majorHAnsi" w:cs="Times New Roman"/>
          <w:color w:val="000000"/>
        </w:rPr>
        <w:t xml:space="preserve">; </w:t>
      </w:r>
      <w:r w:rsidR="00B76B05">
        <w:rPr>
          <w:rFonts w:asciiTheme="majorHAnsi" w:hAnsiTheme="majorHAnsi" w:cs="Times New Roman"/>
          <w:color w:val="000000"/>
        </w:rPr>
        <w:t xml:space="preserve">government and private funders of </w:t>
      </w:r>
      <w:r w:rsidRPr="006D634C">
        <w:rPr>
          <w:rFonts w:asciiTheme="majorHAnsi" w:hAnsiTheme="majorHAnsi" w:cs="Times New Roman"/>
          <w:color w:val="000000"/>
        </w:rPr>
        <w:t>research and program</w:t>
      </w:r>
      <w:r w:rsidR="00B76B05">
        <w:rPr>
          <w:rFonts w:asciiTheme="majorHAnsi" w:hAnsiTheme="majorHAnsi" w:cs="Times New Roman"/>
          <w:color w:val="000000"/>
        </w:rPr>
        <w:t>s</w:t>
      </w:r>
      <w:r w:rsidRPr="006D634C">
        <w:rPr>
          <w:rFonts w:asciiTheme="majorHAnsi" w:hAnsiTheme="majorHAnsi" w:cs="Times New Roman"/>
          <w:color w:val="000000"/>
        </w:rPr>
        <w:t>; and researchers. The highest priority user audiences for the Community Guide at the current tim</w:t>
      </w:r>
      <w:r w:rsidR="009830D1">
        <w:rPr>
          <w:rFonts w:asciiTheme="majorHAnsi" w:hAnsiTheme="majorHAnsi" w:cs="Times New Roman"/>
          <w:color w:val="000000"/>
        </w:rPr>
        <w:t xml:space="preserve">e are state, territorial, local, </w:t>
      </w:r>
      <w:r w:rsidR="00825C1C">
        <w:rPr>
          <w:rFonts w:asciiTheme="majorHAnsi" w:hAnsiTheme="majorHAnsi" w:cs="Times New Roman"/>
          <w:color w:val="000000"/>
        </w:rPr>
        <w:t xml:space="preserve">and tribal </w:t>
      </w:r>
      <w:r w:rsidRPr="006D634C">
        <w:rPr>
          <w:rFonts w:asciiTheme="majorHAnsi" w:hAnsiTheme="majorHAnsi" w:cs="Times New Roman"/>
          <w:color w:val="000000"/>
        </w:rPr>
        <w:t>(STLT) health departments.</w:t>
      </w:r>
    </w:p>
    <w:p w:rsidR="00D556D0" w:rsidRDefault="00D556D0" w:rsidP="00E41818">
      <w:pPr>
        <w:spacing w:after="0"/>
        <w:ind w:left="720"/>
        <w:rPr>
          <w:rFonts w:asciiTheme="majorHAnsi" w:hAnsiTheme="majorHAnsi" w:cs="Times New Roman"/>
          <w:color w:val="000000"/>
        </w:rPr>
      </w:pPr>
    </w:p>
    <w:p w:rsidR="00D556D0" w:rsidRPr="00CE2946" w:rsidRDefault="00D556D0" w:rsidP="00D556D0">
      <w:pPr>
        <w:spacing w:after="0"/>
        <w:ind w:left="720"/>
        <w:rPr>
          <w:rFonts w:asciiTheme="majorHAnsi" w:hAnsiTheme="majorHAnsi" w:cs="Cambria"/>
          <w:color w:val="000000"/>
        </w:rPr>
      </w:pPr>
      <w:r w:rsidRPr="006D634C">
        <w:rPr>
          <w:rFonts w:asciiTheme="majorHAnsi" w:hAnsiTheme="majorHAnsi" w:cs="Times New Roman"/>
          <w:color w:val="000000"/>
        </w:rPr>
        <w:t xml:space="preserve">Through </w:t>
      </w:r>
      <w:r w:rsidRPr="00E8421A">
        <w:rPr>
          <w:rFonts w:asciiTheme="majorHAnsi" w:hAnsiTheme="majorHAnsi" w:cs="Times New Roman"/>
          <w:color w:val="000000"/>
        </w:rPr>
        <w:t>Health Reform</w:t>
      </w:r>
      <w:r w:rsidRPr="006D634C">
        <w:rPr>
          <w:rFonts w:asciiTheme="majorHAnsi" w:hAnsiTheme="majorHAnsi" w:cs="Times New Roman"/>
          <w:color w:val="000000"/>
        </w:rPr>
        <w:t xml:space="preserve">, the Community Guide </w:t>
      </w:r>
      <w:r w:rsidR="00345893">
        <w:rPr>
          <w:rFonts w:asciiTheme="majorHAnsi" w:hAnsiTheme="majorHAnsi" w:cs="Times New Roman"/>
          <w:color w:val="000000"/>
        </w:rPr>
        <w:t>B</w:t>
      </w:r>
      <w:r>
        <w:rPr>
          <w:rFonts w:asciiTheme="majorHAnsi" w:hAnsiTheme="majorHAnsi" w:cs="Times New Roman"/>
          <w:color w:val="000000"/>
        </w:rPr>
        <w:t xml:space="preserve">ranch </w:t>
      </w:r>
      <w:r w:rsidRPr="006D634C">
        <w:rPr>
          <w:rFonts w:asciiTheme="majorHAnsi" w:hAnsiTheme="majorHAnsi" w:cs="Times New Roman"/>
          <w:color w:val="000000"/>
        </w:rPr>
        <w:t>has been mandated to enhance its current dissemination efforts</w:t>
      </w:r>
      <w:r>
        <w:rPr>
          <w:rFonts w:asciiTheme="majorHAnsi" w:hAnsiTheme="majorHAnsi" w:cs="Times New Roman"/>
          <w:color w:val="000000"/>
        </w:rPr>
        <w:t>.  Specifically, t</w:t>
      </w:r>
      <w:r w:rsidRPr="00CE2946">
        <w:rPr>
          <w:rFonts w:asciiTheme="majorHAnsi" w:hAnsiTheme="majorHAnsi" w:cs="Cambria"/>
          <w:color w:val="000000"/>
        </w:rPr>
        <w:t xml:space="preserve">he Patient Protection and Affordable Care Act (ACA), </w:t>
      </w:r>
      <w:r w:rsidRPr="00CE2946">
        <w:rPr>
          <w:rFonts w:asciiTheme="majorHAnsi" w:hAnsiTheme="majorHAnsi" w:cs="Cambria"/>
          <w:i/>
          <w:iCs/>
          <w:color w:val="000000"/>
        </w:rPr>
        <w:t xml:space="preserve">§ 4003(b)(1) </w:t>
      </w:r>
      <w:r w:rsidRPr="00CE2946">
        <w:rPr>
          <w:rFonts w:asciiTheme="majorHAnsi" w:hAnsiTheme="majorHAnsi" w:cs="Cambria"/>
          <w:color w:val="000000"/>
        </w:rPr>
        <w:t xml:space="preserve">amends the Public Health Service (PHS) Act to add </w:t>
      </w:r>
      <w:r w:rsidRPr="00CE2946">
        <w:rPr>
          <w:rFonts w:asciiTheme="majorHAnsi" w:hAnsiTheme="majorHAnsi" w:cs="Cambria"/>
          <w:i/>
          <w:iCs/>
          <w:color w:val="000000"/>
        </w:rPr>
        <w:t>Section 399U Community Preventive Services Task Force</w:t>
      </w:r>
      <w:r w:rsidRPr="00CE2946">
        <w:rPr>
          <w:rFonts w:asciiTheme="majorHAnsi" w:hAnsiTheme="majorHAnsi" w:cs="Cambria"/>
          <w:color w:val="000000"/>
        </w:rPr>
        <w:t xml:space="preserve">, which authorizes the provision </w:t>
      </w:r>
      <w:r w:rsidRPr="00CE2946">
        <w:rPr>
          <w:rFonts w:asciiTheme="majorHAnsi" w:hAnsiTheme="majorHAnsi" w:cs="Times New Roman"/>
          <w:color w:val="000000"/>
        </w:rPr>
        <w:t xml:space="preserve">of an independent Community Preventive Services Task Force convened by the Director of the Centers for Disease Control and Prevention. </w:t>
      </w:r>
      <w:r>
        <w:rPr>
          <w:rFonts w:asciiTheme="majorHAnsi" w:hAnsiTheme="majorHAnsi" w:cs="Cambria"/>
          <w:color w:val="000000"/>
        </w:rPr>
        <w:t xml:space="preserve">As the agency responsible for convening the Community Preventive Services Task Force, CDC is charged with providing </w:t>
      </w:r>
      <w:r w:rsidRPr="00E21689">
        <w:rPr>
          <w:rFonts w:asciiTheme="majorHAnsi" w:hAnsiTheme="majorHAnsi" w:cs="Cambria"/>
          <w:i/>
          <w:iCs/>
          <w:color w:val="000000"/>
        </w:rPr>
        <w:t xml:space="preserve">“ongoing administrative, research, and technical support for the operations of the Task Force, </w:t>
      </w:r>
      <w:r w:rsidRPr="00E21689">
        <w:rPr>
          <w:rFonts w:asciiTheme="majorHAnsi" w:hAnsiTheme="majorHAnsi" w:cs="NewCenturySchlbk-Roman"/>
          <w:i/>
        </w:rPr>
        <w:t xml:space="preserve"> including coordinating and supporting the dissemination of the recommendations of the Task Force, ensuring adequate staff resources, and assistance to those organizations requesting it for implementation of Guide recommendations.</w:t>
      </w:r>
      <w:r w:rsidRPr="00E21689">
        <w:rPr>
          <w:rFonts w:asciiTheme="majorHAnsi" w:hAnsiTheme="majorHAnsi" w:cs="Cambria"/>
          <w:i/>
          <w:color w:val="000000"/>
        </w:rPr>
        <w:t>”</w:t>
      </w:r>
      <w:r w:rsidRPr="00CE2946">
        <w:rPr>
          <w:rFonts w:asciiTheme="majorHAnsi" w:hAnsiTheme="majorHAnsi" w:cs="Cambria"/>
          <w:color w:val="000000"/>
        </w:rPr>
        <w:t xml:space="preserve"> (ACA, § </w:t>
      </w:r>
      <w:r w:rsidRPr="00CE2946">
        <w:rPr>
          <w:rFonts w:asciiTheme="majorHAnsi" w:hAnsiTheme="majorHAnsi" w:cs="Cambria"/>
          <w:i/>
          <w:iCs/>
          <w:color w:val="000000"/>
        </w:rPr>
        <w:t>4003(b)(1)</w:t>
      </w:r>
      <w:r w:rsidRPr="00CE2946">
        <w:rPr>
          <w:rFonts w:asciiTheme="majorHAnsi" w:hAnsiTheme="majorHAnsi" w:cs="Cambria"/>
          <w:color w:val="000000"/>
        </w:rPr>
        <w:t xml:space="preserve">; PHS Act § </w:t>
      </w:r>
      <w:r w:rsidRPr="00CE2946">
        <w:rPr>
          <w:rFonts w:asciiTheme="majorHAnsi" w:hAnsiTheme="majorHAnsi" w:cs="Cambria"/>
          <w:i/>
          <w:iCs/>
          <w:color w:val="000000"/>
        </w:rPr>
        <w:t>399U(c)</w:t>
      </w:r>
      <w:r w:rsidRPr="00CE2946">
        <w:rPr>
          <w:rFonts w:asciiTheme="majorHAnsi" w:hAnsiTheme="majorHAnsi" w:cs="Cambria"/>
          <w:color w:val="000000"/>
        </w:rPr>
        <w:t>) (ACA page 426)</w:t>
      </w:r>
      <w:r>
        <w:rPr>
          <w:rFonts w:asciiTheme="majorHAnsi" w:hAnsiTheme="majorHAnsi" w:cs="Cambria"/>
          <w:color w:val="000000"/>
        </w:rPr>
        <w:t>.</w:t>
      </w:r>
      <w:r>
        <w:rPr>
          <w:rStyle w:val="FootnoteReference"/>
          <w:rFonts w:asciiTheme="majorHAnsi" w:hAnsiTheme="majorHAnsi" w:cs="Cambria"/>
          <w:color w:val="000000"/>
        </w:rPr>
        <w:footnoteReference w:id="6"/>
      </w:r>
    </w:p>
    <w:p w:rsidR="00D556D0" w:rsidRDefault="00D556D0" w:rsidP="00D556D0">
      <w:pPr>
        <w:spacing w:after="0"/>
        <w:ind w:left="720"/>
        <w:rPr>
          <w:rFonts w:asciiTheme="majorHAnsi" w:hAnsiTheme="majorHAnsi" w:cs="Times New Roman"/>
          <w:color w:val="000000"/>
        </w:rPr>
      </w:pPr>
    </w:p>
    <w:p w:rsidR="00D556D0" w:rsidRDefault="00D556D0" w:rsidP="00D556D0">
      <w:pPr>
        <w:spacing w:after="0"/>
        <w:ind w:left="720"/>
        <w:rPr>
          <w:rFonts w:asciiTheme="majorHAnsi" w:hAnsiTheme="majorHAnsi" w:cs="Garamond"/>
        </w:rPr>
      </w:pPr>
      <w:r w:rsidRPr="006D634C">
        <w:rPr>
          <w:rFonts w:asciiTheme="majorHAnsi" w:hAnsiTheme="majorHAnsi" w:cs="Times New Roman"/>
          <w:color w:val="000000"/>
        </w:rPr>
        <w:t xml:space="preserve">In the first year of Health Reform activities, the Community Guide </w:t>
      </w:r>
      <w:r>
        <w:rPr>
          <w:rFonts w:asciiTheme="majorHAnsi" w:hAnsiTheme="majorHAnsi" w:cs="Times New Roman"/>
          <w:color w:val="000000"/>
        </w:rPr>
        <w:t>Branch responded to this legislation by improving</w:t>
      </w:r>
      <w:r w:rsidRPr="006D634C">
        <w:rPr>
          <w:rFonts w:asciiTheme="majorHAnsi" w:hAnsiTheme="majorHAnsi" w:cs="Times New Roman"/>
          <w:color w:val="000000"/>
        </w:rPr>
        <w:t xml:space="preserve"> dissemination </w:t>
      </w:r>
      <w:r>
        <w:rPr>
          <w:rFonts w:asciiTheme="majorHAnsi" w:hAnsiTheme="majorHAnsi" w:cs="Times New Roman"/>
          <w:color w:val="000000"/>
        </w:rPr>
        <w:t xml:space="preserve">of the Task Force findings </w:t>
      </w:r>
      <w:r w:rsidRPr="006D634C">
        <w:rPr>
          <w:rFonts w:asciiTheme="majorHAnsi" w:hAnsiTheme="majorHAnsi" w:cs="Times New Roman"/>
          <w:color w:val="000000"/>
        </w:rPr>
        <w:t xml:space="preserve">through activities such as (1) </w:t>
      </w:r>
      <w:r>
        <w:rPr>
          <w:rFonts w:asciiTheme="majorHAnsi" w:hAnsiTheme="majorHAnsi" w:cs="Times New Roman"/>
          <w:color w:val="000000"/>
        </w:rPr>
        <w:t>developing</w:t>
      </w:r>
      <w:r w:rsidRPr="006D634C">
        <w:rPr>
          <w:rFonts w:asciiTheme="majorHAnsi" w:hAnsiTheme="majorHAnsi" w:cs="Times New Roman"/>
          <w:color w:val="000000"/>
        </w:rPr>
        <w:t xml:space="preserve"> “</w:t>
      </w:r>
      <w:r>
        <w:rPr>
          <w:rFonts w:asciiTheme="majorHAnsi" w:hAnsiTheme="majorHAnsi" w:cs="Times New Roman"/>
          <w:color w:val="000000"/>
        </w:rPr>
        <w:t>The Community Guide in Action</w:t>
      </w:r>
      <w:r w:rsidRPr="006D634C">
        <w:rPr>
          <w:rFonts w:asciiTheme="majorHAnsi" w:hAnsiTheme="majorHAnsi" w:cs="Times New Roman"/>
          <w:color w:val="000000"/>
        </w:rPr>
        <w:t xml:space="preserve"> Stories” that describe how </w:t>
      </w:r>
      <w:r>
        <w:rPr>
          <w:rFonts w:asciiTheme="majorHAnsi" w:hAnsiTheme="majorHAnsi" w:cs="Times New Roman"/>
          <w:color w:val="000000"/>
        </w:rPr>
        <w:t>T</w:t>
      </w:r>
      <w:r w:rsidRPr="006D634C">
        <w:rPr>
          <w:rFonts w:asciiTheme="majorHAnsi" w:hAnsiTheme="majorHAnsi" w:cs="Times New Roman"/>
          <w:color w:val="000000"/>
        </w:rPr>
        <w:t>he Community Guide has been used in communities and the public health impact</w:t>
      </w:r>
      <w:r>
        <w:rPr>
          <w:rFonts w:asciiTheme="majorHAnsi" w:hAnsiTheme="majorHAnsi" w:cs="Times New Roman"/>
          <w:color w:val="000000"/>
        </w:rPr>
        <w:t>;</w:t>
      </w:r>
      <w:r w:rsidRPr="006D634C">
        <w:rPr>
          <w:rFonts w:asciiTheme="majorHAnsi" w:hAnsiTheme="majorHAnsi" w:cs="Times New Roman"/>
          <w:color w:val="000000"/>
        </w:rPr>
        <w:t xml:space="preserve"> (2) designing a Community Guide exhibit to promote </w:t>
      </w:r>
      <w:r>
        <w:rPr>
          <w:rFonts w:asciiTheme="majorHAnsi" w:hAnsiTheme="majorHAnsi" w:cs="Times New Roman"/>
          <w:color w:val="000000"/>
        </w:rPr>
        <w:t>T</w:t>
      </w:r>
      <w:r w:rsidRPr="006D634C">
        <w:rPr>
          <w:rFonts w:asciiTheme="majorHAnsi" w:hAnsiTheme="majorHAnsi" w:cs="Times New Roman"/>
          <w:color w:val="000000"/>
        </w:rPr>
        <w:t>he Community Guide at major public health conferences and meetings</w:t>
      </w:r>
      <w:r>
        <w:rPr>
          <w:rFonts w:asciiTheme="majorHAnsi" w:hAnsiTheme="majorHAnsi" w:cs="Times New Roman"/>
          <w:color w:val="000000"/>
        </w:rPr>
        <w:t>;</w:t>
      </w:r>
      <w:r w:rsidRPr="006D634C">
        <w:rPr>
          <w:rFonts w:asciiTheme="majorHAnsi" w:hAnsiTheme="majorHAnsi" w:cs="Times New Roman"/>
          <w:color w:val="000000"/>
        </w:rPr>
        <w:t xml:space="preserve"> and (3) develop</w:t>
      </w:r>
      <w:r>
        <w:rPr>
          <w:rFonts w:asciiTheme="majorHAnsi" w:hAnsiTheme="majorHAnsi" w:cs="Times New Roman"/>
          <w:color w:val="000000"/>
        </w:rPr>
        <w:t xml:space="preserve">ing </w:t>
      </w:r>
      <w:r w:rsidRPr="006D634C">
        <w:rPr>
          <w:rFonts w:asciiTheme="majorHAnsi" w:hAnsiTheme="majorHAnsi" w:cs="Times New Roman"/>
          <w:color w:val="000000"/>
        </w:rPr>
        <w:t xml:space="preserve">promotional products such as </w:t>
      </w:r>
      <w:r w:rsidRPr="006D634C">
        <w:rPr>
          <w:rFonts w:asciiTheme="majorHAnsi" w:hAnsiTheme="majorHAnsi" w:cs="Garamond"/>
        </w:rPr>
        <w:t xml:space="preserve">flyers, fact sheets, </w:t>
      </w:r>
      <w:r>
        <w:rPr>
          <w:rFonts w:asciiTheme="majorHAnsi" w:hAnsiTheme="majorHAnsi" w:cs="Garamond"/>
        </w:rPr>
        <w:t xml:space="preserve">and </w:t>
      </w:r>
      <w:r w:rsidRPr="006D634C">
        <w:rPr>
          <w:rFonts w:asciiTheme="majorHAnsi" w:hAnsiTheme="majorHAnsi" w:cs="Garamond"/>
        </w:rPr>
        <w:t>display materials</w:t>
      </w:r>
      <w:r>
        <w:rPr>
          <w:rFonts w:asciiTheme="majorHAnsi" w:hAnsiTheme="majorHAnsi" w:cs="Garamond"/>
        </w:rPr>
        <w:t>.</w:t>
      </w:r>
      <w:r w:rsidRPr="006D634C">
        <w:rPr>
          <w:rFonts w:asciiTheme="majorHAnsi" w:hAnsiTheme="majorHAnsi" w:cs="Garamond"/>
        </w:rPr>
        <w:t xml:space="preserve"> </w:t>
      </w:r>
    </w:p>
    <w:p w:rsidR="00776BB1" w:rsidRDefault="00776BB1" w:rsidP="00D556D0">
      <w:pPr>
        <w:spacing w:after="0"/>
        <w:ind w:left="720"/>
        <w:rPr>
          <w:rFonts w:asciiTheme="majorHAnsi" w:hAnsiTheme="majorHAnsi" w:cs="Garamond"/>
        </w:rPr>
      </w:pPr>
    </w:p>
    <w:p w:rsidR="00BB17E2" w:rsidRDefault="00907054" w:rsidP="00D556D0">
      <w:pPr>
        <w:spacing w:after="0"/>
        <w:ind w:left="720"/>
        <w:rPr>
          <w:rFonts w:asciiTheme="majorHAnsi" w:hAnsiTheme="majorHAnsi"/>
        </w:rPr>
      </w:pPr>
      <w:r w:rsidRPr="00357008">
        <w:rPr>
          <w:rFonts w:asciiTheme="majorHAnsi" w:hAnsiTheme="majorHAnsi" w:cs="Garamond"/>
        </w:rPr>
        <w:t xml:space="preserve">Since 2010, CDC has spent more than $2 million on the </w:t>
      </w:r>
      <w:r w:rsidRPr="00357008">
        <w:rPr>
          <w:rFonts w:asciiTheme="majorHAnsi" w:hAnsiTheme="majorHAnsi"/>
        </w:rPr>
        <w:t>dissemination and promotional activities</w:t>
      </w:r>
      <w:r w:rsidR="0007457B">
        <w:rPr>
          <w:rFonts w:asciiTheme="majorHAnsi" w:hAnsiTheme="majorHAnsi"/>
        </w:rPr>
        <w:t xml:space="preserve"> and products</w:t>
      </w:r>
      <w:r w:rsidRPr="00357008">
        <w:rPr>
          <w:rFonts w:asciiTheme="majorHAnsi" w:hAnsiTheme="majorHAnsi"/>
        </w:rPr>
        <w:t xml:space="preserve"> described above.  Given th</w:t>
      </w:r>
      <w:r w:rsidR="0007457B">
        <w:rPr>
          <w:rFonts w:asciiTheme="majorHAnsi" w:hAnsiTheme="majorHAnsi"/>
        </w:rPr>
        <w:t>e</w:t>
      </w:r>
      <w:r w:rsidRPr="00357008">
        <w:rPr>
          <w:rFonts w:asciiTheme="majorHAnsi" w:hAnsiTheme="majorHAnsi"/>
        </w:rPr>
        <w:t xml:space="preserve"> considerable investment of resources, it is important to assess the impact of dissemination and promotional activities, particularly among the Guide’s primary audiences--state, territorial, local and tribal health departments (STLT).  To this end, Westat (under contract to CDC) will conduct a summative </w:t>
      </w:r>
      <w:r w:rsidR="00E41818" w:rsidRPr="00357008">
        <w:rPr>
          <w:rFonts w:asciiTheme="majorHAnsi" w:hAnsiTheme="majorHAnsi"/>
        </w:rPr>
        <w:t xml:space="preserve">evaluation </w:t>
      </w:r>
      <w:r w:rsidRPr="00357008">
        <w:rPr>
          <w:rFonts w:asciiTheme="majorHAnsi" w:hAnsiTheme="majorHAnsi"/>
        </w:rPr>
        <w:t xml:space="preserve">to provide </w:t>
      </w:r>
      <w:r w:rsidR="00E41818" w:rsidRPr="00357008">
        <w:rPr>
          <w:rFonts w:asciiTheme="majorHAnsi" w:hAnsiTheme="majorHAnsi"/>
        </w:rPr>
        <w:t>critical feedback about the communication products and s</w:t>
      </w:r>
      <w:r w:rsidR="00655F9D">
        <w:rPr>
          <w:rFonts w:asciiTheme="majorHAnsi" w:hAnsiTheme="majorHAnsi"/>
        </w:rPr>
        <w:t>trategies developed to promote T</w:t>
      </w:r>
      <w:r w:rsidR="00E41818" w:rsidRPr="00357008">
        <w:rPr>
          <w:rFonts w:asciiTheme="majorHAnsi" w:hAnsiTheme="majorHAnsi"/>
        </w:rPr>
        <w:t xml:space="preserve">he </w:t>
      </w:r>
      <w:r w:rsidR="00D04753" w:rsidRPr="00D04753">
        <w:rPr>
          <w:rFonts w:asciiTheme="majorHAnsi" w:hAnsiTheme="majorHAnsi"/>
        </w:rPr>
        <w:t>Community Guide</w:t>
      </w:r>
      <w:r w:rsidRPr="00357008">
        <w:rPr>
          <w:rFonts w:asciiTheme="majorHAnsi" w:hAnsiTheme="majorHAnsi"/>
          <w:i/>
        </w:rPr>
        <w:t xml:space="preserve">.  </w:t>
      </w:r>
      <w:r w:rsidR="00BB17E2">
        <w:rPr>
          <w:rFonts w:asciiTheme="majorHAnsi" w:hAnsiTheme="majorHAnsi"/>
        </w:rPr>
        <w:t xml:space="preserve">The evaluation is designed to </w:t>
      </w:r>
      <w:r w:rsidR="00886E37">
        <w:rPr>
          <w:rFonts w:asciiTheme="majorHAnsi" w:hAnsiTheme="majorHAnsi"/>
        </w:rPr>
        <w:t>answer the following questions:</w:t>
      </w:r>
    </w:p>
    <w:p w:rsidR="00BB17E2" w:rsidRDefault="00BB17E2" w:rsidP="0007457B">
      <w:pPr>
        <w:pStyle w:val="ListParagraph"/>
        <w:autoSpaceDE w:val="0"/>
        <w:autoSpaceDN w:val="0"/>
        <w:adjustRightInd w:val="0"/>
        <w:spacing w:after="0" w:line="240" w:lineRule="auto"/>
        <w:rPr>
          <w:rFonts w:asciiTheme="majorHAnsi" w:hAnsiTheme="majorHAnsi"/>
        </w:rPr>
      </w:pPr>
    </w:p>
    <w:p w:rsidR="00257608" w:rsidRPr="00257608" w:rsidRDefault="00707574" w:rsidP="00257608">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Pr>
          <w:rFonts w:asciiTheme="majorHAnsi" w:hAnsiTheme="majorHAnsi" w:cs="TimesNewRomanPSMT"/>
        </w:rPr>
        <w:t xml:space="preserve">What are </w:t>
      </w:r>
      <w:r w:rsidR="00257608">
        <w:rPr>
          <w:rFonts w:asciiTheme="majorHAnsi" w:hAnsiTheme="majorHAnsi" w:cs="TimesNewRomanPSMT"/>
        </w:rPr>
        <w:t xml:space="preserve">target audience opinions about </w:t>
      </w:r>
      <w:r w:rsidR="00C60BAB">
        <w:rPr>
          <w:rFonts w:asciiTheme="majorHAnsi" w:hAnsiTheme="majorHAnsi" w:cs="TimesNewRomanPSMT"/>
        </w:rPr>
        <w:t>T</w:t>
      </w:r>
      <w:r>
        <w:rPr>
          <w:rFonts w:asciiTheme="majorHAnsi" w:hAnsiTheme="majorHAnsi" w:cs="TimesNewRomanPSMT"/>
        </w:rPr>
        <w:t xml:space="preserve">he </w:t>
      </w:r>
      <w:r w:rsidR="00257608">
        <w:rPr>
          <w:rFonts w:asciiTheme="majorHAnsi" w:hAnsiTheme="majorHAnsi" w:cs="TimesNewRomanPSMT"/>
        </w:rPr>
        <w:t>Community Guide website</w:t>
      </w:r>
      <w:r>
        <w:rPr>
          <w:rFonts w:asciiTheme="majorHAnsi" w:hAnsiTheme="majorHAnsi" w:cs="TimesNewRomanPSMT"/>
        </w:rPr>
        <w:t xml:space="preserve"> (including information site utility, user satisfaction with the overall site and certain site features or functions, and recommendations for improving the site)</w:t>
      </w:r>
      <w:r w:rsidR="00257608">
        <w:rPr>
          <w:rFonts w:asciiTheme="majorHAnsi" w:hAnsiTheme="majorHAnsi" w:cs="TimesNewRomanPSMT"/>
        </w:rPr>
        <w:t xml:space="preserve">?   </w:t>
      </w:r>
    </w:p>
    <w:p w:rsidR="00886E37" w:rsidRPr="00707574" w:rsidRDefault="0007457B" w:rsidP="00707574">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707574">
        <w:rPr>
          <w:rFonts w:asciiTheme="majorHAnsi" w:hAnsiTheme="majorHAnsi" w:cs="TimesNewRomanPSMT"/>
        </w:rPr>
        <w:t xml:space="preserve">To what extent are target audiences aware of </w:t>
      </w:r>
      <w:r w:rsidR="00C60BAB">
        <w:rPr>
          <w:rFonts w:asciiTheme="majorHAnsi" w:hAnsiTheme="majorHAnsi" w:cs="TimesNewRomanPSMT"/>
        </w:rPr>
        <w:t>T</w:t>
      </w:r>
      <w:r w:rsidRPr="00707574">
        <w:rPr>
          <w:rFonts w:asciiTheme="majorHAnsi" w:hAnsiTheme="majorHAnsi" w:cs="TimesNewRomanPSMT"/>
        </w:rPr>
        <w:t xml:space="preserve">he </w:t>
      </w:r>
      <w:r w:rsidR="00D04753" w:rsidRPr="00707574">
        <w:rPr>
          <w:rFonts w:asciiTheme="majorHAnsi" w:hAnsiTheme="majorHAnsi" w:cs="TimesNewRomanPS-ItalicMT"/>
          <w:iCs/>
        </w:rPr>
        <w:t>Community Guide</w:t>
      </w:r>
      <w:r w:rsidRPr="00707574">
        <w:rPr>
          <w:rFonts w:asciiTheme="majorHAnsi" w:hAnsiTheme="majorHAnsi" w:cs="TimesNewRomanPS-ItalicMT"/>
          <w:i/>
          <w:iCs/>
        </w:rPr>
        <w:t xml:space="preserve"> </w:t>
      </w:r>
      <w:r w:rsidRPr="00707574">
        <w:rPr>
          <w:rFonts w:asciiTheme="majorHAnsi" w:hAnsiTheme="majorHAnsi" w:cs="TimesNewRomanPSMT"/>
        </w:rPr>
        <w:t>products?</w:t>
      </w:r>
    </w:p>
    <w:p w:rsidR="00886E37" w:rsidRPr="00257608" w:rsidRDefault="00BB17E2" w:rsidP="009165BA">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886E37">
        <w:rPr>
          <w:rFonts w:asciiTheme="majorHAnsi" w:hAnsiTheme="majorHAnsi" w:cs="TimesNewRomanPSMT"/>
        </w:rPr>
        <w:t xml:space="preserve">To what extent are target audiences using </w:t>
      </w:r>
      <w:r w:rsidR="00C60BAB">
        <w:rPr>
          <w:rFonts w:asciiTheme="majorHAnsi" w:hAnsiTheme="majorHAnsi" w:cs="TimesNewRomanPSMT"/>
        </w:rPr>
        <w:t>T</w:t>
      </w:r>
      <w:r w:rsidRPr="00886E37">
        <w:rPr>
          <w:rFonts w:asciiTheme="majorHAnsi" w:hAnsiTheme="majorHAnsi" w:cs="TimesNewRomanPSMT"/>
        </w:rPr>
        <w:t xml:space="preserve">he Community Guide products?  </w:t>
      </w:r>
    </w:p>
    <w:p w:rsidR="00886E37" w:rsidRPr="00886E37" w:rsidRDefault="00886E37" w:rsidP="009165BA">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886E37">
        <w:rPr>
          <w:rFonts w:asciiTheme="majorHAnsi" w:hAnsiTheme="majorHAnsi" w:cs="Garamond"/>
        </w:rPr>
        <w:t xml:space="preserve">What are </w:t>
      </w:r>
      <w:r w:rsidR="00655F9D">
        <w:rPr>
          <w:rFonts w:asciiTheme="majorHAnsi" w:hAnsiTheme="majorHAnsi" w:cs="Garamond"/>
        </w:rPr>
        <w:t>target audience opinions about T</w:t>
      </w:r>
      <w:r w:rsidRPr="00886E37">
        <w:rPr>
          <w:rFonts w:asciiTheme="majorHAnsi" w:hAnsiTheme="majorHAnsi" w:cs="Garamond"/>
        </w:rPr>
        <w:t>he Community Guide products (including information on their satisfaction with the products, how useful they find the products, and their recommendat</w:t>
      </w:r>
      <w:r w:rsidR="00707574">
        <w:rPr>
          <w:rFonts w:asciiTheme="majorHAnsi" w:hAnsiTheme="majorHAnsi" w:cs="Garamond"/>
        </w:rPr>
        <w:t>ions for improving the products?</w:t>
      </w:r>
    </w:p>
    <w:p w:rsidR="00886E37" w:rsidRPr="00886E37" w:rsidRDefault="0007457B" w:rsidP="009165BA">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886E37">
        <w:rPr>
          <w:rFonts w:asciiTheme="majorHAnsi" w:hAnsiTheme="majorHAnsi" w:cs="TimesNewRomanPSMT"/>
        </w:rPr>
        <w:t>How are target audiences using these products?</w:t>
      </w:r>
      <w:r w:rsidR="006D4489" w:rsidRPr="00886E37">
        <w:rPr>
          <w:rFonts w:asciiTheme="majorHAnsi" w:hAnsiTheme="majorHAnsi" w:cs="TimesNewRomanPSMT"/>
        </w:rPr>
        <w:t xml:space="preserve">  </w:t>
      </w:r>
    </w:p>
    <w:p w:rsidR="00907054" w:rsidRPr="00357008" w:rsidRDefault="00907054" w:rsidP="009165BA">
      <w:pPr>
        <w:pStyle w:val="ListParagraph"/>
        <w:autoSpaceDE w:val="0"/>
        <w:autoSpaceDN w:val="0"/>
        <w:adjustRightInd w:val="0"/>
        <w:spacing w:after="0" w:line="240" w:lineRule="auto"/>
        <w:ind w:left="1440" w:hanging="360"/>
        <w:rPr>
          <w:rFonts w:asciiTheme="majorHAnsi" w:hAnsiTheme="majorHAnsi"/>
        </w:rPr>
      </w:pPr>
    </w:p>
    <w:p w:rsidR="00907054" w:rsidRDefault="00345893" w:rsidP="00257608">
      <w:pPr>
        <w:autoSpaceDE w:val="0"/>
        <w:autoSpaceDN w:val="0"/>
        <w:adjustRightInd w:val="0"/>
        <w:spacing w:after="0"/>
        <w:ind w:left="720"/>
        <w:rPr>
          <w:rFonts w:asciiTheme="majorHAnsi" w:hAnsiTheme="majorHAnsi"/>
        </w:rPr>
      </w:pPr>
      <w:r>
        <w:rPr>
          <w:rFonts w:asciiTheme="majorHAnsi" w:hAnsiTheme="majorHAnsi"/>
        </w:rPr>
        <w:t>This</w:t>
      </w:r>
      <w:r w:rsidR="00257608" w:rsidRPr="00257608">
        <w:rPr>
          <w:rFonts w:asciiTheme="majorHAnsi" w:hAnsiTheme="majorHAnsi"/>
        </w:rPr>
        <w:t xml:space="preserve"> summative evaluation will </w:t>
      </w:r>
      <w:r w:rsidR="00C60BAB">
        <w:rPr>
          <w:rFonts w:asciiTheme="majorHAnsi" w:hAnsiTheme="majorHAnsi"/>
        </w:rPr>
        <w:t xml:space="preserve">be conducted as </w:t>
      </w:r>
      <w:r w:rsidR="00257608" w:rsidRPr="00257608">
        <w:rPr>
          <w:rFonts w:asciiTheme="majorHAnsi" w:hAnsiTheme="majorHAnsi"/>
        </w:rPr>
        <w:t>an online survey</w:t>
      </w:r>
      <w:r w:rsidR="00257608">
        <w:rPr>
          <w:rFonts w:asciiTheme="majorHAnsi" w:hAnsiTheme="majorHAnsi"/>
          <w:b/>
        </w:rPr>
        <w:t xml:space="preserve"> </w:t>
      </w:r>
      <w:r w:rsidR="00C60BAB" w:rsidRPr="002C4987">
        <w:rPr>
          <w:rFonts w:asciiTheme="majorHAnsi" w:hAnsiTheme="majorHAnsi"/>
        </w:rPr>
        <w:t>of</w:t>
      </w:r>
      <w:r w:rsidR="00C60BAB">
        <w:rPr>
          <w:rFonts w:asciiTheme="majorHAnsi" w:hAnsiTheme="majorHAnsi"/>
          <w:b/>
        </w:rPr>
        <w:t xml:space="preserve"> </w:t>
      </w:r>
      <w:r w:rsidR="006D634C" w:rsidRPr="00257608">
        <w:rPr>
          <w:rFonts w:asciiTheme="majorHAnsi" w:hAnsiTheme="majorHAnsi"/>
        </w:rPr>
        <w:t>state, tribal, local,</w:t>
      </w:r>
      <w:r w:rsidR="00E8421A" w:rsidRPr="00257608">
        <w:rPr>
          <w:rFonts w:asciiTheme="majorHAnsi" w:hAnsiTheme="majorHAnsi"/>
        </w:rPr>
        <w:t xml:space="preserve"> </w:t>
      </w:r>
      <w:r w:rsidR="006D634C" w:rsidRPr="00257608">
        <w:rPr>
          <w:rFonts w:asciiTheme="majorHAnsi" w:hAnsiTheme="majorHAnsi"/>
        </w:rPr>
        <w:t xml:space="preserve">and territorial </w:t>
      </w:r>
      <w:r>
        <w:rPr>
          <w:rFonts w:asciiTheme="majorHAnsi" w:hAnsiTheme="majorHAnsi"/>
        </w:rPr>
        <w:t>employees</w:t>
      </w:r>
      <w:r w:rsidR="006D634C" w:rsidRPr="00257608">
        <w:rPr>
          <w:rFonts w:asciiTheme="majorHAnsi" w:hAnsiTheme="majorHAnsi"/>
        </w:rPr>
        <w:t xml:space="preserve"> who are current email subscribers to</w:t>
      </w:r>
      <w:r w:rsidR="00655F9D">
        <w:rPr>
          <w:rFonts w:asciiTheme="majorHAnsi" w:hAnsiTheme="majorHAnsi"/>
        </w:rPr>
        <w:t xml:space="preserve"> </w:t>
      </w:r>
      <w:r w:rsidR="00C60BAB">
        <w:rPr>
          <w:rFonts w:asciiTheme="majorHAnsi" w:hAnsiTheme="majorHAnsi"/>
        </w:rPr>
        <w:t>T</w:t>
      </w:r>
      <w:r w:rsidR="006D634C" w:rsidRPr="00257608">
        <w:rPr>
          <w:rFonts w:asciiTheme="majorHAnsi" w:hAnsiTheme="majorHAnsi"/>
        </w:rPr>
        <w:t xml:space="preserve">he </w:t>
      </w:r>
      <w:r w:rsidR="00D04753" w:rsidRPr="00257608">
        <w:rPr>
          <w:rFonts w:asciiTheme="majorHAnsi" w:hAnsiTheme="majorHAnsi"/>
        </w:rPr>
        <w:t>Community Guide</w:t>
      </w:r>
      <w:r w:rsidR="006D634C" w:rsidRPr="00257608">
        <w:rPr>
          <w:rFonts w:asciiTheme="majorHAnsi" w:hAnsiTheme="majorHAnsi"/>
          <w:i/>
        </w:rPr>
        <w:t xml:space="preserve">.  </w:t>
      </w:r>
      <w:r w:rsidR="006D634C" w:rsidRPr="00257608">
        <w:rPr>
          <w:rFonts w:asciiTheme="majorHAnsi" w:hAnsiTheme="majorHAnsi"/>
        </w:rPr>
        <w:t xml:space="preserve"> </w:t>
      </w:r>
      <w:r w:rsidR="006D634C" w:rsidRPr="00257608">
        <w:rPr>
          <w:rFonts w:asciiTheme="majorHAnsi" w:hAnsiTheme="majorHAnsi" w:cs="Times New Roman"/>
          <w:color w:val="000000"/>
        </w:rPr>
        <w:t>The survey</w:t>
      </w:r>
      <w:r w:rsidR="00C60BAB">
        <w:rPr>
          <w:rFonts w:asciiTheme="majorHAnsi" w:hAnsiTheme="majorHAnsi" w:cs="Times New Roman"/>
          <w:color w:val="000000"/>
        </w:rPr>
        <w:t xml:space="preserve">, titled </w:t>
      </w:r>
      <w:r w:rsidR="00C60BAB" w:rsidRPr="002C4987">
        <w:rPr>
          <w:rFonts w:asciiTheme="majorHAnsi" w:hAnsiTheme="majorHAnsi" w:cs="Times New Roman"/>
          <w:b/>
          <w:color w:val="000000"/>
        </w:rPr>
        <w:t>The</w:t>
      </w:r>
      <w:r w:rsidR="00257608">
        <w:rPr>
          <w:rFonts w:asciiTheme="majorHAnsi" w:hAnsiTheme="majorHAnsi" w:cs="Times New Roman"/>
          <w:color w:val="000000"/>
        </w:rPr>
        <w:t xml:space="preserve"> </w:t>
      </w:r>
      <w:r w:rsidR="00257608" w:rsidRPr="003B698F">
        <w:rPr>
          <w:rFonts w:asciiTheme="majorHAnsi" w:hAnsiTheme="majorHAnsi" w:cs="Times New Roman"/>
          <w:b/>
          <w:color w:val="000000"/>
        </w:rPr>
        <w:t>C</w:t>
      </w:r>
      <w:r w:rsidR="00257608" w:rsidRPr="00257608">
        <w:rPr>
          <w:rFonts w:asciiTheme="majorHAnsi" w:hAnsiTheme="majorHAnsi"/>
          <w:b/>
        </w:rPr>
        <w:t xml:space="preserve">ommunity Guide Web Survey of </w:t>
      </w:r>
      <w:r w:rsidR="006073E7">
        <w:rPr>
          <w:rFonts w:asciiTheme="majorHAnsi" w:hAnsiTheme="majorHAnsi"/>
          <w:b/>
        </w:rPr>
        <w:t xml:space="preserve">STLT </w:t>
      </w:r>
      <w:r w:rsidR="00257608" w:rsidRPr="00257608">
        <w:rPr>
          <w:rFonts w:asciiTheme="majorHAnsi" w:hAnsiTheme="majorHAnsi"/>
          <w:b/>
        </w:rPr>
        <w:t>Email Subscribers</w:t>
      </w:r>
      <w:r w:rsidR="00D556D0">
        <w:rPr>
          <w:rFonts w:asciiTheme="majorHAnsi" w:hAnsiTheme="majorHAnsi"/>
          <w:b/>
        </w:rPr>
        <w:t xml:space="preserve"> (Attachment C) </w:t>
      </w:r>
      <w:r w:rsidR="00C60BAB">
        <w:rPr>
          <w:rFonts w:asciiTheme="majorHAnsi" w:hAnsiTheme="majorHAnsi"/>
          <w:b/>
        </w:rPr>
        <w:t>,</w:t>
      </w:r>
      <w:r w:rsidR="00257608">
        <w:rPr>
          <w:rFonts w:asciiTheme="majorHAnsi" w:hAnsiTheme="majorHAnsi"/>
          <w:b/>
        </w:rPr>
        <w:t xml:space="preserve"> </w:t>
      </w:r>
      <w:r w:rsidR="006D634C" w:rsidRPr="00257608">
        <w:rPr>
          <w:rFonts w:asciiTheme="majorHAnsi" w:hAnsiTheme="majorHAnsi" w:cs="Times New Roman"/>
          <w:color w:val="000000"/>
        </w:rPr>
        <w:t xml:space="preserve">will gather information from STLTS subscribers regarding utility and satisfaction with </w:t>
      </w:r>
      <w:r w:rsidR="006D634C" w:rsidRPr="00257608">
        <w:rPr>
          <w:rFonts w:asciiTheme="majorHAnsi" w:hAnsiTheme="majorHAnsi"/>
        </w:rPr>
        <w:t xml:space="preserve">the site; opinions about and satisfaction with Community Guide products; how </w:t>
      </w:r>
      <w:r w:rsidR="00156AC5">
        <w:rPr>
          <w:rFonts w:asciiTheme="majorHAnsi" w:hAnsiTheme="majorHAnsi"/>
        </w:rPr>
        <w:t>products</w:t>
      </w:r>
      <w:r w:rsidR="00156AC5" w:rsidRPr="00257608">
        <w:rPr>
          <w:rFonts w:asciiTheme="majorHAnsi" w:hAnsiTheme="majorHAnsi"/>
        </w:rPr>
        <w:t xml:space="preserve"> </w:t>
      </w:r>
      <w:r w:rsidR="006D634C" w:rsidRPr="00257608">
        <w:rPr>
          <w:rFonts w:asciiTheme="majorHAnsi" w:hAnsiTheme="majorHAnsi"/>
        </w:rPr>
        <w:t xml:space="preserve">have been used; and recommendations for improving the site </w:t>
      </w:r>
      <w:r w:rsidR="00655F9D">
        <w:rPr>
          <w:rFonts w:asciiTheme="majorHAnsi" w:hAnsiTheme="majorHAnsi"/>
        </w:rPr>
        <w:t>and The</w:t>
      </w:r>
      <w:r w:rsidR="006D634C" w:rsidRPr="00257608">
        <w:rPr>
          <w:rFonts w:asciiTheme="majorHAnsi" w:hAnsiTheme="majorHAnsi"/>
        </w:rPr>
        <w:t xml:space="preserve"> Community Guide products.  </w:t>
      </w:r>
      <w:r w:rsidR="006848BE">
        <w:rPr>
          <w:rFonts w:asciiTheme="majorHAnsi" w:hAnsiTheme="majorHAnsi"/>
        </w:rPr>
        <w:t>We will use SurveyMonkey, a web-based survey tool, to conduct the survey.</w:t>
      </w:r>
    </w:p>
    <w:p w:rsidR="006848BE" w:rsidRPr="00257608" w:rsidRDefault="006848BE" w:rsidP="00257608">
      <w:pPr>
        <w:autoSpaceDE w:val="0"/>
        <w:autoSpaceDN w:val="0"/>
        <w:adjustRightInd w:val="0"/>
        <w:spacing w:after="0"/>
        <w:ind w:left="720"/>
        <w:rPr>
          <w:rFonts w:asciiTheme="majorHAnsi" w:hAnsiTheme="majorHAnsi" w:cs="Times New Roman"/>
          <w:color w:val="000000"/>
        </w:rPr>
      </w:pPr>
    </w:p>
    <w:p w:rsidR="00907054" w:rsidRDefault="00907054" w:rsidP="00907054">
      <w:pPr>
        <w:spacing w:after="0"/>
        <w:ind w:left="720"/>
        <w:rPr>
          <w:rFonts w:asciiTheme="majorHAnsi" w:hAnsiTheme="majorHAnsi"/>
          <w:b/>
        </w:rPr>
      </w:pPr>
      <w:r w:rsidRPr="001A28F6">
        <w:rPr>
          <w:rFonts w:asciiTheme="majorHAnsi" w:hAnsiTheme="majorHAnsi"/>
          <w:b/>
        </w:rPr>
        <w:t>Privacy Impact Assessment</w:t>
      </w:r>
    </w:p>
    <w:p w:rsidR="00080C44" w:rsidRPr="001A28F6" w:rsidRDefault="00080C44" w:rsidP="00907054">
      <w:pPr>
        <w:spacing w:after="0"/>
        <w:ind w:left="720"/>
        <w:rPr>
          <w:rFonts w:asciiTheme="majorHAnsi" w:hAnsiTheme="majorHAnsi"/>
          <w:b/>
        </w:rPr>
      </w:pPr>
    </w:p>
    <w:p w:rsidR="00517A0C" w:rsidRDefault="00907054" w:rsidP="00907054">
      <w:pPr>
        <w:spacing w:after="0"/>
        <w:ind w:left="720"/>
        <w:rPr>
          <w:rFonts w:asciiTheme="majorHAnsi" w:hAnsiTheme="majorHAnsi"/>
        </w:rPr>
      </w:pPr>
      <w:r w:rsidRPr="001A28F6">
        <w:rPr>
          <w:rFonts w:asciiTheme="majorHAnsi" w:hAnsiTheme="majorHAnsi"/>
          <w:u w:val="single"/>
        </w:rPr>
        <w:t>Overview of the Data Collection System</w:t>
      </w:r>
      <w:r w:rsidRPr="001A28F6">
        <w:rPr>
          <w:rFonts w:asciiTheme="majorHAnsi" w:hAnsiTheme="majorHAnsi"/>
        </w:rPr>
        <w:t xml:space="preserve"> – The data collection system consists of a web-based questionnaire (</w:t>
      </w:r>
      <w:r w:rsidRPr="008229E4">
        <w:rPr>
          <w:rFonts w:asciiTheme="majorHAnsi" w:hAnsiTheme="majorHAnsi"/>
          <w:b/>
        </w:rPr>
        <w:t xml:space="preserve">see Attachment </w:t>
      </w:r>
      <w:r w:rsidR="00D556D0">
        <w:rPr>
          <w:rFonts w:asciiTheme="majorHAnsi" w:hAnsiTheme="majorHAnsi"/>
          <w:b/>
        </w:rPr>
        <w:t>C</w:t>
      </w:r>
      <w:r w:rsidRPr="008229E4">
        <w:rPr>
          <w:rFonts w:asciiTheme="majorHAnsi" w:hAnsiTheme="majorHAnsi"/>
          <w:b/>
        </w:rPr>
        <w:t xml:space="preserve"> –</w:t>
      </w:r>
      <w:r w:rsidR="00C60BAB">
        <w:rPr>
          <w:rFonts w:asciiTheme="majorHAnsi" w:hAnsiTheme="majorHAnsi"/>
          <w:b/>
        </w:rPr>
        <w:t xml:space="preserve">The </w:t>
      </w:r>
      <w:r w:rsidR="00FD51DE">
        <w:rPr>
          <w:rFonts w:asciiTheme="majorHAnsi" w:hAnsiTheme="majorHAnsi"/>
          <w:b/>
        </w:rPr>
        <w:t xml:space="preserve">Community Guide </w:t>
      </w:r>
      <w:r w:rsidR="00080C44">
        <w:rPr>
          <w:rFonts w:asciiTheme="majorHAnsi" w:hAnsiTheme="majorHAnsi"/>
          <w:b/>
        </w:rPr>
        <w:t xml:space="preserve">Web </w:t>
      </w:r>
      <w:r w:rsidRPr="008229E4">
        <w:rPr>
          <w:rFonts w:asciiTheme="majorHAnsi" w:hAnsiTheme="majorHAnsi"/>
          <w:b/>
        </w:rPr>
        <w:t xml:space="preserve">Survey </w:t>
      </w:r>
      <w:r w:rsidR="003B698F">
        <w:rPr>
          <w:rFonts w:asciiTheme="majorHAnsi" w:hAnsiTheme="majorHAnsi"/>
          <w:b/>
        </w:rPr>
        <w:t xml:space="preserve">of </w:t>
      </w:r>
      <w:r w:rsidR="006073E7">
        <w:rPr>
          <w:rFonts w:asciiTheme="majorHAnsi" w:hAnsiTheme="majorHAnsi"/>
          <w:b/>
        </w:rPr>
        <w:t xml:space="preserve">STLT </w:t>
      </w:r>
      <w:r w:rsidR="003B698F">
        <w:rPr>
          <w:rFonts w:asciiTheme="majorHAnsi" w:hAnsiTheme="majorHAnsi"/>
          <w:b/>
        </w:rPr>
        <w:t xml:space="preserve">Email Subscribers </w:t>
      </w:r>
      <w:r w:rsidRPr="008229E4">
        <w:rPr>
          <w:rFonts w:asciiTheme="majorHAnsi" w:hAnsiTheme="majorHAnsi"/>
          <w:b/>
        </w:rPr>
        <w:t xml:space="preserve">Instrument: MS Word version and Attachment </w:t>
      </w:r>
      <w:r w:rsidR="00D556D0">
        <w:rPr>
          <w:rFonts w:asciiTheme="majorHAnsi" w:hAnsiTheme="majorHAnsi"/>
          <w:b/>
        </w:rPr>
        <w:t>D</w:t>
      </w:r>
      <w:r w:rsidRPr="008229E4">
        <w:rPr>
          <w:rFonts w:asciiTheme="majorHAnsi" w:hAnsiTheme="majorHAnsi"/>
          <w:b/>
        </w:rPr>
        <w:t xml:space="preserve"> – </w:t>
      </w:r>
      <w:r w:rsidR="00C60BAB">
        <w:rPr>
          <w:rFonts w:asciiTheme="majorHAnsi" w:hAnsiTheme="majorHAnsi"/>
          <w:b/>
        </w:rPr>
        <w:t xml:space="preserve">The </w:t>
      </w:r>
      <w:r w:rsidR="00FD51DE">
        <w:rPr>
          <w:rFonts w:asciiTheme="majorHAnsi" w:hAnsiTheme="majorHAnsi"/>
          <w:b/>
        </w:rPr>
        <w:t xml:space="preserve">Community Guide </w:t>
      </w:r>
      <w:r w:rsidR="00080C44">
        <w:rPr>
          <w:rFonts w:asciiTheme="majorHAnsi" w:hAnsiTheme="majorHAnsi"/>
          <w:b/>
        </w:rPr>
        <w:t xml:space="preserve">Web </w:t>
      </w:r>
      <w:r w:rsidRPr="008229E4">
        <w:rPr>
          <w:rFonts w:asciiTheme="majorHAnsi" w:hAnsiTheme="majorHAnsi"/>
          <w:b/>
        </w:rPr>
        <w:t xml:space="preserve">Survey </w:t>
      </w:r>
      <w:r w:rsidR="003B698F">
        <w:rPr>
          <w:rFonts w:asciiTheme="majorHAnsi" w:hAnsiTheme="majorHAnsi"/>
          <w:b/>
        </w:rPr>
        <w:t xml:space="preserve">of </w:t>
      </w:r>
      <w:r w:rsidR="006073E7">
        <w:rPr>
          <w:rFonts w:asciiTheme="majorHAnsi" w:hAnsiTheme="majorHAnsi"/>
          <w:b/>
        </w:rPr>
        <w:t xml:space="preserve">STLT </w:t>
      </w:r>
      <w:r w:rsidR="003B698F">
        <w:rPr>
          <w:rFonts w:asciiTheme="majorHAnsi" w:hAnsiTheme="majorHAnsi"/>
          <w:b/>
        </w:rPr>
        <w:t xml:space="preserve">Email Subscribers </w:t>
      </w:r>
      <w:r w:rsidRPr="008229E4">
        <w:rPr>
          <w:rFonts w:asciiTheme="majorHAnsi" w:hAnsiTheme="majorHAnsi"/>
          <w:b/>
        </w:rPr>
        <w:t>Instrument: Web version</w:t>
      </w:r>
      <w:r w:rsidRPr="001A28F6">
        <w:rPr>
          <w:rFonts w:asciiTheme="majorHAnsi" w:hAnsiTheme="majorHAnsi"/>
        </w:rPr>
        <w:t xml:space="preserve">) designed to survey </w:t>
      </w:r>
      <w:r>
        <w:rPr>
          <w:rFonts w:asciiTheme="majorHAnsi" w:hAnsiTheme="majorHAnsi"/>
        </w:rPr>
        <w:t xml:space="preserve">STLT </w:t>
      </w:r>
      <w:r w:rsidRPr="00B75BAE">
        <w:rPr>
          <w:rFonts w:asciiTheme="majorHAnsi" w:hAnsiTheme="majorHAnsi"/>
        </w:rPr>
        <w:t>government officials and employees</w:t>
      </w:r>
      <w:r w:rsidRPr="001A28F6">
        <w:rPr>
          <w:rFonts w:asciiTheme="majorHAnsi" w:hAnsiTheme="majorHAnsi"/>
        </w:rPr>
        <w:t xml:space="preserve"> </w:t>
      </w:r>
      <w:r w:rsidR="008737D3">
        <w:rPr>
          <w:rFonts w:asciiTheme="majorHAnsi" w:hAnsiTheme="majorHAnsi"/>
        </w:rPr>
        <w:t xml:space="preserve">who are email </w:t>
      </w:r>
      <w:r w:rsidR="00655F9D">
        <w:rPr>
          <w:rFonts w:asciiTheme="majorHAnsi" w:hAnsiTheme="majorHAnsi"/>
        </w:rPr>
        <w:t>subscribers to T</w:t>
      </w:r>
      <w:r w:rsidR="00080C44">
        <w:rPr>
          <w:rFonts w:asciiTheme="majorHAnsi" w:hAnsiTheme="majorHAnsi"/>
        </w:rPr>
        <w:t xml:space="preserve">he Community Guide.  </w:t>
      </w:r>
    </w:p>
    <w:p w:rsidR="00FD51DE" w:rsidRDefault="00FD51DE" w:rsidP="00907054">
      <w:pPr>
        <w:spacing w:after="0"/>
        <w:ind w:left="720"/>
        <w:rPr>
          <w:rFonts w:asciiTheme="majorHAnsi" w:hAnsiTheme="majorHAnsi"/>
        </w:rPr>
      </w:pPr>
    </w:p>
    <w:p w:rsidR="00907054" w:rsidRPr="00D556D0" w:rsidRDefault="00080C44" w:rsidP="00907054">
      <w:pPr>
        <w:spacing w:after="0"/>
        <w:ind w:left="720"/>
        <w:rPr>
          <w:rFonts w:asciiTheme="majorHAnsi" w:hAnsiTheme="majorHAnsi"/>
        </w:rPr>
      </w:pPr>
      <w:r>
        <w:rPr>
          <w:rFonts w:asciiTheme="majorHAnsi" w:hAnsiTheme="majorHAnsi"/>
        </w:rPr>
        <w:t xml:space="preserve">Respondents will be asked to provide feedback </w:t>
      </w:r>
      <w:r w:rsidRPr="00357008">
        <w:rPr>
          <w:rFonts w:asciiTheme="majorHAnsi" w:hAnsiTheme="majorHAnsi" w:cs="Times New Roman"/>
          <w:color w:val="000000"/>
        </w:rPr>
        <w:t xml:space="preserve">regarding utility </w:t>
      </w:r>
      <w:r w:rsidR="00C60BAB">
        <w:rPr>
          <w:rFonts w:asciiTheme="majorHAnsi" w:hAnsiTheme="majorHAnsi" w:cs="Times New Roman"/>
          <w:color w:val="000000"/>
        </w:rPr>
        <w:t xml:space="preserve">of </w:t>
      </w:r>
      <w:r w:rsidRPr="00357008">
        <w:rPr>
          <w:rFonts w:asciiTheme="majorHAnsi" w:hAnsiTheme="majorHAnsi" w:cs="Times New Roman"/>
          <w:color w:val="000000"/>
        </w:rPr>
        <w:t xml:space="preserve">and satisfaction with </w:t>
      </w:r>
      <w:r w:rsidR="00C60BAB">
        <w:rPr>
          <w:rFonts w:asciiTheme="majorHAnsi" w:hAnsiTheme="majorHAnsi"/>
        </w:rPr>
        <w:t>T</w:t>
      </w:r>
      <w:r w:rsidRPr="00357008">
        <w:rPr>
          <w:rFonts w:asciiTheme="majorHAnsi" w:hAnsiTheme="majorHAnsi"/>
        </w:rPr>
        <w:t xml:space="preserve">he </w:t>
      </w:r>
      <w:r>
        <w:rPr>
          <w:rFonts w:asciiTheme="majorHAnsi" w:hAnsiTheme="majorHAnsi"/>
        </w:rPr>
        <w:t>Community Guide web</w:t>
      </w:r>
      <w:r w:rsidRPr="00357008">
        <w:rPr>
          <w:rFonts w:asciiTheme="majorHAnsi" w:hAnsiTheme="majorHAnsi"/>
        </w:rPr>
        <w:t xml:space="preserve">site; </w:t>
      </w:r>
      <w:r>
        <w:rPr>
          <w:rFonts w:asciiTheme="majorHAnsi" w:hAnsiTheme="majorHAnsi"/>
        </w:rPr>
        <w:t xml:space="preserve">share their </w:t>
      </w:r>
      <w:r w:rsidRPr="00357008">
        <w:rPr>
          <w:rFonts w:asciiTheme="majorHAnsi" w:hAnsiTheme="majorHAnsi"/>
        </w:rPr>
        <w:t xml:space="preserve">opinions about and satisfaction with Community Guide products; </w:t>
      </w:r>
      <w:r>
        <w:rPr>
          <w:rFonts w:asciiTheme="majorHAnsi" w:hAnsiTheme="majorHAnsi"/>
        </w:rPr>
        <w:t xml:space="preserve">provide examples of </w:t>
      </w:r>
      <w:r w:rsidRPr="00357008">
        <w:rPr>
          <w:rFonts w:asciiTheme="majorHAnsi" w:hAnsiTheme="majorHAnsi"/>
        </w:rPr>
        <w:t xml:space="preserve">how </w:t>
      </w:r>
      <w:r>
        <w:rPr>
          <w:rFonts w:asciiTheme="majorHAnsi" w:hAnsiTheme="majorHAnsi"/>
        </w:rPr>
        <w:t xml:space="preserve">they have used Community Guide products in their work; and offer suggestions for </w:t>
      </w:r>
      <w:r w:rsidRPr="00357008">
        <w:rPr>
          <w:rFonts w:asciiTheme="majorHAnsi" w:hAnsiTheme="majorHAnsi"/>
        </w:rPr>
        <w:t xml:space="preserve">improving </w:t>
      </w:r>
      <w:r w:rsidR="00C60BAB">
        <w:rPr>
          <w:rFonts w:asciiTheme="majorHAnsi" w:hAnsiTheme="majorHAnsi"/>
        </w:rPr>
        <w:t>T</w:t>
      </w:r>
      <w:r w:rsidRPr="00357008">
        <w:rPr>
          <w:rFonts w:asciiTheme="majorHAnsi" w:hAnsiTheme="majorHAnsi"/>
        </w:rPr>
        <w:t xml:space="preserve">he </w:t>
      </w:r>
      <w:r>
        <w:rPr>
          <w:rFonts w:asciiTheme="majorHAnsi" w:hAnsiTheme="majorHAnsi"/>
        </w:rPr>
        <w:t xml:space="preserve">Community </w:t>
      </w:r>
      <w:r w:rsidRPr="00D556D0">
        <w:rPr>
          <w:rFonts w:asciiTheme="majorHAnsi" w:hAnsiTheme="majorHAnsi"/>
        </w:rPr>
        <w:t>Guide website and product</w:t>
      </w:r>
      <w:r w:rsidR="00C60BAB" w:rsidRPr="00D556D0">
        <w:rPr>
          <w:rFonts w:asciiTheme="majorHAnsi" w:hAnsiTheme="majorHAnsi"/>
        </w:rPr>
        <w:t>s</w:t>
      </w:r>
      <w:r w:rsidRPr="00D556D0">
        <w:rPr>
          <w:rFonts w:asciiTheme="majorHAnsi" w:hAnsiTheme="majorHAnsi"/>
        </w:rPr>
        <w:t xml:space="preserve">.  </w:t>
      </w:r>
      <w:r w:rsidR="000D7704" w:rsidRPr="00D556D0">
        <w:rPr>
          <w:rFonts w:asciiTheme="majorHAnsi" w:hAnsiTheme="majorHAnsi"/>
        </w:rPr>
        <w:t xml:space="preserve">Data will be collected using </w:t>
      </w:r>
      <w:r w:rsidR="00907054" w:rsidRPr="00D556D0">
        <w:rPr>
          <w:rFonts w:asciiTheme="majorHAnsi" w:hAnsiTheme="majorHAnsi"/>
        </w:rPr>
        <w:t xml:space="preserve">a web-based survey. The survey was pilot tested by </w:t>
      </w:r>
      <w:r w:rsidR="00D556D0" w:rsidRPr="00D556D0">
        <w:rPr>
          <w:rFonts w:asciiTheme="majorHAnsi" w:hAnsiTheme="majorHAnsi"/>
        </w:rPr>
        <w:t>6</w:t>
      </w:r>
      <w:r w:rsidR="00907054" w:rsidRPr="00D556D0">
        <w:rPr>
          <w:rFonts w:asciiTheme="majorHAnsi" w:hAnsiTheme="majorHAnsi"/>
        </w:rPr>
        <w:t xml:space="preserve"> public health practitioners. Feedback from this group was used to refine questions as needed, ensure accurate programming and skip patterns</w:t>
      </w:r>
      <w:r w:rsidRPr="00D556D0">
        <w:rPr>
          <w:rFonts w:asciiTheme="majorHAnsi" w:hAnsiTheme="majorHAnsi"/>
        </w:rPr>
        <w:t xml:space="preserve"> in the survey, </w:t>
      </w:r>
      <w:r w:rsidR="00907054" w:rsidRPr="00D556D0">
        <w:rPr>
          <w:rFonts w:asciiTheme="majorHAnsi" w:hAnsiTheme="majorHAnsi"/>
        </w:rPr>
        <w:t xml:space="preserve">and </w:t>
      </w:r>
      <w:r w:rsidRPr="00D556D0">
        <w:rPr>
          <w:rFonts w:asciiTheme="majorHAnsi" w:hAnsiTheme="majorHAnsi"/>
        </w:rPr>
        <w:t xml:space="preserve">to </w:t>
      </w:r>
      <w:r w:rsidR="00907054" w:rsidRPr="00D556D0">
        <w:rPr>
          <w:rFonts w:asciiTheme="majorHAnsi" w:hAnsiTheme="majorHAnsi"/>
        </w:rPr>
        <w:t>establish the estimated time required to complete the survey.</w:t>
      </w:r>
    </w:p>
    <w:p w:rsidR="00544648" w:rsidRDefault="00544648" w:rsidP="00350C8C">
      <w:pPr>
        <w:spacing w:after="0"/>
        <w:ind w:left="720"/>
        <w:rPr>
          <w:rFonts w:asciiTheme="majorHAnsi" w:hAnsiTheme="majorHAnsi"/>
        </w:rPr>
      </w:pPr>
    </w:p>
    <w:p w:rsidR="00635CE1" w:rsidRDefault="00635CE1" w:rsidP="00350C8C">
      <w:pPr>
        <w:spacing w:after="0"/>
        <w:ind w:left="720"/>
        <w:rPr>
          <w:rFonts w:asciiTheme="majorHAnsi" w:hAnsiTheme="majorHAnsi"/>
        </w:rPr>
      </w:pPr>
    </w:p>
    <w:p w:rsidR="00635CE1" w:rsidRDefault="00635CE1" w:rsidP="00350C8C">
      <w:pPr>
        <w:spacing w:after="0"/>
        <w:ind w:left="720"/>
        <w:rPr>
          <w:rFonts w:asciiTheme="majorHAnsi" w:hAnsiTheme="majorHAnsi"/>
        </w:rPr>
      </w:pPr>
    </w:p>
    <w:p w:rsidR="00635CE1" w:rsidRDefault="00635CE1" w:rsidP="00350C8C">
      <w:pPr>
        <w:spacing w:after="0"/>
        <w:ind w:left="720"/>
        <w:rPr>
          <w:rFonts w:asciiTheme="majorHAnsi" w:hAnsiTheme="majorHAnsi"/>
        </w:rPr>
      </w:pPr>
    </w:p>
    <w:p w:rsidR="00635CE1" w:rsidRDefault="00635CE1" w:rsidP="00350C8C">
      <w:pPr>
        <w:spacing w:after="0"/>
        <w:ind w:left="720"/>
        <w:rPr>
          <w:rFonts w:asciiTheme="majorHAnsi" w:hAnsiTheme="majorHAnsi"/>
        </w:rPr>
      </w:pPr>
    </w:p>
    <w:p w:rsidR="00635CE1" w:rsidRPr="00D556D0" w:rsidRDefault="00635CE1" w:rsidP="00350C8C">
      <w:pPr>
        <w:spacing w:after="0"/>
        <w:ind w:left="720"/>
        <w:rPr>
          <w:rFonts w:asciiTheme="majorHAnsi" w:hAnsiTheme="majorHAnsi"/>
        </w:rPr>
      </w:pPr>
    </w:p>
    <w:p w:rsidR="00DB7F78" w:rsidRPr="00D556D0" w:rsidRDefault="006102DA" w:rsidP="00A63148">
      <w:pPr>
        <w:spacing w:after="0"/>
        <w:ind w:firstLine="720"/>
        <w:rPr>
          <w:rFonts w:asciiTheme="majorHAnsi" w:hAnsiTheme="majorHAnsi"/>
        </w:rPr>
      </w:pPr>
      <w:r w:rsidRPr="00D556D0">
        <w:rPr>
          <w:rFonts w:asciiTheme="majorHAnsi" w:hAnsiTheme="majorHAnsi"/>
          <w:u w:val="single"/>
        </w:rPr>
        <w:lastRenderedPageBreak/>
        <w:t xml:space="preserve">Items of Information to be </w:t>
      </w:r>
      <w:proofErr w:type="gramStart"/>
      <w:r w:rsidRPr="00D556D0">
        <w:rPr>
          <w:rFonts w:asciiTheme="majorHAnsi" w:hAnsiTheme="majorHAnsi"/>
          <w:u w:val="single"/>
        </w:rPr>
        <w:t>Collected</w:t>
      </w:r>
      <w:proofErr w:type="gramEnd"/>
      <w:r w:rsidR="00B1129F" w:rsidRPr="00D556D0">
        <w:rPr>
          <w:rFonts w:asciiTheme="majorHAnsi" w:hAnsiTheme="majorHAnsi"/>
        </w:rPr>
        <w:t xml:space="preserve"> </w:t>
      </w:r>
      <w:r w:rsidR="000B0962" w:rsidRPr="00D556D0">
        <w:rPr>
          <w:rFonts w:asciiTheme="majorHAnsi" w:hAnsiTheme="majorHAnsi"/>
        </w:rPr>
        <w:t xml:space="preserve">   </w:t>
      </w:r>
      <w:r w:rsidR="009252DC" w:rsidRPr="00D556D0">
        <w:rPr>
          <w:rFonts w:asciiTheme="majorHAnsi" w:hAnsiTheme="majorHAnsi"/>
        </w:rPr>
        <w:t xml:space="preserve"> </w:t>
      </w:r>
    </w:p>
    <w:p w:rsidR="001163E8" w:rsidRDefault="001163E8" w:rsidP="00A63148">
      <w:pPr>
        <w:spacing w:after="0"/>
        <w:ind w:left="720"/>
        <w:rPr>
          <w:rFonts w:asciiTheme="majorHAnsi" w:hAnsiTheme="majorHAnsi"/>
        </w:rPr>
      </w:pPr>
      <w:r w:rsidRPr="00D556D0">
        <w:rPr>
          <w:rFonts w:asciiTheme="majorHAnsi" w:hAnsiTheme="majorHAnsi"/>
        </w:rPr>
        <w:t xml:space="preserve">The survey consists of </w:t>
      </w:r>
      <w:r w:rsidR="00635CE1">
        <w:rPr>
          <w:rFonts w:asciiTheme="majorHAnsi" w:hAnsiTheme="majorHAnsi"/>
        </w:rPr>
        <w:t>39</w:t>
      </w:r>
      <w:r w:rsidRPr="00D556D0">
        <w:rPr>
          <w:rFonts w:asciiTheme="majorHAnsi" w:hAnsiTheme="majorHAnsi"/>
        </w:rPr>
        <w:t xml:space="preserve"> questions of various types including single response, multiple response, interval, filter, and open-ended. An effort was made to limit questions requiring narrative responses from respondents (</w:t>
      </w:r>
      <w:r w:rsidR="00D556D0" w:rsidRPr="00D556D0">
        <w:rPr>
          <w:rFonts w:asciiTheme="majorHAnsi" w:hAnsiTheme="majorHAnsi"/>
        </w:rPr>
        <w:t>3</w:t>
      </w:r>
      <w:r w:rsidRPr="00D556D0">
        <w:rPr>
          <w:rFonts w:asciiTheme="majorHAnsi" w:hAnsiTheme="majorHAnsi"/>
        </w:rPr>
        <w:t xml:space="preserve"> open-ended questions and </w:t>
      </w:r>
      <w:r w:rsidR="00D556D0" w:rsidRPr="00D556D0">
        <w:rPr>
          <w:rFonts w:asciiTheme="majorHAnsi" w:hAnsiTheme="majorHAnsi"/>
        </w:rPr>
        <w:t>8</w:t>
      </w:r>
      <w:r w:rsidRPr="00D556D0">
        <w:rPr>
          <w:rFonts w:asciiTheme="majorHAnsi" w:hAnsiTheme="majorHAnsi"/>
        </w:rPr>
        <w:t xml:space="preserve"> questions with an “other, please describe</w:t>
      </w:r>
      <w:r w:rsidR="00D556D0" w:rsidRPr="00D556D0">
        <w:rPr>
          <w:rFonts w:asciiTheme="majorHAnsi" w:hAnsiTheme="majorHAnsi"/>
        </w:rPr>
        <w:t xml:space="preserve"> or specify</w:t>
      </w:r>
      <w:r w:rsidRPr="00D556D0">
        <w:rPr>
          <w:rFonts w:asciiTheme="majorHAnsi" w:hAnsiTheme="majorHAnsi"/>
        </w:rPr>
        <w:t xml:space="preserve">” option on multiple response questions). The survey will collect </w:t>
      </w:r>
      <w:r w:rsidR="000D7704" w:rsidRPr="00D556D0">
        <w:rPr>
          <w:rFonts w:asciiTheme="majorHAnsi" w:hAnsiTheme="majorHAnsi"/>
        </w:rPr>
        <w:t xml:space="preserve">the following </w:t>
      </w:r>
      <w:r w:rsidRPr="00D556D0">
        <w:rPr>
          <w:rFonts w:asciiTheme="majorHAnsi" w:hAnsiTheme="majorHAnsi"/>
        </w:rPr>
        <w:t>information:</w:t>
      </w:r>
    </w:p>
    <w:p w:rsidR="001163E8" w:rsidRDefault="001163E8" w:rsidP="001163E8">
      <w:pPr>
        <w:spacing w:after="0"/>
        <w:ind w:left="720"/>
        <w:rPr>
          <w:rFonts w:asciiTheme="majorHAnsi" w:hAnsiTheme="majorHAnsi"/>
        </w:rPr>
      </w:pPr>
    </w:p>
    <w:p w:rsidR="001163E8" w:rsidRDefault="001163E8" w:rsidP="00EF572A">
      <w:pPr>
        <w:pStyle w:val="ListParagraph"/>
        <w:numPr>
          <w:ilvl w:val="0"/>
          <w:numId w:val="30"/>
        </w:numPr>
        <w:spacing w:after="120" w:line="240" w:lineRule="auto"/>
        <w:contextualSpacing w:val="0"/>
        <w:rPr>
          <w:rFonts w:asciiTheme="majorHAnsi" w:hAnsiTheme="majorHAnsi"/>
        </w:rPr>
      </w:pPr>
      <w:r>
        <w:rPr>
          <w:rFonts w:asciiTheme="majorHAnsi" w:hAnsiTheme="majorHAnsi"/>
        </w:rPr>
        <w:t>Respondent characteristics: employer type</w:t>
      </w:r>
      <w:r w:rsidR="00082506">
        <w:rPr>
          <w:rFonts w:asciiTheme="majorHAnsi" w:hAnsiTheme="majorHAnsi"/>
        </w:rPr>
        <w:t xml:space="preserve"> (</w:t>
      </w:r>
      <w:r>
        <w:rPr>
          <w:rFonts w:asciiTheme="majorHAnsi" w:hAnsiTheme="majorHAnsi"/>
        </w:rPr>
        <w:t>state, tribal, local, or territorial</w:t>
      </w:r>
      <w:r w:rsidR="00082506">
        <w:rPr>
          <w:rFonts w:asciiTheme="majorHAnsi" w:hAnsiTheme="majorHAnsi"/>
        </w:rPr>
        <w:t>--</w:t>
      </w:r>
      <w:r w:rsidR="00FD51DE">
        <w:rPr>
          <w:rFonts w:asciiTheme="majorHAnsi" w:hAnsiTheme="majorHAnsi"/>
        </w:rPr>
        <w:t>this data will also be used to confirm eligibility);</w:t>
      </w:r>
      <w:r>
        <w:rPr>
          <w:rFonts w:asciiTheme="majorHAnsi" w:hAnsiTheme="majorHAnsi"/>
        </w:rPr>
        <w:t xml:space="preserve"> </w:t>
      </w:r>
      <w:r w:rsidR="00082506">
        <w:rPr>
          <w:rFonts w:asciiTheme="majorHAnsi" w:hAnsiTheme="majorHAnsi"/>
        </w:rPr>
        <w:t xml:space="preserve">title or position; </w:t>
      </w:r>
      <w:r>
        <w:rPr>
          <w:rFonts w:asciiTheme="majorHAnsi" w:hAnsiTheme="majorHAnsi"/>
        </w:rPr>
        <w:t>primary field of practice</w:t>
      </w:r>
      <w:r w:rsidR="00082506">
        <w:rPr>
          <w:rFonts w:asciiTheme="majorHAnsi" w:hAnsiTheme="majorHAnsi"/>
        </w:rPr>
        <w:t xml:space="preserve"> or area of expertise; and </w:t>
      </w:r>
      <w:r w:rsidR="00FD51DE">
        <w:rPr>
          <w:rFonts w:asciiTheme="majorHAnsi" w:hAnsiTheme="majorHAnsi"/>
        </w:rPr>
        <w:t>educational background</w:t>
      </w:r>
      <w:r w:rsidR="000D7704">
        <w:rPr>
          <w:rFonts w:asciiTheme="majorHAnsi" w:hAnsiTheme="majorHAnsi"/>
        </w:rPr>
        <w:t>.</w:t>
      </w:r>
    </w:p>
    <w:p w:rsidR="008737D3" w:rsidRDefault="008737D3" w:rsidP="00EF572A">
      <w:pPr>
        <w:pStyle w:val="ListParagraph"/>
        <w:numPr>
          <w:ilvl w:val="0"/>
          <w:numId w:val="30"/>
        </w:numPr>
        <w:spacing w:after="120" w:line="240" w:lineRule="auto"/>
        <w:contextualSpacing w:val="0"/>
        <w:rPr>
          <w:rFonts w:asciiTheme="majorHAnsi" w:hAnsiTheme="majorHAnsi"/>
        </w:rPr>
      </w:pPr>
      <w:r>
        <w:rPr>
          <w:rFonts w:asciiTheme="majorHAnsi" w:hAnsiTheme="majorHAnsi"/>
        </w:rPr>
        <w:t xml:space="preserve">Awareness of </w:t>
      </w:r>
      <w:r w:rsidR="000D7704">
        <w:rPr>
          <w:rFonts w:asciiTheme="majorHAnsi" w:hAnsiTheme="majorHAnsi"/>
        </w:rPr>
        <w:t>T</w:t>
      </w:r>
      <w:r>
        <w:rPr>
          <w:rFonts w:asciiTheme="majorHAnsi" w:hAnsiTheme="majorHAnsi"/>
        </w:rPr>
        <w:t>he Community Guide and selected products</w:t>
      </w:r>
      <w:r w:rsidR="000D7704">
        <w:rPr>
          <w:rFonts w:asciiTheme="majorHAnsi" w:hAnsiTheme="majorHAnsi"/>
        </w:rPr>
        <w:t>.</w:t>
      </w:r>
      <w:r>
        <w:rPr>
          <w:rFonts w:asciiTheme="majorHAnsi" w:hAnsiTheme="majorHAnsi"/>
        </w:rPr>
        <w:t xml:space="preserve"> </w:t>
      </w:r>
    </w:p>
    <w:p w:rsidR="001163E8" w:rsidRDefault="001163E8" w:rsidP="00EF572A">
      <w:pPr>
        <w:pStyle w:val="ListParagraph"/>
        <w:numPr>
          <w:ilvl w:val="0"/>
          <w:numId w:val="30"/>
        </w:numPr>
        <w:spacing w:after="120" w:line="240" w:lineRule="auto"/>
        <w:contextualSpacing w:val="0"/>
        <w:rPr>
          <w:rFonts w:asciiTheme="majorHAnsi" w:hAnsiTheme="majorHAnsi"/>
        </w:rPr>
      </w:pPr>
      <w:r>
        <w:rPr>
          <w:rFonts w:asciiTheme="majorHAnsi" w:hAnsiTheme="majorHAnsi"/>
        </w:rPr>
        <w:t xml:space="preserve">Utility and satisfaction with </w:t>
      </w:r>
      <w:r w:rsidR="000D7704">
        <w:rPr>
          <w:rFonts w:asciiTheme="majorHAnsi" w:hAnsiTheme="majorHAnsi"/>
        </w:rPr>
        <w:t>T</w:t>
      </w:r>
      <w:r>
        <w:rPr>
          <w:rFonts w:asciiTheme="majorHAnsi" w:hAnsiTheme="majorHAnsi"/>
        </w:rPr>
        <w:t>he Community Guide website</w:t>
      </w:r>
      <w:r w:rsidR="000D7704">
        <w:rPr>
          <w:rFonts w:asciiTheme="majorHAnsi" w:hAnsiTheme="majorHAnsi"/>
        </w:rPr>
        <w:t>.</w:t>
      </w:r>
    </w:p>
    <w:p w:rsidR="001163E8" w:rsidRDefault="001163E8" w:rsidP="00EF572A">
      <w:pPr>
        <w:pStyle w:val="ListParagraph"/>
        <w:numPr>
          <w:ilvl w:val="0"/>
          <w:numId w:val="30"/>
        </w:numPr>
        <w:spacing w:after="120" w:line="240" w:lineRule="auto"/>
        <w:contextualSpacing w:val="0"/>
        <w:rPr>
          <w:rFonts w:asciiTheme="majorHAnsi" w:hAnsiTheme="majorHAnsi"/>
        </w:rPr>
      </w:pPr>
      <w:r>
        <w:rPr>
          <w:rFonts w:asciiTheme="majorHAnsi" w:hAnsiTheme="majorHAnsi"/>
        </w:rPr>
        <w:t>Utility and satisfaction with selected Community Guide tools and products</w:t>
      </w:r>
      <w:r w:rsidR="000D7704">
        <w:rPr>
          <w:rFonts w:asciiTheme="majorHAnsi" w:hAnsiTheme="majorHAnsi"/>
        </w:rPr>
        <w:t>.</w:t>
      </w:r>
    </w:p>
    <w:p w:rsidR="001163E8" w:rsidRPr="00EF572A" w:rsidRDefault="001163E8" w:rsidP="00EF572A">
      <w:pPr>
        <w:pStyle w:val="ListParagraph"/>
        <w:numPr>
          <w:ilvl w:val="0"/>
          <w:numId w:val="30"/>
        </w:numPr>
        <w:spacing w:after="120" w:line="240" w:lineRule="auto"/>
        <w:contextualSpacing w:val="0"/>
        <w:rPr>
          <w:rFonts w:asciiTheme="majorHAnsi" w:hAnsiTheme="majorHAnsi"/>
        </w:rPr>
      </w:pPr>
      <w:r>
        <w:rPr>
          <w:rFonts w:asciiTheme="majorHAnsi" w:hAnsiTheme="majorHAnsi"/>
        </w:rPr>
        <w:t xml:space="preserve">Examples of how </w:t>
      </w:r>
      <w:r w:rsidR="000D7704">
        <w:rPr>
          <w:rFonts w:asciiTheme="majorHAnsi" w:hAnsiTheme="majorHAnsi"/>
        </w:rPr>
        <w:t>T</w:t>
      </w:r>
      <w:r>
        <w:rPr>
          <w:rFonts w:asciiTheme="majorHAnsi" w:hAnsiTheme="majorHAnsi"/>
        </w:rPr>
        <w:t>he Community Guide has been used</w:t>
      </w:r>
      <w:r w:rsidR="000D7704">
        <w:rPr>
          <w:rFonts w:asciiTheme="majorHAnsi" w:hAnsiTheme="majorHAnsi"/>
        </w:rPr>
        <w:t xml:space="preserve">, for example in </w:t>
      </w:r>
      <w:r w:rsidR="00083EB2" w:rsidRPr="00EF572A">
        <w:rPr>
          <w:rFonts w:asciiTheme="majorHAnsi" w:hAnsiTheme="majorHAnsi"/>
        </w:rPr>
        <w:t>program planning</w:t>
      </w:r>
      <w:r w:rsidR="00EF572A" w:rsidRPr="00EF572A">
        <w:rPr>
          <w:rFonts w:asciiTheme="majorHAnsi" w:hAnsiTheme="majorHAnsi"/>
        </w:rPr>
        <w:t>;</w:t>
      </w:r>
      <w:r w:rsidR="00083EB2" w:rsidRPr="00EF572A">
        <w:rPr>
          <w:rFonts w:asciiTheme="majorHAnsi" w:hAnsiTheme="majorHAnsi"/>
        </w:rPr>
        <w:t xml:space="preserve"> delivery of prevent</w:t>
      </w:r>
      <w:r w:rsidR="00EF572A" w:rsidRPr="00EF572A">
        <w:rPr>
          <w:rFonts w:asciiTheme="majorHAnsi" w:hAnsiTheme="majorHAnsi"/>
        </w:rPr>
        <w:t>ive</w:t>
      </w:r>
      <w:r w:rsidR="00083EB2" w:rsidRPr="00EF572A">
        <w:rPr>
          <w:rFonts w:asciiTheme="majorHAnsi" w:hAnsiTheme="majorHAnsi"/>
        </w:rPr>
        <w:t xml:space="preserve"> services</w:t>
      </w:r>
      <w:r w:rsidR="00EF572A" w:rsidRPr="00EF572A">
        <w:rPr>
          <w:rFonts w:asciiTheme="majorHAnsi" w:hAnsiTheme="majorHAnsi"/>
        </w:rPr>
        <w:t>;</w:t>
      </w:r>
      <w:r w:rsidR="00083EB2" w:rsidRPr="00EF572A">
        <w:rPr>
          <w:rFonts w:asciiTheme="majorHAnsi" w:hAnsiTheme="majorHAnsi"/>
        </w:rPr>
        <w:t xml:space="preserve"> </w:t>
      </w:r>
      <w:r w:rsidR="00EF572A" w:rsidRPr="00EF572A">
        <w:rPr>
          <w:rFonts w:asciiTheme="majorHAnsi" w:hAnsiTheme="majorHAnsi"/>
        </w:rPr>
        <w:t>purchasing health care services;</w:t>
      </w:r>
      <w:r w:rsidR="00083EB2" w:rsidRPr="00EF572A">
        <w:rPr>
          <w:rFonts w:asciiTheme="majorHAnsi" w:hAnsiTheme="majorHAnsi"/>
        </w:rPr>
        <w:t xml:space="preserve"> designing and implementing employee wellness </w:t>
      </w:r>
      <w:r w:rsidR="00EF572A" w:rsidRPr="00EF572A">
        <w:rPr>
          <w:rFonts w:asciiTheme="majorHAnsi" w:hAnsiTheme="majorHAnsi"/>
        </w:rPr>
        <w:t>programs;</w:t>
      </w:r>
      <w:r w:rsidR="001D4537" w:rsidRPr="00EF572A">
        <w:rPr>
          <w:rFonts w:asciiTheme="majorHAnsi" w:hAnsiTheme="majorHAnsi"/>
        </w:rPr>
        <w:t xml:space="preserve"> supporting local community health</w:t>
      </w:r>
      <w:r w:rsidR="00EF572A" w:rsidRPr="00EF572A">
        <w:rPr>
          <w:rFonts w:asciiTheme="majorHAnsi" w:hAnsiTheme="majorHAnsi"/>
        </w:rPr>
        <w:t>;</w:t>
      </w:r>
      <w:r w:rsidR="001D4537" w:rsidRPr="00EF572A">
        <w:rPr>
          <w:rFonts w:asciiTheme="majorHAnsi" w:hAnsiTheme="majorHAnsi"/>
        </w:rPr>
        <w:t xml:space="preserve"> policy development</w:t>
      </w:r>
      <w:r w:rsidR="00EF572A" w:rsidRPr="00EF572A">
        <w:rPr>
          <w:rFonts w:asciiTheme="majorHAnsi" w:hAnsiTheme="majorHAnsi"/>
        </w:rPr>
        <w:t>;</w:t>
      </w:r>
      <w:r w:rsidR="001D4537" w:rsidRPr="00EF572A">
        <w:rPr>
          <w:rFonts w:asciiTheme="majorHAnsi" w:hAnsiTheme="majorHAnsi"/>
        </w:rPr>
        <w:t xml:space="preserve"> educating public health professionals</w:t>
      </w:r>
      <w:r w:rsidR="00EF572A" w:rsidRPr="00EF572A">
        <w:rPr>
          <w:rFonts w:asciiTheme="majorHAnsi" w:hAnsiTheme="majorHAnsi"/>
        </w:rPr>
        <w:t>;</w:t>
      </w:r>
      <w:r w:rsidR="001D4537" w:rsidRPr="00EF572A">
        <w:rPr>
          <w:rFonts w:asciiTheme="majorHAnsi" w:hAnsiTheme="majorHAnsi"/>
        </w:rPr>
        <w:t xml:space="preserve"> developing or responding to funding guidance and criteria</w:t>
      </w:r>
      <w:r w:rsidR="00EF572A" w:rsidRPr="00EF572A">
        <w:rPr>
          <w:rFonts w:asciiTheme="majorHAnsi" w:hAnsiTheme="majorHAnsi"/>
        </w:rPr>
        <w:t>;</w:t>
      </w:r>
      <w:r w:rsidR="001D4537" w:rsidRPr="00EF572A">
        <w:rPr>
          <w:rFonts w:asciiTheme="majorHAnsi" w:hAnsiTheme="majorHAnsi"/>
        </w:rPr>
        <w:t xml:space="preserve"> </w:t>
      </w:r>
      <w:r w:rsidR="00EF572A" w:rsidRPr="00EF572A">
        <w:rPr>
          <w:rFonts w:asciiTheme="majorHAnsi" w:hAnsiTheme="majorHAnsi"/>
        </w:rPr>
        <w:t xml:space="preserve">and </w:t>
      </w:r>
      <w:r w:rsidR="001D4537" w:rsidRPr="00EF572A">
        <w:rPr>
          <w:rFonts w:asciiTheme="majorHAnsi" w:hAnsiTheme="majorHAnsi"/>
        </w:rPr>
        <w:t>planning and conducting research</w:t>
      </w:r>
      <w:r w:rsidR="000D7704">
        <w:rPr>
          <w:rFonts w:asciiTheme="majorHAnsi" w:hAnsiTheme="majorHAnsi"/>
        </w:rPr>
        <w:t>.</w:t>
      </w:r>
    </w:p>
    <w:p w:rsidR="001163E8" w:rsidRDefault="001163E8" w:rsidP="00EF572A">
      <w:pPr>
        <w:pStyle w:val="ListParagraph"/>
        <w:numPr>
          <w:ilvl w:val="0"/>
          <w:numId w:val="30"/>
        </w:numPr>
        <w:spacing w:after="120" w:line="240" w:lineRule="auto"/>
        <w:contextualSpacing w:val="0"/>
        <w:rPr>
          <w:rFonts w:asciiTheme="majorHAnsi" w:hAnsiTheme="majorHAnsi"/>
        </w:rPr>
      </w:pPr>
      <w:r>
        <w:rPr>
          <w:rFonts w:asciiTheme="majorHAnsi" w:hAnsiTheme="majorHAnsi"/>
        </w:rPr>
        <w:t xml:space="preserve">Suggestions for improving </w:t>
      </w:r>
      <w:r w:rsidR="000D7704">
        <w:rPr>
          <w:rFonts w:asciiTheme="majorHAnsi" w:hAnsiTheme="majorHAnsi"/>
        </w:rPr>
        <w:t>T</w:t>
      </w:r>
      <w:r>
        <w:rPr>
          <w:rFonts w:asciiTheme="majorHAnsi" w:hAnsiTheme="majorHAnsi"/>
        </w:rPr>
        <w:t xml:space="preserve">he Community Guide and related products, including suggestions for enhancing use of </w:t>
      </w:r>
      <w:r w:rsidR="000D7704">
        <w:rPr>
          <w:rFonts w:asciiTheme="majorHAnsi" w:hAnsiTheme="majorHAnsi"/>
        </w:rPr>
        <w:t>T</w:t>
      </w:r>
      <w:r>
        <w:rPr>
          <w:rFonts w:asciiTheme="majorHAnsi" w:hAnsiTheme="majorHAnsi"/>
        </w:rPr>
        <w:t xml:space="preserve">he Community Guide among </w:t>
      </w:r>
      <w:r w:rsidR="00EF572A">
        <w:rPr>
          <w:rFonts w:asciiTheme="majorHAnsi" w:hAnsiTheme="majorHAnsi"/>
        </w:rPr>
        <w:t xml:space="preserve">STLT </w:t>
      </w:r>
      <w:r>
        <w:rPr>
          <w:rFonts w:asciiTheme="majorHAnsi" w:hAnsiTheme="majorHAnsi"/>
        </w:rPr>
        <w:t>colleagues</w:t>
      </w:r>
      <w:r w:rsidR="00EF572A">
        <w:rPr>
          <w:rFonts w:asciiTheme="majorHAnsi" w:hAnsiTheme="majorHAnsi"/>
        </w:rPr>
        <w:t xml:space="preserve"> and partners</w:t>
      </w:r>
      <w:r w:rsidR="000D7704">
        <w:rPr>
          <w:rFonts w:asciiTheme="majorHAnsi" w:hAnsiTheme="majorHAnsi"/>
        </w:rPr>
        <w:t>.</w:t>
      </w:r>
    </w:p>
    <w:p w:rsidR="001163E8" w:rsidRDefault="001163E8" w:rsidP="001163E8">
      <w:pPr>
        <w:pStyle w:val="ListParagraph"/>
        <w:spacing w:after="0"/>
        <w:ind w:left="1440"/>
        <w:rPr>
          <w:rFonts w:asciiTheme="majorHAnsi" w:hAnsiTheme="majorHAnsi"/>
        </w:rPr>
      </w:pPr>
    </w:p>
    <w:p w:rsidR="006102DA" w:rsidRPr="005869D6" w:rsidRDefault="006102DA" w:rsidP="00F52BCC">
      <w:pPr>
        <w:spacing w:after="0"/>
        <w:ind w:left="72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 </w:t>
      </w:r>
      <w:r w:rsidR="005869D6" w:rsidRPr="005869D6">
        <w:rPr>
          <w:rFonts w:asciiTheme="majorHAnsi" w:hAnsiTheme="majorHAnsi"/>
        </w:rPr>
        <w:t xml:space="preserve">The data </w:t>
      </w:r>
      <w:r w:rsidR="005869D6">
        <w:rPr>
          <w:rFonts w:asciiTheme="majorHAnsi" w:hAnsiTheme="majorHAnsi"/>
        </w:rPr>
        <w:t>collection system involve</w:t>
      </w:r>
      <w:r w:rsidR="00E23568">
        <w:rPr>
          <w:rFonts w:asciiTheme="majorHAnsi" w:hAnsiTheme="majorHAnsi"/>
        </w:rPr>
        <w:t>s</w:t>
      </w:r>
      <w:r w:rsidR="005869D6">
        <w:rPr>
          <w:rFonts w:asciiTheme="majorHAnsi" w:hAnsiTheme="majorHAnsi"/>
        </w:rPr>
        <w:t xml:space="preserve"> using a web-based survey. Respondents will be sent a link directing them to the online survey only (i.e., not a website). No website content will be directed at children.</w:t>
      </w:r>
    </w:p>
    <w:p w:rsidR="00F52BCC" w:rsidRPr="00F52BCC" w:rsidRDefault="00F52BCC" w:rsidP="00F52BCC">
      <w:pPr>
        <w:spacing w:after="0"/>
        <w:ind w:left="720"/>
        <w:rPr>
          <w:rFonts w:asciiTheme="majorHAnsi" w:hAnsiTheme="majorHAnsi"/>
        </w:rPr>
      </w:pPr>
    </w:p>
    <w:p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07457B" w:rsidRDefault="00A63148" w:rsidP="00E21BEC">
      <w:pPr>
        <w:autoSpaceDE w:val="0"/>
        <w:autoSpaceDN w:val="0"/>
        <w:adjustRightInd w:val="0"/>
        <w:spacing w:after="0" w:line="240" w:lineRule="auto"/>
        <w:ind w:left="720"/>
        <w:rPr>
          <w:rFonts w:asciiTheme="majorHAnsi" w:hAnsiTheme="majorHAnsi"/>
        </w:rPr>
      </w:pPr>
      <w:r>
        <w:rPr>
          <w:rFonts w:asciiTheme="majorHAnsi" w:hAnsiTheme="majorHAnsi"/>
        </w:rPr>
        <w:t xml:space="preserve">This data collection </w:t>
      </w:r>
      <w:r w:rsidR="00AC5D60" w:rsidRPr="0007457B">
        <w:rPr>
          <w:rFonts w:asciiTheme="majorHAnsi" w:hAnsiTheme="majorHAnsi"/>
        </w:rPr>
        <w:t xml:space="preserve">will </w:t>
      </w:r>
      <w:r w:rsidR="0007457B" w:rsidRPr="0007457B">
        <w:rPr>
          <w:rFonts w:asciiTheme="majorHAnsi" w:hAnsiTheme="majorHAnsi" w:cs="Times New Roman"/>
          <w:color w:val="000000"/>
        </w:rPr>
        <w:t xml:space="preserve">gather information from STLT subscribers regarding utility and satisfaction with </w:t>
      </w:r>
      <w:r w:rsidR="0007457B" w:rsidRPr="0007457B">
        <w:rPr>
          <w:rFonts w:asciiTheme="majorHAnsi" w:hAnsiTheme="majorHAnsi"/>
        </w:rPr>
        <w:t xml:space="preserve">the site; opinions about and satisfaction with Community Guide products; how </w:t>
      </w:r>
      <w:r w:rsidR="00156AC5">
        <w:rPr>
          <w:rFonts w:asciiTheme="majorHAnsi" w:hAnsiTheme="majorHAnsi"/>
        </w:rPr>
        <w:t>products</w:t>
      </w:r>
      <w:r w:rsidR="00156AC5" w:rsidRPr="0007457B">
        <w:rPr>
          <w:rFonts w:asciiTheme="majorHAnsi" w:hAnsiTheme="majorHAnsi"/>
        </w:rPr>
        <w:t xml:space="preserve"> </w:t>
      </w:r>
      <w:r w:rsidR="0007457B" w:rsidRPr="0007457B">
        <w:rPr>
          <w:rFonts w:asciiTheme="majorHAnsi" w:hAnsiTheme="majorHAnsi"/>
        </w:rPr>
        <w:t xml:space="preserve">have been used; and recommendations for improving the site and Community Guide products.  </w:t>
      </w:r>
      <w:r w:rsidR="00EE2205">
        <w:rPr>
          <w:rFonts w:asciiTheme="majorHAnsi" w:hAnsiTheme="majorHAnsi"/>
        </w:rPr>
        <w:t xml:space="preserve">The </w:t>
      </w:r>
      <w:r w:rsidR="0007457B">
        <w:rPr>
          <w:rFonts w:asciiTheme="majorHAnsi" w:hAnsiTheme="majorHAnsi"/>
        </w:rPr>
        <w:t>web survey seeks to answer the following evaluation questions:</w:t>
      </w:r>
    </w:p>
    <w:p w:rsidR="00886E37" w:rsidRDefault="00886E37" w:rsidP="0007457B">
      <w:pPr>
        <w:autoSpaceDE w:val="0"/>
        <w:autoSpaceDN w:val="0"/>
        <w:adjustRightInd w:val="0"/>
        <w:spacing w:after="0" w:line="240" w:lineRule="auto"/>
        <w:ind w:left="360"/>
        <w:rPr>
          <w:rFonts w:asciiTheme="majorHAnsi" w:hAnsiTheme="majorHAnsi"/>
        </w:rPr>
      </w:pPr>
    </w:p>
    <w:p w:rsidR="00EE2205" w:rsidRPr="00257608" w:rsidRDefault="00EE2205" w:rsidP="00EE2205">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Pr>
          <w:rFonts w:asciiTheme="majorHAnsi" w:hAnsiTheme="majorHAnsi" w:cs="TimesNewRomanPSMT"/>
        </w:rPr>
        <w:t xml:space="preserve">What are target audience opinions about </w:t>
      </w:r>
      <w:r w:rsidR="00695378">
        <w:rPr>
          <w:rFonts w:asciiTheme="majorHAnsi" w:hAnsiTheme="majorHAnsi" w:cs="TimesNewRomanPSMT"/>
        </w:rPr>
        <w:t>T</w:t>
      </w:r>
      <w:r>
        <w:rPr>
          <w:rFonts w:asciiTheme="majorHAnsi" w:hAnsiTheme="majorHAnsi" w:cs="TimesNewRomanPSMT"/>
        </w:rPr>
        <w:t>he Community Guide website</w:t>
      </w:r>
      <w:r w:rsidR="00695378">
        <w:rPr>
          <w:rFonts w:asciiTheme="majorHAnsi" w:hAnsiTheme="majorHAnsi" w:cs="TimesNewRomanPSMT"/>
        </w:rPr>
        <w:t>,</w:t>
      </w:r>
      <w:r w:rsidR="00655F9D">
        <w:rPr>
          <w:rFonts w:asciiTheme="majorHAnsi" w:hAnsiTheme="majorHAnsi" w:cs="TimesNewRomanPSMT"/>
        </w:rPr>
        <w:t xml:space="preserve"> </w:t>
      </w:r>
      <w:r>
        <w:rPr>
          <w:rFonts w:asciiTheme="majorHAnsi" w:hAnsiTheme="majorHAnsi" w:cs="TimesNewRomanPSMT"/>
        </w:rPr>
        <w:t xml:space="preserve">including information site utility, user satisfaction with the overall site and certain site features or functions, and recommendations for improving the site)?   </w:t>
      </w:r>
    </w:p>
    <w:p w:rsidR="00EE2205" w:rsidRPr="00707574" w:rsidRDefault="00EE2205" w:rsidP="00EE2205">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707574">
        <w:rPr>
          <w:rFonts w:asciiTheme="majorHAnsi" w:hAnsiTheme="majorHAnsi" w:cs="TimesNewRomanPSMT"/>
        </w:rPr>
        <w:t xml:space="preserve">To what extent are target audiences aware of </w:t>
      </w:r>
      <w:r w:rsidR="00695378">
        <w:rPr>
          <w:rFonts w:asciiTheme="majorHAnsi" w:hAnsiTheme="majorHAnsi" w:cs="TimesNewRomanPSMT"/>
        </w:rPr>
        <w:t>T</w:t>
      </w:r>
      <w:r w:rsidRPr="00707574">
        <w:rPr>
          <w:rFonts w:asciiTheme="majorHAnsi" w:hAnsiTheme="majorHAnsi" w:cs="TimesNewRomanPSMT"/>
        </w:rPr>
        <w:t xml:space="preserve">he </w:t>
      </w:r>
      <w:r w:rsidRPr="00707574">
        <w:rPr>
          <w:rFonts w:asciiTheme="majorHAnsi" w:hAnsiTheme="majorHAnsi" w:cs="TimesNewRomanPS-ItalicMT"/>
          <w:iCs/>
        </w:rPr>
        <w:t>Community Guide</w:t>
      </w:r>
      <w:r w:rsidRPr="00707574">
        <w:rPr>
          <w:rFonts w:asciiTheme="majorHAnsi" w:hAnsiTheme="majorHAnsi" w:cs="TimesNewRomanPS-ItalicMT"/>
          <w:i/>
          <w:iCs/>
        </w:rPr>
        <w:t xml:space="preserve"> </w:t>
      </w:r>
      <w:r w:rsidRPr="00707574">
        <w:rPr>
          <w:rFonts w:asciiTheme="majorHAnsi" w:hAnsiTheme="majorHAnsi" w:cs="TimesNewRomanPSMT"/>
        </w:rPr>
        <w:t>products?</w:t>
      </w:r>
    </w:p>
    <w:p w:rsidR="00EE2205" w:rsidRPr="00257608" w:rsidRDefault="00EE2205" w:rsidP="00EE2205">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886E37">
        <w:rPr>
          <w:rFonts w:asciiTheme="majorHAnsi" w:hAnsiTheme="majorHAnsi" w:cs="TimesNewRomanPSMT"/>
        </w:rPr>
        <w:t xml:space="preserve">To what extent are target audiences using </w:t>
      </w:r>
      <w:r w:rsidR="00695378">
        <w:rPr>
          <w:rFonts w:asciiTheme="majorHAnsi" w:hAnsiTheme="majorHAnsi" w:cs="TimesNewRomanPSMT"/>
        </w:rPr>
        <w:t>T</w:t>
      </w:r>
      <w:r w:rsidRPr="00886E37">
        <w:rPr>
          <w:rFonts w:asciiTheme="majorHAnsi" w:hAnsiTheme="majorHAnsi" w:cs="TimesNewRomanPSMT"/>
        </w:rPr>
        <w:t xml:space="preserve">he Community Guide products?  </w:t>
      </w:r>
    </w:p>
    <w:p w:rsidR="00EE2205" w:rsidRPr="00886E37" w:rsidRDefault="00EE2205" w:rsidP="00EE2205">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886E37">
        <w:rPr>
          <w:rFonts w:asciiTheme="majorHAnsi" w:hAnsiTheme="majorHAnsi" w:cs="Garamond"/>
        </w:rPr>
        <w:t xml:space="preserve">What are target audience opinions about </w:t>
      </w:r>
      <w:r w:rsidR="00695378">
        <w:rPr>
          <w:rFonts w:asciiTheme="majorHAnsi" w:hAnsiTheme="majorHAnsi" w:cs="Garamond"/>
        </w:rPr>
        <w:t>T</w:t>
      </w:r>
      <w:r w:rsidRPr="00886E37">
        <w:rPr>
          <w:rFonts w:asciiTheme="majorHAnsi" w:hAnsiTheme="majorHAnsi" w:cs="Garamond"/>
        </w:rPr>
        <w:t>he Community Guide products</w:t>
      </w:r>
      <w:r w:rsidR="00695378">
        <w:rPr>
          <w:rFonts w:asciiTheme="majorHAnsi" w:hAnsiTheme="majorHAnsi" w:cs="Garamond"/>
        </w:rPr>
        <w:t xml:space="preserve">, </w:t>
      </w:r>
      <w:r w:rsidRPr="00886E37">
        <w:rPr>
          <w:rFonts w:asciiTheme="majorHAnsi" w:hAnsiTheme="majorHAnsi" w:cs="Garamond"/>
        </w:rPr>
        <w:t>including information on their satisfaction with the products, how useful they find the products, and their recommendat</w:t>
      </w:r>
      <w:r>
        <w:rPr>
          <w:rFonts w:asciiTheme="majorHAnsi" w:hAnsiTheme="majorHAnsi" w:cs="Garamond"/>
        </w:rPr>
        <w:t>ions for improving the products?</w:t>
      </w:r>
    </w:p>
    <w:p w:rsidR="00EE2205" w:rsidRPr="00886E37" w:rsidRDefault="00EE2205" w:rsidP="00EE2205">
      <w:pPr>
        <w:pStyle w:val="ListParagraph"/>
        <w:numPr>
          <w:ilvl w:val="0"/>
          <w:numId w:val="33"/>
        </w:numPr>
        <w:autoSpaceDE w:val="0"/>
        <w:autoSpaceDN w:val="0"/>
        <w:adjustRightInd w:val="0"/>
        <w:spacing w:after="120" w:line="240" w:lineRule="auto"/>
        <w:ind w:left="1440"/>
        <w:contextualSpacing w:val="0"/>
        <w:rPr>
          <w:rFonts w:asciiTheme="majorHAnsi" w:hAnsiTheme="majorHAnsi" w:cs="Garamond"/>
        </w:rPr>
      </w:pPr>
      <w:r w:rsidRPr="00886E37">
        <w:rPr>
          <w:rFonts w:asciiTheme="majorHAnsi" w:hAnsiTheme="majorHAnsi" w:cs="TimesNewRomanPSMT"/>
        </w:rPr>
        <w:t xml:space="preserve">How are target audiences using these products?  </w:t>
      </w:r>
    </w:p>
    <w:p w:rsidR="00886E37" w:rsidRPr="0007457B" w:rsidRDefault="00886E37" w:rsidP="0007457B">
      <w:pPr>
        <w:autoSpaceDE w:val="0"/>
        <w:autoSpaceDN w:val="0"/>
        <w:adjustRightInd w:val="0"/>
        <w:spacing w:after="0" w:line="240" w:lineRule="auto"/>
        <w:ind w:left="360"/>
        <w:rPr>
          <w:rFonts w:asciiTheme="majorHAnsi" w:hAnsiTheme="majorHAnsi" w:cs="Times New Roman"/>
          <w:color w:val="000000"/>
        </w:rPr>
      </w:pPr>
    </w:p>
    <w:p w:rsidR="002146A3" w:rsidRPr="00E21BEC" w:rsidRDefault="00A63148" w:rsidP="00E21BEC">
      <w:pPr>
        <w:pStyle w:val="Default"/>
        <w:ind w:left="720"/>
        <w:rPr>
          <w:rFonts w:asciiTheme="majorHAnsi" w:hAnsiTheme="majorHAnsi" w:cs="Times New Roman"/>
          <w:sz w:val="22"/>
          <w:szCs w:val="22"/>
        </w:rPr>
      </w:pPr>
      <w:r>
        <w:rPr>
          <w:rFonts w:asciiTheme="majorHAnsi" w:hAnsiTheme="majorHAnsi"/>
          <w:sz w:val="22"/>
          <w:szCs w:val="22"/>
        </w:rPr>
        <w:lastRenderedPageBreak/>
        <w:t>The</w:t>
      </w:r>
      <w:r w:rsidR="007A7F31" w:rsidRPr="00E21BEC">
        <w:rPr>
          <w:rFonts w:asciiTheme="majorHAnsi" w:hAnsiTheme="majorHAnsi" w:cs="Times New Roman"/>
          <w:sz w:val="22"/>
          <w:szCs w:val="22"/>
        </w:rPr>
        <w:t xml:space="preserve"> Community Guide Branch of the Epidemiology and Analysis Program Office </w:t>
      </w:r>
      <w:r w:rsidR="00CB5CF4" w:rsidRPr="00E21BEC">
        <w:rPr>
          <w:rFonts w:asciiTheme="majorHAnsi" w:hAnsiTheme="majorHAnsi"/>
          <w:sz w:val="22"/>
          <w:szCs w:val="22"/>
        </w:rPr>
        <w:t xml:space="preserve">will use the data collected to </w:t>
      </w:r>
      <w:r w:rsidR="007A7F31" w:rsidRPr="00E21BEC">
        <w:rPr>
          <w:rFonts w:asciiTheme="majorHAnsi" w:hAnsiTheme="majorHAnsi"/>
          <w:sz w:val="22"/>
          <w:szCs w:val="22"/>
        </w:rPr>
        <w:t xml:space="preserve">make needed enhancements to </w:t>
      </w:r>
      <w:r w:rsidR="00695378">
        <w:rPr>
          <w:rFonts w:asciiTheme="majorHAnsi" w:hAnsiTheme="majorHAnsi"/>
          <w:sz w:val="22"/>
          <w:szCs w:val="22"/>
        </w:rPr>
        <w:t>T</w:t>
      </w:r>
      <w:r w:rsidR="007A7F31" w:rsidRPr="00E21BEC">
        <w:rPr>
          <w:rFonts w:asciiTheme="majorHAnsi" w:hAnsiTheme="majorHAnsi"/>
          <w:sz w:val="22"/>
          <w:szCs w:val="22"/>
        </w:rPr>
        <w:t>he Community Guide website</w:t>
      </w:r>
      <w:r w:rsidR="00517A0C" w:rsidRPr="00E21BEC">
        <w:rPr>
          <w:rFonts w:asciiTheme="majorHAnsi" w:hAnsiTheme="majorHAnsi"/>
          <w:sz w:val="22"/>
          <w:szCs w:val="22"/>
        </w:rPr>
        <w:t xml:space="preserve"> site content and functionality.  </w:t>
      </w:r>
      <w:r w:rsidR="002146A3" w:rsidRPr="00E21BEC">
        <w:rPr>
          <w:rFonts w:asciiTheme="majorHAnsi" w:hAnsiTheme="majorHAnsi"/>
          <w:sz w:val="22"/>
          <w:szCs w:val="22"/>
        </w:rPr>
        <w:t xml:space="preserve">Data will also be used to ensure that the products developed to support </w:t>
      </w:r>
      <w:r w:rsidR="00F439DF">
        <w:rPr>
          <w:rFonts w:asciiTheme="majorHAnsi" w:hAnsiTheme="majorHAnsi"/>
          <w:sz w:val="22"/>
          <w:szCs w:val="22"/>
        </w:rPr>
        <w:t>T</w:t>
      </w:r>
      <w:r w:rsidR="002146A3" w:rsidRPr="00E21BEC">
        <w:rPr>
          <w:rFonts w:asciiTheme="majorHAnsi" w:hAnsiTheme="majorHAnsi"/>
          <w:sz w:val="22"/>
          <w:szCs w:val="22"/>
        </w:rPr>
        <w:t xml:space="preserve">he Community Guide are </w:t>
      </w:r>
      <w:r w:rsidR="002146A3" w:rsidRPr="00E21BEC">
        <w:rPr>
          <w:rFonts w:asciiTheme="majorHAnsi" w:hAnsiTheme="majorHAnsi" w:cs="Times New Roman"/>
          <w:sz w:val="22"/>
          <w:szCs w:val="22"/>
        </w:rPr>
        <w:t>accessible, understandable, relevant, and consistent with user preferences</w:t>
      </w:r>
      <w:r w:rsidR="00C92815" w:rsidRPr="00E21BEC">
        <w:rPr>
          <w:rFonts w:asciiTheme="majorHAnsi" w:hAnsiTheme="majorHAnsi" w:cs="Times New Roman"/>
          <w:sz w:val="22"/>
          <w:szCs w:val="22"/>
        </w:rPr>
        <w:t xml:space="preserve">.  </w:t>
      </w:r>
      <w:r w:rsidR="00517A0C" w:rsidRPr="00E21BEC">
        <w:rPr>
          <w:rFonts w:asciiTheme="majorHAnsi" w:hAnsiTheme="majorHAnsi"/>
          <w:sz w:val="22"/>
          <w:szCs w:val="22"/>
        </w:rPr>
        <w:t xml:space="preserve">Because </w:t>
      </w:r>
      <w:r w:rsidR="00F439DF">
        <w:rPr>
          <w:rFonts w:asciiTheme="majorHAnsi" w:hAnsiTheme="majorHAnsi"/>
          <w:sz w:val="22"/>
          <w:szCs w:val="22"/>
        </w:rPr>
        <w:t>T</w:t>
      </w:r>
      <w:r w:rsidR="00517A0C" w:rsidRPr="00E21BEC">
        <w:rPr>
          <w:rFonts w:asciiTheme="majorHAnsi" w:hAnsiTheme="majorHAnsi"/>
          <w:sz w:val="22"/>
          <w:szCs w:val="22"/>
        </w:rPr>
        <w:t xml:space="preserve">he </w:t>
      </w:r>
      <w:r w:rsidR="007A7F31" w:rsidRPr="00E21BEC">
        <w:rPr>
          <w:rFonts w:asciiTheme="majorHAnsi" w:hAnsiTheme="majorHAnsi"/>
          <w:sz w:val="22"/>
          <w:szCs w:val="22"/>
        </w:rPr>
        <w:t>Community Guide</w:t>
      </w:r>
      <w:r w:rsidR="00F439DF">
        <w:rPr>
          <w:rFonts w:asciiTheme="majorHAnsi" w:hAnsiTheme="majorHAnsi"/>
          <w:sz w:val="22"/>
          <w:szCs w:val="22"/>
        </w:rPr>
        <w:t xml:space="preserve"> and its</w:t>
      </w:r>
      <w:r w:rsidR="009F2336">
        <w:rPr>
          <w:rFonts w:asciiTheme="majorHAnsi" w:hAnsiTheme="majorHAnsi"/>
          <w:sz w:val="22"/>
          <w:szCs w:val="22"/>
        </w:rPr>
        <w:t xml:space="preserve"> </w:t>
      </w:r>
      <w:r w:rsidR="007A7F31" w:rsidRPr="00E21BEC">
        <w:rPr>
          <w:rFonts w:asciiTheme="majorHAnsi" w:hAnsiTheme="majorHAnsi"/>
          <w:sz w:val="22"/>
          <w:szCs w:val="22"/>
        </w:rPr>
        <w:t>products</w:t>
      </w:r>
      <w:r w:rsidR="00517A0C" w:rsidRPr="00E21BEC">
        <w:rPr>
          <w:rFonts w:asciiTheme="majorHAnsi" w:hAnsiTheme="majorHAnsi"/>
          <w:sz w:val="22"/>
          <w:szCs w:val="22"/>
        </w:rPr>
        <w:t xml:space="preserve"> are web-based, survey </w:t>
      </w:r>
      <w:r w:rsidR="007A7F31" w:rsidRPr="00E21BEC">
        <w:rPr>
          <w:rFonts w:asciiTheme="majorHAnsi" w:hAnsiTheme="majorHAnsi"/>
          <w:sz w:val="22"/>
          <w:szCs w:val="22"/>
        </w:rPr>
        <w:t xml:space="preserve">findings will </w:t>
      </w:r>
      <w:r w:rsidR="00517A0C" w:rsidRPr="00E21BEC">
        <w:rPr>
          <w:rFonts w:asciiTheme="majorHAnsi" w:hAnsiTheme="majorHAnsi"/>
          <w:sz w:val="22"/>
          <w:szCs w:val="22"/>
        </w:rPr>
        <w:t>also be used to</w:t>
      </w:r>
      <w:r w:rsidR="007A7F31" w:rsidRPr="00E21BEC">
        <w:rPr>
          <w:rFonts w:asciiTheme="majorHAnsi" w:hAnsiTheme="majorHAnsi"/>
          <w:sz w:val="22"/>
          <w:szCs w:val="22"/>
        </w:rPr>
        <w:t xml:space="preserve"> </w:t>
      </w:r>
      <w:r w:rsidR="00517A0C" w:rsidRPr="00E21BEC">
        <w:rPr>
          <w:rFonts w:asciiTheme="majorHAnsi" w:hAnsiTheme="majorHAnsi"/>
          <w:sz w:val="22"/>
          <w:szCs w:val="22"/>
        </w:rPr>
        <w:t xml:space="preserve">develop strategies for driving additional traffic to </w:t>
      </w:r>
      <w:r w:rsidR="00F439DF">
        <w:rPr>
          <w:rFonts w:asciiTheme="majorHAnsi" w:hAnsiTheme="majorHAnsi"/>
          <w:sz w:val="22"/>
          <w:szCs w:val="22"/>
        </w:rPr>
        <w:t>T</w:t>
      </w:r>
      <w:r w:rsidR="00517A0C" w:rsidRPr="00E21BEC">
        <w:rPr>
          <w:rFonts w:asciiTheme="majorHAnsi" w:hAnsiTheme="majorHAnsi"/>
          <w:sz w:val="22"/>
          <w:szCs w:val="22"/>
        </w:rPr>
        <w:t xml:space="preserve">he </w:t>
      </w:r>
      <w:r w:rsidR="008737D3" w:rsidRPr="00E21BEC">
        <w:rPr>
          <w:rFonts w:asciiTheme="majorHAnsi" w:hAnsiTheme="majorHAnsi"/>
          <w:sz w:val="22"/>
          <w:szCs w:val="22"/>
        </w:rPr>
        <w:t xml:space="preserve">Community Guide </w:t>
      </w:r>
      <w:r w:rsidR="00517A0C" w:rsidRPr="00E21BEC">
        <w:rPr>
          <w:rFonts w:asciiTheme="majorHAnsi" w:hAnsiTheme="majorHAnsi"/>
          <w:sz w:val="22"/>
          <w:szCs w:val="22"/>
        </w:rPr>
        <w:t xml:space="preserve">website.  </w:t>
      </w:r>
    </w:p>
    <w:p w:rsidR="00CB5CF4" w:rsidRPr="00E21BEC" w:rsidRDefault="00CB5CF4" w:rsidP="00E21BEC">
      <w:pPr>
        <w:pStyle w:val="ListParagraph"/>
        <w:spacing w:after="0"/>
        <w:rPr>
          <w:rFonts w:asciiTheme="majorHAnsi" w:hAnsiTheme="majorHAnsi"/>
        </w:rPr>
      </w:pPr>
    </w:p>
    <w:p w:rsidR="008D26C0" w:rsidRPr="00E21BEC" w:rsidRDefault="00CB5CF4" w:rsidP="008D26C0">
      <w:pPr>
        <w:pStyle w:val="Default"/>
        <w:ind w:left="720"/>
        <w:rPr>
          <w:rFonts w:asciiTheme="majorHAnsi" w:hAnsiTheme="majorHAnsi" w:cs="Times New Roman"/>
          <w:sz w:val="22"/>
          <w:szCs w:val="22"/>
        </w:rPr>
      </w:pPr>
      <w:r w:rsidRPr="00E21BEC">
        <w:rPr>
          <w:rFonts w:asciiTheme="majorHAnsi" w:hAnsiTheme="majorHAnsi"/>
          <w:sz w:val="22"/>
          <w:szCs w:val="22"/>
        </w:rPr>
        <w:t xml:space="preserve">Results from the </w:t>
      </w:r>
      <w:r w:rsidR="00517A0C" w:rsidRPr="00E21BEC">
        <w:rPr>
          <w:rFonts w:asciiTheme="majorHAnsi" w:hAnsiTheme="majorHAnsi"/>
          <w:sz w:val="22"/>
          <w:szCs w:val="22"/>
        </w:rPr>
        <w:t xml:space="preserve">web survey </w:t>
      </w:r>
      <w:r w:rsidRPr="00E21BEC">
        <w:rPr>
          <w:rFonts w:asciiTheme="majorHAnsi" w:hAnsiTheme="majorHAnsi"/>
          <w:sz w:val="22"/>
          <w:szCs w:val="22"/>
        </w:rPr>
        <w:t xml:space="preserve">will be </w:t>
      </w:r>
      <w:r w:rsidR="008737D3" w:rsidRPr="00E21BEC">
        <w:rPr>
          <w:rFonts w:asciiTheme="majorHAnsi" w:hAnsiTheme="majorHAnsi"/>
          <w:sz w:val="22"/>
          <w:szCs w:val="22"/>
        </w:rPr>
        <w:t xml:space="preserve">synthesized </w:t>
      </w:r>
      <w:r w:rsidR="00F439DF">
        <w:rPr>
          <w:rFonts w:asciiTheme="majorHAnsi" w:hAnsiTheme="majorHAnsi"/>
          <w:sz w:val="22"/>
          <w:szCs w:val="22"/>
        </w:rPr>
        <w:t xml:space="preserve">to describe </w:t>
      </w:r>
      <w:r w:rsidR="008737D3" w:rsidRPr="00E21BEC">
        <w:rPr>
          <w:rFonts w:asciiTheme="majorHAnsi" w:hAnsiTheme="majorHAnsi"/>
          <w:sz w:val="22"/>
          <w:szCs w:val="22"/>
        </w:rPr>
        <w:t xml:space="preserve">awareness levels </w:t>
      </w:r>
      <w:r w:rsidR="00F439DF">
        <w:rPr>
          <w:rFonts w:asciiTheme="majorHAnsi" w:hAnsiTheme="majorHAnsi"/>
          <w:sz w:val="22"/>
          <w:szCs w:val="22"/>
        </w:rPr>
        <w:t xml:space="preserve">of The Community Guide </w:t>
      </w:r>
      <w:r w:rsidR="008737D3" w:rsidRPr="00E21BEC">
        <w:rPr>
          <w:rFonts w:asciiTheme="majorHAnsi" w:hAnsiTheme="majorHAnsi"/>
          <w:sz w:val="22"/>
          <w:szCs w:val="22"/>
        </w:rPr>
        <w:t xml:space="preserve">among respondents; utility and satisfaction with the website and selected tools and products; the various ways in which </w:t>
      </w:r>
      <w:r w:rsidR="00F439DF">
        <w:rPr>
          <w:rFonts w:asciiTheme="majorHAnsi" w:hAnsiTheme="majorHAnsi"/>
          <w:sz w:val="22"/>
          <w:szCs w:val="22"/>
        </w:rPr>
        <w:t>T</w:t>
      </w:r>
      <w:r w:rsidR="008737D3" w:rsidRPr="00E21BEC">
        <w:rPr>
          <w:rFonts w:asciiTheme="majorHAnsi" w:hAnsiTheme="majorHAnsi"/>
          <w:sz w:val="22"/>
          <w:szCs w:val="22"/>
        </w:rPr>
        <w:t xml:space="preserve">he Community Guide and related products are being used by STLT audiences; which products STLT audiences find most and least useful; and suggestions for improving </w:t>
      </w:r>
      <w:r w:rsidR="00F439DF">
        <w:rPr>
          <w:rFonts w:asciiTheme="majorHAnsi" w:hAnsiTheme="majorHAnsi"/>
          <w:sz w:val="22"/>
          <w:szCs w:val="22"/>
        </w:rPr>
        <w:t>T</w:t>
      </w:r>
      <w:r w:rsidR="008737D3" w:rsidRPr="00E21BEC">
        <w:rPr>
          <w:rFonts w:asciiTheme="majorHAnsi" w:hAnsiTheme="majorHAnsi"/>
          <w:sz w:val="22"/>
          <w:szCs w:val="22"/>
        </w:rPr>
        <w:t xml:space="preserve">he Community Guide website and increasing uptake among STLT audiences.  Because the Community Guide </w:t>
      </w:r>
      <w:r w:rsidR="00F439DF">
        <w:rPr>
          <w:rFonts w:asciiTheme="majorHAnsi" w:hAnsiTheme="majorHAnsi"/>
          <w:sz w:val="22"/>
          <w:szCs w:val="22"/>
        </w:rPr>
        <w:t>B</w:t>
      </w:r>
      <w:r w:rsidR="008737D3" w:rsidRPr="00E21BEC">
        <w:rPr>
          <w:rFonts w:asciiTheme="majorHAnsi" w:hAnsiTheme="majorHAnsi"/>
          <w:sz w:val="22"/>
          <w:szCs w:val="22"/>
        </w:rPr>
        <w:t xml:space="preserve">ranch has no background or descriptive information on email subscribers to </w:t>
      </w:r>
      <w:r w:rsidR="00F439DF">
        <w:rPr>
          <w:rFonts w:asciiTheme="majorHAnsi" w:hAnsiTheme="majorHAnsi"/>
          <w:sz w:val="22"/>
          <w:szCs w:val="22"/>
        </w:rPr>
        <w:t>T</w:t>
      </w:r>
      <w:r w:rsidR="008737D3" w:rsidRPr="00E21BEC">
        <w:rPr>
          <w:rFonts w:asciiTheme="majorHAnsi" w:hAnsiTheme="majorHAnsi"/>
          <w:sz w:val="22"/>
          <w:szCs w:val="22"/>
        </w:rPr>
        <w:t>he Community Guide, the report will also include a descriptive summary of respondent characteristics such as</w:t>
      </w:r>
      <w:r w:rsidR="00401876" w:rsidRPr="00E21BEC">
        <w:rPr>
          <w:rFonts w:asciiTheme="majorHAnsi" w:hAnsiTheme="majorHAnsi"/>
          <w:sz w:val="22"/>
          <w:szCs w:val="22"/>
        </w:rPr>
        <w:t xml:space="preserve">, </w:t>
      </w:r>
      <w:r w:rsidR="008737D3" w:rsidRPr="00E21BEC">
        <w:rPr>
          <w:rFonts w:asciiTheme="majorHAnsi" w:hAnsiTheme="majorHAnsi"/>
          <w:sz w:val="22"/>
          <w:szCs w:val="22"/>
        </w:rPr>
        <w:t xml:space="preserve">employer type, </w:t>
      </w:r>
      <w:r w:rsidR="00401876" w:rsidRPr="00E21BEC">
        <w:rPr>
          <w:rFonts w:asciiTheme="majorHAnsi" w:hAnsiTheme="majorHAnsi"/>
          <w:sz w:val="22"/>
          <w:szCs w:val="22"/>
        </w:rPr>
        <w:t>title or position, educational</w:t>
      </w:r>
      <w:r w:rsidR="00F439DF">
        <w:rPr>
          <w:rFonts w:asciiTheme="majorHAnsi" w:hAnsiTheme="majorHAnsi"/>
          <w:sz w:val="22"/>
          <w:szCs w:val="22"/>
        </w:rPr>
        <w:t xml:space="preserve"> </w:t>
      </w:r>
      <w:r w:rsidR="00401876" w:rsidRPr="00E21BEC">
        <w:rPr>
          <w:rFonts w:asciiTheme="majorHAnsi" w:hAnsiTheme="majorHAnsi"/>
          <w:sz w:val="22"/>
          <w:szCs w:val="22"/>
        </w:rPr>
        <w:t xml:space="preserve">background, </w:t>
      </w:r>
      <w:r w:rsidR="008737D3" w:rsidRPr="00E21BEC">
        <w:rPr>
          <w:rFonts w:asciiTheme="majorHAnsi" w:hAnsiTheme="majorHAnsi"/>
          <w:sz w:val="22"/>
          <w:szCs w:val="22"/>
        </w:rPr>
        <w:t>primary field of practice</w:t>
      </w:r>
      <w:r w:rsidR="00F439DF">
        <w:rPr>
          <w:rFonts w:asciiTheme="majorHAnsi" w:hAnsiTheme="majorHAnsi"/>
          <w:sz w:val="22"/>
          <w:szCs w:val="22"/>
        </w:rPr>
        <w:t xml:space="preserve"> or</w:t>
      </w:r>
      <w:r w:rsidR="004028E8" w:rsidRPr="00E21BEC">
        <w:rPr>
          <w:rFonts w:asciiTheme="majorHAnsi" w:hAnsiTheme="majorHAnsi"/>
          <w:sz w:val="22"/>
          <w:szCs w:val="22"/>
        </w:rPr>
        <w:t xml:space="preserve"> area(s) of subject matter interest or expertise, and educational background.</w:t>
      </w:r>
      <w:r w:rsidR="00401876" w:rsidRPr="00E21BEC">
        <w:rPr>
          <w:rFonts w:asciiTheme="majorHAnsi" w:hAnsiTheme="majorHAnsi"/>
          <w:sz w:val="22"/>
          <w:szCs w:val="22"/>
        </w:rPr>
        <w:t xml:space="preserve">  This information will be very useful in targeting Community Guide products to specific segments of the STLT audience.</w:t>
      </w:r>
      <w:r w:rsidR="00AB5A14" w:rsidRPr="00E21BEC">
        <w:rPr>
          <w:rFonts w:asciiTheme="majorHAnsi" w:hAnsiTheme="majorHAnsi"/>
          <w:sz w:val="22"/>
          <w:szCs w:val="22"/>
        </w:rPr>
        <w:t xml:space="preserve">  </w:t>
      </w:r>
      <w:r w:rsidR="008D26C0">
        <w:rPr>
          <w:rFonts w:asciiTheme="majorHAnsi" w:hAnsiTheme="majorHAnsi"/>
          <w:sz w:val="22"/>
          <w:szCs w:val="22"/>
        </w:rPr>
        <w:t>In summary, this data collection serves as a cu</w:t>
      </w:r>
      <w:r w:rsidR="00655F9D">
        <w:rPr>
          <w:rFonts w:asciiTheme="majorHAnsi" w:hAnsiTheme="majorHAnsi"/>
          <w:sz w:val="22"/>
          <w:szCs w:val="22"/>
        </w:rPr>
        <w:t>stomer satisfaction survey for T</w:t>
      </w:r>
      <w:r w:rsidR="008D26C0">
        <w:rPr>
          <w:rFonts w:asciiTheme="majorHAnsi" w:hAnsiTheme="majorHAnsi"/>
          <w:sz w:val="22"/>
          <w:szCs w:val="22"/>
        </w:rPr>
        <w:t xml:space="preserve">he Community Guide website users.  </w:t>
      </w:r>
      <w:r w:rsidR="009830D1">
        <w:rPr>
          <w:rFonts w:asciiTheme="majorHAnsi" w:hAnsiTheme="majorHAnsi"/>
          <w:sz w:val="22"/>
          <w:szCs w:val="22"/>
        </w:rPr>
        <w:t>With this</w:t>
      </w:r>
      <w:r w:rsidR="00F439DF">
        <w:rPr>
          <w:rFonts w:asciiTheme="majorHAnsi" w:hAnsiTheme="majorHAnsi"/>
          <w:sz w:val="22"/>
          <w:szCs w:val="22"/>
        </w:rPr>
        <w:t xml:space="preserve"> data, CDC will be able to better meet customers’ needs and develop strategies for increasing the customer base for The Community Guide.</w:t>
      </w:r>
    </w:p>
    <w:p w:rsidR="00AB5A14" w:rsidRPr="00E21BEC" w:rsidRDefault="00AB5A14" w:rsidP="00E21BEC">
      <w:pPr>
        <w:pStyle w:val="Default"/>
        <w:ind w:left="720"/>
        <w:rPr>
          <w:rFonts w:asciiTheme="majorHAnsi" w:hAnsiTheme="majorHAnsi" w:cs="Times New Roman"/>
          <w:sz w:val="22"/>
          <w:szCs w:val="22"/>
        </w:rPr>
      </w:pPr>
    </w:p>
    <w:p w:rsidR="006102DA" w:rsidRPr="002B7FA0" w:rsidRDefault="006102DA" w:rsidP="002B7FA0">
      <w:pPr>
        <w:pStyle w:val="B1BodyCopy"/>
        <w:ind w:left="720"/>
        <w:rPr>
          <w:rFonts w:asciiTheme="majorHAnsi" w:hAnsiTheme="majorHAnsi"/>
          <w:color w:val="auto"/>
          <w:u w:val="single"/>
        </w:rPr>
      </w:pPr>
      <w:r w:rsidRPr="002B7FA0">
        <w:rPr>
          <w:rFonts w:asciiTheme="majorHAnsi" w:hAnsiTheme="majorHAnsi"/>
          <w:color w:val="auto"/>
          <w:u w:val="single"/>
        </w:rPr>
        <w:t>Privacy Impact Assessment</w:t>
      </w:r>
      <w:r w:rsidR="00DB7F78" w:rsidRPr="002B7FA0">
        <w:rPr>
          <w:rFonts w:asciiTheme="majorHAnsi" w:hAnsiTheme="majorHAnsi"/>
          <w:color w:val="auto"/>
          <w:u w:val="single"/>
        </w:rPr>
        <w:t xml:space="preserve"> </w:t>
      </w:r>
    </w:p>
    <w:p w:rsidR="00297C0C" w:rsidRDefault="00297C0C" w:rsidP="002B7FA0">
      <w:pPr>
        <w:pStyle w:val="B1BodyCopy"/>
        <w:ind w:left="720"/>
        <w:rPr>
          <w:rFonts w:asciiTheme="majorHAnsi" w:hAnsiTheme="majorHAnsi"/>
          <w:color w:val="auto"/>
        </w:rPr>
      </w:pPr>
      <w:r w:rsidRPr="002B7FA0">
        <w:rPr>
          <w:rFonts w:asciiTheme="majorHAnsi" w:hAnsiTheme="majorHAnsi"/>
          <w:color w:val="auto"/>
        </w:rPr>
        <w:t xml:space="preserve">No sensitive information is being collected. The proposed data collection will have little or no effect on respondent privacy because respondents are participating in their official capacity as staff in state, </w:t>
      </w:r>
      <w:r w:rsidR="00082506">
        <w:rPr>
          <w:rFonts w:asciiTheme="majorHAnsi" w:hAnsiTheme="majorHAnsi"/>
          <w:color w:val="auto"/>
        </w:rPr>
        <w:t>t</w:t>
      </w:r>
      <w:r w:rsidRPr="002B7FA0">
        <w:rPr>
          <w:rFonts w:asciiTheme="majorHAnsi" w:hAnsiTheme="majorHAnsi"/>
          <w:color w:val="auto"/>
        </w:rPr>
        <w:t>ribal, local, or territorial departments of health.</w:t>
      </w:r>
    </w:p>
    <w:p w:rsidR="00A63148" w:rsidRPr="002B7FA0" w:rsidRDefault="00A63148" w:rsidP="002B7FA0">
      <w:pPr>
        <w:pStyle w:val="B1BodyCopy"/>
        <w:ind w:left="720"/>
        <w:rPr>
          <w:rFonts w:asciiTheme="majorHAnsi" w:hAnsiTheme="majorHAnsi"/>
          <w:color w:val="auto"/>
        </w:rPr>
      </w:pPr>
    </w:p>
    <w:p w:rsidR="00B12F51" w:rsidRPr="00DC79CC" w:rsidRDefault="00D95FBF" w:rsidP="00B12F51">
      <w:pPr>
        <w:pStyle w:val="ListParagraph"/>
        <w:numPr>
          <w:ilvl w:val="0"/>
          <w:numId w:val="2"/>
        </w:numPr>
        <w:spacing w:after="0"/>
        <w:rPr>
          <w:rFonts w:asciiTheme="majorHAnsi" w:hAnsiTheme="majorHAnsi"/>
          <w:b/>
        </w:rPr>
      </w:pPr>
      <w:r>
        <w:rPr>
          <w:rFonts w:asciiTheme="majorHAnsi" w:hAnsiTheme="majorHAnsi"/>
          <w:b/>
        </w:rPr>
        <w:t>Considerations Given to Information Technology</w:t>
      </w:r>
    </w:p>
    <w:p w:rsidR="00C067A7" w:rsidRPr="00D556D0" w:rsidRDefault="00DC79CC" w:rsidP="00C067A7">
      <w:pPr>
        <w:spacing w:after="0"/>
        <w:ind w:left="720"/>
        <w:rPr>
          <w:rFonts w:asciiTheme="majorHAnsi" w:hAnsiTheme="majorHAnsi"/>
        </w:rPr>
      </w:pPr>
      <w:r w:rsidRPr="00D556D0">
        <w:rPr>
          <w:rFonts w:asciiTheme="majorHAnsi" w:hAnsiTheme="majorHAnsi"/>
        </w:rPr>
        <w:t xml:space="preserve">Data will be collected via </w:t>
      </w:r>
      <w:r w:rsidR="00BD356A">
        <w:rPr>
          <w:rFonts w:asciiTheme="majorHAnsi" w:hAnsiTheme="majorHAnsi"/>
        </w:rPr>
        <w:t>Survey</w:t>
      </w:r>
      <w:r w:rsidR="00297C0C" w:rsidRPr="00D556D0">
        <w:rPr>
          <w:rFonts w:asciiTheme="majorHAnsi" w:hAnsiTheme="majorHAnsi"/>
        </w:rPr>
        <w:t xml:space="preserve">Monkey, </w:t>
      </w:r>
      <w:r w:rsidRPr="00D556D0">
        <w:rPr>
          <w:rFonts w:asciiTheme="majorHAnsi" w:hAnsiTheme="majorHAnsi"/>
        </w:rPr>
        <w:t xml:space="preserve">a web-based questionnaire allowing respondents to </w:t>
      </w:r>
      <w:r w:rsidR="00F439DF" w:rsidRPr="00D556D0">
        <w:rPr>
          <w:rFonts w:asciiTheme="majorHAnsi" w:hAnsiTheme="majorHAnsi"/>
        </w:rPr>
        <w:t xml:space="preserve">enter </w:t>
      </w:r>
      <w:r w:rsidRPr="00D556D0">
        <w:rPr>
          <w:rFonts w:asciiTheme="majorHAnsi" w:hAnsiTheme="majorHAnsi"/>
        </w:rPr>
        <w:t xml:space="preserve">and submit their responses electronically. </w:t>
      </w:r>
      <w:r w:rsidR="00CF1709" w:rsidRPr="00D556D0">
        <w:rPr>
          <w:rFonts w:asciiTheme="majorHAnsi" w:hAnsiTheme="majorHAnsi"/>
        </w:rPr>
        <w:t>The survey will be open for 3 weeks (21 days)</w:t>
      </w:r>
      <w:r w:rsidR="00513DF0">
        <w:rPr>
          <w:rFonts w:asciiTheme="majorHAnsi" w:hAnsiTheme="majorHAnsi"/>
        </w:rPr>
        <w:t xml:space="preserve"> and will be sent with an accompanying email notification (see </w:t>
      </w:r>
      <w:r w:rsidR="00513DF0" w:rsidRPr="00513DF0">
        <w:rPr>
          <w:rFonts w:asciiTheme="majorHAnsi" w:hAnsiTheme="majorHAnsi"/>
          <w:b/>
        </w:rPr>
        <w:t>Attachment E</w:t>
      </w:r>
      <w:r w:rsidR="00513DF0">
        <w:rPr>
          <w:rFonts w:asciiTheme="majorHAnsi" w:hAnsiTheme="majorHAnsi"/>
        </w:rPr>
        <w:t>)</w:t>
      </w:r>
      <w:r w:rsidR="00CF1709" w:rsidRPr="00D556D0">
        <w:rPr>
          <w:rFonts w:asciiTheme="majorHAnsi" w:hAnsiTheme="majorHAnsi"/>
        </w:rPr>
        <w:t xml:space="preserve">. </w:t>
      </w:r>
      <w:r w:rsidR="001E4862" w:rsidRPr="00D556D0">
        <w:rPr>
          <w:rFonts w:asciiTheme="majorHAnsi" w:hAnsiTheme="majorHAnsi"/>
        </w:rPr>
        <w:t>This software</w:t>
      </w:r>
      <w:r w:rsidR="00F439DF" w:rsidRPr="00D556D0">
        <w:rPr>
          <w:rFonts w:asciiTheme="majorHAnsi" w:hAnsiTheme="majorHAnsi"/>
        </w:rPr>
        <w:t xml:space="preserve"> also </w:t>
      </w:r>
      <w:r w:rsidR="00A14D0E" w:rsidRPr="00D556D0">
        <w:rPr>
          <w:rFonts w:asciiTheme="majorHAnsi" w:hAnsiTheme="majorHAnsi"/>
        </w:rPr>
        <w:t xml:space="preserve">sends </w:t>
      </w:r>
      <w:r w:rsidR="00F439DF" w:rsidRPr="00D556D0">
        <w:rPr>
          <w:rFonts w:asciiTheme="majorHAnsi" w:hAnsiTheme="majorHAnsi"/>
        </w:rPr>
        <w:t>remind</w:t>
      </w:r>
      <w:r w:rsidR="00A14D0E" w:rsidRPr="00D556D0">
        <w:rPr>
          <w:rFonts w:asciiTheme="majorHAnsi" w:hAnsiTheme="majorHAnsi"/>
        </w:rPr>
        <w:t xml:space="preserve">er emails to those who have not yet responded. Reminder emails will be sent on days </w:t>
      </w:r>
      <w:r w:rsidR="00CF1709" w:rsidRPr="00D556D0">
        <w:rPr>
          <w:rFonts w:asciiTheme="majorHAnsi" w:hAnsiTheme="majorHAnsi"/>
        </w:rPr>
        <w:t>7, 14 and, 20</w:t>
      </w:r>
      <w:r w:rsidR="00513DF0">
        <w:rPr>
          <w:rFonts w:asciiTheme="majorHAnsi" w:hAnsiTheme="majorHAnsi"/>
        </w:rPr>
        <w:t xml:space="preserve"> (see </w:t>
      </w:r>
      <w:r w:rsidR="00513DF0" w:rsidRPr="00513DF0">
        <w:rPr>
          <w:rFonts w:asciiTheme="majorHAnsi" w:hAnsiTheme="majorHAnsi"/>
          <w:b/>
        </w:rPr>
        <w:t>Attachment F</w:t>
      </w:r>
      <w:r w:rsidR="00513DF0">
        <w:rPr>
          <w:rFonts w:asciiTheme="majorHAnsi" w:hAnsiTheme="majorHAnsi"/>
        </w:rPr>
        <w:t>)</w:t>
      </w:r>
      <w:r w:rsidR="00A14D0E" w:rsidRPr="00D556D0">
        <w:rPr>
          <w:rFonts w:asciiTheme="majorHAnsi" w:hAnsiTheme="majorHAnsi"/>
        </w:rPr>
        <w:t xml:space="preserve">. </w:t>
      </w:r>
      <w:r w:rsidR="00C067A7" w:rsidRPr="00D556D0">
        <w:rPr>
          <w:rFonts w:asciiTheme="majorHAnsi" w:hAnsiTheme="majorHAnsi"/>
        </w:rPr>
        <w:t xml:space="preserve"> </w:t>
      </w:r>
      <w:r w:rsidR="00A14D0E" w:rsidRPr="00D556D0">
        <w:rPr>
          <w:rFonts w:asciiTheme="majorHAnsi" w:hAnsiTheme="majorHAnsi"/>
        </w:rPr>
        <w:t>Online data collection was</w:t>
      </w:r>
      <w:r w:rsidRPr="00D556D0">
        <w:rPr>
          <w:rFonts w:asciiTheme="majorHAnsi" w:hAnsiTheme="majorHAnsi"/>
        </w:rPr>
        <w:t xml:space="preserve"> chosen to reduce the overall burden on respondents. The survey was designed to collect the minimum information necessary for the purposes of this project (i.e., limited to </w:t>
      </w:r>
      <w:r w:rsidR="000704B4">
        <w:rPr>
          <w:rFonts w:asciiTheme="majorHAnsi" w:hAnsiTheme="majorHAnsi"/>
        </w:rPr>
        <w:t>39</w:t>
      </w:r>
      <w:r w:rsidR="00C768E5" w:rsidRPr="00D556D0">
        <w:rPr>
          <w:rFonts w:asciiTheme="majorHAnsi" w:hAnsiTheme="majorHAnsi"/>
        </w:rPr>
        <w:t xml:space="preserve"> </w:t>
      </w:r>
      <w:r w:rsidRPr="00D556D0">
        <w:rPr>
          <w:rFonts w:asciiTheme="majorHAnsi" w:hAnsiTheme="majorHAnsi"/>
        </w:rPr>
        <w:t xml:space="preserve">survey </w:t>
      </w:r>
      <w:r w:rsidR="008414AD" w:rsidRPr="00D556D0">
        <w:rPr>
          <w:rFonts w:asciiTheme="majorHAnsi" w:hAnsiTheme="majorHAnsi"/>
        </w:rPr>
        <w:t>questions</w:t>
      </w:r>
      <w:r w:rsidR="007031E8">
        <w:rPr>
          <w:rFonts w:asciiTheme="majorHAnsi" w:hAnsiTheme="majorHAnsi"/>
        </w:rPr>
        <w:t>.</w:t>
      </w:r>
      <w:r w:rsidRPr="00D556D0">
        <w:rPr>
          <w:rFonts w:asciiTheme="majorHAnsi" w:hAnsiTheme="majorHAnsi"/>
        </w:rPr>
        <w:t>)</w:t>
      </w:r>
      <w:r w:rsidR="00AB251E" w:rsidRPr="00D556D0">
        <w:rPr>
          <w:rFonts w:asciiTheme="majorHAnsi" w:hAnsiTheme="majorHAnsi"/>
        </w:rPr>
        <w:t xml:space="preserve"> </w:t>
      </w:r>
    </w:p>
    <w:p w:rsidR="00A63148" w:rsidRDefault="00A63148" w:rsidP="00C067A7">
      <w:pPr>
        <w:spacing w:after="0"/>
        <w:ind w:left="720"/>
        <w:rPr>
          <w:rFonts w:asciiTheme="majorHAnsi" w:hAnsiTheme="majorHAnsi"/>
        </w:rPr>
      </w:pPr>
    </w:p>
    <w:p w:rsidR="00462DCD" w:rsidRDefault="00462DCD" w:rsidP="00C067A7">
      <w:pPr>
        <w:spacing w:after="0"/>
        <w:ind w:left="720"/>
        <w:rPr>
          <w:rFonts w:asciiTheme="majorHAnsi" w:hAnsiTheme="majorHAnsi"/>
        </w:rPr>
      </w:pPr>
      <w:r w:rsidRPr="00D556D0">
        <w:rPr>
          <w:rFonts w:asciiTheme="majorHAnsi" w:hAnsiTheme="majorHAnsi"/>
        </w:rPr>
        <w:t xml:space="preserve">As the </w:t>
      </w:r>
      <w:r w:rsidR="00C067A7" w:rsidRPr="00D556D0">
        <w:rPr>
          <w:rFonts w:asciiTheme="majorHAnsi" w:hAnsiTheme="majorHAnsi"/>
        </w:rPr>
        <w:t xml:space="preserve">contractor, </w:t>
      </w:r>
      <w:proofErr w:type="spellStart"/>
      <w:r w:rsidR="00C067A7" w:rsidRPr="00D556D0">
        <w:rPr>
          <w:rFonts w:asciiTheme="majorHAnsi" w:hAnsiTheme="majorHAnsi"/>
        </w:rPr>
        <w:t>Westat</w:t>
      </w:r>
      <w:proofErr w:type="spellEnd"/>
      <w:r w:rsidR="00C067A7" w:rsidRPr="00D556D0">
        <w:rPr>
          <w:rFonts w:asciiTheme="majorHAnsi" w:hAnsiTheme="majorHAnsi"/>
        </w:rPr>
        <w:t xml:space="preserve"> </w:t>
      </w:r>
      <w:r w:rsidRPr="00D556D0">
        <w:rPr>
          <w:rFonts w:asciiTheme="majorHAnsi" w:hAnsiTheme="majorHAnsi"/>
        </w:rPr>
        <w:t xml:space="preserve">will be responsible for preserving the </w:t>
      </w:r>
      <w:r w:rsidR="00A63148">
        <w:rPr>
          <w:rFonts w:asciiTheme="majorHAnsi" w:hAnsiTheme="majorHAnsi"/>
        </w:rPr>
        <w:t>anonymity</w:t>
      </w:r>
      <w:r w:rsidRPr="00D556D0">
        <w:rPr>
          <w:rFonts w:asciiTheme="majorHAnsi" w:hAnsiTheme="majorHAnsi"/>
        </w:rPr>
        <w:t xml:space="preserve"> of all data s</w:t>
      </w:r>
      <w:r w:rsidR="00A63148">
        <w:rPr>
          <w:rFonts w:asciiTheme="majorHAnsi" w:hAnsiTheme="majorHAnsi"/>
        </w:rPr>
        <w:t xml:space="preserve">tored on </w:t>
      </w:r>
      <w:proofErr w:type="spellStart"/>
      <w:r w:rsidR="00A63148">
        <w:rPr>
          <w:rFonts w:asciiTheme="majorHAnsi" w:hAnsiTheme="majorHAnsi"/>
        </w:rPr>
        <w:t>Westat</w:t>
      </w:r>
      <w:proofErr w:type="spellEnd"/>
      <w:r w:rsidR="00A63148">
        <w:rPr>
          <w:rFonts w:asciiTheme="majorHAnsi" w:hAnsiTheme="majorHAnsi"/>
        </w:rPr>
        <w:t xml:space="preserve"> premises. D</w:t>
      </w:r>
      <w:r w:rsidRPr="00D556D0">
        <w:rPr>
          <w:rFonts w:asciiTheme="majorHAnsi" w:hAnsiTheme="majorHAnsi"/>
        </w:rPr>
        <w:t xml:space="preserve">ata will only be accessible to </w:t>
      </w:r>
      <w:r w:rsidRPr="00776BB1">
        <w:rPr>
          <w:rFonts w:asciiTheme="majorHAnsi" w:hAnsiTheme="majorHAnsi"/>
        </w:rPr>
        <w:t>Westat staff assigned</w:t>
      </w:r>
      <w:r w:rsidRPr="00D556D0">
        <w:rPr>
          <w:rFonts w:asciiTheme="majorHAnsi" w:hAnsiTheme="majorHAnsi"/>
        </w:rPr>
        <w:t xml:space="preserve"> to this project.  </w:t>
      </w:r>
      <w:r w:rsidR="00C067A7" w:rsidRPr="00D556D0">
        <w:rPr>
          <w:rFonts w:asciiTheme="majorHAnsi" w:hAnsiTheme="majorHAnsi"/>
        </w:rPr>
        <w:t xml:space="preserve">Survey data </w:t>
      </w:r>
      <w:r w:rsidRPr="00D556D0">
        <w:rPr>
          <w:rFonts w:asciiTheme="majorHAnsi" w:hAnsiTheme="majorHAnsi"/>
        </w:rPr>
        <w:t xml:space="preserve">will only be stored in the </w:t>
      </w:r>
      <w:r w:rsidR="00C067A7" w:rsidRPr="00D556D0">
        <w:rPr>
          <w:rFonts w:asciiTheme="majorHAnsi" w:hAnsiTheme="majorHAnsi"/>
        </w:rPr>
        <w:t>Community Guide project folder</w:t>
      </w:r>
      <w:r w:rsidRPr="00D556D0">
        <w:rPr>
          <w:rFonts w:asciiTheme="majorHAnsi" w:hAnsiTheme="majorHAnsi"/>
        </w:rPr>
        <w:t xml:space="preserve"> on the </w:t>
      </w:r>
      <w:r w:rsidR="00C067A7" w:rsidRPr="00D556D0">
        <w:rPr>
          <w:rFonts w:asciiTheme="majorHAnsi" w:hAnsiTheme="majorHAnsi"/>
        </w:rPr>
        <w:t xml:space="preserve">secure Westat Atlanta server.  </w:t>
      </w:r>
    </w:p>
    <w:p w:rsidR="00A63148" w:rsidRDefault="00A63148" w:rsidP="00C067A7">
      <w:pPr>
        <w:spacing w:after="0"/>
        <w:ind w:left="720"/>
        <w:rPr>
          <w:rFonts w:asciiTheme="majorHAnsi" w:hAnsiTheme="majorHAnsi"/>
        </w:rPr>
      </w:pPr>
      <w:bookmarkStart w:id="0" w:name="_GoBack"/>
      <w:bookmarkEnd w:id="0"/>
    </w:p>
    <w:p w:rsidR="00A63148" w:rsidRDefault="00A63148" w:rsidP="00C067A7">
      <w:pPr>
        <w:spacing w:after="0"/>
        <w:ind w:left="720"/>
        <w:rPr>
          <w:rFonts w:asciiTheme="majorHAnsi" w:hAnsiTheme="majorHAnsi"/>
        </w:rPr>
      </w:pPr>
    </w:p>
    <w:p w:rsidR="00A63148" w:rsidRDefault="00A63148" w:rsidP="00C067A7">
      <w:pPr>
        <w:spacing w:after="0"/>
        <w:ind w:left="720"/>
        <w:rPr>
          <w:rFonts w:asciiTheme="majorHAnsi" w:hAnsiTheme="majorHAnsi"/>
        </w:rPr>
      </w:pPr>
    </w:p>
    <w:p w:rsidR="00A63148" w:rsidRPr="00D556D0" w:rsidRDefault="00A63148" w:rsidP="00C067A7">
      <w:pPr>
        <w:spacing w:after="0"/>
        <w:ind w:left="720"/>
        <w:rPr>
          <w:rFonts w:asciiTheme="majorHAnsi" w:hAnsiTheme="majorHAnsi"/>
        </w:rPr>
      </w:pPr>
    </w:p>
    <w:p w:rsidR="00B12F51" w:rsidRPr="00D26A64" w:rsidRDefault="00D95FBF" w:rsidP="00B12F51">
      <w:pPr>
        <w:pStyle w:val="ListParagraph"/>
        <w:numPr>
          <w:ilvl w:val="0"/>
          <w:numId w:val="2"/>
        </w:numPr>
        <w:spacing w:after="0"/>
        <w:rPr>
          <w:rFonts w:asciiTheme="majorHAnsi" w:hAnsiTheme="majorHAnsi"/>
          <w:b/>
        </w:rPr>
      </w:pPr>
      <w:r>
        <w:rPr>
          <w:rFonts w:asciiTheme="majorHAnsi" w:hAnsiTheme="majorHAnsi"/>
          <w:b/>
        </w:rPr>
        <w:lastRenderedPageBreak/>
        <w:t>Duplication of</w:t>
      </w:r>
      <w:r w:rsidR="00B12F51" w:rsidRPr="00D26A64">
        <w:rPr>
          <w:rFonts w:asciiTheme="majorHAnsi" w:hAnsiTheme="majorHAnsi"/>
          <w:b/>
        </w:rPr>
        <w:t xml:space="preserve"> Information</w:t>
      </w:r>
    </w:p>
    <w:p w:rsidR="00440B11" w:rsidRDefault="00B77278" w:rsidP="00075A38">
      <w:pPr>
        <w:spacing w:after="0"/>
        <w:ind w:left="720"/>
        <w:rPr>
          <w:rFonts w:asciiTheme="majorHAnsi" w:hAnsiTheme="majorHAnsi" w:cs="Arial"/>
        </w:rPr>
      </w:pPr>
      <w:r w:rsidRPr="00B77278">
        <w:rPr>
          <w:rFonts w:asciiTheme="majorHAnsi" w:hAnsiTheme="majorHAnsi"/>
        </w:rPr>
        <w:t>This is the first time that this dat</w:t>
      </w:r>
      <w:r>
        <w:rPr>
          <w:rFonts w:asciiTheme="majorHAnsi" w:hAnsiTheme="majorHAnsi"/>
        </w:rPr>
        <w:t>a collection has been conducted</w:t>
      </w:r>
      <w:r w:rsidRPr="00B77278">
        <w:rPr>
          <w:rFonts w:asciiTheme="majorHAnsi" w:hAnsiTheme="majorHAnsi"/>
        </w:rPr>
        <w:t xml:space="preserve">.  </w:t>
      </w:r>
      <w:r w:rsidR="00C067A7" w:rsidRPr="00B77278">
        <w:rPr>
          <w:rFonts w:asciiTheme="majorHAnsi" w:hAnsiTheme="majorHAnsi" w:cs="Arial"/>
        </w:rPr>
        <w:t>After an extensive search of the literature and the internet, as well as a review of information collected</w:t>
      </w:r>
      <w:r w:rsidR="00C067A7">
        <w:rPr>
          <w:rFonts w:asciiTheme="majorHAnsi" w:hAnsiTheme="majorHAnsi" w:cs="Arial"/>
        </w:rPr>
        <w:t xml:space="preserve"> by STLT-related agencies (e.g., ASTHO, NACHHO, and NHLBO), we have concluded there is currently no information available that can substitute for the proposed survey responses. </w:t>
      </w:r>
      <w:r>
        <w:rPr>
          <w:rFonts w:asciiTheme="majorHAnsi" w:hAnsiTheme="majorHAnsi" w:cs="Arial"/>
        </w:rPr>
        <w:t xml:space="preserve"> </w:t>
      </w:r>
      <w:r w:rsidR="00C067A7">
        <w:rPr>
          <w:rFonts w:asciiTheme="majorHAnsi" w:hAnsiTheme="majorHAnsi" w:cs="Arial"/>
        </w:rPr>
        <w:t xml:space="preserve">As discussed in section 1 of this document, many of the prior data collections related to the Community Guide were limited to specific Community Guide recommendations and thus offer data limited to audiences working in selected areas in public health. </w:t>
      </w:r>
      <w:r w:rsidR="00C067A7">
        <w:rPr>
          <w:rFonts w:asciiTheme="majorHAnsi" w:hAnsiTheme="majorHAnsi"/>
        </w:rPr>
        <w:t xml:space="preserve">The proposed web survey </w:t>
      </w:r>
      <w:r w:rsidR="00C067A7" w:rsidRPr="00440B11">
        <w:rPr>
          <w:rFonts w:asciiTheme="majorHAnsi" w:hAnsiTheme="majorHAnsi" w:cs="Arial"/>
        </w:rPr>
        <w:t>will</w:t>
      </w:r>
      <w:r w:rsidR="00075A38">
        <w:rPr>
          <w:rFonts w:asciiTheme="majorHAnsi" w:hAnsiTheme="majorHAnsi" w:cs="Arial"/>
        </w:rPr>
        <w:t xml:space="preserve"> gather feedback from respondents about </w:t>
      </w:r>
      <w:r w:rsidR="00C067A7">
        <w:rPr>
          <w:rFonts w:asciiTheme="majorHAnsi" w:hAnsiTheme="majorHAnsi" w:cs="Arial"/>
        </w:rPr>
        <w:t xml:space="preserve">The Community Guide </w:t>
      </w:r>
      <w:r w:rsidR="00075A38">
        <w:rPr>
          <w:rFonts w:asciiTheme="majorHAnsi" w:hAnsiTheme="majorHAnsi" w:cs="Arial"/>
        </w:rPr>
        <w:t xml:space="preserve">website </w:t>
      </w:r>
      <w:r w:rsidR="00C067A7">
        <w:rPr>
          <w:rFonts w:asciiTheme="majorHAnsi" w:hAnsiTheme="majorHAnsi" w:cs="Arial"/>
        </w:rPr>
        <w:t>overall</w:t>
      </w:r>
      <w:r w:rsidR="00075A38">
        <w:rPr>
          <w:rFonts w:asciiTheme="majorHAnsi" w:hAnsiTheme="majorHAnsi" w:cs="Arial"/>
        </w:rPr>
        <w:t xml:space="preserve">, and as such will reach </w:t>
      </w:r>
      <w:r w:rsidR="00C067A7">
        <w:rPr>
          <w:rFonts w:asciiTheme="majorHAnsi" w:hAnsiTheme="majorHAnsi" w:cs="Arial"/>
        </w:rPr>
        <w:t xml:space="preserve">STLT audiences </w:t>
      </w:r>
      <w:r w:rsidR="00C067A7" w:rsidRPr="00440B11">
        <w:rPr>
          <w:rFonts w:asciiTheme="majorHAnsi" w:hAnsiTheme="majorHAnsi" w:cs="Arial"/>
        </w:rPr>
        <w:t xml:space="preserve">who work on a wide range of public health </w:t>
      </w:r>
      <w:r w:rsidR="00C067A7">
        <w:rPr>
          <w:rFonts w:asciiTheme="majorHAnsi" w:hAnsiTheme="majorHAnsi" w:cs="Arial"/>
        </w:rPr>
        <w:t xml:space="preserve">topics.  In addition, enhancements to the Community Guide website, as well as the development of Community Guide communication products, are recent undertakings </w:t>
      </w:r>
      <w:r w:rsidR="00C067A7" w:rsidRPr="00440B11">
        <w:rPr>
          <w:rFonts w:asciiTheme="majorHAnsi" w:hAnsiTheme="majorHAnsi" w:cs="Arial"/>
        </w:rPr>
        <w:t xml:space="preserve">not in existence at the time </w:t>
      </w:r>
      <w:r w:rsidR="00C067A7">
        <w:rPr>
          <w:rFonts w:asciiTheme="majorHAnsi" w:hAnsiTheme="majorHAnsi" w:cs="Arial"/>
        </w:rPr>
        <w:t xml:space="preserve">the data collection efforts discussed in section 1.   It is therefore our conclusion </w:t>
      </w:r>
      <w:r w:rsidR="00075A38" w:rsidRPr="0006124B">
        <w:rPr>
          <w:rFonts w:asciiTheme="majorHAnsi" w:hAnsiTheme="majorHAnsi" w:cs="Arial"/>
        </w:rPr>
        <w:t xml:space="preserve">that the proposed </w:t>
      </w:r>
      <w:r w:rsidR="00075A38">
        <w:rPr>
          <w:rFonts w:asciiTheme="majorHAnsi" w:hAnsiTheme="majorHAnsi" w:cs="Arial"/>
        </w:rPr>
        <w:t>data collection</w:t>
      </w:r>
      <w:r w:rsidR="00075A38" w:rsidRPr="0006124B">
        <w:rPr>
          <w:rFonts w:asciiTheme="majorHAnsi" w:hAnsiTheme="majorHAnsi" w:cs="Arial"/>
        </w:rPr>
        <w:t xml:space="preserve"> is </w:t>
      </w:r>
      <w:r w:rsidR="00075A38">
        <w:rPr>
          <w:rFonts w:asciiTheme="majorHAnsi" w:hAnsiTheme="majorHAnsi" w:cs="Arial"/>
        </w:rPr>
        <w:t xml:space="preserve">unique </w:t>
      </w:r>
      <w:r w:rsidR="009830D1">
        <w:rPr>
          <w:rFonts w:asciiTheme="majorHAnsi" w:hAnsiTheme="majorHAnsi" w:cs="Arial"/>
        </w:rPr>
        <w:t xml:space="preserve">and </w:t>
      </w:r>
      <w:r w:rsidR="00075A38" w:rsidRPr="0006124B">
        <w:rPr>
          <w:rFonts w:asciiTheme="majorHAnsi" w:hAnsiTheme="majorHAnsi" w:cs="Arial"/>
        </w:rPr>
        <w:t xml:space="preserve">represents the first data collection that broadly examines use and application of </w:t>
      </w:r>
      <w:r w:rsidR="00075A38">
        <w:rPr>
          <w:rFonts w:asciiTheme="majorHAnsi" w:hAnsiTheme="majorHAnsi" w:cs="Arial"/>
        </w:rPr>
        <w:t>T</w:t>
      </w:r>
      <w:r w:rsidR="00075A38" w:rsidRPr="0006124B">
        <w:rPr>
          <w:rFonts w:asciiTheme="majorHAnsi" w:hAnsiTheme="majorHAnsi" w:cs="Arial"/>
        </w:rPr>
        <w:t>he Community Guide, including the website and related communication products.</w:t>
      </w:r>
      <w:r w:rsidR="00075A38">
        <w:rPr>
          <w:rFonts w:asciiTheme="majorHAnsi" w:hAnsiTheme="majorHAnsi" w:cs="Arial"/>
        </w:rPr>
        <w:t xml:space="preserve"> </w:t>
      </w:r>
    </w:p>
    <w:p w:rsidR="00B77278" w:rsidRDefault="00B77278" w:rsidP="00075A38">
      <w:pPr>
        <w:spacing w:after="0"/>
        <w:ind w:left="720"/>
        <w:rPr>
          <w:rFonts w:asciiTheme="majorHAnsi" w:hAnsiTheme="majorHAnsi" w:cs="Arial"/>
        </w:rPr>
      </w:pPr>
    </w:p>
    <w:p w:rsidR="00B12F51" w:rsidRPr="00D26A64" w:rsidRDefault="00D95FBF" w:rsidP="00B12F51">
      <w:pPr>
        <w:pStyle w:val="ListParagraph"/>
        <w:numPr>
          <w:ilvl w:val="0"/>
          <w:numId w:val="2"/>
        </w:numPr>
        <w:spacing w:after="0"/>
        <w:rPr>
          <w:rFonts w:asciiTheme="majorHAnsi" w:hAnsiTheme="majorHAnsi"/>
          <w:b/>
        </w:rPr>
      </w:pPr>
      <w:r>
        <w:rPr>
          <w:rFonts w:asciiTheme="majorHAnsi" w:hAnsiTheme="majorHAnsi"/>
          <w:b/>
        </w:rPr>
        <w:t>Reducing the Burden on Small</w:t>
      </w:r>
      <w:r w:rsidR="00B12F51" w:rsidRPr="00D26A64">
        <w:rPr>
          <w:rFonts w:asciiTheme="majorHAnsi" w:hAnsiTheme="majorHAnsi"/>
          <w:b/>
        </w:rPr>
        <w:t xml:space="preserve"> Entities</w:t>
      </w:r>
    </w:p>
    <w:p w:rsidR="0053557D" w:rsidRDefault="00D26A64" w:rsidP="00D95FBF">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DB0844" w:rsidRPr="00D95FBF" w:rsidRDefault="00DB0844" w:rsidP="00D95FBF">
      <w:pPr>
        <w:pStyle w:val="ListParagraph"/>
        <w:spacing w:after="0"/>
      </w:pPr>
    </w:p>
    <w:p w:rsidR="00B12F51" w:rsidRPr="00D26A64" w:rsidRDefault="00B12F51" w:rsidP="00A63148">
      <w:pPr>
        <w:pStyle w:val="ListParagraph"/>
        <w:numPr>
          <w:ilvl w:val="0"/>
          <w:numId w:val="2"/>
        </w:numPr>
        <w:spacing w:after="0" w:line="240" w:lineRule="auto"/>
        <w:rPr>
          <w:rFonts w:asciiTheme="majorHAnsi" w:hAnsiTheme="majorHAnsi"/>
          <w:b/>
        </w:rPr>
      </w:pPr>
      <w:r w:rsidRPr="00D26A64">
        <w:rPr>
          <w:rFonts w:asciiTheme="majorHAnsi" w:hAnsiTheme="majorHAnsi"/>
          <w:b/>
        </w:rPr>
        <w:t xml:space="preserve">Consequences of </w:t>
      </w:r>
      <w:r w:rsidR="00D95FBF">
        <w:rPr>
          <w:rFonts w:asciiTheme="majorHAnsi" w:hAnsiTheme="majorHAnsi"/>
          <w:b/>
        </w:rPr>
        <w:t xml:space="preserve">Not Conducting Collection   </w:t>
      </w:r>
    </w:p>
    <w:p w:rsidR="001022D0" w:rsidRPr="00A46342" w:rsidRDefault="001022D0" w:rsidP="00A63148">
      <w:pPr>
        <w:spacing w:before="120" w:after="120" w:line="240" w:lineRule="auto"/>
        <w:ind w:left="720"/>
        <w:rPr>
          <w:rFonts w:asciiTheme="majorHAnsi" w:hAnsiTheme="majorHAnsi"/>
        </w:rPr>
      </w:pPr>
      <w:r w:rsidRPr="0006124B">
        <w:rPr>
          <w:rFonts w:asciiTheme="majorHAnsi" w:hAnsiTheme="majorHAnsi"/>
        </w:rPr>
        <w:t xml:space="preserve">The consequences of not collecting this information would </w:t>
      </w:r>
      <w:r w:rsidR="002A0F78" w:rsidRPr="0006124B">
        <w:rPr>
          <w:rFonts w:asciiTheme="majorHAnsi" w:hAnsiTheme="majorHAnsi"/>
        </w:rPr>
        <w:t>include these</w:t>
      </w:r>
      <w:r w:rsidRPr="0006124B">
        <w:rPr>
          <w:rFonts w:asciiTheme="majorHAnsi" w:hAnsiTheme="majorHAnsi"/>
        </w:rPr>
        <w:t>:</w:t>
      </w:r>
    </w:p>
    <w:p w:rsidR="000F79A2" w:rsidRPr="00A46342" w:rsidRDefault="001022D0" w:rsidP="000F79A2">
      <w:pPr>
        <w:pStyle w:val="Default"/>
        <w:numPr>
          <w:ilvl w:val="0"/>
          <w:numId w:val="42"/>
        </w:numPr>
        <w:spacing w:after="120"/>
        <w:rPr>
          <w:rFonts w:asciiTheme="majorHAnsi" w:hAnsiTheme="majorHAnsi" w:cs="Times New Roman"/>
          <w:sz w:val="22"/>
          <w:szCs w:val="22"/>
        </w:rPr>
      </w:pPr>
      <w:r w:rsidRPr="00A46342">
        <w:rPr>
          <w:rFonts w:asciiTheme="majorHAnsi" w:hAnsiTheme="majorHAnsi"/>
          <w:sz w:val="22"/>
          <w:szCs w:val="22"/>
        </w:rPr>
        <w:t xml:space="preserve">Failure to </w:t>
      </w:r>
      <w:r w:rsidR="000D2E87" w:rsidRPr="00A46342">
        <w:rPr>
          <w:rFonts w:asciiTheme="majorHAnsi" w:hAnsiTheme="majorHAnsi"/>
          <w:sz w:val="22"/>
          <w:szCs w:val="22"/>
        </w:rPr>
        <w:t>det</w:t>
      </w:r>
      <w:r w:rsidR="006E739A" w:rsidRPr="00A46342">
        <w:rPr>
          <w:rFonts w:asciiTheme="majorHAnsi" w:hAnsiTheme="majorHAnsi"/>
          <w:sz w:val="22"/>
          <w:szCs w:val="22"/>
        </w:rPr>
        <w:t xml:space="preserve">ermine if the </w:t>
      </w:r>
      <w:r w:rsidR="00F7723A" w:rsidRPr="00A46342">
        <w:rPr>
          <w:rFonts w:asciiTheme="majorHAnsi" w:hAnsiTheme="majorHAnsi"/>
          <w:sz w:val="22"/>
          <w:szCs w:val="22"/>
        </w:rPr>
        <w:t xml:space="preserve">substantial </w:t>
      </w:r>
      <w:r w:rsidRPr="00A46342">
        <w:rPr>
          <w:rFonts w:asciiTheme="majorHAnsi" w:hAnsiTheme="majorHAnsi"/>
          <w:sz w:val="22"/>
          <w:szCs w:val="22"/>
        </w:rPr>
        <w:t xml:space="preserve">($2million) </w:t>
      </w:r>
      <w:r w:rsidR="00F7723A" w:rsidRPr="00A46342">
        <w:rPr>
          <w:rFonts w:asciiTheme="majorHAnsi" w:hAnsiTheme="majorHAnsi"/>
          <w:sz w:val="22"/>
          <w:szCs w:val="22"/>
        </w:rPr>
        <w:t xml:space="preserve">investment made in dissemination and promotion of </w:t>
      </w:r>
      <w:r w:rsidR="002A0F78" w:rsidRPr="00A46342">
        <w:rPr>
          <w:rFonts w:asciiTheme="majorHAnsi" w:hAnsiTheme="majorHAnsi"/>
          <w:sz w:val="22"/>
          <w:szCs w:val="22"/>
        </w:rPr>
        <w:t>T</w:t>
      </w:r>
      <w:r w:rsidR="00F7723A" w:rsidRPr="00A46342">
        <w:rPr>
          <w:rFonts w:asciiTheme="majorHAnsi" w:hAnsiTheme="majorHAnsi"/>
          <w:sz w:val="22"/>
          <w:szCs w:val="22"/>
        </w:rPr>
        <w:t>he Community Guide</w:t>
      </w:r>
      <w:r w:rsidR="006E739A" w:rsidRPr="00A46342">
        <w:rPr>
          <w:rFonts w:asciiTheme="majorHAnsi" w:hAnsiTheme="majorHAnsi"/>
          <w:sz w:val="22"/>
          <w:szCs w:val="22"/>
        </w:rPr>
        <w:t xml:space="preserve"> adequately achieves the goals of the Task Force</w:t>
      </w:r>
      <w:r w:rsidRPr="00A46342">
        <w:rPr>
          <w:rFonts w:asciiTheme="majorHAnsi" w:hAnsiTheme="majorHAnsi"/>
          <w:sz w:val="22"/>
          <w:szCs w:val="22"/>
        </w:rPr>
        <w:t>;</w:t>
      </w:r>
      <w:r w:rsidR="00D85462" w:rsidRPr="00A46342">
        <w:rPr>
          <w:rFonts w:asciiTheme="majorHAnsi" w:hAnsiTheme="majorHAnsi"/>
          <w:sz w:val="22"/>
          <w:szCs w:val="22"/>
        </w:rPr>
        <w:t xml:space="preserve">  </w:t>
      </w:r>
    </w:p>
    <w:p w:rsidR="00BE5866" w:rsidRPr="0006124B" w:rsidRDefault="00BE5866" w:rsidP="000F79A2">
      <w:pPr>
        <w:pStyle w:val="Default"/>
        <w:numPr>
          <w:ilvl w:val="0"/>
          <w:numId w:val="42"/>
        </w:numPr>
        <w:spacing w:after="120"/>
        <w:rPr>
          <w:rFonts w:asciiTheme="majorHAnsi" w:hAnsiTheme="majorHAnsi" w:cs="Times New Roman"/>
          <w:sz w:val="22"/>
          <w:szCs w:val="22"/>
        </w:rPr>
      </w:pPr>
      <w:r w:rsidRPr="00A46342">
        <w:rPr>
          <w:rFonts w:asciiTheme="majorHAnsi" w:hAnsiTheme="majorHAnsi"/>
          <w:sz w:val="22"/>
          <w:szCs w:val="22"/>
        </w:rPr>
        <w:t xml:space="preserve">CDC, as the designated agency responsible for convening and supporting the </w:t>
      </w:r>
      <w:r w:rsidR="000F79A2" w:rsidRPr="00A46342">
        <w:rPr>
          <w:rFonts w:asciiTheme="majorHAnsi" w:hAnsiTheme="majorHAnsi"/>
          <w:sz w:val="22"/>
          <w:szCs w:val="22"/>
        </w:rPr>
        <w:t>Task Force</w:t>
      </w:r>
      <w:r w:rsidRPr="00A46342">
        <w:rPr>
          <w:rFonts w:asciiTheme="majorHAnsi" w:hAnsiTheme="majorHAnsi"/>
          <w:sz w:val="22"/>
          <w:szCs w:val="22"/>
        </w:rPr>
        <w:t xml:space="preserve">, </w:t>
      </w:r>
      <w:r w:rsidR="00A059C9" w:rsidRPr="00A46342">
        <w:rPr>
          <w:rFonts w:asciiTheme="majorHAnsi" w:hAnsiTheme="majorHAnsi"/>
          <w:sz w:val="22"/>
          <w:szCs w:val="22"/>
        </w:rPr>
        <w:t>cannot</w:t>
      </w:r>
      <w:r w:rsidR="000D2E87" w:rsidRPr="00A46342">
        <w:rPr>
          <w:rFonts w:asciiTheme="majorHAnsi" w:hAnsiTheme="majorHAnsi"/>
          <w:sz w:val="22"/>
          <w:szCs w:val="22"/>
        </w:rPr>
        <w:t xml:space="preserve"> fully respond to </w:t>
      </w:r>
      <w:r w:rsidR="00D77CFD" w:rsidRPr="00A46342">
        <w:rPr>
          <w:rFonts w:asciiTheme="majorHAnsi" w:hAnsiTheme="majorHAnsi"/>
          <w:sz w:val="22"/>
          <w:szCs w:val="22"/>
        </w:rPr>
        <w:t xml:space="preserve">the </w:t>
      </w:r>
      <w:r w:rsidR="000D2E87" w:rsidRPr="00A46342">
        <w:rPr>
          <w:rFonts w:asciiTheme="majorHAnsi" w:hAnsiTheme="majorHAnsi"/>
          <w:sz w:val="22"/>
          <w:szCs w:val="22"/>
        </w:rPr>
        <w:t xml:space="preserve">Health Reform mandate </w:t>
      </w:r>
      <w:r w:rsidR="00A260F4" w:rsidRPr="00A46342">
        <w:rPr>
          <w:rFonts w:asciiTheme="majorHAnsi" w:hAnsiTheme="majorHAnsi"/>
          <w:sz w:val="22"/>
          <w:szCs w:val="22"/>
        </w:rPr>
        <w:t xml:space="preserve">to </w:t>
      </w:r>
      <w:r w:rsidR="00A059C9" w:rsidRPr="00A46342">
        <w:rPr>
          <w:rFonts w:asciiTheme="majorHAnsi" w:hAnsiTheme="majorHAnsi"/>
          <w:sz w:val="22"/>
          <w:szCs w:val="22"/>
        </w:rPr>
        <w:t>en</w:t>
      </w:r>
      <w:r w:rsidR="00A260F4" w:rsidRPr="00A46342">
        <w:rPr>
          <w:rFonts w:asciiTheme="majorHAnsi" w:hAnsiTheme="majorHAnsi"/>
          <w:sz w:val="22"/>
          <w:szCs w:val="22"/>
        </w:rPr>
        <w:t xml:space="preserve">hance current </w:t>
      </w:r>
      <w:r w:rsidR="00A260F4" w:rsidRPr="0006124B">
        <w:rPr>
          <w:rFonts w:asciiTheme="majorHAnsi" w:hAnsiTheme="majorHAnsi"/>
          <w:sz w:val="22"/>
          <w:szCs w:val="22"/>
        </w:rPr>
        <w:t xml:space="preserve">efforts to disseminate </w:t>
      </w:r>
      <w:r w:rsidR="002A0F78" w:rsidRPr="0006124B">
        <w:rPr>
          <w:rFonts w:asciiTheme="majorHAnsi" w:hAnsiTheme="majorHAnsi"/>
          <w:sz w:val="22"/>
          <w:szCs w:val="22"/>
        </w:rPr>
        <w:t>T</w:t>
      </w:r>
      <w:r w:rsidR="00A260F4" w:rsidRPr="0006124B">
        <w:rPr>
          <w:rFonts w:asciiTheme="majorHAnsi" w:hAnsiTheme="majorHAnsi"/>
          <w:sz w:val="22"/>
          <w:szCs w:val="22"/>
        </w:rPr>
        <w:t>he Community Guide</w:t>
      </w:r>
      <w:r w:rsidR="000F79A2" w:rsidRPr="0006124B">
        <w:rPr>
          <w:rFonts w:asciiTheme="majorHAnsi" w:hAnsiTheme="majorHAnsi"/>
          <w:sz w:val="22"/>
          <w:szCs w:val="22"/>
        </w:rPr>
        <w:t>:</w:t>
      </w:r>
    </w:p>
    <w:p w:rsidR="00BE5866" w:rsidRPr="0006124B" w:rsidRDefault="00BE5866" w:rsidP="000F79A2">
      <w:pPr>
        <w:spacing w:after="0"/>
        <w:ind w:left="1800"/>
        <w:rPr>
          <w:rFonts w:asciiTheme="majorHAnsi" w:hAnsiTheme="majorHAnsi" w:cs="Cambria"/>
          <w:color w:val="000000"/>
        </w:rPr>
      </w:pPr>
      <w:r w:rsidRPr="0006124B">
        <w:rPr>
          <w:rFonts w:asciiTheme="majorHAnsi" w:hAnsiTheme="majorHAnsi" w:cs="NewCenturySchlbk-Roman"/>
        </w:rPr>
        <w:t>‘‘(c) ROLE OF AGENCY.—The Director shall provide</w:t>
      </w:r>
      <w:r w:rsidRPr="0006124B">
        <w:rPr>
          <w:rFonts w:asciiTheme="majorHAnsi" w:hAnsiTheme="majorHAnsi" w:cs="Cambria"/>
          <w:color w:val="000000"/>
        </w:rPr>
        <w:t xml:space="preserve"> </w:t>
      </w:r>
      <w:r w:rsidRPr="0006124B">
        <w:rPr>
          <w:rFonts w:asciiTheme="majorHAnsi" w:hAnsiTheme="majorHAnsi" w:cs="Cambria"/>
          <w:i/>
          <w:iCs/>
          <w:color w:val="000000"/>
        </w:rPr>
        <w:t xml:space="preserve">“ongoing administrative, research, and technical support for the operations of the Task Force, </w:t>
      </w:r>
      <w:r w:rsidRPr="0006124B">
        <w:rPr>
          <w:rFonts w:asciiTheme="majorHAnsi" w:hAnsiTheme="majorHAnsi" w:cs="NewCenturySchlbk-Roman"/>
          <w:i/>
        </w:rPr>
        <w:t xml:space="preserve"> including coordinating and supporting the dissemination of the recommendations of the Task Force, ensuring adequate staff resources, and assistance to those organizations requesting it for implementation of Guide recommendations.</w:t>
      </w:r>
      <w:r w:rsidRPr="0006124B">
        <w:rPr>
          <w:rFonts w:asciiTheme="majorHAnsi" w:hAnsiTheme="majorHAnsi" w:cs="Cambria"/>
          <w:i/>
          <w:color w:val="000000"/>
        </w:rPr>
        <w:t>”</w:t>
      </w:r>
      <w:r w:rsidRPr="0006124B">
        <w:rPr>
          <w:rFonts w:asciiTheme="majorHAnsi" w:hAnsiTheme="majorHAnsi" w:cs="Cambria"/>
          <w:color w:val="000000"/>
        </w:rPr>
        <w:t xml:space="preserve"> (ACA, § </w:t>
      </w:r>
      <w:r w:rsidRPr="0006124B">
        <w:rPr>
          <w:rFonts w:asciiTheme="majorHAnsi" w:hAnsiTheme="majorHAnsi" w:cs="Cambria"/>
          <w:i/>
          <w:iCs/>
          <w:color w:val="000000"/>
        </w:rPr>
        <w:t>4003(b)(1)</w:t>
      </w:r>
      <w:r w:rsidRPr="0006124B">
        <w:rPr>
          <w:rFonts w:asciiTheme="majorHAnsi" w:hAnsiTheme="majorHAnsi" w:cs="Cambria"/>
          <w:color w:val="000000"/>
        </w:rPr>
        <w:t xml:space="preserve">; PHS Act § </w:t>
      </w:r>
      <w:r w:rsidRPr="0006124B">
        <w:rPr>
          <w:rFonts w:asciiTheme="majorHAnsi" w:hAnsiTheme="majorHAnsi" w:cs="Cambria"/>
          <w:i/>
          <w:iCs/>
          <w:color w:val="000000"/>
        </w:rPr>
        <w:t>399U(c)</w:t>
      </w:r>
      <w:r w:rsidRPr="0006124B">
        <w:rPr>
          <w:rFonts w:asciiTheme="majorHAnsi" w:hAnsiTheme="majorHAnsi" w:cs="Cambria"/>
          <w:color w:val="000000"/>
        </w:rPr>
        <w:t>) (ACA page 426)</w:t>
      </w:r>
      <w:r w:rsidR="00EE4B09" w:rsidRPr="0006124B">
        <w:rPr>
          <w:rStyle w:val="FootnoteReference"/>
          <w:rFonts w:asciiTheme="majorHAnsi" w:hAnsiTheme="majorHAnsi" w:cs="Cambria"/>
          <w:color w:val="000000"/>
        </w:rPr>
        <w:footnoteReference w:id="7"/>
      </w:r>
    </w:p>
    <w:p w:rsidR="00BE5866" w:rsidRPr="0006124B" w:rsidRDefault="00BE5866" w:rsidP="00A260F4">
      <w:pPr>
        <w:pStyle w:val="Default"/>
        <w:ind w:left="720"/>
        <w:rPr>
          <w:rFonts w:asciiTheme="majorHAnsi" w:hAnsiTheme="majorHAnsi"/>
          <w:sz w:val="22"/>
          <w:szCs w:val="22"/>
        </w:rPr>
      </w:pPr>
    </w:p>
    <w:p w:rsidR="002F638E" w:rsidRPr="0006124B" w:rsidRDefault="004E51C8" w:rsidP="002F638E">
      <w:pPr>
        <w:pStyle w:val="Default"/>
        <w:numPr>
          <w:ilvl w:val="0"/>
          <w:numId w:val="42"/>
        </w:numPr>
        <w:spacing w:after="120"/>
        <w:rPr>
          <w:rFonts w:asciiTheme="majorHAnsi" w:hAnsiTheme="majorHAnsi" w:cs="Times New Roman"/>
          <w:sz w:val="22"/>
          <w:szCs w:val="22"/>
        </w:rPr>
      </w:pPr>
      <w:r w:rsidRPr="0006124B">
        <w:rPr>
          <w:rFonts w:asciiTheme="majorHAnsi" w:hAnsiTheme="majorHAnsi"/>
          <w:sz w:val="22"/>
          <w:szCs w:val="22"/>
        </w:rPr>
        <w:t xml:space="preserve">Limited guidance </w:t>
      </w:r>
      <w:r w:rsidR="002A0F78" w:rsidRPr="0006124B">
        <w:rPr>
          <w:rFonts w:asciiTheme="majorHAnsi" w:hAnsiTheme="majorHAnsi"/>
          <w:sz w:val="22"/>
          <w:szCs w:val="22"/>
        </w:rPr>
        <w:t xml:space="preserve">available </w:t>
      </w:r>
      <w:r w:rsidRPr="0006124B">
        <w:rPr>
          <w:rFonts w:asciiTheme="majorHAnsi" w:hAnsiTheme="majorHAnsi"/>
          <w:sz w:val="22"/>
          <w:szCs w:val="22"/>
        </w:rPr>
        <w:t>on how to make salient, user-directed improvements to the Community Guide website and web-based products</w:t>
      </w:r>
      <w:r w:rsidR="009830D1">
        <w:rPr>
          <w:rFonts w:asciiTheme="majorHAnsi" w:hAnsiTheme="majorHAnsi"/>
          <w:sz w:val="22"/>
          <w:szCs w:val="22"/>
        </w:rPr>
        <w:t>.</w:t>
      </w:r>
    </w:p>
    <w:p w:rsidR="00BE5866" w:rsidRDefault="00BE5866" w:rsidP="00A260F4">
      <w:pPr>
        <w:pStyle w:val="Default"/>
        <w:ind w:left="720"/>
        <w:rPr>
          <w:rFonts w:asciiTheme="majorHAnsi" w:hAnsiTheme="majorHAnsi"/>
          <w:sz w:val="22"/>
          <w:szCs w:val="22"/>
        </w:rPr>
      </w:pPr>
    </w:p>
    <w:p w:rsidR="00A260F4" w:rsidRDefault="00A260F4" w:rsidP="00A260F4">
      <w:pPr>
        <w:pStyle w:val="Default"/>
        <w:ind w:left="720"/>
        <w:rPr>
          <w:rFonts w:asciiTheme="majorHAnsi" w:hAnsiTheme="majorHAnsi"/>
          <w:sz w:val="22"/>
          <w:szCs w:val="22"/>
        </w:rPr>
      </w:pPr>
      <w:r w:rsidRPr="006828FA">
        <w:rPr>
          <w:rFonts w:asciiTheme="majorHAnsi" w:hAnsiTheme="majorHAnsi"/>
          <w:sz w:val="22"/>
          <w:szCs w:val="22"/>
        </w:rPr>
        <w:t xml:space="preserve">This request is for a one time data collection.  There are no legal obstacles to reduce the burden. </w:t>
      </w:r>
    </w:p>
    <w:p w:rsidR="00F7723A" w:rsidRPr="0053557D" w:rsidRDefault="00F7723A" w:rsidP="0053557D">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lastRenderedPageBreak/>
        <w:t>Special Circumstances</w:t>
      </w:r>
      <w:r w:rsidR="00145D62">
        <w:rPr>
          <w:rFonts w:asciiTheme="majorHAnsi" w:hAnsiTheme="majorHAnsi"/>
          <w:b/>
        </w:rPr>
        <w:t xml:space="preserve">  </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F52BCC" w:rsidRDefault="00F52BCC" w:rsidP="00F52BCC">
      <w:pPr>
        <w:pStyle w:val="ListParagraph"/>
        <w:spacing w:after="0"/>
        <w:rPr>
          <w:rFonts w:asciiTheme="majorHAnsi" w:hAnsiTheme="majorHAnsi"/>
        </w:rPr>
      </w:pPr>
    </w:p>
    <w:p w:rsidR="00B12F51" w:rsidRPr="00D26A64" w:rsidRDefault="00145D62" w:rsidP="00B12F51">
      <w:pPr>
        <w:pStyle w:val="ListParagraph"/>
        <w:numPr>
          <w:ilvl w:val="0"/>
          <w:numId w:val="2"/>
        </w:numPr>
        <w:spacing w:after="0"/>
        <w:rPr>
          <w:rFonts w:asciiTheme="majorHAnsi" w:hAnsiTheme="majorHAnsi"/>
          <w:b/>
        </w:rPr>
      </w:pPr>
      <w:r>
        <w:rPr>
          <w:rFonts w:asciiTheme="majorHAnsi" w:hAnsiTheme="majorHAnsi"/>
          <w:b/>
        </w:rPr>
        <w:t>Consultation with Persons Outside the</w:t>
      </w:r>
      <w:r w:rsidR="00B12F51" w:rsidRPr="00D26A64">
        <w:rPr>
          <w:rFonts w:asciiTheme="majorHAnsi" w:hAnsiTheme="majorHAnsi"/>
          <w:b/>
        </w:rPr>
        <w:t xml:space="preserve"> Agency</w:t>
      </w:r>
    </w:p>
    <w:p w:rsidR="00A809AA" w:rsidRPr="00A809AA" w:rsidRDefault="00C768E5"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BE738E">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9165BA" w:rsidRDefault="00A809AA" w:rsidP="00A63148">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A63148" w:rsidRDefault="00A63148" w:rsidP="00A63148">
      <w:pPr>
        <w:pStyle w:val="ListParagraph"/>
        <w:autoSpaceDE w:val="0"/>
        <w:autoSpaceDN w:val="0"/>
        <w:adjustRightInd w:val="0"/>
        <w:ind w:right="720"/>
        <w:rPr>
          <w:rFonts w:asciiTheme="majorHAnsi" w:hAnsiTheme="majorHAnsi"/>
          <w:b/>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Payment or Gift </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7915D0" w:rsidRDefault="007915D0">
      <w:pPr>
        <w:rPr>
          <w:rFonts w:asciiTheme="majorHAnsi" w:hAnsiTheme="majorHAnsi"/>
          <w:b/>
        </w:rPr>
      </w:pPr>
    </w:p>
    <w:p w:rsidR="00B12F51" w:rsidRPr="00D16E78" w:rsidRDefault="00B12F51" w:rsidP="00B12F51">
      <w:pPr>
        <w:pStyle w:val="ListParagraph"/>
        <w:numPr>
          <w:ilvl w:val="0"/>
          <w:numId w:val="2"/>
        </w:numPr>
        <w:spacing w:after="0"/>
        <w:rPr>
          <w:rFonts w:asciiTheme="majorHAnsi" w:hAnsiTheme="majorHAnsi"/>
          <w:b/>
        </w:rPr>
      </w:pPr>
      <w:r w:rsidRPr="00D16E78">
        <w:rPr>
          <w:rFonts w:asciiTheme="majorHAnsi" w:hAnsiTheme="majorHAnsi"/>
          <w:b/>
        </w:rPr>
        <w:t xml:space="preserve">Confidentiality </w:t>
      </w:r>
    </w:p>
    <w:p w:rsidR="003C31C9" w:rsidRDefault="003C31C9" w:rsidP="00A63148">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r w:rsidRPr="00A63148">
        <w:rPr>
          <w:rFonts w:asciiTheme="majorHAnsi" w:hAnsiTheme="majorHAnsi"/>
        </w:rPr>
        <w:t>This data collection is not research involving human subjects.</w:t>
      </w:r>
    </w:p>
    <w:p w:rsidR="00A63148" w:rsidRPr="00A63148" w:rsidRDefault="00A63148" w:rsidP="00A63148">
      <w:pPr>
        <w:pStyle w:val="ListParagraph"/>
        <w:autoSpaceDE w:val="0"/>
        <w:autoSpaceDN w:val="0"/>
        <w:adjustRightInd w:val="0"/>
        <w:ind w:right="72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Sensitive</w:t>
      </w:r>
      <w:r w:rsidR="00616090">
        <w:rPr>
          <w:rFonts w:asciiTheme="majorHAnsi" w:hAnsiTheme="majorHAnsi"/>
          <w:b/>
        </w:rPr>
        <w:t xml:space="preserve"> Nature</w:t>
      </w:r>
      <w:r w:rsidRPr="00D26A64">
        <w:rPr>
          <w:rFonts w:asciiTheme="majorHAnsi" w:hAnsiTheme="majorHAnsi"/>
          <w:b/>
        </w:rPr>
        <w:t xml:space="preserve"> </w:t>
      </w:r>
    </w:p>
    <w:p w:rsidR="00F52BCC" w:rsidRDefault="003C31C9" w:rsidP="002F2069">
      <w:pPr>
        <w:pStyle w:val="ListParagraph"/>
        <w:spacing w:after="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2F2069" w:rsidRDefault="002F2069" w:rsidP="002F2069">
      <w:pPr>
        <w:pStyle w:val="ListParagraph"/>
        <w:spacing w:after="0"/>
        <w:rPr>
          <w:rFonts w:asciiTheme="majorHAnsi" w:hAnsiTheme="majorHAnsi"/>
        </w:rPr>
      </w:pPr>
    </w:p>
    <w:p w:rsidR="00B12F51" w:rsidRPr="007B305A" w:rsidRDefault="00616090" w:rsidP="00B12F51">
      <w:pPr>
        <w:pStyle w:val="ListParagraph"/>
        <w:numPr>
          <w:ilvl w:val="0"/>
          <w:numId w:val="2"/>
        </w:numPr>
        <w:spacing w:after="0"/>
        <w:rPr>
          <w:rFonts w:asciiTheme="majorHAnsi" w:hAnsiTheme="majorHAnsi"/>
          <w:b/>
        </w:rPr>
      </w:pPr>
      <w:r>
        <w:rPr>
          <w:rFonts w:asciiTheme="majorHAnsi" w:hAnsiTheme="majorHAnsi"/>
          <w:b/>
        </w:rPr>
        <w:t>Burden of Information Collection</w:t>
      </w: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The estimate for burden hours is based on a pilot test of the survey instrument b</w:t>
      </w:r>
      <w:r w:rsidRPr="00BD356A">
        <w:rPr>
          <w:rFonts w:asciiTheme="majorHAnsi" w:hAnsiTheme="majorHAnsi"/>
          <w:color w:val="000000"/>
        </w:rPr>
        <w:t xml:space="preserve">y </w:t>
      </w:r>
      <w:r w:rsidR="002F59C6" w:rsidRPr="00BD356A">
        <w:rPr>
          <w:rFonts w:asciiTheme="majorHAnsi" w:hAnsiTheme="majorHAnsi"/>
        </w:rPr>
        <w:t>6</w:t>
      </w:r>
      <w:r w:rsidR="00C768E5">
        <w:rPr>
          <w:rFonts w:asciiTheme="majorHAnsi" w:hAnsiTheme="majorHAnsi"/>
        </w:rPr>
        <w:t xml:space="preserve"> </w:t>
      </w:r>
      <w:r w:rsidR="00C768E5" w:rsidRPr="00FE6A5C">
        <w:rPr>
          <w:rFonts w:asciiTheme="majorHAnsi" w:hAnsiTheme="majorHAnsi"/>
        </w:rPr>
        <w:t>public</w:t>
      </w:r>
      <w:r w:rsidRPr="00FE6A5C">
        <w:rPr>
          <w:rFonts w:asciiTheme="majorHAnsi" w:hAnsiTheme="majorHAnsi"/>
        </w:rPr>
        <w:t xml:space="preserve"> health professionals</w:t>
      </w:r>
      <w:r w:rsidRPr="00CF5ABD">
        <w:rPr>
          <w:rFonts w:asciiTheme="majorHAnsi" w:hAnsiTheme="majorHAnsi"/>
        </w:rPr>
        <w:t>.</w:t>
      </w:r>
      <w:r>
        <w:rPr>
          <w:rFonts w:asciiTheme="majorHAnsi" w:hAnsiTheme="majorHAnsi"/>
        </w:rPr>
        <w:t xml:space="preserve"> In the pilot test, the average time to complete the survey including time for reviewing instructions, gathering needed information and completing the survey, was approximately </w:t>
      </w:r>
      <w:r w:rsidR="00BD356A">
        <w:rPr>
          <w:rFonts w:asciiTheme="majorHAnsi" w:hAnsiTheme="majorHAnsi"/>
        </w:rPr>
        <w:t>7</w:t>
      </w:r>
      <w:r w:rsidR="00C768E5">
        <w:rPr>
          <w:rFonts w:asciiTheme="majorHAnsi" w:hAnsiTheme="majorHAnsi"/>
        </w:rPr>
        <w:t xml:space="preserve"> </w:t>
      </w:r>
      <w:r>
        <w:rPr>
          <w:rFonts w:asciiTheme="majorHAnsi" w:hAnsiTheme="majorHAnsi"/>
        </w:rPr>
        <w:t xml:space="preserve">minutes. Based on these results, the estimated time range for actual respondents to complete the survey is </w:t>
      </w:r>
      <w:r w:rsidR="00BD356A">
        <w:rPr>
          <w:rFonts w:asciiTheme="majorHAnsi" w:hAnsiTheme="majorHAnsi"/>
        </w:rPr>
        <w:t>6 to 8</w:t>
      </w:r>
      <w:r w:rsidR="00D556D0">
        <w:rPr>
          <w:rFonts w:asciiTheme="majorHAnsi" w:hAnsiTheme="majorHAnsi"/>
        </w:rPr>
        <w:t xml:space="preserve"> </w:t>
      </w:r>
      <w:r>
        <w:rPr>
          <w:rFonts w:asciiTheme="majorHAnsi" w:hAnsiTheme="majorHAnsi"/>
        </w:rPr>
        <w:t xml:space="preserve">minutes. For the purposes of estimating burden hours, the upper limit of this range (i.e., </w:t>
      </w:r>
      <w:r w:rsidR="00BD356A">
        <w:rPr>
          <w:rFonts w:asciiTheme="majorHAnsi" w:hAnsiTheme="majorHAnsi"/>
        </w:rPr>
        <w:t>8</w:t>
      </w:r>
      <w:r w:rsidR="00C768E5">
        <w:rPr>
          <w:rFonts w:asciiTheme="majorHAnsi" w:hAnsiTheme="majorHAnsi"/>
        </w:rPr>
        <w:t xml:space="preserve"> </w:t>
      </w:r>
      <w:r>
        <w:rPr>
          <w:rFonts w:asciiTheme="majorHAnsi" w:hAnsiTheme="majorHAnsi"/>
        </w:rPr>
        <w:t>minutes) is used.</w:t>
      </w:r>
      <w:r w:rsidR="00BD356A">
        <w:rPr>
          <w:rFonts w:asciiTheme="majorHAnsi" w:hAnsiTheme="majorHAnsi"/>
        </w:rPr>
        <w:t xml:space="preserve"> </w:t>
      </w: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9"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 xml:space="preserve">Based on </w:t>
      </w:r>
      <w:r w:rsidR="00C544A4">
        <w:rPr>
          <w:rFonts w:asciiTheme="majorHAnsi" w:hAnsiTheme="majorHAnsi"/>
          <w:color w:val="000000"/>
        </w:rPr>
        <w:lastRenderedPageBreak/>
        <w:t>DOL data, a</w:t>
      </w:r>
      <w:r w:rsidRPr="002A1948">
        <w:rPr>
          <w:rFonts w:asciiTheme="majorHAnsi" w:hAnsiTheme="majorHAnsi"/>
          <w:color w:val="000000"/>
        </w:rPr>
        <w:t>n average hourly wage of $</w:t>
      </w:r>
      <w:r w:rsidR="00247EAB">
        <w:rPr>
          <w:rFonts w:asciiTheme="majorHAnsi" w:hAnsiTheme="majorHAnsi"/>
          <w:color w:val="000000"/>
        </w:rPr>
        <w:t>57.11</w:t>
      </w:r>
      <w:r w:rsidRPr="002A1948">
        <w:rPr>
          <w:rFonts w:asciiTheme="majorHAnsi" w:hAnsiTheme="majorHAnsi"/>
          <w:color w:val="000000"/>
        </w:rPr>
        <w:t xml:space="preserve">is estimated for all </w:t>
      </w:r>
      <w:r w:rsidR="00BD356A">
        <w:rPr>
          <w:rFonts w:asciiTheme="majorHAnsi" w:hAnsiTheme="majorHAnsi"/>
          <w:color w:val="000000"/>
        </w:rPr>
        <w:t>2,326</w:t>
      </w:r>
      <w:r w:rsidR="00C768E5" w:rsidRPr="002A1948">
        <w:rPr>
          <w:rFonts w:asciiTheme="majorHAnsi" w:hAnsiTheme="majorHAnsi"/>
          <w:color w:val="000000"/>
        </w:rPr>
        <w:t xml:space="preserve"> </w:t>
      </w:r>
      <w:r w:rsidRPr="002A1948">
        <w:rPr>
          <w:rFonts w:asciiTheme="majorHAnsi" w:hAnsiTheme="majorHAnsi"/>
          <w:color w:val="000000"/>
        </w:rPr>
        <w:t xml:space="preserve">respondents. </w:t>
      </w:r>
      <w:r w:rsidR="00A578C2">
        <w:rPr>
          <w:rFonts w:asciiTheme="majorHAnsi" w:hAnsiTheme="majorHAnsi"/>
          <w:color w:val="000000"/>
        </w:rPr>
        <w:t>Table A-12 shows estimated burden and cost information.</w:t>
      </w:r>
    </w:p>
    <w:p w:rsidR="005A59E5" w:rsidRPr="002A1948" w:rsidRDefault="005A59E5" w:rsidP="00B64BFA">
      <w:pPr>
        <w:pStyle w:val="ListParagraph"/>
        <w:autoSpaceDE w:val="0"/>
        <w:autoSpaceDN w:val="0"/>
        <w:adjustRightInd w:val="0"/>
        <w:rPr>
          <w:rFonts w:asciiTheme="majorHAnsi" w:hAnsiTheme="majorHAnsi"/>
          <w:color w:val="000000"/>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sidR="00490EA6">
        <w:rPr>
          <w:rFonts w:asciiTheme="majorHAnsi" w:hAnsiTheme="majorHAnsi"/>
        </w:rPr>
        <w:t xml:space="preserve">– Website </w:t>
      </w:r>
      <w:r>
        <w:rPr>
          <w:rFonts w:asciiTheme="majorHAnsi" w:hAnsiTheme="majorHAnsi"/>
        </w:rPr>
        <w:t>Survey</w:t>
      </w:r>
      <w:r w:rsidR="00490EA6">
        <w:rPr>
          <w:rFonts w:asciiTheme="majorHAnsi" w:hAnsiTheme="majorHAnsi"/>
        </w:rPr>
        <w:t xml:space="preserve"> of Community Guide Subscribers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BB771A">
        <w:trPr>
          <w:trHeight w:val="1412"/>
        </w:trPr>
        <w:tc>
          <w:tcPr>
            <w:tcW w:w="1620" w:type="dxa"/>
            <w:tcBorders>
              <w:bottom w:val="single" w:sz="12" w:space="0" w:color="000000"/>
            </w:tcBorders>
            <w:shd w:val="clear" w:color="auto" w:fill="D9D9D9" w:themeFill="background1" w:themeFillShade="D9"/>
            <w:vAlign w:val="center"/>
          </w:tcPr>
          <w:p w:rsidR="00301F1C" w:rsidRDefault="000A1F30">
            <w:pPr>
              <w:spacing w:after="120" w:line="240" w:lineRule="auto"/>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301F1C" w:rsidRDefault="000A1F30">
            <w:pPr>
              <w:spacing w:after="120" w:line="240" w:lineRule="auto"/>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301F1C" w:rsidRDefault="000A1F30">
            <w:pPr>
              <w:spacing w:after="120" w:line="240" w:lineRule="auto"/>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301F1C" w:rsidRDefault="000A1F30">
            <w:pPr>
              <w:spacing w:after="120" w:line="240" w:lineRule="auto"/>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301F1C" w:rsidRDefault="000A1F30">
            <w:pPr>
              <w:spacing w:after="120" w:line="240" w:lineRule="auto"/>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301F1C" w:rsidRDefault="000A1F30">
            <w:pPr>
              <w:spacing w:after="120" w:line="240" w:lineRule="auto"/>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301F1C" w:rsidRDefault="000A1F30">
            <w:pPr>
              <w:spacing w:after="120" w:line="240" w:lineRule="auto"/>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301F1C" w:rsidRDefault="00DA6D2E" w:rsidP="00DA6D2E">
            <w:pPr>
              <w:spacing w:after="0" w:line="240" w:lineRule="auto"/>
              <w:rPr>
                <w:rFonts w:asciiTheme="majorHAnsi" w:hAnsiTheme="majorHAnsi"/>
                <w:sz w:val="20"/>
              </w:rPr>
            </w:pPr>
            <w:r>
              <w:rPr>
                <w:rFonts w:asciiTheme="majorHAnsi" w:hAnsiTheme="majorHAnsi"/>
                <w:sz w:val="20"/>
              </w:rPr>
              <w:t>S</w:t>
            </w:r>
            <w:r w:rsidR="006A4FF5">
              <w:rPr>
                <w:rFonts w:asciiTheme="majorHAnsi" w:hAnsiTheme="majorHAnsi"/>
                <w:sz w:val="20"/>
              </w:rPr>
              <w:t>tate, tribal, local, and territorial health departments</w:t>
            </w:r>
            <w:r>
              <w:rPr>
                <w:rFonts w:asciiTheme="majorHAnsi" w:hAnsiTheme="majorHAnsi"/>
                <w:sz w:val="20"/>
              </w:rPr>
              <w:t xml:space="preserve"> employees</w:t>
            </w:r>
            <w:r w:rsidR="00A63148">
              <w:rPr>
                <w:rFonts w:asciiTheme="majorHAnsi" w:hAnsiTheme="majorHAnsi"/>
                <w:sz w:val="20"/>
              </w:rPr>
              <w:t xml:space="preserve"> subscribed to Community Guide online</w:t>
            </w:r>
          </w:p>
        </w:tc>
        <w:tc>
          <w:tcPr>
            <w:tcW w:w="1440" w:type="dxa"/>
            <w:tcBorders>
              <w:top w:val="single" w:sz="12" w:space="0" w:color="000000"/>
            </w:tcBorders>
            <w:vAlign w:val="center"/>
          </w:tcPr>
          <w:p w:rsidR="000A1F30" w:rsidRPr="006F6856" w:rsidRDefault="00BD356A" w:rsidP="000130B4">
            <w:pPr>
              <w:jc w:val="center"/>
              <w:rPr>
                <w:rFonts w:asciiTheme="majorHAnsi" w:hAnsiTheme="majorHAnsi"/>
                <w:sz w:val="20"/>
              </w:rPr>
            </w:pPr>
            <w:r>
              <w:rPr>
                <w:rFonts w:asciiTheme="majorHAnsi" w:hAnsiTheme="majorHAnsi"/>
                <w:sz w:val="20"/>
              </w:rPr>
              <w:t>2,326</w:t>
            </w:r>
          </w:p>
        </w:tc>
        <w:tc>
          <w:tcPr>
            <w:tcW w:w="1800" w:type="dxa"/>
            <w:tcBorders>
              <w:top w:val="single" w:sz="12" w:space="0" w:color="000000"/>
            </w:tcBorders>
            <w:vAlign w:val="center"/>
          </w:tcPr>
          <w:p w:rsidR="000A1F30" w:rsidRPr="006F6856" w:rsidRDefault="00BD356A" w:rsidP="000130B4">
            <w:pPr>
              <w:jc w:val="center"/>
              <w:rPr>
                <w:rFonts w:asciiTheme="majorHAnsi" w:hAnsiTheme="majorHAnsi"/>
                <w:sz w:val="20"/>
              </w:rPr>
            </w:pPr>
            <w:r>
              <w:rPr>
                <w:rFonts w:asciiTheme="majorHAnsi" w:hAnsiTheme="majorHAnsi"/>
                <w:sz w:val="20"/>
              </w:rPr>
              <w:t>1</w:t>
            </w:r>
            <w:r w:rsidR="00CA5B99">
              <w:rPr>
                <w:rFonts w:asciiTheme="majorHAnsi" w:hAnsiTheme="majorHAnsi"/>
                <w:sz w:val="20"/>
              </w:rPr>
              <w:t xml:space="preserve"> </w:t>
            </w:r>
          </w:p>
        </w:tc>
        <w:tc>
          <w:tcPr>
            <w:tcW w:w="1260" w:type="dxa"/>
            <w:tcBorders>
              <w:top w:val="single" w:sz="12" w:space="0" w:color="000000"/>
            </w:tcBorders>
            <w:vAlign w:val="center"/>
          </w:tcPr>
          <w:p w:rsidR="000A1F30" w:rsidRPr="00817941" w:rsidRDefault="00BD356A" w:rsidP="000130B4">
            <w:pPr>
              <w:jc w:val="center"/>
              <w:rPr>
                <w:rFonts w:asciiTheme="majorHAnsi" w:hAnsiTheme="majorHAnsi"/>
                <w:sz w:val="20"/>
              </w:rPr>
            </w:pPr>
            <w:r>
              <w:rPr>
                <w:rFonts w:asciiTheme="majorHAnsi" w:hAnsiTheme="majorHAnsi"/>
                <w:sz w:val="20"/>
              </w:rPr>
              <w:t>8/60</w:t>
            </w:r>
            <w:r w:rsidR="00CA5B99">
              <w:rPr>
                <w:rFonts w:asciiTheme="majorHAnsi" w:hAnsiTheme="majorHAnsi"/>
                <w:sz w:val="20"/>
              </w:rPr>
              <w:t xml:space="preserve"> </w:t>
            </w:r>
          </w:p>
        </w:tc>
        <w:tc>
          <w:tcPr>
            <w:tcW w:w="1080" w:type="dxa"/>
            <w:tcBorders>
              <w:top w:val="single" w:sz="12" w:space="0" w:color="000000"/>
            </w:tcBorders>
            <w:vAlign w:val="center"/>
          </w:tcPr>
          <w:p w:rsidR="000A1F30" w:rsidRPr="00817941" w:rsidRDefault="00BD356A" w:rsidP="000130B4">
            <w:pPr>
              <w:jc w:val="center"/>
              <w:rPr>
                <w:rFonts w:asciiTheme="majorHAnsi" w:hAnsiTheme="majorHAnsi"/>
                <w:sz w:val="20"/>
              </w:rPr>
            </w:pPr>
            <w:r>
              <w:rPr>
                <w:rFonts w:asciiTheme="majorHAnsi" w:hAnsiTheme="majorHAnsi"/>
                <w:sz w:val="20"/>
              </w:rPr>
              <w:t>310</w:t>
            </w:r>
            <w:r w:rsidR="00CA5B99">
              <w:rPr>
                <w:rFonts w:asciiTheme="majorHAnsi" w:hAnsiTheme="majorHAnsi"/>
                <w:sz w:val="20"/>
              </w:rPr>
              <w:t xml:space="preserve"> </w:t>
            </w:r>
          </w:p>
        </w:tc>
        <w:tc>
          <w:tcPr>
            <w:tcW w:w="990" w:type="dxa"/>
            <w:tcBorders>
              <w:top w:val="single" w:sz="12" w:space="0" w:color="000000"/>
            </w:tcBorders>
            <w:vAlign w:val="center"/>
          </w:tcPr>
          <w:p w:rsidR="000A1F30" w:rsidRPr="00817941" w:rsidRDefault="00BD356A" w:rsidP="000130B4">
            <w:pPr>
              <w:jc w:val="center"/>
              <w:rPr>
                <w:rFonts w:asciiTheme="majorHAnsi" w:hAnsiTheme="majorHAnsi"/>
                <w:sz w:val="20"/>
              </w:rPr>
            </w:pPr>
            <w:r>
              <w:rPr>
                <w:rFonts w:asciiTheme="majorHAnsi" w:hAnsiTheme="majorHAnsi"/>
                <w:sz w:val="20"/>
              </w:rPr>
              <w:t>$57.11</w:t>
            </w:r>
            <w:r w:rsidR="00CA5B99">
              <w:rPr>
                <w:rFonts w:asciiTheme="majorHAnsi" w:hAnsiTheme="majorHAnsi"/>
                <w:sz w:val="20"/>
              </w:rPr>
              <w:t xml:space="preserve"> </w:t>
            </w:r>
          </w:p>
        </w:tc>
        <w:tc>
          <w:tcPr>
            <w:tcW w:w="1368" w:type="dxa"/>
            <w:tcBorders>
              <w:top w:val="single" w:sz="12" w:space="0" w:color="000000"/>
            </w:tcBorders>
            <w:vAlign w:val="center"/>
          </w:tcPr>
          <w:p w:rsidR="000A1F30" w:rsidRPr="00817941" w:rsidRDefault="009409EE" w:rsidP="00A63148">
            <w:pPr>
              <w:jc w:val="right"/>
              <w:rPr>
                <w:rFonts w:asciiTheme="majorHAnsi" w:hAnsiTheme="majorHAnsi"/>
                <w:sz w:val="20"/>
              </w:rPr>
            </w:pPr>
            <w:r>
              <w:rPr>
                <w:rFonts w:asciiTheme="majorHAnsi" w:hAnsiTheme="majorHAnsi"/>
                <w:sz w:val="20"/>
              </w:rPr>
              <w:t>$17,</w:t>
            </w:r>
            <w:r w:rsidR="00A63148">
              <w:rPr>
                <w:rFonts w:asciiTheme="majorHAnsi" w:hAnsiTheme="majorHAnsi"/>
                <w:sz w:val="20"/>
              </w:rPr>
              <w:t>711.71</w:t>
            </w:r>
            <w:r w:rsidR="00CA5B99">
              <w:rPr>
                <w:rFonts w:asciiTheme="majorHAnsi" w:hAnsiTheme="majorHAnsi"/>
                <w:sz w:val="20"/>
              </w:rPr>
              <w:t xml:space="preserve"> </w:t>
            </w:r>
          </w:p>
        </w:tc>
      </w:tr>
      <w:tr w:rsidR="00C0376C" w:rsidRPr="006F6856" w:rsidTr="00C0376C">
        <w:trPr>
          <w:trHeight w:hRule="exact" w:val="432"/>
        </w:trPr>
        <w:tc>
          <w:tcPr>
            <w:tcW w:w="1620" w:type="dxa"/>
            <w:vAlign w:val="center"/>
          </w:tcPr>
          <w:p w:rsidR="00C0376C" w:rsidRPr="00C0376C" w:rsidRDefault="00C0376C" w:rsidP="00BB771A">
            <w:pPr>
              <w:spacing w:after="0"/>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r w:rsidR="009409EE">
              <w:rPr>
                <w:rFonts w:asciiTheme="majorHAnsi" w:hAnsiTheme="majorHAnsi"/>
                <w:b/>
                <w:sz w:val="20"/>
              </w:rPr>
              <w:t>2,326</w:t>
            </w:r>
          </w:p>
        </w:tc>
        <w:tc>
          <w:tcPr>
            <w:tcW w:w="1800" w:type="dxa"/>
            <w:shd w:val="clear" w:color="auto" w:fill="auto"/>
            <w:vAlign w:val="center"/>
          </w:tcPr>
          <w:p w:rsidR="00C0376C" w:rsidRPr="00817941" w:rsidRDefault="00CA5B99" w:rsidP="00C0376C">
            <w:pPr>
              <w:spacing w:after="0"/>
              <w:jc w:val="center"/>
              <w:rPr>
                <w:rFonts w:asciiTheme="majorHAnsi" w:hAnsiTheme="majorHAnsi"/>
                <w:b/>
                <w:sz w:val="20"/>
              </w:rPr>
            </w:pPr>
            <w:r>
              <w:rPr>
                <w:rFonts w:asciiTheme="majorHAnsi" w:hAnsiTheme="majorHAnsi"/>
                <w:b/>
                <w:sz w:val="20"/>
              </w:rPr>
              <w:t xml:space="preserve"> </w:t>
            </w:r>
            <w:r w:rsidR="009409EE">
              <w:rPr>
                <w:rFonts w:asciiTheme="majorHAnsi" w:hAnsiTheme="majorHAnsi"/>
                <w:b/>
                <w:sz w:val="20"/>
              </w:rPr>
              <w:t>1</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9409EE" w:rsidP="00C0376C">
            <w:pPr>
              <w:spacing w:after="0"/>
              <w:jc w:val="center"/>
              <w:rPr>
                <w:rFonts w:asciiTheme="majorHAnsi" w:hAnsiTheme="majorHAnsi"/>
                <w:b/>
                <w:sz w:val="20"/>
              </w:rPr>
            </w:pPr>
            <w:r>
              <w:rPr>
                <w:rFonts w:asciiTheme="majorHAnsi" w:hAnsiTheme="majorHAnsi"/>
                <w:b/>
                <w:sz w:val="20"/>
              </w:rPr>
              <w:t>310</w:t>
            </w:r>
            <w:r w:rsidR="00CA5B99">
              <w:rPr>
                <w:rFonts w:asciiTheme="majorHAnsi" w:hAnsiTheme="majorHAnsi"/>
                <w:b/>
                <w:sz w:val="20"/>
              </w:rPr>
              <w:t xml:space="preserve"> </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9409EE" w:rsidP="00A63148">
            <w:pPr>
              <w:spacing w:after="0"/>
              <w:jc w:val="right"/>
              <w:rPr>
                <w:rFonts w:asciiTheme="majorHAnsi" w:hAnsiTheme="majorHAnsi"/>
                <w:b/>
                <w:sz w:val="20"/>
              </w:rPr>
            </w:pPr>
            <w:r>
              <w:rPr>
                <w:rFonts w:asciiTheme="majorHAnsi" w:hAnsiTheme="majorHAnsi"/>
                <w:b/>
                <w:sz w:val="20"/>
              </w:rPr>
              <w:t>$17,</w:t>
            </w:r>
            <w:r w:rsidR="00A63148">
              <w:rPr>
                <w:rFonts w:asciiTheme="majorHAnsi" w:hAnsiTheme="majorHAnsi"/>
                <w:b/>
                <w:sz w:val="20"/>
              </w:rPr>
              <w:t>711.71</w:t>
            </w:r>
            <w:r w:rsidR="00CA5B99">
              <w:rPr>
                <w:rFonts w:asciiTheme="majorHAnsi" w:hAnsiTheme="majorHAnsi"/>
                <w:b/>
                <w:sz w:val="20"/>
              </w:rPr>
              <w:t xml:space="preserve"> </w:t>
            </w:r>
          </w:p>
        </w:tc>
      </w:tr>
    </w:tbl>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B12F51" w:rsidP="00B12F51">
      <w:pPr>
        <w:pStyle w:val="ListParagraph"/>
        <w:numPr>
          <w:ilvl w:val="0"/>
          <w:numId w:val="2"/>
        </w:numPr>
        <w:spacing w:after="0"/>
        <w:rPr>
          <w:rFonts w:asciiTheme="majorHAnsi" w:hAnsiTheme="majorHAnsi"/>
          <w:b/>
        </w:rPr>
      </w:pPr>
      <w:r w:rsidRPr="003C31C9">
        <w:rPr>
          <w:rFonts w:asciiTheme="majorHAnsi" w:hAnsiTheme="majorHAnsi"/>
          <w:b/>
        </w:rPr>
        <w:t>Cost</w:t>
      </w:r>
      <w:r w:rsidR="00616090">
        <w:rPr>
          <w:rFonts w:asciiTheme="majorHAnsi" w:hAnsiTheme="majorHAnsi"/>
          <w:b/>
        </w:rPr>
        <w:t>s</w:t>
      </w:r>
      <w:r w:rsidRPr="003C31C9">
        <w:rPr>
          <w:rFonts w:asciiTheme="majorHAnsi" w:hAnsiTheme="majorHAnsi"/>
          <w:b/>
        </w:rPr>
        <w:t xml:space="preserve"> to Respondents </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A63148" w:rsidRPr="00A63148" w:rsidRDefault="00A63148" w:rsidP="00A63148">
      <w:pPr>
        <w:pStyle w:val="Default"/>
      </w:pPr>
    </w:p>
    <w:p w:rsidR="00B12F51" w:rsidRDefault="00B12F51" w:rsidP="003C31C9">
      <w:pPr>
        <w:pStyle w:val="ListParagraph"/>
        <w:numPr>
          <w:ilvl w:val="0"/>
          <w:numId w:val="2"/>
        </w:numPr>
        <w:spacing w:after="0"/>
        <w:rPr>
          <w:rFonts w:asciiTheme="majorHAnsi" w:hAnsiTheme="majorHAnsi"/>
          <w:b/>
        </w:rPr>
      </w:pPr>
      <w:r w:rsidRPr="005F3FEF">
        <w:rPr>
          <w:rFonts w:asciiTheme="majorHAnsi" w:hAnsiTheme="majorHAnsi"/>
          <w:b/>
        </w:rPr>
        <w:t>Cost to Federal Government</w:t>
      </w:r>
    </w:p>
    <w:p w:rsidR="008E0683" w:rsidRPr="008E0683" w:rsidRDefault="003C31C9" w:rsidP="008E0683">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sidR="008E1C13">
        <w:rPr>
          <w:rFonts w:asciiTheme="majorHAnsi" w:hAnsiTheme="majorHAnsi"/>
        </w:rPr>
        <w:t>A c</w:t>
      </w:r>
      <w:r w:rsidR="004841F1">
        <w:rPr>
          <w:rFonts w:asciiTheme="majorHAnsi" w:hAnsiTheme="majorHAnsi"/>
        </w:rPr>
        <w:t>ontractor</w:t>
      </w:r>
      <w:r w:rsidR="008E1C13">
        <w:rPr>
          <w:rFonts w:asciiTheme="majorHAnsi" w:hAnsiTheme="majorHAnsi"/>
        </w:rPr>
        <w:t>, Westat</w:t>
      </w:r>
      <w:r w:rsidR="00CA17B5">
        <w:rPr>
          <w:rFonts w:asciiTheme="majorHAnsi" w:hAnsiTheme="majorHAnsi"/>
        </w:rPr>
        <w:t xml:space="preserve">, is </w:t>
      </w:r>
      <w:r w:rsidR="004841F1">
        <w:rPr>
          <w:rFonts w:asciiTheme="majorHAnsi" w:hAnsiTheme="majorHAnsi"/>
        </w:rPr>
        <w:t xml:space="preserve">being used to support this data collection. </w:t>
      </w:r>
      <w:r w:rsidRPr="008E0683">
        <w:rPr>
          <w:rFonts w:asciiTheme="majorHAnsi" w:hAnsiTheme="majorHAnsi"/>
        </w:rPr>
        <w:t>Th</w:t>
      </w:r>
      <w:r w:rsidR="00CA17B5">
        <w:rPr>
          <w:rFonts w:asciiTheme="majorHAnsi" w:hAnsiTheme="majorHAnsi"/>
        </w:rPr>
        <w:t xml:space="preserve">us, the </w:t>
      </w:r>
      <w:r w:rsidRPr="008E0683">
        <w:rPr>
          <w:rFonts w:asciiTheme="majorHAnsi" w:hAnsiTheme="majorHAnsi"/>
        </w:rPr>
        <w:t xml:space="preserve"> cost to the federal government w</w:t>
      </w:r>
      <w:r w:rsidR="00CA17B5">
        <w:rPr>
          <w:rFonts w:asciiTheme="majorHAnsi" w:hAnsiTheme="majorHAnsi"/>
        </w:rPr>
        <w:t xml:space="preserve">ill include </w:t>
      </w:r>
      <w:r w:rsidRPr="008E0683">
        <w:rPr>
          <w:rFonts w:asciiTheme="majorHAnsi" w:hAnsiTheme="majorHAnsi"/>
        </w:rPr>
        <w:t>the salary of CDC staff supporting the data collection activities and assoc</w:t>
      </w:r>
      <w:r w:rsidR="008E0683" w:rsidRPr="008E0683">
        <w:rPr>
          <w:rFonts w:asciiTheme="majorHAnsi" w:hAnsiTheme="majorHAnsi"/>
        </w:rPr>
        <w:t>iated tasks.</w:t>
      </w:r>
    </w:p>
    <w:p w:rsidR="003C31C9" w:rsidRDefault="00321B51" w:rsidP="00A63148">
      <w:pPr>
        <w:spacing w:after="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788"/>
        <w:gridCol w:w="1710"/>
        <w:gridCol w:w="1620"/>
        <w:gridCol w:w="1458"/>
      </w:tblGrid>
      <w:tr w:rsidR="004841F1" w:rsidRPr="004841F1" w:rsidTr="00D556D0">
        <w:trPr>
          <w:trHeight w:val="593"/>
        </w:trPr>
        <w:tc>
          <w:tcPr>
            <w:tcW w:w="478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71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D556D0">
        <w:tc>
          <w:tcPr>
            <w:tcW w:w="4788" w:type="dxa"/>
            <w:tcBorders>
              <w:top w:val="single" w:sz="12" w:space="0" w:color="auto"/>
            </w:tcBorders>
          </w:tcPr>
          <w:p w:rsidR="00C45FF4" w:rsidRPr="00D171B2" w:rsidRDefault="00D80AD1" w:rsidP="00C45FF4">
            <w:pPr>
              <w:rPr>
                <w:rFonts w:asciiTheme="majorHAnsi" w:hAnsiTheme="majorHAnsi"/>
                <w:b/>
                <w:sz w:val="20"/>
              </w:rPr>
            </w:pPr>
            <w:r>
              <w:rPr>
                <w:rFonts w:asciiTheme="majorHAnsi" w:hAnsiTheme="majorHAnsi"/>
                <w:b/>
                <w:sz w:val="20"/>
              </w:rPr>
              <w:t xml:space="preserve">Public </w:t>
            </w:r>
            <w:r w:rsidR="00C45FF4" w:rsidRPr="00D171B2">
              <w:rPr>
                <w:rFonts w:asciiTheme="majorHAnsi" w:hAnsiTheme="majorHAnsi"/>
                <w:b/>
                <w:sz w:val="20"/>
              </w:rPr>
              <w:t xml:space="preserve">Health </w:t>
            </w:r>
            <w:r>
              <w:rPr>
                <w:rFonts w:asciiTheme="majorHAnsi" w:hAnsiTheme="majorHAnsi"/>
                <w:b/>
                <w:sz w:val="20"/>
              </w:rPr>
              <w:t>Educator</w:t>
            </w:r>
            <w:r w:rsidR="00C45FF4" w:rsidRPr="00D171B2">
              <w:rPr>
                <w:rFonts w:asciiTheme="majorHAnsi" w:hAnsiTheme="majorHAnsi"/>
                <w:b/>
                <w:sz w:val="20"/>
              </w:rPr>
              <w:t xml:space="preserve"> (GS-</w:t>
            </w:r>
            <w:r>
              <w:rPr>
                <w:rFonts w:asciiTheme="majorHAnsi" w:hAnsiTheme="majorHAnsi"/>
                <w:b/>
                <w:sz w:val="20"/>
              </w:rPr>
              <w:t>14</w:t>
            </w:r>
            <w:r w:rsidR="00C45FF4" w:rsidRPr="00D171B2">
              <w:rPr>
                <w:rFonts w:asciiTheme="majorHAnsi" w:hAnsiTheme="majorHAnsi"/>
                <w:b/>
                <w:sz w:val="20"/>
              </w:rPr>
              <w:t>)</w:t>
            </w:r>
          </w:p>
          <w:p w:rsidR="004841F1" w:rsidRPr="004841F1" w:rsidRDefault="00C45FF4" w:rsidP="00C45FF4">
            <w:pPr>
              <w:rPr>
                <w:rFonts w:asciiTheme="majorHAnsi" w:hAnsiTheme="majorHAnsi"/>
                <w:sz w:val="20"/>
              </w:rPr>
            </w:pPr>
            <w:r>
              <w:rPr>
                <w:rFonts w:asciiTheme="majorHAnsi" w:hAnsiTheme="majorHAnsi"/>
                <w:sz w:val="20"/>
              </w:rPr>
              <w:t>Provide oversight to the contractor and guidance on instrument development and data analysis. Provide feedback on the final report.</w:t>
            </w:r>
          </w:p>
        </w:tc>
        <w:tc>
          <w:tcPr>
            <w:tcW w:w="1710" w:type="dxa"/>
            <w:tcBorders>
              <w:top w:val="single" w:sz="12" w:space="0" w:color="auto"/>
            </w:tcBorders>
          </w:tcPr>
          <w:p w:rsidR="004841F1" w:rsidRPr="004841F1" w:rsidRDefault="001434DF" w:rsidP="004824FA">
            <w:pPr>
              <w:jc w:val="center"/>
              <w:rPr>
                <w:rFonts w:asciiTheme="majorHAnsi" w:hAnsiTheme="majorHAnsi"/>
                <w:sz w:val="20"/>
              </w:rPr>
            </w:pPr>
            <w:r>
              <w:rPr>
                <w:rFonts w:asciiTheme="majorHAnsi" w:hAnsiTheme="majorHAnsi"/>
                <w:sz w:val="20"/>
              </w:rPr>
              <w:t>50</w:t>
            </w:r>
          </w:p>
        </w:tc>
        <w:tc>
          <w:tcPr>
            <w:tcW w:w="1620" w:type="dxa"/>
            <w:tcBorders>
              <w:top w:val="single" w:sz="12" w:space="0" w:color="auto"/>
            </w:tcBorders>
          </w:tcPr>
          <w:p w:rsidR="004841F1" w:rsidRPr="004841F1" w:rsidRDefault="00F97F4E" w:rsidP="004824FA">
            <w:pPr>
              <w:jc w:val="center"/>
              <w:rPr>
                <w:rFonts w:asciiTheme="majorHAnsi" w:hAnsiTheme="majorHAnsi"/>
                <w:sz w:val="20"/>
              </w:rPr>
            </w:pPr>
            <w:r>
              <w:rPr>
                <w:rFonts w:asciiTheme="majorHAnsi" w:hAnsiTheme="majorHAnsi"/>
                <w:sz w:val="20"/>
              </w:rPr>
              <w:t>$59.71</w:t>
            </w:r>
            <w:r w:rsidR="00321B51">
              <w:rPr>
                <w:rFonts w:asciiTheme="majorHAnsi" w:hAnsiTheme="majorHAnsi"/>
                <w:sz w:val="20"/>
              </w:rPr>
              <w:t xml:space="preserve"> </w:t>
            </w:r>
          </w:p>
        </w:tc>
        <w:tc>
          <w:tcPr>
            <w:tcW w:w="1458" w:type="dxa"/>
            <w:tcBorders>
              <w:top w:val="single" w:sz="12" w:space="0" w:color="auto"/>
            </w:tcBorders>
          </w:tcPr>
          <w:p w:rsidR="004841F1" w:rsidRPr="004841F1" w:rsidRDefault="00321B51" w:rsidP="00A03B23">
            <w:pPr>
              <w:jc w:val="center"/>
              <w:rPr>
                <w:rFonts w:asciiTheme="majorHAnsi" w:hAnsiTheme="majorHAnsi"/>
                <w:sz w:val="20"/>
              </w:rPr>
            </w:pPr>
            <w:r>
              <w:rPr>
                <w:rFonts w:asciiTheme="majorHAnsi" w:hAnsiTheme="majorHAnsi"/>
                <w:sz w:val="20"/>
              </w:rPr>
              <w:t xml:space="preserve"> </w:t>
            </w:r>
            <w:r w:rsidR="00F97F4E">
              <w:rPr>
                <w:rFonts w:asciiTheme="majorHAnsi" w:hAnsiTheme="majorHAnsi"/>
                <w:sz w:val="20"/>
              </w:rPr>
              <w:t>$</w:t>
            </w:r>
            <w:r w:rsidR="00A03B23">
              <w:rPr>
                <w:rFonts w:asciiTheme="majorHAnsi" w:hAnsiTheme="majorHAnsi"/>
                <w:sz w:val="20"/>
              </w:rPr>
              <w:t>2</w:t>
            </w:r>
            <w:r w:rsidR="009409EE">
              <w:rPr>
                <w:rFonts w:asciiTheme="majorHAnsi" w:hAnsiTheme="majorHAnsi"/>
                <w:sz w:val="20"/>
              </w:rPr>
              <w:t>,</w:t>
            </w:r>
            <w:r w:rsidR="00A03B23">
              <w:rPr>
                <w:rFonts w:asciiTheme="majorHAnsi" w:hAnsiTheme="majorHAnsi"/>
                <w:sz w:val="20"/>
              </w:rPr>
              <w:t>985.5</w:t>
            </w:r>
            <w:r w:rsidR="0025237F">
              <w:rPr>
                <w:rFonts w:asciiTheme="majorHAnsi" w:hAnsiTheme="majorHAnsi"/>
                <w:sz w:val="20"/>
              </w:rPr>
              <w:t>0</w:t>
            </w:r>
          </w:p>
        </w:tc>
      </w:tr>
      <w:tr w:rsidR="004841F1" w:rsidRPr="004841F1" w:rsidTr="00D556D0">
        <w:tc>
          <w:tcPr>
            <w:tcW w:w="4788" w:type="dxa"/>
          </w:tcPr>
          <w:p w:rsidR="00C45FF4" w:rsidRPr="00D171B2" w:rsidRDefault="00C45FF4" w:rsidP="00C45FF4">
            <w:pPr>
              <w:rPr>
                <w:rFonts w:asciiTheme="majorHAnsi" w:hAnsiTheme="majorHAnsi"/>
                <w:b/>
                <w:sz w:val="20"/>
              </w:rPr>
            </w:pPr>
            <w:r>
              <w:rPr>
                <w:rFonts w:asciiTheme="majorHAnsi" w:hAnsiTheme="majorHAnsi"/>
                <w:b/>
                <w:sz w:val="20"/>
              </w:rPr>
              <w:t>Westat Contractor</w:t>
            </w:r>
            <w:r w:rsidRPr="00D171B2">
              <w:rPr>
                <w:rFonts w:asciiTheme="majorHAnsi" w:hAnsiTheme="majorHAnsi"/>
                <w:b/>
                <w:sz w:val="20"/>
              </w:rPr>
              <w:t xml:space="preserve"> </w:t>
            </w:r>
          </w:p>
          <w:p w:rsidR="004824FA" w:rsidRPr="00A72652" w:rsidRDefault="00C45FF4" w:rsidP="00C45FF4">
            <w:pPr>
              <w:rPr>
                <w:rFonts w:asciiTheme="majorHAnsi" w:hAnsiTheme="majorHAnsi"/>
                <w:sz w:val="20"/>
              </w:rPr>
            </w:pPr>
            <w:r>
              <w:rPr>
                <w:rFonts w:asciiTheme="majorHAnsi" w:hAnsiTheme="majorHAnsi"/>
                <w:sz w:val="20"/>
              </w:rPr>
              <w:t>Instrument development, pilot testing, OMB package preparation, web-based survey programming, data collection, data analysis, and report preparation</w:t>
            </w:r>
          </w:p>
        </w:tc>
        <w:tc>
          <w:tcPr>
            <w:tcW w:w="1710" w:type="dxa"/>
          </w:tcPr>
          <w:p w:rsidR="004841F1" w:rsidRPr="00A72652" w:rsidRDefault="00957FFE" w:rsidP="004824FA">
            <w:pPr>
              <w:jc w:val="center"/>
              <w:rPr>
                <w:rFonts w:asciiTheme="majorHAnsi" w:hAnsiTheme="majorHAnsi"/>
                <w:sz w:val="20"/>
              </w:rPr>
            </w:pPr>
            <w:r>
              <w:rPr>
                <w:rFonts w:asciiTheme="majorHAnsi" w:hAnsiTheme="majorHAnsi"/>
                <w:sz w:val="20"/>
              </w:rPr>
              <w:t>200</w:t>
            </w:r>
            <w:r w:rsidR="00321B51">
              <w:rPr>
                <w:rFonts w:asciiTheme="majorHAnsi" w:hAnsiTheme="majorHAnsi"/>
                <w:sz w:val="20"/>
              </w:rPr>
              <w:t xml:space="preserve"> </w:t>
            </w:r>
          </w:p>
        </w:tc>
        <w:tc>
          <w:tcPr>
            <w:tcW w:w="1620" w:type="dxa"/>
          </w:tcPr>
          <w:p w:rsidR="004841F1" w:rsidRPr="00A72652" w:rsidRDefault="00CC4B86" w:rsidP="00FC34AC">
            <w:pPr>
              <w:jc w:val="center"/>
              <w:rPr>
                <w:rFonts w:asciiTheme="majorHAnsi" w:hAnsiTheme="majorHAnsi"/>
                <w:sz w:val="20"/>
              </w:rPr>
            </w:pPr>
            <w:r>
              <w:rPr>
                <w:rFonts w:asciiTheme="majorHAnsi" w:hAnsiTheme="majorHAnsi"/>
                <w:sz w:val="20"/>
              </w:rPr>
              <w:t>$</w:t>
            </w:r>
            <w:r w:rsidR="00321B51">
              <w:rPr>
                <w:rFonts w:asciiTheme="majorHAnsi" w:hAnsiTheme="majorHAnsi"/>
                <w:sz w:val="20"/>
              </w:rPr>
              <w:t xml:space="preserve"> </w:t>
            </w:r>
            <w:r w:rsidR="00E84C97">
              <w:rPr>
                <w:rFonts w:asciiTheme="majorHAnsi" w:hAnsiTheme="majorHAnsi"/>
                <w:sz w:val="20"/>
              </w:rPr>
              <w:t>12</w:t>
            </w:r>
            <w:r w:rsidR="00FC34AC">
              <w:rPr>
                <w:rFonts w:asciiTheme="majorHAnsi" w:hAnsiTheme="majorHAnsi"/>
                <w:sz w:val="20"/>
              </w:rPr>
              <w:t>6</w:t>
            </w:r>
            <w:r w:rsidR="00E84C97">
              <w:rPr>
                <w:rFonts w:asciiTheme="majorHAnsi" w:hAnsiTheme="majorHAnsi"/>
                <w:sz w:val="20"/>
              </w:rPr>
              <w:t>.2</w:t>
            </w:r>
            <w:r w:rsidR="00FC34AC">
              <w:rPr>
                <w:rFonts w:asciiTheme="majorHAnsi" w:hAnsiTheme="majorHAnsi"/>
                <w:sz w:val="20"/>
              </w:rPr>
              <w:t>4</w:t>
            </w:r>
          </w:p>
        </w:tc>
        <w:tc>
          <w:tcPr>
            <w:tcW w:w="1458" w:type="dxa"/>
          </w:tcPr>
          <w:p w:rsidR="004841F1" w:rsidRPr="00A72652" w:rsidRDefault="00E84C97" w:rsidP="00FC34AC">
            <w:pPr>
              <w:jc w:val="center"/>
              <w:rPr>
                <w:rFonts w:asciiTheme="majorHAnsi" w:hAnsiTheme="majorHAnsi"/>
                <w:sz w:val="20"/>
              </w:rPr>
            </w:pPr>
            <w:r>
              <w:rPr>
                <w:rFonts w:asciiTheme="majorHAnsi" w:hAnsiTheme="majorHAnsi"/>
                <w:sz w:val="20"/>
              </w:rPr>
              <w:t>$2</w:t>
            </w:r>
            <w:r w:rsidR="00FC34AC">
              <w:rPr>
                <w:rFonts w:asciiTheme="majorHAnsi" w:hAnsiTheme="majorHAnsi"/>
                <w:sz w:val="20"/>
              </w:rPr>
              <w:t>5,248</w:t>
            </w:r>
            <w:r w:rsidR="0025237F">
              <w:rPr>
                <w:rFonts w:asciiTheme="majorHAnsi" w:hAnsiTheme="majorHAnsi"/>
                <w:sz w:val="20"/>
              </w:rPr>
              <w:t>.00</w:t>
            </w:r>
            <w:r w:rsidR="00321B51">
              <w:rPr>
                <w:rFonts w:asciiTheme="majorHAnsi" w:hAnsiTheme="majorHAnsi"/>
                <w:sz w:val="20"/>
              </w:rPr>
              <w:t xml:space="preserve"> </w:t>
            </w:r>
          </w:p>
        </w:tc>
      </w:tr>
      <w:tr w:rsidR="004824FA" w:rsidRPr="004841F1" w:rsidTr="006C4DA7">
        <w:trPr>
          <w:trHeight w:val="332"/>
        </w:trPr>
        <w:tc>
          <w:tcPr>
            <w:tcW w:w="8118" w:type="dxa"/>
            <w:gridSpan w:val="3"/>
            <w:vAlign w:val="center"/>
          </w:tcPr>
          <w:p w:rsidR="004824FA" w:rsidRPr="007B305A" w:rsidRDefault="004824FA" w:rsidP="00C45FF4">
            <w:pPr>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321B51" w:rsidP="006315A3">
            <w:pPr>
              <w:jc w:val="center"/>
              <w:rPr>
                <w:rFonts w:asciiTheme="majorHAnsi" w:hAnsiTheme="majorHAnsi"/>
                <w:b/>
                <w:sz w:val="20"/>
              </w:rPr>
            </w:pPr>
            <w:r>
              <w:rPr>
                <w:rFonts w:asciiTheme="majorHAnsi" w:hAnsiTheme="majorHAnsi"/>
                <w:b/>
                <w:sz w:val="20"/>
              </w:rPr>
              <w:t xml:space="preserve"> </w:t>
            </w:r>
            <w:r w:rsidR="00AE5E4E">
              <w:rPr>
                <w:rFonts w:asciiTheme="majorHAnsi" w:hAnsiTheme="majorHAnsi"/>
                <w:b/>
                <w:sz w:val="20"/>
              </w:rPr>
              <w:t>$</w:t>
            </w:r>
            <w:r w:rsidR="0025237F">
              <w:rPr>
                <w:rFonts w:asciiTheme="majorHAnsi" w:hAnsiTheme="majorHAnsi"/>
                <w:b/>
                <w:sz w:val="20"/>
              </w:rPr>
              <w:t>28,233.5</w:t>
            </w:r>
            <w:r w:rsidR="00A05D68">
              <w:rPr>
                <w:rFonts w:asciiTheme="majorHAnsi" w:hAnsiTheme="majorHAnsi"/>
                <w:b/>
                <w:sz w:val="20"/>
              </w:rPr>
              <w:t>0</w:t>
            </w:r>
          </w:p>
        </w:tc>
      </w:tr>
    </w:tbl>
    <w:p w:rsidR="00CC4B86" w:rsidRDefault="00CC4B86" w:rsidP="00CC4B86">
      <w:pPr>
        <w:pStyle w:val="ListParagraph"/>
        <w:spacing w:after="0"/>
        <w:rPr>
          <w:rFonts w:asciiTheme="majorHAnsi" w:hAnsiTheme="majorHAnsi"/>
          <w:b/>
        </w:rPr>
      </w:pPr>
    </w:p>
    <w:p w:rsidR="00B12F51" w:rsidRPr="003C7C5D" w:rsidRDefault="00616090" w:rsidP="00B12F51">
      <w:pPr>
        <w:pStyle w:val="ListParagraph"/>
        <w:numPr>
          <w:ilvl w:val="0"/>
          <w:numId w:val="2"/>
        </w:numPr>
        <w:spacing w:after="0"/>
        <w:rPr>
          <w:rFonts w:asciiTheme="majorHAnsi" w:hAnsiTheme="majorHAnsi"/>
          <w:b/>
        </w:rPr>
      </w:pPr>
      <w:r>
        <w:rPr>
          <w:rFonts w:asciiTheme="majorHAnsi" w:hAnsiTheme="majorHAnsi"/>
          <w:b/>
        </w:rPr>
        <w:t>Reason for</w:t>
      </w:r>
      <w:r w:rsidR="00B12F51" w:rsidRPr="003C7C5D">
        <w:rPr>
          <w:rFonts w:asciiTheme="majorHAnsi" w:hAnsiTheme="majorHAnsi"/>
          <w:b/>
        </w:rPr>
        <w:t xml:space="preserve"> Changes </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EF33CD" w:rsidRDefault="00B12F51" w:rsidP="00B12F51">
      <w:pPr>
        <w:pStyle w:val="ListParagraph"/>
        <w:numPr>
          <w:ilvl w:val="0"/>
          <w:numId w:val="2"/>
        </w:numPr>
        <w:spacing w:after="0"/>
        <w:rPr>
          <w:rFonts w:asciiTheme="majorHAnsi" w:hAnsiTheme="majorHAnsi"/>
          <w:b/>
        </w:rPr>
      </w:pPr>
      <w:r w:rsidRPr="00EF33CD">
        <w:rPr>
          <w:rFonts w:asciiTheme="majorHAnsi" w:hAnsiTheme="majorHAnsi"/>
          <w:b/>
        </w:rPr>
        <w:lastRenderedPageBreak/>
        <w:t xml:space="preserve"> Tabulation</w:t>
      </w:r>
      <w:r w:rsidR="00616090">
        <w:rPr>
          <w:rFonts w:asciiTheme="majorHAnsi" w:hAnsiTheme="majorHAnsi"/>
          <w:b/>
        </w:rPr>
        <w:t xml:space="preserve"> of Results, Schedule, and Analysis Plan</w:t>
      </w:r>
      <w:r w:rsidRPr="00EF33CD">
        <w:rPr>
          <w:rFonts w:asciiTheme="majorHAnsi" w:hAnsiTheme="majorHAnsi"/>
          <w:b/>
        </w:rPr>
        <w:t xml:space="preserve"> </w:t>
      </w:r>
    </w:p>
    <w:p w:rsidR="00C45FF4" w:rsidRDefault="00C45FF4" w:rsidP="00C45FF4">
      <w:pPr>
        <w:pStyle w:val="ListParagraph"/>
        <w:tabs>
          <w:tab w:val="left" w:pos="3645"/>
        </w:tabs>
        <w:spacing w:after="0"/>
        <w:rPr>
          <w:rFonts w:asciiTheme="majorHAnsi" w:hAnsiTheme="majorHAnsi"/>
        </w:rPr>
      </w:pPr>
      <w:r>
        <w:rPr>
          <w:rFonts w:asciiTheme="majorHAnsi" w:hAnsiTheme="majorHAnsi"/>
        </w:rPr>
        <w:t xml:space="preserve">The results of this data collection will be shared internally with CDC leadership and staff across the agency as well as externally with national partners and </w:t>
      </w:r>
      <w:r w:rsidR="00764A73">
        <w:rPr>
          <w:rFonts w:asciiTheme="majorHAnsi" w:hAnsiTheme="majorHAnsi"/>
        </w:rPr>
        <w:t xml:space="preserve">stakeholders </w:t>
      </w:r>
      <w:r>
        <w:rPr>
          <w:rFonts w:asciiTheme="majorHAnsi" w:hAnsiTheme="majorHAnsi"/>
        </w:rPr>
        <w:t xml:space="preserve">of the Community Guide Branch. </w:t>
      </w:r>
      <w:r w:rsidR="00764A73">
        <w:rPr>
          <w:rFonts w:asciiTheme="majorHAnsi" w:hAnsiTheme="majorHAnsi"/>
        </w:rPr>
        <w:t>Aggregate f</w:t>
      </w:r>
      <w:r>
        <w:rPr>
          <w:rFonts w:asciiTheme="majorHAnsi" w:hAnsiTheme="majorHAnsi"/>
        </w:rPr>
        <w:t xml:space="preserve">indings will be posted on </w:t>
      </w:r>
      <w:r w:rsidR="00B67E16">
        <w:rPr>
          <w:rFonts w:asciiTheme="majorHAnsi" w:hAnsiTheme="majorHAnsi"/>
        </w:rPr>
        <w:t xml:space="preserve">the </w:t>
      </w:r>
      <w:r>
        <w:rPr>
          <w:rFonts w:asciiTheme="majorHAnsi" w:hAnsiTheme="majorHAnsi"/>
        </w:rPr>
        <w:t xml:space="preserve">OSTLTS web page </w:t>
      </w:r>
      <w:r w:rsidR="00D80AD1">
        <w:rPr>
          <w:rFonts w:asciiTheme="majorHAnsi" w:hAnsiTheme="majorHAnsi"/>
        </w:rPr>
        <w:t xml:space="preserve">shared with the Task Force members (including Liaisons) and </w:t>
      </w:r>
      <w:r w:rsidR="002A0F78">
        <w:rPr>
          <w:rFonts w:asciiTheme="majorHAnsi" w:hAnsiTheme="majorHAnsi"/>
        </w:rPr>
        <w:t xml:space="preserve">The </w:t>
      </w:r>
      <w:r w:rsidR="00D80AD1">
        <w:rPr>
          <w:rFonts w:asciiTheme="majorHAnsi" w:hAnsiTheme="majorHAnsi"/>
        </w:rPr>
        <w:t>Community Guide users</w:t>
      </w:r>
      <w:r>
        <w:rPr>
          <w:rFonts w:asciiTheme="majorHAnsi" w:hAnsiTheme="majorHAnsi"/>
        </w:rPr>
        <w:t xml:space="preserve">. The results will be used internally to set priorities and inform activities for </w:t>
      </w:r>
      <w:r w:rsidR="00764A73">
        <w:rPr>
          <w:rFonts w:asciiTheme="majorHAnsi" w:hAnsiTheme="majorHAnsi"/>
        </w:rPr>
        <w:t xml:space="preserve">the Community Guide Branch. </w:t>
      </w:r>
      <w:r>
        <w:rPr>
          <w:rFonts w:asciiTheme="majorHAnsi" w:hAnsiTheme="majorHAnsi"/>
        </w:rPr>
        <w:t xml:space="preserve">  </w:t>
      </w:r>
    </w:p>
    <w:p w:rsidR="00C45FF4" w:rsidRDefault="00C45FF4" w:rsidP="00C45FF4">
      <w:pPr>
        <w:pStyle w:val="ListParagraph"/>
        <w:tabs>
          <w:tab w:val="left" w:pos="3645"/>
        </w:tabs>
        <w:spacing w:after="0"/>
        <w:rPr>
          <w:rFonts w:asciiTheme="majorHAnsi" w:hAnsiTheme="majorHAnsi"/>
        </w:rPr>
      </w:pPr>
    </w:p>
    <w:p w:rsidR="00C45FF4" w:rsidRDefault="00C45FF4" w:rsidP="00541539">
      <w:pPr>
        <w:pStyle w:val="ListParagraph"/>
        <w:tabs>
          <w:tab w:val="left" w:pos="3645"/>
        </w:tabs>
        <w:spacing w:after="0"/>
        <w:rPr>
          <w:rFonts w:asciiTheme="majorHAnsi" w:hAnsiTheme="majorHAnsi"/>
        </w:rPr>
      </w:pPr>
      <w:r>
        <w:rPr>
          <w:rFonts w:asciiTheme="majorHAnsi" w:hAnsiTheme="majorHAnsi"/>
        </w:rPr>
        <w:t xml:space="preserve">Both quantitative and qualitative analyses will be performed.  Quantitative analyses will </w:t>
      </w:r>
      <w:r w:rsidR="002A0F78">
        <w:rPr>
          <w:rFonts w:asciiTheme="majorHAnsi" w:hAnsiTheme="majorHAnsi"/>
        </w:rPr>
        <w:t>use</w:t>
      </w:r>
      <w:r>
        <w:rPr>
          <w:rFonts w:asciiTheme="majorHAnsi" w:hAnsiTheme="majorHAnsi"/>
        </w:rPr>
        <w:t xml:space="preserve"> descriptive statistics to determine frequency distributions and corresponding variances for responses to each survey question.  Responses will be cross-tabulated to compare responses between </w:t>
      </w:r>
      <w:r w:rsidR="00764A73">
        <w:rPr>
          <w:rFonts w:asciiTheme="majorHAnsi" w:hAnsiTheme="majorHAnsi"/>
        </w:rPr>
        <w:t>STLT audiences</w:t>
      </w:r>
      <w:r w:rsidR="002A0F78">
        <w:rPr>
          <w:rFonts w:asciiTheme="majorHAnsi" w:hAnsiTheme="majorHAnsi"/>
        </w:rPr>
        <w:t>, for example,</w:t>
      </w:r>
      <w:r w:rsidR="00764A73">
        <w:rPr>
          <w:rFonts w:asciiTheme="majorHAnsi" w:hAnsiTheme="majorHAnsi"/>
        </w:rPr>
        <w:t xml:space="preserve"> state and local health departments</w:t>
      </w:r>
      <w:r w:rsidR="00541539">
        <w:rPr>
          <w:rFonts w:asciiTheme="majorHAnsi" w:hAnsiTheme="majorHAnsi"/>
        </w:rPr>
        <w:t xml:space="preserve"> </w:t>
      </w:r>
      <w:r w:rsidR="002A0F78">
        <w:rPr>
          <w:rFonts w:asciiTheme="majorHAnsi" w:hAnsiTheme="majorHAnsi"/>
        </w:rPr>
        <w:t xml:space="preserve">or </w:t>
      </w:r>
      <w:r w:rsidR="00764A73">
        <w:rPr>
          <w:rFonts w:asciiTheme="majorHAnsi" w:hAnsiTheme="majorHAnsi"/>
        </w:rPr>
        <w:t>rural and urban health departments</w:t>
      </w:r>
      <w:r w:rsidR="00541539">
        <w:rPr>
          <w:rFonts w:asciiTheme="majorHAnsi" w:hAnsiTheme="majorHAnsi"/>
        </w:rPr>
        <w:t xml:space="preserve">.  </w:t>
      </w:r>
      <w:r>
        <w:rPr>
          <w:rFonts w:asciiTheme="majorHAnsi" w:hAnsiTheme="majorHAnsi"/>
        </w:rPr>
        <w:t xml:space="preserve">Qualitative thematic analyses will be performed on open-ended questions to compile recommendations for improving </w:t>
      </w:r>
      <w:r w:rsidR="002A0F78">
        <w:rPr>
          <w:rFonts w:asciiTheme="majorHAnsi" w:hAnsiTheme="majorHAnsi"/>
        </w:rPr>
        <w:t>T</w:t>
      </w:r>
      <w:r w:rsidR="00541539">
        <w:rPr>
          <w:rFonts w:asciiTheme="majorHAnsi" w:hAnsiTheme="majorHAnsi"/>
        </w:rPr>
        <w:t>he Community Guide website and products</w:t>
      </w:r>
      <w:r w:rsidR="009830D1">
        <w:rPr>
          <w:rFonts w:asciiTheme="majorHAnsi" w:hAnsiTheme="majorHAnsi"/>
        </w:rPr>
        <w:t>,</w:t>
      </w:r>
      <w:r w:rsidR="00AD480E">
        <w:rPr>
          <w:rFonts w:asciiTheme="majorHAnsi" w:hAnsiTheme="majorHAnsi"/>
        </w:rPr>
        <w:t xml:space="preserve"> as well as dissemination and promotion of </w:t>
      </w:r>
      <w:r w:rsidR="002A0F78">
        <w:rPr>
          <w:rFonts w:asciiTheme="majorHAnsi" w:hAnsiTheme="majorHAnsi"/>
        </w:rPr>
        <w:t>T</w:t>
      </w:r>
      <w:r w:rsidR="00AD480E">
        <w:rPr>
          <w:rFonts w:asciiTheme="majorHAnsi" w:hAnsiTheme="majorHAnsi"/>
        </w:rPr>
        <w:t>he Community Guide among STLT audiences</w:t>
      </w:r>
      <w:r w:rsidR="00541539">
        <w:rPr>
          <w:rFonts w:asciiTheme="majorHAnsi" w:hAnsiTheme="majorHAnsi"/>
        </w:rPr>
        <w:t>.</w:t>
      </w:r>
    </w:p>
    <w:p w:rsidR="00D80AD1" w:rsidRDefault="00D80AD1" w:rsidP="00B4689C">
      <w:pPr>
        <w:pStyle w:val="ListParagraph"/>
        <w:tabs>
          <w:tab w:val="left" w:pos="6795"/>
        </w:tabs>
        <w:spacing w:after="0"/>
        <w:rPr>
          <w:rFonts w:asciiTheme="majorHAnsi" w:hAnsiTheme="majorHAnsi"/>
        </w:rPr>
      </w:pPr>
    </w:p>
    <w:p w:rsidR="00270088" w:rsidRDefault="00D80AD1" w:rsidP="00B4689C">
      <w:pPr>
        <w:pStyle w:val="ListParagraph"/>
        <w:tabs>
          <w:tab w:val="left" w:pos="3645"/>
        </w:tabs>
        <w:spacing w:after="0"/>
        <w:rPr>
          <w:rFonts w:asciiTheme="majorHAnsi" w:hAnsiTheme="majorHAnsi"/>
        </w:rPr>
      </w:pPr>
      <w:r w:rsidRPr="00A05D68">
        <w:rPr>
          <w:rFonts w:asciiTheme="majorHAnsi" w:hAnsiTheme="majorHAnsi"/>
        </w:rPr>
        <w:t xml:space="preserve">Findings </w:t>
      </w:r>
      <w:r w:rsidR="00B4689C" w:rsidRPr="00A05D68">
        <w:rPr>
          <w:rFonts w:asciiTheme="majorHAnsi" w:hAnsiTheme="majorHAnsi"/>
        </w:rPr>
        <w:t xml:space="preserve">from this data collection </w:t>
      </w:r>
      <w:r w:rsidRPr="00A05D68">
        <w:rPr>
          <w:rFonts w:asciiTheme="majorHAnsi" w:hAnsiTheme="majorHAnsi"/>
        </w:rPr>
        <w:t>will also be used to inform</w:t>
      </w:r>
      <w:r w:rsidR="00B4689C" w:rsidRPr="00A05D68">
        <w:rPr>
          <w:rFonts w:asciiTheme="majorHAnsi" w:hAnsiTheme="majorHAnsi"/>
        </w:rPr>
        <w:t xml:space="preserve"> </w:t>
      </w:r>
      <w:r w:rsidR="00270088" w:rsidRPr="00A05D68">
        <w:rPr>
          <w:rFonts w:asciiTheme="majorHAnsi" w:hAnsiTheme="majorHAnsi"/>
        </w:rPr>
        <w:t>a serie</w:t>
      </w:r>
      <w:r w:rsidR="00B4689C" w:rsidRPr="00A05D68">
        <w:rPr>
          <w:rFonts w:asciiTheme="majorHAnsi" w:hAnsiTheme="majorHAnsi"/>
        </w:rPr>
        <w:t xml:space="preserve">s of </w:t>
      </w:r>
      <w:r w:rsidR="00765025" w:rsidRPr="00A05D68">
        <w:rPr>
          <w:rFonts w:asciiTheme="majorHAnsi" w:hAnsiTheme="majorHAnsi"/>
        </w:rPr>
        <w:t>future</w:t>
      </w:r>
      <w:r w:rsidR="00B4689C" w:rsidRPr="00A05D68">
        <w:rPr>
          <w:rFonts w:asciiTheme="majorHAnsi" w:hAnsiTheme="majorHAnsi"/>
        </w:rPr>
        <w:t xml:space="preserve"> evaluation projects </w:t>
      </w:r>
      <w:r w:rsidR="002A0F78" w:rsidRPr="00A05D68">
        <w:rPr>
          <w:rFonts w:asciiTheme="majorHAnsi" w:hAnsiTheme="majorHAnsi"/>
        </w:rPr>
        <w:t>including</w:t>
      </w:r>
      <w:r w:rsidR="00270088" w:rsidRPr="00A05D68">
        <w:rPr>
          <w:rFonts w:asciiTheme="majorHAnsi" w:hAnsiTheme="majorHAnsi"/>
        </w:rPr>
        <w:t xml:space="preserve"> case studies of implementation and use of </w:t>
      </w:r>
      <w:r w:rsidR="002A0F78" w:rsidRPr="00A05D68">
        <w:rPr>
          <w:rFonts w:asciiTheme="majorHAnsi" w:hAnsiTheme="majorHAnsi"/>
        </w:rPr>
        <w:t>T</w:t>
      </w:r>
      <w:r w:rsidR="00270088" w:rsidRPr="00A05D68">
        <w:rPr>
          <w:rFonts w:asciiTheme="majorHAnsi" w:hAnsiTheme="majorHAnsi"/>
        </w:rPr>
        <w:t xml:space="preserve">he Community Guide </w:t>
      </w:r>
      <w:r w:rsidR="00AE4DC7" w:rsidRPr="00A05D68">
        <w:rPr>
          <w:rFonts w:asciiTheme="majorHAnsi" w:hAnsiTheme="majorHAnsi"/>
        </w:rPr>
        <w:t xml:space="preserve">by key target audiences. </w:t>
      </w:r>
      <w:r w:rsidR="001419A1" w:rsidRPr="00A05D68">
        <w:rPr>
          <w:rFonts w:asciiTheme="majorHAnsi" w:hAnsiTheme="majorHAnsi"/>
        </w:rPr>
        <w:t xml:space="preserve"> </w:t>
      </w:r>
      <w:r w:rsidR="00AE4DC7" w:rsidRPr="00A05D68">
        <w:rPr>
          <w:rFonts w:asciiTheme="majorHAnsi" w:hAnsiTheme="majorHAnsi"/>
        </w:rPr>
        <w:t>Th</w:t>
      </w:r>
      <w:r w:rsidR="001419A1" w:rsidRPr="00A05D68">
        <w:rPr>
          <w:rFonts w:asciiTheme="majorHAnsi" w:hAnsiTheme="majorHAnsi"/>
        </w:rPr>
        <w:t>e planned case studies are designed as a follow-up to the Web Survey</w:t>
      </w:r>
      <w:r w:rsidR="00AE4DC7" w:rsidRPr="00A05D68">
        <w:rPr>
          <w:rFonts w:asciiTheme="majorHAnsi" w:hAnsiTheme="majorHAnsi"/>
        </w:rPr>
        <w:t xml:space="preserve"> dat</w:t>
      </w:r>
      <w:r w:rsidR="001419A1" w:rsidRPr="00A05D68">
        <w:rPr>
          <w:rFonts w:asciiTheme="majorHAnsi" w:hAnsiTheme="majorHAnsi"/>
        </w:rPr>
        <w:t>a</w:t>
      </w:r>
      <w:r w:rsidR="00765025" w:rsidRPr="00A05D68">
        <w:rPr>
          <w:rFonts w:asciiTheme="majorHAnsi" w:hAnsiTheme="majorHAnsi"/>
        </w:rPr>
        <w:t xml:space="preserve"> and </w:t>
      </w:r>
      <w:r w:rsidR="001419A1" w:rsidRPr="00A05D68">
        <w:rPr>
          <w:rFonts w:asciiTheme="majorHAnsi" w:hAnsiTheme="majorHAnsi"/>
        </w:rPr>
        <w:t xml:space="preserve">will explore in greater depth and breadth how STLT audiences have implemented </w:t>
      </w:r>
      <w:r w:rsidR="00765025" w:rsidRPr="00A05D68">
        <w:rPr>
          <w:rFonts w:asciiTheme="majorHAnsi" w:hAnsiTheme="majorHAnsi"/>
        </w:rPr>
        <w:t xml:space="preserve">or used </w:t>
      </w:r>
      <w:r w:rsidR="002A0F78" w:rsidRPr="00A05D68">
        <w:rPr>
          <w:rFonts w:asciiTheme="majorHAnsi" w:hAnsiTheme="majorHAnsi"/>
        </w:rPr>
        <w:t xml:space="preserve">a </w:t>
      </w:r>
      <w:r w:rsidR="001419A1" w:rsidRPr="00A05D68">
        <w:rPr>
          <w:rFonts w:asciiTheme="majorHAnsi" w:hAnsiTheme="majorHAnsi"/>
        </w:rPr>
        <w:t>specific recommendation in the Guide</w:t>
      </w:r>
      <w:r w:rsidR="00765025" w:rsidRPr="00A05D68">
        <w:rPr>
          <w:rFonts w:asciiTheme="majorHAnsi" w:hAnsiTheme="majorHAnsi"/>
        </w:rPr>
        <w:t xml:space="preserve"> and the impact of </w:t>
      </w:r>
      <w:r w:rsidR="002A0F78" w:rsidRPr="00A05D68">
        <w:rPr>
          <w:rFonts w:asciiTheme="majorHAnsi" w:hAnsiTheme="majorHAnsi"/>
        </w:rPr>
        <w:t xml:space="preserve">using that </w:t>
      </w:r>
      <w:r w:rsidR="00765025" w:rsidRPr="00A05D68">
        <w:rPr>
          <w:rFonts w:asciiTheme="majorHAnsi" w:hAnsiTheme="majorHAnsi"/>
        </w:rPr>
        <w:t>recommendation on their programs and communities</w:t>
      </w:r>
      <w:r w:rsidR="001419A1" w:rsidRPr="00A05D68">
        <w:rPr>
          <w:rFonts w:asciiTheme="majorHAnsi" w:hAnsiTheme="majorHAnsi"/>
        </w:rPr>
        <w:t xml:space="preserve">. </w:t>
      </w:r>
      <w:r w:rsidR="00AE4DC7" w:rsidRPr="00A05D68">
        <w:rPr>
          <w:rFonts w:asciiTheme="majorHAnsi" w:hAnsiTheme="majorHAnsi"/>
        </w:rPr>
        <w:t xml:space="preserve"> </w:t>
      </w:r>
      <w:r w:rsidR="001419A1" w:rsidRPr="00A05D68">
        <w:rPr>
          <w:rFonts w:asciiTheme="majorHAnsi" w:hAnsiTheme="majorHAnsi"/>
        </w:rPr>
        <w:t xml:space="preserve">The Web Survey </w:t>
      </w:r>
      <w:r w:rsidR="00765025" w:rsidRPr="00A05D68">
        <w:rPr>
          <w:rFonts w:asciiTheme="majorHAnsi" w:hAnsiTheme="majorHAnsi"/>
        </w:rPr>
        <w:t xml:space="preserve">will </w:t>
      </w:r>
      <w:r w:rsidR="001419A1" w:rsidRPr="00A05D68">
        <w:rPr>
          <w:rFonts w:asciiTheme="majorHAnsi" w:hAnsiTheme="majorHAnsi"/>
        </w:rPr>
        <w:t xml:space="preserve">also be used to identify </w:t>
      </w:r>
      <w:r w:rsidR="00AE4DC7" w:rsidRPr="00A05D68">
        <w:rPr>
          <w:rFonts w:asciiTheme="majorHAnsi" w:hAnsiTheme="majorHAnsi"/>
        </w:rPr>
        <w:t>potential participants for the case study</w:t>
      </w:r>
      <w:r w:rsidR="001419A1" w:rsidRPr="00A05D68">
        <w:rPr>
          <w:rFonts w:asciiTheme="majorHAnsi" w:hAnsiTheme="majorHAnsi"/>
        </w:rPr>
        <w:t xml:space="preserve">, based on their responses to questions related to use of </w:t>
      </w:r>
      <w:r w:rsidR="002A0F78" w:rsidRPr="00A05D68">
        <w:rPr>
          <w:rFonts w:asciiTheme="majorHAnsi" w:hAnsiTheme="majorHAnsi"/>
        </w:rPr>
        <w:t>T</w:t>
      </w:r>
      <w:r w:rsidR="001419A1" w:rsidRPr="00A05D68">
        <w:rPr>
          <w:rFonts w:asciiTheme="majorHAnsi" w:hAnsiTheme="majorHAnsi"/>
        </w:rPr>
        <w:t>he Community Guide</w:t>
      </w:r>
      <w:r w:rsidR="00AE4DC7" w:rsidRPr="00A05D68">
        <w:rPr>
          <w:rFonts w:asciiTheme="majorHAnsi" w:hAnsiTheme="majorHAnsi"/>
        </w:rPr>
        <w:t>.</w:t>
      </w:r>
    </w:p>
    <w:p w:rsidR="00270088" w:rsidRDefault="00270088" w:rsidP="00B4689C">
      <w:pPr>
        <w:pStyle w:val="ListParagraph"/>
        <w:tabs>
          <w:tab w:val="left" w:pos="3645"/>
        </w:tabs>
        <w:spacing w:after="0"/>
        <w:rPr>
          <w:rFonts w:asciiTheme="majorHAnsi" w:hAnsiTheme="majorHAnsi"/>
        </w:rPr>
      </w:pPr>
    </w:p>
    <w:p w:rsidR="000A71DF" w:rsidRDefault="000A71DF" w:rsidP="000A71DF">
      <w:pPr>
        <w:spacing w:after="0"/>
        <w:ind w:firstLine="720"/>
        <w:rPr>
          <w:rFonts w:asciiTheme="majorHAnsi" w:hAnsiTheme="majorHAnsi"/>
          <w:sz w:val="24"/>
          <w:u w:val="single"/>
        </w:rPr>
      </w:pPr>
      <w:r>
        <w:rPr>
          <w:rFonts w:asciiTheme="majorHAnsi" w:hAnsiTheme="majorHAnsi"/>
          <w:sz w:val="24"/>
          <w:u w:val="single"/>
        </w:rPr>
        <w:t>Project Time Schedule</w:t>
      </w:r>
    </w:p>
    <w:p w:rsidR="00541539" w:rsidRPr="000A71DF" w:rsidRDefault="00541539" w:rsidP="000A71DF">
      <w:pPr>
        <w:spacing w:after="0"/>
        <w:ind w:firstLine="720"/>
        <w:rPr>
          <w:rFonts w:asciiTheme="majorHAnsi" w:hAnsiTheme="majorHAnsi"/>
          <w:sz w:val="24"/>
          <w:u w:val="single"/>
        </w:rPr>
      </w:pPr>
    </w:p>
    <w:p w:rsidR="00541539" w:rsidRPr="00F17305" w:rsidRDefault="00541539" w:rsidP="00F17305">
      <w:pPr>
        <w:pStyle w:val="ListParagraph"/>
        <w:numPr>
          <w:ilvl w:val="0"/>
          <w:numId w:val="38"/>
        </w:numPr>
        <w:spacing w:after="0"/>
        <w:ind w:left="1080"/>
        <w:rPr>
          <w:rFonts w:asciiTheme="majorHAnsi" w:hAnsiTheme="majorHAnsi"/>
        </w:rPr>
      </w:pPr>
      <w:r w:rsidRPr="00F17305">
        <w:rPr>
          <w:rFonts w:asciiTheme="majorHAnsi" w:hAnsiTheme="majorHAnsi"/>
        </w:rPr>
        <w:t>Design survey questionnaire ………………………………………………</w:t>
      </w:r>
      <w:r w:rsidRPr="00F17305">
        <w:rPr>
          <w:rFonts w:asciiTheme="majorHAnsi" w:hAnsiTheme="majorHAnsi"/>
        </w:rPr>
        <w:tab/>
        <w:t>(COMPLETE)</w:t>
      </w:r>
    </w:p>
    <w:p w:rsidR="00541539" w:rsidRPr="00F17305" w:rsidRDefault="00541539" w:rsidP="00F17305">
      <w:pPr>
        <w:pStyle w:val="ListParagraph"/>
        <w:numPr>
          <w:ilvl w:val="0"/>
          <w:numId w:val="38"/>
        </w:numPr>
        <w:spacing w:after="0"/>
        <w:ind w:left="1080"/>
        <w:rPr>
          <w:rFonts w:asciiTheme="majorHAnsi" w:hAnsiTheme="majorHAnsi"/>
        </w:rPr>
      </w:pPr>
      <w:r w:rsidRPr="00F17305">
        <w:rPr>
          <w:rFonts w:asciiTheme="majorHAnsi" w:hAnsiTheme="majorHAnsi"/>
        </w:rPr>
        <w:t>Develop survey protocol, instructions, and analysis plan………</w:t>
      </w:r>
      <w:r w:rsidRPr="00F17305">
        <w:rPr>
          <w:rFonts w:asciiTheme="majorHAnsi" w:hAnsiTheme="majorHAnsi"/>
        </w:rPr>
        <w:tab/>
        <w:t>(COMPLETE)</w:t>
      </w:r>
    </w:p>
    <w:p w:rsidR="00541539" w:rsidRPr="00F17305" w:rsidRDefault="00541539" w:rsidP="00F17305">
      <w:pPr>
        <w:pStyle w:val="ListParagraph"/>
        <w:numPr>
          <w:ilvl w:val="0"/>
          <w:numId w:val="38"/>
        </w:numPr>
        <w:spacing w:after="0"/>
        <w:ind w:left="1080"/>
        <w:rPr>
          <w:rFonts w:asciiTheme="majorHAnsi" w:hAnsiTheme="majorHAnsi"/>
        </w:rPr>
      </w:pPr>
      <w:r w:rsidRPr="00F17305">
        <w:rPr>
          <w:rFonts w:asciiTheme="majorHAnsi" w:hAnsiTheme="majorHAnsi"/>
        </w:rPr>
        <w:t>Pilot test survey questionnaire……………………………………………</w:t>
      </w:r>
      <w:r w:rsidRPr="00F17305">
        <w:rPr>
          <w:rFonts w:asciiTheme="majorHAnsi" w:hAnsiTheme="majorHAnsi"/>
        </w:rPr>
        <w:tab/>
        <w:t>(COMPLETE)</w:t>
      </w:r>
    </w:p>
    <w:p w:rsidR="00541539" w:rsidRPr="00F17305" w:rsidRDefault="00541539" w:rsidP="00F17305">
      <w:pPr>
        <w:pStyle w:val="ListParagraph"/>
        <w:numPr>
          <w:ilvl w:val="0"/>
          <w:numId w:val="38"/>
        </w:numPr>
        <w:spacing w:after="0"/>
        <w:ind w:left="1080"/>
        <w:rPr>
          <w:rFonts w:asciiTheme="majorHAnsi" w:hAnsiTheme="majorHAnsi"/>
        </w:rPr>
      </w:pPr>
      <w:r w:rsidRPr="00F17305">
        <w:rPr>
          <w:rFonts w:asciiTheme="majorHAnsi" w:hAnsiTheme="majorHAnsi"/>
        </w:rPr>
        <w:t>Prepare OMB package…………………………………………………………</w:t>
      </w:r>
      <w:r w:rsidRPr="00F17305">
        <w:rPr>
          <w:rFonts w:asciiTheme="majorHAnsi" w:hAnsiTheme="majorHAnsi"/>
        </w:rPr>
        <w:tab/>
        <w:t>(COMPLETE)</w:t>
      </w:r>
    </w:p>
    <w:p w:rsidR="00541539" w:rsidRPr="00F17305" w:rsidRDefault="00541539" w:rsidP="00F17305">
      <w:pPr>
        <w:pStyle w:val="ListParagraph"/>
        <w:numPr>
          <w:ilvl w:val="0"/>
          <w:numId w:val="38"/>
        </w:numPr>
        <w:spacing w:after="0"/>
        <w:ind w:left="1080"/>
        <w:rPr>
          <w:rFonts w:asciiTheme="majorHAnsi" w:hAnsiTheme="majorHAnsi"/>
        </w:rPr>
      </w:pPr>
      <w:r w:rsidRPr="00F17305">
        <w:rPr>
          <w:rFonts w:asciiTheme="majorHAnsi" w:hAnsiTheme="majorHAnsi"/>
        </w:rPr>
        <w:t>Submit OMB package…………………………………………………………</w:t>
      </w:r>
      <w:r w:rsidR="00F17305">
        <w:rPr>
          <w:rFonts w:asciiTheme="majorHAnsi" w:hAnsiTheme="majorHAnsi"/>
        </w:rPr>
        <w:tab/>
      </w:r>
      <w:r w:rsidRPr="00F17305">
        <w:rPr>
          <w:rFonts w:asciiTheme="majorHAnsi" w:hAnsiTheme="majorHAnsi"/>
        </w:rPr>
        <w:t>(COMPLETE)</w:t>
      </w:r>
    </w:p>
    <w:p w:rsidR="00541539" w:rsidRPr="00F17305" w:rsidRDefault="00541539" w:rsidP="00F17305">
      <w:pPr>
        <w:pStyle w:val="ListParagraph"/>
        <w:numPr>
          <w:ilvl w:val="0"/>
          <w:numId w:val="39"/>
        </w:numPr>
        <w:spacing w:after="0"/>
        <w:ind w:left="1080"/>
        <w:rPr>
          <w:rFonts w:asciiTheme="majorHAnsi" w:hAnsiTheme="majorHAnsi"/>
        </w:rPr>
      </w:pPr>
      <w:r w:rsidRPr="00F17305">
        <w:rPr>
          <w:rFonts w:asciiTheme="majorHAnsi" w:hAnsiTheme="majorHAnsi"/>
        </w:rPr>
        <w:t>OMB approval………………………………………………………………………</w:t>
      </w:r>
      <w:r w:rsidRPr="00F17305">
        <w:rPr>
          <w:rFonts w:asciiTheme="majorHAnsi" w:hAnsiTheme="majorHAnsi"/>
        </w:rPr>
        <w:tab/>
        <w:t>(TBD)</w:t>
      </w:r>
    </w:p>
    <w:p w:rsidR="00541539" w:rsidRPr="00F17305" w:rsidRDefault="00541539" w:rsidP="00F17305">
      <w:pPr>
        <w:pStyle w:val="ListParagraph"/>
        <w:numPr>
          <w:ilvl w:val="0"/>
          <w:numId w:val="39"/>
        </w:numPr>
        <w:spacing w:after="0"/>
        <w:ind w:left="1080"/>
        <w:rPr>
          <w:rFonts w:asciiTheme="majorHAnsi" w:hAnsiTheme="majorHAnsi"/>
        </w:rPr>
      </w:pPr>
      <w:r w:rsidRPr="00F17305">
        <w:rPr>
          <w:rFonts w:asciiTheme="majorHAnsi" w:hAnsiTheme="majorHAnsi"/>
        </w:rPr>
        <w:t>Conduct survey……………………………………………………………………</w:t>
      </w:r>
      <w:r w:rsidRPr="00F17305">
        <w:rPr>
          <w:rFonts w:asciiTheme="majorHAnsi" w:hAnsiTheme="majorHAnsi"/>
        </w:rPr>
        <w:tab/>
        <w:t xml:space="preserve">(Survey open </w:t>
      </w:r>
      <w:r w:rsidR="00D556D0">
        <w:rPr>
          <w:rFonts w:asciiTheme="majorHAnsi" w:hAnsiTheme="majorHAnsi"/>
        </w:rPr>
        <w:t>3</w:t>
      </w:r>
      <w:r w:rsidRPr="00F17305">
        <w:rPr>
          <w:rFonts w:asciiTheme="majorHAnsi" w:hAnsiTheme="majorHAnsi"/>
        </w:rPr>
        <w:t xml:space="preserve"> weeks</w:t>
      </w:r>
      <w:r w:rsidR="00D556D0">
        <w:rPr>
          <w:rFonts w:asciiTheme="majorHAnsi" w:hAnsiTheme="majorHAnsi"/>
        </w:rPr>
        <w:t>; including reminders on days 7, 14, and 20</w:t>
      </w:r>
      <w:r w:rsidRPr="00F17305">
        <w:rPr>
          <w:rFonts w:asciiTheme="majorHAnsi" w:hAnsiTheme="majorHAnsi"/>
        </w:rPr>
        <w:t>)</w:t>
      </w:r>
    </w:p>
    <w:p w:rsidR="00541539" w:rsidRPr="00F17305" w:rsidRDefault="00541539" w:rsidP="00F17305">
      <w:pPr>
        <w:pStyle w:val="ListParagraph"/>
        <w:numPr>
          <w:ilvl w:val="0"/>
          <w:numId w:val="39"/>
        </w:numPr>
        <w:spacing w:after="0"/>
        <w:ind w:left="1080"/>
        <w:rPr>
          <w:rFonts w:asciiTheme="majorHAnsi" w:hAnsiTheme="majorHAnsi"/>
        </w:rPr>
      </w:pPr>
      <w:r w:rsidRPr="00F17305">
        <w:rPr>
          <w:rFonts w:asciiTheme="majorHAnsi" w:hAnsiTheme="majorHAnsi"/>
        </w:rPr>
        <w:t>Collect, code, enter, quality control, and analyze data……………</w:t>
      </w:r>
      <w:r w:rsidRPr="00F17305">
        <w:rPr>
          <w:rFonts w:asciiTheme="majorHAnsi" w:hAnsiTheme="majorHAnsi"/>
        </w:rPr>
        <w:tab/>
        <w:t>(4-6 weeks)</w:t>
      </w:r>
    </w:p>
    <w:p w:rsidR="00541539" w:rsidRPr="00F17305" w:rsidRDefault="00541539" w:rsidP="00F17305">
      <w:pPr>
        <w:pStyle w:val="ListParagraph"/>
        <w:numPr>
          <w:ilvl w:val="0"/>
          <w:numId w:val="39"/>
        </w:numPr>
        <w:spacing w:after="0"/>
        <w:ind w:left="1080"/>
        <w:rPr>
          <w:rFonts w:asciiTheme="majorHAnsi" w:hAnsiTheme="majorHAnsi"/>
        </w:rPr>
      </w:pPr>
      <w:r w:rsidRPr="00F17305">
        <w:rPr>
          <w:rFonts w:asciiTheme="majorHAnsi" w:hAnsiTheme="majorHAnsi"/>
        </w:rPr>
        <w:t>Prepare report</w:t>
      </w:r>
      <w:r w:rsidR="00580B74">
        <w:rPr>
          <w:rFonts w:asciiTheme="majorHAnsi" w:hAnsiTheme="majorHAnsi"/>
        </w:rPr>
        <w:t xml:space="preserve"> (</w:t>
      </w:r>
      <w:r w:rsidR="0033284C">
        <w:rPr>
          <w:rFonts w:asciiTheme="majorHAnsi" w:hAnsiTheme="majorHAnsi"/>
        </w:rPr>
        <w:t>includes findings from other evaluation activities)</w:t>
      </w:r>
      <w:r w:rsidR="0033284C">
        <w:rPr>
          <w:rFonts w:asciiTheme="majorHAnsi" w:hAnsiTheme="majorHAnsi"/>
        </w:rPr>
        <w:tab/>
      </w:r>
      <w:r w:rsidRPr="00F17305">
        <w:rPr>
          <w:rFonts w:asciiTheme="majorHAnsi" w:hAnsiTheme="majorHAnsi"/>
        </w:rPr>
        <w:t>………………………………………………………………………</w:t>
      </w:r>
      <w:r w:rsidR="0033284C">
        <w:rPr>
          <w:rFonts w:asciiTheme="majorHAnsi" w:hAnsiTheme="majorHAnsi"/>
        </w:rPr>
        <w:tab/>
      </w:r>
      <w:r w:rsidRPr="00F17305">
        <w:rPr>
          <w:rFonts w:asciiTheme="majorHAnsi" w:hAnsiTheme="majorHAnsi"/>
        </w:rPr>
        <w:tab/>
        <w:t>(6-8 weeks)</w:t>
      </w:r>
    </w:p>
    <w:p w:rsidR="00541539" w:rsidRPr="00F17305" w:rsidRDefault="00541539" w:rsidP="00F17305">
      <w:pPr>
        <w:pStyle w:val="ListParagraph"/>
        <w:numPr>
          <w:ilvl w:val="0"/>
          <w:numId w:val="39"/>
        </w:numPr>
        <w:spacing w:after="0"/>
        <w:ind w:left="1080"/>
        <w:rPr>
          <w:rFonts w:asciiTheme="majorHAnsi" w:hAnsiTheme="majorHAnsi"/>
          <w:sz w:val="24"/>
          <w:u w:val="single"/>
        </w:rPr>
      </w:pPr>
      <w:r w:rsidRPr="00F17305">
        <w:rPr>
          <w:rFonts w:asciiTheme="majorHAnsi" w:hAnsiTheme="majorHAnsi"/>
        </w:rPr>
        <w:t>Disseminate results/reports……………………………………………………</w:t>
      </w:r>
      <w:r w:rsidRPr="00F17305">
        <w:rPr>
          <w:rFonts w:asciiTheme="majorHAnsi" w:hAnsiTheme="majorHAnsi"/>
        </w:rPr>
        <w:tab/>
        <w:t>(</w:t>
      </w:r>
      <w:r w:rsidR="004D22DA">
        <w:rPr>
          <w:rFonts w:asciiTheme="majorHAnsi" w:hAnsiTheme="majorHAnsi"/>
        </w:rPr>
        <w:t>May 2012</w:t>
      </w:r>
      <w:r w:rsidRPr="00F17305">
        <w:rPr>
          <w:rFonts w:asciiTheme="majorHAnsi" w:hAnsiTheme="majorHAnsi"/>
        </w:rPr>
        <w:t>)</w:t>
      </w:r>
    </w:p>
    <w:p w:rsidR="00541539" w:rsidRPr="005142C0" w:rsidRDefault="00541539" w:rsidP="00541539">
      <w:pPr>
        <w:spacing w:after="0"/>
        <w:ind w:firstLine="72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Display of OMB </w:t>
      </w:r>
      <w:r w:rsidR="00180D45">
        <w:rPr>
          <w:rFonts w:asciiTheme="majorHAnsi" w:hAnsiTheme="majorHAnsi"/>
          <w:b/>
        </w:rPr>
        <w:t xml:space="preserve">Approval </w:t>
      </w:r>
      <w:r w:rsidRPr="00D26A64">
        <w:rPr>
          <w:rFonts w:asciiTheme="majorHAnsi" w:hAnsiTheme="majorHAnsi"/>
          <w:b/>
        </w:rPr>
        <w:t xml:space="preserve"> Date </w:t>
      </w:r>
    </w:p>
    <w:p w:rsidR="00F52BCC" w:rsidRDefault="00180D45" w:rsidP="00F52BCC">
      <w:pPr>
        <w:pStyle w:val="ListParagraph"/>
        <w:spacing w:after="0"/>
        <w:rPr>
          <w:rFonts w:asciiTheme="majorHAnsi" w:hAnsiTheme="majorHAnsi"/>
        </w:rPr>
      </w:pPr>
      <w:r>
        <w:rPr>
          <w:rFonts w:asciiTheme="majorHAnsi" w:hAnsiTheme="majorHAnsi"/>
        </w:rPr>
        <w:t>We are requesting no exemption.</w:t>
      </w:r>
    </w:p>
    <w:p w:rsidR="00B12F51" w:rsidRPr="00D556D0" w:rsidRDefault="00B12F51" w:rsidP="00B12F51">
      <w:pPr>
        <w:pStyle w:val="ListParagraph"/>
        <w:numPr>
          <w:ilvl w:val="0"/>
          <w:numId w:val="2"/>
        </w:numPr>
        <w:spacing w:after="0"/>
        <w:rPr>
          <w:rFonts w:asciiTheme="majorHAnsi" w:hAnsiTheme="majorHAnsi"/>
          <w:b/>
        </w:rPr>
      </w:pPr>
      <w:r w:rsidRPr="00D556D0">
        <w:rPr>
          <w:rFonts w:asciiTheme="majorHAnsi" w:hAnsiTheme="majorHAnsi"/>
          <w:b/>
        </w:rPr>
        <w:lastRenderedPageBreak/>
        <w:t>Exceptions to Certification for Paperwork Reduction Act Submissions</w:t>
      </w:r>
    </w:p>
    <w:p w:rsidR="00F52BCC" w:rsidRPr="00D556D0" w:rsidRDefault="0031279F" w:rsidP="00F52BCC">
      <w:pPr>
        <w:pStyle w:val="ListParagraph"/>
        <w:spacing w:after="0"/>
        <w:rPr>
          <w:rFonts w:asciiTheme="majorHAnsi" w:hAnsiTheme="majorHAnsi"/>
        </w:rPr>
      </w:pPr>
      <w:r w:rsidRPr="00D556D0">
        <w:rPr>
          <w:rFonts w:asciiTheme="majorHAnsi" w:hAnsiTheme="majorHAnsi"/>
        </w:rPr>
        <w:t>There are no exceptions to the certification.</w:t>
      </w:r>
      <w:r w:rsidR="00180D45" w:rsidRPr="00D556D0">
        <w:rPr>
          <w:rFonts w:asciiTheme="majorHAnsi" w:hAnsiTheme="majorHAnsi"/>
        </w:rPr>
        <w:t xml:space="preserve">  These activities comply with the requirements in 5 CFR 1320.9.</w:t>
      </w:r>
    </w:p>
    <w:p w:rsidR="00385BB5" w:rsidRPr="00D556D0" w:rsidRDefault="00385BB5">
      <w:pPr>
        <w:rPr>
          <w:rFonts w:asciiTheme="majorHAnsi" w:hAnsiTheme="majorHAnsi"/>
          <w:b/>
        </w:rPr>
      </w:pPr>
    </w:p>
    <w:p w:rsidR="00A36419" w:rsidRPr="00D556D0" w:rsidRDefault="00A36419" w:rsidP="00A36419">
      <w:pPr>
        <w:spacing w:after="0"/>
        <w:rPr>
          <w:rFonts w:asciiTheme="majorHAnsi" w:hAnsiTheme="majorHAnsi"/>
          <w:b/>
        </w:rPr>
      </w:pPr>
      <w:r w:rsidRPr="00D556D0">
        <w:rPr>
          <w:rFonts w:asciiTheme="majorHAnsi" w:hAnsiTheme="majorHAnsi"/>
          <w:b/>
        </w:rPr>
        <w:t>LIST OF ATTACHMENTS</w:t>
      </w:r>
      <w:r w:rsidR="00A33E90" w:rsidRPr="00D556D0">
        <w:rPr>
          <w:rFonts w:asciiTheme="majorHAnsi" w:hAnsiTheme="majorHAnsi"/>
          <w:b/>
        </w:rPr>
        <w:t xml:space="preserve"> – Section A</w:t>
      </w:r>
    </w:p>
    <w:p w:rsidR="006B5E55" w:rsidRPr="00D556D0" w:rsidRDefault="006B5E55" w:rsidP="006B5E55">
      <w:pPr>
        <w:spacing w:after="0"/>
        <w:rPr>
          <w:rFonts w:asciiTheme="majorHAnsi" w:hAnsiTheme="majorHAnsi"/>
        </w:rPr>
      </w:pPr>
      <w:r w:rsidRPr="00D556D0">
        <w:rPr>
          <w:rFonts w:asciiTheme="majorHAnsi" w:hAnsiTheme="majorHAnsi"/>
        </w:rPr>
        <w:t>Note: Attachments are included as separate files as instructed.</w:t>
      </w:r>
    </w:p>
    <w:p w:rsidR="001C3954" w:rsidRPr="00D556D0" w:rsidRDefault="001C3954">
      <w:pPr>
        <w:autoSpaceDE w:val="0"/>
        <w:autoSpaceDN w:val="0"/>
        <w:adjustRightInd w:val="0"/>
        <w:spacing w:after="0" w:line="240" w:lineRule="auto"/>
        <w:rPr>
          <w:rFonts w:asciiTheme="majorHAnsi" w:hAnsiTheme="majorHAnsi" w:cs="Garamond"/>
        </w:rPr>
      </w:pPr>
    </w:p>
    <w:p w:rsidR="00DA6D2E" w:rsidRPr="00D556D0" w:rsidRDefault="00CF6E99" w:rsidP="00A63148">
      <w:pPr>
        <w:pStyle w:val="ListParagraph"/>
        <w:numPr>
          <w:ilvl w:val="0"/>
          <w:numId w:val="40"/>
        </w:numPr>
        <w:spacing w:after="0" w:line="240" w:lineRule="auto"/>
        <w:rPr>
          <w:rFonts w:asciiTheme="majorHAnsi" w:hAnsiTheme="majorHAnsi"/>
          <w:b/>
        </w:rPr>
      </w:pPr>
      <w:r w:rsidRPr="00D556D0">
        <w:rPr>
          <w:rFonts w:asciiTheme="majorHAnsi" w:hAnsiTheme="majorHAnsi"/>
          <w:b/>
        </w:rPr>
        <w:t>Screenshot of The Community Guide Website</w:t>
      </w:r>
      <w:r w:rsidR="002D4B85" w:rsidRPr="00D556D0">
        <w:rPr>
          <w:rFonts w:asciiTheme="majorHAnsi" w:hAnsiTheme="majorHAnsi"/>
          <w:b/>
        </w:rPr>
        <w:t xml:space="preserve"> Homepage </w:t>
      </w:r>
    </w:p>
    <w:p w:rsidR="00ED25CE" w:rsidRPr="00D556D0" w:rsidRDefault="00CF1573" w:rsidP="00A63148">
      <w:pPr>
        <w:pStyle w:val="ListParagraph"/>
        <w:numPr>
          <w:ilvl w:val="0"/>
          <w:numId w:val="40"/>
        </w:numPr>
        <w:spacing w:after="0" w:line="240" w:lineRule="auto"/>
        <w:rPr>
          <w:rFonts w:asciiTheme="majorHAnsi" w:hAnsiTheme="majorHAnsi"/>
          <w:b/>
        </w:rPr>
      </w:pPr>
      <w:r w:rsidRPr="00D556D0">
        <w:rPr>
          <w:rFonts w:asciiTheme="majorHAnsi" w:hAnsiTheme="majorHAnsi"/>
          <w:b/>
        </w:rPr>
        <w:t>The Commun</w:t>
      </w:r>
      <w:r w:rsidR="00DA6D2E" w:rsidRPr="00D556D0">
        <w:rPr>
          <w:rFonts w:asciiTheme="majorHAnsi" w:hAnsiTheme="majorHAnsi"/>
          <w:b/>
        </w:rPr>
        <w:t>i</w:t>
      </w:r>
      <w:r w:rsidRPr="00D556D0">
        <w:rPr>
          <w:rFonts w:asciiTheme="majorHAnsi" w:hAnsiTheme="majorHAnsi"/>
          <w:b/>
        </w:rPr>
        <w:t>t</w:t>
      </w:r>
      <w:r w:rsidR="00DA6D2E" w:rsidRPr="00D556D0">
        <w:rPr>
          <w:rFonts w:asciiTheme="majorHAnsi" w:hAnsiTheme="majorHAnsi"/>
          <w:b/>
        </w:rPr>
        <w:t xml:space="preserve">y Guide </w:t>
      </w:r>
      <w:r w:rsidR="002D4B85" w:rsidRPr="00D556D0">
        <w:rPr>
          <w:rFonts w:asciiTheme="majorHAnsi" w:hAnsiTheme="majorHAnsi"/>
          <w:b/>
        </w:rPr>
        <w:t>Birth Defects Recommendation</w:t>
      </w:r>
      <w:r w:rsidR="00ED25CE" w:rsidRPr="00D556D0">
        <w:rPr>
          <w:rFonts w:asciiTheme="majorHAnsi" w:hAnsiTheme="majorHAnsi"/>
          <w:b/>
        </w:rPr>
        <w:t xml:space="preserve"> </w:t>
      </w:r>
    </w:p>
    <w:p w:rsidR="0099625B" w:rsidRPr="00D556D0" w:rsidRDefault="00CF6E99" w:rsidP="00A63148">
      <w:pPr>
        <w:pStyle w:val="ListParagraph"/>
        <w:numPr>
          <w:ilvl w:val="0"/>
          <w:numId w:val="40"/>
        </w:numPr>
        <w:spacing w:after="0" w:line="240" w:lineRule="auto"/>
        <w:rPr>
          <w:rFonts w:asciiTheme="majorHAnsi" w:hAnsiTheme="majorHAnsi"/>
          <w:b/>
        </w:rPr>
      </w:pPr>
      <w:r w:rsidRPr="00D556D0">
        <w:rPr>
          <w:rFonts w:asciiTheme="majorHAnsi" w:hAnsiTheme="majorHAnsi"/>
          <w:b/>
        </w:rPr>
        <w:t xml:space="preserve">The </w:t>
      </w:r>
      <w:r w:rsidR="007915D0" w:rsidRPr="00D556D0">
        <w:rPr>
          <w:rFonts w:asciiTheme="majorHAnsi" w:hAnsiTheme="majorHAnsi"/>
          <w:b/>
        </w:rPr>
        <w:t xml:space="preserve">Community Guide Web </w:t>
      </w:r>
      <w:r w:rsidR="0099625B" w:rsidRPr="00D556D0">
        <w:rPr>
          <w:rFonts w:asciiTheme="majorHAnsi" w:hAnsiTheme="majorHAnsi"/>
          <w:b/>
        </w:rPr>
        <w:t>Survey</w:t>
      </w:r>
      <w:r w:rsidR="003B698F" w:rsidRPr="00D556D0">
        <w:rPr>
          <w:rFonts w:asciiTheme="majorHAnsi" w:hAnsiTheme="majorHAnsi"/>
          <w:b/>
        </w:rPr>
        <w:t xml:space="preserve"> of </w:t>
      </w:r>
      <w:r w:rsidR="00672F7B" w:rsidRPr="00D556D0">
        <w:rPr>
          <w:rFonts w:asciiTheme="majorHAnsi" w:hAnsiTheme="majorHAnsi"/>
          <w:b/>
        </w:rPr>
        <w:t xml:space="preserve">STLT </w:t>
      </w:r>
      <w:r w:rsidR="003B698F" w:rsidRPr="00D556D0">
        <w:rPr>
          <w:rFonts w:asciiTheme="majorHAnsi" w:hAnsiTheme="majorHAnsi"/>
          <w:b/>
        </w:rPr>
        <w:t>Email Subscribers</w:t>
      </w:r>
      <w:r w:rsidR="0099625B" w:rsidRPr="00D556D0">
        <w:rPr>
          <w:rFonts w:asciiTheme="majorHAnsi" w:hAnsiTheme="majorHAnsi"/>
          <w:b/>
        </w:rPr>
        <w:t xml:space="preserve"> Instrument: MS Word version </w:t>
      </w:r>
    </w:p>
    <w:p w:rsidR="00D556D0" w:rsidRPr="00D556D0" w:rsidRDefault="00796A0A" w:rsidP="00A63148">
      <w:pPr>
        <w:pStyle w:val="ListParagraph"/>
        <w:numPr>
          <w:ilvl w:val="0"/>
          <w:numId w:val="40"/>
        </w:numPr>
        <w:spacing w:after="0" w:line="240" w:lineRule="auto"/>
        <w:outlineLvl w:val="0"/>
        <w:rPr>
          <w:rFonts w:asciiTheme="majorHAnsi" w:hAnsiTheme="majorHAnsi"/>
          <w:b/>
        </w:rPr>
      </w:pPr>
      <w:r w:rsidRPr="00D556D0">
        <w:rPr>
          <w:rFonts w:asciiTheme="majorHAnsi" w:hAnsiTheme="majorHAnsi"/>
          <w:b/>
        </w:rPr>
        <w:t xml:space="preserve">The </w:t>
      </w:r>
      <w:r w:rsidR="007915D0" w:rsidRPr="00D556D0">
        <w:rPr>
          <w:rFonts w:asciiTheme="majorHAnsi" w:hAnsiTheme="majorHAnsi"/>
          <w:b/>
        </w:rPr>
        <w:t xml:space="preserve">Community Guide Web </w:t>
      </w:r>
      <w:r w:rsidR="0099625B" w:rsidRPr="00D556D0">
        <w:rPr>
          <w:rFonts w:asciiTheme="majorHAnsi" w:hAnsiTheme="majorHAnsi"/>
          <w:b/>
        </w:rPr>
        <w:t xml:space="preserve">Survey </w:t>
      </w:r>
      <w:r w:rsidR="003B698F" w:rsidRPr="00D556D0">
        <w:rPr>
          <w:rFonts w:asciiTheme="majorHAnsi" w:hAnsiTheme="majorHAnsi"/>
          <w:b/>
        </w:rPr>
        <w:t xml:space="preserve">of </w:t>
      </w:r>
      <w:r w:rsidR="00672F7B" w:rsidRPr="00D556D0">
        <w:rPr>
          <w:rFonts w:asciiTheme="majorHAnsi" w:hAnsiTheme="majorHAnsi"/>
          <w:b/>
        </w:rPr>
        <w:t xml:space="preserve">STLT </w:t>
      </w:r>
      <w:r w:rsidR="003B698F" w:rsidRPr="00D556D0">
        <w:rPr>
          <w:rFonts w:asciiTheme="majorHAnsi" w:hAnsiTheme="majorHAnsi"/>
          <w:b/>
        </w:rPr>
        <w:t xml:space="preserve">Email Subscribers </w:t>
      </w:r>
      <w:r w:rsidR="0099625B" w:rsidRPr="00D556D0">
        <w:rPr>
          <w:rFonts w:asciiTheme="majorHAnsi" w:hAnsiTheme="majorHAnsi"/>
          <w:b/>
        </w:rPr>
        <w:t>Instrument: Web version</w:t>
      </w:r>
    </w:p>
    <w:p w:rsidR="00D556D0" w:rsidRDefault="00D556D0" w:rsidP="00A63148">
      <w:pPr>
        <w:pStyle w:val="ListParagraph"/>
        <w:numPr>
          <w:ilvl w:val="0"/>
          <w:numId w:val="40"/>
        </w:numPr>
        <w:spacing w:after="0" w:line="240" w:lineRule="auto"/>
        <w:outlineLvl w:val="0"/>
        <w:rPr>
          <w:rFonts w:asciiTheme="majorHAnsi" w:hAnsiTheme="majorHAnsi"/>
          <w:b/>
        </w:rPr>
      </w:pPr>
      <w:r w:rsidRPr="00D556D0">
        <w:rPr>
          <w:rFonts w:asciiTheme="majorHAnsi" w:hAnsiTheme="majorHAnsi"/>
          <w:b/>
        </w:rPr>
        <w:t xml:space="preserve"> Email Notification of The Community Guide Web Survey of STLT Subscribers</w:t>
      </w:r>
    </w:p>
    <w:p w:rsidR="0027604D" w:rsidRPr="00D556D0" w:rsidRDefault="0027604D" w:rsidP="00A63148">
      <w:pPr>
        <w:pStyle w:val="ListParagraph"/>
        <w:numPr>
          <w:ilvl w:val="0"/>
          <w:numId w:val="40"/>
        </w:numPr>
        <w:spacing w:after="0" w:line="240" w:lineRule="auto"/>
        <w:outlineLvl w:val="0"/>
        <w:rPr>
          <w:rFonts w:asciiTheme="majorHAnsi" w:hAnsiTheme="majorHAnsi"/>
          <w:b/>
        </w:rPr>
      </w:pPr>
      <w:r w:rsidRPr="0027604D">
        <w:rPr>
          <w:rFonts w:asciiTheme="majorHAnsi" w:hAnsiTheme="majorHAnsi"/>
          <w:b/>
        </w:rPr>
        <w:t>Email reminders to complete Community Guide Web Survey of STLT Email Subscribers</w:t>
      </w:r>
    </w:p>
    <w:p w:rsidR="00D556D0" w:rsidRPr="00692505" w:rsidRDefault="00D556D0" w:rsidP="00D556D0">
      <w:pPr>
        <w:pStyle w:val="ListParagraph"/>
        <w:spacing w:after="0" w:line="360" w:lineRule="auto"/>
        <w:rPr>
          <w:rFonts w:asciiTheme="majorHAnsi" w:hAnsiTheme="majorHAnsi"/>
          <w:b/>
        </w:rPr>
      </w:pPr>
    </w:p>
    <w:p w:rsidR="001C3954" w:rsidRDefault="001C3954">
      <w:pPr>
        <w:autoSpaceDE w:val="0"/>
        <w:autoSpaceDN w:val="0"/>
        <w:adjustRightInd w:val="0"/>
        <w:spacing w:after="0" w:line="240" w:lineRule="auto"/>
        <w:rPr>
          <w:rFonts w:ascii="Garamond" w:hAnsi="Garamond" w:cs="Garamond"/>
          <w:sz w:val="20"/>
          <w:szCs w:val="20"/>
        </w:rPr>
      </w:pPr>
    </w:p>
    <w:p w:rsidR="00907054" w:rsidRDefault="00907054" w:rsidP="00907054">
      <w:pPr>
        <w:pStyle w:val="NormalWeb"/>
        <w:rPr>
          <w:sz w:val="20"/>
          <w:szCs w:val="20"/>
        </w:rPr>
      </w:pPr>
    </w:p>
    <w:p w:rsidR="001C3954" w:rsidRPr="001C3954" w:rsidRDefault="001C3954" w:rsidP="001C3954">
      <w:pPr>
        <w:autoSpaceDE w:val="0"/>
        <w:autoSpaceDN w:val="0"/>
        <w:adjustRightInd w:val="0"/>
        <w:spacing w:after="0" w:line="240" w:lineRule="auto"/>
        <w:rPr>
          <w:rFonts w:ascii="Garamond" w:hAnsi="Garamond"/>
          <w:b/>
          <w:sz w:val="24"/>
          <w:szCs w:val="24"/>
        </w:rPr>
      </w:pPr>
    </w:p>
    <w:sectPr w:rsidR="001C3954" w:rsidRPr="001C3954" w:rsidSect="00385BB5">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92A" w:rsidRDefault="00D1792A" w:rsidP="00716F94">
      <w:pPr>
        <w:spacing w:after="0" w:line="240" w:lineRule="auto"/>
      </w:pPr>
      <w:r>
        <w:separator/>
      </w:r>
    </w:p>
  </w:endnote>
  <w:endnote w:type="continuationSeparator" w:id="0">
    <w:p w:rsidR="00D1792A" w:rsidRDefault="00D1792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auto"/>
    <w:pitch w:val="default"/>
  </w:font>
  <w:font w:name="Frutiger 57Cn">
    <w:altName w:val="Frutiger 57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JansonText-Roman">
    <w:panose1 w:val="00000000000000000000"/>
    <w:charset w:val="00"/>
    <w:family w:val="auto"/>
    <w:notTrueType/>
    <w:pitch w:val="default"/>
    <w:sig w:usb0="00000003" w:usb1="00000000" w:usb2="00000000" w:usb3="00000000" w:csb0="00000001" w:csb1="00000000"/>
  </w:font>
  <w:font w:name="JansonText-Italic">
    <w:panose1 w:val="00000000000000000000"/>
    <w:charset w:val="00"/>
    <w:family w:val="auto"/>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NewBaskerville-Italic">
    <w:panose1 w:val="00000000000000000000"/>
    <w:charset w:val="00"/>
    <w:family w:val="roman"/>
    <w:notTrueType/>
    <w:pitch w:val="default"/>
    <w:sig w:usb0="00000003" w:usb1="00000000" w:usb2="00000000" w:usb3="00000000" w:csb0="00000001" w:csb1="00000000"/>
  </w:font>
  <w:font w:name="NewBaskerville-Bold">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531118"/>
      <w:docPartObj>
        <w:docPartGallery w:val="Page Numbers (Bottom of Page)"/>
        <w:docPartUnique/>
      </w:docPartObj>
    </w:sdtPr>
    <w:sdtEndPr/>
    <w:sdtContent>
      <w:sdt>
        <w:sdtPr>
          <w:id w:val="498531119"/>
          <w:docPartObj>
            <w:docPartGallery w:val="Page Numbers (Top of Page)"/>
            <w:docPartUnique/>
          </w:docPartObj>
        </w:sdtPr>
        <w:sdtEndPr/>
        <w:sdtContent>
          <w:p w:rsidR="009409EE" w:rsidRDefault="009409E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81718">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81718">
              <w:rPr>
                <w:b/>
                <w:noProof/>
              </w:rPr>
              <w:t>12</w:t>
            </w:r>
            <w:r>
              <w:rPr>
                <w:b/>
                <w:sz w:val="24"/>
                <w:szCs w:val="24"/>
              </w:rPr>
              <w:fldChar w:fldCharType="end"/>
            </w:r>
          </w:p>
        </w:sdtContent>
      </w:sdt>
    </w:sdtContent>
  </w:sdt>
  <w:p w:rsidR="009409EE" w:rsidRDefault="00940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92A" w:rsidRDefault="00D1792A" w:rsidP="00716F94">
      <w:pPr>
        <w:spacing w:after="0" w:line="240" w:lineRule="auto"/>
      </w:pPr>
      <w:r>
        <w:separator/>
      </w:r>
    </w:p>
  </w:footnote>
  <w:footnote w:type="continuationSeparator" w:id="0">
    <w:p w:rsidR="00D1792A" w:rsidRDefault="00D1792A" w:rsidP="00716F94">
      <w:pPr>
        <w:spacing w:after="0" w:line="240" w:lineRule="auto"/>
      </w:pPr>
      <w:r>
        <w:continuationSeparator/>
      </w:r>
    </w:p>
  </w:footnote>
  <w:footnote w:id="1">
    <w:p w:rsidR="009409EE" w:rsidRDefault="009409EE" w:rsidP="00905DF0">
      <w:pPr>
        <w:autoSpaceDE w:val="0"/>
        <w:autoSpaceDN w:val="0"/>
        <w:adjustRightInd w:val="0"/>
        <w:spacing w:after="120" w:line="240" w:lineRule="auto"/>
        <w:ind w:left="187" w:hanging="187"/>
      </w:pPr>
      <w:r>
        <w:rPr>
          <w:rStyle w:val="FootnoteReference"/>
        </w:rPr>
        <w:footnoteRef/>
      </w:r>
      <w:r>
        <w:rPr>
          <w:rFonts w:ascii="Garamond" w:hAnsi="Garamond" w:cs="JansonText-Roman"/>
          <w:sz w:val="20"/>
          <w:szCs w:val="20"/>
        </w:rPr>
        <w:t xml:space="preserve"> </w:t>
      </w:r>
      <w:r>
        <w:rPr>
          <w:rFonts w:ascii="Garamond" w:hAnsi="Garamond" w:cs="JansonText-Roman"/>
          <w:sz w:val="20"/>
          <w:szCs w:val="20"/>
        </w:rPr>
        <w:tab/>
      </w:r>
      <w:r w:rsidRPr="00AC02E1">
        <w:rPr>
          <w:rFonts w:ascii="Garamond" w:hAnsi="Garamond" w:cs="Times New Roman"/>
          <w:sz w:val="20"/>
          <w:szCs w:val="20"/>
        </w:rPr>
        <w:t>B. Myers, personal communication, July 2003</w:t>
      </w:r>
      <w:r>
        <w:rPr>
          <w:rFonts w:ascii="Garamond" w:hAnsi="Garamond" w:cs="Times New Roman"/>
          <w:sz w:val="20"/>
          <w:szCs w:val="20"/>
        </w:rPr>
        <w:t xml:space="preserve">, cited in </w:t>
      </w:r>
      <w:r w:rsidRPr="0016467B">
        <w:rPr>
          <w:rFonts w:ascii="Garamond" w:hAnsi="Garamond" w:cs="JansonText-Roman"/>
          <w:sz w:val="20"/>
          <w:szCs w:val="20"/>
        </w:rPr>
        <w:t>Briss</w:t>
      </w:r>
      <w:r>
        <w:rPr>
          <w:rFonts w:ascii="Garamond" w:hAnsi="Garamond" w:cs="JansonText-Roman"/>
          <w:sz w:val="20"/>
          <w:szCs w:val="20"/>
        </w:rPr>
        <w:t xml:space="preserve">, PA, Brownson, RC, Fielding, </w:t>
      </w:r>
      <w:r w:rsidRPr="0016467B">
        <w:rPr>
          <w:rFonts w:ascii="Garamond" w:hAnsi="Garamond" w:cs="JansonText-Roman"/>
          <w:sz w:val="20"/>
          <w:szCs w:val="20"/>
        </w:rPr>
        <w:t>JE, Zaza</w:t>
      </w:r>
      <w:r>
        <w:rPr>
          <w:rFonts w:ascii="Garamond" w:hAnsi="Garamond" w:cs="JansonText-Roman"/>
          <w:sz w:val="20"/>
          <w:szCs w:val="20"/>
        </w:rPr>
        <w:t>,</w:t>
      </w:r>
      <w:r w:rsidRPr="0016467B">
        <w:rPr>
          <w:rFonts w:ascii="Garamond" w:hAnsi="Garamond" w:cs="JansonText-Roman"/>
          <w:sz w:val="20"/>
          <w:szCs w:val="20"/>
        </w:rPr>
        <w:t xml:space="preserve"> S.</w:t>
      </w:r>
      <w:r>
        <w:rPr>
          <w:rFonts w:ascii="Garamond" w:hAnsi="Garamond" w:cs="JansonText-Roman"/>
          <w:sz w:val="20"/>
          <w:szCs w:val="20"/>
        </w:rPr>
        <w:t>,</w:t>
      </w:r>
      <w:r w:rsidRPr="0016467B">
        <w:rPr>
          <w:rFonts w:ascii="Garamond" w:hAnsi="Garamond" w:cs="JansonText-Roman"/>
          <w:sz w:val="20"/>
          <w:szCs w:val="20"/>
        </w:rPr>
        <w:t xml:space="preserve"> 2004. </w:t>
      </w:r>
      <w:r w:rsidRPr="00AC02E1">
        <w:rPr>
          <w:rFonts w:ascii="Garamond" w:hAnsi="Garamond" w:cs="JansonText-Roman"/>
          <w:i/>
          <w:sz w:val="20"/>
          <w:szCs w:val="20"/>
        </w:rPr>
        <w:t xml:space="preserve">Developing and using the </w:t>
      </w:r>
      <w:r w:rsidRPr="00AC02E1">
        <w:rPr>
          <w:rFonts w:ascii="Garamond" w:hAnsi="Garamond" w:cs="JansonText-Italic"/>
          <w:i/>
          <w:iCs/>
          <w:sz w:val="20"/>
          <w:szCs w:val="20"/>
        </w:rPr>
        <w:t xml:space="preserve">Guide to Community Preventive Services: </w:t>
      </w:r>
      <w:r w:rsidRPr="00AC02E1">
        <w:rPr>
          <w:rFonts w:ascii="Garamond" w:hAnsi="Garamond" w:cs="JansonText-Roman"/>
          <w:i/>
          <w:sz w:val="20"/>
          <w:szCs w:val="20"/>
        </w:rPr>
        <w:t>lessons learned about evidence-based public health</w:t>
      </w:r>
      <w:r w:rsidRPr="0016467B">
        <w:rPr>
          <w:rFonts w:ascii="Garamond" w:hAnsi="Garamond" w:cs="JansonText-Roman"/>
          <w:sz w:val="20"/>
          <w:szCs w:val="20"/>
        </w:rPr>
        <w:t xml:space="preserve">. </w:t>
      </w:r>
      <w:r w:rsidRPr="00AC02E1">
        <w:rPr>
          <w:rFonts w:ascii="Garamond" w:hAnsi="Garamond" w:cs="JansonText-Italic"/>
          <w:iCs/>
          <w:sz w:val="20"/>
          <w:szCs w:val="20"/>
        </w:rPr>
        <w:t xml:space="preserve">Annual Review of Public Health </w:t>
      </w:r>
      <w:r w:rsidRPr="00AC02E1">
        <w:rPr>
          <w:rFonts w:ascii="Garamond" w:hAnsi="Garamond" w:cs="JansonText-Roman"/>
          <w:sz w:val="20"/>
          <w:szCs w:val="20"/>
        </w:rPr>
        <w:t>25</w:t>
      </w:r>
      <w:r w:rsidRPr="0016467B">
        <w:rPr>
          <w:rFonts w:ascii="Garamond" w:hAnsi="Garamond" w:cs="JansonText-Roman"/>
          <w:sz w:val="20"/>
          <w:szCs w:val="20"/>
        </w:rPr>
        <w:t>:</w:t>
      </w:r>
      <w:r w:rsidRPr="00950A4F">
        <w:rPr>
          <w:rFonts w:ascii="Garamond" w:hAnsi="Garamond" w:cs="JansonText-Roman"/>
          <w:sz w:val="20"/>
          <w:szCs w:val="20"/>
        </w:rPr>
        <w:t>281–</w:t>
      </w:r>
      <w:r w:rsidRPr="00950A4F">
        <w:rPr>
          <w:rFonts w:ascii="Garamond" w:hAnsi="Garamond"/>
          <w:sz w:val="20"/>
          <w:szCs w:val="20"/>
        </w:rPr>
        <w:t xml:space="preserve"> 302</w:t>
      </w:r>
      <w:r>
        <w:rPr>
          <w:rFonts w:ascii="Garamond" w:hAnsi="Garamond"/>
          <w:sz w:val="20"/>
          <w:szCs w:val="20"/>
        </w:rPr>
        <w:t>.</w:t>
      </w:r>
    </w:p>
  </w:footnote>
  <w:footnote w:id="2">
    <w:p w:rsidR="009409EE" w:rsidRPr="00905DF0" w:rsidRDefault="009409EE" w:rsidP="00905DF0">
      <w:pPr>
        <w:autoSpaceDE w:val="0"/>
        <w:autoSpaceDN w:val="0"/>
        <w:adjustRightInd w:val="0"/>
        <w:spacing w:after="120" w:line="240" w:lineRule="auto"/>
        <w:ind w:left="187" w:hanging="187"/>
        <w:rPr>
          <w:rFonts w:ascii="Garamond" w:hAnsi="Garamond" w:cs="Garamond"/>
          <w:sz w:val="20"/>
          <w:szCs w:val="20"/>
        </w:rPr>
      </w:pPr>
      <w:r w:rsidRPr="00905DF0">
        <w:rPr>
          <w:rStyle w:val="FootnoteReference"/>
          <w:rFonts w:ascii="Garamond" w:hAnsi="Garamond"/>
          <w:sz w:val="20"/>
          <w:szCs w:val="20"/>
        </w:rPr>
        <w:footnoteRef/>
      </w:r>
      <w:r w:rsidRPr="00905DF0">
        <w:rPr>
          <w:rFonts w:ascii="Garamond" w:hAnsi="Garamond"/>
          <w:sz w:val="20"/>
          <w:szCs w:val="20"/>
        </w:rPr>
        <w:t xml:space="preserve"> </w:t>
      </w:r>
      <w:r w:rsidRPr="00905DF0">
        <w:rPr>
          <w:rFonts w:ascii="Garamond" w:hAnsi="Garamond"/>
          <w:sz w:val="20"/>
          <w:szCs w:val="20"/>
        </w:rPr>
        <w:tab/>
      </w:r>
      <w:r w:rsidRPr="00905DF0">
        <w:rPr>
          <w:rFonts w:ascii="Garamond" w:hAnsi="Garamond" w:cs="Garamond"/>
          <w:sz w:val="20"/>
          <w:szCs w:val="20"/>
        </w:rPr>
        <w:t>Jacobs</w:t>
      </w:r>
      <w:r>
        <w:rPr>
          <w:rFonts w:ascii="Garamond" w:hAnsi="Garamond" w:cs="Garamond"/>
          <w:sz w:val="20"/>
          <w:szCs w:val="20"/>
        </w:rPr>
        <w:t xml:space="preserve">, JA, Dodson, EA, Baker EA, Deshpande, </w:t>
      </w:r>
      <w:r w:rsidRPr="00905DF0">
        <w:rPr>
          <w:rFonts w:ascii="Garamond" w:hAnsi="Garamond" w:cs="Garamond"/>
          <w:sz w:val="20"/>
          <w:szCs w:val="20"/>
        </w:rPr>
        <w:t>AD, Brownson</w:t>
      </w:r>
      <w:r>
        <w:rPr>
          <w:rFonts w:ascii="Garamond" w:hAnsi="Garamond" w:cs="Garamond"/>
          <w:sz w:val="20"/>
          <w:szCs w:val="20"/>
        </w:rPr>
        <w:t xml:space="preserve">, </w:t>
      </w:r>
      <w:r w:rsidRPr="00905DF0">
        <w:rPr>
          <w:rFonts w:ascii="Garamond" w:hAnsi="Garamond" w:cs="Garamond"/>
          <w:sz w:val="20"/>
          <w:szCs w:val="20"/>
        </w:rPr>
        <w:t xml:space="preserve">RC. </w:t>
      </w:r>
      <w:r w:rsidRPr="00AC02E1">
        <w:rPr>
          <w:rFonts w:ascii="Garamond" w:hAnsi="Garamond" w:cs="Garamond"/>
          <w:i/>
          <w:sz w:val="20"/>
          <w:szCs w:val="20"/>
        </w:rPr>
        <w:t>Barriers to evidence-based decision making in public health: a national survey of chronic disease practitioners</w:t>
      </w:r>
      <w:r w:rsidRPr="00905DF0">
        <w:rPr>
          <w:rFonts w:ascii="Garamond" w:hAnsi="Garamond" w:cs="Garamond"/>
          <w:sz w:val="20"/>
          <w:szCs w:val="20"/>
        </w:rPr>
        <w:t xml:space="preserve">. </w:t>
      </w:r>
      <w:r w:rsidRPr="00AC02E1">
        <w:rPr>
          <w:rFonts w:ascii="Garamond" w:hAnsi="Garamond" w:cs="Garamond-Italic"/>
          <w:iCs/>
          <w:sz w:val="20"/>
          <w:szCs w:val="20"/>
        </w:rPr>
        <w:t>Public Health Rep</w:t>
      </w:r>
      <w:r>
        <w:rPr>
          <w:rFonts w:ascii="Garamond" w:hAnsi="Garamond" w:cs="Garamond-Italic"/>
          <w:iCs/>
          <w:sz w:val="20"/>
          <w:szCs w:val="20"/>
        </w:rPr>
        <w:t>orts</w:t>
      </w:r>
      <w:r w:rsidRPr="00905DF0">
        <w:rPr>
          <w:rFonts w:ascii="Garamond" w:hAnsi="Garamond" w:cs="Garamond-Italic"/>
          <w:i/>
          <w:iCs/>
          <w:sz w:val="20"/>
          <w:szCs w:val="20"/>
        </w:rPr>
        <w:t xml:space="preserve">. </w:t>
      </w:r>
      <w:r w:rsidRPr="00905DF0">
        <w:rPr>
          <w:rFonts w:ascii="Garamond" w:hAnsi="Garamond" w:cs="Garamond"/>
          <w:sz w:val="20"/>
          <w:szCs w:val="20"/>
        </w:rPr>
        <w:t>2010 Sep-Oct; 125(5):736-42.</w:t>
      </w:r>
      <w:r>
        <w:rPr>
          <w:rFonts w:ascii="Garamond" w:hAnsi="Garamond" w:cs="Garamond"/>
          <w:sz w:val="20"/>
          <w:szCs w:val="20"/>
        </w:rPr>
        <w:t xml:space="preserve"> </w:t>
      </w:r>
    </w:p>
  </w:footnote>
  <w:footnote w:id="3">
    <w:p w:rsidR="009409EE" w:rsidRPr="00905DF0" w:rsidRDefault="009409EE" w:rsidP="00392191">
      <w:pPr>
        <w:autoSpaceDE w:val="0"/>
        <w:autoSpaceDN w:val="0"/>
        <w:adjustRightInd w:val="0"/>
        <w:spacing w:after="120" w:line="240" w:lineRule="auto"/>
        <w:ind w:left="187" w:hanging="187"/>
        <w:rPr>
          <w:rFonts w:ascii="Garamond" w:hAnsi="Garamond" w:cs="Garamond"/>
          <w:sz w:val="20"/>
          <w:szCs w:val="20"/>
        </w:rPr>
      </w:pPr>
      <w:r w:rsidRPr="00905DF0">
        <w:rPr>
          <w:rStyle w:val="FootnoteReference"/>
          <w:rFonts w:ascii="Garamond" w:hAnsi="Garamond"/>
          <w:sz w:val="20"/>
          <w:szCs w:val="20"/>
        </w:rPr>
        <w:footnoteRef/>
      </w:r>
      <w:r w:rsidRPr="00905DF0">
        <w:rPr>
          <w:rFonts w:ascii="Garamond" w:hAnsi="Garamond"/>
          <w:sz w:val="20"/>
          <w:szCs w:val="20"/>
        </w:rPr>
        <w:t xml:space="preserve"> </w:t>
      </w:r>
      <w:r w:rsidRPr="00905DF0">
        <w:rPr>
          <w:rFonts w:ascii="Garamond" w:hAnsi="Garamond"/>
          <w:sz w:val="20"/>
          <w:szCs w:val="20"/>
        </w:rPr>
        <w:tab/>
      </w:r>
      <w:r w:rsidRPr="00905DF0">
        <w:rPr>
          <w:rFonts w:ascii="Garamond" w:hAnsi="Garamond" w:cs="Garamond"/>
          <w:sz w:val="20"/>
          <w:szCs w:val="20"/>
        </w:rPr>
        <w:t>ASTHO &amp; NACCHO Community Guide Training, Crystal City, VA; 12/13/2010. Accessed from Ross C. Brownson’s presentation at ASTHO-NACCHO Community Guide Meeting on 12/13/2010, “Translating evidence to practice.”</w:t>
      </w:r>
      <w:r>
        <w:rPr>
          <w:rFonts w:ascii="Garamond" w:hAnsi="Garamond" w:cs="Garamond"/>
          <w:sz w:val="20"/>
          <w:szCs w:val="20"/>
        </w:rPr>
        <w:t xml:space="preserve"> </w:t>
      </w:r>
    </w:p>
  </w:footnote>
  <w:footnote w:id="4">
    <w:p w:rsidR="009409EE" w:rsidRPr="00905DF0" w:rsidRDefault="009409EE" w:rsidP="00392191">
      <w:pPr>
        <w:autoSpaceDE w:val="0"/>
        <w:autoSpaceDN w:val="0"/>
        <w:adjustRightInd w:val="0"/>
        <w:spacing w:after="120" w:line="240" w:lineRule="auto"/>
        <w:ind w:left="187" w:hanging="187"/>
        <w:rPr>
          <w:rFonts w:ascii="Garamond" w:hAnsi="Garamond"/>
          <w:b/>
          <w:sz w:val="20"/>
          <w:szCs w:val="20"/>
        </w:rPr>
      </w:pPr>
      <w:r w:rsidRPr="00905DF0">
        <w:rPr>
          <w:rStyle w:val="FootnoteReference"/>
          <w:rFonts w:ascii="Garamond" w:hAnsi="Garamond"/>
          <w:sz w:val="20"/>
          <w:szCs w:val="20"/>
        </w:rPr>
        <w:footnoteRef/>
      </w:r>
      <w:r w:rsidRPr="00905DF0">
        <w:rPr>
          <w:rFonts w:ascii="Garamond" w:hAnsi="Garamond"/>
          <w:sz w:val="20"/>
          <w:szCs w:val="20"/>
          <w:vertAlign w:val="superscript"/>
        </w:rPr>
        <w:t>,5</w:t>
      </w:r>
      <w:r w:rsidRPr="00905DF0">
        <w:rPr>
          <w:rFonts w:ascii="Garamond" w:hAnsi="Garamond"/>
          <w:sz w:val="20"/>
          <w:szCs w:val="20"/>
        </w:rPr>
        <w:t xml:space="preserve"> Brownson, RC., </w:t>
      </w:r>
      <w:r w:rsidRPr="00905DF0">
        <w:rPr>
          <w:rFonts w:ascii="Garamond" w:hAnsi="Garamond" w:cs="NewBaskerville-Roman"/>
          <w:sz w:val="20"/>
          <w:szCs w:val="20"/>
        </w:rPr>
        <w:t xml:space="preserve">Ballew, P., Dieffenderfer, B., Haire-Joshu, D., Heath, G., Kreuter, MW., Myers,B. </w:t>
      </w:r>
      <w:r w:rsidRPr="000F489B">
        <w:rPr>
          <w:rFonts w:ascii="Garamond" w:hAnsi="Garamond" w:cs="NewBaskerville-Bold"/>
          <w:bCs/>
          <w:i/>
          <w:sz w:val="20"/>
          <w:szCs w:val="20"/>
        </w:rPr>
        <w:t>Evidence-Based Interventions to Promote Physical Activity What Contributes to Dissemination by State Health Departments</w:t>
      </w:r>
      <w:r w:rsidRPr="00905DF0">
        <w:rPr>
          <w:rFonts w:ascii="Garamond" w:hAnsi="Garamond" w:cs="NewBaskerville-Bold"/>
          <w:bCs/>
          <w:sz w:val="20"/>
          <w:szCs w:val="20"/>
        </w:rPr>
        <w:t xml:space="preserve">. </w:t>
      </w:r>
      <w:r>
        <w:rPr>
          <w:rFonts w:ascii="Garamond" w:hAnsi="Garamond" w:cs="NewBaskerville-Roman"/>
          <w:sz w:val="20"/>
          <w:szCs w:val="20"/>
        </w:rPr>
        <w:t xml:space="preserve">American </w:t>
      </w:r>
      <w:r w:rsidRPr="000F489B">
        <w:rPr>
          <w:rFonts w:ascii="Garamond" w:hAnsi="Garamond" w:cs="NewBaskerville-Roman"/>
          <w:sz w:val="20"/>
          <w:szCs w:val="20"/>
        </w:rPr>
        <w:t>Journal of Preventive Medicine</w:t>
      </w:r>
      <w:r w:rsidRPr="00905DF0">
        <w:rPr>
          <w:rFonts w:ascii="Garamond" w:hAnsi="Garamond" w:cs="NewBaskerville-Roman"/>
          <w:sz w:val="20"/>
          <w:szCs w:val="20"/>
        </w:rPr>
        <w:t>.  2007: 33(1S):S66–S78.</w:t>
      </w:r>
    </w:p>
    <w:p w:rsidR="009409EE" w:rsidRDefault="009409EE" w:rsidP="008E7901">
      <w:pPr>
        <w:pStyle w:val="FootnoteText"/>
      </w:pPr>
    </w:p>
  </w:footnote>
  <w:footnote w:id="5">
    <w:p w:rsidR="009409EE" w:rsidRDefault="009409EE"/>
    <w:p w:rsidR="009409EE" w:rsidRDefault="009409EE" w:rsidP="008E7901">
      <w:pPr>
        <w:pStyle w:val="FootnoteText"/>
      </w:pPr>
    </w:p>
  </w:footnote>
  <w:footnote w:id="6">
    <w:p w:rsidR="009409EE" w:rsidRDefault="009409EE" w:rsidP="00D556D0">
      <w:pPr>
        <w:pStyle w:val="FootnoteText"/>
        <w:ind w:left="180" w:hanging="180"/>
      </w:pPr>
      <w:r>
        <w:rPr>
          <w:rStyle w:val="FootnoteReference"/>
        </w:rPr>
        <w:footnoteRef/>
      </w:r>
      <w:r>
        <w:t xml:space="preserve">  </w:t>
      </w:r>
      <w:r w:rsidRPr="000F489B">
        <w:rPr>
          <w:rFonts w:ascii="Garamond" w:hAnsi="Garamond"/>
        </w:rPr>
        <w:t>Community Preventive Services Task Force,</w:t>
      </w:r>
      <w:r>
        <w:rPr>
          <w:rFonts w:ascii="Garamond" w:hAnsi="Garamond"/>
        </w:rPr>
        <w:t xml:space="preserve"> 2011.</w:t>
      </w:r>
      <w:r w:rsidRPr="000F489B">
        <w:rPr>
          <w:rFonts w:ascii="Garamond" w:hAnsi="Garamond"/>
        </w:rPr>
        <w:t xml:space="preserve"> </w:t>
      </w:r>
      <w:r w:rsidRPr="000F489B">
        <w:rPr>
          <w:rFonts w:ascii="Garamond" w:hAnsi="Garamond"/>
          <w:i/>
        </w:rPr>
        <w:t>First Annual Report to Congress and Agencies Related to the Work of the Task Force</w:t>
      </w:r>
      <w:r w:rsidRPr="000F489B">
        <w:rPr>
          <w:rFonts w:ascii="Garamond" w:hAnsi="Garamond"/>
        </w:rPr>
        <w:t xml:space="preserve">, </w:t>
      </w:r>
      <w:r w:rsidRPr="000F489B">
        <w:rPr>
          <w:rFonts w:ascii="Garamond" w:hAnsi="Garamond"/>
          <w:i/>
        </w:rPr>
        <w:t>2011</w:t>
      </w:r>
      <w:r w:rsidRPr="000F489B">
        <w:rPr>
          <w:rFonts w:ascii="Garamond" w:hAnsi="Garamond"/>
        </w:rPr>
        <w:t xml:space="preserve">, </w:t>
      </w:r>
      <w:hyperlink r:id="rId1" w:history="1">
        <w:r w:rsidRPr="000F489B">
          <w:rPr>
            <w:rStyle w:val="Hyperlink"/>
            <w:rFonts w:ascii="Garamond" w:hAnsi="Garamond"/>
          </w:rPr>
          <w:t>http://www.thecommunityguide.org/library/ARC2011/congress-report-exec.pdf</w:t>
        </w:r>
      </w:hyperlink>
      <w:r w:rsidRPr="000F489B">
        <w:rPr>
          <w:rFonts w:ascii="Garamond" w:hAnsi="Garamond"/>
        </w:rPr>
        <w:t xml:space="preserve"> (September 2012)</w:t>
      </w:r>
    </w:p>
    <w:p w:rsidR="009409EE" w:rsidRDefault="009409EE">
      <w:pPr>
        <w:pStyle w:val="FootnoteText"/>
      </w:pPr>
    </w:p>
  </w:footnote>
  <w:footnote w:id="7">
    <w:p w:rsidR="009409EE" w:rsidRDefault="009409EE" w:rsidP="00EE4B09">
      <w:pPr>
        <w:pStyle w:val="FootnoteText"/>
        <w:ind w:left="180" w:hanging="180"/>
      </w:pPr>
      <w:r>
        <w:rPr>
          <w:rStyle w:val="FootnoteReference"/>
        </w:rPr>
        <w:footnoteRef/>
      </w:r>
      <w:r>
        <w:t xml:space="preserve"> </w:t>
      </w:r>
      <w:r>
        <w:tab/>
      </w:r>
      <w:r w:rsidRPr="00AC4277">
        <w:rPr>
          <w:rFonts w:ascii="Garamond" w:hAnsi="Garamond"/>
        </w:rPr>
        <w:t>Community Preventive Services Task Force,</w:t>
      </w:r>
      <w:r>
        <w:rPr>
          <w:rFonts w:ascii="Garamond" w:hAnsi="Garamond"/>
        </w:rPr>
        <w:t xml:space="preserve"> 2011.</w:t>
      </w:r>
      <w:r w:rsidRPr="00AC4277">
        <w:rPr>
          <w:rFonts w:ascii="Garamond" w:hAnsi="Garamond"/>
        </w:rPr>
        <w:t xml:space="preserve"> </w:t>
      </w:r>
      <w:r w:rsidRPr="00AC4277">
        <w:rPr>
          <w:rFonts w:ascii="Garamond" w:hAnsi="Garamond"/>
          <w:i/>
        </w:rPr>
        <w:t xml:space="preserve">First Annual Report to Congress and Agencies Related to </w:t>
      </w:r>
      <w:r>
        <w:rPr>
          <w:rFonts w:ascii="Garamond" w:hAnsi="Garamond"/>
          <w:i/>
        </w:rPr>
        <w:t xml:space="preserve">the Work of the Task Force, 2011. </w:t>
      </w:r>
      <w:r w:rsidRPr="00AC4277">
        <w:rPr>
          <w:rFonts w:ascii="Garamond" w:hAnsi="Garamond"/>
        </w:rPr>
        <w:t xml:space="preserve"> </w:t>
      </w:r>
      <w:hyperlink r:id="rId2" w:history="1">
        <w:r w:rsidRPr="00AC4277">
          <w:rPr>
            <w:rStyle w:val="Hyperlink"/>
            <w:rFonts w:ascii="Garamond" w:hAnsi="Garamond"/>
          </w:rPr>
          <w:t>http://www.thecommunityguide.org/library/ARC2011/congress-report-exec.pdf</w:t>
        </w:r>
      </w:hyperlink>
      <w:r w:rsidRPr="00AC4277">
        <w:rPr>
          <w:rFonts w:ascii="Garamond" w:hAnsi="Garamond"/>
        </w:rPr>
        <w:t xml:space="preserve"> (September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9EE" w:rsidRPr="00716F94" w:rsidRDefault="009409EE" w:rsidP="00484011">
    <w:pPr>
      <w:pStyle w:val="Header"/>
      <w:tabs>
        <w:tab w:val="clear" w:pos="4680"/>
      </w:tabs>
      <w:rPr>
        <w:color w:val="0033CC"/>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9EE" w:rsidRDefault="00940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0D0C39"/>
    <w:multiLevelType w:val="hybridMultilevel"/>
    <w:tmpl w:val="9CF01BDC"/>
    <w:lvl w:ilvl="0" w:tplc="D2966B56">
      <w:start w:val="65"/>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C2BDC"/>
    <w:multiLevelType w:val="hybridMultilevel"/>
    <w:tmpl w:val="A66E6AE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nsid w:val="19F160A9"/>
    <w:multiLevelType w:val="hybridMultilevel"/>
    <w:tmpl w:val="F5821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CD4782"/>
    <w:multiLevelType w:val="hybridMultilevel"/>
    <w:tmpl w:val="3852159E"/>
    <w:lvl w:ilvl="0" w:tplc="5F4423AE">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2D32D9"/>
    <w:multiLevelType w:val="hybridMultilevel"/>
    <w:tmpl w:val="D8EE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5D112F"/>
    <w:multiLevelType w:val="hybridMultilevel"/>
    <w:tmpl w:val="EDE4C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3C0D83"/>
    <w:multiLevelType w:val="hybridMultilevel"/>
    <w:tmpl w:val="2150559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nsid w:val="2A9B3890"/>
    <w:multiLevelType w:val="hybridMultilevel"/>
    <w:tmpl w:val="766C6F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437291"/>
    <w:multiLevelType w:val="hybridMultilevel"/>
    <w:tmpl w:val="0F302B08"/>
    <w:lvl w:ilvl="0" w:tplc="04090005">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F73DF9"/>
    <w:multiLevelType w:val="hybridMultilevel"/>
    <w:tmpl w:val="66CE80C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1EE3E10"/>
    <w:multiLevelType w:val="hybridMultilevel"/>
    <w:tmpl w:val="37588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C4C9A"/>
    <w:multiLevelType w:val="hybridMultilevel"/>
    <w:tmpl w:val="E110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6D1793"/>
    <w:multiLevelType w:val="hybridMultilevel"/>
    <w:tmpl w:val="EDE4C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183CF7"/>
    <w:multiLevelType w:val="hybridMultilevel"/>
    <w:tmpl w:val="07AA4304"/>
    <w:lvl w:ilvl="0" w:tplc="37DEC9A6">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2702E7"/>
    <w:multiLevelType w:val="hybridMultilevel"/>
    <w:tmpl w:val="890624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9A56C2"/>
    <w:multiLevelType w:val="hybridMultilevel"/>
    <w:tmpl w:val="1C8A1D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3B2917"/>
    <w:multiLevelType w:val="hybridMultilevel"/>
    <w:tmpl w:val="9708A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F6EC3"/>
    <w:multiLevelType w:val="hybridMultilevel"/>
    <w:tmpl w:val="0E0AF8F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nsid w:val="4FCA30F3"/>
    <w:multiLevelType w:val="hybridMultilevel"/>
    <w:tmpl w:val="4FC259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nsid w:val="5292793D"/>
    <w:multiLevelType w:val="multilevel"/>
    <w:tmpl w:val="B678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496633"/>
    <w:multiLevelType w:val="multilevel"/>
    <w:tmpl w:val="0128B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34937B5"/>
    <w:multiLevelType w:val="hybridMultilevel"/>
    <w:tmpl w:val="92E8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7971E1"/>
    <w:multiLevelType w:val="hybridMultilevel"/>
    <w:tmpl w:val="0EA8B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804C02"/>
    <w:multiLevelType w:val="hybridMultilevel"/>
    <w:tmpl w:val="5FE681D8"/>
    <w:lvl w:ilvl="0" w:tplc="D2966B56">
      <w:start w:val="65"/>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9197E"/>
    <w:multiLevelType w:val="hybridMultilevel"/>
    <w:tmpl w:val="5D424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017389"/>
    <w:multiLevelType w:val="hybridMultilevel"/>
    <w:tmpl w:val="34A891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592BAC"/>
    <w:multiLevelType w:val="hybridMultilevel"/>
    <w:tmpl w:val="66D6AC42"/>
    <w:lvl w:ilvl="0" w:tplc="37DEC9A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71F3A24"/>
    <w:multiLevelType w:val="hybridMultilevel"/>
    <w:tmpl w:val="8CB0D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3A19D5"/>
    <w:multiLevelType w:val="hybridMultilevel"/>
    <w:tmpl w:val="6DCA7B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47"/>
  </w:num>
  <w:num w:numId="4">
    <w:abstractNumId w:val="13"/>
  </w:num>
  <w:num w:numId="5">
    <w:abstractNumId w:val="30"/>
  </w:num>
  <w:num w:numId="6">
    <w:abstractNumId w:val="9"/>
  </w:num>
  <w:num w:numId="7">
    <w:abstractNumId w:val="0"/>
  </w:num>
  <w:num w:numId="8">
    <w:abstractNumId w:val="5"/>
  </w:num>
  <w:num w:numId="9">
    <w:abstractNumId w:val="10"/>
  </w:num>
  <w:num w:numId="10">
    <w:abstractNumId w:val="33"/>
  </w:num>
  <w:num w:numId="11">
    <w:abstractNumId w:val="3"/>
  </w:num>
  <w:num w:numId="12">
    <w:abstractNumId w:val="46"/>
  </w:num>
  <w:num w:numId="13">
    <w:abstractNumId w:val="6"/>
  </w:num>
  <w:num w:numId="14">
    <w:abstractNumId w:val="4"/>
  </w:num>
  <w:num w:numId="15">
    <w:abstractNumId w:val="37"/>
  </w:num>
  <w:num w:numId="16">
    <w:abstractNumId w:val="41"/>
  </w:num>
  <w:num w:numId="17">
    <w:abstractNumId w:val="43"/>
  </w:num>
  <w:num w:numId="18">
    <w:abstractNumId w:val="18"/>
  </w:num>
  <w:num w:numId="19">
    <w:abstractNumId w:val="48"/>
  </w:num>
  <w:num w:numId="20">
    <w:abstractNumId w:val="32"/>
  </w:num>
  <w:num w:numId="21">
    <w:abstractNumId w:val="35"/>
  </w:num>
  <w:num w:numId="22">
    <w:abstractNumId w:val="26"/>
  </w:num>
  <w:num w:numId="23">
    <w:abstractNumId w:val="28"/>
  </w:num>
  <w:num w:numId="24">
    <w:abstractNumId w:val="12"/>
  </w:num>
  <w:num w:numId="25">
    <w:abstractNumId w:val="29"/>
  </w:num>
  <w:num w:numId="26">
    <w:abstractNumId w:val="25"/>
  </w:num>
  <w:num w:numId="27">
    <w:abstractNumId w:val="39"/>
  </w:num>
  <w:num w:numId="28">
    <w:abstractNumId w:val="1"/>
  </w:num>
  <w:num w:numId="29">
    <w:abstractNumId w:val="40"/>
  </w:num>
  <w:num w:numId="30">
    <w:abstractNumId w:val="14"/>
  </w:num>
  <w:num w:numId="31">
    <w:abstractNumId w:val="38"/>
  </w:num>
  <w:num w:numId="32">
    <w:abstractNumId w:val="36"/>
  </w:num>
  <w:num w:numId="33">
    <w:abstractNumId w:val="8"/>
  </w:num>
  <w:num w:numId="34">
    <w:abstractNumId w:val="23"/>
  </w:num>
  <w:num w:numId="35">
    <w:abstractNumId w:val="15"/>
  </w:num>
  <w:num w:numId="36">
    <w:abstractNumId w:val="7"/>
  </w:num>
  <w:num w:numId="37">
    <w:abstractNumId w:val="44"/>
  </w:num>
  <w:num w:numId="38">
    <w:abstractNumId w:val="49"/>
  </w:num>
  <w:num w:numId="39">
    <w:abstractNumId w:val="24"/>
  </w:num>
  <w:num w:numId="40">
    <w:abstractNumId w:val="27"/>
  </w:num>
  <w:num w:numId="41">
    <w:abstractNumId w:val="20"/>
  </w:num>
  <w:num w:numId="42">
    <w:abstractNumId w:val="17"/>
  </w:num>
  <w:num w:numId="43">
    <w:abstractNumId w:val="16"/>
  </w:num>
  <w:num w:numId="44">
    <w:abstractNumId w:val="34"/>
  </w:num>
  <w:num w:numId="45">
    <w:abstractNumId w:val="42"/>
  </w:num>
  <w:num w:numId="46">
    <w:abstractNumId w:val="19"/>
    <w:lvlOverride w:ilvl="0">
      <w:startOverride w:val="1"/>
    </w:lvlOverride>
    <w:lvlOverride w:ilvl="1"/>
    <w:lvlOverride w:ilvl="2"/>
    <w:lvlOverride w:ilvl="3"/>
    <w:lvlOverride w:ilvl="4"/>
    <w:lvlOverride w:ilvl="5"/>
    <w:lvlOverride w:ilvl="6"/>
    <w:lvlOverride w:ilvl="7"/>
    <w:lvlOverride w:ilvl="8"/>
  </w:num>
  <w:num w:numId="47">
    <w:abstractNumId w:val="22"/>
  </w:num>
  <w:num w:numId="48">
    <w:abstractNumId w:val="31"/>
  </w:num>
  <w:num w:numId="49">
    <w:abstractNumId w:val="4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77EC"/>
    <w:rsid w:val="00011A98"/>
    <w:rsid w:val="00011F8D"/>
    <w:rsid w:val="000130B4"/>
    <w:rsid w:val="00013E34"/>
    <w:rsid w:val="00014361"/>
    <w:rsid w:val="0002033D"/>
    <w:rsid w:val="000269D4"/>
    <w:rsid w:val="00026A39"/>
    <w:rsid w:val="0002720D"/>
    <w:rsid w:val="00041B39"/>
    <w:rsid w:val="000474FB"/>
    <w:rsid w:val="000533C1"/>
    <w:rsid w:val="00053A92"/>
    <w:rsid w:val="00054839"/>
    <w:rsid w:val="00057F36"/>
    <w:rsid w:val="0006124B"/>
    <w:rsid w:val="0006148F"/>
    <w:rsid w:val="000704B4"/>
    <w:rsid w:val="0007457B"/>
    <w:rsid w:val="00075A38"/>
    <w:rsid w:val="00080C44"/>
    <w:rsid w:val="00082506"/>
    <w:rsid w:val="00083EB2"/>
    <w:rsid w:val="0008713B"/>
    <w:rsid w:val="000A1F30"/>
    <w:rsid w:val="000A71DF"/>
    <w:rsid w:val="000B02C1"/>
    <w:rsid w:val="000B0962"/>
    <w:rsid w:val="000B2CBC"/>
    <w:rsid w:val="000C5E2D"/>
    <w:rsid w:val="000D2110"/>
    <w:rsid w:val="000D2E87"/>
    <w:rsid w:val="000D6991"/>
    <w:rsid w:val="000D7704"/>
    <w:rsid w:val="000E6577"/>
    <w:rsid w:val="000E7A19"/>
    <w:rsid w:val="000F3C2D"/>
    <w:rsid w:val="000F489B"/>
    <w:rsid w:val="000F79A2"/>
    <w:rsid w:val="001022D0"/>
    <w:rsid w:val="00104A1B"/>
    <w:rsid w:val="00106CDA"/>
    <w:rsid w:val="001101AA"/>
    <w:rsid w:val="0011375E"/>
    <w:rsid w:val="00115BE9"/>
    <w:rsid w:val="001163E8"/>
    <w:rsid w:val="001177DD"/>
    <w:rsid w:val="0013127B"/>
    <w:rsid w:val="00135334"/>
    <w:rsid w:val="001412D4"/>
    <w:rsid w:val="001419A1"/>
    <w:rsid w:val="001434DF"/>
    <w:rsid w:val="00144F64"/>
    <w:rsid w:val="00145184"/>
    <w:rsid w:val="00145D62"/>
    <w:rsid w:val="00145FA4"/>
    <w:rsid w:val="00151567"/>
    <w:rsid w:val="00154F17"/>
    <w:rsid w:val="00156AC5"/>
    <w:rsid w:val="00163E17"/>
    <w:rsid w:val="0016467B"/>
    <w:rsid w:val="00166F9E"/>
    <w:rsid w:val="00167880"/>
    <w:rsid w:val="00170931"/>
    <w:rsid w:val="00180D45"/>
    <w:rsid w:val="00187870"/>
    <w:rsid w:val="00187D5A"/>
    <w:rsid w:val="0019617E"/>
    <w:rsid w:val="00196BCF"/>
    <w:rsid w:val="001972D7"/>
    <w:rsid w:val="001A28F6"/>
    <w:rsid w:val="001B2831"/>
    <w:rsid w:val="001B4065"/>
    <w:rsid w:val="001C0493"/>
    <w:rsid w:val="001C0ED4"/>
    <w:rsid w:val="001C28AD"/>
    <w:rsid w:val="001C3954"/>
    <w:rsid w:val="001D1D05"/>
    <w:rsid w:val="001D4537"/>
    <w:rsid w:val="001D49D1"/>
    <w:rsid w:val="001D7FCB"/>
    <w:rsid w:val="001E1F26"/>
    <w:rsid w:val="001E2B99"/>
    <w:rsid w:val="001E4862"/>
    <w:rsid w:val="001E69B6"/>
    <w:rsid w:val="001E6DD2"/>
    <w:rsid w:val="001F2ED0"/>
    <w:rsid w:val="001F4DBB"/>
    <w:rsid w:val="001F7907"/>
    <w:rsid w:val="00202D07"/>
    <w:rsid w:val="0020312D"/>
    <w:rsid w:val="00206E33"/>
    <w:rsid w:val="00210519"/>
    <w:rsid w:val="002146A3"/>
    <w:rsid w:val="00227259"/>
    <w:rsid w:val="00241B17"/>
    <w:rsid w:val="00241C81"/>
    <w:rsid w:val="00247EAB"/>
    <w:rsid w:val="00250D04"/>
    <w:rsid w:val="0025237F"/>
    <w:rsid w:val="00257608"/>
    <w:rsid w:val="00257A1C"/>
    <w:rsid w:val="00261F35"/>
    <w:rsid w:val="00270088"/>
    <w:rsid w:val="0027158B"/>
    <w:rsid w:val="00271D97"/>
    <w:rsid w:val="0027234C"/>
    <w:rsid w:val="0027604D"/>
    <w:rsid w:val="00277ABF"/>
    <w:rsid w:val="00281718"/>
    <w:rsid w:val="00281795"/>
    <w:rsid w:val="0028415C"/>
    <w:rsid w:val="002850E3"/>
    <w:rsid w:val="00287E2F"/>
    <w:rsid w:val="00297C0C"/>
    <w:rsid w:val="002A0F78"/>
    <w:rsid w:val="002A1948"/>
    <w:rsid w:val="002B7FA0"/>
    <w:rsid w:val="002C0550"/>
    <w:rsid w:val="002C0877"/>
    <w:rsid w:val="002C1014"/>
    <w:rsid w:val="002C2AE2"/>
    <w:rsid w:val="002C4987"/>
    <w:rsid w:val="002D0C50"/>
    <w:rsid w:val="002D0DCE"/>
    <w:rsid w:val="002D4B85"/>
    <w:rsid w:val="002D5E78"/>
    <w:rsid w:val="002E17B4"/>
    <w:rsid w:val="002E1E73"/>
    <w:rsid w:val="002E2B10"/>
    <w:rsid w:val="002E73B0"/>
    <w:rsid w:val="002F1502"/>
    <w:rsid w:val="002F2069"/>
    <w:rsid w:val="002F59C6"/>
    <w:rsid w:val="002F638E"/>
    <w:rsid w:val="002F71A2"/>
    <w:rsid w:val="00301F1C"/>
    <w:rsid w:val="00301F93"/>
    <w:rsid w:val="003041AD"/>
    <w:rsid w:val="0031095A"/>
    <w:rsid w:val="0031279F"/>
    <w:rsid w:val="00314B30"/>
    <w:rsid w:val="00316F00"/>
    <w:rsid w:val="00321B51"/>
    <w:rsid w:val="00323011"/>
    <w:rsid w:val="0033284C"/>
    <w:rsid w:val="0033454E"/>
    <w:rsid w:val="00336D96"/>
    <w:rsid w:val="00340001"/>
    <w:rsid w:val="00344F07"/>
    <w:rsid w:val="00345893"/>
    <w:rsid w:val="003469C8"/>
    <w:rsid w:val="00350C8C"/>
    <w:rsid w:val="00355EA4"/>
    <w:rsid w:val="00356010"/>
    <w:rsid w:val="00357008"/>
    <w:rsid w:val="003635BE"/>
    <w:rsid w:val="00363B6B"/>
    <w:rsid w:val="00365BED"/>
    <w:rsid w:val="00366B5E"/>
    <w:rsid w:val="00367D51"/>
    <w:rsid w:val="003840A6"/>
    <w:rsid w:val="00385BB5"/>
    <w:rsid w:val="00386BC2"/>
    <w:rsid w:val="00392191"/>
    <w:rsid w:val="00397F1C"/>
    <w:rsid w:val="003B125E"/>
    <w:rsid w:val="003B698F"/>
    <w:rsid w:val="003C31C9"/>
    <w:rsid w:val="003C4961"/>
    <w:rsid w:val="003C7C5D"/>
    <w:rsid w:val="003D0AD2"/>
    <w:rsid w:val="003D6FC4"/>
    <w:rsid w:val="003E4041"/>
    <w:rsid w:val="003E7D8B"/>
    <w:rsid w:val="003F1300"/>
    <w:rsid w:val="003F5913"/>
    <w:rsid w:val="0040140B"/>
    <w:rsid w:val="00401876"/>
    <w:rsid w:val="004024F8"/>
    <w:rsid w:val="004028E8"/>
    <w:rsid w:val="00405696"/>
    <w:rsid w:val="0041159A"/>
    <w:rsid w:val="004136B6"/>
    <w:rsid w:val="004136C2"/>
    <w:rsid w:val="0042673B"/>
    <w:rsid w:val="004305A8"/>
    <w:rsid w:val="004353D5"/>
    <w:rsid w:val="00440B11"/>
    <w:rsid w:val="00443CA0"/>
    <w:rsid w:val="004477D2"/>
    <w:rsid w:val="004507DA"/>
    <w:rsid w:val="00450E14"/>
    <w:rsid w:val="00451B5A"/>
    <w:rsid w:val="00451FC0"/>
    <w:rsid w:val="00462C65"/>
    <w:rsid w:val="00462DCD"/>
    <w:rsid w:val="00465623"/>
    <w:rsid w:val="004674E7"/>
    <w:rsid w:val="00467B14"/>
    <w:rsid w:val="00474EDA"/>
    <w:rsid w:val="004824FA"/>
    <w:rsid w:val="00484011"/>
    <w:rsid w:val="004841F1"/>
    <w:rsid w:val="004873B0"/>
    <w:rsid w:val="00490EA6"/>
    <w:rsid w:val="00491E6D"/>
    <w:rsid w:val="004928E7"/>
    <w:rsid w:val="004A1E3A"/>
    <w:rsid w:val="004B0AFC"/>
    <w:rsid w:val="004B46D6"/>
    <w:rsid w:val="004C0BF6"/>
    <w:rsid w:val="004C4464"/>
    <w:rsid w:val="004C4502"/>
    <w:rsid w:val="004C4AEA"/>
    <w:rsid w:val="004D0430"/>
    <w:rsid w:val="004D1DAA"/>
    <w:rsid w:val="004D22DA"/>
    <w:rsid w:val="004D4EB1"/>
    <w:rsid w:val="004E003C"/>
    <w:rsid w:val="004E0ED0"/>
    <w:rsid w:val="004E16EB"/>
    <w:rsid w:val="004E3AF3"/>
    <w:rsid w:val="004E4AC3"/>
    <w:rsid w:val="004E51C8"/>
    <w:rsid w:val="004E6665"/>
    <w:rsid w:val="004F634E"/>
    <w:rsid w:val="004F67A8"/>
    <w:rsid w:val="0050352D"/>
    <w:rsid w:val="00513DF0"/>
    <w:rsid w:val="0051582C"/>
    <w:rsid w:val="00517A0C"/>
    <w:rsid w:val="00522A50"/>
    <w:rsid w:val="00527225"/>
    <w:rsid w:val="0052795C"/>
    <w:rsid w:val="0053557D"/>
    <w:rsid w:val="0054066B"/>
    <w:rsid w:val="005410E3"/>
    <w:rsid w:val="00541539"/>
    <w:rsid w:val="0054254B"/>
    <w:rsid w:val="00544648"/>
    <w:rsid w:val="005463DE"/>
    <w:rsid w:val="00546DC2"/>
    <w:rsid w:val="00550E9E"/>
    <w:rsid w:val="005542E8"/>
    <w:rsid w:val="00555B0E"/>
    <w:rsid w:val="00556630"/>
    <w:rsid w:val="0055686D"/>
    <w:rsid w:val="00574AEC"/>
    <w:rsid w:val="005800EE"/>
    <w:rsid w:val="00580B74"/>
    <w:rsid w:val="005869D6"/>
    <w:rsid w:val="0059331E"/>
    <w:rsid w:val="005968B8"/>
    <w:rsid w:val="005A33F6"/>
    <w:rsid w:val="005A4C59"/>
    <w:rsid w:val="005A59E5"/>
    <w:rsid w:val="005B2487"/>
    <w:rsid w:val="005B6B45"/>
    <w:rsid w:val="005B7440"/>
    <w:rsid w:val="005C17AE"/>
    <w:rsid w:val="005C36EB"/>
    <w:rsid w:val="005C5F8F"/>
    <w:rsid w:val="005D13CD"/>
    <w:rsid w:val="005E2150"/>
    <w:rsid w:val="005E2995"/>
    <w:rsid w:val="005F3FEF"/>
    <w:rsid w:val="005F7929"/>
    <w:rsid w:val="00600C4F"/>
    <w:rsid w:val="0060283A"/>
    <w:rsid w:val="006073E7"/>
    <w:rsid w:val="00607F7C"/>
    <w:rsid w:val="006102DA"/>
    <w:rsid w:val="00611A89"/>
    <w:rsid w:val="00611D9B"/>
    <w:rsid w:val="0061560E"/>
    <w:rsid w:val="00616090"/>
    <w:rsid w:val="006161D8"/>
    <w:rsid w:val="006279F6"/>
    <w:rsid w:val="006315A3"/>
    <w:rsid w:val="00635CE1"/>
    <w:rsid w:val="006500BD"/>
    <w:rsid w:val="00651D95"/>
    <w:rsid w:val="006544A7"/>
    <w:rsid w:val="00655F9D"/>
    <w:rsid w:val="006579A2"/>
    <w:rsid w:val="0066095B"/>
    <w:rsid w:val="00662243"/>
    <w:rsid w:val="00664D00"/>
    <w:rsid w:val="00667C89"/>
    <w:rsid w:val="006711EE"/>
    <w:rsid w:val="00672F7B"/>
    <w:rsid w:val="006809BB"/>
    <w:rsid w:val="006809FD"/>
    <w:rsid w:val="00682279"/>
    <w:rsid w:val="006828FA"/>
    <w:rsid w:val="006848BE"/>
    <w:rsid w:val="00691D1F"/>
    <w:rsid w:val="00695378"/>
    <w:rsid w:val="00696112"/>
    <w:rsid w:val="00697BAE"/>
    <w:rsid w:val="006A4FF5"/>
    <w:rsid w:val="006B2880"/>
    <w:rsid w:val="006B39C9"/>
    <w:rsid w:val="006B4DDC"/>
    <w:rsid w:val="006B5E55"/>
    <w:rsid w:val="006C2403"/>
    <w:rsid w:val="006C4DA7"/>
    <w:rsid w:val="006C79FA"/>
    <w:rsid w:val="006D1DA6"/>
    <w:rsid w:val="006D25A1"/>
    <w:rsid w:val="006D4489"/>
    <w:rsid w:val="006D634C"/>
    <w:rsid w:val="006E14E9"/>
    <w:rsid w:val="006E739A"/>
    <w:rsid w:val="006F09A2"/>
    <w:rsid w:val="006F4098"/>
    <w:rsid w:val="006F6856"/>
    <w:rsid w:val="006F75E1"/>
    <w:rsid w:val="007031E8"/>
    <w:rsid w:val="00707574"/>
    <w:rsid w:val="0071330F"/>
    <w:rsid w:val="007145D0"/>
    <w:rsid w:val="00716F94"/>
    <w:rsid w:val="00757CED"/>
    <w:rsid w:val="00760C87"/>
    <w:rsid w:val="00760E12"/>
    <w:rsid w:val="00763CF3"/>
    <w:rsid w:val="00764A73"/>
    <w:rsid w:val="00765025"/>
    <w:rsid w:val="00772293"/>
    <w:rsid w:val="00776981"/>
    <w:rsid w:val="00776BB1"/>
    <w:rsid w:val="00781AE3"/>
    <w:rsid w:val="00783C75"/>
    <w:rsid w:val="00784619"/>
    <w:rsid w:val="0078627B"/>
    <w:rsid w:val="0078765B"/>
    <w:rsid w:val="007915D0"/>
    <w:rsid w:val="00794E32"/>
    <w:rsid w:val="00796A0A"/>
    <w:rsid w:val="007A0D73"/>
    <w:rsid w:val="007A7F31"/>
    <w:rsid w:val="007B2FA3"/>
    <w:rsid w:val="007B305A"/>
    <w:rsid w:val="007B3AE0"/>
    <w:rsid w:val="007B7878"/>
    <w:rsid w:val="007D694E"/>
    <w:rsid w:val="007E4F01"/>
    <w:rsid w:val="007E575D"/>
    <w:rsid w:val="007E6AEF"/>
    <w:rsid w:val="007F15F7"/>
    <w:rsid w:val="007F5B28"/>
    <w:rsid w:val="008017E2"/>
    <w:rsid w:val="00805092"/>
    <w:rsid w:val="00815C7D"/>
    <w:rsid w:val="00817941"/>
    <w:rsid w:val="008229E4"/>
    <w:rsid w:val="00823547"/>
    <w:rsid w:val="00825C1C"/>
    <w:rsid w:val="008261AB"/>
    <w:rsid w:val="008269AB"/>
    <w:rsid w:val="0083303B"/>
    <w:rsid w:val="00834C91"/>
    <w:rsid w:val="00835CA7"/>
    <w:rsid w:val="008370D4"/>
    <w:rsid w:val="008414AD"/>
    <w:rsid w:val="00842018"/>
    <w:rsid w:val="008428D9"/>
    <w:rsid w:val="008525A7"/>
    <w:rsid w:val="00871932"/>
    <w:rsid w:val="00873151"/>
    <w:rsid w:val="008737D3"/>
    <w:rsid w:val="00884DB9"/>
    <w:rsid w:val="00885660"/>
    <w:rsid w:val="00886E37"/>
    <w:rsid w:val="0089771E"/>
    <w:rsid w:val="008A55F6"/>
    <w:rsid w:val="008B1C16"/>
    <w:rsid w:val="008B20EE"/>
    <w:rsid w:val="008C67D2"/>
    <w:rsid w:val="008D26C0"/>
    <w:rsid w:val="008E0683"/>
    <w:rsid w:val="008E1C13"/>
    <w:rsid w:val="008E64DB"/>
    <w:rsid w:val="008E7901"/>
    <w:rsid w:val="00902DD9"/>
    <w:rsid w:val="0090496A"/>
    <w:rsid w:val="00905DF0"/>
    <w:rsid w:val="00907054"/>
    <w:rsid w:val="00911486"/>
    <w:rsid w:val="009129CA"/>
    <w:rsid w:val="009165BA"/>
    <w:rsid w:val="009206B6"/>
    <w:rsid w:val="009252DC"/>
    <w:rsid w:val="009263C1"/>
    <w:rsid w:val="009272CC"/>
    <w:rsid w:val="0093145A"/>
    <w:rsid w:val="0093377B"/>
    <w:rsid w:val="009409EE"/>
    <w:rsid w:val="00941B4F"/>
    <w:rsid w:val="00941ED2"/>
    <w:rsid w:val="00950A4F"/>
    <w:rsid w:val="009518C0"/>
    <w:rsid w:val="00957FFE"/>
    <w:rsid w:val="00963CE3"/>
    <w:rsid w:val="00964F18"/>
    <w:rsid w:val="00974424"/>
    <w:rsid w:val="009830D1"/>
    <w:rsid w:val="009844B9"/>
    <w:rsid w:val="009869BD"/>
    <w:rsid w:val="00987F76"/>
    <w:rsid w:val="00993088"/>
    <w:rsid w:val="0099625B"/>
    <w:rsid w:val="0099664F"/>
    <w:rsid w:val="00997D5D"/>
    <w:rsid w:val="009A0447"/>
    <w:rsid w:val="009A2CE5"/>
    <w:rsid w:val="009B25F4"/>
    <w:rsid w:val="009B2A03"/>
    <w:rsid w:val="009B4A51"/>
    <w:rsid w:val="009B6DAE"/>
    <w:rsid w:val="009C28B1"/>
    <w:rsid w:val="009C61AD"/>
    <w:rsid w:val="009D373D"/>
    <w:rsid w:val="009D7B2C"/>
    <w:rsid w:val="009E0801"/>
    <w:rsid w:val="009E1D05"/>
    <w:rsid w:val="009F2336"/>
    <w:rsid w:val="009F7DE0"/>
    <w:rsid w:val="00A03B23"/>
    <w:rsid w:val="00A03FCE"/>
    <w:rsid w:val="00A059C9"/>
    <w:rsid w:val="00A05D68"/>
    <w:rsid w:val="00A11569"/>
    <w:rsid w:val="00A11B0C"/>
    <w:rsid w:val="00A14D0E"/>
    <w:rsid w:val="00A21418"/>
    <w:rsid w:val="00A252AF"/>
    <w:rsid w:val="00A260F4"/>
    <w:rsid w:val="00A32776"/>
    <w:rsid w:val="00A33B35"/>
    <w:rsid w:val="00A33E90"/>
    <w:rsid w:val="00A36419"/>
    <w:rsid w:val="00A44921"/>
    <w:rsid w:val="00A46342"/>
    <w:rsid w:val="00A5407F"/>
    <w:rsid w:val="00A56DA2"/>
    <w:rsid w:val="00A578C2"/>
    <w:rsid w:val="00A57FE9"/>
    <w:rsid w:val="00A63148"/>
    <w:rsid w:val="00A72652"/>
    <w:rsid w:val="00A75D1C"/>
    <w:rsid w:val="00A809AA"/>
    <w:rsid w:val="00A849B3"/>
    <w:rsid w:val="00A84D2A"/>
    <w:rsid w:val="00A8510D"/>
    <w:rsid w:val="00A86AF3"/>
    <w:rsid w:val="00A90AFF"/>
    <w:rsid w:val="00A90BDC"/>
    <w:rsid w:val="00A95477"/>
    <w:rsid w:val="00A975A9"/>
    <w:rsid w:val="00AA3192"/>
    <w:rsid w:val="00AB0486"/>
    <w:rsid w:val="00AB250F"/>
    <w:rsid w:val="00AB251E"/>
    <w:rsid w:val="00AB3608"/>
    <w:rsid w:val="00AB5A14"/>
    <w:rsid w:val="00AB69E9"/>
    <w:rsid w:val="00AC02E1"/>
    <w:rsid w:val="00AC1CC3"/>
    <w:rsid w:val="00AC4277"/>
    <w:rsid w:val="00AC5C48"/>
    <w:rsid w:val="00AC5D60"/>
    <w:rsid w:val="00AC63E3"/>
    <w:rsid w:val="00AC74FF"/>
    <w:rsid w:val="00AD480E"/>
    <w:rsid w:val="00AE4DC7"/>
    <w:rsid w:val="00AE5E4E"/>
    <w:rsid w:val="00AF0CF4"/>
    <w:rsid w:val="00AF2252"/>
    <w:rsid w:val="00AF35B9"/>
    <w:rsid w:val="00B00B12"/>
    <w:rsid w:val="00B0347D"/>
    <w:rsid w:val="00B04223"/>
    <w:rsid w:val="00B1129F"/>
    <w:rsid w:val="00B11D61"/>
    <w:rsid w:val="00B12F51"/>
    <w:rsid w:val="00B17889"/>
    <w:rsid w:val="00B17F2A"/>
    <w:rsid w:val="00B21504"/>
    <w:rsid w:val="00B2358A"/>
    <w:rsid w:val="00B235D1"/>
    <w:rsid w:val="00B2751E"/>
    <w:rsid w:val="00B3650C"/>
    <w:rsid w:val="00B4644A"/>
    <w:rsid w:val="00B4689C"/>
    <w:rsid w:val="00B64BFA"/>
    <w:rsid w:val="00B67E16"/>
    <w:rsid w:val="00B67ED1"/>
    <w:rsid w:val="00B71E63"/>
    <w:rsid w:val="00B76B05"/>
    <w:rsid w:val="00B77278"/>
    <w:rsid w:val="00B85DE4"/>
    <w:rsid w:val="00B87AAD"/>
    <w:rsid w:val="00B91A31"/>
    <w:rsid w:val="00B94048"/>
    <w:rsid w:val="00BA0458"/>
    <w:rsid w:val="00BA3C0B"/>
    <w:rsid w:val="00BA6C28"/>
    <w:rsid w:val="00BA6DB4"/>
    <w:rsid w:val="00BB0053"/>
    <w:rsid w:val="00BB00B6"/>
    <w:rsid w:val="00BB12DA"/>
    <w:rsid w:val="00BB17E2"/>
    <w:rsid w:val="00BB6F16"/>
    <w:rsid w:val="00BB771A"/>
    <w:rsid w:val="00BC3F3C"/>
    <w:rsid w:val="00BC5BB2"/>
    <w:rsid w:val="00BD356A"/>
    <w:rsid w:val="00BD734B"/>
    <w:rsid w:val="00BE5866"/>
    <w:rsid w:val="00BE738E"/>
    <w:rsid w:val="00BF0FAE"/>
    <w:rsid w:val="00BF11A1"/>
    <w:rsid w:val="00BF2142"/>
    <w:rsid w:val="00BF3F54"/>
    <w:rsid w:val="00C00697"/>
    <w:rsid w:val="00C01C35"/>
    <w:rsid w:val="00C0376C"/>
    <w:rsid w:val="00C067A7"/>
    <w:rsid w:val="00C06D77"/>
    <w:rsid w:val="00C14BA6"/>
    <w:rsid w:val="00C23A3A"/>
    <w:rsid w:val="00C3485C"/>
    <w:rsid w:val="00C43584"/>
    <w:rsid w:val="00C45FF4"/>
    <w:rsid w:val="00C544A4"/>
    <w:rsid w:val="00C60BAB"/>
    <w:rsid w:val="00C768E5"/>
    <w:rsid w:val="00C92815"/>
    <w:rsid w:val="00C93584"/>
    <w:rsid w:val="00CA17B5"/>
    <w:rsid w:val="00CA2004"/>
    <w:rsid w:val="00CA5B99"/>
    <w:rsid w:val="00CB334D"/>
    <w:rsid w:val="00CB56D5"/>
    <w:rsid w:val="00CB5CF4"/>
    <w:rsid w:val="00CC4B86"/>
    <w:rsid w:val="00CD1EA8"/>
    <w:rsid w:val="00CD45DE"/>
    <w:rsid w:val="00CE2946"/>
    <w:rsid w:val="00CE69B9"/>
    <w:rsid w:val="00CF1573"/>
    <w:rsid w:val="00CF1709"/>
    <w:rsid w:val="00CF5ABD"/>
    <w:rsid w:val="00CF63CE"/>
    <w:rsid w:val="00CF6E99"/>
    <w:rsid w:val="00D04753"/>
    <w:rsid w:val="00D067C1"/>
    <w:rsid w:val="00D102E8"/>
    <w:rsid w:val="00D110FE"/>
    <w:rsid w:val="00D11F57"/>
    <w:rsid w:val="00D13B13"/>
    <w:rsid w:val="00D168E5"/>
    <w:rsid w:val="00D16E78"/>
    <w:rsid w:val="00D1792A"/>
    <w:rsid w:val="00D201D3"/>
    <w:rsid w:val="00D21841"/>
    <w:rsid w:val="00D26A64"/>
    <w:rsid w:val="00D37636"/>
    <w:rsid w:val="00D52B9A"/>
    <w:rsid w:val="00D5367E"/>
    <w:rsid w:val="00D53B1E"/>
    <w:rsid w:val="00D556D0"/>
    <w:rsid w:val="00D70F8B"/>
    <w:rsid w:val="00D77CFD"/>
    <w:rsid w:val="00D80AD1"/>
    <w:rsid w:val="00D84EF0"/>
    <w:rsid w:val="00D85462"/>
    <w:rsid w:val="00D861ED"/>
    <w:rsid w:val="00D873E0"/>
    <w:rsid w:val="00D94F8B"/>
    <w:rsid w:val="00D95FBF"/>
    <w:rsid w:val="00DA5988"/>
    <w:rsid w:val="00DA6D2E"/>
    <w:rsid w:val="00DB0844"/>
    <w:rsid w:val="00DB7F78"/>
    <w:rsid w:val="00DC317C"/>
    <w:rsid w:val="00DC4FF2"/>
    <w:rsid w:val="00DC79CC"/>
    <w:rsid w:val="00DE3575"/>
    <w:rsid w:val="00DF7644"/>
    <w:rsid w:val="00E10D39"/>
    <w:rsid w:val="00E12198"/>
    <w:rsid w:val="00E134F4"/>
    <w:rsid w:val="00E162E0"/>
    <w:rsid w:val="00E21689"/>
    <w:rsid w:val="00E21BEC"/>
    <w:rsid w:val="00E23568"/>
    <w:rsid w:val="00E245B5"/>
    <w:rsid w:val="00E33E1B"/>
    <w:rsid w:val="00E34D3E"/>
    <w:rsid w:val="00E41818"/>
    <w:rsid w:val="00E46246"/>
    <w:rsid w:val="00E720E9"/>
    <w:rsid w:val="00E73C8B"/>
    <w:rsid w:val="00E8165C"/>
    <w:rsid w:val="00E81C5E"/>
    <w:rsid w:val="00E83B3C"/>
    <w:rsid w:val="00E8421A"/>
    <w:rsid w:val="00E84C97"/>
    <w:rsid w:val="00E8736B"/>
    <w:rsid w:val="00E90137"/>
    <w:rsid w:val="00E90275"/>
    <w:rsid w:val="00E925D4"/>
    <w:rsid w:val="00E96808"/>
    <w:rsid w:val="00E97226"/>
    <w:rsid w:val="00EA28C6"/>
    <w:rsid w:val="00EA2B44"/>
    <w:rsid w:val="00EA33EF"/>
    <w:rsid w:val="00EB05B8"/>
    <w:rsid w:val="00EB0929"/>
    <w:rsid w:val="00EC4FFD"/>
    <w:rsid w:val="00EC5EFC"/>
    <w:rsid w:val="00ED25CE"/>
    <w:rsid w:val="00ED5169"/>
    <w:rsid w:val="00EE2205"/>
    <w:rsid w:val="00EE4B09"/>
    <w:rsid w:val="00EE6E83"/>
    <w:rsid w:val="00EF33CD"/>
    <w:rsid w:val="00EF572A"/>
    <w:rsid w:val="00F01B58"/>
    <w:rsid w:val="00F0603A"/>
    <w:rsid w:val="00F12924"/>
    <w:rsid w:val="00F17305"/>
    <w:rsid w:val="00F20C9B"/>
    <w:rsid w:val="00F27EBA"/>
    <w:rsid w:val="00F300CB"/>
    <w:rsid w:val="00F31F9F"/>
    <w:rsid w:val="00F42C3A"/>
    <w:rsid w:val="00F439DF"/>
    <w:rsid w:val="00F45FD5"/>
    <w:rsid w:val="00F52BCC"/>
    <w:rsid w:val="00F5313F"/>
    <w:rsid w:val="00F7723A"/>
    <w:rsid w:val="00F81A48"/>
    <w:rsid w:val="00F83CE4"/>
    <w:rsid w:val="00F97F4E"/>
    <w:rsid w:val="00FA00CC"/>
    <w:rsid w:val="00FA194F"/>
    <w:rsid w:val="00FA68E1"/>
    <w:rsid w:val="00FB62BC"/>
    <w:rsid w:val="00FC1AFD"/>
    <w:rsid w:val="00FC34AC"/>
    <w:rsid w:val="00FD17C9"/>
    <w:rsid w:val="00FD2A5B"/>
    <w:rsid w:val="00FD51DE"/>
    <w:rsid w:val="00FE0F6C"/>
    <w:rsid w:val="00FE53B3"/>
    <w:rsid w:val="00FE6A5C"/>
    <w:rsid w:val="00FF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8B1C16"/>
    <w:rPr>
      <w:color w:val="800080" w:themeColor="followedHyperlink"/>
      <w:u w:val="single"/>
    </w:rPr>
  </w:style>
  <w:style w:type="character" w:styleId="Emphasis">
    <w:name w:val="Emphasis"/>
    <w:basedOn w:val="DefaultParagraphFont"/>
    <w:uiPriority w:val="20"/>
    <w:qFormat/>
    <w:rsid w:val="00A56DA2"/>
    <w:rPr>
      <w:i/>
      <w:iCs/>
    </w:rPr>
  </w:style>
  <w:style w:type="paragraph" w:styleId="FootnoteText">
    <w:name w:val="footnote text"/>
    <w:basedOn w:val="Normal"/>
    <w:link w:val="FootnoteTextChar"/>
    <w:uiPriority w:val="99"/>
    <w:unhideWhenUsed/>
    <w:rsid w:val="00FA68E1"/>
    <w:pPr>
      <w:spacing w:after="0" w:line="240" w:lineRule="auto"/>
    </w:pPr>
    <w:rPr>
      <w:sz w:val="20"/>
      <w:szCs w:val="20"/>
    </w:rPr>
  </w:style>
  <w:style w:type="character" w:customStyle="1" w:styleId="FootnoteTextChar">
    <w:name w:val="Footnote Text Char"/>
    <w:basedOn w:val="DefaultParagraphFont"/>
    <w:link w:val="FootnoteText"/>
    <w:uiPriority w:val="99"/>
    <w:rsid w:val="00FA68E1"/>
    <w:rPr>
      <w:sz w:val="20"/>
      <w:szCs w:val="20"/>
    </w:rPr>
  </w:style>
  <w:style w:type="character" w:styleId="FootnoteReference">
    <w:name w:val="footnote reference"/>
    <w:basedOn w:val="DefaultParagraphFont"/>
    <w:uiPriority w:val="99"/>
    <w:semiHidden/>
    <w:unhideWhenUsed/>
    <w:rsid w:val="00FA68E1"/>
    <w:rPr>
      <w:vertAlign w:val="superscript"/>
    </w:rPr>
  </w:style>
  <w:style w:type="paragraph" w:customStyle="1" w:styleId="Pa2">
    <w:name w:val="Pa2"/>
    <w:basedOn w:val="Default"/>
    <w:next w:val="Default"/>
    <w:uiPriority w:val="99"/>
    <w:rsid w:val="00D556D0"/>
    <w:pPr>
      <w:spacing w:line="201" w:lineRule="atLeast"/>
    </w:pPr>
    <w:rPr>
      <w:rFonts w:ascii="Frutiger 57Cn" w:eastAsiaTheme="minorEastAsia" w:hAnsi="Frutiger 57Cn" w:cstheme="minorBidi"/>
      <w:color w:val="auto"/>
    </w:rPr>
  </w:style>
  <w:style w:type="paragraph" w:customStyle="1" w:styleId="Pa3">
    <w:name w:val="Pa3"/>
    <w:basedOn w:val="Default"/>
    <w:next w:val="Default"/>
    <w:uiPriority w:val="99"/>
    <w:rsid w:val="00D556D0"/>
    <w:pPr>
      <w:spacing w:line="201" w:lineRule="atLeast"/>
    </w:pPr>
    <w:rPr>
      <w:rFonts w:ascii="Frutiger 57Cn" w:eastAsiaTheme="minorEastAsia" w:hAnsi="Frutiger 57C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8B1C16"/>
    <w:rPr>
      <w:color w:val="800080" w:themeColor="followedHyperlink"/>
      <w:u w:val="single"/>
    </w:rPr>
  </w:style>
  <w:style w:type="character" w:styleId="Emphasis">
    <w:name w:val="Emphasis"/>
    <w:basedOn w:val="DefaultParagraphFont"/>
    <w:uiPriority w:val="20"/>
    <w:qFormat/>
    <w:rsid w:val="00A56DA2"/>
    <w:rPr>
      <w:i/>
      <w:iCs/>
    </w:rPr>
  </w:style>
  <w:style w:type="paragraph" w:styleId="FootnoteText">
    <w:name w:val="footnote text"/>
    <w:basedOn w:val="Normal"/>
    <w:link w:val="FootnoteTextChar"/>
    <w:uiPriority w:val="99"/>
    <w:unhideWhenUsed/>
    <w:rsid w:val="00FA68E1"/>
    <w:pPr>
      <w:spacing w:after="0" w:line="240" w:lineRule="auto"/>
    </w:pPr>
    <w:rPr>
      <w:sz w:val="20"/>
      <w:szCs w:val="20"/>
    </w:rPr>
  </w:style>
  <w:style w:type="character" w:customStyle="1" w:styleId="FootnoteTextChar">
    <w:name w:val="Footnote Text Char"/>
    <w:basedOn w:val="DefaultParagraphFont"/>
    <w:link w:val="FootnoteText"/>
    <w:uiPriority w:val="99"/>
    <w:rsid w:val="00FA68E1"/>
    <w:rPr>
      <w:sz w:val="20"/>
      <w:szCs w:val="20"/>
    </w:rPr>
  </w:style>
  <w:style w:type="character" w:styleId="FootnoteReference">
    <w:name w:val="footnote reference"/>
    <w:basedOn w:val="DefaultParagraphFont"/>
    <w:uiPriority w:val="99"/>
    <w:semiHidden/>
    <w:unhideWhenUsed/>
    <w:rsid w:val="00FA68E1"/>
    <w:rPr>
      <w:vertAlign w:val="superscript"/>
    </w:rPr>
  </w:style>
  <w:style w:type="paragraph" w:customStyle="1" w:styleId="Pa2">
    <w:name w:val="Pa2"/>
    <w:basedOn w:val="Default"/>
    <w:next w:val="Default"/>
    <w:uiPriority w:val="99"/>
    <w:rsid w:val="00D556D0"/>
    <w:pPr>
      <w:spacing w:line="201" w:lineRule="atLeast"/>
    </w:pPr>
    <w:rPr>
      <w:rFonts w:ascii="Frutiger 57Cn" w:eastAsiaTheme="minorEastAsia" w:hAnsi="Frutiger 57Cn" w:cstheme="minorBidi"/>
      <w:color w:val="auto"/>
    </w:rPr>
  </w:style>
  <w:style w:type="paragraph" w:customStyle="1" w:styleId="Pa3">
    <w:name w:val="Pa3"/>
    <w:basedOn w:val="Default"/>
    <w:next w:val="Default"/>
    <w:uiPriority w:val="99"/>
    <w:rsid w:val="00D556D0"/>
    <w:pPr>
      <w:spacing w:line="201" w:lineRule="atLeast"/>
    </w:pPr>
    <w:rPr>
      <w:rFonts w:ascii="Frutiger 57Cn" w:eastAsiaTheme="minorEastAsia" w:hAnsi="Frutiger 57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3397">
      <w:bodyDiv w:val="1"/>
      <w:marLeft w:val="0"/>
      <w:marRight w:val="0"/>
      <w:marTop w:val="0"/>
      <w:marBottom w:val="0"/>
      <w:divBdr>
        <w:top w:val="none" w:sz="0" w:space="0" w:color="auto"/>
        <w:left w:val="none" w:sz="0" w:space="0" w:color="auto"/>
        <w:bottom w:val="none" w:sz="0" w:space="0" w:color="auto"/>
        <w:right w:val="none" w:sz="0" w:space="0" w:color="auto"/>
      </w:divBdr>
      <w:divsChild>
        <w:div w:id="860508693">
          <w:marLeft w:val="0"/>
          <w:marRight w:val="0"/>
          <w:marTop w:val="0"/>
          <w:marBottom w:val="270"/>
          <w:divBdr>
            <w:top w:val="none" w:sz="0" w:space="0" w:color="auto"/>
            <w:left w:val="none" w:sz="0" w:space="0" w:color="auto"/>
            <w:bottom w:val="none" w:sz="0" w:space="0" w:color="auto"/>
            <w:right w:val="none" w:sz="0" w:space="0" w:color="auto"/>
          </w:divBdr>
          <w:divsChild>
            <w:div w:id="1025247611">
              <w:marLeft w:val="0"/>
              <w:marRight w:val="0"/>
              <w:marTop w:val="0"/>
              <w:marBottom w:val="0"/>
              <w:divBdr>
                <w:top w:val="none" w:sz="0" w:space="0" w:color="auto"/>
                <w:left w:val="none" w:sz="0" w:space="0" w:color="auto"/>
                <w:bottom w:val="none" w:sz="0" w:space="0" w:color="auto"/>
                <w:right w:val="none" w:sz="0" w:space="0" w:color="auto"/>
              </w:divBdr>
              <w:divsChild>
                <w:div w:id="1455293051">
                  <w:marLeft w:val="0"/>
                  <w:marRight w:val="0"/>
                  <w:marTop w:val="0"/>
                  <w:marBottom w:val="0"/>
                  <w:divBdr>
                    <w:top w:val="none" w:sz="0" w:space="0" w:color="auto"/>
                    <w:left w:val="none" w:sz="0" w:space="0" w:color="auto"/>
                    <w:bottom w:val="none" w:sz="0" w:space="0" w:color="auto"/>
                    <w:right w:val="none" w:sz="0" w:space="0" w:color="auto"/>
                  </w:divBdr>
                  <w:divsChild>
                    <w:div w:id="673847490">
                      <w:marLeft w:val="0"/>
                      <w:marRight w:val="120"/>
                      <w:marTop w:val="0"/>
                      <w:marBottom w:val="0"/>
                      <w:divBdr>
                        <w:top w:val="none" w:sz="0" w:space="0" w:color="auto"/>
                        <w:left w:val="none" w:sz="0" w:space="0" w:color="auto"/>
                        <w:bottom w:val="none" w:sz="0" w:space="0" w:color="auto"/>
                        <w:right w:val="none" w:sz="0" w:space="0" w:color="auto"/>
                      </w:divBdr>
                      <w:divsChild>
                        <w:div w:id="743911562">
                          <w:marLeft w:val="0"/>
                          <w:marRight w:val="0"/>
                          <w:marTop w:val="0"/>
                          <w:marBottom w:val="0"/>
                          <w:divBdr>
                            <w:top w:val="none" w:sz="0" w:space="0" w:color="auto"/>
                            <w:left w:val="none" w:sz="0" w:space="0" w:color="auto"/>
                            <w:bottom w:val="none" w:sz="0" w:space="0" w:color="auto"/>
                            <w:right w:val="none" w:sz="0" w:space="0" w:color="auto"/>
                          </w:divBdr>
                          <w:divsChild>
                            <w:div w:id="21359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176710">
      <w:bodyDiv w:val="1"/>
      <w:marLeft w:val="0"/>
      <w:marRight w:val="0"/>
      <w:marTop w:val="0"/>
      <w:marBottom w:val="0"/>
      <w:divBdr>
        <w:top w:val="none" w:sz="0" w:space="0" w:color="auto"/>
        <w:left w:val="none" w:sz="0" w:space="0" w:color="auto"/>
        <w:bottom w:val="none" w:sz="0" w:space="0" w:color="auto"/>
        <w:right w:val="none" w:sz="0" w:space="0" w:color="auto"/>
      </w:divBdr>
      <w:divsChild>
        <w:div w:id="1137844921">
          <w:marLeft w:val="0"/>
          <w:marRight w:val="0"/>
          <w:marTop w:val="0"/>
          <w:marBottom w:val="0"/>
          <w:divBdr>
            <w:top w:val="none" w:sz="0" w:space="0" w:color="auto"/>
            <w:left w:val="none" w:sz="0" w:space="0" w:color="auto"/>
            <w:bottom w:val="none" w:sz="0" w:space="0" w:color="auto"/>
            <w:right w:val="none" w:sz="0" w:space="0" w:color="auto"/>
          </w:divBdr>
          <w:divsChild>
            <w:div w:id="1021979439">
              <w:marLeft w:val="0"/>
              <w:marRight w:val="0"/>
              <w:marTop w:val="0"/>
              <w:marBottom w:val="0"/>
              <w:divBdr>
                <w:top w:val="none" w:sz="0" w:space="0" w:color="auto"/>
                <w:left w:val="none" w:sz="0" w:space="0" w:color="auto"/>
                <w:bottom w:val="none" w:sz="0" w:space="0" w:color="auto"/>
                <w:right w:val="none" w:sz="0" w:space="0" w:color="auto"/>
              </w:divBdr>
              <w:divsChild>
                <w:div w:id="1953247467">
                  <w:marLeft w:val="0"/>
                  <w:marRight w:val="0"/>
                  <w:marTop w:val="0"/>
                  <w:marBottom w:val="0"/>
                  <w:divBdr>
                    <w:top w:val="none" w:sz="0" w:space="0" w:color="auto"/>
                    <w:left w:val="none" w:sz="0" w:space="0" w:color="auto"/>
                    <w:bottom w:val="none" w:sz="0" w:space="0" w:color="auto"/>
                    <w:right w:val="none" w:sz="0" w:space="0" w:color="auto"/>
                  </w:divBdr>
                  <w:divsChild>
                    <w:div w:id="9460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44738">
      <w:bodyDiv w:val="1"/>
      <w:marLeft w:val="4"/>
      <w:marRight w:val="4"/>
      <w:marTop w:val="4"/>
      <w:marBottom w:val="4"/>
      <w:divBdr>
        <w:top w:val="none" w:sz="0" w:space="0" w:color="auto"/>
        <w:left w:val="none" w:sz="0" w:space="0" w:color="auto"/>
        <w:bottom w:val="none" w:sz="0" w:space="0" w:color="auto"/>
        <w:right w:val="none" w:sz="0" w:space="0" w:color="auto"/>
      </w:divBdr>
      <w:divsChild>
        <w:div w:id="1232930027">
          <w:marLeft w:val="0"/>
          <w:marRight w:val="0"/>
          <w:marTop w:val="0"/>
          <w:marBottom w:val="0"/>
          <w:divBdr>
            <w:top w:val="none" w:sz="0" w:space="0" w:color="auto"/>
            <w:left w:val="none" w:sz="0" w:space="0" w:color="auto"/>
            <w:bottom w:val="none" w:sz="0" w:space="0" w:color="auto"/>
            <w:right w:val="none" w:sz="0" w:space="0" w:color="auto"/>
          </w:divBdr>
          <w:divsChild>
            <w:div w:id="351154174">
              <w:marLeft w:val="0"/>
              <w:marRight w:val="0"/>
              <w:marTop w:val="0"/>
              <w:marBottom w:val="0"/>
              <w:divBdr>
                <w:top w:val="none" w:sz="0" w:space="0" w:color="auto"/>
                <w:left w:val="none" w:sz="0" w:space="0" w:color="auto"/>
                <w:bottom w:val="none" w:sz="0" w:space="0" w:color="auto"/>
                <w:right w:val="none" w:sz="0" w:space="0" w:color="auto"/>
              </w:divBdr>
              <w:divsChild>
                <w:div w:id="925647664">
                  <w:marLeft w:val="0"/>
                  <w:marRight w:val="0"/>
                  <w:marTop w:val="0"/>
                  <w:marBottom w:val="180"/>
                  <w:divBdr>
                    <w:top w:val="none" w:sz="0" w:space="0" w:color="auto"/>
                    <w:left w:val="none" w:sz="0" w:space="0" w:color="auto"/>
                    <w:bottom w:val="none" w:sz="0" w:space="0" w:color="auto"/>
                    <w:right w:val="none" w:sz="0" w:space="0" w:color="auto"/>
                  </w:divBdr>
                  <w:divsChild>
                    <w:div w:id="594900358">
                      <w:marLeft w:val="0"/>
                      <w:marRight w:val="0"/>
                      <w:marTop w:val="0"/>
                      <w:marBottom w:val="0"/>
                      <w:divBdr>
                        <w:top w:val="none" w:sz="0" w:space="0" w:color="auto"/>
                        <w:left w:val="none" w:sz="0" w:space="0" w:color="auto"/>
                        <w:bottom w:val="none" w:sz="0" w:space="0" w:color="auto"/>
                        <w:right w:val="none" w:sz="0" w:space="0" w:color="auto"/>
                      </w:divBdr>
                      <w:divsChild>
                        <w:div w:id="999651150">
                          <w:marLeft w:val="0"/>
                          <w:marRight w:val="0"/>
                          <w:marTop w:val="0"/>
                          <w:marBottom w:val="0"/>
                          <w:divBdr>
                            <w:top w:val="none" w:sz="0" w:space="0" w:color="auto"/>
                            <w:left w:val="none" w:sz="0" w:space="0" w:color="auto"/>
                            <w:bottom w:val="none" w:sz="0" w:space="0" w:color="auto"/>
                            <w:right w:val="none" w:sz="0" w:space="0" w:color="auto"/>
                          </w:divBdr>
                          <w:divsChild>
                            <w:div w:id="1697348061">
                              <w:marLeft w:val="0"/>
                              <w:marRight w:val="0"/>
                              <w:marTop w:val="150"/>
                              <w:marBottom w:val="0"/>
                              <w:divBdr>
                                <w:top w:val="none" w:sz="0" w:space="0" w:color="auto"/>
                                <w:left w:val="none" w:sz="0" w:space="0" w:color="auto"/>
                                <w:bottom w:val="none" w:sz="0" w:space="0" w:color="auto"/>
                                <w:right w:val="none" w:sz="0" w:space="0" w:color="auto"/>
                              </w:divBdr>
                              <w:divsChild>
                                <w:div w:id="583760393">
                                  <w:marLeft w:val="0"/>
                                  <w:marRight w:val="0"/>
                                  <w:marTop w:val="0"/>
                                  <w:marBottom w:val="0"/>
                                  <w:divBdr>
                                    <w:top w:val="none" w:sz="0" w:space="0" w:color="auto"/>
                                    <w:left w:val="none" w:sz="0" w:space="0" w:color="auto"/>
                                    <w:bottom w:val="none" w:sz="0" w:space="0" w:color="auto"/>
                                    <w:right w:val="none" w:sz="0" w:space="0" w:color="auto"/>
                                  </w:divBdr>
                                  <w:divsChild>
                                    <w:div w:id="17968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911956">
      <w:bodyDiv w:val="1"/>
      <w:marLeft w:val="0"/>
      <w:marRight w:val="0"/>
      <w:marTop w:val="0"/>
      <w:marBottom w:val="0"/>
      <w:divBdr>
        <w:top w:val="none" w:sz="0" w:space="0" w:color="auto"/>
        <w:left w:val="none" w:sz="0" w:space="0" w:color="auto"/>
        <w:bottom w:val="none" w:sz="0" w:space="0" w:color="auto"/>
        <w:right w:val="none" w:sz="0" w:space="0" w:color="auto"/>
      </w:divBdr>
    </w:div>
    <w:div w:id="1062754753">
      <w:bodyDiv w:val="1"/>
      <w:marLeft w:val="4"/>
      <w:marRight w:val="4"/>
      <w:marTop w:val="4"/>
      <w:marBottom w:val="4"/>
      <w:divBdr>
        <w:top w:val="none" w:sz="0" w:space="0" w:color="auto"/>
        <w:left w:val="none" w:sz="0" w:space="0" w:color="auto"/>
        <w:bottom w:val="none" w:sz="0" w:space="0" w:color="auto"/>
        <w:right w:val="none" w:sz="0" w:space="0" w:color="auto"/>
      </w:divBdr>
      <w:divsChild>
        <w:div w:id="1828206741">
          <w:marLeft w:val="0"/>
          <w:marRight w:val="0"/>
          <w:marTop w:val="0"/>
          <w:marBottom w:val="0"/>
          <w:divBdr>
            <w:top w:val="none" w:sz="0" w:space="0" w:color="auto"/>
            <w:left w:val="none" w:sz="0" w:space="0" w:color="auto"/>
            <w:bottom w:val="none" w:sz="0" w:space="0" w:color="auto"/>
            <w:right w:val="none" w:sz="0" w:space="0" w:color="auto"/>
          </w:divBdr>
          <w:divsChild>
            <w:div w:id="748577942">
              <w:marLeft w:val="0"/>
              <w:marRight w:val="0"/>
              <w:marTop w:val="0"/>
              <w:marBottom w:val="0"/>
              <w:divBdr>
                <w:top w:val="none" w:sz="0" w:space="0" w:color="auto"/>
                <w:left w:val="none" w:sz="0" w:space="0" w:color="auto"/>
                <w:bottom w:val="none" w:sz="0" w:space="0" w:color="auto"/>
                <w:right w:val="none" w:sz="0" w:space="0" w:color="auto"/>
              </w:divBdr>
              <w:divsChild>
                <w:div w:id="282804960">
                  <w:marLeft w:val="0"/>
                  <w:marRight w:val="0"/>
                  <w:marTop w:val="0"/>
                  <w:marBottom w:val="180"/>
                  <w:divBdr>
                    <w:top w:val="none" w:sz="0" w:space="0" w:color="auto"/>
                    <w:left w:val="none" w:sz="0" w:space="0" w:color="auto"/>
                    <w:bottom w:val="none" w:sz="0" w:space="0" w:color="auto"/>
                    <w:right w:val="none" w:sz="0" w:space="0" w:color="auto"/>
                  </w:divBdr>
                  <w:divsChild>
                    <w:div w:id="424964731">
                      <w:marLeft w:val="0"/>
                      <w:marRight w:val="0"/>
                      <w:marTop w:val="0"/>
                      <w:marBottom w:val="0"/>
                      <w:divBdr>
                        <w:top w:val="none" w:sz="0" w:space="0" w:color="auto"/>
                        <w:left w:val="none" w:sz="0" w:space="0" w:color="auto"/>
                        <w:bottom w:val="none" w:sz="0" w:space="0" w:color="auto"/>
                        <w:right w:val="none" w:sz="0" w:space="0" w:color="auto"/>
                      </w:divBdr>
                      <w:divsChild>
                        <w:div w:id="1211726187">
                          <w:marLeft w:val="0"/>
                          <w:marRight w:val="0"/>
                          <w:marTop w:val="0"/>
                          <w:marBottom w:val="0"/>
                          <w:divBdr>
                            <w:top w:val="none" w:sz="0" w:space="0" w:color="auto"/>
                            <w:left w:val="none" w:sz="0" w:space="0" w:color="auto"/>
                            <w:bottom w:val="none" w:sz="0" w:space="0" w:color="auto"/>
                            <w:right w:val="none" w:sz="0" w:space="0" w:color="auto"/>
                          </w:divBdr>
                          <w:divsChild>
                            <w:div w:id="1667636021">
                              <w:marLeft w:val="0"/>
                              <w:marRight w:val="0"/>
                              <w:marTop w:val="150"/>
                              <w:marBottom w:val="0"/>
                              <w:divBdr>
                                <w:top w:val="none" w:sz="0" w:space="0" w:color="auto"/>
                                <w:left w:val="none" w:sz="0" w:space="0" w:color="auto"/>
                                <w:bottom w:val="none" w:sz="0" w:space="0" w:color="auto"/>
                                <w:right w:val="none" w:sz="0" w:space="0" w:color="auto"/>
                              </w:divBdr>
                              <w:divsChild>
                                <w:div w:id="1624191602">
                                  <w:marLeft w:val="0"/>
                                  <w:marRight w:val="0"/>
                                  <w:marTop w:val="0"/>
                                  <w:marBottom w:val="0"/>
                                  <w:divBdr>
                                    <w:top w:val="none" w:sz="0" w:space="0" w:color="auto"/>
                                    <w:left w:val="none" w:sz="0" w:space="0" w:color="auto"/>
                                    <w:bottom w:val="none" w:sz="0" w:space="0" w:color="auto"/>
                                    <w:right w:val="none" w:sz="0" w:space="0" w:color="auto"/>
                                  </w:divBdr>
                                  <w:divsChild>
                                    <w:div w:id="1428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214208">
      <w:bodyDiv w:val="1"/>
      <w:marLeft w:val="0"/>
      <w:marRight w:val="0"/>
      <w:marTop w:val="0"/>
      <w:marBottom w:val="0"/>
      <w:divBdr>
        <w:top w:val="none" w:sz="0" w:space="0" w:color="auto"/>
        <w:left w:val="none" w:sz="0" w:space="0" w:color="auto"/>
        <w:bottom w:val="none" w:sz="0" w:space="0" w:color="auto"/>
        <w:right w:val="none" w:sz="0" w:space="0" w:color="auto"/>
      </w:divBdr>
      <w:divsChild>
        <w:div w:id="756629951">
          <w:marLeft w:val="0"/>
          <w:marRight w:val="0"/>
          <w:marTop w:val="0"/>
          <w:marBottom w:val="0"/>
          <w:divBdr>
            <w:top w:val="none" w:sz="0" w:space="0" w:color="auto"/>
            <w:left w:val="none" w:sz="0" w:space="0" w:color="auto"/>
            <w:bottom w:val="none" w:sz="0" w:space="0" w:color="auto"/>
            <w:right w:val="none" w:sz="0" w:space="0" w:color="auto"/>
          </w:divBdr>
          <w:divsChild>
            <w:div w:id="633826743">
              <w:marLeft w:val="0"/>
              <w:marRight w:val="0"/>
              <w:marTop w:val="0"/>
              <w:marBottom w:val="0"/>
              <w:divBdr>
                <w:top w:val="none" w:sz="0" w:space="0" w:color="auto"/>
                <w:left w:val="none" w:sz="0" w:space="0" w:color="auto"/>
                <w:bottom w:val="none" w:sz="0" w:space="0" w:color="auto"/>
                <w:right w:val="none" w:sz="0" w:space="0" w:color="auto"/>
              </w:divBdr>
              <w:divsChild>
                <w:div w:id="2131126053">
                  <w:marLeft w:val="0"/>
                  <w:marRight w:val="0"/>
                  <w:marTop w:val="0"/>
                  <w:marBottom w:val="0"/>
                  <w:divBdr>
                    <w:top w:val="none" w:sz="0" w:space="0" w:color="auto"/>
                    <w:left w:val="none" w:sz="0" w:space="0" w:color="auto"/>
                    <w:bottom w:val="none" w:sz="0" w:space="0" w:color="auto"/>
                    <w:right w:val="none" w:sz="0" w:space="0" w:color="auto"/>
                  </w:divBdr>
                  <w:divsChild>
                    <w:div w:id="1045181263">
                      <w:marLeft w:val="0"/>
                      <w:marRight w:val="0"/>
                      <w:marTop w:val="0"/>
                      <w:marBottom w:val="0"/>
                      <w:divBdr>
                        <w:top w:val="none" w:sz="0" w:space="0" w:color="auto"/>
                        <w:left w:val="none" w:sz="0" w:space="0" w:color="auto"/>
                        <w:bottom w:val="none" w:sz="0" w:space="0" w:color="auto"/>
                        <w:right w:val="none" w:sz="0" w:space="0" w:color="auto"/>
                      </w:divBdr>
                      <w:divsChild>
                        <w:div w:id="1249653552">
                          <w:marLeft w:val="0"/>
                          <w:marRight w:val="0"/>
                          <w:marTop w:val="0"/>
                          <w:marBottom w:val="0"/>
                          <w:divBdr>
                            <w:top w:val="none" w:sz="0" w:space="0" w:color="auto"/>
                            <w:left w:val="none" w:sz="0" w:space="0" w:color="auto"/>
                            <w:bottom w:val="none" w:sz="0" w:space="0" w:color="auto"/>
                            <w:right w:val="none" w:sz="0" w:space="0" w:color="auto"/>
                          </w:divBdr>
                          <w:divsChild>
                            <w:div w:id="233439300">
                              <w:marLeft w:val="0"/>
                              <w:marRight w:val="0"/>
                              <w:marTop w:val="0"/>
                              <w:marBottom w:val="0"/>
                              <w:divBdr>
                                <w:top w:val="none" w:sz="0" w:space="0" w:color="auto"/>
                                <w:left w:val="none" w:sz="0" w:space="0" w:color="auto"/>
                                <w:bottom w:val="none" w:sz="0" w:space="0" w:color="auto"/>
                                <w:right w:val="none" w:sz="0" w:space="0" w:color="auto"/>
                              </w:divBdr>
                              <w:divsChild>
                                <w:div w:id="1563523004">
                                  <w:marLeft w:val="0"/>
                                  <w:marRight w:val="0"/>
                                  <w:marTop w:val="0"/>
                                  <w:marBottom w:val="0"/>
                                  <w:divBdr>
                                    <w:top w:val="none" w:sz="0" w:space="0" w:color="auto"/>
                                    <w:left w:val="none" w:sz="0" w:space="0" w:color="auto"/>
                                    <w:bottom w:val="none" w:sz="0" w:space="0" w:color="auto"/>
                                    <w:right w:val="none" w:sz="0" w:space="0" w:color="auto"/>
                                  </w:divBdr>
                                  <w:divsChild>
                                    <w:div w:id="21248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58853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7527026">
      <w:bodyDiv w:val="1"/>
      <w:marLeft w:val="0"/>
      <w:marRight w:val="0"/>
      <w:marTop w:val="0"/>
      <w:marBottom w:val="0"/>
      <w:divBdr>
        <w:top w:val="none" w:sz="0" w:space="0" w:color="auto"/>
        <w:left w:val="none" w:sz="0" w:space="0" w:color="auto"/>
        <w:bottom w:val="none" w:sz="0" w:space="0" w:color="auto"/>
        <w:right w:val="none" w:sz="0" w:space="0" w:color="auto"/>
      </w:divBdr>
      <w:divsChild>
        <w:div w:id="1716586616">
          <w:marLeft w:val="0"/>
          <w:marRight w:val="0"/>
          <w:marTop w:val="0"/>
          <w:marBottom w:val="0"/>
          <w:divBdr>
            <w:top w:val="none" w:sz="0" w:space="0" w:color="auto"/>
            <w:left w:val="none" w:sz="0" w:space="0" w:color="auto"/>
            <w:bottom w:val="none" w:sz="0" w:space="0" w:color="auto"/>
            <w:right w:val="none" w:sz="0" w:space="0" w:color="auto"/>
          </w:divBdr>
          <w:divsChild>
            <w:div w:id="1494570246">
              <w:marLeft w:val="0"/>
              <w:marRight w:val="0"/>
              <w:marTop w:val="0"/>
              <w:marBottom w:val="0"/>
              <w:divBdr>
                <w:top w:val="none" w:sz="0" w:space="0" w:color="auto"/>
                <w:left w:val="none" w:sz="0" w:space="0" w:color="auto"/>
                <w:bottom w:val="none" w:sz="0" w:space="0" w:color="auto"/>
                <w:right w:val="none" w:sz="0" w:space="0" w:color="auto"/>
              </w:divBdr>
              <w:divsChild>
                <w:div w:id="2146969955">
                  <w:marLeft w:val="0"/>
                  <w:marRight w:val="0"/>
                  <w:marTop w:val="0"/>
                  <w:marBottom w:val="0"/>
                  <w:divBdr>
                    <w:top w:val="none" w:sz="0" w:space="0" w:color="auto"/>
                    <w:left w:val="none" w:sz="0" w:space="0" w:color="auto"/>
                    <w:bottom w:val="none" w:sz="0" w:space="0" w:color="auto"/>
                    <w:right w:val="none" w:sz="0" w:space="0" w:color="auto"/>
                  </w:divBdr>
                  <w:divsChild>
                    <w:div w:id="1398086277">
                      <w:marLeft w:val="0"/>
                      <w:marRight w:val="0"/>
                      <w:marTop w:val="0"/>
                      <w:marBottom w:val="0"/>
                      <w:divBdr>
                        <w:top w:val="none" w:sz="0" w:space="0" w:color="auto"/>
                        <w:left w:val="none" w:sz="0" w:space="0" w:color="auto"/>
                        <w:bottom w:val="none" w:sz="0" w:space="0" w:color="auto"/>
                        <w:right w:val="none" w:sz="0" w:space="0" w:color="auto"/>
                      </w:divBdr>
                      <w:divsChild>
                        <w:div w:id="1663510673">
                          <w:marLeft w:val="0"/>
                          <w:marRight w:val="0"/>
                          <w:marTop w:val="0"/>
                          <w:marBottom w:val="0"/>
                          <w:divBdr>
                            <w:top w:val="none" w:sz="0" w:space="0" w:color="auto"/>
                            <w:left w:val="none" w:sz="0" w:space="0" w:color="auto"/>
                            <w:bottom w:val="none" w:sz="0" w:space="0" w:color="auto"/>
                            <w:right w:val="none" w:sz="0" w:space="0" w:color="auto"/>
                          </w:divBdr>
                          <w:divsChild>
                            <w:div w:id="222638566">
                              <w:marLeft w:val="0"/>
                              <w:marRight w:val="0"/>
                              <w:marTop w:val="0"/>
                              <w:marBottom w:val="0"/>
                              <w:divBdr>
                                <w:top w:val="none" w:sz="0" w:space="0" w:color="auto"/>
                                <w:left w:val="none" w:sz="0" w:space="0" w:color="auto"/>
                                <w:bottom w:val="none" w:sz="0" w:space="0" w:color="auto"/>
                                <w:right w:val="none" w:sz="0" w:space="0" w:color="auto"/>
                              </w:divBdr>
                              <w:divsChild>
                                <w:div w:id="1761218761">
                                  <w:marLeft w:val="0"/>
                                  <w:marRight w:val="0"/>
                                  <w:marTop w:val="0"/>
                                  <w:marBottom w:val="0"/>
                                  <w:divBdr>
                                    <w:top w:val="none" w:sz="0" w:space="0" w:color="auto"/>
                                    <w:left w:val="none" w:sz="0" w:space="0" w:color="auto"/>
                                    <w:bottom w:val="none" w:sz="0" w:space="0" w:color="auto"/>
                                    <w:right w:val="none" w:sz="0" w:space="0" w:color="auto"/>
                                  </w:divBdr>
                                  <w:divsChild>
                                    <w:div w:id="9745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hecommunityguide.org/library/ARC2011/congress-report-exec.pdf" TargetMode="External"/><Relationship Id="rId1" Type="http://schemas.openxmlformats.org/officeDocument/2006/relationships/hyperlink" Target="http://www.thecommunityguide.org/library/ARC2011/congress-report-ex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C1B6-477D-48BA-8F2F-C4BB4EF7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15</cp:revision>
  <cp:lastPrinted>2012-12-14T15:32:00Z</cp:lastPrinted>
  <dcterms:created xsi:type="dcterms:W3CDTF">2012-12-19T13:43:00Z</dcterms:created>
  <dcterms:modified xsi:type="dcterms:W3CDTF">2012-12-19T15:13:00Z</dcterms:modified>
</cp:coreProperties>
</file>