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27" w:rsidRDefault="002C1F27" w:rsidP="00412307">
      <w:pPr>
        <w:spacing w:after="0"/>
        <w:jc w:val="center"/>
        <w:rPr>
          <w:rFonts w:asciiTheme="majorHAnsi" w:eastAsia="Times New Roman" w:hAnsiTheme="majorHAnsi"/>
          <w:b/>
          <w:sz w:val="28"/>
          <w:szCs w:val="28"/>
          <w:u w:val="single"/>
        </w:rPr>
      </w:pPr>
    </w:p>
    <w:p w:rsidR="002C1F27" w:rsidRDefault="002C1F27" w:rsidP="00412307">
      <w:pPr>
        <w:spacing w:after="0"/>
        <w:jc w:val="center"/>
        <w:rPr>
          <w:rFonts w:asciiTheme="majorHAnsi" w:eastAsia="Times New Roman" w:hAnsiTheme="majorHAnsi"/>
          <w:b/>
          <w:sz w:val="28"/>
          <w:szCs w:val="28"/>
          <w:u w:val="single"/>
        </w:rPr>
      </w:pPr>
    </w:p>
    <w:p w:rsidR="002C1F27" w:rsidRDefault="002C1F27" w:rsidP="00412307">
      <w:pPr>
        <w:spacing w:after="0"/>
        <w:jc w:val="center"/>
        <w:rPr>
          <w:rFonts w:asciiTheme="majorHAnsi" w:eastAsia="Times New Roman" w:hAnsiTheme="majorHAnsi"/>
          <w:b/>
          <w:sz w:val="28"/>
          <w:szCs w:val="28"/>
          <w:u w:val="single"/>
        </w:rPr>
      </w:pPr>
    </w:p>
    <w:p w:rsidR="00412307" w:rsidRPr="00907054" w:rsidRDefault="00412307" w:rsidP="00412307">
      <w:pPr>
        <w:spacing w:after="0"/>
        <w:jc w:val="center"/>
        <w:rPr>
          <w:rFonts w:asciiTheme="majorHAnsi" w:hAnsiTheme="majorHAnsi"/>
          <w:b/>
          <w:sz w:val="28"/>
          <w:szCs w:val="28"/>
        </w:rPr>
      </w:pPr>
      <w:r>
        <w:rPr>
          <w:rFonts w:asciiTheme="majorHAnsi" w:eastAsia="Times New Roman" w:hAnsiTheme="majorHAnsi"/>
          <w:b/>
          <w:sz w:val="28"/>
          <w:szCs w:val="28"/>
          <w:u w:val="single"/>
        </w:rPr>
        <w:t xml:space="preserve">Assessing the Utility of The Community Guide </w:t>
      </w:r>
      <w:r w:rsidRPr="0008713B">
        <w:rPr>
          <w:rFonts w:asciiTheme="majorHAnsi" w:eastAsia="Times New Roman" w:hAnsiTheme="majorHAnsi"/>
          <w:b/>
          <w:sz w:val="28"/>
          <w:szCs w:val="28"/>
          <w:u w:val="single"/>
        </w:rPr>
        <w:t>Web</w:t>
      </w:r>
      <w:r w:rsidR="00C76099">
        <w:rPr>
          <w:rFonts w:asciiTheme="majorHAnsi" w:eastAsia="Times New Roman" w:hAnsiTheme="majorHAnsi"/>
          <w:b/>
          <w:sz w:val="28"/>
          <w:szCs w:val="28"/>
          <w:u w:val="single"/>
        </w:rPr>
        <w:t>s</w:t>
      </w:r>
      <w:r>
        <w:rPr>
          <w:rFonts w:asciiTheme="majorHAnsi" w:eastAsia="Times New Roman" w:hAnsiTheme="majorHAnsi"/>
          <w:b/>
          <w:sz w:val="28"/>
          <w:szCs w:val="28"/>
          <w:u w:val="single"/>
        </w:rPr>
        <w:t xml:space="preserve">ite and Products </w:t>
      </w:r>
      <w:proofErr w:type="gramStart"/>
      <w:r>
        <w:rPr>
          <w:rFonts w:asciiTheme="majorHAnsi" w:eastAsia="Times New Roman" w:hAnsiTheme="majorHAnsi"/>
          <w:b/>
          <w:sz w:val="28"/>
          <w:szCs w:val="28"/>
          <w:u w:val="single"/>
        </w:rPr>
        <w:t>Among</w:t>
      </w:r>
      <w:proofErr w:type="gramEnd"/>
      <w:r>
        <w:rPr>
          <w:rFonts w:asciiTheme="majorHAnsi" w:eastAsia="Times New Roman" w:hAnsiTheme="majorHAnsi"/>
          <w:b/>
          <w:sz w:val="28"/>
          <w:szCs w:val="28"/>
          <w:u w:val="single"/>
        </w:rPr>
        <w:t xml:space="preserve"> </w:t>
      </w:r>
      <w:r w:rsidRPr="0008713B">
        <w:rPr>
          <w:rFonts w:asciiTheme="majorHAnsi" w:hAnsiTheme="majorHAnsi"/>
          <w:b/>
          <w:sz w:val="28"/>
          <w:szCs w:val="28"/>
          <w:u w:val="single"/>
        </w:rPr>
        <w:t>State, Tribal, Local and Territorial</w:t>
      </w:r>
      <w:r>
        <w:rPr>
          <w:rFonts w:asciiTheme="majorHAnsi" w:hAnsiTheme="majorHAnsi"/>
          <w:b/>
          <w:sz w:val="28"/>
          <w:szCs w:val="28"/>
          <w:u w:val="single"/>
        </w:rPr>
        <w:t xml:space="preserve"> (STLT)</w:t>
      </w:r>
      <w:r w:rsidRPr="0008713B">
        <w:rPr>
          <w:rFonts w:asciiTheme="majorHAnsi" w:eastAsia="Times New Roman" w:hAnsiTheme="majorHAnsi"/>
          <w:b/>
          <w:sz w:val="28"/>
          <w:szCs w:val="28"/>
          <w:u w:val="single"/>
        </w:rPr>
        <w:t xml:space="preserve"> </w:t>
      </w:r>
      <w:r w:rsidR="006B07B0">
        <w:rPr>
          <w:rFonts w:asciiTheme="majorHAnsi" w:eastAsia="Times New Roman" w:hAnsiTheme="majorHAnsi"/>
          <w:b/>
          <w:sz w:val="28"/>
          <w:szCs w:val="28"/>
          <w:u w:val="single"/>
        </w:rPr>
        <w:t>Email s</w:t>
      </w:r>
      <w:bookmarkStart w:id="0" w:name="_GoBack"/>
      <w:bookmarkEnd w:id="0"/>
      <w:r>
        <w:rPr>
          <w:rFonts w:asciiTheme="majorHAnsi" w:eastAsia="Times New Roman" w:hAnsiTheme="majorHAnsi"/>
          <w:b/>
          <w:sz w:val="28"/>
          <w:szCs w:val="28"/>
          <w:u w:val="single"/>
        </w:rPr>
        <w:t xml:space="preserve">ubscribers </w:t>
      </w:r>
    </w:p>
    <w:p w:rsidR="00A57A86" w:rsidRPr="009B4A51" w:rsidRDefault="00A57A86" w:rsidP="00A57A86">
      <w:pPr>
        <w:spacing w:after="0"/>
        <w:jc w:val="center"/>
        <w:rPr>
          <w:rFonts w:asciiTheme="majorHAnsi" w:hAnsiTheme="majorHAnsi"/>
          <w:b/>
          <w:sz w:val="40"/>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A57A86" w:rsidRDefault="00A57A86" w:rsidP="00A57A86">
      <w:pPr>
        <w:spacing w:after="0"/>
        <w:rPr>
          <w:rFonts w:asciiTheme="majorHAnsi" w:hAnsiTheme="majorHAnsi"/>
          <w:b/>
        </w:rPr>
      </w:pPr>
    </w:p>
    <w:p w:rsidR="009B4A51" w:rsidRDefault="009B4A51" w:rsidP="007976AB">
      <w:pPr>
        <w:spacing w:after="0"/>
        <w:jc w:val="center"/>
        <w:rPr>
          <w:rFonts w:asciiTheme="majorHAnsi" w:hAnsiTheme="majorHAnsi"/>
          <w:b/>
        </w:rPr>
      </w:pPr>
      <w:r w:rsidRPr="00AA3192">
        <w:rPr>
          <w:rFonts w:asciiTheme="majorHAnsi" w:hAnsiTheme="majorHAnsi"/>
          <w:b/>
        </w:rPr>
        <w:t>Submitted:</w:t>
      </w:r>
      <w:r w:rsidR="007976AB">
        <w:rPr>
          <w:rFonts w:asciiTheme="majorHAnsi" w:hAnsiTheme="majorHAnsi"/>
          <w:b/>
        </w:rPr>
        <w:t xml:space="preserve">  </w:t>
      </w:r>
      <w:r w:rsidR="000A1106">
        <w:rPr>
          <w:rFonts w:asciiTheme="majorHAnsi" w:hAnsiTheme="majorHAnsi"/>
          <w:b/>
        </w:rPr>
        <w:t>December 19, 2012</w:t>
      </w:r>
    </w:p>
    <w:p w:rsidR="007976AB" w:rsidRDefault="007976AB" w:rsidP="007976AB">
      <w:pPr>
        <w:spacing w:after="0"/>
        <w:jc w:val="center"/>
        <w:rPr>
          <w:rFonts w:asciiTheme="majorHAnsi" w:hAnsiTheme="majorHAnsi"/>
          <w:b/>
        </w:rPr>
      </w:pPr>
    </w:p>
    <w:p w:rsidR="007976AB" w:rsidRDefault="007976AB" w:rsidP="007976AB">
      <w:pPr>
        <w:spacing w:after="0"/>
        <w:jc w:val="center"/>
        <w:rPr>
          <w:rFonts w:asciiTheme="majorHAnsi" w:hAnsiTheme="majorHAnsi"/>
          <w:b/>
        </w:rPr>
      </w:pPr>
    </w:p>
    <w:p w:rsidR="007976AB" w:rsidRDefault="007976AB" w:rsidP="007976AB">
      <w:pPr>
        <w:spacing w:after="0"/>
        <w:jc w:val="center"/>
        <w:rPr>
          <w:rFonts w:asciiTheme="majorHAnsi" w:hAnsiTheme="majorHAnsi"/>
          <w:b/>
        </w:rPr>
      </w:pPr>
    </w:p>
    <w:p w:rsidR="007976AB" w:rsidRDefault="007976AB" w:rsidP="007976AB">
      <w:pPr>
        <w:spacing w:after="0"/>
        <w:jc w:val="center"/>
        <w:rPr>
          <w:rFonts w:asciiTheme="majorHAnsi" w:hAnsiTheme="majorHAnsi"/>
          <w:b/>
        </w:rPr>
      </w:pPr>
    </w:p>
    <w:p w:rsidR="007976AB" w:rsidRDefault="007976AB" w:rsidP="007976AB">
      <w:pPr>
        <w:spacing w:after="0"/>
        <w:rPr>
          <w:rFonts w:asciiTheme="majorHAnsi" w:hAnsiTheme="majorHAnsi"/>
          <w:b/>
          <w:u w:val="single"/>
        </w:rPr>
      </w:pPr>
    </w:p>
    <w:p w:rsidR="007976AB" w:rsidRDefault="007976AB" w:rsidP="007976AB">
      <w:pPr>
        <w:spacing w:after="0"/>
        <w:rPr>
          <w:rFonts w:asciiTheme="majorHAnsi" w:hAnsiTheme="majorHAnsi"/>
          <w:b/>
          <w:u w:val="single"/>
        </w:rPr>
      </w:pPr>
    </w:p>
    <w:p w:rsidR="007976AB" w:rsidRDefault="007976AB" w:rsidP="007976AB">
      <w:pPr>
        <w:spacing w:after="0"/>
        <w:rPr>
          <w:rFonts w:asciiTheme="majorHAnsi" w:hAnsiTheme="majorHAnsi"/>
          <w:b/>
          <w:u w:val="single"/>
        </w:rPr>
      </w:pPr>
    </w:p>
    <w:p w:rsidR="007976AB" w:rsidRDefault="007976AB" w:rsidP="007976AB">
      <w:pPr>
        <w:spacing w:after="0"/>
        <w:rPr>
          <w:rFonts w:asciiTheme="majorHAnsi" w:hAnsiTheme="majorHAnsi"/>
          <w:b/>
          <w:u w:val="single"/>
        </w:rPr>
      </w:pPr>
    </w:p>
    <w:p w:rsidR="007976AB" w:rsidRPr="00E43AA9" w:rsidRDefault="007976AB" w:rsidP="007976AB">
      <w:pPr>
        <w:spacing w:after="0"/>
      </w:pPr>
      <w:r w:rsidRPr="00667C89">
        <w:rPr>
          <w:rFonts w:asciiTheme="majorHAnsi" w:hAnsiTheme="majorHAnsi"/>
          <w:b/>
          <w:u w:val="single"/>
        </w:rPr>
        <w:t>Program Official/Project Officer</w:t>
      </w:r>
      <w:r>
        <w:tab/>
      </w:r>
    </w:p>
    <w:p w:rsidR="007976AB" w:rsidRPr="00D102E8" w:rsidRDefault="007976AB" w:rsidP="007976AB">
      <w:pPr>
        <w:spacing w:after="0" w:line="240" w:lineRule="auto"/>
        <w:rPr>
          <w:rFonts w:asciiTheme="majorHAnsi" w:hAnsiTheme="majorHAnsi" w:cs="Times New Roman"/>
          <w:bCs/>
        </w:rPr>
      </w:pPr>
      <w:r w:rsidRPr="00D102E8">
        <w:rPr>
          <w:rFonts w:asciiTheme="majorHAnsi" w:hAnsiTheme="majorHAnsi" w:cs="Times New Roman"/>
          <w:bCs/>
        </w:rPr>
        <w:t>Katherine Wilson, PhD, MPH, CHES</w:t>
      </w:r>
    </w:p>
    <w:p w:rsidR="007976AB" w:rsidRDefault="007976AB" w:rsidP="007976AB">
      <w:pPr>
        <w:spacing w:after="0" w:line="240" w:lineRule="auto"/>
        <w:rPr>
          <w:rFonts w:asciiTheme="majorHAnsi" w:hAnsiTheme="majorHAnsi" w:cs="Times New Roman"/>
        </w:rPr>
      </w:pPr>
      <w:r w:rsidRPr="00D102E8">
        <w:rPr>
          <w:rFonts w:asciiTheme="majorHAnsi" w:hAnsiTheme="majorHAnsi"/>
        </w:rPr>
        <w:t>Dissemination and Implementation Team Lead, Community Guide</w:t>
      </w:r>
      <w:r w:rsidRPr="00D102E8" w:rsidDel="00B94048">
        <w:rPr>
          <w:rFonts w:asciiTheme="majorHAnsi" w:hAnsiTheme="majorHAnsi" w:cs="Times New Roman"/>
        </w:rPr>
        <w:t xml:space="preserve"> </w:t>
      </w:r>
      <w:r>
        <w:rPr>
          <w:rFonts w:asciiTheme="majorHAnsi" w:hAnsiTheme="majorHAnsi" w:cs="Times New Roman"/>
        </w:rPr>
        <w:t>Branch</w:t>
      </w:r>
    </w:p>
    <w:p w:rsidR="002C1F27" w:rsidRDefault="007976AB" w:rsidP="007976AB">
      <w:pPr>
        <w:spacing w:after="0" w:line="240" w:lineRule="auto"/>
        <w:rPr>
          <w:rFonts w:asciiTheme="majorHAnsi" w:hAnsiTheme="majorHAnsi"/>
        </w:rPr>
      </w:pPr>
      <w:r w:rsidRPr="00D102E8">
        <w:rPr>
          <w:rFonts w:asciiTheme="majorHAnsi" w:hAnsiTheme="majorHAnsi"/>
        </w:rPr>
        <w:t>Office of Surveillance, Epidem</w:t>
      </w:r>
      <w:r w:rsidR="002C1F27">
        <w:rPr>
          <w:rFonts w:asciiTheme="majorHAnsi" w:hAnsiTheme="majorHAnsi"/>
        </w:rPr>
        <w:t>iology and Laboratory Services</w:t>
      </w:r>
    </w:p>
    <w:p w:rsidR="007976AB" w:rsidRDefault="007976AB" w:rsidP="007976AB">
      <w:pPr>
        <w:spacing w:after="0" w:line="240" w:lineRule="auto"/>
        <w:rPr>
          <w:rFonts w:asciiTheme="majorHAnsi" w:hAnsiTheme="majorHAnsi"/>
        </w:rPr>
      </w:pPr>
      <w:r w:rsidRPr="00D102E8">
        <w:rPr>
          <w:rFonts w:asciiTheme="majorHAnsi" w:hAnsiTheme="majorHAnsi"/>
        </w:rPr>
        <w:t xml:space="preserve">Epidemiology and Analysis Program </w:t>
      </w:r>
      <w:r>
        <w:rPr>
          <w:rFonts w:asciiTheme="majorHAnsi" w:hAnsiTheme="majorHAnsi"/>
        </w:rPr>
        <w:t>Office</w:t>
      </w:r>
    </w:p>
    <w:p w:rsidR="002C1F27" w:rsidRDefault="002C1F27" w:rsidP="007976AB">
      <w:pPr>
        <w:spacing w:after="0" w:line="240" w:lineRule="auto"/>
        <w:rPr>
          <w:rFonts w:asciiTheme="majorHAnsi" w:hAnsiTheme="majorHAnsi"/>
        </w:rPr>
      </w:pPr>
      <w:r>
        <w:rPr>
          <w:rFonts w:asciiTheme="majorHAnsi" w:hAnsiTheme="majorHAnsi"/>
        </w:rPr>
        <w:t>Centers for Disease Control and Prevention</w:t>
      </w:r>
    </w:p>
    <w:p w:rsidR="007976AB" w:rsidRDefault="007976AB" w:rsidP="007976AB">
      <w:pPr>
        <w:spacing w:after="0" w:line="240" w:lineRule="auto"/>
        <w:rPr>
          <w:rFonts w:asciiTheme="majorHAnsi" w:hAnsiTheme="majorHAnsi"/>
        </w:rPr>
      </w:pPr>
      <w:r w:rsidRPr="00D102E8">
        <w:rPr>
          <w:rFonts w:asciiTheme="majorHAnsi" w:hAnsiTheme="majorHAnsi"/>
        </w:rPr>
        <w:t xml:space="preserve">1600 Clifton Road, MS E-69, Atlanta, GA  30329 </w:t>
      </w:r>
    </w:p>
    <w:p w:rsidR="007976AB" w:rsidRDefault="007976AB" w:rsidP="007976AB">
      <w:pPr>
        <w:spacing w:after="0" w:line="240" w:lineRule="auto"/>
        <w:rPr>
          <w:rFonts w:asciiTheme="majorHAnsi" w:hAnsiTheme="majorHAnsi"/>
        </w:rPr>
      </w:pPr>
      <w:r w:rsidRPr="00D102E8">
        <w:rPr>
          <w:rFonts w:asciiTheme="majorHAnsi" w:hAnsiTheme="majorHAnsi" w:cs="Times New Roman"/>
        </w:rPr>
        <w:t>Phone number</w:t>
      </w:r>
      <w:r>
        <w:rPr>
          <w:rFonts w:asciiTheme="majorHAnsi" w:hAnsiTheme="majorHAnsi" w:cs="Times New Roman"/>
        </w:rPr>
        <w:t>:</w:t>
      </w:r>
      <w:r w:rsidRPr="00D102E8">
        <w:rPr>
          <w:rFonts w:asciiTheme="majorHAnsi" w:hAnsiTheme="majorHAnsi"/>
        </w:rPr>
        <w:t xml:space="preserve"> 404-498-0980  </w:t>
      </w:r>
    </w:p>
    <w:p w:rsidR="007976AB" w:rsidRPr="00D102E8" w:rsidRDefault="007976AB" w:rsidP="007976AB">
      <w:pPr>
        <w:spacing w:after="0" w:line="240" w:lineRule="auto"/>
        <w:rPr>
          <w:rFonts w:asciiTheme="majorHAnsi" w:hAnsiTheme="majorHAnsi" w:cs="Times New Roman"/>
        </w:rPr>
      </w:pPr>
      <w:r w:rsidRPr="00D102E8">
        <w:rPr>
          <w:rFonts w:asciiTheme="majorHAnsi" w:hAnsiTheme="majorHAnsi" w:cs="Times New Roman"/>
        </w:rPr>
        <w:t>Fax Number</w:t>
      </w:r>
      <w:r>
        <w:rPr>
          <w:rFonts w:asciiTheme="majorHAnsi" w:hAnsiTheme="majorHAnsi" w:cs="Times New Roman"/>
        </w:rPr>
        <w:t xml:space="preserve">: </w:t>
      </w:r>
      <w:r w:rsidRPr="00D102E8">
        <w:rPr>
          <w:rFonts w:asciiTheme="majorHAnsi" w:hAnsiTheme="majorHAnsi"/>
        </w:rPr>
        <w:t>404-498-1177</w:t>
      </w:r>
    </w:p>
    <w:p w:rsidR="007976AB" w:rsidRPr="00D102E8" w:rsidRDefault="007976AB" w:rsidP="007976AB">
      <w:pPr>
        <w:spacing w:after="0" w:line="240" w:lineRule="auto"/>
        <w:rPr>
          <w:rFonts w:asciiTheme="majorHAnsi" w:hAnsiTheme="majorHAnsi"/>
        </w:rPr>
      </w:pPr>
      <w:r w:rsidRPr="00D102E8">
        <w:rPr>
          <w:rFonts w:asciiTheme="majorHAnsi" w:hAnsiTheme="majorHAnsi"/>
        </w:rPr>
        <w:t>kxw1@cdc.gov</w:t>
      </w:r>
    </w:p>
    <w:p w:rsidR="00F725B5" w:rsidRDefault="00F725B5" w:rsidP="00B12F51">
      <w:pPr>
        <w:spacing w:after="0"/>
        <w:rPr>
          <w:rFonts w:asciiTheme="majorHAnsi" w:hAnsiTheme="majorHAnsi"/>
        </w:rPr>
      </w:pPr>
    </w:p>
    <w:p w:rsidR="00B12F51" w:rsidRPr="007976AB" w:rsidRDefault="007976AB" w:rsidP="007976AB">
      <w:pPr>
        <w:rPr>
          <w:rFonts w:asciiTheme="majorHAnsi" w:hAnsiTheme="majorHAnsi"/>
          <w:b/>
          <w:sz w:val="28"/>
        </w:rPr>
      </w:pPr>
      <w:r>
        <w:rPr>
          <w:rFonts w:asciiTheme="majorHAnsi" w:hAnsiTheme="majorHAnsi"/>
          <w:b/>
          <w:sz w:val="28"/>
        </w:rPr>
        <w:br w:type="page"/>
      </w:r>
      <w:r w:rsidR="00B12F51"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 xml:space="preserve">Respondent </w:t>
      </w:r>
      <w:r w:rsidR="00BD2A59">
        <w:rPr>
          <w:rFonts w:asciiTheme="majorHAnsi" w:hAnsiTheme="majorHAnsi"/>
          <w:b/>
        </w:rPr>
        <w:t>Universe and Sampling Methods</w:t>
      </w:r>
    </w:p>
    <w:p w:rsidR="00195F43" w:rsidRPr="00195F43" w:rsidRDefault="00195F43" w:rsidP="00195F43">
      <w:pPr>
        <w:ind w:left="720"/>
        <w:rPr>
          <w:rFonts w:asciiTheme="majorHAnsi" w:hAnsiTheme="majorHAnsi"/>
        </w:rPr>
      </w:pPr>
      <w:r w:rsidRPr="00195F43">
        <w:rPr>
          <w:rFonts w:asciiTheme="majorHAnsi" w:hAnsiTheme="majorHAnsi"/>
        </w:rPr>
        <w:t xml:space="preserve">There are 2,734 subscribers to The Community Guide website, registered in the GovDelivery e-mail tool.    Because the GovDelivery list only contains email addresses of subscribers, we reviewed the full list of 2,734 in an attempt to identify all respondents who based on their email extensions, do not work for STLT </w:t>
      </w:r>
      <w:r>
        <w:rPr>
          <w:rFonts w:asciiTheme="majorHAnsi" w:hAnsiTheme="majorHAnsi"/>
        </w:rPr>
        <w:t xml:space="preserve">health </w:t>
      </w:r>
      <w:r w:rsidRPr="00195F43">
        <w:rPr>
          <w:rFonts w:asciiTheme="majorHAnsi" w:hAnsiTheme="majorHAnsi"/>
        </w:rPr>
        <w:t xml:space="preserve">agencies.  Email addresses affiliated with federal agencies (e.g., CDC, NIH, DOD, and etc.) , as well any addresses with international extensions (e.g., .au, .ca, etc.) were removed from the list.  We also removed addresses with domain names that are clearly not associated with </w:t>
      </w:r>
      <w:r>
        <w:rPr>
          <w:rFonts w:asciiTheme="majorHAnsi" w:hAnsiTheme="majorHAnsi"/>
        </w:rPr>
        <w:t>STLT</w:t>
      </w:r>
      <w:r w:rsidRPr="00195F43">
        <w:rPr>
          <w:rFonts w:asciiTheme="majorHAnsi" w:hAnsiTheme="majorHAnsi"/>
        </w:rPr>
        <w:t xml:space="preserve"> health agencies (e.g., prevent.org, ama.org, dowcorning.com, etc.).  </w:t>
      </w:r>
      <w:r>
        <w:rPr>
          <w:rFonts w:asciiTheme="majorHAnsi" w:hAnsiTheme="majorHAnsi"/>
        </w:rPr>
        <w:t xml:space="preserve">Using this approach, </w:t>
      </w:r>
      <w:r w:rsidRPr="00195F43">
        <w:rPr>
          <w:rFonts w:asciiTheme="majorHAnsi" w:hAnsiTheme="majorHAnsi"/>
        </w:rPr>
        <w:t xml:space="preserve">409 subscribers were removed from our list, for a remaining total of 2,326 subscribers.  </w:t>
      </w:r>
    </w:p>
    <w:p w:rsidR="00195F43" w:rsidRDefault="00195F43" w:rsidP="00195F43">
      <w:pPr>
        <w:ind w:left="720"/>
        <w:rPr>
          <w:rFonts w:asciiTheme="majorHAnsi" w:hAnsiTheme="majorHAnsi"/>
        </w:rPr>
      </w:pPr>
      <w:r w:rsidRPr="00195F43">
        <w:rPr>
          <w:rFonts w:asciiTheme="majorHAnsi" w:hAnsiTheme="majorHAnsi"/>
        </w:rPr>
        <w:t>The remaining 2, 326 subscribers include email addresses with .com, .net, .org, .info, or .edu extensions for several reasons.  First, upon reviewing the list of subscribers, we learned that some health departments are now using commercial, non-profit, or other types of extensions that are not obviously affiliated with a health department. For example, the Orange County Health Agency in California uses the .com extension for emails (@ochca.com) as does Niagara County in New York (@niagaracounty.com).  The city of Berkeley (including its Public Health Division) uses the .info extension for staff emails (@cityofberkeley.info) and the Miami County Health department in Ohio uses the .net extension (@miamicountyhealth.net).  Second, we found that some health agencies (e.g., Northern Larimer County in Colorado) use .org extensions (@healthdistrict.org) and some are using commercial email accounts, such as yahoo.com or gmail.com for staff (e.g., Custer County Health Department.) Many tribal governments use .com extensions as well, such as Choctaw Nation Health Services (@cnhsa.com). Third, we kept subscribers with .edu extensions because we believe that some STLT subscribers may be using personal email addresses to subscribe to The Community Guide website.   These personal email addresses could use any number of extensions, including .edu, if for example, subscribers have an academic affiliation or use an alumni email account for personal email.  After keeping all of these subscribers, the final list of potential survey respondents is 2,326</w:t>
      </w:r>
      <w:r w:rsidR="00FC452B">
        <w:rPr>
          <w:rFonts w:asciiTheme="majorHAnsi" w:hAnsiTheme="majorHAnsi"/>
        </w:rPr>
        <w:t xml:space="preserve"> of the 2,734 people subscribed to The Community Guide website</w:t>
      </w:r>
      <w:r w:rsidRPr="00195F43">
        <w:rPr>
          <w:rFonts w:asciiTheme="majorHAnsi" w:hAnsiTheme="majorHAnsi"/>
        </w:rPr>
        <w:t>.</w:t>
      </w:r>
    </w:p>
    <w:p w:rsidR="00195F43" w:rsidRDefault="0099596B" w:rsidP="0099596B">
      <w:pPr>
        <w:ind w:left="720"/>
        <w:rPr>
          <w:rFonts w:asciiTheme="majorHAnsi" w:hAnsiTheme="majorHAnsi"/>
        </w:rPr>
      </w:pPr>
      <w:r>
        <w:rPr>
          <w:rFonts w:asciiTheme="majorHAnsi" w:hAnsiTheme="majorHAnsi"/>
        </w:rPr>
        <w:t xml:space="preserve">We have chosen to send the survey to such a large sample of subscribers because we have absolutely no information on these individuals other than their email addresses.  As a result, we cannot determine any characteristics about the audience of subscribers to The Community Guide or how they may be using the guide.  We do however, include a filter or “screener” question to confirm their eligibility (i.e., employment status at  a STLT health agency) to complete the survey.  </w:t>
      </w:r>
      <w:r w:rsidR="00195F43" w:rsidRPr="00195F43">
        <w:rPr>
          <w:rFonts w:asciiTheme="majorHAnsi" w:hAnsiTheme="majorHAnsi"/>
        </w:rPr>
        <w:t>The survey will terminate for all respondents who report that they do not work for a STLT health agency.</w:t>
      </w:r>
      <w:r>
        <w:rPr>
          <w:rFonts w:asciiTheme="majorHAnsi" w:hAnsiTheme="majorHAnsi"/>
        </w:rPr>
        <w:t xml:space="preserve">  </w:t>
      </w:r>
    </w:p>
    <w:p w:rsidR="002C1F27" w:rsidRDefault="002C1F27" w:rsidP="0099596B">
      <w:pPr>
        <w:ind w:left="720"/>
        <w:rPr>
          <w:rFonts w:asciiTheme="majorHAnsi" w:hAnsiTheme="majorHAnsi"/>
        </w:rPr>
      </w:pPr>
    </w:p>
    <w:p w:rsidR="0084651B" w:rsidRPr="00195F43" w:rsidRDefault="0084651B" w:rsidP="0099596B">
      <w:pPr>
        <w:ind w:left="720"/>
        <w:rPr>
          <w:rFonts w:asciiTheme="majorHAnsi" w:hAnsiTheme="majorHAnsi"/>
        </w:rPr>
      </w:pPr>
    </w:p>
    <w:p w:rsidR="003635BE" w:rsidRDefault="003635BE" w:rsidP="005C63CD">
      <w:pPr>
        <w:spacing w:after="0"/>
        <w:ind w:left="720"/>
        <w:rPr>
          <w:rFonts w:asciiTheme="majorHAnsi" w:hAnsiTheme="majorHAnsi"/>
        </w:rPr>
      </w:pPr>
      <w:r>
        <w:rPr>
          <w:rFonts w:asciiTheme="majorHAnsi" w:hAnsiTheme="majorHAnsi"/>
          <w:b/>
          <w:u w:val="single"/>
        </w:rPr>
        <w:lastRenderedPageBreak/>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tbl>
      <w:tblPr>
        <w:tblStyle w:val="TableGrid"/>
        <w:tblW w:w="0" w:type="auto"/>
        <w:tblInd w:w="738" w:type="dxa"/>
        <w:tblLook w:val="04A0" w:firstRow="1" w:lastRow="0" w:firstColumn="1" w:lastColumn="0" w:noHBand="0" w:noVBand="1"/>
      </w:tblPr>
      <w:tblGrid>
        <w:gridCol w:w="2880"/>
        <w:gridCol w:w="4860"/>
        <w:gridCol w:w="1080"/>
      </w:tblGrid>
      <w:tr w:rsidR="00BC5BB2" w:rsidRPr="006F6856" w:rsidTr="00172631">
        <w:trPr>
          <w:trHeight w:val="377"/>
        </w:trPr>
        <w:tc>
          <w:tcPr>
            <w:tcW w:w="28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172631">
        <w:trPr>
          <w:trHeight w:hRule="exact" w:val="750"/>
        </w:trPr>
        <w:tc>
          <w:tcPr>
            <w:tcW w:w="2880" w:type="dxa"/>
            <w:tcBorders>
              <w:top w:val="single" w:sz="12" w:space="0" w:color="auto"/>
              <w:bottom w:val="single" w:sz="4" w:space="0" w:color="auto"/>
            </w:tcBorders>
            <w:vAlign w:val="center"/>
          </w:tcPr>
          <w:p w:rsidR="00BC5BB2" w:rsidRPr="006F6856" w:rsidRDefault="005102F0" w:rsidP="002F53BD">
            <w:pPr>
              <w:pStyle w:val="ListParagraph"/>
              <w:ind w:left="0"/>
              <w:rPr>
                <w:rFonts w:asciiTheme="majorHAnsi" w:hAnsiTheme="majorHAnsi"/>
                <w:sz w:val="20"/>
              </w:rPr>
            </w:pPr>
            <w:r>
              <w:rPr>
                <w:rFonts w:asciiTheme="majorHAnsi" w:hAnsiTheme="majorHAnsi"/>
                <w:sz w:val="20"/>
              </w:rPr>
              <w:t>Subscribers to The Community Guide Website</w:t>
            </w:r>
          </w:p>
        </w:tc>
        <w:tc>
          <w:tcPr>
            <w:tcW w:w="4860" w:type="dxa"/>
            <w:tcBorders>
              <w:top w:val="single" w:sz="12" w:space="0" w:color="auto"/>
              <w:bottom w:val="single" w:sz="4" w:space="0" w:color="auto"/>
            </w:tcBorders>
            <w:vAlign w:val="center"/>
          </w:tcPr>
          <w:p w:rsidR="00BC5BB2" w:rsidRPr="006F6856" w:rsidRDefault="005102F0" w:rsidP="00F25F49">
            <w:pPr>
              <w:pStyle w:val="ListParagraph"/>
              <w:ind w:left="0"/>
              <w:rPr>
                <w:rFonts w:asciiTheme="majorHAnsi" w:hAnsiTheme="majorHAnsi"/>
                <w:sz w:val="20"/>
              </w:rPr>
            </w:pPr>
            <w:r>
              <w:rPr>
                <w:rFonts w:asciiTheme="majorHAnsi" w:hAnsiTheme="majorHAnsi"/>
                <w:sz w:val="20"/>
              </w:rPr>
              <w:t>Individuals wor</w:t>
            </w:r>
            <w:r w:rsidR="005C63CD">
              <w:rPr>
                <w:rFonts w:asciiTheme="majorHAnsi" w:hAnsiTheme="majorHAnsi"/>
                <w:sz w:val="20"/>
              </w:rPr>
              <w:t>king for STLT health departments</w:t>
            </w:r>
          </w:p>
        </w:tc>
        <w:tc>
          <w:tcPr>
            <w:tcW w:w="1080" w:type="dxa"/>
            <w:tcBorders>
              <w:top w:val="single" w:sz="12" w:space="0" w:color="auto"/>
              <w:bottom w:val="single" w:sz="4" w:space="0" w:color="auto"/>
            </w:tcBorders>
            <w:vAlign w:val="center"/>
          </w:tcPr>
          <w:p w:rsidR="00BC5BB2" w:rsidRPr="006F6856" w:rsidRDefault="00EC2616" w:rsidP="00112809">
            <w:pPr>
              <w:pStyle w:val="ListParagraph"/>
              <w:ind w:left="0"/>
              <w:jc w:val="center"/>
              <w:rPr>
                <w:rFonts w:asciiTheme="majorHAnsi" w:hAnsiTheme="majorHAnsi"/>
                <w:sz w:val="20"/>
              </w:rPr>
            </w:pPr>
            <w:r>
              <w:rPr>
                <w:rFonts w:asciiTheme="majorHAnsi" w:hAnsiTheme="majorHAnsi"/>
                <w:sz w:val="20"/>
              </w:rPr>
              <w:t>2,</w:t>
            </w:r>
            <w:r w:rsidR="00112809">
              <w:rPr>
                <w:rFonts w:asciiTheme="majorHAnsi" w:hAnsiTheme="majorHAnsi"/>
                <w:sz w:val="20"/>
              </w:rPr>
              <w:t>32</w:t>
            </w:r>
            <w:r w:rsidR="0010300E">
              <w:rPr>
                <w:rFonts w:asciiTheme="majorHAnsi" w:hAnsiTheme="majorHAnsi"/>
                <w:sz w:val="20"/>
              </w:rPr>
              <w:t>6</w:t>
            </w:r>
          </w:p>
        </w:tc>
      </w:tr>
      <w:tr w:rsidR="00053A92" w:rsidRPr="006F6856" w:rsidTr="00172631">
        <w:trPr>
          <w:trHeight w:hRule="exact" w:val="360"/>
        </w:trPr>
        <w:tc>
          <w:tcPr>
            <w:tcW w:w="774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112809" w:rsidP="0010300E">
            <w:pPr>
              <w:pStyle w:val="ListParagraph"/>
              <w:ind w:left="0"/>
              <w:jc w:val="center"/>
              <w:rPr>
                <w:rFonts w:asciiTheme="majorHAnsi" w:hAnsiTheme="majorHAnsi"/>
                <w:b/>
                <w:sz w:val="20"/>
              </w:rPr>
            </w:pPr>
            <w:r>
              <w:rPr>
                <w:rFonts w:asciiTheme="majorHAnsi" w:hAnsiTheme="majorHAnsi"/>
                <w:b/>
                <w:sz w:val="20"/>
              </w:rPr>
              <w:t>2,32</w:t>
            </w:r>
            <w:r w:rsidR="0010300E">
              <w:rPr>
                <w:rFonts w:asciiTheme="majorHAnsi" w:hAnsiTheme="majorHAnsi"/>
                <w:b/>
                <w:sz w:val="20"/>
              </w:rPr>
              <w:t>6</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Default="00BD2A59" w:rsidP="00B12F51">
      <w:pPr>
        <w:pStyle w:val="ListParagraph"/>
        <w:numPr>
          <w:ilvl w:val="0"/>
          <w:numId w:val="3"/>
        </w:numPr>
        <w:spacing w:after="0"/>
        <w:rPr>
          <w:rFonts w:asciiTheme="majorHAnsi" w:hAnsiTheme="majorHAnsi"/>
          <w:b/>
        </w:rPr>
      </w:pPr>
      <w:r>
        <w:rPr>
          <w:rFonts w:asciiTheme="majorHAnsi" w:hAnsiTheme="majorHAnsi"/>
          <w:b/>
        </w:rPr>
        <w:t>Procedures for the Collection</w:t>
      </w:r>
      <w:r w:rsidR="00287E2F" w:rsidRPr="002C0877">
        <w:rPr>
          <w:rFonts w:asciiTheme="majorHAnsi" w:hAnsiTheme="majorHAnsi"/>
          <w:b/>
        </w:rPr>
        <w:t xml:space="preserve"> of Information</w:t>
      </w:r>
      <w:r w:rsidR="00F725B5">
        <w:rPr>
          <w:rFonts w:asciiTheme="majorHAnsi" w:hAnsiTheme="majorHAnsi"/>
          <w:b/>
        </w:rPr>
        <w:t xml:space="preserve"> </w:t>
      </w:r>
    </w:p>
    <w:p w:rsidR="00EB3CF1" w:rsidRDefault="00EB3CF1" w:rsidP="0019386A">
      <w:pPr>
        <w:pStyle w:val="ListParagraph"/>
        <w:spacing w:after="0"/>
        <w:rPr>
          <w:rFonts w:asciiTheme="majorHAnsi" w:hAnsiTheme="majorHAnsi"/>
        </w:rPr>
      </w:pPr>
      <w:r>
        <w:rPr>
          <w:rFonts w:asciiTheme="majorHAnsi" w:hAnsiTheme="majorHAnsi"/>
        </w:rPr>
        <w:t>Data will be collected through a one-time we</w:t>
      </w:r>
      <w:r w:rsidR="008702AF">
        <w:rPr>
          <w:rFonts w:asciiTheme="majorHAnsi" w:hAnsiTheme="majorHAnsi"/>
        </w:rPr>
        <w:t>b-based survey administered to</w:t>
      </w:r>
      <w:r>
        <w:rPr>
          <w:rFonts w:asciiTheme="majorHAnsi" w:hAnsiTheme="majorHAnsi"/>
        </w:rPr>
        <w:t xml:space="preserve"> </w:t>
      </w:r>
      <w:r w:rsidR="008702AF">
        <w:rPr>
          <w:rFonts w:asciiTheme="majorHAnsi" w:hAnsiTheme="majorHAnsi"/>
        </w:rPr>
        <w:t>the respondent population</w:t>
      </w:r>
      <w:r>
        <w:rPr>
          <w:rFonts w:asciiTheme="majorHAnsi" w:hAnsiTheme="majorHAnsi"/>
        </w:rPr>
        <w:t xml:space="preserve">.  Eligible respondents </w:t>
      </w:r>
      <w:r w:rsidR="005102F0">
        <w:rPr>
          <w:rFonts w:asciiTheme="majorHAnsi" w:hAnsiTheme="majorHAnsi"/>
        </w:rPr>
        <w:t>are</w:t>
      </w:r>
      <w:r>
        <w:rPr>
          <w:rFonts w:asciiTheme="majorHAnsi" w:hAnsiTheme="majorHAnsi"/>
        </w:rPr>
        <w:t xml:space="preserve"> </w:t>
      </w:r>
      <w:r w:rsidR="00F25F49">
        <w:rPr>
          <w:rFonts w:asciiTheme="majorHAnsi" w:hAnsiTheme="majorHAnsi"/>
        </w:rPr>
        <w:t xml:space="preserve">individuals </w:t>
      </w:r>
      <w:r w:rsidR="005102F0">
        <w:rPr>
          <w:rFonts w:asciiTheme="majorHAnsi" w:hAnsiTheme="majorHAnsi"/>
        </w:rPr>
        <w:t xml:space="preserve">who work in STLT </w:t>
      </w:r>
      <w:r w:rsidR="004F2AD9">
        <w:rPr>
          <w:rFonts w:asciiTheme="majorHAnsi" w:hAnsiTheme="majorHAnsi"/>
        </w:rPr>
        <w:t xml:space="preserve">health </w:t>
      </w:r>
      <w:r w:rsidR="005102F0">
        <w:rPr>
          <w:rFonts w:asciiTheme="majorHAnsi" w:hAnsiTheme="majorHAnsi"/>
        </w:rPr>
        <w:t xml:space="preserve">agencies. </w:t>
      </w:r>
      <w:r>
        <w:rPr>
          <w:rFonts w:asciiTheme="majorHAnsi" w:hAnsiTheme="majorHAnsi"/>
        </w:rPr>
        <w:t>An email notification (</w:t>
      </w:r>
      <w:r w:rsidRPr="00353E40">
        <w:rPr>
          <w:rFonts w:asciiTheme="majorHAnsi" w:hAnsiTheme="majorHAnsi"/>
          <w:b/>
        </w:rPr>
        <w:t>see</w:t>
      </w:r>
      <w:r>
        <w:rPr>
          <w:rFonts w:asciiTheme="majorHAnsi" w:hAnsiTheme="majorHAnsi"/>
        </w:rPr>
        <w:t xml:space="preserve"> </w:t>
      </w:r>
      <w:r w:rsidRPr="007C2130">
        <w:rPr>
          <w:rFonts w:asciiTheme="majorHAnsi" w:hAnsiTheme="majorHAnsi"/>
          <w:b/>
        </w:rPr>
        <w:t>Attachment</w:t>
      </w:r>
      <w:r w:rsidR="00916E61">
        <w:rPr>
          <w:rFonts w:asciiTheme="majorHAnsi" w:hAnsiTheme="majorHAnsi"/>
          <w:b/>
        </w:rPr>
        <w:t xml:space="preserve"> </w:t>
      </w:r>
      <w:r w:rsidR="0010300E">
        <w:rPr>
          <w:rFonts w:asciiTheme="majorHAnsi" w:hAnsiTheme="majorHAnsi"/>
          <w:b/>
        </w:rPr>
        <w:t>E</w:t>
      </w:r>
      <w:r>
        <w:rPr>
          <w:rFonts w:asciiTheme="majorHAnsi" w:hAnsiTheme="majorHAnsi"/>
        </w:rPr>
        <w:t xml:space="preserve">) will be sent to all </w:t>
      </w:r>
      <w:r w:rsidR="00F25F49">
        <w:rPr>
          <w:rFonts w:asciiTheme="majorHAnsi" w:hAnsiTheme="majorHAnsi"/>
        </w:rPr>
        <w:t xml:space="preserve">respondents </w:t>
      </w:r>
      <w:r w:rsidR="00353E40">
        <w:rPr>
          <w:rFonts w:asciiTheme="majorHAnsi" w:hAnsiTheme="majorHAnsi"/>
        </w:rPr>
        <w:t xml:space="preserve">with a link to the </w:t>
      </w:r>
      <w:r w:rsidR="005102F0">
        <w:rPr>
          <w:rFonts w:asciiTheme="majorHAnsi" w:hAnsiTheme="majorHAnsi"/>
        </w:rPr>
        <w:t>survey</w:t>
      </w:r>
      <w:r w:rsidR="00353E40">
        <w:rPr>
          <w:rFonts w:asciiTheme="majorHAnsi" w:hAnsiTheme="majorHAnsi"/>
        </w:rPr>
        <w:t>.  The</w:t>
      </w:r>
      <w:r>
        <w:rPr>
          <w:rFonts w:asciiTheme="majorHAnsi" w:hAnsiTheme="majorHAnsi"/>
        </w:rPr>
        <w:t xml:space="preserve"> </w:t>
      </w:r>
      <w:r w:rsidR="008354A9">
        <w:rPr>
          <w:rFonts w:asciiTheme="majorHAnsi" w:hAnsiTheme="majorHAnsi"/>
        </w:rPr>
        <w:t xml:space="preserve">survey </w:t>
      </w:r>
      <w:r>
        <w:rPr>
          <w:rFonts w:asciiTheme="majorHAnsi" w:hAnsiTheme="majorHAnsi"/>
        </w:rPr>
        <w:t>will be open for</w:t>
      </w:r>
      <w:r w:rsidR="00274428">
        <w:rPr>
          <w:rFonts w:asciiTheme="majorHAnsi" w:hAnsiTheme="majorHAnsi"/>
        </w:rPr>
        <w:t xml:space="preserve"> </w:t>
      </w:r>
      <w:r w:rsidR="005102F0">
        <w:rPr>
          <w:rFonts w:asciiTheme="majorHAnsi" w:hAnsiTheme="majorHAnsi"/>
        </w:rPr>
        <w:t>3 weeks</w:t>
      </w:r>
      <w:r>
        <w:rPr>
          <w:rFonts w:asciiTheme="majorHAnsi" w:hAnsiTheme="majorHAnsi"/>
        </w:rPr>
        <w:t xml:space="preserve"> to allow ample time</w:t>
      </w:r>
      <w:r w:rsidR="00353E40">
        <w:rPr>
          <w:rFonts w:asciiTheme="majorHAnsi" w:hAnsiTheme="majorHAnsi"/>
        </w:rPr>
        <w:t xml:space="preserve"> for respondents to complete </w:t>
      </w:r>
      <w:r w:rsidR="008354A9">
        <w:rPr>
          <w:rFonts w:asciiTheme="majorHAnsi" w:hAnsiTheme="majorHAnsi"/>
        </w:rPr>
        <w:t>and submit</w:t>
      </w:r>
      <w:r w:rsidR="00353E40">
        <w:rPr>
          <w:rFonts w:asciiTheme="majorHAnsi" w:hAnsiTheme="majorHAnsi"/>
        </w:rPr>
        <w:t xml:space="preserve">.  </w:t>
      </w:r>
      <w:r w:rsidRPr="0019386A">
        <w:rPr>
          <w:rFonts w:asciiTheme="majorHAnsi" w:hAnsiTheme="majorHAnsi"/>
        </w:rPr>
        <w:t>R</w:t>
      </w:r>
      <w:r w:rsidR="007E51F4">
        <w:rPr>
          <w:rFonts w:asciiTheme="majorHAnsi" w:hAnsiTheme="majorHAnsi"/>
        </w:rPr>
        <w:t>eminder</w:t>
      </w:r>
      <w:r w:rsidR="008354A9">
        <w:rPr>
          <w:rFonts w:asciiTheme="majorHAnsi" w:hAnsiTheme="majorHAnsi"/>
        </w:rPr>
        <w:t xml:space="preserve"> emails </w:t>
      </w:r>
      <w:r w:rsidR="007E51F4">
        <w:rPr>
          <w:rFonts w:asciiTheme="majorHAnsi" w:hAnsiTheme="majorHAnsi"/>
        </w:rPr>
        <w:t xml:space="preserve">will be </w:t>
      </w:r>
      <w:r w:rsidR="008354A9">
        <w:rPr>
          <w:rFonts w:asciiTheme="majorHAnsi" w:hAnsiTheme="majorHAnsi"/>
        </w:rPr>
        <w:t xml:space="preserve">sent </w:t>
      </w:r>
      <w:r w:rsidR="007E51F4">
        <w:rPr>
          <w:rFonts w:asciiTheme="majorHAnsi" w:hAnsiTheme="majorHAnsi"/>
        </w:rPr>
        <w:t>on days 7, 14, and 20</w:t>
      </w:r>
      <w:r w:rsidRPr="0019386A">
        <w:rPr>
          <w:rFonts w:asciiTheme="majorHAnsi" w:hAnsiTheme="majorHAnsi"/>
        </w:rPr>
        <w:t xml:space="preserve"> </w:t>
      </w:r>
      <w:r w:rsidR="008354A9">
        <w:rPr>
          <w:rFonts w:asciiTheme="majorHAnsi" w:hAnsiTheme="majorHAnsi"/>
        </w:rPr>
        <w:t xml:space="preserve">to </w:t>
      </w:r>
      <w:r w:rsidR="0019386A">
        <w:rPr>
          <w:rFonts w:asciiTheme="majorHAnsi" w:hAnsiTheme="majorHAnsi"/>
        </w:rPr>
        <w:t xml:space="preserve">non-respondents </w:t>
      </w:r>
      <w:r w:rsidRPr="009C4642">
        <w:rPr>
          <w:rFonts w:asciiTheme="majorHAnsi" w:hAnsiTheme="majorHAnsi"/>
        </w:rPr>
        <w:t>(</w:t>
      </w:r>
      <w:r w:rsidRPr="009C4642">
        <w:rPr>
          <w:rFonts w:asciiTheme="majorHAnsi" w:hAnsiTheme="majorHAnsi"/>
          <w:b/>
        </w:rPr>
        <w:t>see Attachment</w:t>
      </w:r>
      <w:r w:rsidR="00916E61" w:rsidRPr="009C4642">
        <w:rPr>
          <w:rFonts w:asciiTheme="majorHAnsi" w:hAnsiTheme="majorHAnsi"/>
          <w:b/>
        </w:rPr>
        <w:t xml:space="preserve"> </w:t>
      </w:r>
      <w:r w:rsidR="0010300E">
        <w:rPr>
          <w:rFonts w:asciiTheme="majorHAnsi" w:hAnsiTheme="majorHAnsi"/>
          <w:b/>
        </w:rPr>
        <w:t>F</w:t>
      </w:r>
      <w:r w:rsidRPr="009C4642">
        <w:rPr>
          <w:rFonts w:asciiTheme="majorHAnsi" w:hAnsiTheme="majorHAnsi"/>
        </w:rPr>
        <w:t>)</w:t>
      </w:r>
      <w:r w:rsidRPr="009C4642">
        <w:rPr>
          <w:rFonts w:asciiTheme="majorHAnsi" w:hAnsiTheme="majorHAnsi"/>
          <w:b/>
        </w:rPr>
        <w:t>.</w:t>
      </w:r>
      <w:r w:rsidR="006F0385">
        <w:rPr>
          <w:rFonts w:asciiTheme="majorHAnsi" w:hAnsiTheme="majorHAnsi"/>
        </w:rPr>
        <w:t xml:space="preserve">  </w:t>
      </w:r>
    </w:p>
    <w:p w:rsidR="00EB3CF1" w:rsidRPr="008F6EE2" w:rsidRDefault="00EB3CF1" w:rsidP="008F6EE2">
      <w:pPr>
        <w:spacing w:after="0"/>
        <w:rPr>
          <w:rFonts w:asciiTheme="majorHAnsi" w:hAnsiTheme="majorHAnsi"/>
        </w:rPr>
      </w:pPr>
    </w:p>
    <w:p w:rsidR="002F2069" w:rsidRDefault="00EB3CF1" w:rsidP="002F2069">
      <w:pPr>
        <w:pStyle w:val="ListParagraph"/>
        <w:spacing w:after="0"/>
        <w:rPr>
          <w:rFonts w:asciiTheme="majorHAnsi" w:hAnsiTheme="majorHAnsi"/>
        </w:rPr>
      </w:pPr>
      <w:r>
        <w:rPr>
          <w:rFonts w:asciiTheme="majorHAnsi" w:hAnsiTheme="majorHAnsi"/>
        </w:rPr>
        <w:t xml:space="preserve">The survey will be administered one time </w:t>
      </w:r>
      <w:r w:rsidR="00BA52BB">
        <w:rPr>
          <w:rFonts w:asciiTheme="majorHAnsi" w:hAnsiTheme="majorHAnsi"/>
        </w:rPr>
        <w:t xml:space="preserve">to gather feedback about The Community Guide website and tools and products based on the site.  </w:t>
      </w:r>
      <w:r>
        <w:rPr>
          <w:rFonts w:asciiTheme="majorHAnsi" w:hAnsiTheme="majorHAnsi"/>
        </w:rPr>
        <w:t xml:space="preserve">Data will be collected and stored in survey software maintained by </w:t>
      </w:r>
      <w:r w:rsidR="00BA52BB">
        <w:rPr>
          <w:rFonts w:asciiTheme="majorHAnsi" w:hAnsiTheme="majorHAnsi"/>
        </w:rPr>
        <w:t>Westat</w:t>
      </w:r>
      <w:r w:rsidR="004F2AD9">
        <w:rPr>
          <w:rFonts w:asciiTheme="majorHAnsi" w:hAnsiTheme="majorHAnsi"/>
        </w:rPr>
        <w:t>,</w:t>
      </w:r>
      <w:r>
        <w:rPr>
          <w:rFonts w:asciiTheme="majorHAnsi" w:hAnsiTheme="majorHAnsi"/>
        </w:rPr>
        <w:t xml:space="preserve"> as respondents submit their completed surveys.  Data will be transferred to Excel for conducting basic descriptive analyses and producing data charts and tables for reporting.</w:t>
      </w:r>
    </w:p>
    <w:p w:rsidR="002F2069" w:rsidRPr="00F25F49" w:rsidRDefault="00A305CE" w:rsidP="00F25F49">
      <w:pPr>
        <w:spacing w:after="0"/>
        <w:ind w:left="720"/>
        <w:rPr>
          <w:rFonts w:asciiTheme="majorHAnsi" w:hAnsiTheme="majorHAnsi"/>
        </w:rPr>
      </w:pPr>
      <w:r>
        <w:rPr>
          <w:rFonts w:asciiTheme="majorHAnsi" w:hAnsiTheme="majorHAnsi"/>
        </w:rPr>
        <w:t xml:space="preserve"> </w:t>
      </w:r>
    </w:p>
    <w:p w:rsidR="00BD2A59"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00BD2A59">
        <w:rPr>
          <w:rFonts w:asciiTheme="majorHAnsi" w:hAnsiTheme="majorHAnsi"/>
          <w:b/>
        </w:rPr>
        <w:t xml:space="preserve"> and Deal with Nonresponse</w:t>
      </w:r>
    </w:p>
    <w:p w:rsidR="008702AF" w:rsidRDefault="002C1F27" w:rsidP="00F25F49">
      <w:pPr>
        <w:pStyle w:val="ListParagraph"/>
        <w:spacing w:after="0"/>
        <w:rPr>
          <w:rFonts w:asciiTheme="majorHAnsi" w:hAnsiTheme="majorHAnsi"/>
        </w:rPr>
      </w:pPr>
      <w:r>
        <w:rPr>
          <w:rFonts w:asciiTheme="majorHAnsi" w:hAnsiTheme="majorHAnsi"/>
        </w:rPr>
        <w:t xml:space="preserve">The data collection will be open for three weeks to maximize the number of responses. </w:t>
      </w:r>
      <w:r w:rsidR="0095746F">
        <w:rPr>
          <w:rFonts w:asciiTheme="majorHAnsi" w:hAnsiTheme="majorHAnsi"/>
        </w:rPr>
        <w:t>Email notification</w:t>
      </w:r>
      <w:r w:rsidR="007133A5">
        <w:rPr>
          <w:rFonts w:asciiTheme="majorHAnsi" w:hAnsiTheme="majorHAnsi"/>
        </w:rPr>
        <w:t xml:space="preserve"> and reminder emails will be sent to maximize response rates.</w:t>
      </w:r>
      <w:r w:rsidR="00916E61">
        <w:rPr>
          <w:rFonts w:asciiTheme="majorHAnsi" w:hAnsiTheme="majorHAnsi"/>
        </w:rPr>
        <w:t xml:space="preserve">  </w:t>
      </w:r>
      <w:r w:rsidR="00112809">
        <w:rPr>
          <w:rFonts w:asciiTheme="majorHAnsi" w:hAnsiTheme="majorHAnsi"/>
        </w:rPr>
        <w:t xml:space="preserve">The web survey software will only send reminder emails to those who have not yet responded. Reminder emails will be sent on days 7, 14 and, 20.  </w:t>
      </w:r>
      <w:r w:rsidR="00916E61" w:rsidRPr="008702AF">
        <w:rPr>
          <w:rFonts w:asciiTheme="majorHAnsi" w:hAnsiTheme="majorHAnsi"/>
        </w:rPr>
        <w:t>The notification will be sent b</w:t>
      </w:r>
      <w:r w:rsidR="003B0254" w:rsidRPr="008702AF">
        <w:rPr>
          <w:rFonts w:asciiTheme="majorHAnsi" w:hAnsiTheme="majorHAnsi"/>
        </w:rPr>
        <w:t xml:space="preserve">y the </w:t>
      </w:r>
      <w:r w:rsidR="00BA52BB">
        <w:rPr>
          <w:rFonts w:asciiTheme="majorHAnsi" w:hAnsiTheme="majorHAnsi"/>
        </w:rPr>
        <w:t>Westat project director</w:t>
      </w:r>
      <w:r w:rsidR="00917BA1">
        <w:rPr>
          <w:rFonts w:asciiTheme="majorHAnsi" w:hAnsiTheme="majorHAnsi"/>
        </w:rPr>
        <w:t xml:space="preserve"> (</w:t>
      </w:r>
      <w:r w:rsidR="00B7505E">
        <w:rPr>
          <w:rFonts w:asciiTheme="majorHAnsi" w:hAnsiTheme="majorHAnsi"/>
          <w:b/>
        </w:rPr>
        <w:t xml:space="preserve">see Attachments </w:t>
      </w:r>
      <w:r w:rsidR="0010300E">
        <w:rPr>
          <w:rFonts w:asciiTheme="majorHAnsi" w:hAnsiTheme="majorHAnsi"/>
          <w:b/>
        </w:rPr>
        <w:t>E</w:t>
      </w:r>
      <w:r w:rsidR="00B7505E">
        <w:rPr>
          <w:rFonts w:asciiTheme="majorHAnsi" w:hAnsiTheme="majorHAnsi"/>
          <w:b/>
        </w:rPr>
        <w:t xml:space="preserve"> &amp; </w:t>
      </w:r>
      <w:r w:rsidR="0010300E">
        <w:rPr>
          <w:rFonts w:asciiTheme="majorHAnsi" w:hAnsiTheme="majorHAnsi"/>
          <w:b/>
        </w:rPr>
        <w:t>F</w:t>
      </w:r>
      <w:r w:rsidR="00917BA1">
        <w:rPr>
          <w:rFonts w:asciiTheme="majorHAnsi" w:hAnsiTheme="majorHAnsi"/>
          <w:b/>
        </w:rPr>
        <w:t>)</w:t>
      </w:r>
      <w:r w:rsidR="00917BA1">
        <w:rPr>
          <w:rFonts w:asciiTheme="majorHAnsi" w:hAnsiTheme="majorHAnsi"/>
        </w:rPr>
        <w:t>.</w:t>
      </w:r>
    </w:p>
    <w:p w:rsidR="007133A5" w:rsidRDefault="007133A5" w:rsidP="00F52BCC">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BD2A59">
        <w:rPr>
          <w:rFonts w:asciiTheme="majorHAnsi" w:hAnsiTheme="majorHAnsi"/>
          <w:b/>
        </w:rPr>
        <w:t>or Methods to be Undertaken</w:t>
      </w:r>
    </w:p>
    <w:p w:rsidR="002C1F27" w:rsidRPr="002C1F27" w:rsidRDefault="002C1F27" w:rsidP="002C1F27">
      <w:pPr>
        <w:ind w:left="720"/>
        <w:rPr>
          <w:rFonts w:asciiTheme="majorHAnsi" w:hAnsiTheme="majorHAnsi"/>
        </w:rPr>
      </w:pPr>
      <w:r w:rsidRPr="002C1F27">
        <w:rPr>
          <w:rFonts w:asciiTheme="majorHAnsi" w:hAnsiTheme="majorHAnsi"/>
        </w:rPr>
        <w:t>Desk reviews were conducted with 2 staff from CDC’s Community Guide branch to ensure that the survey gathers feedback on aspects of The Community Guide website that are relevant to STLT audiences.  Questions for the survey were informed by feedback gathered from cooperative agreements with partner organizations including Association of State and Territorial Health Officials (ASTHO) and National Association of County and City Health Officials (NACCHO.  Wording and structure of the survey was informed by reviewing other instruments used to collect data from STLTS audiences.</w:t>
      </w:r>
    </w:p>
    <w:p w:rsidR="008034A9" w:rsidRDefault="008034A9" w:rsidP="008034A9">
      <w:pPr>
        <w:spacing w:after="0"/>
        <w:ind w:left="720"/>
        <w:rPr>
          <w:rFonts w:asciiTheme="majorHAnsi" w:hAnsiTheme="majorHAnsi"/>
        </w:rPr>
      </w:pPr>
      <w:r>
        <w:rPr>
          <w:rFonts w:asciiTheme="majorHAnsi" w:hAnsiTheme="majorHAnsi"/>
        </w:rPr>
        <w:t xml:space="preserve">The web-based version of the survey was pilot </w:t>
      </w:r>
      <w:r w:rsidRPr="000A1106">
        <w:rPr>
          <w:rFonts w:asciiTheme="majorHAnsi" w:hAnsiTheme="majorHAnsi"/>
        </w:rPr>
        <w:t>tested by 6 public</w:t>
      </w:r>
      <w:r>
        <w:rPr>
          <w:rFonts w:asciiTheme="majorHAnsi" w:hAnsiTheme="majorHAnsi"/>
        </w:rPr>
        <w:t xml:space="preserve"> health professionals.  Feedback from this group was used to refine questions as needed, ensure accurate programming of skip patterns, and establish the estimated time required to complete the survey.  In the pilot test, the average time to complete the survey, including time for reviewing instructions, gathering needed information and completing the survey, was </w:t>
      </w:r>
      <w:r w:rsidR="000A1106">
        <w:rPr>
          <w:rFonts w:asciiTheme="majorHAnsi" w:hAnsiTheme="majorHAnsi"/>
        </w:rPr>
        <w:t>7</w:t>
      </w:r>
      <w:r>
        <w:rPr>
          <w:rFonts w:asciiTheme="majorHAnsi" w:hAnsiTheme="majorHAnsi"/>
        </w:rPr>
        <w:t xml:space="preserve"> </w:t>
      </w:r>
      <w:r>
        <w:rPr>
          <w:rFonts w:asciiTheme="majorHAnsi" w:hAnsiTheme="majorHAnsi"/>
        </w:rPr>
        <w:lastRenderedPageBreak/>
        <w:t xml:space="preserve">minutes. Based on these results, the estimated time range for actual respondents to complete the survey is </w:t>
      </w:r>
      <w:r w:rsidR="000A1106">
        <w:rPr>
          <w:rFonts w:asciiTheme="majorHAnsi" w:hAnsiTheme="majorHAnsi"/>
        </w:rPr>
        <w:t>6-8</w:t>
      </w:r>
      <w:r>
        <w:rPr>
          <w:rFonts w:asciiTheme="majorHAnsi" w:hAnsiTheme="majorHAnsi"/>
        </w:rPr>
        <w:t xml:space="preserve"> minutes.  </w:t>
      </w:r>
      <w:r w:rsidRPr="00692D41">
        <w:rPr>
          <w:rFonts w:asciiTheme="majorHAnsi" w:hAnsiTheme="majorHAnsi"/>
        </w:rPr>
        <w:t xml:space="preserve">  </w:t>
      </w:r>
    </w:p>
    <w:p w:rsidR="00F52BCC" w:rsidRDefault="00F52BCC" w:rsidP="002070D0">
      <w:pPr>
        <w:spacing w:after="0"/>
        <w:rPr>
          <w:rFonts w:asciiTheme="majorHAnsi" w:hAnsiTheme="majorHAnsi"/>
        </w:rPr>
      </w:pPr>
    </w:p>
    <w:p w:rsidR="00BD2A59" w:rsidRPr="00BD2A59" w:rsidRDefault="00BD2A59" w:rsidP="00BD2A59">
      <w:pPr>
        <w:pStyle w:val="ListParagraph"/>
        <w:numPr>
          <w:ilvl w:val="0"/>
          <w:numId w:val="3"/>
        </w:numPr>
        <w:spacing w:after="0"/>
        <w:rPr>
          <w:rFonts w:asciiTheme="majorHAnsi" w:hAnsiTheme="majorHAnsi"/>
          <w:b/>
        </w:rPr>
      </w:pPr>
      <w:r w:rsidRPr="00BD2A59">
        <w:rPr>
          <w:rFonts w:asciiTheme="majorHAnsi" w:hAnsiTheme="majorHAnsi"/>
          <w:b/>
          <w:bCs/>
        </w:rPr>
        <w:t>Individuals Consulted on Statistical Aspects and Individuals Collecting and/or Analyzing Data</w:t>
      </w:r>
    </w:p>
    <w:p w:rsidR="007133A5" w:rsidRDefault="007133A5" w:rsidP="005F3FEF">
      <w:pPr>
        <w:tabs>
          <w:tab w:val="left" w:pos="5040"/>
        </w:tabs>
        <w:spacing w:after="0"/>
        <w:ind w:left="720"/>
        <w:rPr>
          <w:rFonts w:asciiTheme="majorHAnsi" w:hAnsiTheme="majorHAnsi"/>
        </w:rPr>
      </w:pPr>
      <w:r>
        <w:rPr>
          <w:rFonts w:asciiTheme="majorHAnsi" w:hAnsiTheme="majorHAnsi"/>
        </w:rPr>
        <w:t xml:space="preserve">The data collection was designed by </w:t>
      </w:r>
      <w:r w:rsidR="00440905">
        <w:rPr>
          <w:rFonts w:asciiTheme="majorHAnsi" w:hAnsiTheme="majorHAnsi"/>
        </w:rPr>
        <w:t xml:space="preserve">Westat, contractor to the Community Guide Branch, under the direction and guidance of Kathi Wilson, </w:t>
      </w:r>
      <w:r w:rsidR="00593824" w:rsidRPr="00D102E8">
        <w:rPr>
          <w:rFonts w:asciiTheme="majorHAnsi" w:hAnsiTheme="majorHAnsi"/>
        </w:rPr>
        <w:t>Dissemination and Implementation Team Lead, Community Guide</w:t>
      </w:r>
      <w:r w:rsidR="00593824" w:rsidRPr="00D102E8" w:rsidDel="00B94048">
        <w:rPr>
          <w:rFonts w:asciiTheme="majorHAnsi" w:hAnsiTheme="majorHAnsi" w:cs="Times New Roman"/>
        </w:rPr>
        <w:t xml:space="preserve"> </w:t>
      </w:r>
      <w:r w:rsidR="00593824">
        <w:rPr>
          <w:rFonts w:asciiTheme="majorHAnsi" w:hAnsiTheme="majorHAnsi" w:cs="Times New Roman"/>
        </w:rPr>
        <w:t xml:space="preserve">Branch.  Westat will </w:t>
      </w:r>
      <w:r>
        <w:rPr>
          <w:rFonts w:asciiTheme="majorHAnsi" w:hAnsiTheme="majorHAnsi"/>
        </w:rPr>
        <w:t xml:space="preserve">collect and analyze the data.  </w:t>
      </w:r>
    </w:p>
    <w:p w:rsidR="00593824" w:rsidRDefault="00593824" w:rsidP="005F3FEF">
      <w:pPr>
        <w:tabs>
          <w:tab w:val="left" w:pos="5040"/>
        </w:tabs>
        <w:spacing w:after="0"/>
        <w:ind w:left="720"/>
        <w:rPr>
          <w:rFonts w:asciiTheme="majorHAnsi" w:hAnsiTheme="majorHAnsi"/>
        </w:rPr>
      </w:pPr>
    </w:p>
    <w:p w:rsidR="00593824" w:rsidRDefault="00593824" w:rsidP="00593824">
      <w:pPr>
        <w:spacing w:after="0" w:line="240" w:lineRule="auto"/>
        <w:ind w:left="720"/>
        <w:rPr>
          <w:rFonts w:asciiTheme="majorHAnsi" w:hAnsiTheme="majorHAnsi" w:cs="Times New Roman"/>
          <w:bCs/>
        </w:rPr>
      </w:pPr>
      <w:r w:rsidRPr="00D102E8">
        <w:rPr>
          <w:rFonts w:asciiTheme="majorHAnsi" w:hAnsiTheme="majorHAnsi" w:cs="Times New Roman"/>
          <w:bCs/>
        </w:rPr>
        <w:t>Katherine Wilson, PhD, MPH, CHES</w:t>
      </w:r>
    </w:p>
    <w:p w:rsidR="00593824" w:rsidRDefault="00593824" w:rsidP="00593824">
      <w:pPr>
        <w:spacing w:after="0" w:line="240" w:lineRule="auto"/>
        <w:ind w:left="720"/>
        <w:rPr>
          <w:rFonts w:asciiTheme="majorHAnsi" w:hAnsiTheme="majorHAnsi" w:cs="Times New Roman"/>
        </w:rPr>
      </w:pPr>
      <w:r w:rsidRPr="00D102E8">
        <w:rPr>
          <w:rFonts w:asciiTheme="majorHAnsi" w:hAnsiTheme="majorHAnsi"/>
        </w:rPr>
        <w:t>Dissemination and Implementation Team Lead, Community Guide</w:t>
      </w:r>
      <w:r w:rsidRPr="00D102E8" w:rsidDel="00B94048">
        <w:rPr>
          <w:rFonts w:asciiTheme="majorHAnsi" w:hAnsiTheme="majorHAnsi" w:cs="Times New Roman"/>
        </w:rPr>
        <w:t xml:space="preserve"> </w:t>
      </w:r>
      <w:r>
        <w:rPr>
          <w:rFonts w:asciiTheme="majorHAnsi" w:hAnsiTheme="majorHAnsi" w:cs="Times New Roman"/>
        </w:rPr>
        <w:t>Branch</w:t>
      </w:r>
    </w:p>
    <w:p w:rsidR="00593824" w:rsidRDefault="00593824" w:rsidP="00593824">
      <w:pPr>
        <w:spacing w:after="0" w:line="240" w:lineRule="auto"/>
        <w:ind w:left="720"/>
        <w:rPr>
          <w:rFonts w:asciiTheme="majorHAnsi" w:hAnsiTheme="majorHAnsi"/>
        </w:rPr>
      </w:pPr>
      <w:r w:rsidRPr="00D102E8">
        <w:rPr>
          <w:rFonts w:asciiTheme="majorHAnsi" w:hAnsiTheme="majorHAnsi"/>
        </w:rPr>
        <w:t xml:space="preserve">Office of Surveillance, Epidemiology and Laboratory Services, Epidemiology and Analysis Program </w:t>
      </w:r>
      <w:r>
        <w:rPr>
          <w:rFonts w:asciiTheme="majorHAnsi" w:hAnsiTheme="majorHAnsi"/>
        </w:rPr>
        <w:t>Office</w:t>
      </w:r>
    </w:p>
    <w:p w:rsidR="00593824" w:rsidRDefault="00593824" w:rsidP="00593824">
      <w:pPr>
        <w:spacing w:after="0" w:line="240" w:lineRule="auto"/>
        <w:ind w:left="720"/>
        <w:rPr>
          <w:rFonts w:asciiTheme="majorHAnsi" w:hAnsiTheme="majorHAnsi"/>
        </w:rPr>
      </w:pPr>
      <w:r w:rsidRPr="00D102E8">
        <w:rPr>
          <w:rFonts w:asciiTheme="majorHAnsi" w:hAnsiTheme="majorHAnsi"/>
        </w:rPr>
        <w:t xml:space="preserve">1600 Clifton Road, MS E-69, Atlanta, GA  30329 </w:t>
      </w:r>
    </w:p>
    <w:p w:rsidR="00593824" w:rsidRDefault="00593824" w:rsidP="00593824">
      <w:pPr>
        <w:spacing w:after="0" w:line="240" w:lineRule="auto"/>
        <w:ind w:left="720"/>
        <w:rPr>
          <w:rFonts w:asciiTheme="majorHAnsi" w:hAnsiTheme="majorHAnsi"/>
        </w:rPr>
      </w:pPr>
      <w:r w:rsidRPr="00D102E8">
        <w:rPr>
          <w:rFonts w:asciiTheme="majorHAnsi" w:hAnsiTheme="majorHAnsi" w:cs="Times New Roman"/>
        </w:rPr>
        <w:t>Phone number</w:t>
      </w:r>
      <w:r>
        <w:rPr>
          <w:rFonts w:asciiTheme="majorHAnsi" w:hAnsiTheme="majorHAnsi" w:cs="Times New Roman"/>
        </w:rPr>
        <w:t>:</w:t>
      </w:r>
      <w:r w:rsidRPr="00D102E8">
        <w:rPr>
          <w:rFonts w:asciiTheme="majorHAnsi" w:hAnsiTheme="majorHAnsi"/>
        </w:rPr>
        <w:t xml:space="preserve"> 404-498-0980  </w:t>
      </w:r>
    </w:p>
    <w:p w:rsidR="00593824" w:rsidRDefault="00593824" w:rsidP="00593824">
      <w:pPr>
        <w:spacing w:after="0" w:line="240" w:lineRule="auto"/>
        <w:ind w:left="720"/>
        <w:rPr>
          <w:rFonts w:asciiTheme="majorHAnsi" w:hAnsiTheme="majorHAnsi"/>
        </w:rPr>
      </w:pPr>
      <w:r w:rsidRPr="00D102E8">
        <w:rPr>
          <w:rFonts w:asciiTheme="majorHAnsi" w:hAnsiTheme="majorHAnsi" w:cs="Times New Roman"/>
        </w:rPr>
        <w:t>Fax Number</w:t>
      </w:r>
      <w:r>
        <w:rPr>
          <w:rFonts w:asciiTheme="majorHAnsi" w:hAnsiTheme="majorHAnsi" w:cs="Times New Roman"/>
        </w:rPr>
        <w:t xml:space="preserve">: </w:t>
      </w:r>
      <w:r w:rsidRPr="00D102E8">
        <w:rPr>
          <w:rFonts w:asciiTheme="majorHAnsi" w:hAnsiTheme="majorHAnsi"/>
        </w:rPr>
        <w:t>404-498-1177</w:t>
      </w:r>
    </w:p>
    <w:p w:rsidR="00593824" w:rsidRDefault="00877BF7" w:rsidP="00593824">
      <w:pPr>
        <w:spacing w:after="0" w:line="240" w:lineRule="auto"/>
        <w:ind w:left="720"/>
        <w:rPr>
          <w:rFonts w:asciiTheme="majorHAnsi" w:hAnsiTheme="majorHAnsi"/>
        </w:rPr>
      </w:pPr>
      <w:hyperlink r:id="rId9" w:history="1">
        <w:r w:rsidR="002C66B3" w:rsidRPr="002766D9">
          <w:rPr>
            <w:rStyle w:val="Hyperlink"/>
            <w:rFonts w:asciiTheme="majorHAnsi" w:hAnsiTheme="majorHAnsi"/>
          </w:rPr>
          <w:t>kxw1@cdc.gov</w:t>
        </w:r>
      </w:hyperlink>
    </w:p>
    <w:p w:rsidR="00593824" w:rsidRDefault="00593824" w:rsidP="00593824">
      <w:pPr>
        <w:spacing w:after="0" w:line="240" w:lineRule="auto"/>
        <w:ind w:left="720"/>
        <w:rPr>
          <w:rFonts w:ascii="Times New Roman" w:hAnsi="Times New Roman" w:cs="Times New Roman"/>
        </w:rPr>
      </w:pPr>
      <w:r w:rsidRPr="00592301">
        <w:rPr>
          <w:rFonts w:ascii="Times New Roman" w:hAnsi="Times New Roman" w:cs="Times New Roman"/>
        </w:rPr>
        <w:t xml:space="preserve">1825 Century Center, Atlanta, GA 30345 </w:t>
      </w:r>
    </w:p>
    <w:p w:rsidR="00593824" w:rsidRDefault="00593824" w:rsidP="00593824">
      <w:pPr>
        <w:spacing w:after="0" w:line="240" w:lineRule="auto"/>
        <w:ind w:left="720"/>
        <w:rPr>
          <w:rFonts w:ascii="Times New Roman" w:hAnsi="Times New Roman" w:cs="Times New Roman"/>
        </w:rPr>
      </w:pPr>
      <w:r w:rsidRPr="00592301">
        <w:rPr>
          <w:rFonts w:ascii="Times New Roman" w:hAnsi="Times New Roman" w:cs="Times New Roman"/>
        </w:rPr>
        <w:t>Phone:404.498.0365</w:t>
      </w:r>
      <w:r w:rsidR="004F2AD9">
        <w:rPr>
          <w:rFonts w:ascii="Times New Roman" w:hAnsi="Times New Roman" w:cs="Times New Roman"/>
        </w:rPr>
        <w:t xml:space="preserve"> </w:t>
      </w:r>
      <w:r w:rsidRPr="00592301">
        <w:rPr>
          <w:rFonts w:ascii="Times New Roman" w:hAnsi="Times New Roman" w:cs="Times New Roman"/>
        </w:rPr>
        <w:t xml:space="preserve">Fax: </w:t>
      </w:r>
      <w:r>
        <w:rPr>
          <w:rFonts w:ascii="Times New Roman" w:hAnsi="Times New Roman" w:cs="Times New Roman"/>
        </w:rPr>
        <w:t>404.498-0340</w:t>
      </w:r>
    </w:p>
    <w:p w:rsidR="00593824" w:rsidRDefault="00593824" w:rsidP="00593824">
      <w:pPr>
        <w:spacing w:after="0" w:line="240" w:lineRule="auto"/>
        <w:ind w:left="720"/>
        <w:rPr>
          <w:rFonts w:ascii="Times New Roman" w:hAnsi="Times New Roman" w:cs="Times New Roman"/>
        </w:rPr>
      </w:pPr>
      <w:r w:rsidRPr="00592301">
        <w:rPr>
          <w:rFonts w:ascii="Times New Roman" w:hAnsi="Times New Roman" w:cs="Times New Roman"/>
        </w:rPr>
        <w:t>Email</w:t>
      </w:r>
      <w:r>
        <w:rPr>
          <w:rFonts w:ascii="Times New Roman" w:hAnsi="Times New Roman" w:cs="Times New Roman"/>
        </w:rPr>
        <w:t xml:space="preserve">: </w:t>
      </w:r>
      <w:hyperlink r:id="rId10" w:history="1">
        <w:r w:rsidRPr="000731CE">
          <w:rPr>
            <w:rStyle w:val="Hyperlink"/>
            <w:rFonts w:ascii="Times New Roman" w:hAnsi="Times New Roman" w:cs="Times New Roman"/>
          </w:rPr>
          <w:t>eqh1@cdc.gov</w:t>
        </w:r>
      </w:hyperlink>
    </w:p>
    <w:p w:rsidR="00593824" w:rsidRDefault="00593824" w:rsidP="00593824">
      <w:pPr>
        <w:spacing w:after="0" w:line="240" w:lineRule="auto"/>
        <w:ind w:left="720"/>
        <w:rPr>
          <w:rFonts w:ascii="Times New Roman" w:hAnsi="Times New Roman" w:cs="Times New Roman"/>
        </w:rPr>
      </w:pP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Erika Reed-Gross, MHS</w:t>
      </w: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Senior Study Director</w:t>
      </w: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Westat</w:t>
      </w: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2971 Flowers Road South, Suite 214</w:t>
      </w: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Atlanta, GA 30341</w:t>
      </w:r>
    </w:p>
    <w:p w:rsidR="00593824" w:rsidRDefault="00593824" w:rsidP="00593824">
      <w:pPr>
        <w:spacing w:after="0" w:line="240" w:lineRule="auto"/>
        <w:ind w:left="720"/>
        <w:rPr>
          <w:rFonts w:ascii="Times New Roman" w:hAnsi="Times New Roman" w:cs="Times New Roman"/>
        </w:rPr>
      </w:pPr>
      <w:r>
        <w:rPr>
          <w:rFonts w:ascii="Times New Roman" w:hAnsi="Times New Roman" w:cs="Times New Roman"/>
        </w:rPr>
        <w:t>Phone: 770-455-4897</w:t>
      </w:r>
      <w:r w:rsidR="004F2AD9">
        <w:rPr>
          <w:rFonts w:ascii="Times New Roman" w:hAnsi="Times New Roman" w:cs="Times New Roman"/>
        </w:rPr>
        <w:t xml:space="preserve"> </w:t>
      </w:r>
      <w:r>
        <w:rPr>
          <w:rFonts w:ascii="Times New Roman" w:hAnsi="Times New Roman" w:cs="Times New Roman"/>
        </w:rPr>
        <w:t>Fax: 770-455-4899</w:t>
      </w:r>
    </w:p>
    <w:p w:rsidR="00593824" w:rsidRPr="00592301" w:rsidRDefault="00593824" w:rsidP="00593824">
      <w:pPr>
        <w:spacing w:after="0" w:line="240" w:lineRule="auto"/>
        <w:ind w:left="720"/>
        <w:rPr>
          <w:rFonts w:ascii="Times New Roman" w:hAnsi="Times New Roman" w:cs="Times New Roman"/>
        </w:rPr>
      </w:pPr>
      <w:r>
        <w:rPr>
          <w:rFonts w:ascii="Times New Roman" w:hAnsi="Times New Roman" w:cs="Times New Roman"/>
        </w:rPr>
        <w:t>Email: erikareed-gross@westat.com</w:t>
      </w:r>
    </w:p>
    <w:p w:rsidR="00593824" w:rsidRDefault="00593824" w:rsidP="005F3FEF">
      <w:pPr>
        <w:tabs>
          <w:tab w:val="left" w:pos="5040"/>
        </w:tabs>
        <w:spacing w:after="0"/>
        <w:ind w:left="720"/>
        <w:rPr>
          <w:rFonts w:asciiTheme="majorHAnsi" w:hAnsiTheme="majorHAnsi"/>
        </w:rPr>
      </w:pPr>
    </w:p>
    <w:p w:rsidR="0010300E" w:rsidRDefault="0010300E">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4F2AD9" w:rsidRPr="00CD1EA8" w:rsidRDefault="004F2AD9" w:rsidP="006B5E55">
      <w:pPr>
        <w:spacing w:after="0"/>
        <w:rPr>
          <w:rFonts w:asciiTheme="majorHAnsi" w:hAnsiTheme="majorHAnsi"/>
          <w:sz w:val="20"/>
        </w:rPr>
      </w:pPr>
    </w:p>
    <w:p w:rsidR="00DD00EC" w:rsidRDefault="0010300E" w:rsidP="00D56C85">
      <w:pPr>
        <w:spacing w:after="120" w:line="240" w:lineRule="auto"/>
        <w:ind w:left="360" w:hanging="360"/>
        <w:rPr>
          <w:rFonts w:asciiTheme="majorHAnsi" w:hAnsiTheme="majorHAnsi"/>
          <w:b/>
        </w:rPr>
      </w:pPr>
      <w:r>
        <w:rPr>
          <w:rFonts w:asciiTheme="majorHAnsi" w:hAnsiTheme="majorHAnsi"/>
          <w:b/>
        </w:rPr>
        <w:t>E</w:t>
      </w:r>
      <w:r w:rsidR="003A09CC">
        <w:rPr>
          <w:rFonts w:asciiTheme="majorHAnsi" w:hAnsiTheme="majorHAnsi"/>
          <w:b/>
        </w:rPr>
        <w:t xml:space="preserve">. </w:t>
      </w:r>
      <w:r w:rsidR="00D56C85">
        <w:rPr>
          <w:rFonts w:asciiTheme="majorHAnsi" w:hAnsiTheme="majorHAnsi"/>
          <w:b/>
        </w:rPr>
        <w:tab/>
      </w:r>
      <w:r w:rsidR="00DD00EC">
        <w:rPr>
          <w:rFonts w:asciiTheme="majorHAnsi" w:hAnsiTheme="majorHAnsi"/>
          <w:b/>
        </w:rPr>
        <w:t>Email</w:t>
      </w:r>
      <w:r w:rsidR="009145D4">
        <w:rPr>
          <w:rFonts w:asciiTheme="majorHAnsi" w:hAnsiTheme="majorHAnsi"/>
          <w:b/>
        </w:rPr>
        <w:t xml:space="preserve"> notification of </w:t>
      </w:r>
      <w:r w:rsidR="00B7505E">
        <w:rPr>
          <w:rFonts w:asciiTheme="majorHAnsi" w:hAnsiTheme="majorHAnsi"/>
          <w:b/>
        </w:rPr>
        <w:t>T</w:t>
      </w:r>
      <w:r w:rsidR="009145D4">
        <w:rPr>
          <w:rFonts w:asciiTheme="majorHAnsi" w:hAnsiTheme="majorHAnsi"/>
          <w:b/>
        </w:rPr>
        <w:t xml:space="preserve">he </w:t>
      </w:r>
      <w:r w:rsidR="00B7505E">
        <w:rPr>
          <w:rFonts w:asciiTheme="majorHAnsi" w:hAnsiTheme="majorHAnsi"/>
          <w:b/>
        </w:rPr>
        <w:t>Community Guide Web S</w:t>
      </w:r>
      <w:r w:rsidR="009145D4">
        <w:rPr>
          <w:rFonts w:asciiTheme="majorHAnsi" w:hAnsiTheme="majorHAnsi"/>
          <w:b/>
        </w:rPr>
        <w:t xml:space="preserve">urvey </w:t>
      </w:r>
      <w:r w:rsidR="00B7505E">
        <w:rPr>
          <w:rFonts w:asciiTheme="majorHAnsi" w:hAnsiTheme="majorHAnsi"/>
          <w:b/>
        </w:rPr>
        <w:t xml:space="preserve">of </w:t>
      </w:r>
      <w:r w:rsidR="00D56C85">
        <w:rPr>
          <w:rFonts w:asciiTheme="majorHAnsi" w:hAnsiTheme="majorHAnsi"/>
          <w:b/>
        </w:rPr>
        <w:t xml:space="preserve">STLT </w:t>
      </w:r>
      <w:r w:rsidR="00B7505E">
        <w:rPr>
          <w:rFonts w:asciiTheme="majorHAnsi" w:hAnsiTheme="majorHAnsi"/>
          <w:b/>
        </w:rPr>
        <w:t>Email Subscribers</w:t>
      </w:r>
    </w:p>
    <w:p w:rsidR="00B7505E" w:rsidRDefault="0010300E" w:rsidP="00FC452B">
      <w:pPr>
        <w:spacing w:after="120" w:line="240" w:lineRule="auto"/>
        <w:ind w:left="360" w:hanging="360"/>
        <w:rPr>
          <w:rFonts w:asciiTheme="majorHAnsi" w:hAnsiTheme="majorHAnsi"/>
          <w:b/>
        </w:rPr>
      </w:pPr>
      <w:r>
        <w:rPr>
          <w:rFonts w:asciiTheme="majorHAnsi" w:hAnsiTheme="majorHAnsi"/>
          <w:b/>
        </w:rPr>
        <w:t>F</w:t>
      </w:r>
      <w:r w:rsidR="00B7505E">
        <w:rPr>
          <w:rFonts w:asciiTheme="majorHAnsi" w:hAnsiTheme="majorHAnsi"/>
          <w:b/>
        </w:rPr>
        <w:t>.</w:t>
      </w:r>
      <w:r w:rsidR="00D56C85">
        <w:rPr>
          <w:rFonts w:asciiTheme="majorHAnsi" w:hAnsiTheme="majorHAnsi"/>
          <w:b/>
        </w:rPr>
        <w:tab/>
      </w:r>
      <w:r w:rsidR="009145D4">
        <w:rPr>
          <w:rFonts w:asciiTheme="majorHAnsi" w:hAnsiTheme="majorHAnsi"/>
          <w:b/>
        </w:rPr>
        <w:t>Email r</w:t>
      </w:r>
      <w:r w:rsidR="00DD00EC">
        <w:rPr>
          <w:rFonts w:asciiTheme="majorHAnsi" w:hAnsiTheme="majorHAnsi"/>
          <w:b/>
        </w:rPr>
        <w:t>eminders</w:t>
      </w:r>
      <w:r w:rsidR="002C1F27">
        <w:rPr>
          <w:rFonts w:asciiTheme="majorHAnsi" w:hAnsiTheme="majorHAnsi"/>
          <w:b/>
        </w:rPr>
        <w:t xml:space="preserve"> (days 7, 14, 20)</w:t>
      </w:r>
      <w:r w:rsidR="00DD00EC">
        <w:rPr>
          <w:rFonts w:asciiTheme="majorHAnsi" w:hAnsiTheme="majorHAnsi"/>
          <w:b/>
        </w:rPr>
        <w:t xml:space="preserve"> </w:t>
      </w:r>
      <w:r w:rsidR="009145D4">
        <w:rPr>
          <w:rFonts w:asciiTheme="majorHAnsi" w:hAnsiTheme="majorHAnsi"/>
          <w:b/>
        </w:rPr>
        <w:t xml:space="preserve">to complete </w:t>
      </w:r>
      <w:r w:rsidR="00B7505E">
        <w:rPr>
          <w:rFonts w:asciiTheme="majorHAnsi" w:hAnsiTheme="majorHAnsi"/>
          <w:b/>
        </w:rPr>
        <w:t xml:space="preserve">The Community Guide Web Survey of </w:t>
      </w:r>
      <w:r w:rsidR="00D56C85">
        <w:rPr>
          <w:rFonts w:asciiTheme="majorHAnsi" w:hAnsiTheme="majorHAnsi"/>
          <w:b/>
        </w:rPr>
        <w:t xml:space="preserve">STLT </w:t>
      </w:r>
      <w:r w:rsidR="00B7505E">
        <w:rPr>
          <w:rFonts w:asciiTheme="majorHAnsi" w:hAnsiTheme="majorHAnsi"/>
          <w:b/>
        </w:rPr>
        <w:t>Email Subscribers</w:t>
      </w:r>
    </w:p>
    <w:p w:rsidR="00B7505E" w:rsidRPr="000E6577" w:rsidRDefault="00B7505E" w:rsidP="00553F7E">
      <w:pPr>
        <w:spacing w:after="120" w:line="240" w:lineRule="auto"/>
        <w:rPr>
          <w:rFonts w:asciiTheme="majorHAnsi" w:hAnsiTheme="majorHAnsi"/>
          <w:b/>
        </w:rPr>
      </w:pPr>
    </w:p>
    <w:sectPr w:rsidR="00B7505E" w:rsidRPr="000E6577" w:rsidSect="003E5D57">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F7" w:rsidRDefault="00877BF7" w:rsidP="00716F94">
      <w:pPr>
        <w:spacing w:after="0" w:line="240" w:lineRule="auto"/>
      </w:pPr>
      <w:r>
        <w:separator/>
      </w:r>
    </w:p>
  </w:endnote>
  <w:endnote w:type="continuationSeparator" w:id="0">
    <w:p w:rsidR="00877BF7" w:rsidRDefault="00877BF7"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A1106" w:rsidRDefault="000A110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B07B0">
              <w:rPr>
                <w:b/>
                <w:noProof/>
              </w:rPr>
              <w:t>2</w:t>
            </w:r>
            <w:r>
              <w:rPr>
                <w:b/>
                <w:sz w:val="24"/>
                <w:szCs w:val="24"/>
              </w:rPr>
              <w:fldChar w:fldCharType="end"/>
            </w:r>
          </w:p>
        </w:sdtContent>
      </w:sdt>
    </w:sdtContent>
  </w:sdt>
  <w:p w:rsidR="000A1106" w:rsidRDefault="000A1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F7" w:rsidRDefault="00877BF7" w:rsidP="00716F94">
      <w:pPr>
        <w:spacing w:after="0" w:line="240" w:lineRule="auto"/>
      </w:pPr>
      <w:r>
        <w:separator/>
      </w:r>
    </w:p>
  </w:footnote>
  <w:footnote w:type="continuationSeparator" w:id="0">
    <w:p w:rsidR="00877BF7" w:rsidRDefault="00877BF7"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06" w:rsidRPr="00716F94" w:rsidRDefault="000A1106" w:rsidP="00484011">
    <w:pPr>
      <w:pStyle w:val="Header"/>
      <w:tabs>
        <w:tab w:val="clear" w:pos="4680"/>
      </w:tabs>
      <w:rPr>
        <w:color w:val="0033CC"/>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06" w:rsidRDefault="000A1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0655"/>
    <w:multiLevelType w:val="hybridMultilevel"/>
    <w:tmpl w:val="24E6CF6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43491"/>
    <w:multiLevelType w:val="hybridMultilevel"/>
    <w:tmpl w:val="BE1E2B7C"/>
    <w:lvl w:ilvl="0" w:tplc="B0264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70A54"/>
    <w:multiLevelType w:val="hybridMultilevel"/>
    <w:tmpl w:val="B1604C2E"/>
    <w:lvl w:ilvl="0" w:tplc="FD36C3B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5"/>
  </w:num>
  <w:num w:numId="6">
    <w:abstractNumId w:val="8"/>
  </w:num>
  <w:num w:numId="7">
    <w:abstractNumId w:val="0"/>
  </w:num>
  <w:num w:numId="8">
    <w:abstractNumId w:val="6"/>
  </w:num>
  <w:num w:numId="9">
    <w:abstractNumId w:val="10"/>
  </w:num>
  <w:num w:numId="10">
    <w:abstractNumId w:val="16"/>
  </w:num>
  <w:num w:numId="11">
    <w:abstractNumId w:val="2"/>
  </w:num>
  <w:num w:numId="12">
    <w:abstractNumId w:val="19"/>
  </w:num>
  <w:num w:numId="13">
    <w:abstractNumId w:val="7"/>
  </w:num>
  <w:num w:numId="14">
    <w:abstractNumId w:val="3"/>
  </w:num>
  <w:num w:numId="15">
    <w:abstractNumId w:val="17"/>
  </w:num>
  <w:num w:numId="16">
    <w:abstractNumId w:val="22"/>
  </w:num>
  <w:num w:numId="17">
    <w:abstractNumId w:val="9"/>
  </w:num>
  <w:num w:numId="18">
    <w:abstractNumId w:val="12"/>
  </w:num>
  <w:num w:numId="19">
    <w:abstractNumId w:val="5"/>
  </w:num>
  <w:num w:numId="20">
    <w:abstractNumId w:val="13"/>
  </w:num>
  <w:num w:numId="21">
    <w:abstractNumId w:val="21"/>
  </w:num>
  <w:num w:numId="22">
    <w:abstractNumId w:val="18"/>
  </w:num>
  <w:num w:numId="23">
    <w:abstractNumId w:val="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3F24"/>
    <w:rsid w:val="00014361"/>
    <w:rsid w:val="00025486"/>
    <w:rsid w:val="000278CE"/>
    <w:rsid w:val="00043548"/>
    <w:rsid w:val="000474FB"/>
    <w:rsid w:val="00053A92"/>
    <w:rsid w:val="0005605E"/>
    <w:rsid w:val="00057F36"/>
    <w:rsid w:val="000702C5"/>
    <w:rsid w:val="00081B52"/>
    <w:rsid w:val="00087300"/>
    <w:rsid w:val="000909ED"/>
    <w:rsid w:val="00091F30"/>
    <w:rsid w:val="000A1106"/>
    <w:rsid w:val="000A1F30"/>
    <w:rsid w:val="000B6EC7"/>
    <w:rsid w:val="000D638B"/>
    <w:rsid w:val="000D7657"/>
    <w:rsid w:val="000E6577"/>
    <w:rsid w:val="000E7A19"/>
    <w:rsid w:val="000F1621"/>
    <w:rsid w:val="0010300E"/>
    <w:rsid w:val="00104A1B"/>
    <w:rsid w:val="00106AC9"/>
    <w:rsid w:val="00107078"/>
    <w:rsid w:val="00112809"/>
    <w:rsid w:val="001177DD"/>
    <w:rsid w:val="001308EB"/>
    <w:rsid w:val="00135195"/>
    <w:rsid w:val="001412D4"/>
    <w:rsid w:val="00144F64"/>
    <w:rsid w:val="00151567"/>
    <w:rsid w:val="00160335"/>
    <w:rsid w:val="00163E17"/>
    <w:rsid w:val="00166F9E"/>
    <w:rsid w:val="00172631"/>
    <w:rsid w:val="00183A4B"/>
    <w:rsid w:val="00185AA1"/>
    <w:rsid w:val="00187D5A"/>
    <w:rsid w:val="0019386A"/>
    <w:rsid w:val="00195F43"/>
    <w:rsid w:val="001972D7"/>
    <w:rsid w:val="001A11AF"/>
    <w:rsid w:val="001A28F6"/>
    <w:rsid w:val="001B2831"/>
    <w:rsid w:val="001C0493"/>
    <w:rsid w:val="001C28AD"/>
    <w:rsid w:val="001C68A7"/>
    <w:rsid w:val="001C6BEE"/>
    <w:rsid w:val="001D7FCB"/>
    <w:rsid w:val="001E2B99"/>
    <w:rsid w:val="001E69B6"/>
    <w:rsid w:val="001F4DBB"/>
    <w:rsid w:val="001F7C89"/>
    <w:rsid w:val="0020312D"/>
    <w:rsid w:val="0020495F"/>
    <w:rsid w:val="00206E33"/>
    <w:rsid w:val="002070D0"/>
    <w:rsid w:val="00210519"/>
    <w:rsid w:val="00217157"/>
    <w:rsid w:val="00230CEF"/>
    <w:rsid w:val="00241B17"/>
    <w:rsid w:val="00241C81"/>
    <w:rsid w:val="00247472"/>
    <w:rsid w:val="002552D5"/>
    <w:rsid w:val="00257A1C"/>
    <w:rsid w:val="002635CC"/>
    <w:rsid w:val="0027234C"/>
    <w:rsid w:val="00272E03"/>
    <w:rsid w:val="00274428"/>
    <w:rsid w:val="00281795"/>
    <w:rsid w:val="002850E3"/>
    <w:rsid w:val="00287E2F"/>
    <w:rsid w:val="0029094D"/>
    <w:rsid w:val="002A1948"/>
    <w:rsid w:val="002B6009"/>
    <w:rsid w:val="002B7560"/>
    <w:rsid w:val="002C0877"/>
    <w:rsid w:val="002C1F27"/>
    <w:rsid w:val="002C2AE2"/>
    <w:rsid w:val="002C66B3"/>
    <w:rsid w:val="002D0DCE"/>
    <w:rsid w:val="002D37BB"/>
    <w:rsid w:val="002D7AFB"/>
    <w:rsid w:val="002E2B10"/>
    <w:rsid w:val="002F1502"/>
    <w:rsid w:val="002F169D"/>
    <w:rsid w:val="002F2069"/>
    <w:rsid w:val="002F4560"/>
    <w:rsid w:val="002F53BD"/>
    <w:rsid w:val="002F6F92"/>
    <w:rsid w:val="003041AD"/>
    <w:rsid w:val="003061F1"/>
    <w:rsid w:val="0031279F"/>
    <w:rsid w:val="00324347"/>
    <w:rsid w:val="00336D96"/>
    <w:rsid w:val="00344F07"/>
    <w:rsid w:val="003469C8"/>
    <w:rsid w:val="00353E40"/>
    <w:rsid w:val="00355EA4"/>
    <w:rsid w:val="00357C6D"/>
    <w:rsid w:val="003635BE"/>
    <w:rsid w:val="00366B5E"/>
    <w:rsid w:val="00370A71"/>
    <w:rsid w:val="00372844"/>
    <w:rsid w:val="00374C11"/>
    <w:rsid w:val="003A09CC"/>
    <w:rsid w:val="003B0254"/>
    <w:rsid w:val="003C31C9"/>
    <w:rsid w:val="003C4961"/>
    <w:rsid w:val="003C7C5D"/>
    <w:rsid w:val="003D0AD2"/>
    <w:rsid w:val="003D3D90"/>
    <w:rsid w:val="003E4E7D"/>
    <w:rsid w:val="003E5D57"/>
    <w:rsid w:val="003E5EBF"/>
    <w:rsid w:val="003F0444"/>
    <w:rsid w:val="003F28BC"/>
    <w:rsid w:val="003F5913"/>
    <w:rsid w:val="003F75E4"/>
    <w:rsid w:val="004024F8"/>
    <w:rsid w:val="0040532F"/>
    <w:rsid w:val="0041038B"/>
    <w:rsid w:val="0041159A"/>
    <w:rsid w:val="00412307"/>
    <w:rsid w:val="004305A8"/>
    <w:rsid w:val="00440905"/>
    <w:rsid w:val="00443CA0"/>
    <w:rsid w:val="00444E54"/>
    <w:rsid w:val="00450E14"/>
    <w:rsid w:val="00462C65"/>
    <w:rsid w:val="00463DF4"/>
    <w:rsid w:val="00467B14"/>
    <w:rsid w:val="00474EDA"/>
    <w:rsid w:val="0047536D"/>
    <w:rsid w:val="004824FA"/>
    <w:rsid w:val="00484011"/>
    <w:rsid w:val="004841F1"/>
    <w:rsid w:val="00484652"/>
    <w:rsid w:val="00487003"/>
    <w:rsid w:val="004A1046"/>
    <w:rsid w:val="004A1E3A"/>
    <w:rsid w:val="004C4AEA"/>
    <w:rsid w:val="004D3543"/>
    <w:rsid w:val="004D5EA3"/>
    <w:rsid w:val="004E003C"/>
    <w:rsid w:val="004E16EB"/>
    <w:rsid w:val="004E6665"/>
    <w:rsid w:val="004F2AD9"/>
    <w:rsid w:val="004F634E"/>
    <w:rsid w:val="004F67A8"/>
    <w:rsid w:val="005102F0"/>
    <w:rsid w:val="0051589D"/>
    <w:rsid w:val="00522A50"/>
    <w:rsid w:val="00527225"/>
    <w:rsid w:val="005322B5"/>
    <w:rsid w:val="0053557D"/>
    <w:rsid w:val="005357DB"/>
    <w:rsid w:val="005463DE"/>
    <w:rsid w:val="00546DC2"/>
    <w:rsid w:val="00550196"/>
    <w:rsid w:val="00553F7E"/>
    <w:rsid w:val="005542E8"/>
    <w:rsid w:val="00556630"/>
    <w:rsid w:val="0055686D"/>
    <w:rsid w:val="00561B2E"/>
    <w:rsid w:val="005800EE"/>
    <w:rsid w:val="005869D6"/>
    <w:rsid w:val="00591B42"/>
    <w:rsid w:val="00592301"/>
    <w:rsid w:val="00593824"/>
    <w:rsid w:val="005A33F6"/>
    <w:rsid w:val="005A59E5"/>
    <w:rsid w:val="005A5DB8"/>
    <w:rsid w:val="005B7440"/>
    <w:rsid w:val="005C3934"/>
    <w:rsid w:val="005C3D8E"/>
    <w:rsid w:val="005C5C7B"/>
    <w:rsid w:val="005C63CD"/>
    <w:rsid w:val="005C6E9D"/>
    <w:rsid w:val="005E2150"/>
    <w:rsid w:val="005E2995"/>
    <w:rsid w:val="005F3FEF"/>
    <w:rsid w:val="005F6E8E"/>
    <w:rsid w:val="00601392"/>
    <w:rsid w:val="00603759"/>
    <w:rsid w:val="006059E5"/>
    <w:rsid w:val="00607F7C"/>
    <w:rsid w:val="006102DA"/>
    <w:rsid w:val="006140A3"/>
    <w:rsid w:val="006219BE"/>
    <w:rsid w:val="00621F93"/>
    <w:rsid w:val="006241FE"/>
    <w:rsid w:val="006315A3"/>
    <w:rsid w:val="00637CC1"/>
    <w:rsid w:val="00655BBB"/>
    <w:rsid w:val="006579A2"/>
    <w:rsid w:val="00667C89"/>
    <w:rsid w:val="006711EE"/>
    <w:rsid w:val="006809BB"/>
    <w:rsid w:val="006809FD"/>
    <w:rsid w:val="00691D1F"/>
    <w:rsid w:val="00697BAE"/>
    <w:rsid w:val="006B07B0"/>
    <w:rsid w:val="006B4DDC"/>
    <w:rsid w:val="006B5E55"/>
    <w:rsid w:val="006D25A1"/>
    <w:rsid w:val="006F0385"/>
    <w:rsid w:val="006F2F5D"/>
    <w:rsid w:val="006F6856"/>
    <w:rsid w:val="007044F2"/>
    <w:rsid w:val="00710A5D"/>
    <w:rsid w:val="007133A5"/>
    <w:rsid w:val="007141AD"/>
    <w:rsid w:val="007145D0"/>
    <w:rsid w:val="00716F94"/>
    <w:rsid w:val="00737285"/>
    <w:rsid w:val="007442A1"/>
    <w:rsid w:val="007534FD"/>
    <w:rsid w:val="00755A5C"/>
    <w:rsid w:val="00760E12"/>
    <w:rsid w:val="00763CF3"/>
    <w:rsid w:val="00765D6F"/>
    <w:rsid w:val="00772293"/>
    <w:rsid w:val="00773EC7"/>
    <w:rsid w:val="00783C75"/>
    <w:rsid w:val="00784619"/>
    <w:rsid w:val="0078627B"/>
    <w:rsid w:val="00794E32"/>
    <w:rsid w:val="00796005"/>
    <w:rsid w:val="007976AB"/>
    <w:rsid w:val="007B305A"/>
    <w:rsid w:val="007C2130"/>
    <w:rsid w:val="007E3396"/>
    <w:rsid w:val="007E51F4"/>
    <w:rsid w:val="00800993"/>
    <w:rsid w:val="008034A9"/>
    <w:rsid w:val="00803C17"/>
    <w:rsid w:val="00810681"/>
    <w:rsid w:val="00815C7D"/>
    <w:rsid w:val="00817941"/>
    <w:rsid w:val="008261AB"/>
    <w:rsid w:val="00827332"/>
    <w:rsid w:val="008354A9"/>
    <w:rsid w:val="00835CA7"/>
    <w:rsid w:val="008370D4"/>
    <w:rsid w:val="008414AD"/>
    <w:rsid w:val="008428D9"/>
    <w:rsid w:val="00845027"/>
    <w:rsid w:val="0084651B"/>
    <w:rsid w:val="008702AF"/>
    <w:rsid w:val="00877BF7"/>
    <w:rsid w:val="00881B4B"/>
    <w:rsid w:val="00884DB9"/>
    <w:rsid w:val="00894F08"/>
    <w:rsid w:val="0089676F"/>
    <w:rsid w:val="008C00C1"/>
    <w:rsid w:val="008C2A67"/>
    <w:rsid w:val="008C67D2"/>
    <w:rsid w:val="008E0683"/>
    <w:rsid w:val="008F6EE2"/>
    <w:rsid w:val="00902DD9"/>
    <w:rsid w:val="009061F4"/>
    <w:rsid w:val="00911486"/>
    <w:rsid w:val="009129CA"/>
    <w:rsid w:val="009145D4"/>
    <w:rsid w:val="00916E61"/>
    <w:rsid w:val="00917BA1"/>
    <w:rsid w:val="009206B6"/>
    <w:rsid w:val="009263C1"/>
    <w:rsid w:val="00931C02"/>
    <w:rsid w:val="00941B4F"/>
    <w:rsid w:val="0094406D"/>
    <w:rsid w:val="00946197"/>
    <w:rsid w:val="009545D1"/>
    <w:rsid w:val="0095746F"/>
    <w:rsid w:val="00963CE3"/>
    <w:rsid w:val="00964F18"/>
    <w:rsid w:val="00974424"/>
    <w:rsid w:val="00987F76"/>
    <w:rsid w:val="009903AF"/>
    <w:rsid w:val="00993088"/>
    <w:rsid w:val="0099596B"/>
    <w:rsid w:val="0099664F"/>
    <w:rsid w:val="00997D5D"/>
    <w:rsid w:val="009A0447"/>
    <w:rsid w:val="009B3E51"/>
    <w:rsid w:val="009B4A51"/>
    <w:rsid w:val="009C28B1"/>
    <w:rsid w:val="009C4642"/>
    <w:rsid w:val="009C61AD"/>
    <w:rsid w:val="009D0742"/>
    <w:rsid w:val="009D373D"/>
    <w:rsid w:val="009E1D05"/>
    <w:rsid w:val="009E5AC6"/>
    <w:rsid w:val="00A07292"/>
    <w:rsid w:val="00A11B0C"/>
    <w:rsid w:val="00A273B8"/>
    <w:rsid w:val="00A305CE"/>
    <w:rsid w:val="00A33B35"/>
    <w:rsid w:val="00A36419"/>
    <w:rsid w:val="00A415BA"/>
    <w:rsid w:val="00A46E02"/>
    <w:rsid w:val="00A578C2"/>
    <w:rsid w:val="00A57A86"/>
    <w:rsid w:val="00A6063E"/>
    <w:rsid w:val="00A64B0F"/>
    <w:rsid w:val="00A700C3"/>
    <w:rsid w:val="00A72652"/>
    <w:rsid w:val="00A73989"/>
    <w:rsid w:val="00A75D1C"/>
    <w:rsid w:val="00A809AA"/>
    <w:rsid w:val="00A849B3"/>
    <w:rsid w:val="00A8510D"/>
    <w:rsid w:val="00A86AF3"/>
    <w:rsid w:val="00A90BDC"/>
    <w:rsid w:val="00A95477"/>
    <w:rsid w:val="00A975A9"/>
    <w:rsid w:val="00AA3192"/>
    <w:rsid w:val="00AB3608"/>
    <w:rsid w:val="00AC53DB"/>
    <w:rsid w:val="00AC5C48"/>
    <w:rsid w:val="00AF0CF4"/>
    <w:rsid w:val="00AF2252"/>
    <w:rsid w:val="00B06227"/>
    <w:rsid w:val="00B1129F"/>
    <w:rsid w:val="00B11D61"/>
    <w:rsid w:val="00B12F51"/>
    <w:rsid w:val="00B14DB3"/>
    <w:rsid w:val="00B2751E"/>
    <w:rsid w:val="00B3650C"/>
    <w:rsid w:val="00B40AD1"/>
    <w:rsid w:val="00B64BFA"/>
    <w:rsid w:val="00B7505E"/>
    <w:rsid w:val="00B85DE4"/>
    <w:rsid w:val="00B91A31"/>
    <w:rsid w:val="00BA29CF"/>
    <w:rsid w:val="00BA2E8C"/>
    <w:rsid w:val="00BA52BB"/>
    <w:rsid w:val="00BA6DB4"/>
    <w:rsid w:val="00BB1B16"/>
    <w:rsid w:val="00BC3F3C"/>
    <w:rsid w:val="00BC5BB2"/>
    <w:rsid w:val="00BD2A59"/>
    <w:rsid w:val="00BE23CC"/>
    <w:rsid w:val="00BE6B45"/>
    <w:rsid w:val="00BF3F54"/>
    <w:rsid w:val="00C00697"/>
    <w:rsid w:val="00C0376C"/>
    <w:rsid w:val="00C06D77"/>
    <w:rsid w:val="00C14BA6"/>
    <w:rsid w:val="00C26FDC"/>
    <w:rsid w:val="00C347E7"/>
    <w:rsid w:val="00C3485C"/>
    <w:rsid w:val="00C371BF"/>
    <w:rsid w:val="00C60719"/>
    <w:rsid w:val="00C76099"/>
    <w:rsid w:val="00C764C5"/>
    <w:rsid w:val="00C8688F"/>
    <w:rsid w:val="00C87C67"/>
    <w:rsid w:val="00C92517"/>
    <w:rsid w:val="00C92A43"/>
    <w:rsid w:val="00CA1F51"/>
    <w:rsid w:val="00CA2004"/>
    <w:rsid w:val="00CA36D2"/>
    <w:rsid w:val="00CA77E9"/>
    <w:rsid w:val="00CB334D"/>
    <w:rsid w:val="00CB56D5"/>
    <w:rsid w:val="00CB74BA"/>
    <w:rsid w:val="00CB760D"/>
    <w:rsid w:val="00CC513E"/>
    <w:rsid w:val="00CD0771"/>
    <w:rsid w:val="00CD07E2"/>
    <w:rsid w:val="00CD1EA8"/>
    <w:rsid w:val="00CF282B"/>
    <w:rsid w:val="00CF5ABD"/>
    <w:rsid w:val="00CF63CE"/>
    <w:rsid w:val="00D067C1"/>
    <w:rsid w:val="00D13B13"/>
    <w:rsid w:val="00D16634"/>
    <w:rsid w:val="00D16E78"/>
    <w:rsid w:val="00D201D3"/>
    <w:rsid w:val="00D26A64"/>
    <w:rsid w:val="00D35A21"/>
    <w:rsid w:val="00D4221A"/>
    <w:rsid w:val="00D46182"/>
    <w:rsid w:val="00D50B2B"/>
    <w:rsid w:val="00D52B9A"/>
    <w:rsid w:val="00D5367E"/>
    <w:rsid w:val="00D56C85"/>
    <w:rsid w:val="00D626B1"/>
    <w:rsid w:val="00D6412B"/>
    <w:rsid w:val="00D7285C"/>
    <w:rsid w:val="00D77BCC"/>
    <w:rsid w:val="00D861ED"/>
    <w:rsid w:val="00D873E0"/>
    <w:rsid w:val="00D94F8B"/>
    <w:rsid w:val="00DA4EA9"/>
    <w:rsid w:val="00DA5988"/>
    <w:rsid w:val="00DB67F8"/>
    <w:rsid w:val="00DC317C"/>
    <w:rsid w:val="00DC3D99"/>
    <w:rsid w:val="00DC4FF2"/>
    <w:rsid w:val="00DC79CC"/>
    <w:rsid w:val="00DD00EC"/>
    <w:rsid w:val="00DF5005"/>
    <w:rsid w:val="00DF7B68"/>
    <w:rsid w:val="00E00CD2"/>
    <w:rsid w:val="00E0192A"/>
    <w:rsid w:val="00E134F4"/>
    <w:rsid w:val="00E23568"/>
    <w:rsid w:val="00E245B5"/>
    <w:rsid w:val="00E24C20"/>
    <w:rsid w:val="00E30438"/>
    <w:rsid w:val="00E33E1B"/>
    <w:rsid w:val="00E34D3E"/>
    <w:rsid w:val="00E443DE"/>
    <w:rsid w:val="00E719D7"/>
    <w:rsid w:val="00E81C5E"/>
    <w:rsid w:val="00E830A1"/>
    <w:rsid w:val="00E83B3C"/>
    <w:rsid w:val="00E8736B"/>
    <w:rsid w:val="00E90275"/>
    <w:rsid w:val="00E925D4"/>
    <w:rsid w:val="00E96D34"/>
    <w:rsid w:val="00E97226"/>
    <w:rsid w:val="00EB3CF1"/>
    <w:rsid w:val="00EB63B3"/>
    <w:rsid w:val="00EC2616"/>
    <w:rsid w:val="00EC777E"/>
    <w:rsid w:val="00ED4439"/>
    <w:rsid w:val="00ED6878"/>
    <w:rsid w:val="00EE4525"/>
    <w:rsid w:val="00EF033F"/>
    <w:rsid w:val="00EF0EC8"/>
    <w:rsid w:val="00EF33CD"/>
    <w:rsid w:val="00F25F49"/>
    <w:rsid w:val="00F300CB"/>
    <w:rsid w:val="00F42C3A"/>
    <w:rsid w:val="00F52BCC"/>
    <w:rsid w:val="00F5313F"/>
    <w:rsid w:val="00F547E1"/>
    <w:rsid w:val="00F57581"/>
    <w:rsid w:val="00F6134A"/>
    <w:rsid w:val="00F63DF7"/>
    <w:rsid w:val="00F720B1"/>
    <w:rsid w:val="00F725B5"/>
    <w:rsid w:val="00F81A48"/>
    <w:rsid w:val="00F83D36"/>
    <w:rsid w:val="00FC452B"/>
    <w:rsid w:val="00FD17C9"/>
    <w:rsid w:val="00FD1E8B"/>
    <w:rsid w:val="00FD2A5B"/>
    <w:rsid w:val="00FD370E"/>
    <w:rsid w:val="00FD3BF0"/>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6194">
      <w:bodyDiv w:val="1"/>
      <w:marLeft w:val="0"/>
      <w:marRight w:val="0"/>
      <w:marTop w:val="0"/>
      <w:marBottom w:val="0"/>
      <w:divBdr>
        <w:top w:val="none" w:sz="0" w:space="0" w:color="auto"/>
        <w:left w:val="none" w:sz="0" w:space="0" w:color="auto"/>
        <w:bottom w:val="none" w:sz="0" w:space="0" w:color="auto"/>
        <w:right w:val="none" w:sz="0" w:space="0" w:color="auto"/>
      </w:divBdr>
    </w:div>
    <w:div w:id="491727228">
      <w:bodyDiv w:val="1"/>
      <w:marLeft w:val="0"/>
      <w:marRight w:val="0"/>
      <w:marTop w:val="0"/>
      <w:marBottom w:val="0"/>
      <w:divBdr>
        <w:top w:val="none" w:sz="0" w:space="0" w:color="auto"/>
        <w:left w:val="none" w:sz="0" w:space="0" w:color="auto"/>
        <w:bottom w:val="none" w:sz="0" w:space="0" w:color="auto"/>
        <w:right w:val="none" w:sz="0" w:space="0" w:color="auto"/>
      </w:divBdr>
    </w:div>
    <w:div w:id="51920126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57286599">
      <w:bodyDiv w:val="1"/>
      <w:marLeft w:val="0"/>
      <w:marRight w:val="0"/>
      <w:marTop w:val="0"/>
      <w:marBottom w:val="0"/>
      <w:divBdr>
        <w:top w:val="none" w:sz="0" w:space="0" w:color="auto"/>
        <w:left w:val="none" w:sz="0" w:space="0" w:color="auto"/>
        <w:bottom w:val="none" w:sz="0" w:space="0" w:color="auto"/>
        <w:right w:val="none" w:sz="0" w:space="0" w:color="auto"/>
      </w:divBdr>
    </w:div>
    <w:div w:id="1772313192">
      <w:bodyDiv w:val="1"/>
      <w:marLeft w:val="0"/>
      <w:marRight w:val="0"/>
      <w:marTop w:val="0"/>
      <w:marBottom w:val="0"/>
      <w:divBdr>
        <w:top w:val="none" w:sz="0" w:space="0" w:color="auto"/>
        <w:left w:val="none" w:sz="0" w:space="0" w:color="auto"/>
        <w:bottom w:val="none" w:sz="0" w:space="0" w:color="auto"/>
        <w:right w:val="none" w:sz="0" w:space="0" w:color="auto"/>
      </w:divBdr>
    </w:div>
    <w:div w:id="193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qh1@cdc.gov" TargetMode="External"/><Relationship Id="rId4" Type="http://schemas.microsoft.com/office/2007/relationships/stylesWithEffects" Target="stylesWithEffects.xml"/><Relationship Id="rId9" Type="http://schemas.openxmlformats.org/officeDocument/2006/relationships/hyperlink" Target="mailto:kxw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C734-911B-471B-9128-0D15429E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6</cp:revision>
  <cp:lastPrinted>2012-12-14T15:29:00Z</cp:lastPrinted>
  <dcterms:created xsi:type="dcterms:W3CDTF">2012-12-19T14:20:00Z</dcterms:created>
  <dcterms:modified xsi:type="dcterms:W3CDTF">2012-12-19T15:13:00Z</dcterms:modified>
</cp:coreProperties>
</file>