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01" w:rsidRPr="00BD5152" w:rsidRDefault="00DF213C" w:rsidP="0064424A">
      <w:pPr>
        <w:jc w:val="center"/>
        <w:rPr>
          <w:rFonts w:ascii="Arial" w:hAnsi="Arial" w:cs="Arial"/>
          <w:b/>
          <w:sz w:val="22"/>
          <w:szCs w:val="22"/>
        </w:rPr>
      </w:pPr>
      <w:bookmarkStart w:id="0" w:name="_GoBack"/>
      <w:bookmarkEnd w:id="0"/>
      <w:r>
        <w:rPr>
          <w:rFonts w:ascii="Arial" w:hAnsi="Arial" w:cs="Arial"/>
          <w:b/>
          <w:sz w:val="22"/>
          <w:szCs w:val="22"/>
        </w:rPr>
        <w:t>Assessment</w:t>
      </w:r>
      <w:r w:rsidR="00397F14">
        <w:rPr>
          <w:rFonts w:ascii="Arial" w:hAnsi="Arial" w:cs="Arial"/>
          <w:b/>
          <w:sz w:val="22"/>
          <w:szCs w:val="22"/>
        </w:rPr>
        <w:t xml:space="preserve"> of </w:t>
      </w:r>
      <w:r>
        <w:rPr>
          <w:rFonts w:ascii="Arial" w:hAnsi="Arial" w:cs="Arial"/>
          <w:b/>
          <w:sz w:val="22"/>
          <w:szCs w:val="22"/>
        </w:rPr>
        <w:t xml:space="preserve">Evaluation Capacity among </w:t>
      </w:r>
      <w:r w:rsidR="00397F14">
        <w:rPr>
          <w:rFonts w:ascii="Arial" w:hAnsi="Arial" w:cs="Arial"/>
          <w:b/>
          <w:sz w:val="22"/>
          <w:szCs w:val="22"/>
        </w:rPr>
        <w:t xml:space="preserve">State and Territorial </w:t>
      </w:r>
      <w:r w:rsidR="00CA048D">
        <w:rPr>
          <w:rFonts w:ascii="Arial" w:hAnsi="Arial" w:cs="Arial"/>
          <w:b/>
          <w:sz w:val="22"/>
          <w:szCs w:val="22"/>
        </w:rPr>
        <w:t>Early Hearing Detection and Intervention (</w:t>
      </w:r>
      <w:r w:rsidR="005B1AE6">
        <w:rPr>
          <w:rFonts w:ascii="Arial" w:hAnsi="Arial" w:cs="Arial"/>
          <w:b/>
          <w:sz w:val="22"/>
          <w:szCs w:val="22"/>
        </w:rPr>
        <w:t>EHDI</w:t>
      </w:r>
      <w:r w:rsidR="00CA048D">
        <w:rPr>
          <w:rFonts w:ascii="Arial" w:hAnsi="Arial" w:cs="Arial"/>
          <w:b/>
          <w:sz w:val="22"/>
          <w:szCs w:val="22"/>
        </w:rPr>
        <w:t>)</w:t>
      </w:r>
      <w:r w:rsidR="005B1AE6">
        <w:rPr>
          <w:rFonts w:ascii="Arial" w:hAnsi="Arial" w:cs="Arial"/>
          <w:b/>
          <w:sz w:val="22"/>
          <w:szCs w:val="22"/>
        </w:rPr>
        <w:t xml:space="preserve"> Program </w:t>
      </w:r>
      <w:r w:rsidR="004354E3">
        <w:rPr>
          <w:rFonts w:ascii="Arial" w:hAnsi="Arial" w:cs="Arial"/>
          <w:b/>
          <w:sz w:val="22"/>
          <w:szCs w:val="22"/>
        </w:rPr>
        <w:t>Coordinators</w:t>
      </w:r>
    </w:p>
    <w:p w:rsidR="0064424A" w:rsidRDefault="0064424A" w:rsidP="0064424A">
      <w:pPr>
        <w:jc w:val="center"/>
        <w:rPr>
          <w:rFonts w:ascii="Arial" w:hAnsi="Arial" w:cs="Arial"/>
          <w:sz w:val="22"/>
          <w:szCs w:val="22"/>
        </w:rPr>
      </w:pPr>
    </w:p>
    <w:p w:rsidR="00D7018B" w:rsidRDefault="00D7018B" w:rsidP="0064424A">
      <w:pPr>
        <w:jc w:val="center"/>
        <w:rPr>
          <w:rFonts w:ascii="Arial" w:hAnsi="Arial" w:cs="Arial"/>
          <w:sz w:val="22"/>
          <w:szCs w:val="22"/>
        </w:rPr>
      </w:pPr>
      <w:r>
        <w:rPr>
          <w:rFonts w:ascii="Arial" w:hAnsi="Arial" w:cs="Arial"/>
          <w:sz w:val="22"/>
          <w:szCs w:val="22"/>
        </w:rPr>
        <w:t>OSTLTS Generic Information Collection Request</w:t>
      </w:r>
    </w:p>
    <w:p w:rsidR="00D7018B" w:rsidRDefault="00D7018B" w:rsidP="0064424A">
      <w:pPr>
        <w:jc w:val="center"/>
        <w:rPr>
          <w:rFonts w:ascii="Arial" w:hAnsi="Arial" w:cs="Arial"/>
          <w:sz w:val="22"/>
          <w:szCs w:val="22"/>
        </w:rPr>
      </w:pPr>
      <w:r>
        <w:rPr>
          <w:rFonts w:ascii="Arial" w:hAnsi="Arial" w:cs="Arial"/>
          <w:sz w:val="22"/>
          <w:szCs w:val="22"/>
        </w:rPr>
        <w:t>OMB No. 0920-0879</w:t>
      </w: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64424A" w:rsidRPr="000D7C84" w:rsidRDefault="0064424A" w:rsidP="00E52789">
      <w:pPr>
        <w:jc w:val="center"/>
        <w:outlineLvl w:val="0"/>
        <w:rPr>
          <w:rFonts w:ascii="Arial" w:hAnsi="Arial" w:cs="Arial"/>
          <w:b/>
          <w:sz w:val="22"/>
          <w:szCs w:val="22"/>
        </w:rPr>
      </w:pPr>
      <w:r w:rsidRPr="000D7C84">
        <w:rPr>
          <w:rFonts w:ascii="Arial" w:hAnsi="Arial" w:cs="Arial"/>
          <w:b/>
          <w:sz w:val="22"/>
          <w:szCs w:val="22"/>
        </w:rPr>
        <w:t>SUPPORTING STATEMENT</w:t>
      </w:r>
      <w:r w:rsidR="00D7018B" w:rsidRPr="000D7C84">
        <w:rPr>
          <w:rFonts w:ascii="Arial" w:hAnsi="Arial" w:cs="Arial"/>
          <w:b/>
          <w:sz w:val="22"/>
          <w:szCs w:val="22"/>
        </w:rPr>
        <w:t xml:space="preserve"> – Section A</w:t>
      </w:r>
    </w:p>
    <w:p w:rsidR="00D7018B" w:rsidRDefault="00D7018B" w:rsidP="00E52789">
      <w:pPr>
        <w:jc w:val="center"/>
        <w:outlineLvl w:val="0"/>
        <w:rPr>
          <w:rFonts w:ascii="Arial" w:hAnsi="Arial" w:cs="Arial"/>
          <w:b/>
          <w:sz w:val="22"/>
          <w:szCs w:val="22"/>
        </w:rPr>
      </w:pPr>
    </w:p>
    <w:p w:rsidR="000D7C84" w:rsidRDefault="000D7C84" w:rsidP="00E52789">
      <w:pPr>
        <w:jc w:val="center"/>
        <w:outlineLvl w:val="0"/>
        <w:rPr>
          <w:rFonts w:ascii="Arial" w:hAnsi="Arial" w:cs="Arial"/>
          <w:b/>
          <w:sz w:val="22"/>
          <w:szCs w:val="22"/>
        </w:rPr>
      </w:pPr>
    </w:p>
    <w:p w:rsidR="000D7C84" w:rsidRDefault="000D7C84" w:rsidP="00E52789">
      <w:pPr>
        <w:jc w:val="center"/>
        <w:outlineLvl w:val="0"/>
        <w:rPr>
          <w:rFonts w:ascii="Arial" w:hAnsi="Arial" w:cs="Arial"/>
          <w:b/>
          <w:sz w:val="22"/>
          <w:szCs w:val="22"/>
        </w:rPr>
      </w:pPr>
    </w:p>
    <w:p w:rsidR="000D7C84" w:rsidRPr="000D7C84" w:rsidRDefault="000D7C84" w:rsidP="00E52789">
      <w:pPr>
        <w:jc w:val="center"/>
        <w:outlineLvl w:val="0"/>
        <w:rPr>
          <w:rFonts w:ascii="Arial" w:hAnsi="Arial" w:cs="Arial"/>
          <w:b/>
          <w:sz w:val="22"/>
          <w:szCs w:val="22"/>
        </w:rPr>
      </w:pPr>
    </w:p>
    <w:p w:rsidR="00D7018B" w:rsidRDefault="00D7018B" w:rsidP="00E52789">
      <w:pPr>
        <w:jc w:val="center"/>
        <w:outlineLvl w:val="0"/>
        <w:rPr>
          <w:rFonts w:ascii="Arial" w:hAnsi="Arial" w:cs="Arial"/>
          <w:sz w:val="22"/>
          <w:szCs w:val="22"/>
        </w:rPr>
      </w:pPr>
    </w:p>
    <w:p w:rsidR="00D7018B" w:rsidRPr="00D7018B" w:rsidRDefault="00D7018B" w:rsidP="00E52789">
      <w:pPr>
        <w:jc w:val="center"/>
        <w:outlineLvl w:val="0"/>
        <w:rPr>
          <w:rFonts w:ascii="Arial" w:hAnsi="Arial" w:cs="Arial"/>
          <w:sz w:val="22"/>
          <w:szCs w:val="22"/>
        </w:rPr>
      </w:pPr>
      <w:r>
        <w:rPr>
          <w:rFonts w:ascii="Arial" w:hAnsi="Arial" w:cs="Arial"/>
          <w:b/>
          <w:sz w:val="22"/>
          <w:szCs w:val="22"/>
        </w:rPr>
        <w:t>Submitted:</w:t>
      </w:r>
      <w:r>
        <w:rPr>
          <w:rFonts w:ascii="Arial" w:hAnsi="Arial" w:cs="Arial"/>
          <w:sz w:val="22"/>
          <w:szCs w:val="22"/>
        </w:rPr>
        <w:t xml:space="preserve">  </w:t>
      </w:r>
      <w:r w:rsidR="00B22D43">
        <w:rPr>
          <w:rFonts w:ascii="Arial" w:hAnsi="Arial" w:cs="Arial"/>
          <w:sz w:val="22"/>
          <w:szCs w:val="22"/>
        </w:rPr>
        <w:fldChar w:fldCharType="begin"/>
      </w:r>
      <w:r>
        <w:rPr>
          <w:rFonts w:ascii="Arial" w:hAnsi="Arial" w:cs="Arial"/>
          <w:sz w:val="22"/>
          <w:szCs w:val="22"/>
        </w:rPr>
        <w:instrText xml:space="preserve"> DATE \@ "dddd, MMMM dd, yyyy" </w:instrText>
      </w:r>
      <w:r w:rsidR="00B22D43">
        <w:rPr>
          <w:rFonts w:ascii="Arial" w:hAnsi="Arial" w:cs="Arial"/>
          <w:sz w:val="22"/>
          <w:szCs w:val="22"/>
        </w:rPr>
        <w:fldChar w:fldCharType="separate"/>
      </w:r>
      <w:r w:rsidR="00781A12">
        <w:rPr>
          <w:rFonts w:ascii="Arial" w:hAnsi="Arial" w:cs="Arial"/>
          <w:noProof/>
          <w:sz w:val="22"/>
          <w:szCs w:val="22"/>
        </w:rPr>
        <w:t>Monday, March 11, 2013</w:t>
      </w:r>
      <w:r w:rsidR="00B22D43">
        <w:rPr>
          <w:rFonts w:ascii="Arial" w:hAnsi="Arial" w:cs="Arial"/>
          <w:sz w:val="22"/>
          <w:szCs w:val="22"/>
        </w:rPr>
        <w:fldChar w:fldCharType="end"/>
      </w: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CE6BFD">
      <w:pPr>
        <w:outlineLvl w:val="0"/>
        <w:rPr>
          <w:rFonts w:ascii="Arial" w:hAnsi="Arial" w:cs="Arial"/>
          <w:sz w:val="22"/>
          <w:szCs w:val="22"/>
        </w:rPr>
      </w:pPr>
      <w:r w:rsidRPr="003827F9">
        <w:rPr>
          <w:rFonts w:ascii="Arial" w:hAnsi="Arial" w:cs="Arial"/>
          <w:sz w:val="22"/>
          <w:szCs w:val="22"/>
        </w:rPr>
        <w:t xml:space="preserve">             </w:t>
      </w:r>
    </w:p>
    <w:p w:rsidR="00CE6BFD" w:rsidRPr="003827F9" w:rsidRDefault="00CE6BFD" w:rsidP="00CE6BFD">
      <w:pPr>
        <w:outlineLvl w:val="0"/>
        <w:rPr>
          <w:rFonts w:ascii="Arial" w:hAnsi="Arial" w:cs="Arial"/>
          <w:sz w:val="22"/>
          <w:szCs w:val="22"/>
        </w:rPr>
      </w:pPr>
    </w:p>
    <w:p w:rsidR="00CE6BFD" w:rsidRPr="003827F9" w:rsidRDefault="00CE6BFD" w:rsidP="00CE6BFD">
      <w:pPr>
        <w:outlineLvl w:val="0"/>
        <w:rPr>
          <w:rFonts w:ascii="Arial" w:hAnsi="Arial" w:cs="Arial"/>
          <w:sz w:val="22"/>
          <w:szCs w:val="22"/>
        </w:rPr>
      </w:pPr>
    </w:p>
    <w:p w:rsidR="00CE6BFD" w:rsidRPr="003827F9" w:rsidRDefault="00CE6BFD" w:rsidP="00CE6BFD">
      <w:pPr>
        <w:outlineLvl w:val="0"/>
        <w:rPr>
          <w:rFonts w:ascii="Arial" w:hAnsi="Arial" w:cs="Arial"/>
          <w:sz w:val="22"/>
          <w:szCs w:val="22"/>
        </w:rPr>
      </w:pPr>
    </w:p>
    <w:p w:rsidR="00CE6BFD" w:rsidRPr="00D7018B" w:rsidRDefault="00CE6BFD" w:rsidP="00363892">
      <w:pPr>
        <w:outlineLvl w:val="0"/>
        <w:rPr>
          <w:rFonts w:ascii="Arial" w:hAnsi="Arial" w:cs="Arial"/>
          <w:b/>
          <w:sz w:val="22"/>
          <w:szCs w:val="22"/>
          <w:u w:val="single"/>
        </w:rPr>
      </w:pPr>
      <w:r w:rsidRPr="003827F9">
        <w:rPr>
          <w:rFonts w:ascii="Arial" w:hAnsi="Arial" w:cs="Arial"/>
          <w:sz w:val="22"/>
          <w:szCs w:val="22"/>
        </w:rPr>
        <w:t xml:space="preserve">            </w:t>
      </w:r>
      <w:r w:rsidR="00D7018B" w:rsidRPr="00D7018B">
        <w:rPr>
          <w:rFonts w:ascii="Arial" w:hAnsi="Arial" w:cs="Arial"/>
          <w:b/>
          <w:sz w:val="22"/>
          <w:szCs w:val="22"/>
          <w:u w:val="single"/>
        </w:rPr>
        <w:t>Program Official/Project Officer</w:t>
      </w:r>
    </w:p>
    <w:p w:rsidR="00363892" w:rsidRPr="00ED3194" w:rsidRDefault="005B1AE6" w:rsidP="00363892">
      <w:pPr>
        <w:ind w:left="720"/>
        <w:rPr>
          <w:rFonts w:ascii="Arial" w:hAnsi="Arial" w:cs="Arial"/>
          <w:sz w:val="22"/>
          <w:szCs w:val="22"/>
        </w:rPr>
      </w:pPr>
      <w:r w:rsidRPr="00ED3194">
        <w:rPr>
          <w:rFonts w:ascii="Arial" w:hAnsi="Arial" w:cs="Arial"/>
          <w:bCs/>
          <w:sz w:val="22"/>
          <w:szCs w:val="22"/>
        </w:rPr>
        <w:t>Deidra Green</w:t>
      </w:r>
      <w:r w:rsidR="00363892" w:rsidRPr="00ED3194">
        <w:rPr>
          <w:rFonts w:ascii="Arial" w:hAnsi="Arial" w:cs="Arial"/>
          <w:bCs/>
          <w:sz w:val="22"/>
          <w:szCs w:val="22"/>
        </w:rPr>
        <w:t xml:space="preserve">, </w:t>
      </w:r>
      <w:r w:rsidR="00363892" w:rsidRPr="00ED3194">
        <w:rPr>
          <w:rFonts w:ascii="Arial" w:hAnsi="Arial" w:cs="Arial"/>
          <w:sz w:val="22"/>
          <w:szCs w:val="22"/>
        </w:rPr>
        <w:t>Public Health A</w:t>
      </w:r>
      <w:r w:rsidRPr="00ED3194">
        <w:rPr>
          <w:rFonts w:ascii="Arial" w:hAnsi="Arial" w:cs="Arial"/>
          <w:sz w:val="22"/>
          <w:szCs w:val="22"/>
        </w:rPr>
        <w:t>nalyst</w:t>
      </w:r>
    </w:p>
    <w:p w:rsidR="00D7018B" w:rsidRPr="00ED3194" w:rsidRDefault="00D7018B" w:rsidP="00D7018B">
      <w:pPr>
        <w:ind w:firstLine="720"/>
        <w:rPr>
          <w:rFonts w:ascii="Arial" w:hAnsi="Arial" w:cs="Arial"/>
          <w:sz w:val="22"/>
          <w:szCs w:val="22"/>
        </w:rPr>
      </w:pPr>
      <w:r w:rsidRPr="00ED3194">
        <w:rPr>
          <w:rFonts w:ascii="Arial" w:hAnsi="Arial" w:cs="Arial"/>
          <w:sz w:val="22"/>
          <w:szCs w:val="22"/>
        </w:rPr>
        <w:t>Centers for Disease Control and Prevention</w:t>
      </w:r>
    </w:p>
    <w:p w:rsidR="00D7018B" w:rsidRPr="00ED3194" w:rsidRDefault="00D7018B" w:rsidP="00363892">
      <w:pPr>
        <w:ind w:left="720"/>
        <w:rPr>
          <w:rFonts w:ascii="Arial" w:hAnsi="Arial" w:cs="Arial"/>
          <w:bCs/>
          <w:sz w:val="22"/>
          <w:szCs w:val="22"/>
        </w:rPr>
      </w:pPr>
      <w:r w:rsidRPr="00ED3194">
        <w:rPr>
          <w:rFonts w:ascii="Arial" w:hAnsi="Arial" w:cs="Arial"/>
          <w:bCs/>
          <w:sz w:val="22"/>
          <w:szCs w:val="22"/>
        </w:rPr>
        <w:t xml:space="preserve">Division of </w:t>
      </w:r>
      <w:r w:rsidR="00ED3194" w:rsidRPr="00ED3194">
        <w:rPr>
          <w:rFonts w:ascii="Arial" w:hAnsi="Arial" w:cs="Arial"/>
          <w:bCs/>
          <w:sz w:val="22"/>
          <w:szCs w:val="22"/>
        </w:rPr>
        <w:t>Human Development and Disability</w:t>
      </w:r>
    </w:p>
    <w:p w:rsidR="00363892" w:rsidRPr="00ED3194" w:rsidRDefault="00ED3194" w:rsidP="00363892">
      <w:pPr>
        <w:ind w:firstLine="720"/>
        <w:rPr>
          <w:rFonts w:ascii="Arial" w:hAnsi="Arial" w:cs="Arial"/>
          <w:sz w:val="22"/>
          <w:szCs w:val="22"/>
        </w:rPr>
      </w:pPr>
      <w:r w:rsidRPr="00ED3194">
        <w:rPr>
          <w:rFonts w:ascii="Arial" w:hAnsi="Arial" w:cs="Arial"/>
          <w:sz w:val="22"/>
          <w:szCs w:val="22"/>
        </w:rPr>
        <w:t>National Center for Birth Defects and Developmental Disabilities</w:t>
      </w:r>
    </w:p>
    <w:p w:rsidR="00363892" w:rsidRPr="00ED3194" w:rsidRDefault="00ED3194" w:rsidP="00363892">
      <w:pPr>
        <w:ind w:firstLine="720"/>
        <w:rPr>
          <w:rFonts w:ascii="Arial" w:hAnsi="Arial" w:cs="Arial"/>
          <w:sz w:val="22"/>
          <w:szCs w:val="22"/>
        </w:rPr>
      </w:pPr>
      <w:r w:rsidRPr="00ED3194">
        <w:rPr>
          <w:rFonts w:ascii="Arial" w:hAnsi="Arial" w:cs="Arial"/>
          <w:sz w:val="22"/>
          <w:szCs w:val="22"/>
        </w:rPr>
        <w:t>1600 Clifton Road</w:t>
      </w:r>
      <w:r w:rsidR="00D7018B" w:rsidRPr="00ED3194">
        <w:rPr>
          <w:rFonts w:ascii="Arial" w:hAnsi="Arial" w:cs="Arial"/>
          <w:sz w:val="22"/>
          <w:szCs w:val="22"/>
        </w:rPr>
        <w:t xml:space="preserve">, MS </w:t>
      </w:r>
      <w:r w:rsidRPr="00ED3194">
        <w:rPr>
          <w:rFonts w:ascii="Arial" w:hAnsi="Arial" w:cs="Arial"/>
          <w:sz w:val="22"/>
          <w:szCs w:val="22"/>
        </w:rPr>
        <w:t>E-8</w:t>
      </w:r>
      <w:r w:rsidR="00D7018B" w:rsidRPr="00ED3194">
        <w:rPr>
          <w:rFonts w:ascii="Arial" w:hAnsi="Arial" w:cs="Arial"/>
          <w:sz w:val="22"/>
          <w:szCs w:val="22"/>
        </w:rPr>
        <w:t xml:space="preserve">8, </w:t>
      </w:r>
      <w:r w:rsidR="00363892" w:rsidRPr="00ED3194">
        <w:rPr>
          <w:rFonts w:ascii="Arial" w:hAnsi="Arial" w:cs="Arial"/>
          <w:sz w:val="22"/>
          <w:szCs w:val="22"/>
        </w:rPr>
        <w:t>Atlanta, GA</w:t>
      </w:r>
      <w:r w:rsidR="00D7018B" w:rsidRPr="00ED3194">
        <w:rPr>
          <w:rFonts w:ascii="Arial" w:hAnsi="Arial" w:cs="Arial"/>
          <w:sz w:val="22"/>
          <w:szCs w:val="22"/>
        </w:rPr>
        <w:t xml:space="preserve"> 303</w:t>
      </w:r>
      <w:r w:rsidRPr="00ED3194">
        <w:rPr>
          <w:rFonts w:ascii="Arial" w:hAnsi="Arial" w:cs="Arial"/>
          <w:sz w:val="22"/>
          <w:szCs w:val="22"/>
        </w:rPr>
        <w:t>33</w:t>
      </w:r>
    </w:p>
    <w:p w:rsidR="00363892" w:rsidRPr="00ED3194" w:rsidRDefault="00363892" w:rsidP="00363892">
      <w:pPr>
        <w:ind w:firstLine="720"/>
        <w:rPr>
          <w:rFonts w:ascii="Arial" w:hAnsi="Arial" w:cs="Arial"/>
          <w:sz w:val="22"/>
          <w:szCs w:val="22"/>
          <w:lang w:val="fr-FR"/>
        </w:rPr>
      </w:pPr>
      <w:r w:rsidRPr="00ED3194">
        <w:rPr>
          <w:rFonts w:ascii="Arial" w:hAnsi="Arial" w:cs="Arial"/>
          <w:sz w:val="22"/>
          <w:szCs w:val="22"/>
          <w:lang w:val="fr-FR"/>
        </w:rPr>
        <w:t xml:space="preserve">Phone: </w:t>
      </w:r>
      <w:r w:rsidR="00ED3194" w:rsidRPr="00ED3194">
        <w:rPr>
          <w:rFonts w:ascii="Arial" w:hAnsi="Arial" w:cs="Arial"/>
          <w:sz w:val="22"/>
          <w:szCs w:val="22"/>
          <w:lang w:val="fr-FR"/>
        </w:rPr>
        <w:t>404-498-3034</w:t>
      </w:r>
    </w:p>
    <w:p w:rsidR="00363892" w:rsidRPr="00ED3194" w:rsidRDefault="00363892" w:rsidP="00363892">
      <w:pPr>
        <w:ind w:firstLine="720"/>
        <w:rPr>
          <w:rFonts w:ascii="Arial" w:hAnsi="Arial" w:cs="Arial"/>
          <w:sz w:val="22"/>
          <w:szCs w:val="22"/>
          <w:lang w:val="fr-FR"/>
        </w:rPr>
      </w:pPr>
      <w:r w:rsidRPr="00ED3194">
        <w:rPr>
          <w:rFonts w:ascii="Arial" w:hAnsi="Arial" w:cs="Arial"/>
          <w:sz w:val="22"/>
          <w:szCs w:val="22"/>
          <w:lang w:val="fr-FR"/>
        </w:rPr>
        <w:t xml:space="preserve">E-mail: </w:t>
      </w:r>
      <w:hyperlink r:id="rId9" w:history="1">
        <w:r w:rsidR="00ED3194" w:rsidRPr="00ED3194">
          <w:rPr>
            <w:rStyle w:val="Hyperlink"/>
          </w:rPr>
          <w:t>deg4</w:t>
        </w:r>
        <w:r w:rsidR="00ED3194" w:rsidRPr="00ED3194">
          <w:rPr>
            <w:rStyle w:val="Hyperlink"/>
            <w:rFonts w:ascii="Arial" w:hAnsi="Arial" w:cs="Arial"/>
            <w:sz w:val="22"/>
            <w:szCs w:val="22"/>
            <w:lang w:val="fr-FR"/>
          </w:rPr>
          <w:t>@cdc.gov</w:t>
        </w:r>
      </w:hyperlink>
    </w:p>
    <w:p w:rsidR="00B7107A" w:rsidRPr="00170DD3" w:rsidRDefault="00363892" w:rsidP="00363892">
      <w:pPr>
        <w:ind w:left="720"/>
        <w:rPr>
          <w:rFonts w:ascii="Arial" w:hAnsi="Arial" w:cs="Arial"/>
          <w:sz w:val="22"/>
          <w:szCs w:val="22"/>
          <w:lang w:val="fr-FR"/>
        </w:rPr>
      </w:pPr>
      <w:r w:rsidRPr="00ED3194">
        <w:rPr>
          <w:rFonts w:ascii="Arial" w:hAnsi="Arial" w:cs="Arial"/>
          <w:sz w:val="22"/>
          <w:szCs w:val="22"/>
          <w:lang w:val="fr-FR"/>
        </w:rPr>
        <w:t xml:space="preserve">Fax: </w:t>
      </w:r>
      <w:r w:rsidR="00ED3194" w:rsidRPr="00ED3194">
        <w:rPr>
          <w:rFonts w:ascii="Arial" w:hAnsi="Arial" w:cs="Arial"/>
          <w:sz w:val="22"/>
          <w:szCs w:val="22"/>
          <w:lang w:val="fr-FR"/>
        </w:rPr>
        <w:t>404-498-3060</w:t>
      </w:r>
    </w:p>
    <w:p w:rsidR="00CA048D" w:rsidRDefault="00B7107A">
      <w:pPr>
        <w:rPr>
          <w:rFonts w:ascii="Arial" w:hAnsi="Arial" w:cs="Arial"/>
          <w:sz w:val="22"/>
          <w:szCs w:val="22"/>
          <w:lang w:val="fr-FR"/>
        </w:rPr>
      </w:pPr>
      <w:r w:rsidRPr="00170DD3">
        <w:rPr>
          <w:rFonts w:ascii="Arial" w:hAnsi="Arial" w:cs="Arial"/>
          <w:sz w:val="22"/>
          <w:szCs w:val="22"/>
          <w:lang w:val="fr-FR"/>
        </w:rPr>
        <w:br w:type="page"/>
      </w:r>
    </w:p>
    <w:p w:rsidR="0064424A" w:rsidRPr="003827F9" w:rsidRDefault="00D7018B" w:rsidP="00CE6BFD">
      <w:pPr>
        <w:rPr>
          <w:rFonts w:ascii="Arial" w:hAnsi="Arial" w:cs="Arial"/>
          <w:b/>
          <w:sz w:val="22"/>
          <w:szCs w:val="22"/>
        </w:rPr>
      </w:pPr>
      <w:r>
        <w:rPr>
          <w:rFonts w:ascii="Arial" w:hAnsi="Arial" w:cs="Arial"/>
          <w:b/>
          <w:sz w:val="22"/>
          <w:szCs w:val="22"/>
        </w:rPr>
        <w:lastRenderedPageBreak/>
        <w:t>Section</w:t>
      </w:r>
      <w:r w:rsidR="00CE6BFD" w:rsidRPr="003827F9">
        <w:rPr>
          <w:rFonts w:ascii="Arial" w:hAnsi="Arial" w:cs="Arial"/>
          <w:b/>
          <w:sz w:val="22"/>
          <w:szCs w:val="22"/>
        </w:rPr>
        <w:t xml:space="preserve"> A.  </w:t>
      </w:r>
      <w:r w:rsidR="0064424A" w:rsidRPr="003827F9">
        <w:rPr>
          <w:rFonts w:ascii="Arial" w:hAnsi="Arial" w:cs="Arial"/>
          <w:b/>
          <w:sz w:val="22"/>
          <w:szCs w:val="22"/>
        </w:rPr>
        <w:t>JUSTIFICATION</w:t>
      </w:r>
    </w:p>
    <w:p w:rsidR="0064424A" w:rsidRPr="003827F9" w:rsidRDefault="0064424A" w:rsidP="0064424A">
      <w:pPr>
        <w:rPr>
          <w:rFonts w:ascii="Arial" w:hAnsi="Arial" w:cs="Arial"/>
          <w:sz w:val="22"/>
          <w:szCs w:val="22"/>
        </w:rPr>
      </w:pPr>
    </w:p>
    <w:p w:rsidR="00A50EFC" w:rsidRPr="00D7018B" w:rsidRDefault="0064424A" w:rsidP="00A50EFC">
      <w:pPr>
        <w:pStyle w:val="ListParagraph"/>
        <w:numPr>
          <w:ilvl w:val="0"/>
          <w:numId w:val="5"/>
        </w:numPr>
        <w:rPr>
          <w:rFonts w:ascii="Arial" w:hAnsi="Arial" w:cs="Arial"/>
          <w:sz w:val="22"/>
          <w:szCs w:val="22"/>
          <w:u w:val="single"/>
        </w:rPr>
      </w:pPr>
      <w:r w:rsidRPr="003827F9">
        <w:rPr>
          <w:rFonts w:ascii="Arial" w:hAnsi="Arial" w:cs="Arial"/>
          <w:sz w:val="22"/>
          <w:szCs w:val="22"/>
          <w:u w:val="single"/>
        </w:rPr>
        <w:t>Circumstances Making the Collection of Information Necessary</w:t>
      </w:r>
    </w:p>
    <w:p w:rsidR="00D7018B" w:rsidRDefault="00D7018B" w:rsidP="00D7018B">
      <w:pPr>
        <w:pStyle w:val="ListParagraph"/>
        <w:ind w:left="630"/>
        <w:rPr>
          <w:rFonts w:ascii="Arial" w:hAnsi="Arial" w:cs="Arial"/>
          <w:sz w:val="22"/>
          <w:szCs w:val="22"/>
        </w:rPr>
      </w:pPr>
    </w:p>
    <w:p w:rsidR="00A50EFC" w:rsidRDefault="00D7018B" w:rsidP="00A50EFC">
      <w:pPr>
        <w:rPr>
          <w:rFonts w:ascii="Arial" w:hAnsi="Arial" w:cs="Arial"/>
          <w:sz w:val="22"/>
          <w:szCs w:val="22"/>
        </w:rPr>
      </w:pPr>
      <w:r>
        <w:rPr>
          <w:rFonts w:ascii="Arial" w:hAnsi="Arial" w:cs="Arial"/>
          <w:sz w:val="22"/>
          <w:szCs w:val="22"/>
        </w:rPr>
        <w:tab/>
      </w:r>
      <w:r>
        <w:rPr>
          <w:rFonts w:ascii="Arial" w:hAnsi="Arial" w:cs="Arial"/>
          <w:b/>
          <w:sz w:val="22"/>
          <w:szCs w:val="22"/>
        </w:rPr>
        <w:t>Background</w:t>
      </w:r>
    </w:p>
    <w:p w:rsidR="00636731" w:rsidRPr="00B63554" w:rsidRDefault="00D7018B" w:rsidP="00636731">
      <w:pPr>
        <w:pStyle w:val="Header"/>
        <w:tabs>
          <w:tab w:val="clear" w:pos="4680"/>
        </w:tabs>
        <w:spacing w:line="276" w:lineRule="auto"/>
        <w:ind w:left="720"/>
        <w:rPr>
          <w:rFonts w:ascii="Arial" w:hAnsi="Arial" w:cs="Arial"/>
          <w:sz w:val="22"/>
          <w:szCs w:val="22"/>
        </w:rPr>
      </w:pPr>
      <w:r>
        <w:rPr>
          <w:rFonts w:ascii="Arial" w:hAnsi="Arial" w:cs="Arial"/>
          <w:sz w:val="22"/>
          <w:szCs w:val="22"/>
        </w:rPr>
        <w:tab/>
        <w:t xml:space="preserve">This data collection is being conducted using the Generic Information Collection mechanism of the OSTLTS </w:t>
      </w:r>
      <w:r w:rsidR="00636731">
        <w:rPr>
          <w:rFonts w:ascii="Arial" w:hAnsi="Arial" w:cs="Arial"/>
          <w:sz w:val="22"/>
          <w:szCs w:val="22"/>
        </w:rPr>
        <w:t>Assessment</w:t>
      </w:r>
      <w:r>
        <w:rPr>
          <w:rFonts w:ascii="Arial" w:hAnsi="Arial" w:cs="Arial"/>
          <w:sz w:val="22"/>
          <w:szCs w:val="22"/>
        </w:rPr>
        <w:t xml:space="preserve"> Center (OSC) – OMB No. 0920-0879.  The respondent universe for this data collection aligns with that of the OSC.  </w:t>
      </w:r>
      <w:r w:rsidR="00636731" w:rsidRPr="00B63554">
        <w:rPr>
          <w:rFonts w:ascii="Arial" w:hAnsi="Arial" w:cs="Arial"/>
          <w:sz w:val="22"/>
          <w:szCs w:val="22"/>
        </w:rPr>
        <w:t>Information will be</w:t>
      </w:r>
      <w:r w:rsidR="00023C8E" w:rsidRPr="00B63554">
        <w:rPr>
          <w:rFonts w:ascii="Arial" w:hAnsi="Arial" w:cs="Arial"/>
          <w:sz w:val="22"/>
          <w:szCs w:val="22"/>
        </w:rPr>
        <w:t xml:space="preserve"> collected about program evaluation competencies and organizational perceptions of program evaluation. Respondents </w:t>
      </w:r>
      <w:r w:rsidR="00023C8E">
        <w:rPr>
          <w:rFonts w:ascii="Arial" w:hAnsi="Arial" w:cs="Arial"/>
          <w:sz w:val="22"/>
          <w:szCs w:val="22"/>
        </w:rPr>
        <w:t xml:space="preserve">will be </w:t>
      </w:r>
      <w:r w:rsidR="00526A7D">
        <w:rPr>
          <w:rFonts w:ascii="Arial" w:hAnsi="Arial" w:cs="Arial"/>
          <w:sz w:val="22"/>
          <w:szCs w:val="22"/>
        </w:rPr>
        <w:t xml:space="preserve">public health officials </w:t>
      </w:r>
      <w:r w:rsidR="00023C8E">
        <w:rPr>
          <w:rFonts w:ascii="Arial" w:hAnsi="Arial" w:cs="Arial"/>
          <w:sz w:val="22"/>
          <w:szCs w:val="22"/>
        </w:rPr>
        <w:t xml:space="preserve">from the State, District, and Territorial Early Hearing Detection and Intervention (EHDI) program acting in their official capacities. </w:t>
      </w:r>
      <w:r w:rsidR="00B63554">
        <w:rPr>
          <w:rFonts w:ascii="Arial" w:hAnsi="Arial" w:cs="Arial"/>
          <w:sz w:val="22"/>
          <w:szCs w:val="22"/>
        </w:rPr>
        <w:t xml:space="preserve">State </w:t>
      </w:r>
      <w:r w:rsidR="004354E3" w:rsidRPr="00B63554">
        <w:rPr>
          <w:rFonts w:ascii="Arial" w:hAnsi="Arial" w:cs="Arial"/>
          <w:sz w:val="22"/>
          <w:szCs w:val="22"/>
        </w:rPr>
        <w:t>EHDI</w:t>
      </w:r>
      <w:r w:rsidR="00636731" w:rsidRPr="00B63554">
        <w:rPr>
          <w:rFonts w:ascii="Arial" w:hAnsi="Arial" w:cs="Arial"/>
          <w:sz w:val="22"/>
          <w:szCs w:val="22"/>
        </w:rPr>
        <w:t xml:space="preserve"> coordinators work with </w:t>
      </w:r>
      <w:r w:rsidR="00B63554" w:rsidRPr="00B63554">
        <w:rPr>
          <w:rFonts w:ascii="Arial" w:hAnsi="Arial" w:cs="Arial"/>
          <w:sz w:val="22"/>
          <w:szCs w:val="22"/>
        </w:rPr>
        <w:t xml:space="preserve">partners to develop an infrastructure that addresses newborn hearing loss screening throughout the state. As part of this infrastructure a comprehensive surveillance system to monitor and track newborns with documented hearing loss is imperative. The CDC EHDI program will administer the assessment to state EHDI coordinators to determine their ability to evaluate the EHDI surveillance system. </w:t>
      </w:r>
    </w:p>
    <w:p w:rsidR="00D7018B" w:rsidRDefault="00D7018B" w:rsidP="00D7018B">
      <w:pPr>
        <w:ind w:left="720" w:hanging="720"/>
        <w:rPr>
          <w:rFonts w:ascii="Arial" w:hAnsi="Arial" w:cs="Arial"/>
          <w:sz w:val="22"/>
          <w:szCs w:val="22"/>
        </w:rPr>
      </w:pPr>
    </w:p>
    <w:p w:rsidR="00B1517E" w:rsidRDefault="00A50EFC" w:rsidP="00B63554">
      <w:pPr>
        <w:spacing w:line="276" w:lineRule="auto"/>
        <w:ind w:left="720" w:hanging="720"/>
        <w:rPr>
          <w:rFonts w:ascii="Arial" w:hAnsi="Arial" w:cs="Arial"/>
          <w:sz w:val="22"/>
          <w:szCs w:val="22"/>
        </w:rPr>
      </w:pPr>
      <w:r>
        <w:rPr>
          <w:rFonts w:ascii="Arial" w:hAnsi="Arial" w:cs="Arial"/>
          <w:sz w:val="22"/>
          <w:szCs w:val="22"/>
        </w:rPr>
        <w:tab/>
        <w:t>In 20</w:t>
      </w:r>
      <w:r w:rsidR="004F109A">
        <w:rPr>
          <w:rFonts w:ascii="Arial" w:hAnsi="Arial" w:cs="Arial"/>
          <w:sz w:val="22"/>
          <w:szCs w:val="22"/>
        </w:rPr>
        <w:t>11</w:t>
      </w:r>
      <w:r>
        <w:rPr>
          <w:rFonts w:ascii="Arial" w:hAnsi="Arial" w:cs="Arial"/>
          <w:sz w:val="22"/>
          <w:szCs w:val="22"/>
        </w:rPr>
        <w:t>, the</w:t>
      </w:r>
      <w:r w:rsidR="00B63554">
        <w:rPr>
          <w:rFonts w:ascii="Arial" w:hAnsi="Arial" w:cs="Arial"/>
          <w:sz w:val="22"/>
          <w:szCs w:val="22"/>
        </w:rPr>
        <w:t xml:space="preserve"> CDC</w:t>
      </w:r>
      <w:r>
        <w:rPr>
          <w:rFonts w:ascii="Arial" w:hAnsi="Arial" w:cs="Arial"/>
          <w:sz w:val="22"/>
          <w:szCs w:val="22"/>
        </w:rPr>
        <w:t xml:space="preserve"> </w:t>
      </w:r>
      <w:r w:rsidR="004F109A">
        <w:rPr>
          <w:rFonts w:ascii="Arial" w:hAnsi="Arial" w:cs="Arial"/>
          <w:sz w:val="22"/>
          <w:szCs w:val="22"/>
        </w:rPr>
        <w:t>EHDI</w:t>
      </w:r>
      <w:r>
        <w:rPr>
          <w:rFonts w:ascii="Arial" w:hAnsi="Arial" w:cs="Arial"/>
          <w:sz w:val="22"/>
          <w:szCs w:val="22"/>
        </w:rPr>
        <w:t xml:space="preserve"> </w:t>
      </w:r>
      <w:r w:rsidR="004F109A">
        <w:rPr>
          <w:rFonts w:ascii="Arial" w:hAnsi="Arial" w:cs="Arial"/>
          <w:sz w:val="22"/>
          <w:szCs w:val="22"/>
        </w:rPr>
        <w:t xml:space="preserve">program funded a new five-year cooperative agreement – </w:t>
      </w:r>
      <w:r w:rsidR="004F109A" w:rsidRPr="00BB31AD">
        <w:rPr>
          <w:rFonts w:ascii="Arial" w:hAnsi="Arial" w:cs="Arial"/>
          <w:i/>
          <w:sz w:val="22"/>
          <w:szCs w:val="22"/>
        </w:rPr>
        <w:t>Development, Maintenance and Enhancement of an Early Hearing Detection and Intervention Information System (EHDI-IS) Surveillance Systems</w:t>
      </w:r>
      <w:r w:rsidR="004F109A">
        <w:rPr>
          <w:rFonts w:ascii="Arial" w:hAnsi="Arial" w:cs="Arial"/>
          <w:sz w:val="22"/>
          <w:szCs w:val="22"/>
        </w:rPr>
        <w:t xml:space="preserve"> </w:t>
      </w:r>
      <w:r w:rsidR="0079504A" w:rsidRPr="0079504A">
        <w:rPr>
          <w:rFonts w:ascii="Arial" w:hAnsi="Arial" w:cs="Arial"/>
          <w:b/>
          <w:sz w:val="22"/>
          <w:szCs w:val="22"/>
        </w:rPr>
        <w:t>(</w:t>
      </w:r>
      <w:r w:rsidR="001D542E">
        <w:rPr>
          <w:rFonts w:ascii="Arial" w:hAnsi="Arial" w:cs="Arial"/>
          <w:b/>
          <w:sz w:val="22"/>
          <w:szCs w:val="22"/>
        </w:rPr>
        <w:t xml:space="preserve">see </w:t>
      </w:r>
      <w:r w:rsidR="0079504A" w:rsidRPr="0079504A">
        <w:rPr>
          <w:rFonts w:ascii="Arial" w:hAnsi="Arial" w:cs="Arial"/>
          <w:b/>
          <w:sz w:val="22"/>
          <w:szCs w:val="22"/>
        </w:rPr>
        <w:t xml:space="preserve">Attachment </w:t>
      </w:r>
      <w:r w:rsidR="002657EA">
        <w:rPr>
          <w:rFonts w:ascii="Arial" w:hAnsi="Arial" w:cs="Arial"/>
          <w:b/>
          <w:sz w:val="22"/>
          <w:szCs w:val="22"/>
        </w:rPr>
        <w:t>A</w:t>
      </w:r>
      <w:r w:rsidR="0079504A" w:rsidRPr="0079504A">
        <w:rPr>
          <w:rFonts w:ascii="Arial" w:hAnsi="Arial" w:cs="Arial"/>
          <w:b/>
          <w:sz w:val="22"/>
          <w:szCs w:val="22"/>
        </w:rPr>
        <w:t>)</w:t>
      </w:r>
      <w:r w:rsidR="0079504A">
        <w:rPr>
          <w:rFonts w:ascii="Arial" w:hAnsi="Arial" w:cs="Arial"/>
          <w:sz w:val="22"/>
          <w:szCs w:val="22"/>
        </w:rPr>
        <w:t xml:space="preserve"> </w:t>
      </w:r>
      <w:r w:rsidR="004F109A">
        <w:rPr>
          <w:rFonts w:ascii="Arial" w:hAnsi="Arial" w:cs="Arial"/>
          <w:sz w:val="22"/>
          <w:szCs w:val="22"/>
        </w:rPr>
        <w:t xml:space="preserve">that requested the development and implementation of plans that monitor progress and evaluate success. </w:t>
      </w:r>
      <w:r w:rsidR="000D7C84">
        <w:rPr>
          <w:rFonts w:ascii="Arial" w:hAnsi="Arial" w:cs="Arial"/>
          <w:sz w:val="22"/>
          <w:szCs w:val="22"/>
        </w:rPr>
        <w:t xml:space="preserve">This competitive five-year program funds </w:t>
      </w:r>
      <w:r w:rsidR="004F109A">
        <w:rPr>
          <w:rFonts w:ascii="Arial" w:hAnsi="Arial" w:cs="Arial"/>
          <w:sz w:val="22"/>
          <w:szCs w:val="22"/>
        </w:rPr>
        <w:t>52 states and territories</w:t>
      </w:r>
      <w:r w:rsidR="000D7C84">
        <w:rPr>
          <w:rFonts w:ascii="Arial" w:hAnsi="Arial" w:cs="Arial"/>
          <w:sz w:val="22"/>
          <w:szCs w:val="22"/>
        </w:rPr>
        <w:t xml:space="preserve"> </w:t>
      </w:r>
      <w:r w:rsidR="004F109A">
        <w:rPr>
          <w:rFonts w:ascii="Arial" w:hAnsi="Arial" w:cs="Arial"/>
          <w:sz w:val="22"/>
          <w:szCs w:val="22"/>
        </w:rPr>
        <w:t>to develop</w:t>
      </w:r>
      <w:r w:rsidR="007839BE">
        <w:rPr>
          <w:rFonts w:ascii="Arial" w:hAnsi="Arial" w:cs="Arial"/>
          <w:sz w:val="22"/>
          <w:szCs w:val="22"/>
        </w:rPr>
        <w:t>,</w:t>
      </w:r>
      <w:r w:rsidR="004F109A">
        <w:rPr>
          <w:rFonts w:ascii="Arial" w:hAnsi="Arial" w:cs="Arial"/>
          <w:sz w:val="22"/>
          <w:szCs w:val="22"/>
        </w:rPr>
        <w:t xml:space="preserve"> implement</w:t>
      </w:r>
      <w:r w:rsidR="00B1517E">
        <w:rPr>
          <w:rFonts w:ascii="Arial" w:hAnsi="Arial" w:cs="Arial"/>
          <w:sz w:val="22"/>
          <w:szCs w:val="22"/>
        </w:rPr>
        <w:t>,</w:t>
      </w:r>
      <w:r w:rsidR="004F109A">
        <w:rPr>
          <w:rFonts w:ascii="Arial" w:hAnsi="Arial" w:cs="Arial"/>
          <w:sz w:val="22"/>
          <w:szCs w:val="22"/>
        </w:rPr>
        <w:t xml:space="preserve"> and maintain a surveillance system that includes data to track early hearing loss. </w:t>
      </w:r>
      <w:r w:rsidR="00DC2170" w:rsidRPr="002259B7">
        <w:rPr>
          <w:rFonts w:ascii="Arial" w:hAnsi="Arial" w:cs="Arial"/>
          <w:sz w:val="22"/>
          <w:szCs w:val="22"/>
        </w:rPr>
        <w:t xml:space="preserve"> Because</w:t>
      </w:r>
      <w:r w:rsidRPr="002259B7">
        <w:rPr>
          <w:rFonts w:ascii="Arial" w:hAnsi="Arial" w:cs="Arial"/>
          <w:sz w:val="22"/>
          <w:szCs w:val="22"/>
        </w:rPr>
        <w:t xml:space="preserve"> the evaluation </w:t>
      </w:r>
      <w:r w:rsidR="00BA4AB7">
        <w:rPr>
          <w:rFonts w:ascii="Arial" w:hAnsi="Arial" w:cs="Arial"/>
          <w:sz w:val="22"/>
          <w:szCs w:val="22"/>
        </w:rPr>
        <w:t>recipient activity</w:t>
      </w:r>
      <w:r w:rsidRPr="002259B7">
        <w:rPr>
          <w:rFonts w:ascii="Arial" w:hAnsi="Arial" w:cs="Arial"/>
          <w:sz w:val="22"/>
          <w:szCs w:val="22"/>
        </w:rPr>
        <w:t xml:space="preserve"> associated with this new cooperative agreement was more extensive than in previous years</w:t>
      </w:r>
      <w:r w:rsidR="004E735D" w:rsidRPr="002259B7">
        <w:rPr>
          <w:rFonts w:ascii="Arial" w:hAnsi="Arial" w:cs="Arial"/>
          <w:sz w:val="22"/>
          <w:szCs w:val="22"/>
        </w:rPr>
        <w:t xml:space="preserve">, </w:t>
      </w:r>
      <w:r w:rsidR="00B1517E">
        <w:rPr>
          <w:rFonts w:ascii="Arial" w:hAnsi="Arial" w:cs="Arial"/>
          <w:sz w:val="22"/>
          <w:szCs w:val="22"/>
        </w:rPr>
        <w:t xml:space="preserve">including a specification to evaluate the effectiveness, completeness, and data quality of the surveillance system as opposed to prior generic statements to evaluate programmatic activities utilizing the CDC Framework for Program Evaluation, the CDC EHDI program decided to support </w:t>
      </w:r>
      <w:r w:rsidR="00B63554">
        <w:rPr>
          <w:rFonts w:ascii="Arial" w:hAnsi="Arial" w:cs="Arial"/>
          <w:sz w:val="22"/>
          <w:szCs w:val="22"/>
        </w:rPr>
        <w:t>coordinators</w:t>
      </w:r>
      <w:r w:rsidR="00B1517E">
        <w:rPr>
          <w:rFonts w:ascii="Arial" w:hAnsi="Arial" w:cs="Arial"/>
          <w:sz w:val="22"/>
          <w:szCs w:val="22"/>
        </w:rPr>
        <w:t xml:space="preserve"> by providing one-on-one technical assistance with evaluation planning and implementation efforts. The one-on-one assistance </w:t>
      </w:r>
      <w:r w:rsidR="00987CA5">
        <w:rPr>
          <w:rFonts w:ascii="Arial" w:hAnsi="Arial" w:cs="Arial"/>
          <w:sz w:val="22"/>
          <w:szCs w:val="22"/>
        </w:rPr>
        <w:t xml:space="preserve">is </w:t>
      </w:r>
      <w:r w:rsidR="00B1517E">
        <w:rPr>
          <w:rFonts w:ascii="Arial" w:hAnsi="Arial" w:cs="Arial"/>
          <w:sz w:val="22"/>
          <w:szCs w:val="22"/>
        </w:rPr>
        <w:t xml:space="preserve">provided to </w:t>
      </w:r>
      <w:r w:rsidR="00987CA5">
        <w:rPr>
          <w:rFonts w:ascii="Arial" w:hAnsi="Arial" w:cs="Arial"/>
          <w:sz w:val="22"/>
          <w:szCs w:val="22"/>
        </w:rPr>
        <w:t xml:space="preserve">state </w:t>
      </w:r>
      <w:r w:rsidR="00526A7D">
        <w:rPr>
          <w:rFonts w:ascii="Arial" w:hAnsi="Arial" w:cs="Arial"/>
          <w:sz w:val="22"/>
          <w:szCs w:val="22"/>
        </w:rPr>
        <w:t xml:space="preserve">EHDI </w:t>
      </w:r>
      <w:r w:rsidR="00B63554">
        <w:rPr>
          <w:rFonts w:ascii="Arial" w:hAnsi="Arial" w:cs="Arial"/>
          <w:sz w:val="22"/>
          <w:szCs w:val="22"/>
        </w:rPr>
        <w:t>coordinators</w:t>
      </w:r>
      <w:r w:rsidR="00B1517E">
        <w:rPr>
          <w:rFonts w:ascii="Arial" w:hAnsi="Arial" w:cs="Arial"/>
          <w:sz w:val="22"/>
          <w:szCs w:val="22"/>
        </w:rPr>
        <w:t xml:space="preserve">, </w:t>
      </w:r>
      <w:r w:rsidR="00987CA5">
        <w:rPr>
          <w:rFonts w:ascii="Arial" w:hAnsi="Arial" w:cs="Arial"/>
          <w:sz w:val="22"/>
          <w:szCs w:val="22"/>
        </w:rPr>
        <w:t>whose program evaluation knowledge</w:t>
      </w:r>
      <w:r w:rsidR="00B1517E">
        <w:rPr>
          <w:rFonts w:ascii="Arial" w:hAnsi="Arial" w:cs="Arial"/>
          <w:sz w:val="22"/>
          <w:szCs w:val="22"/>
        </w:rPr>
        <w:t xml:space="preserve"> range</w:t>
      </w:r>
      <w:r w:rsidR="00987CA5">
        <w:rPr>
          <w:rFonts w:ascii="Arial" w:hAnsi="Arial" w:cs="Arial"/>
          <w:sz w:val="22"/>
          <w:szCs w:val="22"/>
        </w:rPr>
        <w:t>s</w:t>
      </w:r>
      <w:r w:rsidR="00B1517E">
        <w:rPr>
          <w:rFonts w:ascii="Arial" w:hAnsi="Arial" w:cs="Arial"/>
          <w:sz w:val="22"/>
          <w:szCs w:val="22"/>
        </w:rPr>
        <w:t xml:space="preserve"> from very </w:t>
      </w:r>
      <w:r w:rsidR="00636731">
        <w:rPr>
          <w:rFonts w:ascii="Arial" w:hAnsi="Arial" w:cs="Arial"/>
          <w:sz w:val="22"/>
          <w:szCs w:val="22"/>
        </w:rPr>
        <w:t xml:space="preserve">familiar </w:t>
      </w:r>
      <w:r w:rsidR="00B1517E">
        <w:rPr>
          <w:rFonts w:ascii="Arial" w:hAnsi="Arial" w:cs="Arial"/>
          <w:sz w:val="22"/>
          <w:szCs w:val="22"/>
        </w:rPr>
        <w:t xml:space="preserve">to </w:t>
      </w:r>
      <w:r w:rsidR="00636731">
        <w:rPr>
          <w:rFonts w:ascii="Arial" w:hAnsi="Arial" w:cs="Arial"/>
          <w:sz w:val="22"/>
          <w:szCs w:val="22"/>
        </w:rPr>
        <w:t xml:space="preserve">not too familiar.  Therefore, </w:t>
      </w:r>
      <w:r w:rsidR="00DC2170">
        <w:rPr>
          <w:rFonts w:ascii="Arial" w:hAnsi="Arial" w:cs="Arial"/>
          <w:sz w:val="22"/>
          <w:szCs w:val="22"/>
        </w:rPr>
        <w:t xml:space="preserve">it is important to know what skills and experience </w:t>
      </w:r>
      <w:r w:rsidR="00526A7D">
        <w:rPr>
          <w:rFonts w:ascii="Arial" w:hAnsi="Arial" w:cs="Arial"/>
          <w:sz w:val="22"/>
          <w:szCs w:val="22"/>
        </w:rPr>
        <w:t xml:space="preserve">EHDI </w:t>
      </w:r>
      <w:r w:rsidR="00B63554">
        <w:rPr>
          <w:rFonts w:ascii="Arial" w:hAnsi="Arial" w:cs="Arial"/>
          <w:sz w:val="22"/>
          <w:szCs w:val="22"/>
        </w:rPr>
        <w:t>coordinators</w:t>
      </w:r>
      <w:r w:rsidR="00DC2170">
        <w:rPr>
          <w:rFonts w:ascii="Arial" w:hAnsi="Arial" w:cs="Arial"/>
          <w:sz w:val="22"/>
          <w:szCs w:val="22"/>
        </w:rPr>
        <w:t xml:space="preserve"> possess in order to determine the appropriate content of technical assistance needed</w:t>
      </w:r>
      <w:r w:rsidR="00BA4AB7">
        <w:rPr>
          <w:rFonts w:ascii="Arial" w:hAnsi="Arial" w:cs="Arial"/>
          <w:sz w:val="22"/>
          <w:szCs w:val="22"/>
        </w:rPr>
        <w:t xml:space="preserve"> and capacity to implement evaluation activities</w:t>
      </w:r>
      <w:r w:rsidR="00DC2170">
        <w:rPr>
          <w:rFonts w:ascii="Arial" w:hAnsi="Arial" w:cs="Arial"/>
          <w:sz w:val="22"/>
          <w:szCs w:val="22"/>
        </w:rPr>
        <w:t xml:space="preserve">.  </w:t>
      </w:r>
    </w:p>
    <w:p w:rsidR="00B1517E" w:rsidRDefault="00B1517E" w:rsidP="00A50EFC">
      <w:pPr>
        <w:ind w:left="720" w:hanging="720"/>
        <w:rPr>
          <w:rFonts w:ascii="Arial" w:hAnsi="Arial" w:cs="Arial"/>
          <w:sz w:val="22"/>
          <w:szCs w:val="22"/>
        </w:rPr>
      </w:pPr>
    </w:p>
    <w:p w:rsidR="00CF3C85" w:rsidRDefault="0079504A" w:rsidP="00F44BC2">
      <w:pPr>
        <w:spacing w:line="276" w:lineRule="auto"/>
        <w:ind w:left="720"/>
        <w:rPr>
          <w:rFonts w:ascii="Arial" w:hAnsi="Arial" w:cs="Arial"/>
          <w:sz w:val="22"/>
          <w:szCs w:val="22"/>
        </w:rPr>
      </w:pPr>
      <w:r w:rsidRPr="00903AF6">
        <w:rPr>
          <w:rFonts w:ascii="Arial" w:hAnsi="Arial" w:cs="Arial"/>
          <w:sz w:val="22"/>
          <w:szCs w:val="22"/>
        </w:rPr>
        <w:t xml:space="preserve">As part of the Recipient Activities stated in the FOA successful </w:t>
      </w:r>
      <w:r w:rsidR="00205BCA">
        <w:rPr>
          <w:rFonts w:ascii="Arial" w:hAnsi="Arial" w:cs="Arial"/>
          <w:sz w:val="22"/>
          <w:szCs w:val="22"/>
        </w:rPr>
        <w:t>applicants</w:t>
      </w:r>
      <w:r w:rsidRPr="00903AF6">
        <w:rPr>
          <w:rFonts w:ascii="Arial" w:hAnsi="Arial" w:cs="Arial"/>
          <w:sz w:val="22"/>
          <w:szCs w:val="22"/>
        </w:rPr>
        <w:t xml:space="preserve"> would be expected to coordinate with CDC to refine and improve their plans for monitoring and evaluating the progress of their funded opportunities. The CDC EHDI program staff activities required that the program be responsible for providing technical assistance on designing, improving, and enhancing methods and designs. During budget year 1 </w:t>
      </w:r>
      <w:r w:rsidR="00987CA5">
        <w:rPr>
          <w:rFonts w:ascii="Arial" w:hAnsi="Arial" w:cs="Arial"/>
          <w:sz w:val="22"/>
          <w:szCs w:val="22"/>
        </w:rPr>
        <w:t xml:space="preserve">(FY’11) </w:t>
      </w:r>
      <w:r w:rsidRPr="00903AF6">
        <w:rPr>
          <w:rFonts w:ascii="Arial" w:hAnsi="Arial" w:cs="Arial"/>
          <w:sz w:val="22"/>
          <w:szCs w:val="22"/>
        </w:rPr>
        <w:t>CDC conducte</w:t>
      </w:r>
      <w:r w:rsidR="00205BCA">
        <w:rPr>
          <w:rFonts w:ascii="Arial" w:hAnsi="Arial" w:cs="Arial"/>
          <w:sz w:val="22"/>
          <w:szCs w:val="22"/>
        </w:rPr>
        <w:t xml:space="preserve">d an </w:t>
      </w:r>
      <w:r w:rsidR="002657EA">
        <w:rPr>
          <w:rFonts w:ascii="Arial" w:hAnsi="Arial" w:cs="Arial"/>
          <w:sz w:val="22"/>
          <w:szCs w:val="22"/>
        </w:rPr>
        <w:t>evaluation capacity building</w:t>
      </w:r>
      <w:r w:rsidR="00205BCA">
        <w:rPr>
          <w:rFonts w:ascii="Arial" w:hAnsi="Arial" w:cs="Arial"/>
          <w:sz w:val="22"/>
          <w:szCs w:val="22"/>
        </w:rPr>
        <w:t xml:space="preserve"> webinar for all </w:t>
      </w:r>
      <w:r w:rsidR="006B2090">
        <w:rPr>
          <w:rFonts w:ascii="Arial" w:hAnsi="Arial" w:cs="Arial"/>
          <w:sz w:val="22"/>
          <w:szCs w:val="22"/>
        </w:rPr>
        <w:t xml:space="preserve">52 </w:t>
      </w:r>
      <w:r w:rsidR="00205BCA">
        <w:rPr>
          <w:rFonts w:ascii="Arial" w:hAnsi="Arial" w:cs="Arial"/>
          <w:sz w:val="22"/>
          <w:szCs w:val="22"/>
        </w:rPr>
        <w:t>funded states</w:t>
      </w:r>
      <w:r w:rsidRPr="00903AF6">
        <w:rPr>
          <w:rFonts w:ascii="Arial" w:hAnsi="Arial" w:cs="Arial"/>
          <w:sz w:val="22"/>
          <w:szCs w:val="22"/>
        </w:rPr>
        <w:t xml:space="preserve"> and </w:t>
      </w:r>
      <w:r w:rsidR="00205BCA">
        <w:rPr>
          <w:rFonts w:ascii="Arial" w:hAnsi="Arial" w:cs="Arial"/>
          <w:sz w:val="22"/>
          <w:szCs w:val="22"/>
        </w:rPr>
        <w:t xml:space="preserve">a </w:t>
      </w:r>
      <w:r w:rsidRPr="00903AF6">
        <w:rPr>
          <w:rFonts w:ascii="Arial" w:hAnsi="Arial" w:cs="Arial"/>
          <w:sz w:val="22"/>
          <w:szCs w:val="22"/>
        </w:rPr>
        <w:t>one</w:t>
      </w:r>
      <w:r w:rsidR="00205BCA">
        <w:rPr>
          <w:rFonts w:ascii="Arial" w:hAnsi="Arial" w:cs="Arial"/>
          <w:sz w:val="22"/>
          <w:szCs w:val="22"/>
        </w:rPr>
        <w:t>-</w:t>
      </w:r>
      <w:r w:rsidRPr="00903AF6">
        <w:rPr>
          <w:rFonts w:ascii="Arial" w:hAnsi="Arial" w:cs="Arial"/>
          <w:sz w:val="22"/>
          <w:szCs w:val="22"/>
        </w:rPr>
        <w:t>on</w:t>
      </w:r>
      <w:r w:rsidR="00205BCA">
        <w:rPr>
          <w:rFonts w:ascii="Arial" w:hAnsi="Arial" w:cs="Arial"/>
          <w:sz w:val="22"/>
          <w:szCs w:val="22"/>
        </w:rPr>
        <w:t>-</w:t>
      </w:r>
      <w:r w:rsidRPr="00903AF6">
        <w:rPr>
          <w:rFonts w:ascii="Arial" w:hAnsi="Arial" w:cs="Arial"/>
          <w:sz w:val="22"/>
          <w:szCs w:val="22"/>
        </w:rPr>
        <w:t xml:space="preserve">one consultation </w:t>
      </w:r>
      <w:r w:rsidR="007B2F27">
        <w:rPr>
          <w:rFonts w:ascii="Arial" w:hAnsi="Arial" w:cs="Arial"/>
          <w:sz w:val="22"/>
          <w:szCs w:val="22"/>
        </w:rPr>
        <w:t>for</w:t>
      </w:r>
      <w:r w:rsidRPr="00903AF6">
        <w:rPr>
          <w:rFonts w:ascii="Arial" w:hAnsi="Arial" w:cs="Arial"/>
          <w:sz w:val="22"/>
          <w:szCs w:val="22"/>
        </w:rPr>
        <w:t xml:space="preserve"> </w:t>
      </w:r>
      <w:r w:rsidR="00205BCA">
        <w:rPr>
          <w:rFonts w:ascii="Arial" w:hAnsi="Arial" w:cs="Arial"/>
          <w:sz w:val="22"/>
          <w:szCs w:val="22"/>
        </w:rPr>
        <w:t>those states</w:t>
      </w:r>
      <w:r w:rsidRPr="00903AF6">
        <w:rPr>
          <w:rFonts w:ascii="Arial" w:hAnsi="Arial" w:cs="Arial"/>
          <w:sz w:val="22"/>
          <w:szCs w:val="22"/>
        </w:rPr>
        <w:t xml:space="preserve"> needing further assistance.  </w:t>
      </w:r>
      <w:r w:rsidR="00CF3C85">
        <w:rPr>
          <w:rFonts w:ascii="Arial" w:hAnsi="Arial" w:cs="Arial"/>
          <w:sz w:val="22"/>
          <w:szCs w:val="22"/>
        </w:rPr>
        <w:t>Findings from th</w:t>
      </w:r>
      <w:r w:rsidR="007B2F27">
        <w:rPr>
          <w:rFonts w:ascii="Arial" w:hAnsi="Arial" w:cs="Arial"/>
          <w:sz w:val="22"/>
          <w:szCs w:val="22"/>
        </w:rPr>
        <w:t>is initial</w:t>
      </w:r>
      <w:r w:rsidR="00CF3C85">
        <w:rPr>
          <w:rFonts w:ascii="Arial" w:hAnsi="Arial" w:cs="Arial"/>
          <w:sz w:val="22"/>
          <w:szCs w:val="22"/>
        </w:rPr>
        <w:t xml:space="preserve"> webinar </w:t>
      </w:r>
      <w:r w:rsidR="00205BCA">
        <w:rPr>
          <w:rFonts w:ascii="Arial" w:hAnsi="Arial" w:cs="Arial"/>
          <w:sz w:val="22"/>
          <w:szCs w:val="22"/>
        </w:rPr>
        <w:t xml:space="preserve">and consultation </w:t>
      </w:r>
      <w:r w:rsidR="00CF3C85">
        <w:rPr>
          <w:rFonts w:ascii="Arial" w:hAnsi="Arial" w:cs="Arial"/>
          <w:sz w:val="22"/>
          <w:szCs w:val="22"/>
        </w:rPr>
        <w:t xml:space="preserve">indicated that </w:t>
      </w:r>
      <w:r w:rsidR="007B2F27">
        <w:rPr>
          <w:rFonts w:ascii="Arial" w:hAnsi="Arial" w:cs="Arial"/>
          <w:sz w:val="22"/>
          <w:szCs w:val="22"/>
        </w:rPr>
        <w:t xml:space="preserve">48% of the attendees needed </w:t>
      </w:r>
      <w:r w:rsidR="00CF3C85">
        <w:rPr>
          <w:rFonts w:ascii="Arial" w:hAnsi="Arial" w:cs="Arial"/>
          <w:sz w:val="22"/>
          <w:szCs w:val="22"/>
        </w:rPr>
        <w:t xml:space="preserve">additional </w:t>
      </w:r>
      <w:r w:rsidR="007B2F27">
        <w:rPr>
          <w:rFonts w:ascii="Arial" w:hAnsi="Arial" w:cs="Arial"/>
          <w:sz w:val="22"/>
          <w:szCs w:val="22"/>
        </w:rPr>
        <w:t xml:space="preserve">technical </w:t>
      </w:r>
      <w:r w:rsidR="00CF3C85">
        <w:rPr>
          <w:rFonts w:ascii="Arial" w:hAnsi="Arial" w:cs="Arial"/>
          <w:sz w:val="22"/>
          <w:szCs w:val="22"/>
        </w:rPr>
        <w:t xml:space="preserve">assistance because they were not confident in implementing evaluation activities as prescribed by CDC. </w:t>
      </w:r>
      <w:r w:rsidR="007B2F27">
        <w:rPr>
          <w:rFonts w:ascii="Arial" w:hAnsi="Arial" w:cs="Arial"/>
          <w:sz w:val="22"/>
          <w:szCs w:val="22"/>
        </w:rPr>
        <w:t>33% of the attendees indicated a need for technical assistance</w:t>
      </w:r>
      <w:r w:rsidR="006B2090">
        <w:rPr>
          <w:rFonts w:ascii="Arial" w:hAnsi="Arial" w:cs="Arial"/>
          <w:sz w:val="22"/>
          <w:szCs w:val="22"/>
        </w:rPr>
        <w:t xml:space="preserve"> but</w:t>
      </w:r>
      <w:r w:rsidR="007B2F27">
        <w:rPr>
          <w:rFonts w:ascii="Arial" w:hAnsi="Arial" w:cs="Arial"/>
          <w:sz w:val="22"/>
          <w:szCs w:val="22"/>
        </w:rPr>
        <w:t xml:space="preserve"> did not specify the type assistance needed</w:t>
      </w:r>
      <w:r w:rsidR="006B2090">
        <w:rPr>
          <w:rFonts w:ascii="Arial" w:hAnsi="Arial" w:cs="Arial"/>
          <w:sz w:val="22"/>
          <w:szCs w:val="22"/>
        </w:rPr>
        <w:t>, and</w:t>
      </w:r>
      <w:r w:rsidR="007B2F27">
        <w:rPr>
          <w:rFonts w:ascii="Arial" w:hAnsi="Arial" w:cs="Arial"/>
          <w:sz w:val="22"/>
          <w:szCs w:val="22"/>
        </w:rPr>
        <w:t xml:space="preserve"> 27% did not attend</w:t>
      </w:r>
      <w:r w:rsidR="00F44BC2">
        <w:rPr>
          <w:rFonts w:ascii="Arial" w:hAnsi="Arial" w:cs="Arial"/>
          <w:sz w:val="22"/>
          <w:szCs w:val="22"/>
        </w:rPr>
        <w:t xml:space="preserve"> the webinar or provide a response, indicating </w:t>
      </w:r>
      <w:r w:rsidR="00205BCA">
        <w:rPr>
          <w:rFonts w:ascii="Arial" w:hAnsi="Arial" w:cs="Arial"/>
          <w:sz w:val="22"/>
          <w:szCs w:val="22"/>
        </w:rPr>
        <w:t>a greater probability for</w:t>
      </w:r>
      <w:r w:rsidR="00F44BC2">
        <w:rPr>
          <w:rFonts w:ascii="Arial" w:hAnsi="Arial" w:cs="Arial"/>
          <w:sz w:val="22"/>
          <w:szCs w:val="22"/>
        </w:rPr>
        <w:t xml:space="preserve"> the need for technical assistance</w:t>
      </w:r>
      <w:r w:rsidR="00205BCA">
        <w:rPr>
          <w:rFonts w:ascii="Arial" w:hAnsi="Arial" w:cs="Arial"/>
          <w:sz w:val="22"/>
          <w:szCs w:val="22"/>
        </w:rPr>
        <w:t>, especially</w:t>
      </w:r>
      <w:r w:rsidR="00F44BC2">
        <w:rPr>
          <w:rFonts w:ascii="Arial" w:hAnsi="Arial" w:cs="Arial"/>
          <w:sz w:val="22"/>
          <w:szCs w:val="22"/>
        </w:rPr>
        <w:t xml:space="preserve"> in the area of program evaluation. </w:t>
      </w:r>
      <w:r w:rsidR="00CF3C85">
        <w:rPr>
          <w:rFonts w:ascii="Arial" w:hAnsi="Arial" w:cs="Arial"/>
          <w:sz w:val="22"/>
          <w:szCs w:val="22"/>
        </w:rPr>
        <w:t xml:space="preserve">A breakdown indicating the </w:t>
      </w:r>
      <w:r w:rsidR="00CF3C85">
        <w:rPr>
          <w:rFonts w:ascii="Arial" w:hAnsi="Arial" w:cs="Arial"/>
          <w:sz w:val="22"/>
          <w:szCs w:val="22"/>
        </w:rPr>
        <w:lastRenderedPageBreak/>
        <w:t xml:space="preserve">types of assistance needed </w:t>
      </w:r>
      <w:r w:rsidR="002D28A6">
        <w:rPr>
          <w:rFonts w:ascii="Arial" w:hAnsi="Arial" w:cs="Arial"/>
          <w:sz w:val="22"/>
          <w:szCs w:val="22"/>
        </w:rPr>
        <w:t xml:space="preserve">from those states </w:t>
      </w:r>
      <w:r w:rsidR="007B2F27">
        <w:rPr>
          <w:rFonts w:ascii="Arial" w:hAnsi="Arial" w:cs="Arial"/>
          <w:sz w:val="22"/>
          <w:szCs w:val="22"/>
        </w:rPr>
        <w:t>attending the webinar</w:t>
      </w:r>
      <w:r w:rsidR="002D28A6">
        <w:rPr>
          <w:rFonts w:ascii="Arial" w:hAnsi="Arial" w:cs="Arial"/>
          <w:sz w:val="22"/>
          <w:szCs w:val="22"/>
        </w:rPr>
        <w:t xml:space="preserve"> </w:t>
      </w:r>
      <w:r w:rsidR="00CF3C85">
        <w:rPr>
          <w:rFonts w:ascii="Arial" w:hAnsi="Arial" w:cs="Arial"/>
          <w:sz w:val="22"/>
          <w:szCs w:val="22"/>
        </w:rPr>
        <w:t>is reflected in the sample report (</w:t>
      </w:r>
      <w:r w:rsidR="00CF3C85" w:rsidRPr="00CF3C85">
        <w:rPr>
          <w:rFonts w:ascii="Arial" w:hAnsi="Arial" w:cs="Arial"/>
          <w:b/>
          <w:sz w:val="22"/>
          <w:szCs w:val="22"/>
        </w:rPr>
        <w:t xml:space="preserve">see Attachment </w:t>
      </w:r>
      <w:r w:rsidR="002657EA">
        <w:rPr>
          <w:rFonts w:ascii="Arial" w:hAnsi="Arial" w:cs="Arial"/>
          <w:b/>
          <w:sz w:val="22"/>
          <w:szCs w:val="22"/>
        </w:rPr>
        <w:t>B</w:t>
      </w:r>
      <w:r w:rsidR="00CF3C85">
        <w:rPr>
          <w:rFonts w:ascii="Arial" w:hAnsi="Arial" w:cs="Arial"/>
          <w:sz w:val="22"/>
          <w:szCs w:val="22"/>
        </w:rPr>
        <w:t xml:space="preserve">). </w:t>
      </w:r>
    </w:p>
    <w:p w:rsidR="00205BCA" w:rsidRDefault="00205BCA" w:rsidP="00F44BC2">
      <w:pPr>
        <w:spacing w:line="276" w:lineRule="auto"/>
        <w:ind w:left="720"/>
        <w:rPr>
          <w:color w:val="FF0000"/>
        </w:rPr>
      </w:pPr>
    </w:p>
    <w:p w:rsidR="00524C22" w:rsidRDefault="00A50EFC" w:rsidP="00645BB4">
      <w:pPr>
        <w:spacing w:line="276" w:lineRule="auto"/>
        <w:ind w:left="720"/>
        <w:rPr>
          <w:rFonts w:ascii="Arial" w:hAnsi="Arial" w:cs="Arial"/>
          <w:sz w:val="22"/>
          <w:szCs w:val="22"/>
        </w:rPr>
      </w:pPr>
      <w:r>
        <w:rPr>
          <w:rFonts w:ascii="Arial" w:hAnsi="Arial" w:cs="Arial"/>
          <w:sz w:val="22"/>
          <w:szCs w:val="22"/>
        </w:rPr>
        <w:t xml:space="preserve">The </w:t>
      </w:r>
      <w:r w:rsidR="00B63554">
        <w:rPr>
          <w:rFonts w:ascii="Arial" w:hAnsi="Arial" w:cs="Arial"/>
          <w:sz w:val="22"/>
          <w:szCs w:val="22"/>
        </w:rPr>
        <w:t xml:space="preserve">CDC </w:t>
      </w:r>
      <w:r w:rsidR="00BA4AB7">
        <w:rPr>
          <w:rFonts w:ascii="Arial" w:hAnsi="Arial" w:cs="Arial"/>
          <w:sz w:val="22"/>
          <w:szCs w:val="22"/>
        </w:rPr>
        <w:t>EHDI program</w:t>
      </w:r>
      <w:r>
        <w:rPr>
          <w:rFonts w:ascii="Arial" w:hAnsi="Arial" w:cs="Arial"/>
          <w:sz w:val="22"/>
          <w:szCs w:val="22"/>
        </w:rPr>
        <w:t xml:space="preserve"> developed this</w:t>
      </w:r>
      <w:r w:rsidR="00DC2170">
        <w:rPr>
          <w:rFonts w:ascii="Arial" w:hAnsi="Arial" w:cs="Arial"/>
          <w:sz w:val="22"/>
          <w:szCs w:val="22"/>
        </w:rPr>
        <w:t xml:space="preserve"> </w:t>
      </w:r>
      <w:r w:rsidR="00636731">
        <w:rPr>
          <w:rFonts w:ascii="Arial" w:hAnsi="Arial" w:cs="Arial"/>
          <w:sz w:val="22"/>
          <w:szCs w:val="22"/>
        </w:rPr>
        <w:t>assessment</w:t>
      </w:r>
      <w:r>
        <w:rPr>
          <w:rFonts w:ascii="Arial" w:hAnsi="Arial" w:cs="Arial"/>
          <w:sz w:val="22"/>
          <w:szCs w:val="22"/>
        </w:rPr>
        <w:t xml:space="preserve"> to gather data about the technica</w:t>
      </w:r>
      <w:r w:rsidR="00BA4AB7">
        <w:rPr>
          <w:rFonts w:ascii="Arial" w:hAnsi="Arial" w:cs="Arial"/>
          <w:sz w:val="22"/>
          <w:szCs w:val="22"/>
        </w:rPr>
        <w:t xml:space="preserve">l assistance needs of </w:t>
      </w:r>
      <w:r w:rsidR="0057191F">
        <w:rPr>
          <w:rFonts w:ascii="Arial" w:hAnsi="Arial" w:cs="Arial"/>
          <w:sz w:val="22"/>
          <w:szCs w:val="22"/>
        </w:rPr>
        <w:t xml:space="preserve">EHDI </w:t>
      </w:r>
      <w:r w:rsidR="00B63554">
        <w:rPr>
          <w:rFonts w:ascii="Arial" w:hAnsi="Arial" w:cs="Arial"/>
          <w:sz w:val="22"/>
          <w:szCs w:val="22"/>
        </w:rPr>
        <w:t>coordinators and current evaluation capacity</w:t>
      </w:r>
      <w:r w:rsidR="00BA4AB7">
        <w:rPr>
          <w:rFonts w:ascii="Arial" w:hAnsi="Arial" w:cs="Arial"/>
          <w:sz w:val="22"/>
          <w:szCs w:val="22"/>
        </w:rPr>
        <w:t xml:space="preserve">.  </w:t>
      </w:r>
      <w:r>
        <w:rPr>
          <w:rFonts w:ascii="Arial" w:hAnsi="Arial" w:cs="Arial"/>
          <w:sz w:val="22"/>
          <w:szCs w:val="22"/>
        </w:rPr>
        <w:t xml:space="preserve">The information provided </w:t>
      </w:r>
      <w:r w:rsidR="00BA4AB7">
        <w:rPr>
          <w:rFonts w:ascii="Arial" w:hAnsi="Arial" w:cs="Arial"/>
          <w:sz w:val="22"/>
          <w:szCs w:val="22"/>
        </w:rPr>
        <w:t xml:space="preserve">from </w:t>
      </w:r>
      <w:r w:rsidR="00DC2170">
        <w:rPr>
          <w:rFonts w:ascii="Arial" w:hAnsi="Arial" w:cs="Arial"/>
          <w:sz w:val="22"/>
          <w:szCs w:val="22"/>
        </w:rPr>
        <w:t xml:space="preserve">the </w:t>
      </w:r>
      <w:r w:rsidR="00636731">
        <w:rPr>
          <w:rFonts w:ascii="Arial" w:hAnsi="Arial" w:cs="Arial"/>
          <w:sz w:val="22"/>
          <w:szCs w:val="22"/>
        </w:rPr>
        <w:t>assessment</w:t>
      </w:r>
      <w:r w:rsidR="00DC2170">
        <w:rPr>
          <w:rFonts w:ascii="Arial" w:hAnsi="Arial" w:cs="Arial"/>
          <w:sz w:val="22"/>
          <w:szCs w:val="22"/>
        </w:rPr>
        <w:t xml:space="preserve"> </w:t>
      </w:r>
      <w:r>
        <w:rPr>
          <w:rFonts w:ascii="Arial" w:hAnsi="Arial" w:cs="Arial"/>
          <w:sz w:val="22"/>
          <w:szCs w:val="22"/>
        </w:rPr>
        <w:t xml:space="preserve">will be used to </w:t>
      </w:r>
      <w:r w:rsidR="00F44BC2">
        <w:rPr>
          <w:rFonts w:ascii="Arial" w:hAnsi="Arial" w:cs="Arial"/>
          <w:sz w:val="22"/>
          <w:szCs w:val="22"/>
        </w:rPr>
        <w:t xml:space="preserve">pinpoint the needs of </w:t>
      </w:r>
      <w:r w:rsidR="00371064">
        <w:rPr>
          <w:rFonts w:ascii="Arial" w:hAnsi="Arial" w:cs="Arial"/>
          <w:sz w:val="22"/>
          <w:szCs w:val="22"/>
        </w:rPr>
        <w:t xml:space="preserve">the state EHDI coordinators, </w:t>
      </w:r>
      <w:r w:rsidR="00D9409F">
        <w:rPr>
          <w:rFonts w:ascii="Arial" w:hAnsi="Arial" w:cs="Arial"/>
          <w:sz w:val="22"/>
          <w:szCs w:val="22"/>
        </w:rPr>
        <w:t xml:space="preserve">determine technical assistance content, </w:t>
      </w:r>
      <w:r w:rsidR="00371064">
        <w:rPr>
          <w:rFonts w:ascii="Arial" w:hAnsi="Arial" w:cs="Arial"/>
          <w:sz w:val="22"/>
          <w:szCs w:val="22"/>
        </w:rPr>
        <w:t xml:space="preserve">provide targeted program evaluation assistance, </w:t>
      </w:r>
      <w:r>
        <w:rPr>
          <w:rFonts w:ascii="Arial" w:hAnsi="Arial" w:cs="Arial"/>
          <w:sz w:val="22"/>
          <w:szCs w:val="22"/>
        </w:rPr>
        <w:t>improve</w:t>
      </w:r>
      <w:r w:rsidR="00D9409F">
        <w:rPr>
          <w:rFonts w:ascii="Arial" w:hAnsi="Arial" w:cs="Arial"/>
          <w:sz w:val="22"/>
          <w:szCs w:val="22"/>
        </w:rPr>
        <w:t xml:space="preserve"> the one-on-one technical assistance</w:t>
      </w:r>
      <w:r w:rsidR="00371064">
        <w:rPr>
          <w:rFonts w:ascii="Arial" w:hAnsi="Arial" w:cs="Arial"/>
          <w:sz w:val="22"/>
          <w:szCs w:val="22"/>
        </w:rPr>
        <w:t xml:space="preserve"> consultations</w:t>
      </w:r>
      <w:r w:rsidR="00D9409F">
        <w:rPr>
          <w:rFonts w:ascii="Arial" w:hAnsi="Arial" w:cs="Arial"/>
          <w:sz w:val="22"/>
          <w:szCs w:val="22"/>
        </w:rPr>
        <w:t xml:space="preserve">, and make internal decisions about the extent to which this type of service is needed by </w:t>
      </w:r>
      <w:r w:rsidR="0057191F">
        <w:rPr>
          <w:rFonts w:ascii="Arial" w:hAnsi="Arial" w:cs="Arial"/>
          <w:sz w:val="22"/>
          <w:szCs w:val="22"/>
        </w:rPr>
        <w:t xml:space="preserve">EHDI </w:t>
      </w:r>
      <w:r w:rsidR="00B63554">
        <w:rPr>
          <w:rFonts w:ascii="Arial" w:hAnsi="Arial" w:cs="Arial"/>
          <w:sz w:val="22"/>
          <w:szCs w:val="22"/>
        </w:rPr>
        <w:t>coordinators</w:t>
      </w:r>
      <w:r w:rsidR="00D9409F">
        <w:rPr>
          <w:rFonts w:ascii="Arial" w:hAnsi="Arial" w:cs="Arial"/>
          <w:sz w:val="22"/>
          <w:szCs w:val="22"/>
        </w:rPr>
        <w:t xml:space="preserve">. </w:t>
      </w:r>
      <w:r w:rsidR="00DC2170">
        <w:rPr>
          <w:rFonts w:ascii="Arial" w:hAnsi="Arial" w:cs="Arial"/>
          <w:sz w:val="22"/>
          <w:szCs w:val="22"/>
        </w:rPr>
        <w:t xml:space="preserve"> </w:t>
      </w:r>
    </w:p>
    <w:p w:rsidR="00BA4AB7" w:rsidRDefault="00BA4AB7" w:rsidP="00A50EFC">
      <w:pPr>
        <w:ind w:left="720" w:hanging="720"/>
        <w:rPr>
          <w:rFonts w:ascii="Arial" w:hAnsi="Arial" w:cs="Arial"/>
          <w:sz w:val="22"/>
          <w:szCs w:val="22"/>
        </w:rPr>
      </w:pPr>
    </w:p>
    <w:p w:rsidR="00BB31AD" w:rsidRDefault="00524C22" w:rsidP="00021FFE">
      <w:pPr>
        <w:spacing w:line="276" w:lineRule="auto"/>
        <w:ind w:left="720" w:hanging="720"/>
        <w:rPr>
          <w:rFonts w:ascii="Arial" w:hAnsi="Arial" w:cs="Arial"/>
          <w:sz w:val="22"/>
          <w:szCs w:val="22"/>
        </w:rPr>
      </w:pPr>
      <w:r>
        <w:rPr>
          <w:rFonts w:ascii="Arial" w:hAnsi="Arial" w:cs="Arial"/>
          <w:sz w:val="22"/>
          <w:szCs w:val="22"/>
        </w:rPr>
        <w:tab/>
        <w:t xml:space="preserve">The information gathered in this </w:t>
      </w:r>
      <w:r w:rsidR="00636731">
        <w:rPr>
          <w:rFonts w:ascii="Arial" w:hAnsi="Arial" w:cs="Arial"/>
          <w:sz w:val="22"/>
          <w:szCs w:val="22"/>
        </w:rPr>
        <w:t>assessment</w:t>
      </w:r>
      <w:r>
        <w:rPr>
          <w:rFonts w:ascii="Arial" w:hAnsi="Arial" w:cs="Arial"/>
          <w:sz w:val="22"/>
          <w:szCs w:val="22"/>
        </w:rPr>
        <w:t xml:space="preserve"> is not available from other data sources or through other means.</w:t>
      </w:r>
      <w:r w:rsidR="0057191F">
        <w:rPr>
          <w:rFonts w:ascii="Arial" w:hAnsi="Arial" w:cs="Arial"/>
          <w:sz w:val="22"/>
          <w:szCs w:val="22"/>
        </w:rPr>
        <w:t xml:space="preserve"> </w:t>
      </w:r>
      <w:r w:rsidR="00021FFE">
        <w:rPr>
          <w:rFonts w:ascii="Arial" w:hAnsi="Arial" w:cs="Arial"/>
          <w:sz w:val="22"/>
          <w:szCs w:val="22"/>
        </w:rPr>
        <w:t xml:space="preserve"> </w:t>
      </w:r>
      <w:r w:rsidR="0057191F">
        <w:rPr>
          <w:rFonts w:ascii="Arial" w:hAnsi="Arial" w:cs="Arial"/>
          <w:sz w:val="22"/>
          <w:szCs w:val="22"/>
        </w:rPr>
        <w:t>This data collection is authorized by Section 301 of the Public Health Service Act (42 U.S.C. 241).</w:t>
      </w:r>
    </w:p>
    <w:p w:rsidR="00645BB4" w:rsidRDefault="00645BB4" w:rsidP="00BB31AD">
      <w:pPr>
        <w:spacing w:line="276" w:lineRule="auto"/>
        <w:ind w:left="720"/>
        <w:rPr>
          <w:rFonts w:ascii="Arial" w:hAnsi="Arial" w:cs="Arial"/>
          <w:sz w:val="22"/>
          <w:szCs w:val="22"/>
        </w:rPr>
      </w:pPr>
    </w:p>
    <w:p w:rsidR="00492F15" w:rsidRDefault="00492F15" w:rsidP="00BB31AD">
      <w:pPr>
        <w:spacing w:line="276" w:lineRule="auto"/>
        <w:ind w:firstLine="630"/>
        <w:rPr>
          <w:rFonts w:ascii="Arial" w:hAnsi="Arial" w:cs="Arial"/>
          <w:b/>
          <w:sz w:val="22"/>
          <w:szCs w:val="22"/>
        </w:rPr>
      </w:pPr>
      <w:r>
        <w:rPr>
          <w:rFonts w:ascii="Arial" w:hAnsi="Arial" w:cs="Arial"/>
          <w:b/>
          <w:sz w:val="22"/>
          <w:szCs w:val="22"/>
        </w:rPr>
        <w:t>Privacy Impact Assessment</w:t>
      </w:r>
    </w:p>
    <w:p w:rsidR="00492F15" w:rsidRPr="00F76C53" w:rsidRDefault="00492F15" w:rsidP="00F76C53">
      <w:pPr>
        <w:ind w:left="630"/>
        <w:rPr>
          <w:rFonts w:ascii="Arial" w:hAnsi="Arial" w:cs="Arial"/>
          <w:sz w:val="22"/>
          <w:szCs w:val="22"/>
        </w:rPr>
      </w:pPr>
      <w:r w:rsidRPr="00F76C53">
        <w:rPr>
          <w:rFonts w:ascii="Arial" w:hAnsi="Arial" w:cs="Arial"/>
          <w:sz w:val="22"/>
          <w:szCs w:val="22"/>
          <w:u w:val="single"/>
        </w:rPr>
        <w:t>Overview of Data Collection System</w:t>
      </w:r>
      <w:r w:rsidRPr="00F76C53">
        <w:rPr>
          <w:rFonts w:ascii="Arial" w:hAnsi="Arial" w:cs="Arial"/>
          <w:sz w:val="22"/>
          <w:szCs w:val="22"/>
        </w:rPr>
        <w:t xml:space="preserve"> – The data collection system consists of a web-based questionnaire (</w:t>
      </w:r>
      <w:r w:rsidRPr="00F76C53">
        <w:rPr>
          <w:rFonts w:ascii="Arial" w:hAnsi="Arial" w:cs="Arial"/>
          <w:b/>
          <w:sz w:val="22"/>
          <w:szCs w:val="22"/>
        </w:rPr>
        <w:t xml:space="preserve">see Attachment </w:t>
      </w:r>
      <w:r w:rsidR="002657EA">
        <w:rPr>
          <w:rFonts w:ascii="Arial" w:hAnsi="Arial" w:cs="Arial"/>
          <w:b/>
          <w:sz w:val="22"/>
          <w:szCs w:val="22"/>
        </w:rPr>
        <w:t xml:space="preserve">C </w:t>
      </w:r>
      <w:r w:rsidR="00DC2170" w:rsidRPr="00F76C53">
        <w:rPr>
          <w:rFonts w:ascii="Arial" w:hAnsi="Arial" w:cs="Arial"/>
          <w:b/>
          <w:sz w:val="22"/>
          <w:szCs w:val="22"/>
        </w:rPr>
        <w:t>– Data Collection Instrument</w:t>
      </w:r>
      <w:r w:rsidR="002657EA">
        <w:rPr>
          <w:rFonts w:ascii="Arial" w:hAnsi="Arial" w:cs="Arial"/>
          <w:b/>
          <w:sz w:val="22"/>
          <w:szCs w:val="22"/>
        </w:rPr>
        <w:t xml:space="preserve">, web version; Attachment D </w:t>
      </w:r>
      <w:r w:rsidR="00963ADB" w:rsidRPr="00F76C53">
        <w:rPr>
          <w:rFonts w:ascii="Arial" w:hAnsi="Arial" w:cs="Arial"/>
          <w:b/>
          <w:sz w:val="22"/>
          <w:szCs w:val="22"/>
        </w:rPr>
        <w:t>Word version</w:t>
      </w:r>
      <w:r w:rsidR="00DC2170" w:rsidRPr="00F76C53">
        <w:rPr>
          <w:rFonts w:ascii="Arial" w:hAnsi="Arial" w:cs="Arial"/>
          <w:sz w:val="22"/>
          <w:szCs w:val="22"/>
        </w:rPr>
        <w:t>), d</w:t>
      </w:r>
      <w:r w:rsidRPr="00F76C53">
        <w:rPr>
          <w:rFonts w:ascii="Arial" w:hAnsi="Arial" w:cs="Arial"/>
          <w:sz w:val="22"/>
          <w:szCs w:val="22"/>
        </w:rPr>
        <w:t xml:space="preserve">esigned to </w:t>
      </w:r>
      <w:r w:rsidR="00B63554" w:rsidRPr="00F76C53">
        <w:rPr>
          <w:rFonts w:ascii="Arial" w:hAnsi="Arial" w:cs="Arial"/>
          <w:sz w:val="22"/>
          <w:szCs w:val="22"/>
        </w:rPr>
        <w:t>assess state</w:t>
      </w:r>
      <w:r w:rsidRPr="00F76C53">
        <w:rPr>
          <w:rFonts w:ascii="Arial" w:hAnsi="Arial" w:cs="Arial"/>
          <w:sz w:val="22"/>
          <w:szCs w:val="22"/>
        </w:rPr>
        <w:t xml:space="preserve"> </w:t>
      </w:r>
      <w:r w:rsidR="00B63554" w:rsidRPr="00F76C53">
        <w:rPr>
          <w:rFonts w:ascii="Arial" w:hAnsi="Arial" w:cs="Arial"/>
          <w:sz w:val="22"/>
          <w:szCs w:val="22"/>
        </w:rPr>
        <w:t>EHDI program coordinators</w:t>
      </w:r>
      <w:r w:rsidRPr="00F76C53">
        <w:rPr>
          <w:rFonts w:ascii="Arial" w:hAnsi="Arial" w:cs="Arial"/>
          <w:sz w:val="22"/>
          <w:szCs w:val="22"/>
        </w:rPr>
        <w:t xml:space="preserve"> regarding their evaluation technical assistance needs</w:t>
      </w:r>
      <w:r w:rsidR="00BA4AB7" w:rsidRPr="00F76C53">
        <w:rPr>
          <w:rFonts w:ascii="Arial" w:hAnsi="Arial" w:cs="Arial"/>
          <w:sz w:val="22"/>
          <w:szCs w:val="22"/>
        </w:rPr>
        <w:t xml:space="preserve"> and capacity to implement evaluation activities</w:t>
      </w:r>
      <w:r w:rsidRPr="00F76C53">
        <w:rPr>
          <w:rFonts w:ascii="Arial" w:hAnsi="Arial" w:cs="Arial"/>
          <w:sz w:val="22"/>
          <w:szCs w:val="22"/>
        </w:rPr>
        <w:t xml:space="preserve">. </w:t>
      </w:r>
      <w:r w:rsidR="00DC2170" w:rsidRPr="00F76C53">
        <w:rPr>
          <w:rFonts w:ascii="Arial" w:hAnsi="Arial" w:cs="Arial"/>
          <w:sz w:val="22"/>
          <w:szCs w:val="22"/>
        </w:rPr>
        <w:t xml:space="preserve"> </w:t>
      </w:r>
      <w:r w:rsidR="00F76C53" w:rsidRPr="00F76C53">
        <w:rPr>
          <w:rFonts w:ascii="Arial" w:hAnsi="Arial" w:cs="Arial"/>
          <w:sz w:val="22"/>
          <w:szCs w:val="22"/>
        </w:rPr>
        <w:t>These data will be collected using a web-b</w:t>
      </w:r>
      <w:r w:rsidR="00021FFE">
        <w:rPr>
          <w:rFonts w:ascii="Arial" w:hAnsi="Arial" w:cs="Arial"/>
          <w:sz w:val="22"/>
          <w:szCs w:val="22"/>
        </w:rPr>
        <w:t>ased survey tool, Survey Monkey</w:t>
      </w:r>
      <w:r w:rsidR="00F76C53" w:rsidRPr="00F76C53">
        <w:rPr>
          <w:rFonts w:ascii="Arial" w:hAnsi="Arial" w:cs="Arial"/>
          <w:sz w:val="22"/>
          <w:szCs w:val="22"/>
        </w:rPr>
        <w:t xml:space="preserve">®.  Web surveys reduce respondent burden by enabling them to easily access the survey and complete it at a convenient time and location.  The web survey will use easy-to-read response scales or text boxes that are embedded in the online assessment. Any skip patterns included in the assessment (that is, questions that are only appropriate for a proportion of respondents) have been programmed into the web-based form.  </w:t>
      </w:r>
      <w:r w:rsidRPr="00F76C53">
        <w:rPr>
          <w:rFonts w:ascii="Arial" w:hAnsi="Arial" w:cs="Arial"/>
          <w:sz w:val="22"/>
          <w:szCs w:val="22"/>
        </w:rPr>
        <w:t xml:space="preserve">The </w:t>
      </w:r>
      <w:r w:rsidR="00636731" w:rsidRPr="00F76C53">
        <w:rPr>
          <w:rFonts w:ascii="Arial" w:hAnsi="Arial" w:cs="Arial"/>
          <w:sz w:val="22"/>
          <w:szCs w:val="22"/>
        </w:rPr>
        <w:t>assessment</w:t>
      </w:r>
      <w:r w:rsidRPr="00F76C53">
        <w:rPr>
          <w:rFonts w:ascii="Arial" w:hAnsi="Arial" w:cs="Arial"/>
          <w:sz w:val="22"/>
          <w:szCs w:val="22"/>
        </w:rPr>
        <w:t xml:space="preserve"> was pilot tested by three CDC public health professionals.  Feedback from this group was used to refine questions as needed, ensure accurate programming and skip patterns, and establish the estimated time required to complete the </w:t>
      </w:r>
      <w:r w:rsidR="00636731" w:rsidRPr="00F76C53">
        <w:rPr>
          <w:rFonts w:ascii="Arial" w:hAnsi="Arial" w:cs="Arial"/>
          <w:sz w:val="22"/>
          <w:szCs w:val="22"/>
        </w:rPr>
        <w:t>assessment</w:t>
      </w:r>
      <w:r w:rsidRPr="00F76C53">
        <w:rPr>
          <w:rFonts w:ascii="Arial" w:hAnsi="Arial" w:cs="Arial"/>
          <w:sz w:val="22"/>
          <w:szCs w:val="22"/>
        </w:rPr>
        <w:t>.</w:t>
      </w:r>
    </w:p>
    <w:p w:rsidR="00492F15" w:rsidRDefault="00492F15" w:rsidP="00A50EFC">
      <w:pPr>
        <w:ind w:left="720" w:hanging="720"/>
        <w:rPr>
          <w:rFonts w:ascii="Arial" w:hAnsi="Arial" w:cs="Arial"/>
          <w:sz w:val="22"/>
          <w:szCs w:val="22"/>
        </w:rPr>
      </w:pPr>
    </w:p>
    <w:p w:rsidR="00A50EFC" w:rsidRDefault="00492F15" w:rsidP="00A1615F">
      <w:pPr>
        <w:ind w:left="720" w:hanging="720"/>
        <w:rPr>
          <w:rFonts w:ascii="Arial" w:hAnsi="Arial" w:cs="Arial"/>
          <w:sz w:val="22"/>
          <w:szCs w:val="22"/>
        </w:rPr>
      </w:pPr>
      <w:r>
        <w:rPr>
          <w:rFonts w:ascii="Arial" w:hAnsi="Arial" w:cs="Arial"/>
          <w:sz w:val="22"/>
          <w:szCs w:val="22"/>
        </w:rPr>
        <w:tab/>
      </w:r>
      <w:r>
        <w:rPr>
          <w:rFonts w:ascii="Arial" w:hAnsi="Arial" w:cs="Arial"/>
          <w:sz w:val="22"/>
          <w:szCs w:val="22"/>
          <w:u w:val="single"/>
        </w:rPr>
        <w:t>Items of Information to be Collected</w:t>
      </w:r>
      <w:r w:rsidR="00316FB6">
        <w:rPr>
          <w:rFonts w:ascii="Arial" w:hAnsi="Arial" w:cs="Arial"/>
          <w:sz w:val="22"/>
          <w:szCs w:val="22"/>
        </w:rPr>
        <w:t xml:space="preserve"> </w:t>
      </w:r>
      <w:r w:rsidR="00316FB6" w:rsidRPr="002259B7">
        <w:rPr>
          <w:rFonts w:ascii="Arial" w:hAnsi="Arial" w:cs="Arial"/>
          <w:sz w:val="22"/>
          <w:szCs w:val="22"/>
        </w:rPr>
        <w:t xml:space="preserve">– The </w:t>
      </w:r>
      <w:r w:rsidR="00636731">
        <w:rPr>
          <w:rFonts w:ascii="Arial" w:hAnsi="Arial" w:cs="Arial"/>
          <w:sz w:val="22"/>
          <w:szCs w:val="22"/>
        </w:rPr>
        <w:t>assessment</w:t>
      </w:r>
      <w:r w:rsidR="00316FB6" w:rsidRPr="002259B7">
        <w:rPr>
          <w:rFonts w:ascii="Arial" w:hAnsi="Arial" w:cs="Arial"/>
          <w:sz w:val="22"/>
          <w:szCs w:val="22"/>
        </w:rPr>
        <w:t xml:space="preserve"> consists of </w:t>
      </w:r>
      <w:r w:rsidR="00F54684" w:rsidRPr="00F54684">
        <w:rPr>
          <w:rFonts w:ascii="Arial" w:hAnsi="Arial" w:cs="Arial"/>
          <w:sz w:val="22"/>
          <w:szCs w:val="22"/>
        </w:rPr>
        <w:t>6</w:t>
      </w:r>
      <w:r w:rsidR="00F54684">
        <w:rPr>
          <w:rFonts w:ascii="Arial" w:hAnsi="Arial" w:cs="Arial"/>
          <w:sz w:val="22"/>
          <w:szCs w:val="22"/>
        </w:rPr>
        <w:t xml:space="preserve">3 </w:t>
      </w:r>
      <w:r w:rsidRPr="00F54684">
        <w:rPr>
          <w:rFonts w:ascii="Arial" w:hAnsi="Arial" w:cs="Arial"/>
          <w:sz w:val="22"/>
          <w:szCs w:val="22"/>
        </w:rPr>
        <w:t>questions</w:t>
      </w:r>
      <w:r w:rsidR="004E735D" w:rsidRPr="002259B7">
        <w:rPr>
          <w:rFonts w:ascii="Arial" w:hAnsi="Arial" w:cs="Arial"/>
          <w:sz w:val="22"/>
          <w:szCs w:val="22"/>
        </w:rPr>
        <w:t xml:space="preserve">, including four questions on background, </w:t>
      </w:r>
      <w:r w:rsidR="00F54684">
        <w:rPr>
          <w:rFonts w:ascii="Arial" w:hAnsi="Arial" w:cs="Arial"/>
          <w:sz w:val="22"/>
          <w:szCs w:val="22"/>
        </w:rPr>
        <w:t>39</w:t>
      </w:r>
      <w:r w:rsidR="00A1615F">
        <w:rPr>
          <w:rFonts w:ascii="Arial" w:hAnsi="Arial" w:cs="Arial"/>
          <w:sz w:val="22"/>
          <w:szCs w:val="22"/>
        </w:rPr>
        <w:t xml:space="preserve"> </w:t>
      </w:r>
      <w:r w:rsidR="004E735D" w:rsidRPr="002259B7">
        <w:rPr>
          <w:rFonts w:ascii="Arial" w:hAnsi="Arial" w:cs="Arial"/>
          <w:sz w:val="22"/>
          <w:szCs w:val="22"/>
        </w:rPr>
        <w:t xml:space="preserve">questions on evaluator competencies, </w:t>
      </w:r>
      <w:r w:rsidR="00A1615F">
        <w:rPr>
          <w:rFonts w:ascii="Arial" w:hAnsi="Arial" w:cs="Arial"/>
          <w:sz w:val="22"/>
          <w:szCs w:val="22"/>
        </w:rPr>
        <w:t xml:space="preserve">and </w:t>
      </w:r>
      <w:r w:rsidR="00F54684">
        <w:rPr>
          <w:rFonts w:ascii="Arial" w:hAnsi="Arial" w:cs="Arial"/>
          <w:sz w:val="22"/>
          <w:szCs w:val="22"/>
        </w:rPr>
        <w:t>20</w:t>
      </w:r>
      <w:r w:rsidR="004E735D" w:rsidRPr="002259B7">
        <w:rPr>
          <w:rFonts w:ascii="Arial" w:hAnsi="Arial" w:cs="Arial"/>
          <w:sz w:val="22"/>
          <w:szCs w:val="22"/>
        </w:rPr>
        <w:t xml:space="preserve"> question</w:t>
      </w:r>
      <w:r w:rsidR="00F76C53">
        <w:rPr>
          <w:rFonts w:ascii="Arial" w:hAnsi="Arial" w:cs="Arial"/>
          <w:sz w:val="22"/>
          <w:szCs w:val="22"/>
        </w:rPr>
        <w:t>s</w:t>
      </w:r>
      <w:r w:rsidR="004E735D" w:rsidRPr="002259B7">
        <w:rPr>
          <w:rFonts w:ascii="Arial" w:hAnsi="Arial" w:cs="Arial"/>
          <w:sz w:val="22"/>
          <w:szCs w:val="22"/>
        </w:rPr>
        <w:t xml:space="preserve"> on organizational practices and readiness for learning</w:t>
      </w:r>
      <w:r w:rsidR="00A1615F">
        <w:rPr>
          <w:rFonts w:ascii="Arial" w:hAnsi="Arial" w:cs="Arial"/>
          <w:sz w:val="22"/>
          <w:szCs w:val="22"/>
        </w:rPr>
        <w:t xml:space="preserve">.  </w:t>
      </w:r>
      <w:r w:rsidR="004E735D" w:rsidRPr="002259B7">
        <w:rPr>
          <w:rFonts w:ascii="Arial" w:hAnsi="Arial" w:cs="Arial"/>
          <w:sz w:val="22"/>
          <w:szCs w:val="22"/>
        </w:rPr>
        <w:t xml:space="preserve">Questions are </w:t>
      </w:r>
      <w:r w:rsidR="00080B67">
        <w:rPr>
          <w:rFonts w:ascii="Arial" w:hAnsi="Arial" w:cs="Arial"/>
          <w:sz w:val="22"/>
          <w:szCs w:val="22"/>
        </w:rPr>
        <w:t>dichotomous</w:t>
      </w:r>
      <w:r w:rsidR="00A1615F">
        <w:rPr>
          <w:rFonts w:ascii="Arial" w:hAnsi="Arial" w:cs="Arial"/>
          <w:sz w:val="22"/>
          <w:szCs w:val="22"/>
        </w:rPr>
        <w:t xml:space="preserve"> in type.  </w:t>
      </w:r>
      <w:r w:rsidR="00080B67">
        <w:rPr>
          <w:rFonts w:ascii="Arial" w:hAnsi="Arial" w:cs="Arial"/>
          <w:sz w:val="22"/>
          <w:szCs w:val="22"/>
        </w:rPr>
        <w:t xml:space="preserve">An effort was made to limit questions </w:t>
      </w:r>
      <w:r w:rsidR="00080B67" w:rsidRPr="00080B67">
        <w:rPr>
          <w:rFonts w:ascii="Arial" w:hAnsi="Arial" w:cs="Arial"/>
          <w:sz w:val="22"/>
          <w:szCs w:val="22"/>
          <w:u w:val="single"/>
        </w:rPr>
        <w:t>requiring</w:t>
      </w:r>
      <w:r w:rsidR="00080B67">
        <w:rPr>
          <w:rFonts w:ascii="Arial" w:hAnsi="Arial" w:cs="Arial"/>
          <w:sz w:val="22"/>
          <w:szCs w:val="22"/>
        </w:rPr>
        <w:t xml:space="preserve"> narrative responses and included narrative optional questions for respondents to elaborate on their feedback if they choose to do so. </w:t>
      </w:r>
      <w:r w:rsidR="00896483">
        <w:rPr>
          <w:rFonts w:ascii="Arial" w:hAnsi="Arial" w:cs="Arial"/>
          <w:sz w:val="22"/>
          <w:szCs w:val="22"/>
        </w:rPr>
        <w:t xml:space="preserve"> </w:t>
      </w:r>
      <w:r w:rsidR="00A1615F">
        <w:rPr>
          <w:rFonts w:ascii="Arial" w:hAnsi="Arial" w:cs="Arial"/>
          <w:sz w:val="22"/>
          <w:szCs w:val="22"/>
        </w:rPr>
        <w:t xml:space="preserve">For </w:t>
      </w:r>
      <w:r w:rsidR="00896483">
        <w:rPr>
          <w:rFonts w:ascii="Arial" w:hAnsi="Arial" w:cs="Arial"/>
          <w:sz w:val="22"/>
          <w:szCs w:val="22"/>
        </w:rPr>
        <w:t xml:space="preserve">the </w:t>
      </w:r>
      <w:r w:rsidR="00636731">
        <w:rPr>
          <w:rFonts w:ascii="Arial" w:hAnsi="Arial" w:cs="Arial"/>
          <w:sz w:val="22"/>
          <w:szCs w:val="22"/>
        </w:rPr>
        <w:t>assessment</w:t>
      </w:r>
      <w:r w:rsidR="00896483">
        <w:rPr>
          <w:rFonts w:ascii="Arial" w:hAnsi="Arial" w:cs="Arial"/>
          <w:sz w:val="22"/>
          <w:szCs w:val="22"/>
        </w:rPr>
        <w:t xml:space="preserve"> (regarding individual technical assistance needs) the </w:t>
      </w:r>
      <w:r w:rsidR="00316FB6">
        <w:rPr>
          <w:rFonts w:ascii="Arial" w:hAnsi="Arial" w:cs="Arial"/>
          <w:sz w:val="22"/>
          <w:szCs w:val="22"/>
        </w:rPr>
        <w:t xml:space="preserve">state for </w:t>
      </w:r>
      <w:r w:rsidR="0015258B">
        <w:rPr>
          <w:rFonts w:ascii="Arial" w:hAnsi="Arial" w:cs="Arial"/>
          <w:sz w:val="22"/>
          <w:szCs w:val="22"/>
        </w:rPr>
        <w:t>which</w:t>
      </w:r>
      <w:r w:rsidR="00316FB6">
        <w:rPr>
          <w:rFonts w:ascii="Arial" w:hAnsi="Arial" w:cs="Arial"/>
          <w:sz w:val="22"/>
          <w:szCs w:val="22"/>
        </w:rPr>
        <w:t xml:space="preserve"> the responder provides services</w:t>
      </w:r>
      <w:r w:rsidR="00896483">
        <w:rPr>
          <w:rFonts w:ascii="Arial" w:hAnsi="Arial" w:cs="Arial"/>
          <w:sz w:val="22"/>
          <w:szCs w:val="22"/>
        </w:rPr>
        <w:t xml:space="preserve"> will be identified to permit a tailoring of one-on-one technical assistance from their individually assigned </w:t>
      </w:r>
      <w:r w:rsidR="00A1615F">
        <w:rPr>
          <w:rFonts w:ascii="Arial" w:hAnsi="Arial" w:cs="Arial"/>
          <w:sz w:val="22"/>
          <w:szCs w:val="22"/>
        </w:rPr>
        <w:t>liaison</w:t>
      </w:r>
      <w:r w:rsidR="00896483">
        <w:rPr>
          <w:rFonts w:ascii="Arial" w:hAnsi="Arial" w:cs="Arial"/>
          <w:sz w:val="22"/>
          <w:szCs w:val="22"/>
        </w:rPr>
        <w:t xml:space="preserve">.  </w:t>
      </w:r>
    </w:p>
    <w:p w:rsidR="0085134B" w:rsidRPr="00A50EFC" w:rsidRDefault="0085134B" w:rsidP="00A1615F">
      <w:pPr>
        <w:ind w:left="720" w:hanging="720"/>
        <w:rPr>
          <w:rFonts w:ascii="Arial" w:hAnsi="Arial" w:cs="Arial"/>
          <w:sz w:val="22"/>
          <w:szCs w:val="22"/>
          <w:u w:val="single"/>
        </w:rPr>
      </w:pPr>
    </w:p>
    <w:p w:rsidR="00500300" w:rsidRPr="00A50EFC" w:rsidRDefault="00D80B3D" w:rsidP="00A50EFC">
      <w:pPr>
        <w:pStyle w:val="ListParagraph"/>
        <w:numPr>
          <w:ilvl w:val="0"/>
          <w:numId w:val="5"/>
        </w:numPr>
        <w:rPr>
          <w:rFonts w:ascii="Arial" w:hAnsi="Arial" w:cs="Arial"/>
          <w:sz w:val="22"/>
          <w:szCs w:val="22"/>
          <w:u w:val="single"/>
        </w:rPr>
      </w:pPr>
      <w:r w:rsidRPr="00A50EFC">
        <w:rPr>
          <w:rFonts w:ascii="Arial" w:hAnsi="Arial" w:cs="Arial"/>
          <w:sz w:val="22"/>
          <w:szCs w:val="22"/>
          <w:u w:val="single"/>
        </w:rPr>
        <w:t>Purpose and Use of Information Collection</w:t>
      </w:r>
    </w:p>
    <w:p w:rsidR="00500300" w:rsidRPr="003827F9" w:rsidRDefault="00500300">
      <w:pPr>
        <w:pStyle w:val="ListParagraph"/>
        <w:ind w:left="1080"/>
        <w:rPr>
          <w:rFonts w:ascii="Arial" w:hAnsi="Arial" w:cs="Arial"/>
          <w:sz w:val="22"/>
          <w:szCs w:val="22"/>
        </w:rPr>
      </w:pPr>
    </w:p>
    <w:p w:rsidR="0021102B" w:rsidRPr="003827F9" w:rsidRDefault="00B24537" w:rsidP="00816182">
      <w:pPr>
        <w:ind w:left="720"/>
        <w:rPr>
          <w:rFonts w:ascii="Arial" w:hAnsi="Arial" w:cs="Arial"/>
          <w:sz w:val="22"/>
          <w:szCs w:val="22"/>
        </w:rPr>
      </w:pPr>
      <w:r>
        <w:rPr>
          <w:rFonts w:ascii="Arial" w:hAnsi="Arial" w:cs="Arial"/>
          <w:sz w:val="22"/>
          <w:szCs w:val="22"/>
        </w:rPr>
        <w:t xml:space="preserve">The </w:t>
      </w:r>
      <w:r w:rsidR="00F76C53">
        <w:rPr>
          <w:rFonts w:ascii="Arial" w:hAnsi="Arial" w:cs="Arial"/>
          <w:sz w:val="22"/>
          <w:szCs w:val="22"/>
        </w:rPr>
        <w:t xml:space="preserve">CDC </w:t>
      </w:r>
      <w:r>
        <w:rPr>
          <w:rFonts w:ascii="Arial" w:hAnsi="Arial" w:cs="Arial"/>
          <w:sz w:val="22"/>
          <w:szCs w:val="22"/>
        </w:rPr>
        <w:t>EHDI program</w:t>
      </w:r>
      <w:r w:rsidR="006A163B" w:rsidRPr="003827F9">
        <w:rPr>
          <w:rFonts w:ascii="Arial" w:hAnsi="Arial" w:cs="Arial"/>
          <w:sz w:val="22"/>
          <w:szCs w:val="22"/>
        </w:rPr>
        <w:t xml:space="preserve"> will conduct </w:t>
      </w:r>
      <w:r>
        <w:rPr>
          <w:rFonts w:ascii="Arial" w:hAnsi="Arial" w:cs="Arial"/>
          <w:sz w:val="22"/>
          <w:szCs w:val="22"/>
        </w:rPr>
        <w:t>a</w:t>
      </w:r>
      <w:r w:rsidR="00F76C53">
        <w:rPr>
          <w:rFonts w:ascii="Arial" w:hAnsi="Arial" w:cs="Arial"/>
          <w:sz w:val="22"/>
          <w:szCs w:val="22"/>
        </w:rPr>
        <w:t>n</w:t>
      </w:r>
      <w:r>
        <w:rPr>
          <w:rFonts w:ascii="Arial" w:hAnsi="Arial" w:cs="Arial"/>
          <w:sz w:val="22"/>
          <w:szCs w:val="22"/>
        </w:rPr>
        <w:t xml:space="preserve"> </w:t>
      </w:r>
      <w:r w:rsidR="00636731">
        <w:rPr>
          <w:rFonts w:ascii="Arial" w:hAnsi="Arial" w:cs="Arial"/>
          <w:sz w:val="22"/>
          <w:szCs w:val="22"/>
        </w:rPr>
        <w:t>assessment</w:t>
      </w:r>
      <w:r w:rsidR="006A163B" w:rsidRPr="003827F9">
        <w:rPr>
          <w:rFonts w:ascii="Arial" w:hAnsi="Arial" w:cs="Arial"/>
          <w:sz w:val="22"/>
          <w:szCs w:val="22"/>
        </w:rPr>
        <w:t xml:space="preserve">, </w:t>
      </w:r>
      <w:r w:rsidR="003827F9">
        <w:rPr>
          <w:rFonts w:ascii="Arial" w:hAnsi="Arial" w:cs="Arial"/>
          <w:sz w:val="22"/>
          <w:szCs w:val="22"/>
        </w:rPr>
        <w:t xml:space="preserve">focusing on </w:t>
      </w:r>
      <w:r w:rsidR="00D9409F">
        <w:rPr>
          <w:rFonts w:ascii="Arial" w:hAnsi="Arial" w:cs="Arial"/>
          <w:sz w:val="22"/>
          <w:szCs w:val="22"/>
        </w:rPr>
        <w:t xml:space="preserve">technical assistance needs of </w:t>
      </w:r>
      <w:r>
        <w:rPr>
          <w:rFonts w:ascii="Arial" w:hAnsi="Arial" w:cs="Arial"/>
          <w:sz w:val="22"/>
          <w:szCs w:val="22"/>
        </w:rPr>
        <w:t xml:space="preserve">state </w:t>
      </w:r>
      <w:r w:rsidR="00F76C53">
        <w:rPr>
          <w:rFonts w:ascii="Arial" w:hAnsi="Arial" w:cs="Arial"/>
          <w:sz w:val="22"/>
          <w:szCs w:val="22"/>
        </w:rPr>
        <w:t>EHDI coordinators</w:t>
      </w:r>
      <w:r w:rsidR="00D9409F">
        <w:rPr>
          <w:rFonts w:ascii="Arial" w:hAnsi="Arial" w:cs="Arial"/>
          <w:sz w:val="22"/>
          <w:szCs w:val="22"/>
        </w:rPr>
        <w:t xml:space="preserve"> and also </w:t>
      </w:r>
      <w:r>
        <w:rPr>
          <w:rFonts w:ascii="Arial" w:hAnsi="Arial" w:cs="Arial"/>
          <w:sz w:val="22"/>
          <w:szCs w:val="22"/>
        </w:rPr>
        <w:t>their capacity to implement evaluation activities</w:t>
      </w:r>
      <w:r w:rsidR="00D9409F">
        <w:rPr>
          <w:rFonts w:ascii="Arial" w:hAnsi="Arial" w:cs="Arial"/>
          <w:sz w:val="22"/>
          <w:szCs w:val="22"/>
        </w:rPr>
        <w:t>.  This will be done</w:t>
      </w:r>
      <w:r w:rsidR="006A163B" w:rsidRPr="003827F9">
        <w:rPr>
          <w:rFonts w:ascii="Arial" w:hAnsi="Arial" w:cs="Arial"/>
          <w:sz w:val="22"/>
          <w:szCs w:val="22"/>
        </w:rPr>
        <w:t xml:space="preserve"> using </w:t>
      </w:r>
      <w:r w:rsidR="00D9409F">
        <w:rPr>
          <w:rFonts w:ascii="Arial" w:hAnsi="Arial" w:cs="Arial"/>
          <w:sz w:val="22"/>
          <w:szCs w:val="22"/>
        </w:rPr>
        <w:t xml:space="preserve">an online </w:t>
      </w:r>
      <w:r w:rsidR="00636731">
        <w:rPr>
          <w:rFonts w:ascii="Arial" w:hAnsi="Arial" w:cs="Arial"/>
          <w:sz w:val="22"/>
          <w:szCs w:val="22"/>
        </w:rPr>
        <w:t>assessment</w:t>
      </w:r>
      <w:r w:rsidR="00D9409F">
        <w:rPr>
          <w:rFonts w:ascii="Arial" w:hAnsi="Arial" w:cs="Arial"/>
          <w:sz w:val="22"/>
          <w:szCs w:val="22"/>
        </w:rPr>
        <w:t xml:space="preserve"> </w:t>
      </w:r>
      <w:r w:rsidR="006A163B" w:rsidRPr="003827F9">
        <w:rPr>
          <w:rFonts w:ascii="Arial" w:hAnsi="Arial" w:cs="Arial"/>
          <w:sz w:val="22"/>
          <w:szCs w:val="22"/>
        </w:rPr>
        <w:t xml:space="preserve">questionnaire.  </w:t>
      </w:r>
      <w:r w:rsidR="00D9409F">
        <w:rPr>
          <w:rFonts w:ascii="Arial" w:hAnsi="Arial" w:cs="Arial"/>
          <w:sz w:val="22"/>
          <w:szCs w:val="22"/>
        </w:rPr>
        <w:t>We are</w:t>
      </w:r>
      <w:r w:rsidR="006A163B" w:rsidRPr="003827F9">
        <w:rPr>
          <w:rFonts w:ascii="Arial" w:hAnsi="Arial" w:cs="Arial"/>
          <w:sz w:val="22"/>
          <w:szCs w:val="22"/>
        </w:rPr>
        <w:t xml:space="preserve"> r</w:t>
      </w:r>
      <w:r w:rsidR="00D9409F">
        <w:rPr>
          <w:rFonts w:ascii="Arial" w:hAnsi="Arial" w:cs="Arial"/>
          <w:sz w:val="22"/>
          <w:szCs w:val="22"/>
        </w:rPr>
        <w:t>equesting a</w:t>
      </w:r>
      <w:r w:rsidR="006A163B" w:rsidRPr="003827F9">
        <w:rPr>
          <w:rFonts w:ascii="Arial" w:hAnsi="Arial" w:cs="Arial"/>
          <w:sz w:val="22"/>
          <w:szCs w:val="22"/>
        </w:rPr>
        <w:t xml:space="preserve">pproval for clearance to assess </w:t>
      </w:r>
      <w:r w:rsidR="00D9409F">
        <w:rPr>
          <w:rFonts w:ascii="Arial" w:hAnsi="Arial" w:cs="Arial"/>
          <w:sz w:val="22"/>
          <w:szCs w:val="22"/>
        </w:rPr>
        <w:t>1)</w:t>
      </w:r>
      <w:r w:rsidR="003827F9">
        <w:rPr>
          <w:rFonts w:ascii="Arial" w:hAnsi="Arial" w:cs="Arial"/>
          <w:sz w:val="22"/>
          <w:szCs w:val="22"/>
        </w:rPr>
        <w:t xml:space="preserve"> the technical support needs of state </w:t>
      </w:r>
      <w:r w:rsidR="00F76C53">
        <w:rPr>
          <w:rFonts w:ascii="Arial" w:hAnsi="Arial" w:cs="Arial"/>
          <w:sz w:val="22"/>
          <w:szCs w:val="22"/>
        </w:rPr>
        <w:t>EHDI coordinators</w:t>
      </w:r>
      <w:r w:rsidR="003827F9">
        <w:rPr>
          <w:rFonts w:ascii="Arial" w:hAnsi="Arial" w:cs="Arial"/>
          <w:sz w:val="22"/>
          <w:szCs w:val="22"/>
        </w:rPr>
        <w:t xml:space="preserve"> a</w:t>
      </w:r>
      <w:r w:rsidR="00BD5152">
        <w:rPr>
          <w:rFonts w:ascii="Arial" w:hAnsi="Arial" w:cs="Arial"/>
          <w:sz w:val="22"/>
          <w:szCs w:val="22"/>
        </w:rPr>
        <w:t xml:space="preserve">nd 2) </w:t>
      </w:r>
      <w:r w:rsidR="003827F9">
        <w:rPr>
          <w:rFonts w:ascii="Arial" w:hAnsi="Arial" w:cs="Arial"/>
          <w:sz w:val="22"/>
          <w:szCs w:val="22"/>
        </w:rPr>
        <w:t>the</w:t>
      </w:r>
      <w:r>
        <w:rPr>
          <w:rFonts w:ascii="Arial" w:hAnsi="Arial" w:cs="Arial"/>
          <w:sz w:val="22"/>
          <w:szCs w:val="22"/>
        </w:rPr>
        <w:t>ir capacity to implement evaluation activities.</w:t>
      </w:r>
      <w:r w:rsidR="003827F9">
        <w:rPr>
          <w:rFonts w:ascii="Arial" w:hAnsi="Arial" w:cs="Arial"/>
          <w:sz w:val="22"/>
          <w:szCs w:val="22"/>
        </w:rPr>
        <w:t xml:space="preserve"> </w:t>
      </w:r>
    </w:p>
    <w:p w:rsidR="0021102B" w:rsidRPr="003827F9" w:rsidRDefault="0021102B" w:rsidP="00816182">
      <w:pPr>
        <w:ind w:left="720"/>
        <w:rPr>
          <w:rFonts w:ascii="Arial" w:hAnsi="Arial" w:cs="Arial"/>
          <w:sz w:val="22"/>
          <w:szCs w:val="22"/>
        </w:rPr>
      </w:pPr>
    </w:p>
    <w:p w:rsidR="00021FFE" w:rsidRDefault="00021FFE" w:rsidP="00B24537">
      <w:pPr>
        <w:ind w:left="720"/>
        <w:rPr>
          <w:rFonts w:ascii="Arial" w:hAnsi="Arial" w:cs="Arial"/>
          <w:sz w:val="22"/>
          <w:szCs w:val="22"/>
        </w:rPr>
      </w:pPr>
    </w:p>
    <w:p w:rsidR="00021FFE" w:rsidRDefault="00021FFE" w:rsidP="00B24537">
      <w:pPr>
        <w:ind w:left="720"/>
        <w:rPr>
          <w:rFonts w:ascii="Arial" w:hAnsi="Arial" w:cs="Arial"/>
          <w:sz w:val="22"/>
          <w:szCs w:val="22"/>
        </w:rPr>
      </w:pPr>
    </w:p>
    <w:p w:rsidR="00B24537" w:rsidRPr="00B24537" w:rsidRDefault="00B24537" w:rsidP="00B24537">
      <w:pPr>
        <w:ind w:left="720"/>
        <w:rPr>
          <w:rFonts w:ascii="Arial" w:hAnsi="Arial" w:cs="Arial"/>
          <w:sz w:val="22"/>
          <w:szCs w:val="22"/>
        </w:rPr>
      </w:pPr>
      <w:r w:rsidRPr="00B24537">
        <w:rPr>
          <w:rFonts w:ascii="Arial" w:hAnsi="Arial" w:cs="Arial"/>
          <w:sz w:val="22"/>
          <w:szCs w:val="22"/>
        </w:rPr>
        <w:lastRenderedPageBreak/>
        <w:t xml:space="preserve">Results of the evaluation will be used to strengthen relationships between the </w:t>
      </w:r>
      <w:r w:rsidR="00F76C53">
        <w:rPr>
          <w:rFonts w:ascii="Arial" w:hAnsi="Arial" w:cs="Arial"/>
          <w:sz w:val="22"/>
          <w:szCs w:val="22"/>
        </w:rPr>
        <w:t xml:space="preserve">CDC  </w:t>
      </w:r>
      <w:r w:rsidRPr="00B24537">
        <w:rPr>
          <w:rFonts w:ascii="Arial" w:hAnsi="Arial" w:cs="Arial"/>
          <w:sz w:val="22"/>
          <w:szCs w:val="22"/>
        </w:rPr>
        <w:t xml:space="preserve">EHDI program and its cooperative agreement </w:t>
      </w:r>
      <w:r w:rsidR="00F76C53">
        <w:rPr>
          <w:rFonts w:ascii="Arial" w:hAnsi="Arial" w:cs="Arial"/>
          <w:sz w:val="22"/>
          <w:szCs w:val="22"/>
        </w:rPr>
        <w:t>state EHDI coordinators</w:t>
      </w:r>
      <w:r w:rsidRPr="00B24537">
        <w:rPr>
          <w:rFonts w:ascii="Arial" w:hAnsi="Arial" w:cs="Arial"/>
          <w:sz w:val="22"/>
          <w:szCs w:val="22"/>
        </w:rPr>
        <w:t xml:space="preserve">, enhance the impact and effectiveness of the EHDI program’s activities and products, strengthen the organizational effectiveness of EHDI, and, ultimately, enhance its ability to affect the public health workforce. </w:t>
      </w:r>
    </w:p>
    <w:p w:rsidR="00BC578F" w:rsidRPr="00E94788" w:rsidRDefault="00BC578F" w:rsidP="00E94788">
      <w:pPr>
        <w:ind w:left="720"/>
        <w:rPr>
          <w:rFonts w:ascii="Arial" w:hAnsi="Arial" w:cs="Arial"/>
          <w:sz w:val="22"/>
          <w:szCs w:val="22"/>
        </w:rPr>
      </w:pPr>
    </w:p>
    <w:p w:rsidR="00E94788" w:rsidRDefault="00E94788" w:rsidP="00E94788">
      <w:pPr>
        <w:ind w:left="720"/>
        <w:rPr>
          <w:rFonts w:ascii="Arial" w:hAnsi="Arial" w:cs="Arial"/>
          <w:sz w:val="22"/>
          <w:szCs w:val="22"/>
        </w:rPr>
      </w:pPr>
      <w:r w:rsidRPr="00E94788">
        <w:rPr>
          <w:rFonts w:ascii="Arial" w:hAnsi="Arial" w:cs="Arial"/>
          <w:sz w:val="22"/>
          <w:szCs w:val="22"/>
        </w:rPr>
        <w:t xml:space="preserve">An effective program improvement process requires understanding the type and scope of products and services that can best meet the needs of </w:t>
      </w:r>
      <w:r w:rsidR="00F76C53">
        <w:rPr>
          <w:rFonts w:ascii="Arial" w:hAnsi="Arial" w:cs="Arial"/>
          <w:sz w:val="22"/>
          <w:szCs w:val="22"/>
        </w:rPr>
        <w:t xml:space="preserve">state </w:t>
      </w:r>
      <w:r w:rsidR="00B24537">
        <w:rPr>
          <w:rFonts w:ascii="Arial" w:hAnsi="Arial" w:cs="Arial"/>
          <w:sz w:val="22"/>
          <w:szCs w:val="22"/>
        </w:rPr>
        <w:t>EHDI</w:t>
      </w:r>
      <w:r w:rsidR="00BC578F">
        <w:rPr>
          <w:rFonts w:ascii="Arial" w:hAnsi="Arial" w:cs="Arial"/>
          <w:sz w:val="22"/>
          <w:szCs w:val="22"/>
        </w:rPr>
        <w:t xml:space="preserve"> </w:t>
      </w:r>
      <w:r w:rsidR="00F76C53">
        <w:rPr>
          <w:rFonts w:ascii="Arial" w:hAnsi="Arial" w:cs="Arial"/>
          <w:sz w:val="22"/>
          <w:szCs w:val="22"/>
        </w:rPr>
        <w:t>coordinators</w:t>
      </w:r>
      <w:r w:rsidRPr="00E94788">
        <w:rPr>
          <w:rFonts w:ascii="Arial" w:hAnsi="Arial" w:cs="Arial"/>
          <w:sz w:val="22"/>
          <w:szCs w:val="22"/>
        </w:rPr>
        <w:t xml:space="preserve">. By asking </w:t>
      </w:r>
      <w:r w:rsidR="00F76C53">
        <w:rPr>
          <w:rFonts w:ascii="Arial" w:hAnsi="Arial" w:cs="Arial"/>
          <w:sz w:val="22"/>
          <w:szCs w:val="22"/>
        </w:rPr>
        <w:t>coordinators</w:t>
      </w:r>
      <w:r w:rsidRPr="00E94788">
        <w:rPr>
          <w:rFonts w:ascii="Arial" w:hAnsi="Arial" w:cs="Arial"/>
          <w:sz w:val="22"/>
          <w:szCs w:val="22"/>
        </w:rPr>
        <w:t xml:space="preserve"> to identify their</w:t>
      </w:r>
      <w:r w:rsidR="00B24537">
        <w:rPr>
          <w:rFonts w:ascii="Arial" w:hAnsi="Arial" w:cs="Arial"/>
          <w:sz w:val="22"/>
          <w:szCs w:val="22"/>
        </w:rPr>
        <w:t xml:space="preserve"> current needs </w:t>
      </w:r>
      <w:r w:rsidRPr="00E94788">
        <w:rPr>
          <w:rFonts w:ascii="Arial" w:hAnsi="Arial" w:cs="Arial"/>
          <w:sz w:val="22"/>
          <w:szCs w:val="22"/>
        </w:rPr>
        <w:t xml:space="preserve">and to identify new activities that they would find helpful, </w:t>
      </w:r>
      <w:r w:rsidR="00B24537">
        <w:rPr>
          <w:rFonts w:ascii="Arial" w:hAnsi="Arial" w:cs="Arial"/>
          <w:sz w:val="22"/>
          <w:szCs w:val="22"/>
        </w:rPr>
        <w:t xml:space="preserve">the </w:t>
      </w:r>
      <w:r w:rsidR="00F76C53">
        <w:rPr>
          <w:rFonts w:ascii="Arial" w:hAnsi="Arial" w:cs="Arial"/>
          <w:sz w:val="22"/>
          <w:szCs w:val="22"/>
        </w:rPr>
        <w:t xml:space="preserve">CDC </w:t>
      </w:r>
      <w:r w:rsidR="00B24537">
        <w:rPr>
          <w:rFonts w:ascii="Arial" w:hAnsi="Arial" w:cs="Arial"/>
          <w:sz w:val="22"/>
          <w:szCs w:val="22"/>
        </w:rPr>
        <w:t>EHDI</w:t>
      </w:r>
      <w:r w:rsidR="00BC578F">
        <w:rPr>
          <w:rFonts w:ascii="Arial" w:hAnsi="Arial" w:cs="Arial"/>
          <w:sz w:val="22"/>
          <w:szCs w:val="22"/>
        </w:rPr>
        <w:t xml:space="preserve"> </w:t>
      </w:r>
      <w:r w:rsidR="00B24537">
        <w:rPr>
          <w:rFonts w:ascii="Arial" w:hAnsi="Arial" w:cs="Arial"/>
          <w:sz w:val="22"/>
          <w:szCs w:val="22"/>
        </w:rPr>
        <w:t xml:space="preserve">program </w:t>
      </w:r>
      <w:r w:rsidRPr="00E94788">
        <w:rPr>
          <w:rFonts w:ascii="Arial" w:hAnsi="Arial" w:cs="Arial"/>
          <w:sz w:val="22"/>
          <w:szCs w:val="22"/>
        </w:rPr>
        <w:t>will be better able to improve existing activities as well as prioritize areas for additional or expanded services.</w:t>
      </w:r>
    </w:p>
    <w:p w:rsidR="00BC578F" w:rsidRPr="00E94788" w:rsidRDefault="00BC578F" w:rsidP="00E94788">
      <w:pPr>
        <w:ind w:left="720"/>
        <w:rPr>
          <w:rFonts w:ascii="Arial" w:hAnsi="Arial" w:cs="Arial"/>
          <w:sz w:val="22"/>
          <w:szCs w:val="22"/>
        </w:rPr>
      </w:pPr>
    </w:p>
    <w:p w:rsidR="0021102B" w:rsidRDefault="00E94788" w:rsidP="00BC578F">
      <w:pPr>
        <w:ind w:left="720"/>
        <w:rPr>
          <w:rFonts w:ascii="Arial" w:hAnsi="Arial" w:cs="Arial"/>
          <w:sz w:val="22"/>
          <w:szCs w:val="22"/>
        </w:rPr>
      </w:pPr>
      <w:r w:rsidRPr="00E94788">
        <w:rPr>
          <w:rFonts w:ascii="Arial" w:hAnsi="Arial" w:cs="Arial"/>
          <w:sz w:val="22"/>
          <w:szCs w:val="22"/>
        </w:rPr>
        <w:t xml:space="preserve">Furthermore, these assessments will enable </w:t>
      </w:r>
      <w:r w:rsidR="00B24537">
        <w:rPr>
          <w:rFonts w:ascii="Arial" w:hAnsi="Arial" w:cs="Arial"/>
          <w:sz w:val="22"/>
          <w:szCs w:val="22"/>
        </w:rPr>
        <w:t xml:space="preserve">the </w:t>
      </w:r>
      <w:r w:rsidR="00F76C53">
        <w:rPr>
          <w:rFonts w:ascii="Arial" w:hAnsi="Arial" w:cs="Arial"/>
          <w:sz w:val="22"/>
          <w:szCs w:val="22"/>
        </w:rPr>
        <w:t xml:space="preserve">CDC </w:t>
      </w:r>
      <w:r w:rsidR="00B24537">
        <w:rPr>
          <w:rFonts w:ascii="Arial" w:hAnsi="Arial" w:cs="Arial"/>
          <w:sz w:val="22"/>
          <w:szCs w:val="22"/>
        </w:rPr>
        <w:t>EHDI program</w:t>
      </w:r>
      <w:r w:rsidR="00BC578F">
        <w:rPr>
          <w:rFonts w:ascii="Arial" w:hAnsi="Arial" w:cs="Arial"/>
          <w:sz w:val="22"/>
          <w:szCs w:val="22"/>
        </w:rPr>
        <w:t xml:space="preserve"> </w:t>
      </w:r>
      <w:r w:rsidRPr="00E94788">
        <w:rPr>
          <w:rFonts w:ascii="Arial" w:hAnsi="Arial" w:cs="Arial"/>
          <w:sz w:val="22"/>
          <w:szCs w:val="22"/>
        </w:rPr>
        <w:t xml:space="preserve">to </w:t>
      </w:r>
      <w:r w:rsidR="00B24537">
        <w:rPr>
          <w:rFonts w:ascii="Arial" w:hAnsi="Arial" w:cs="Arial"/>
          <w:sz w:val="22"/>
          <w:szCs w:val="22"/>
        </w:rPr>
        <w:t xml:space="preserve">determine a baseline of what is needed to effectively </w:t>
      </w:r>
      <w:r w:rsidRPr="00E94788">
        <w:rPr>
          <w:rFonts w:ascii="Arial" w:hAnsi="Arial" w:cs="Arial"/>
          <w:sz w:val="22"/>
          <w:szCs w:val="22"/>
        </w:rPr>
        <w:t xml:space="preserve">support </w:t>
      </w:r>
      <w:r w:rsidR="00F76C53">
        <w:rPr>
          <w:rFonts w:ascii="Arial" w:hAnsi="Arial" w:cs="Arial"/>
          <w:sz w:val="22"/>
          <w:szCs w:val="22"/>
        </w:rPr>
        <w:t>coordinators</w:t>
      </w:r>
      <w:r w:rsidRPr="00E94788">
        <w:rPr>
          <w:rFonts w:ascii="Arial" w:hAnsi="Arial" w:cs="Arial"/>
          <w:sz w:val="22"/>
          <w:szCs w:val="22"/>
        </w:rPr>
        <w:t xml:space="preserve"> and to </w:t>
      </w:r>
      <w:r w:rsidR="004D7A14">
        <w:rPr>
          <w:rFonts w:ascii="Arial" w:hAnsi="Arial" w:cs="Arial"/>
          <w:sz w:val="22"/>
          <w:szCs w:val="22"/>
        </w:rPr>
        <w:t>monitor</w:t>
      </w:r>
      <w:r w:rsidRPr="00E94788">
        <w:rPr>
          <w:rFonts w:ascii="Arial" w:hAnsi="Arial" w:cs="Arial"/>
          <w:sz w:val="22"/>
          <w:szCs w:val="22"/>
        </w:rPr>
        <w:t xml:space="preserve"> its progress in meeting </w:t>
      </w:r>
      <w:r w:rsidR="00BC578F">
        <w:rPr>
          <w:rFonts w:ascii="Arial" w:hAnsi="Arial" w:cs="Arial"/>
          <w:sz w:val="22"/>
          <w:szCs w:val="22"/>
        </w:rPr>
        <w:t xml:space="preserve">evaluation </w:t>
      </w:r>
      <w:r w:rsidRPr="00E94788">
        <w:rPr>
          <w:rFonts w:ascii="Arial" w:hAnsi="Arial" w:cs="Arial"/>
          <w:sz w:val="22"/>
          <w:szCs w:val="22"/>
        </w:rPr>
        <w:t xml:space="preserve">goals.  This will allow the </w:t>
      </w:r>
      <w:r w:rsidR="00F76C53">
        <w:rPr>
          <w:rFonts w:ascii="Arial" w:hAnsi="Arial" w:cs="Arial"/>
          <w:sz w:val="22"/>
          <w:szCs w:val="22"/>
        </w:rPr>
        <w:t xml:space="preserve">CDC </w:t>
      </w:r>
      <w:r w:rsidR="00B24537">
        <w:rPr>
          <w:rFonts w:ascii="Arial" w:hAnsi="Arial" w:cs="Arial"/>
          <w:sz w:val="22"/>
          <w:szCs w:val="22"/>
        </w:rPr>
        <w:t>EHDI program</w:t>
      </w:r>
      <w:r w:rsidR="00BC578F">
        <w:rPr>
          <w:rFonts w:ascii="Arial" w:hAnsi="Arial" w:cs="Arial"/>
          <w:sz w:val="22"/>
          <w:szCs w:val="22"/>
        </w:rPr>
        <w:t xml:space="preserve"> </w:t>
      </w:r>
      <w:r w:rsidRPr="00E94788">
        <w:rPr>
          <w:rFonts w:ascii="Arial" w:hAnsi="Arial" w:cs="Arial"/>
          <w:sz w:val="22"/>
          <w:szCs w:val="22"/>
        </w:rPr>
        <w:t xml:space="preserve">to prioritize service areas that need improvement and to identify successful activities that should be maintained, replicated, or expanded. The proposed data collection activities will result in a stronger </w:t>
      </w:r>
      <w:r w:rsidR="00F76C53">
        <w:rPr>
          <w:rFonts w:ascii="Arial" w:hAnsi="Arial" w:cs="Arial"/>
          <w:sz w:val="22"/>
          <w:szCs w:val="22"/>
        </w:rPr>
        <w:t xml:space="preserve">CDC </w:t>
      </w:r>
      <w:r w:rsidR="00B24537">
        <w:rPr>
          <w:rFonts w:ascii="Arial" w:hAnsi="Arial" w:cs="Arial"/>
          <w:sz w:val="22"/>
          <w:szCs w:val="22"/>
        </w:rPr>
        <w:t>EHDI program</w:t>
      </w:r>
      <w:r w:rsidR="00F76C53">
        <w:rPr>
          <w:rFonts w:ascii="Arial" w:hAnsi="Arial" w:cs="Arial"/>
          <w:sz w:val="22"/>
          <w:szCs w:val="22"/>
        </w:rPr>
        <w:t xml:space="preserve"> </w:t>
      </w:r>
      <w:r w:rsidRPr="00E94788">
        <w:rPr>
          <w:rFonts w:ascii="Arial" w:hAnsi="Arial" w:cs="Arial"/>
          <w:sz w:val="22"/>
          <w:szCs w:val="22"/>
        </w:rPr>
        <w:t xml:space="preserve">that is better able to meet the needs </w:t>
      </w:r>
      <w:r w:rsidR="00F76C53">
        <w:rPr>
          <w:rFonts w:ascii="Arial" w:hAnsi="Arial" w:cs="Arial"/>
          <w:sz w:val="22"/>
          <w:szCs w:val="22"/>
        </w:rPr>
        <w:t>of its coordinators</w:t>
      </w:r>
      <w:r w:rsidRPr="00E94788">
        <w:rPr>
          <w:rFonts w:ascii="Arial" w:hAnsi="Arial" w:cs="Arial"/>
          <w:sz w:val="22"/>
          <w:szCs w:val="22"/>
        </w:rPr>
        <w:t xml:space="preserve"> and, subsequently, demonstrate the results of its activities on public health.  </w:t>
      </w:r>
    </w:p>
    <w:p w:rsidR="00964FD8" w:rsidRPr="003827F9" w:rsidRDefault="00E94788" w:rsidP="00021FFE">
      <w:pPr>
        <w:spacing w:before="100" w:beforeAutospacing="1" w:after="100" w:afterAutospacing="1"/>
        <w:ind w:left="630"/>
        <w:rPr>
          <w:rFonts w:ascii="Arial" w:hAnsi="Arial" w:cs="Arial"/>
          <w:sz w:val="22"/>
          <w:szCs w:val="22"/>
        </w:rPr>
      </w:pPr>
      <w:r>
        <w:rPr>
          <w:rFonts w:ascii="Arial" w:hAnsi="Arial" w:cs="Arial"/>
          <w:sz w:val="22"/>
          <w:szCs w:val="22"/>
        </w:rPr>
        <w:t>C</w:t>
      </w:r>
      <w:r w:rsidR="00CA1E2D" w:rsidRPr="003827F9">
        <w:rPr>
          <w:rFonts w:ascii="Arial" w:hAnsi="Arial" w:cs="Arial"/>
          <w:sz w:val="22"/>
          <w:szCs w:val="22"/>
        </w:rPr>
        <w:t>ollection</w:t>
      </w:r>
      <w:r>
        <w:rPr>
          <w:rFonts w:ascii="Arial" w:hAnsi="Arial" w:cs="Arial"/>
          <w:sz w:val="22"/>
          <w:szCs w:val="22"/>
        </w:rPr>
        <w:t xml:space="preserve"> of these data will not </w:t>
      </w:r>
      <w:r w:rsidR="00CA1E2D" w:rsidRPr="003827F9">
        <w:rPr>
          <w:rFonts w:ascii="Arial" w:hAnsi="Arial" w:cs="Arial"/>
          <w:sz w:val="22"/>
          <w:szCs w:val="22"/>
        </w:rPr>
        <w:t>yield data that can be generalized</w:t>
      </w:r>
      <w:r>
        <w:rPr>
          <w:rFonts w:ascii="Arial" w:hAnsi="Arial" w:cs="Arial"/>
          <w:sz w:val="22"/>
          <w:szCs w:val="22"/>
        </w:rPr>
        <w:t xml:space="preserve">.  </w:t>
      </w:r>
      <w:r w:rsidR="00CA1E2D" w:rsidRPr="003827F9">
        <w:rPr>
          <w:rFonts w:ascii="Arial" w:hAnsi="Arial" w:cs="Arial"/>
          <w:sz w:val="22"/>
          <w:szCs w:val="22"/>
        </w:rPr>
        <w:t xml:space="preserve">CDC expects to use these findings to </w:t>
      </w:r>
      <w:r w:rsidR="008B2A93">
        <w:rPr>
          <w:rFonts w:ascii="Arial" w:hAnsi="Arial" w:cs="Arial"/>
          <w:sz w:val="22"/>
          <w:szCs w:val="22"/>
        </w:rPr>
        <w:t xml:space="preserve">better </w:t>
      </w:r>
      <w:r w:rsidR="00CA1E2D" w:rsidRPr="003827F9">
        <w:rPr>
          <w:rFonts w:ascii="Arial" w:hAnsi="Arial" w:cs="Arial"/>
          <w:sz w:val="22"/>
          <w:szCs w:val="22"/>
        </w:rPr>
        <w:t>understand the range of experiences among state</w:t>
      </w:r>
      <w:r w:rsidR="008B2A93">
        <w:rPr>
          <w:rFonts w:ascii="Arial" w:hAnsi="Arial" w:cs="Arial"/>
          <w:sz w:val="22"/>
          <w:szCs w:val="22"/>
        </w:rPr>
        <w:t xml:space="preserve"> and</w:t>
      </w:r>
      <w:r w:rsidR="00CA1E2D" w:rsidRPr="003827F9">
        <w:rPr>
          <w:rFonts w:ascii="Arial" w:hAnsi="Arial" w:cs="Arial"/>
          <w:sz w:val="22"/>
          <w:szCs w:val="22"/>
        </w:rPr>
        <w:t xml:space="preserve"> territorial governmental officials</w:t>
      </w:r>
      <w:r w:rsidR="00B73372" w:rsidRPr="003827F9">
        <w:rPr>
          <w:rFonts w:ascii="Arial" w:hAnsi="Arial" w:cs="Arial"/>
          <w:sz w:val="22"/>
          <w:szCs w:val="22"/>
        </w:rPr>
        <w:t>/employees</w:t>
      </w:r>
      <w:r w:rsidR="00CA1E2D" w:rsidRPr="003827F9">
        <w:rPr>
          <w:rFonts w:ascii="Arial" w:hAnsi="Arial" w:cs="Arial"/>
          <w:sz w:val="22"/>
          <w:szCs w:val="22"/>
        </w:rPr>
        <w:t xml:space="preserve"> and as one of many inputs into decision making and/or program management or evaluation.</w:t>
      </w:r>
    </w:p>
    <w:p w:rsidR="002848EC"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Use of Improved Information Technology and Burden Reduction</w:t>
      </w:r>
    </w:p>
    <w:p w:rsidR="00052E6A" w:rsidRPr="003827F9" w:rsidRDefault="00052E6A" w:rsidP="00052E6A">
      <w:pPr>
        <w:pStyle w:val="ListParagraph"/>
        <w:rPr>
          <w:rFonts w:ascii="Arial" w:hAnsi="Arial" w:cs="Arial"/>
          <w:sz w:val="22"/>
          <w:szCs w:val="22"/>
        </w:rPr>
      </w:pPr>
    </w:p>
    <w:p w:rsidR="00F375B4" w:rsidRDefault="00E94788" w:rsidP="008F164F">
      <w:pPr>
        <w:ind w:left="630"/>
        <w:rPr>
          <w:rFonts w:ascii="Arial" w:hAnsi="Arial" w:cs="Arial"/>
          <w:sz w:val="22"/>
          <w:szCs w:val="22"/>
        </w:rPr>
      </w:pPr>
      <w:r>
        <w:rPr>
          <w:rFonts w:ascii="Arial" w:hAnsi="Arial" w:cs="Arial"/>
          <w:sz w:val="22"/>
          <w:szCs w:val="22"/>
        </w:rPr>
        <w:t xml:space="preserve">These data will be collected using </w:t>
      </w:r>
      <w:r w:rsidR="006971ED">
        <w:rPr>
          <w:rFonts w:ascii="Arial" w:hAnsi="Arial" w:cs="Arial"/>
          <w:sz w:val="22"/>
          <w:szCs w:val="22"/>
        </w:rPr>
        <w:t xml:space="preserve">a </w:t>
      </w:r>
      <w:r w:rsidR="0015258B">
        <w:rPr>
          <w:rFonts w:ascii="Arial" w:hAnsi="Arial" w:cs="Arial"/>
          <w:sz w:val="22"/>
          <w:szCs w:val="22"/>
        </w:rPr>
        <w:t xml:space="preserve">web-based </w:t>
      </w:r>
      <w:r w:rsidR="00F76C53">
        <w:rPr>
          <w:rFonts w:ascii="Arial" w:hAnsi="Arial" w:cs="Arial"/>
          <w:sz w:val="22"/>
          <w:szCs w:val="22"/>
        </w:rPr>
        <w:t xml:space="preserve">tool, </w:t>
      </w:r>
      <w:r w:rsidR="0015258B">
        <w:rPr>
          <w:rFonts w:ascii="Arial" w:hAnsi="Arial" w:cs="Arial"/>
          <w:sz w:val="22"/>
          <w:szCs w:val="22"/>
        </w:rPr>
        <w:t xml:space="preserve">using </w:t>
      </w:r>
      <w:r w:rsidR="00F76C53">
        <w:rPr>
          <w:rFonts w:ascii="Arial" w:hAnsi="Arial" w:cs="Arial"/>
          <w:sz w:val="22"/>
          <w:szCs w:val="22"/>
        </w:rPr>
        <w:t>Survey</w:t>
      </w:r>
      <w:r w:rsidR="0015258B">
        <w:rPr>
          <w:rFonts w:ascii="Arial" w:hAnsi="Arial" w:cs="Arial"/>
          <w:sz w:val="22"/>
          <w:szCs w:val="22"/>
        </w:rPr>
        <w:t xml:space="preserve"> Monkey ®</w:t>
      </w:r>
      <w:r w:rsidR="00BC578F">
        <w:rPr>
          <w:rFonts w:ascii="Arial" w:hAnsi="Arial" w:cs="Arial"/>
          <w:sz w:val="22"/>
          <w:szCs w:val="22"/>
        </w:rPr>
        <w:t xml:space="preserve">. </w:t>
      </w:r>
      <w:r>
        <w:rPr>
          <w:rFonts w:ascii="Arial" w:hAnsi="Arial" w:cs="Arial"/>
          <w:sz w:val="22"/>
          <w:szCs w:val="22"/>
        </w:rPr>
        <w:t xml:space="preserve"> </w:t>
      </w:r>
      <w:r w:rsidR="00BC578F" w:rsidRPr="00BC578F">
        <w:rPr>
          <w:rFonts w:ascii="Arial" w:hAnsi="Arial" w:cs="Arial"/>
          <w:sz w:val="22"/>
          <w:szCs w:val="22"/>
        </w:rPr>
        <w:t xml:space="preserve">Web </w:t>
      </w:r>
      <w:r w:rsidR="00F76C53">
        <w:rPr>
          <w:rFonts w:ascii="Arial" w:hAnsi="Arial" w:cs="Arial"/>
          <w:sz w:val="22"/>
          <w:szCs w:val="22"/>
        </w:rPr>
        <w:t>surveys</w:t>
      </w:r>
      <w:r w:rsidR="00BC578F" w:rsidRPr="00BC578F">
        <w:rPr>
          <w:rFonts w:ascii="Arial" w:hAnsi="Arial" w:cs="Arial"/>
          <w:sz w:val="22"/>
          <w:szCs w:val="22"/>
        </w:rPr>
        <w:t xml:space="preserve"> reduce respondent burden by enabling them to easily access the </w:t>
      </w:r>
      <w:r w:rsidR="00636731">
        <w:rPr>
          <w:rFonts w:ascii="Arial" w:hAnsi="Arial" w:cs="Arial"/>
          <w:sz w:val="22"/>
          <w:szCs w:val="22"/>
        </w:rPr>
        <w:t>assessment</w:t>
      </w:r>
      <w:r w:rsidR="00BC578F" w:rsidRPr="00BC578F">
        <w:rPr>
          <w:rFonts w:ascii="Arial" w:hAnsi="Arial" w:cs="Arial"/>
          <w:sz w:val="22"/>
          <w:szCs w:val="22"/>
        </w:rPr>
        <w:t xml:space="preserve"> and complete it at a convenient time and location.  </w:t>
      </w:r>
      <w:r w:rsidR="006971ED">
        <w:rPr>
          <w:rFonts w:ascii="Arial" w:hAnsi="Arial" w:cs="Arial"/>
          <w:sz w:val="22"/>
          <w:szCs w:val="22"/>
        </w:rPr>
        <w:t xml:space="preserve">The web </w:t>
      </w:r>
      <w:r w:rsidR="00F76C53">
        <w:rPr>
          <w:rFonts w:ascii="Arial" w:hAnsi="Arial" w:cs="Arial"/>
          <w:sz w:val="22"/>
          <w:szCs w:val="22"/>
        </w:rPr>
        <w:t>survey</w:t>
      </w:r>
      <w:r w:rsidR="00BC578F" w:rsidRPr="00BC578F">
        <w:rPr>
          <w:rFonts w:ascii="Arial" w:hAnsi="Arial" w:cs="Arial"/>
          <w:sz w:val="22"/>
          <w:szCs w:val="22"/>
        </w:rPr>
        <w:t xml:space="preserve"> will use easy-to-read response scales or text boxes that are embedded in </w:t>
      </w:r>
      <w:r w:rsidR="00F375B4">
        <w:rPr>
          <w:rFonts w:ascii="Arial" w:hAnsi="Arial" w:cs="Arial"/>
          <w:sz w:val="22"/>
          <w:szCs w:val="22"/>
        </w:rPr>
        <w:t xml:space="preserve">the </w:t>
      </w:r>
      <w:r w:rsidR="00BC578F" w:rsidRPr="00BC578F">
        <w:rPr>
          <w:rFonts w:ascii="Arial" w:hAnsi="Arial" w:cs="Arial"/>
          <w:sz w:val="22"/>
          <w:szCs w:val="22"/>
        </w:rPr>
        <w:t xml:space="preserve">online </w:t>
      </w:r>
      <w:r w:rsidR="00F76C53">
        <w:rPr>
          <w:rFonts w:ascii="Arial" w:hAnsi="Arial" w:cs="Arial"/>
          <w:sz w:val="22"/>
          <w:szCs w:val="22"/>
        </w:rPr>
        <w:t>survey</w:t>
      </w:r>
      <w:r w:rsidR="00316FB6">
        <w:rPr>
          <w:rFonts w:ascii="Arial" w:hAnsi="Arial" w:cs="Arial"/>
          <w:sz w:val="22"/>
          <w:szCs w:val="22"/>
        </w:rPr>
        <w:t>.</w:t>
      </w:r>
      <w:r w:rsidR="00BC578F" w:rsidRPr="00BC578F">
        <w:rPr>
          <w:rFonts w:ascii="Arial" w:hAnsi="Arial" w:cs="Arial"/>
          <w:sz w:val="22"/>
          <w:szCs w:val="22"/>
        </w:rPr>
        <w:t xml:space="preserve"> Any skip patterns included in the </w:t>
      </w:r>
      <w:r w:rsidR="00636731">
        <w:rPr>
          <w:rFonts w:ascii="Arial" w:hAnsi="Arial" w:cs="Arial"/>
          <w:sz w:val="22"/>
          <w:szCs w:val="22"/>
        </w:rPr>
        <w:t>assessment</w:t>
      </w:r>
      <w:r w:rsidR="00BC578F" w:rsidRPr="00BC578F">
        <w:rPr>
          <w:rFonts w:ascii="Arial" w:hAnsi="Arial" w:cs="Arial"/>
          <w:sz w:val="22"/>
          <w:szCs w:val="22"/>
        </w:rPr>
        <w:t xml:space="preserve"> (that is, questions that are only appropriate for a proportion of respondents) </w:t>
      </w:r>
      <w:r w:rsidR="008F164F">
        <w:rPr>
          <w:rFonts w:ascii="Arial" w:hAnsi="Arial" w:cs="Arial"/>
          <w:sz w:val="22"/>
          <w:szCs w:val="22"/>
        </w:rPr>
        <w:t>have been</w:t>
      </w:r>
      <w:r w:rsidR="00BC578F" w:rsidRPr="00BC578F">
        <w:rPr>
          <w:rFonts w:ascii="Arial" w:hAnsi="Arial" w:cs="Arial"/>
          <w:sz w:val="22"/>
          <w:szCs w:val="22"/>
        </w:rPr>
        <w:t xml:space="preserve"> programmed into the </w:t>
      </w:r>
      <w:r w:rsidR="00F375B4">
        <w:rPr>
          <w:rFonts w:ascii="Arial" w:hAnsi="Arial" w:cs="Arial"/>
          <w:sz w:val="22"/>
          <w:szCs w:val="22"/>
        </w:rPr>
        <w:t>w</w:t>
      </w:r>
      <w:r w:rsidR="00BC578F" w:rsidRPr="00BC578F">
        <w:rPr>
          <w:rFonts w:ascii="Arial" w:hAnsi="Arial" w:cs="Arial"/>
          <w:sz w:val="22"/>
          <w:szCs w:val="22"/>
        </w:rPr>
        <w:t>eb-based form.</w:t>
      </w:r>
      <w:r w:rsidR="00BC578F">
        <w:rPr>
          <w:rFonts w:ascii="Arial" w:hAnsi="Arial" w:cs="Arial"/>
          <w:sz w:val="22"/>
          <w:szCs w:val="22"/>
        </w:rPr>
        <w:t xml:space="preserve"> </w:t>
      </w:r>
      <w:r w:rsidR="00435EA2">
        <w:rPr>
          <w:rFonts w:ascii="Arial" w:hAnsi="Arial" w:cs="Arial"/>
          <w:sz w:val="22"/>
          <w:szCs w:val="22"/>
        </w:rPr>
        <w:t xml:space="preserve"> </w:t>
      </w:r>
    </w:p>
    <w:p w:rsidR="00E11E6D" w:rsidRDefault="00E11E6D" w:rsidP="008F164F">
      <w:pPr>
        <w:ind w:left="630"/>
        <w:rPr>
          <w:rFonts w:ascii="Arial" w:hAnsi="Arial" w:cs="Arial"/>
          <w:sz w:val="22"/>
          <w:szCs w:val="22"/>
        </w:rPr>
      </w:pPr>
    </w:p>
    <w:p w:rsidR="008F164F" w:rsidRPr="003827F9" w:rsidRDefault="00F76C53" w:rsidP="008F164F">
      <w:pPr>
        <w:ind w:left="630"/>
        <w:rPr>
          <w:rFonts w:ascii="Arial" w:hAnsi="Arial" w:cs="Arial"/>
          <w:sz w:val="22"/>
          <w:szCs w:val="22"/>
        </w:rPr>
      </w:pPr>
      <w:r>
        <w:rPr>
          <w:rFonts w:ascii="Arial" w:hAnsi="Arial" w:cs="Arial"/>
          <w:sz w:val="22"/>
          <w:szCs w:val="22"/>
        </w:rPr>
        <w:t>Survey</w:t>
      </w:r>
      <w:r w:rsidR="00B7100E">
        <w:rPr>
          <w:rFonts w:ascii="Arial" w:hAnsi="Arial" w:cs="Arial"/>
          <w:sz w:val="22"/>
          <w:szCs w:val="22"/>
        </w:rPr>
        <w:t xml:space="preserve"> Monkey ®</w:t>
      </w:r>
      <w:r w:rsidR="00316FB6">
        <w:rPr>
          <w:rFonts w:ascii="Arial" w:hAnsi="Arial" w:cs="Arial"/>
          <w:sz w:val="22"/>
          <w:szCs w:val="22"/>
        </w:rPr>
        <w:t xml:space="preserve"> </w:t>
      </w:r>
      <w:r w:rsidR="00905426">
        <w:rPr>
          <w:rFonts w:ascii="Arial" w:hAnsi="Arial" w:cs="Arial"/>
          <w:sz w:val="22"/>
          <w:szCs w:val="22"/>
        </w:rPr>
        <w:t xml:space="preserve">has a data center which is located in a SAS70 Type II certified facility, which is staffed and </w:t>
      </w:r>
      <w:r w:rsidR="00021FFE">
        <w:rPr>
          <w:rFonts w:ascii="Arial" w:hAnsi="Arial" w:cs="Arial"/>
          <w:sz w:val="22"/>
          <w:szCs w:val="22"/>
        </w:rPr>
        <w:t>monitored</w:t>
      </w:r>
      <w:r w:rsidR="00905426">
        <w:rPr>
          <w:rFonts w:ascii="Arial" w:hAnsi="Arial" w:cs="Arial"/>
          <w:sz w:val="22"/>
          <w:szCs w:val="22"/>
        </w:rPr>
        <w:t xml:space="preserve"> 24/7.  Their servers are kept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w:t>
      </w:r>
      <w:r w:rsidR="00316FB6">
        <w:rPr>
          <w:rFonts w:ascii="Arial" w:hAnsi="Arial" w:cs="Arial"/>
          <w:sz w:val="22"/>
          <w:szCs w:val="22"/>
        </w:rPr>
        <w:t xml:space="preserve">  In addition, personally identifi</w:t>
      </w:r>
      <w:r w:rsidR="008B2A93">
        <w:rPr>
          <w:rFonts w:ascii="Arial" w:hAnsi="Arial" w:cs="Arial"/>
          <w:sz w:val="22"/>
          <w:szCs w:val="22"/>
        </w:rPr>
        <w:t>able</w:t>
      </w:r>
      <w:r w:rsidR="00316FB6">
        <w:rPr>
          <w:rFonts w:ascii="Arial" w:hAnsi="Arial" w:cs="Arial"/>
          <w:sz w:val="22"/>
          <w:szCs w:val="22"/>
        </w:rPr>
        <w:t xml:space="preserve"> information will not be collected.</w:t>
      </w:r>
    </w:p>
    <w:p w:rsidR="001F055A" w:rsidRPr="003827F9" w:rsidRDefault="001F055A" w:rsidP="001F055A">
      <w:pPr>
        <w:ind w:left="360"/>
        <w:rPr>
          <w:rFonts w:ascii="Arial" w:hAnsi="Arial" w:cs="Arial"/>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Efforts to Identify Duplication and Use of Similar Information</w:t>
      </w:r>
      <w:r w:rsidR="006A163B" w:rsidRPr="003827F9">
        <w:rPr>
          <w:rFonts w:ascii="Arial" w:hAnsi="Arial" w:cs="Arial"/>
          <w:sz w:val="22"/>
          <w:szCs w:val="22"/>
          <w:u w:val="single"/>
        </w:rPr>
        <w:t xml:space="preserve"> </w:t>
      </w:r>
    </w:p>
    <w:p w:rsidR="006A163B" w:rsidRPr="003827F9" w:rsidRDefault="006A163B" w:rsidP="001F055A">
      <w:pPr>
        <w:ind w:left="720"/>
        <w:rPr>
          <w:rFonts w:ascii="Arial" w:hAnsi="Arial" w:cs="Arial"/>
          <w:color w:val="FF0000"/>
          <w:sz w:val="22"/>
          <w:szCs w:val="22"/>
          <w:u w:val="single"/>
        </w:rPr>
      </w:pPr>
    </w:p>
    <w:p w:rsidR="006A163B" w:rsidRDefault="00E94788" w:rsidP="00E94788">
      <w:pPr>
        <w:pStyle w:val="CommentText"/>
        <w:ind w:left="720"/>
        <w:rPr>
          <w:rFonts w:ascii="Arial" w:hAnsi="Arial" w:cs="Arial"/>
          <w:color w:val="000000"/>
          <w:sz w:val="22"/>
          <w:szCs w:val="22"/>
        </w:rPr>
      </w:pPr>
      <w:r w:rsidRPr="00E94788">
        <w:rPr>
          <w:rFonts w:ascii="Arial" w:hAnsi="Arial" w:cs="Arial"/>
          <w:sz w:val="22"/>
          <w:szCs w:val="22"/>
        </w:rPr>
        <w:t xml:space="preserve">These data are unique to the implementation of </w:t>
      </w:r>
      <w:r>
        <w:rPr>
          <w:rFonts w:ascii="Arial" w:hAnsi="Arial" w:cs="Arial"/>
          <w:sz w:val="22"/>
          <w:szCs w:val="22"/>
        </w:rPr>
        <w:t xml:space="preserve">the evaluation provisions related to </w:t>
      </w:r>
      <w:r w:rsidRPr="00E94788">
        <w:rPr>
          <w:rFonts w:ascii="Arial" w:hAnsi="Arial" w:cs="Arial"/>
          <w:sz w:val="22"/>
          <w:szCs w:val="22"/>
        </w:rPr>
        <w:t>Program Announcement CDC-RFA-</w:t>
      </w:r>
      <w:r w:rsidR="00E0178A">
        <w:rPr>
          <w:rFonts w:ascii="Arial" w:hAnsi="Arial" w:cs="Arial"/>
          <w:sz w:val="22"/>
          <w:szCs w:val="22"/>
        </w:rPr>
        <w:t>DD11-11</w:t>
      </w:r>
      <w:r w:rsidRPr="00E94788">
        <w:rPr>
          <w:rFonts w:ascii="Arial" w:hAnsi="Arial" w:cs="Arial"/>
          <w:sz w:val="22"/>
          <w:szCs w:val="22"/>
        </w:rPr>
        <w:t>01</w:t>
      </w:r>
      <w:r>
        <w:rPr>
          <w:rFonts w:ascii="Arial" w:hAnsi="Arial" w:cs="Arial"/>
          <w:sz w:val="22"/>
          <w:szCs w:val="22"/>
        </w:rPr>
        <w:t>, and are therefore n</w:t>
      </w:r>
      <w:r w:rsidR="0057570B" w:rsidRPr="00E94788">
        <w:rPr>
          <w:rFonts w:ascii="Arial" w:hAnsi="Arial" w:cs="Arial"/>
          <w:sz w:val="22"/>
          <w:szCs w:val="22"/>
        </w:rPr>
        <w:t>ot duplicative of other efforts</w:t>
      </w:r>
      <w:r w:rsidR="00103F1E" w:rsidRPr="00E94788">
        <w:rPr>
          <w:rFonts w:ascii="Arial" w:hAnsi="Arial" w:cs="Arial"/>
          <w:sz w:val="22"/>
          <w:szCs w:val="22"/>
        </w:rPr>
        <w:t>.</w:t>
      </w:r>
      <w:r w:rsidR="00103F1E" w:rsidRPr="00E94788">
        <w:rPr>
          <w:rFonts w:ascii="Arial" w:hAnsi="Arial" w:cs="Arial"/>
          <w:color w:val="000000"/>
          <w:sz w:val="22"/>
          <w:szCs w:val="22"/>
        </w:rPr>
        <w:t xml:space="preserve"> </w:t>
      </w:r>
      <w:r w:rsidR="00816182" w:rsidRPr="00E94788">
        <w:rPr>
          <w:rFonts w:ascii="Arial" w:hAnsi="Arial" w:cs="Arial"/>
          <w:color w:val="000000"/>
          <w:sz w:val="22"/>
          <w:szCs w:val="22"/>
        </w:rPr>
        <w:t xml:space="preserve"> </w:t>
      </w:r>
      <w:r w:rsidR="00BC578F">
        <w:rPr>
          <w:rFonts w:ascii="Arial" w:hAnsi="Arial" w:cs="Arial"/>
          <w:color w:val="000000"/>
          <w:sz w:val="22"/>
          <w:szCs w:val="22"/>
        </w:rPr>
        <w:t xml:space="preserve">  </w:t>
      </w:r>
    </w:p>
    <w:p w:rsidR="001F055A" w:rsidRPr="003827F9" w:rsidRDefault="001F055A" w:rsidP="001F055A">
      <w:pPr>
        <w:ind w:left="360"/>
        <w:rPr>
          <w:rFonts w:ascii="Arial" w:hAnsi="Arial" w:cs="Arial"/>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Impact on Small Businesses or Other Small Entities</w:t>
      </w:r>
    </w:p>
    <w:p w:rsidR="00052E6A" w:rsidRPr="003827F9" w:rsidRDefault="00052E6A" w:rsidP="00052E6A">
      <w:pPr>
        <w:pStyle w:val="ListParagraph"/>
        <w:rPr>
          <w:rFonts w:ascii="Arial" w:hAnsi="Arial" w:cs="Arial"/>
          <w:sz w:val="22"/>
          <w:szCs w:val="22"/>
        </w:rPr>
      </w:pPr>
    </w:p>
    <w:p w:rsidR="00052E6A" w:rsidRDefault="003A1D01" w:rsidP="00E52789">
      <w:pPr>
        <w:pStyle w:val="ListParagraph"/>
        <w:outlineLvl w:val="0"/>
        <w:rPr>
          <w:rFonts w:ascii="Arial" w:hAnsi="Arial" w:cs="Arial"/>
          <w:sz w:val="22"/>
          <w:szCs w:val="22"/>
        </w:rPr>
      </w:pPr>
      <w:r w:rsidRPr="003827F9">
        <w:rPr>
          <w:rFonts w:ascii="Arial" w:hAnsi="Arial" w:cs="Arial"/>
          <w:sz w:val="22"/>
          <w:szCs w:val="22"/>
        </w:rPr>
        <w:t>No small businesses will be involved in this data collection</w:t>
      </w:r>
      <w:r w:rsidR="008B2A93">
        <w:rPr>
          <w:rFonts w:ascii="Arial" w:hAnsi="Arial" w:cs="Arial"/>
          <w:sz w:val="22"/>
          <w:szCs w:val="22"/>
        </w:rPr>
        <w:t>.</w:t>
      </w:r>
    </w:p>
    <w:p w:rsidR="002D28A6" w:rsidRPr="003827F9" w:rsidRDefault="002D28A6" w:rsidP="00E52789">
      <w:pPr>
        <w:pStyle w:val="ListParagraph"/>
        <w:outlineLvl w:val="0"/>
        <w:rPr>
          <w:rFonts w:ascii="Arial" w:hAnsi="Arial" w:cs="Arial"/>
          <w:sz w:val="22"/>
          <w:szCs w:val="22"/>
        </w:rPr>
      </w:pPr>
    </w:p>
    <w:p w:rsidR="00052E6A" w:rsidRDefault="00052E6A" w:rsidP="00052E6A">
      <w:pPr>
        <w:pStyle w:val="ListParagraph"/>
        <w:rPr>
          <w:rFonts w:ascii="Arial" w:hAnsi="Arial" w:cs="Arial"/>
          <w:sz w:val="22"/>
          <w:szCs w:val="22"/>
        </w:rPr>
      </w:pPr>
    </w:p>
    <w:p w:rsidR="00021FFE" w:rsidRPr="003827F9" w:rsidRDefault="00021FFE" w:rsidP="00052E6A">
      <w:pPr>
        <w:pStyle w:val="ListParagraph"/>
        <w:rPr>
          <w:rFonts w:ascii="Arial" w:hAnsi="Arial" w:cs="Arial"/>
          <w:sz w:val="22"/>
          <w:szCs w:val="22"/>
        </w:rPr>
      </w:pPr>
    </w:p>
    <w:p w:rsidR="002848EC"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lastRenderedPageBreak/>
        <w:t>Consequences of Collecting the Information Less Frequently</w:t>
      </w:r>
    </w:p>
    <w:p w:rsidR="00052E6A" w:rsidRPr="003827F9" w:rsidRDefault="00052E6A" w:rsidP="00052E6A">
      <w:pPr>
        <w:rPr>
          <w:rFonts w:ascii="Arial" w:hAnsi="Arial" w:cs="Arial"/>
          <w:sz w:val="22"/>
          <w:szCs w:val="22"/>
        </w:rPr>
      </w:pPr>
    </w:p>
    <w:p w:rsidR="00103F1E" w:rsidRPr="003827F9" w:rsidRDefault="00F550BC" w:rsidP="0057570B">
      <w:pPr>
        <w:pStyle w:val="CM89"/>
        <w:spacing w:after="240" w:line="228" w:lineRule="atLeast"/>
        <w:ind w:left="720" w:right="97"/>
        <w:rPr>
          <w:color w:val="000000"/>
          <w:sz w:val="22"/>
          <w:szCs w:val="22"/>
        </w:rPr>
      </w:pPr>
      <w:r w:rsidRPr="003827F9">
        <w:rPr>
          <w:bCs/>
          <w:sz w:val="22"/>
          <w:szCs w:val="22"/>
        </w:rPr>
        <w:t xml:space="preserve">The purpose </w:t>
      </w:r>
      <w:r w:rsidR="00846AC4" w:rsidRPr="003827F9">
        <w:rPr>
          <w:bCs/>
          <w:sz w:val="22"/>
          <w:szCs w:val="22"/>
        </w:rPr>
        <w:t xml:space="preserve">of </w:t>
      </w:r>
      <w:r w:rsidR="00726D58">
        <w:rPr>
          <w:bCs/>
          <w:sz w:val="22"/>
          <w:szCs w:val="22"/>
        </w:rPr>
        <w:t xml:space="preserve">this </w:t>
      </w:r>
      <w:r w:rsidRPr="003827F9">
        <w:rPr>
          <w:bCs/>
          <w:sz w:val="22"/>
          <w:szCs w:val="22"/>
        </w:rPr>
        <w:t xml:space="preserve">request is to ensure collection of data that is not otherwise available in </w:t>
      </w:r>
      <w:r w:rsidRPr="003827F9">
        <w:rPr>
          <w:sz w:val="22"/>
          <w:szCs w:val="22"/>
        </w:rPr>
        <w:t xml:space="preserve">current, time </w:t>
      </w:r>
      <w:r w:rsidR="006971ED" w:rsidRPr="003827F9">
        <w:rPr>
          <w:sz w:val="22"/>
          <w:szCs w:val="22"/>
        </w:rPr>
        <w:t>sensitive</w:t>
      </w:r>
      <w:r w:rsidRPr="003827F9">
        <w:rPr>
          <w:sz w:val="22"/>
          <w:szCs w:val="22"/>
        </w:rPr>
        <w:t xml:space="preserve"> or </w:t>
      </w:r>
      <w:r w:rsidR="0057570B" w:rsidRPr="003827F9">
        <w:rPr>
          <w:sz w:val="22"/>
          <w:szCs w:val="22"/>
        </w:rPr>
        <w:t xml:space="preserve">relevant </w:t>
      </w:r>
      <w:r w:rsidRPr="003827F9">
        <w:rPr>
          <w:sz w:val="22"/>
          <w:szCs w:val="22"/>
        </w:rPr>
        <w:t>format</w:t>
      </w:r>
      <w:r w:rsidR="0057570B" w:rsidRPr="003827F9">
        <w:rPr>
          <w:sz w:val="22"/>
          <w:szCs w:val="22"/>
        </w:rPr>
        <w:t>s</w:t>
      </w:r>
      <w:r w:rsidRPr="003827F9">
        <w:rPr>
          <w:sz w:val="22"/>
          <w:szCs w:val="22"/>
        </w:rPr>
        <w:t xml:space="preserve"> to specific </w:t>
      </w:r>
      <w:r w:rsidR="00C63CAB" w:rsidRPr="003827F9">
        <w:rPr>
          <w:sz w:val="22"/>
          <w:szCs w:val="22"/>
        </w:rPr>
        <w:t xml:space="preserve">or emergent </w:t>
      </w:r>
      <w:r w:rsidRPr="003827F9">
        <w:rPr>
          <w:sz w:val="22"/>
          <w:szCs w:val="22"/>
        </w:rPr>
        <w:t xml:space="preserve">priorities of HHS and CDC.  </w:t>
      </w:r>
      <w:r w:rsidR="00103F1E" w:rsidRPr="003827F9">
        <w:rPr>
          <w:color w:val="000000"/>
          <w:sz w:val="22"/>
          <w:szCs w:val="22"/>
        </w:rPr>
        <w:t xml:space="preserve">Specifically, without this data there would be: </w:t>
      </w:r>
    </w:p>
    <w:p w:rsidR="00726D58" w:rsidRDefault="00F550BC" w:rsidP="0057570B">
      <w:pPr>
        <w:pStyle w:val="CM89"/>
        <w:numPr>
          <w:ilvl w:val="0"/>
          <w:numId w:val="28"/>
        </w:numPr>
        <w:spacing w:after="240" w:line="228" w:lineRule="atLeast"/>
        <w:ind w:left="1080" w:right="97"/>
        <w:rPr>
          <w:sz w:val="22"/>
          <w:szCs w:val="22"/>
        </w:rPr>
      </w:pPr>
      <w:r w:rsidRPr="00726D58">
        <w:rPr>
          <w:sz w:val="22"/>
          <w:szCs w:val="22"/>
        </w:rPr>
        <w:t>Less effective intervention</w:t>
      </w:r>
      <w:r w:rsidR="00C63CAB" w:rsidRPr="00726D58">
        <w:rPr>
          <w:sz w:val="22"/>
          <w:szCs w:val="22"/>
        </w:rPr>
        <w:t>s</w:t>
      </w:r>
      <w:r w:rsidRPr="00726D58">
        <w:rPr>
          <w:sz w:val="22"/>
          <w:szCs w:val="22"/>
        </w:rPr>
        <w:t xml:space="preserve"> and data</w:t>
      </w:r>
      <w:r w:rsidR="00C63CAB" w:rsidRPr="00726D58">
        <w:rPr>
          <w:sz w:val="22"/>
          <w:szCs w:val="22"/>
        </w:rPr>
        <w:t>-</w:t>
      </w:r>
      <w:r w:rsidRPr="00726D58">
        <w:rPr>
          <w:sz w:val="22"/>
          <w:szCs w:val="22"/>
        </w:rPr>
        <w:t>driven decision</w:t>
      </w:r>
      <w:r w:rsidR="00C63CAB" w:rsidRPr="00726D58">
        <w:rPr>
          <w:sz w:val="22"/>
          <w:szCs w:val="22"/>
        </w:rPr>
        <w:t>s</w:t>
      </w:r>
      <w:r w:rsidRPr="00726D58">
        <w:rPr>
          <w:sz w:val="22"/>
          <w:szCs w:val="22"/>
        </w:rPr>
        <w:t xml:space="preserve"> </w:t>
      </w:r>
      <w:r w:rsidR="00103F1E" w:rsidRPr="00726D58">
        <w:rPr>
          <w:sz w:val="22"/>
          <w:szCs w:val="22"/>
        </w:rPr>
        <w:t xml:space="preserve">that need to be </w:t>
      </w:r>
      <w:r w:rsidRPr="00726D58">
        <w:rPr>
          <w:sz w:val="22"/>
          <w:szCs w:val="22"/>
        </w:rPr>
        <w:t xml:space="preserve">often made between CDC and state, </w:t>
      </w:r>
      <w:r w:rsidR="00C63CAB" w:rsidRPr="00726D58">
        <w:rPr>
          <w:sz w:val="22"/>
          <w:szCs w:val="22"/>
        </w:rPr>
        <w:t>tribal</w:t>
      </w:r>
      <w:r w:rsidRPr="00726D58">
        <w:rPr>
          <w:sz w:val="22"/>
          <w:szCs w:val="22"/>
        </w:rPr>
        <w:t>, local, and territorial governmental health agencies</w:t>
      </w:r>
      <w:r w:rsidR="00726D58" w:rsidRPr="00726D58">
        <w:rPr>
          <w:sz w:val="22"/>
          <w:szCs w:val="22"/>
        </w:rPr>
        <w:t>.</w:t>
      </w:r>
    </w:p>
    <w:p w:rsidR="0032733C" w:rsidRPr="003827F9" w:rsidRDefault="002F78FA" w:rsidP="0032733C">
      <w:pPr>
        <w:pStyle w:val="CM89"/>
        <w:numPr>
          <w:ilvl w:val="0"/>
          <w:numId w:val="28"/>
        </w:numPr>
        <w:spacing w:after="240" w:line="228" w:lineRule="atLeast"/>
        <w:ind w:left="1080" w:right="97"/>
        <w:rPr>
          <w:sz w:val="22"/>
          <w:szCs w:val="22"/>
        </w:rPr>
      </w:pPr>
      <w:r w:rsidRPr="003827F9">
        <w:rPr>
          <w:sz w:val="22"/>
          <w:szCs w:val="22"/>
        </w:rPr>
        <w:t>Limitations to effective and timely assessment of capacities of governmental agencies to fulfill their public health mission</w:t>
      </w:r>
      <w:r w:rsidR="00C51A00" w:rsidRPr="003827F9">
        <w:rPr>
          <w:sz w:val="22"/>
          <w:szCs w:val="22"/>
        </w:rPr>
        <w:t>.</w:t>
      </w:r>
    </w:p>
    <w:p w:rsidR="0032733C" w:rsidRDefault="00AC3837" w:rsidP="00CC6F74">
      <w:pPr>
        <w:pStyle w:val="Default"/>
        <w:ind w:left="540"/>
        <w:rPr>
          <w:sz w:val="22"/>
          <w:szCs w:val="22"/>
        </w:rPr>
      </w:pPr>
      <w:r w:rsidRPr="003827F9">
        <w:rPr>
          <w:sz w:val="22"/>
          <w:szCs w:val="22"/>
        </w:rPr>
        <w:t>There are no legal obstacles to reduce the burden</w:t>
      </w:r>
      <w:r w:rsidR="00203849" w:rsidRPr="003827F9">
        <w:rPr>
          <w:sz w:val="22"/>
          <w:szCs w:val="22"/>
        </w:rPr>
        <w:t>.</w:t>
      </w:r>
    </w:p>
    <w:p w:rsidR="001E305D" w:rsidRPr="003827F9" w:rsidRDefault="001E305D" w:rsidP="00CC6F74">
      <w:pPr>
        <w:pStyle w:val="Default"/>
        <w:ind w:left="540"/>
        <w:rPr>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Special Circumstances Relating to the Guidelines of 5 CFR 1320.5</w:t>
      </w:r>
    </w:p>
    <w:p w:rsidR="00052E6A" w:rsidRPr="003827F9" w:rsidRDefault="00052E6A" w:rsidP="00052E6A">
      <w:pPr>
        <w:rPr>
          <w:rFonts w:ascii="Arial" w:hAnsi="Arial" w:cs="Arial"/>
          <w:sz w:val="22"/>
          <w:szCs w:val="22"/>
        </w:rPr>
      </w:pPr>
    </w:p>
    <w:p w:rsidR="00495E83" w:rsidRPr="003827F9" w:rsidRDefault="003A1D01" w:rsidP="00495E83">
      <w:pPr>
        <w:tabs>
          <w:tab w:val="left" w:pos="-1440"/>
          <w:tab w:val="left" w:pos="-720"/>
        </w:tabs>
        <w:autoSpaceDE w:val="0"/>
        <w:autoSpaceDN w:val="0"/>
        <w:adjustRightInd w:val="0"/>
        <w:ind w:left="720" w:right="720"/>
        <w:rPr>
          <w:rFonts w:ascii="Arial" w:hAnsi="Arial" w:cs="Arial"/>
          <w:sz w:val="22"/>
          <w:szCs w:val="22"/>
        </w:rPr>
      </w:pPr>
      <w:r w:rsidRPr="003827F9">
        <w:rPr>
          <w:rFonts w:ascii="Arial" w:hAnsi="Arial" w:cs="Arial"/>
          <w:sz w:val="22"/>
          <w:szCs w:val="22"/>
        </w:rPr>
        <w:t>There are no special circumstances with this information collection package.  This request fully complies with the guidelines of 5 CFR 1320.5.</w:t>
      </w:r>
    </w:p>
    <w:p w:rsidR="001F055A" w:rsidRPr="003827F9" w:rsidRDefault="001F055A" w:rsidP="000F63DA">
      <w:pPr>
        <w:tabs>
          <w:tab w:val="left" w:pos="-1440"/>
          <w:tab w:val="left" w:pos="-720"/>
        </w:tabs>
        <w:autoSpaceDE w:val="0"/>
        <w:autoSpaceDN w:val="0"/>
        <w:adjustRightInd w:val="0"/>
        <w:ind w:right="720"/>
        <w:rPr>
          <w:rFonts w:ascii="Arial" w:hAnsi="Arial" w:cs="Arial"/>
          <w:sz w:val="22"/>
          <w:szCs w:val="22"/>
        </w:rPr>
      </w:pPr>
    </w:p>
    <w:p w:rsidR="000F63DA"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524C22">
        <w:rPr>
          <w:rFonts w:ascii="Arial" w:hAnsi="Arial" w:cs="Arial"/>
          <w:sz w:val="22"/>
          <w:szCs w:val="22"/>
          <w:u w:val="single"/>
        </w:rPr>
        <w:t xml:space="preserve">Comments in Response to the Federal Register Notice and Efforts to Consult Outside the Agency </w:t>
      </w:r>
    </w:p>
    <w:p w:rsidR="00905426" w:rsidRDefault="00905426" w:rsidP="00905426">
      <w:pPr>
        <w:pStyle w:val="ListParagraph"/>
        <w:tabs>
          <w:tab w:val="left" w:pos="-1440"/>
          <w:tab w:val="left" w:pos="-720"/>
        </w:tabs>
        <w:autoSpaceDE w:val="0"/>
        <w:autoSpaceDN w:val="0"/>
        <w:adjustRightInd w:val="0"/>
        <w:ind w:left="630" w:right="720"/>
        <w:rPr>
          <w:rFonts w:ascii="Arial" w:hAnsi="Arial" w:cs="Arial"/>
          <w:sz w:val="22"/>
          <w:szCs w:val="22"/>
          <w:u w:val="single"/>
        </w:rPr>
      </w:pPr>
    </w:p>
    <w:p w:rsidR="00905426"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r w:rsidRPr="00B83A5F">
        <w:rPr>
          <w:rFonts w:ascii="Arial" w:hAnsi="Arial" w:cs="Arial"/>
          <w:sz w:val="22"/>
          <w:szCs w:val="22"/>
        </w:rPr>
        <w:t>This data collection</w:t>
      </w:r>
      <w:r>
        <w:rPr>
          <w:rFonts w:ascii="Arial" w:hAnsi="Arial" w:cs="Arial"/>
          <w:sz w:val="22"/>
          <w:szCs w:val="22"/>
        </w:rPr>
        <w:t xml:space="preserve"> is being conducted using the Generic Information Collection mechanism of the OSTLTS </w:t>
      </w:r>
      <w:r w:rsidR="00636731">
        <w:rPr>
          <w:rFonts w:ascii="Arial" w:hAnsi="Arial" w:cs="Arial"/>
          <w:sz w:val="22"/>
          <w:szCs w:val="22"/>
        </w:rPr>
        <w:t>Assessment</w:t>
      </w:r>
      <w:r>
        <w:rPr>
          <w:rFonts w:ascii="Arial" w:hAnsi="Arial" w:cs="Arial"/>
          <w:sz w:val="22"/>
          <w:szCs w:val="22"/>
        </w:rPr>
        <w:t xml:space="preserve"> Center (OSC) – OMB No. 0920-0879.  A 60-day Federal Register Notice was published in the Federal Register on October 22, 2010, Vol. 75, No. 204; pp.65353-54.  Two comments were received from the Association of State and Territorial Health Officials (ASTHO) and the National Association of County and City Health Officials (NACCHO).</w:t>
      </w:r>
    </w:p>
    <w:p w:rsidR="00B83A5F"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p>
    <w:p w:rsidR="00B83A5F" w:rsidRPr="00B83A5F"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r>
        <w:rPr>
          <w:rFonts w:ascii="Arial" w:hAnsi="Arial" w:cs="Arial"/>
          <w:sz w:val="22"/>
          <w:szCs w:val="22"/>
        </w:rPr>
        <w:t>CDC partners with professional STLT organizations, such as the ASTHO, the NACCHO, and the National Association of Local Boards of Health (NALBOH) along with the National Center for Health Statistics (NCHS) to ensure that the collection requests under the individual ICs are not in conflict with collections they have or will have in the field within the same timeframe.</w:t>
      </w:r>
    </w:p>
    <w:p w:rsidR="008F647D" w:rsidRPr="003827F9" w:rsidRDefault="008F647D" w:rsidP="008F647D">
      <w:pPr>
        <w:pStyle w:val="ListParagraph"/>
        <w:tabs>
          <w:tab w:val="left" w:pos="-1440"/>
          <w:tab w:val="left" w:pos="-720"/>
        </w:tabs>
        <w:autoSpaceDE w:val="0"/>
        <w:autoSpaceDN w:val="0"/>
        <w:adjustRightInd w:val="0"/>
        <w:ind w:right="720"/>
        <w:rPr>
          <w:rFonts w:ascii="Arial" w:hAnsi="Arial" w:cs="Arial"/>
          <w:sz w:val="22"/>
          <w:szCs w:val="22"/>
          <w:u w:val="single"/>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Explanation of Any Payment or Gift to Respondents</w:t>
      </w:r>
    </w:p>
    <w:p w:rsidR="006A3BA1" w:rsidRPr="003827F9"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6A3BA1"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CDC will not provide payments or gifts to respondents.</w:t>
      </w:r>
    </w:p>
    <w:p w:rsidR="00E0178A" w:rsidRPr="003827F9" w:rsidRDefault="00E0178A" w:rsidP="00E52789">
      <w:pPr>
        <w:pStyle w:val="ListParagraph"/>
        <w:tabs>
          <w:tab w:val="left" w:pos="-1440"/>
          <w:tab w:val="left" w:pos="-720"/>
        </w:tabs>
        <w:autoSpaceDE w:val="0"/>
        <w:autoSpaceDN w:val="0"/>
        <w:adjustRightInd w:val="0"/>
        <w:ind w:right="720"/>
        <w:outlineLvl w:val="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Assurance of Confidentiality Provided to Respondents</w:t>
      </w:r>
    </w:p>
    <w:p w:rsidR="00D3434D" w:rsidRPr="003827F9" w:rsidRDefault="00D3434D" w:rsidP="00D3434D">
      <w:pPr>
        <w:pStyle w:val="ListParagraph"/>
        <w:tabs>
          <w:tab w:val="left" w:pos="-1440"/>
          <w:tab w:val="left" w:pos="-720"/>
        </w:tabs>
        <w:autoSpaceDE w:val="0"/>
        <w:autoSpaceDN w:val="0"/>
        <w:adjustRightInd w:val="0"/>
        <w:ind w:right="720"/>
        <w:rPr>
          <w:rFonts w:ascii="Arial" w:hAnsi="Arial" w:cs="Arial"/>
          <w:sz w:val="22"/>
          <w:szCs w:val="22"/>
        </w:rPr>
      </w:pPr>
    </w:p>
    <w:p w:rsidR="00D3434D" w:rsidRDefault="003A1D01" w:rsidP="00D3434D">
      <w:pPr>
        <w:pStyle w:val="ListParagraph"/>
        <w:tabs>
          <w:tab w:val="left" w:pos="-1440"/>
          <w:tab w:val="left" w:pos="-720"/>
        </w:tabs>
        <w:autoSpaceDE w:val="0"/>
        <w:autoSpaceDN w:val="0"/>
        <w:adjustRightInd w:val="0"/>
        <w:ind w:right="720"/>
        <w:rPr>
          <w:rFonts w:ascii="Arial" w:hAnsi="Arial" w:cs="Arial"/>
          <w:sz w:val="22"/>
          <w:szCs w:val="22"/>
        </w:rPr>
      </w:pPr>
      <w:r w:rsidRPr="003827F9">
        <w:rPr>
          <w:rFonts w:ascii="Arial" w:hAnsi="Arial" w:cs="Arial"/>
          <w:sz w:val="22"/>
          <w:szCs w:val="22"/>
        </w:rPr>
        <w:t>The Privacy Act does not apply to this data</w:t>
      </w:r>
      <w:r w:rsidR="00C81543" w:rsidRPr="003827F9">
        <w:rPr>
          <w:rFonts w:ascii="Arial" w:hAnsi="Arial" w:cs="Arial"/>
          <w:sz w:val="22"/>
          <w:szCs w:val="22"/>
        </w:rPr>
        <w:t xml:space="preserve"> collection.  Employees of s</w:t>
      </w:r>
      <w:r w:rsidRPr="003827F9">
        <w:rPr>
          <w:rFonts w:ascii="Arial" w:hAnsi="Arial" w:cs="Arial"/>
          <w:sz w:val="22"/>
          <w:szCs w:val="22"/>
        </w:rPr>
        <w:t>tate</w:t>
      </w:r>
      <w:r w:rsidR="00C81543" w:rsidRPr="003827F9">
        <w:rPr>
          <w:rFonts w:ascii="Arial" w:hAnsi="Arial" w:cs="Arial"/>
          <w:sz w:val="22"/>
          <w:szCs w:val="22"/>
        </w:rPr>
        <w:t>, tribal</w:t>
      </w:r>
      <w:r w:rsidR="007F6424" w:rsidRPr="003827F9">
        <w:rPr>
          <w:rFonts w:ascii="Arial" w:hAnsi="Arial" w:cs="Arial"/>
          <w:sz w:val="22"/>
          <w:szCs w:val="22"/>
        </w:rPr>
        <w:t>, local</w:t>
      </w:r>
      <w:r w:rsidR="00C81543" w:rsidRPr="003827F9">
        <w:rPr>
          <w:rFonts w:ascii="Arial" w:hAnsi="Arial" w:cs="Arial"/>
          <w:sz w:val="22"/>
          <w:szCs w:val="22"/>
        </w:rPr>
        <w:t>, and territorial public health agencies</w:t>
      </w:r>
      <w:r w:rsidRPr="003827F9">
        <w:rPr>
          <w:rFonts w:ascii="Arial" w:hAnsi="Arial" w:cs="Arial"/>
          <w:sz w:val="22"/>
          <w:szCs w:val="22"/>
        </w:rPr>
        <w:t xml:space="preserve"> will be speaking from their </w:t>
      </w:r>
      <w:r w:rsidR="00C81543" w:rsidRPr="003827F9">
        <w:rPr>
          <w:rFonts w:ascii="Arial" w:hAnsi="Arial" w:cs="Arial"/>
          <w:sz w:val="22"/>
          <w:szCs w:val="22"/>
        </w:rPr>
        <w:t xml:space="preserve">official </w:t>
      </w:r>
      <w:r w:rsidRPr="003827F9">
        <w:rPr>
          <w:rFonts w:ascii="Arial" w:hAnsi="Arial" w:cs="Arial"/>
          <w:sz w:val="22"/>
          <w:szCs w:val="22"/>
        </w:rPr>
        <w:t>roles and will not be asked, nor will they pr</w:t>
      </w:r>
      <w:r w:rsidR="00C81543" w:rsidRPr="003827F9">
        <w:rPr>
          <w:rFonts w:ascii="Arial" w:hAnsi="Arial" w:cs="Arial"/>
          <w:sz w:val="22"/>
          <w:szCs w:val="22"/>
        </w:rPr>
        <w:t>ovide individually identifiable in</w:t>
      </w:r>
      <w:r w:rsidRPr="003827F9">
        <w:rPr>
          <w:rFonts w:ascii="Arial" w:hAnsi="Arial" w:cs="Arial"/>
          <w:sz w:val="22"/>
          <w:szCs w:val="22"/>
        </w:rPr>
        <w:t xml:space="preserve">formation.  </w:t>
      </w:r>
    </w:p>
    <w:p w:rsidR="00D906E5" w:rsidRPr="003827F9" w:rsidRDefault="00D906E5" w:rsidP="00D3434D">
      <w:pPr>
        <w:pStyle w:val="ListParagraph"/>
        <w:tabs>
          <w:tab w:val="left" w:pos="-1440"/>
          <w:tab w:val="left" w:pos="-720"/>
        </w:tabs>
        <w:autoSpaceDE w:val="0"/>
        <w:autoSpaceDN w:val="0"/>
        <w:adjustRightInd w:val="0"/>
        <w:ind w:right="720"/>
        <w:rPr>
          <w:rFonts w:ascii="Arial" w:hAnsi="Arial" w:cs="Arial"/>
          <w:sz w:val="22"/>
          <w:szCs w:val="22"/>
        </w:rPr>
      </w:pPr>
    </w:p>
    <w:p w:rsidR="008F647D"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This data collection is not research involving human subjects</w:t>
      </w:r>
      <w:r w:rsidR="008B2A93">
        <w:rPr>
          <w:rFonts w:ascii="Arial" w:hAnsi="Arial" w:cs="Arial"/>
          <w:sz w:val="22"/>
          <w:szCs w:val="22"/>
        </w:rPr>
        <w:t>.</w:t>
      </w:r>
    </w:p>
    <w:p w:rsidR="00021FFE" w:rsidRDefault="00021FFE" w:rsidP="00E52789">
      <w:pPr>
        <w:pStyle w:val="ListParagraph"/>
        <w:tabs>
          <w:tab w:val="left" w:pos="-1440"/>
          <w:tab w:val="left" w:pos="-720"/>
        </w:tabs>
        <w:autoSpaceDE w:val="0"/>
        <w:autoSpaceDN w:val="0"/>
        <w:adjustRightInd w:val="0"/>
        <w:ind w:right="720"/>
        <w:outlineLvl w:val="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Justification for Sensitive Questions</w:t>
      </w:r>
    </w:p>
    <w:p w:rsidR="000F63DA" w:rsidRPr="003827F9" w:rsidRDefault="000F63DA" w:rsidP="000F63DA">
      <w:pPr>
        <w:pStyle w:val="ListParagraph"/>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No sensitive information will be collected.</w:t>
      </w:r>
    </w:p>
    <w:p w:rsidR="000F63DA" w:rsidRDefault="000F63DA" w:rsidP="000F63DA">
      <w:pPr>
        <w:tabs>
          <w:tab w:val="left" w:pos="-1440"/>
          <w:tab w:val="left" w:pos="-720"/>
        </w:tabs>
        <w:autoSpaceDE w:val="0"/>
        <w:autoSpaceDN w:val="0"/>
        <w:adjustRightInd w:val="0"/>
        <w:ind w:right="720"/>
        <w:rPr>
          <w:rFonts w:ascii="Arial" w:hAnsi="Arial" w:cs="Arial"/>
          <w:sz w:val="22"/>
          <w:szCs w:val="22"/>
        </w:rPr>
      </w:pPr>
    </w:p>
    <w:p w:rsidR="000F63DA" w:rsidRPr="003827F9" w:rsidRDefault="000F63DA" w:rsidP="000F63DA">
      <w:pPr>
        <w:tabs>
          <w:tab w:val="left" w:pos="-1440"/>
          <w:tab w:val="left" w:pos="-720"/>
        </w:tabs>
        <w:autoSpaceDE w:val="0"/>
        <w:autoSpaceDN w:val="0"/>
        <w:adjustRightInd w:val="0"/>
        <w:ind w:right="720"/>
        <w:rPr>
          <w:rFonts w:ascii="Arial" w:hAnsi="Arial" w:cs="Arial"/>
          <w:sz w:val="22"/>
          <w:szCs w:val="22"/>
        </w:rPr>
      </w:pPr>
    </w:p>
    <w:p w:rsidR="003E7609" w:rsidRDefault="003A1D01" w:rsidP="003E7609">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Estimates of A</w:t>
      </w:r>
      <w:r w:rsidR="0037644A" w:rsidRPr="003827F9">
        <w:rPr>
          <w:rFonts w:ascii="Arial" w:hAnsi="Arial" w:cs="Arial"/>
          <w:sz w:val="22"/>
          <w:szCs w:val="22"/>
          <w:u w:val="single"/>
        </w:rPr>
        <w:t>nnualized Burden Hours</w:t>
      </w:r>
      <w:r w:rsidR="003E7609">
        <w:rPr>
          <w:rFonts w:ascii="Arial" w:hAnsi="Arial" w:cs="Arial"/>
          <w:sz w:val="22"/>
          <w:szCs w:val="22"/>
          <w:u w:val="single"/>
        </w:rPr>
        <w:t xml:space="preserve"> and Costs</w:t>
      </w:r>
      <w:r w:rsidR="0037644A" w:rsidRPr="003827F9">
        <w:rPr>
          <w:rFonts w:ascii="Arial" w:hAnsi="Arial" w:cs="Arial"/>
          <w:sz w:val="22"/>
          <w:szCs w:val="22"/>
          <w:u w:val="single"/>
        </w:rPr>
        <w:t xml:space="preserve"> </w:t>
      </w:r>
    </w:p>
    <w:p w:rsidR="003E7609" w:rsidRPr="003E7609" w:rsidRDefault="003E7609" w:rsidP="003E7609">
      <w:pPr>
        <w:pStyle w:val="ListParagraph"/>
        <w:tabs>
          <w:tab w:val="left" w:pos="-1440"/>
          <w:tab w:val="left" w:pos="-720"/>
        </w:tabs>
        <w:autoSpaceDE w:val="0"/>
        <w:autoSpaceDN w:val="0"/>
        <w:adjustRightInd w:val="0"/>
        <w:ind w:left="630" w:right="720"/>
        <w:rPr>
          <w:rFonts w:ascii="Arial" w:hAnsi="Arial" w:cs="Arial"/>
          <w:sz w:val="22"/>
          <w:szCs w:val="22"/>
        </w:rPr>
      </w:pPr>
    </w:p>
    <w:p w:rsidR="008F24FB" w:rsidRDefault="008F24FB" w:rsidP="008F24FB">
      <w:pPr>
        <w:pStyle w:val="ListParagraph"/>
        <w:tabs>
          <w:tab w:val="left" w:pos="-1440"/>
          <w:tab w:val="left" w:pos="-720"/>
        </w:tabs>
        <w:autoSpaceDE w:val="0"/>
        <w:autoSpaceDN w:val="0"/>
        <w:adjustRightInd w:val="0"/>
        <w:ind w:right="720"/>
        <w:rPr>
          <w:rFonts w:ascii="Arial" w:hAnsi="Arial" w:cs="Arial"/>
          <w:sz w:val="22"/>
          <w:szCs w:val="22"/>
        </w:rPr>
      </w:pPr>
      <w:r w:rsidRPr="003E7609">
        <w:rPr>
          <w:rFonts w:ascii="Arial" w:hAnsi="Arial" w:cs="Arial"/>
          <w:sz w:val="22"/>
          <w:szCs w:val="22"/>
        </w:rPr>
        <w:t xml:space="preserve">The estimate for burden hours is based on a pilot test of </w:t>
      </w:r>
      <w:r>
        <w:rPr>
          <w:rFonts w:ascii="Arial" w:hAnsi="Arial" w:cs="Arial"/>
          <w:sz w:val="22"/>
          <w:szCs w:val="22"/>
        </w:rPr>
        <w:t>assessment</w:t>
      </w:r>
      <w:r w:rsidRPr="003E7609">
        <w:rPr>
          <w:rFonts w:ascii="Arial" w:hAnsi="Arial" w:cs="Arial"/>
          <w:sz w:val="22"/>
          <w:szCs w:val="22"/>
        </w:rPr>
        <w:t xml:space="preserve"> </w:t>
      </w:r>
      <w:r>
        <w:rPr>
          <w:rFonts w:ascii="Arial" w:hAnsi="Arial" w:cs="Arial"/>
          <w:sz w:val="22"/>
          <w:szCs w:val="22"/>
        </w:rPr>
        <w:t xml:space="preserve">by three CDC public health professionals.  In the pilot test, the average time to complete the assessment, including time for reviewing instructions, gathering needed information and completing the survey, was approximately 12 minutes.  The </w:t>
      </w:r>
      <w:r w:rsidR="00463599">
        <w:rPr>
          <w:rFonts w:ascii="Arial" w:hAnsi="Arial" w:cs="Arial"/>
          <w:sz w:val="22"/>
          <w:szCs w:val="22"/>
        </w:rPr>
        <w:t>shortest time was 10</w:t>
      </w:r>
      <w:r>
        <w:rPr>
          <w:rFonts w:ascii="Arial" w:hAnsi="Arial" w:cs="Arial"/>
          <w:sz w:val="22"/>
          <w:szCs w:val="22"/>
        </w:rPr>
        <w:t xml:space="preserve"> minutes. This was rounded up to 15 minutes for the purposes of our estimated burden hours.</w:t>
      </w:r>
    </w:p>
    <w:p w:rsidR="00F93F1C" w:rsidRPr="004411A5" w:rsidRDefault="00F93F1C" w:rsidP="006A3BA1">
      <w:pPr>
        <w:pStyle w:val="ListParagraph"/>
        <w:tabs>
          <w:tab w:val="left" w:pos="-1440"/>
          <w:tab w:val="left" w:pos="-720"/>
        </w:tabs>
        <w:autoSpaceDE w:val="0"/>
        <w:autoSpaceDN w:val="0"/>
        <w:adjustRightInd w:val="0"/>
        <w:ind w:right="720"/>
        <w:rPr>
          <w:rFonts w:ascii="Arial" w:hAnsi="Arial" w:cs="Arial"/>
          <w:b/>
          <w:sz w:val="22"/>
          <w:szCs w:val="22"/>
          <w:u w:val="single"/>
        </w:rPr>
      </w:pPr>
    </w:p>
    <w:p w:rsidR="00671677" w:rsidRDefault="00671677" w:rsidP="00F93F1C">
      <w:pPr>
        <w:ind w:left="720"/>
        <w:rPr>
          <w:rFonts w:ascii="Arial" w:hAnsi="Arial" w:cs="Arial"/>
          <w:sz w:val="22"/>
          <w:szCs w:val="22"/>
        </w:rPr>
      </w:pPr>
      <w:r>
        <w:rPr>
          <w:rFonts w:ascii="Arial" w:hAnsi="Arial" w:cs="Arial"/>
          <w:sz w:val="22"/>
          <w:szCs w:val="22"/>
        </w:rPr>
        <w:t xml:space="preserve">Estimates for the average hourly wage for respondents are based on the Department of Labor (DOL) National Compensation </w:t>
      </w:r>
      <w:r w:rsidR="00636731">
        <w:rPr>
          <w:rFonts w:ascii="Arial" w:hAnsi="Arial" w:cs="Arial"/>
          <w:sz w:val="22"/>
          <w:szCs w:val="22"/>
        </w:rPr>
        <w:t>Assessment</w:t>
      </w:r>
      <w:r>
        <w:rPr>
          <w:rFonts w:ascii="Arial" w:hAnsi="Arial" w:cs="Arial"/>
          <w:sz w:val="22"/>
          <w:szCs w:val="22"/>
        </w:rPr>
        <w:t xml:space="preserve"> estimate for management occupations – medical and health services managers in state government (</w:t>
      </w:r>
      <w:hyperlink r:id="rId10" w:history="1">
        <w:r w:rsidRPr="007837FC">
          <w:rPr>
            <w:rStyle w:val="Hyperlink"/>
            <w:rFonts w:ascii="Arial" w:hAnsi="Arial" w:cs="Arial"/>
            <w:sz w:val="22"/>
            <w:szCs w:val="22"/>
          </w:rPr>
          <w:t>http://www.bls.gov/ncs/ocs/sp/nctb1349.pdf</w:t>
        </w:r>
      </w:hyperlink>
      <w:r>
        <w:rPr>
          <w:rFonts w:ascii="Arial" w:hAnsi="Arial" w:cs="Arial"/>
          <w:sz w:val="22"/>
          <w:szCs w:val="22"/>
        </w:rPr>
        <w:t xml:space="preserve">).  Based on DOL data, an average hourly wage of $57.11 is estimated for all </w:t>
      </w:r>
      <w:r w:rsidR="00E0178A">
        <w:rPr>
          <w:rFonts w:ascii="Arial" w:hAnsi="Arial" w:cs="Arial"/>
          <w:sz w:val="22"/>
          <w:szCs w:val="22"/>
        </w:rPr>
        <w:t>52</w:t>
      </w:r>
      <w:r>
        <w:rPr>
          <w:rFonts w:ascii="Arial" w:hAnsi="Arial" w:cs="Arial"/>
          <w:sz w:val="22"/>
          <w:szCs w:val="22"/>
        </w:rPr>
        <w:t xml:space="preserve"> respondents.  Table A-12 shows estimated burden and cost information.</w:t>
      </w:r>
    </w:p>
    <w:p w:rsidR="00671677" w:rsidRDefault="00671677" w:rsidP="00DD0ACF">
      <w:pPr>
        <w:ind w:left="360"/>
        <w:rPr>
          <w:rFonts w:ascii="Arial" w:hAnsi="Arial" w:cs="Arial"/>
          <w:sz w:val="22"/>
          <w:szCs w:val="22"/>
        </w:rPr>
      </w:pPr>
    </w:p>
    <w:p w:rsidR="00B7107A" w:rsidRDefault="00B7107A">
      <w:pPr>
        <w:rPr>
          <w:rFonts w:ascii="Arial" w:hAnsi="Arial" w:cs="Arial"/>
          <w:b/>
          <w:sz w:val="22"/>
          <w:szCs w:val="22"/>
          <w:u w:val="single"/>
        </w:rPr>
      </w:pPr>
    </w:p>
    <w:p w:rsidR="00E0178A" w:rsidRDefault="00671677" w:rsidP="00671677">
      <w:pPr>
        <w:ind w:left="360"/>
        <w:rPr>
          <w:rFonts w:ascii="Arial" w:hAnsi="Arial" w:cs="Arial"/>
          <w:sz w:val="22"/>
          <w:szCs w:val="22"/>
        </w:rPr>
      </w:pPr>
      <w:r>
        <w:rPr>
          <w:rFonts w:ascii="Arial" w:hAnsi="Arial" w:cs="Arial"/>
          <w:b/>
          <w:sz w:val="22"/>
          <w:szCs w:val="22"/>
          <w:u w:val="single"/>
        </w:rPr>
        <w:t>Table A-12</w:t>
      </w:r>
      <w:r>
        <w:rPr>
          <w:rFonts w:ascii="Arial" w:hAnsi="Arial" w:cs="Arial"/>
          <w:b/>
          <w:sz w:val="22"/>
          <w:szCs w:val="22"/>
        </w:rPr>
        <w:t>:</w:t>
      </w:r>
      <w:r>
        <w:rPr>
          <w:rFonts w:ascii="Arial" w:hAnsi="Arial" w:cs="Arial"/>
          <w:sz w:val="22"/>
          <w:szCs w:val="22"/>
        </w:rPr>
        <w:t xml:space="preserve"> Estimated Annualized Burden Hours and Costs to Respondents – </w:t>
      </w:r>
      <w:r w:rsidR="00E0178A">
        <w:rPr>
          <w:rFonts w:ascii="Arial" w:hAnsi="Arial" w:cs="Arial"/>
          <w:sz w:val="22"/>
          <w:szCs w:val="22"/>
        </w:rPr>
        <w:t>Evaluation Capacity</w:t>
      </w:r>
      <w:r>
        <w:rPr>
          <w:rFonts w:ascii="Arial" w:hAnsi="Arial" w:cs="Arial"/>
          <w:sz w:val="22"/>
          <w:szCs w:val="22"/>
        </w:rPr>
        <w:t xml:space="preserve"> </w:t>
      </w:r>
      <w:r w:rsidR="00E0178A">
        <w:rPr>
          <w:rFonts w:ascii="Arial" w:hAnsi="Arial" w:cs="Arial"/>
          <w:sz w:val="22"/>
          <w:szCs w:val="22"/>
        </w:rPr>
        <w:t xml:space="preserve">     </w:t>
      </w:r>
    </w:p>
    <w:p w:rsidR="00671677" w:rsidRPr="00DD0ACF" w:rsidRDefault="00E0178A" w:rsidP="00671677">
      <w:pPr>
        <w:ind w:left="360"/>
        <w:rPr>
          <w:rFonts w:ascii="Arial" w:hAnsi="Arial" w:cs="Arial"/>
          <w:sz w:val="22"/>
          <w:szCs w:val="22"/>
        </w:rPr>
      </w:pPr>
      <w:r>
        <w:rPr>
          <w:rFonts w:ascii="Arial" w:hAnsi="Arial" w:cs="Arial"/>
          <w:b/>
          <w:sz w:val="22"/>
          <w:szCs w:val="22"/>
        </w:rPr>
        <w:t xml:space="preserve">                    </w:t>
      </w:r>
      <w:r w:rsidR="00636731">
        <w:rPr>
          <w:rFonts w:ascii="Arial" w:hAnsi="Arial" w:cs="Arial"/>
          <w:sz w:val="22"/>
          <w:szCs w:val="22"/>
        </w:rPr>
        <w:t>Assessment</w:t>
      </w:r>
    </w:p>
    <w:p w:rsidR="00DD0ACF" w:rsidRPr="00DD0ACF" w:rsidRDefault="00DD0ACF" w:rsidP="00DD0ACF">
      <w:pPr>
        <w:ind w:left="360"/>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440"/>
        <w:gridCol w:w="1350"/>
        <w:gridCol w:w="1170"/>
        <w:gridCol w:w="990"/>
        <w:gridCol w:w="900"/>
        <w:gridCol w:w="1890"/>
      </w:tblGrid>
      <w:tr w:rsidR="00BB31AD" w:rsidRPr="00DD0ACF" w:rsidTr="00F6103E">
        <w:tc>
          <w:tcPr>
            <w:tcW w:w="1458"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Type of Respondents</w:t>
            </w:r>
          </w:p>
        </w:tc>
        <w:tc>
          <w:tcPr>
            <w:tcW w:w="144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Number of Respondents</w:t>
            </w:r>
          </w:p>
        </w:tc>
        <w:tc>
          <w:tcPr>
            <w:tcW w:w="135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No. Responses per Respondent</w:t>
            </w:r>
          </w:p>
        </w:tc>
        <w:tc>
          <w:tcPr>
            <w:tcW w:w="117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Hours per Response</w:t>
            </w:r>
          </w:p>
        </w:tc>
        <w:tc>
          <w:tcPr>
            <w:tcW w:w="99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Total Burden Hours</w:t>
            </w:r>
          </w:p>
        </w:tc>
        <w:tc>
          <w:tcPr>
            <w:tcW w:w="90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Hourly Wage Rate</w:t>
            </w:r>
          </w:p>
        </w:tc>
        <w:tc>
          <w:tcPr>
            <w:tcW w:w="189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Total Respondent Cost</w:t>
            </w:r>
          </w:p>
        </w:tc>
      </w:tr>
      <w:tr w:rsidR="00BB31AD" w:rsidRPr="00DD0ACF" w:rsidTr="00F6103E">
        <w:trPr>
          <w:trHeight w:val="557"/>
        </w:trPr>
        <w:tc>
          <w:tcPr>
            <w:tcW w:w="1458" w:type="dxa"/>
          </w:tcPr>
          <w:p w:rsidR="00BB31AD" w:rsidRPr="008F24FB" w:rsidRDefault="00BB31AD" w:rsidP="008F24FB">
            <w:pPr>
              <w:jc w:val="center"/>
              <w:rPr>
                <w:rFonts w:ascii="Arial" w:hAnsi="Arial" w:cs="Arial"/>
                <w:sz w:val="20"/>
                <w:szCs w:val="22"/>
              </w:rPr>
            </w:pPr>
            <w:r w:rsidRPr="008F24FB">
              <w:rPr>
                <w:rFonts w:ascii="Arial" w:hAnsi="Arial" w:cs="Arial"/>
                <w:sz w:val="20"/>
                <w:szCs w:val="22"/>
              </w:rPr>
              <w:t>State EHDI Coordinators</w:t>
            </w:r>
          </w:p>
        </w:tc>
        <w:tc>
          <w:tcPr>
            <w:tcW w:w="144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52</w:t>
            </w:r>
          </w:p>
        </w:tc>
        <w:tc>
          <w:tcPr>
            <w:tcW w:w="135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1</w:t>
            </w:r>
          </w:p>
        </w:tc>
        <w:tc>
          <w:tcPr>
            <w:tcW w:w="117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15/60</w:t>
            </w:r>
          </w:p>
        </w:tc>
        <w:tc>
          <w:tcPr>
            <w:tcW w:w="99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13</w:t>
            </w:r>
          </w:p>
        </w:tc>
        <w:tc>
          <w:tcPr>
            <w:tcW w:w="900" w:type="dxa"/>
          </w:tcPr>
          <w:p w:rsidR="00BB31AD" w:rsidRPr="008F24FB" w:rsidRDefault="00BB31AD" w:rsidP="00671677">
            <w:pPr>
              <w:jc w:val="center"/>
              <w:rPr>
                <w:rFonts w:ascii="Arial" w:hAnsi="Arial" w:cs="Arial"/>
                <w:sz w:val="20"/>
                <w:szCs w:val="22"/>
              </w:rPr>
            </w:pPr>
            <w:r w:rsidRPr="008F24FB">
              <w:rPr>
                <w:rFonts w:ascii="Arial" w:hAnsi="Arial" w:cs="Arial"/>
                <w:sz w:val="20"/>
                <w:szCs w:val="22"/>
              </w:rPr>
              <w:t>$57.11</w:t>
            </w:r>
          </w:p>
        </w:tc>
        <w:tc>
          <w:tcPr>
            <w:tcW w:w="1890" w:type="dxa"/>
          </w:tcPr>
          <w:p w:rsidR="00BB31AD" w:rsidRPr="008F24FB" w:rsidRDefault="00BB31AD" w:rsidP="008B2A93">
            <w:pPr>
              <w:jc w:val="center"/>
              <w:rPr>
                <w:rFonts w:ascii="Arial" w:hAnsi="Arial" w:cs="Arial"/>
                <w:sz w:val="20"/>
                <w:szCs w:val="22"/>
              </w:rPr>
            </w:pPr>
            <w:r w:rsidRPr="008F24FB">
              <w:rPr>
                <w:rFonts w:ascii="Arial" w:hAnsi="Arial" w:cs="Arial"/>
                <w:sz w:val="20"/>
                <w:szCs w:val="22"/>
              </w:rPr>
              <w:t>$742.43</w:t>
            </w:r>
          </w:p>
        </w:tc>
      </w:tr>
      <w:tr w:rsidR="00BB31AD" w:rsidRPr="00DD0ACF" w:rsidTr="00F6103E">
        <w:tc>
          <w:tcPr>
            <w:tcW w:w="1458" w:type="dxa"/>
          </w:tcPr>
          <w:p w:rsidR="00BB31AD" w:rsidRPr="008F24FB" w:rsidRDefault="00BB31AD" w:rsidP="00671677">
            <w:pPr>
              <w:jc w:val="right"/>
              <w:rPr>
                <w:rFonts w:ascii="Arial" w:hAnsi="Arial" w:cs="Arial"/>
                <w:b/>
                <w:sz w:val="20"/>
                <w:szCs w:val="22"/>
              </w:rPr>
            </w:pPr>
            <w:r w:rsidRPr="008F24FB">
              <w:rPr>
                <w:rFonts w:ascii="Arial" w:hAnsi="Arial" w:cs="Arial"/>
                <w:b/>
                <w:sz w:val="20"/>
                <w:szCs w:val="22"/>
              </w:rPr>
              <w:t>TOTALS</w:t>
            </w:r>
          </w:p>
        </w:tc>
        <w:tc>
          <w:tcPr>
            <w:tcW w:w="1440" w:type="dxa"/>
          </w:tcPr>
          <w:p w:rsidR="00BB31AD" w:rsidRPr="008F24FB" w:rsidRDefault="00BB31AD" w:rsidP="00671677">
            <w:pPr>
              <w:jc w:val="center"/>
              <w:rPr>
                <w:rFonts w:ascii="Arial" w:hAnsi="Arial" w:cs="Arial"/>
                <w:b/>
                <w:sz w:val="20"/>
                <w:szCs w:val="22"/>
              </w:rPr>
            </w:pPr>
            <w:r w:rsidRPr="008F24FB">
              <w:rPr>
                <w:rFonts w:ascii="Arial" w:hAnsi="Arial" w:cs="Arial"/>
                <w:b/>
                <w:sz w:val="20"/>
                <w:szCs w:val="22"/>
              </w:rPr>
              <w:t>52</w:t>
            </w:r>
          </w:p>
        </w:tc>
        <w:tc>
          <w:tcPr>
            <w:tcW w:w="1350" w:type="dxa"/>
          </w:tcPr>
          <w:p w:rsidR="00BB31AD" w:rsidRPr="008F24FB" w:rsidRDefault="00BB31AD" w:rsidP="00671677">
            <w:pPr>
              <w:jc w:val="center"/>
              <w:rPr>
                <w:rFonts w:ascii="Arial" w:hAnsi="Arial" w:cs="Arial"/>
                <w:b/>
                <w:sz w:val="20"/>
                <w:szCs w:val="22"/>
              </w:rPr>
            </w:pPr>
            <w:r w:rsidRPr="008F24FB">
              <w:rPr>
                <w:rFonts w:ascii="Arial" w:hAnsi="Arial" w:cs="Arial"/>
                <w:b/>
                <w:sz w:val="20"/>
                <w:szCs w:val="22"/>
              </w:rPr>
              <w:t>1</w:t>
            </w:r>
          </w:p>
        </w:tc>
        <w:tc>
          <w:tcPr>
            <w:tcW w:w="1170" w:type="dxa"/>
            <w:shd w:val="clear" w:color="auto" w:fill="D9D9D9" w:themeFill="background1" w:themeFillShade="D9"/>
          </w:tcPr>
          <w:p w:rsidR="00BB31AD" w:rsidRPr="008F24FB" w:rsidRDefault="00BB31AD" w:rsidP="00671677">
            <w:pPr>
              <w:jc w:val="center"/>
              <w:rPr>
                <w:rFonts w:ascii="Arial" w:hAnsi="Arial" w:cs="Arial"/>
                <w:b/>
                <w:sz w:val="20"/>
                <w:szCs w:val="22"/>
              </w:rPr>
            </w:pPr>
          </w:p>
        </w:tc>
        <w:tc>
          <w:tcPr>
            <w:tcW w:w="990" w:type="dxa"/>
          </w:tcPr>
          <w:p w:rsidR="00BB31AD" w:rsidRPr="008F24FB" w:rsidRDefault="00BB31AD" w:rsidP="00671677">
            <w:pPr>
              <w:jc w:val="center"/>
              <w:rPr>
                <w:rFonts w:ascii="Arial" w:hAnsi="Arial" w:cs="Arial"/>
                <w:b/>
                <w:sz w:val="20"/>
                <w:szCs w:val="22"/>
              </w:rPr>
            </w:pPr>
            <w:r w:rsidRPr="008F24FB">
              <w:rPr>
                <w:rFonts w:ascii="Arial" w:hAnsi="Arial" w:cs="Arial"/>
                <w:b/>
                <w:sz w:val="20"/>
                <w:szCs w:val="22"/>
              </w:rPr>
              <w:t>13</w:t>
            </w:r>
          </w:p>
        </w:tc>
        <w:tc>
          <w:tcPr>
            <w:tcW w:w="900" w:type="dxa"/>
            <w:shd w:val="clear" w:color="auto" w:fill="D9D9D9" w:themeFill="background1" w:themeFillShade="D9"/>
          </w:tcPr>
          <w:p w:rsidR="00BB31AD" w:rsidRPr="008F24FB" w:rsidRDefault="00BB31AD" w:rsidP="00671677">
            <w:pPr>
              <w:jc w:val="center"/>
              <w:rPr>
                <w:rFonts w:ascii="Arial" w:hAnsi="Arial" w:cs="Arial"/>
                <w:b/>
                <w:sz w:val="20"/>
                <w:szCs w:val="22"/>
              </w:rPr>
            </w:pPr>
          </w:p>
        </w:tc>
        <w:tc>
          <w:tcPr>
            <w:tcW w:w="1890" w:type="dxa"/>
          </w:tcPr>
          <w:p w:rsidR="00BB31AD" w:rsidRPr="008F24FB" w:rsidRDefault="00BB31AD" w:rsidP="008B2A93">
            <w:pPr>
              <w:jc w:val="center"/>
              <w:rPr>
                <w:rFonts w:ascii="Arial" w:hAnsi="Arial" w:cs="Arial"/>
                <w:b/>
                <w:sz w:val="20"/>
                <w:szCs w:val="22"/>
              </w:rPr>
            </w:pPr>
            <w:r w:rsidRPr="008F24FB">
              <w:rPr>
                <w:rFonts w:ascii="Arial" w:hAnsi="Arial" w:cs="Arial"/>
                <w:b/>
                <w:sz w:val="20"/>
                <w:szCs w:val="22"/>
              </w:rPr>
              <w:t>$742.43</w:t>
            </w:r>
          </w:p>
        </w:tc>
      </w:tr>
    </w:tbl>
    <w:p w:rsidR="00DD0ACF" w:rsidRPr="003827F9" w:rsidRDefault="00DD0ACF" w:rsidP="006A3BA1">
      <w:pPr>
        <w:pStyle w:val="ListParagraph"/>
        <w:tabs>
          <w:tab w:val="left" w:pos="-1440"/>
          <w:tab w:val="left" w:pos="-720"/>
        </w:tabs>
        <w:autoSpaceDE w:val="0"/>
        <w:autoSpaceDN w:val="0"/>
        <w:adjustRightInd w:val="0"/>
        <w:ind w:right="720"/>
        <w:rPr>
          <w:rFonts w:ascii="Arial" w:hAnsi="Arial" w:cs="Arial"/>
          <w:sz w:val="22"/>
          <w:szCs w:val="22"/>
          <w:u w:val="single"/>
        </w:rPr>
      </w:pPr>
    </w:p>
    <w:p w:rsidR="0061300F" w:rsidRPr="003827F9" w:rsidRDefault="0061300F" w:rsidP="0061300F">
      <w:pPr>
        <w:pStyle w:val="ListParagraph"/>
        <w:tabs>
          <w:tab w:val="left" w:pos="-1440"/>
          <w:tab w:val="left" w:pos="-720"/>
        </w:tabs>
        <w:autoSpaceDE w:val="0"/>
        <w:autoSpaceDN w:val="0"/>
        <w:adjustRightInd w:val="0"/>
        <w:ind w:right="720"/>
        <w:rPr>
          <w:rFonts w:ascii="Arial" w:hAnsi="Arial" w:cs="Arial"/>
          <w:sz w:val="22"/>
          <w:szCs w:val="22"/>
          <w:u w:val="single"/>
        </w:rPr>
      </w:pPr>
    </w:p>
    <w:p w:rsidR="000F63DA"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 xml:space="preserve">Estimate of  </w:t>
      </w:r>
      <w:r w:rsidR="00446132" w:rsidRPr="003827F9">
        <w:rPr>
          <w:rFonts w:ascii="Arial" w:hAnsi="Arial" w:cs="Arial"/>
          <w:sz w:val="22"/>
          <w:szCs w:val="22"/>
          <w:u w:val="single"/>
        </w:rPr>
        <w:t xml:space="preserve">Other </w:t>
      </w:r>
      <w:r w:rsidRPr="003827F9">
        <w:rPr>
          <w:rFonts w:ascii="Arial" w:hAnsi="Arial" w:cs="Arial"/>
          <w:sz w:val="22"/>
          <w:szCs w:val="22"/>
          <w:u w:val="single"/>
        </w:rPr>
        <w:t>Total Annual Cost Burden to Respondents or Record Keepers</w:t>
      </w:r>
    </w:p>
    <w:p w:rsidR="00EB41F5" w:rsidRDefault="00EB41F5" w:rsidP="00EB41F5">
      <w:pPr>
        <w:pStyle w:val="ListParagraph"/>
        <w:tabs>
          <w:tab w:val="left" w:pos="-1440"/>
          <w:tab w:val="left" w:pos="-720"/>
        </w:tabs>
        <w:autoSpaceDE w:val="0"/>
        <w:autoSpaceDN w:val="0"/>
        <w:adjustRightInd w:val="0"/>
        <w:ind w:left="630" w:right="720"/>
        <w:rPr>
          <w:rFonts w:ascii="Arial" w:hAnsi="Arial" w:cs="Arial"/>
          <w:sz w:val="22"/>
          <w:szCs w:val="22"/>
        </w:rPr>
      </w:pPr>
    </w:p>
    <w:p w:rsidR="00EB41F5" w:rsidRPr="00EB41F5" w:rsidRDefault="00EB41F5" w:rsidP="00EB41F5">
      <w:pPr>
        <w:pStyle w:val="ListParagraph"/>
        <w:tabs>
          <w:tab w:val="left" w:pos="-1440"/>
          <w:tab w:val="left" w:pos="-720"/>
        </w:tabs>
        <w:autoSpaceDE w:val="0"/>
        <w:autoSpaceDN w:val="0"/>
        <w:adjustRightInd w:val="0"/>
        <w:ind w:left="630" w:right="720"/>
        <w:rPr>
          <w:rFonts w:ascii="Arial" w:hAnsi="Arial" w:cs="Arial"/>
          <w:sz w:val="22"/>
          <w:szCs w:val="22"/>
        </w:rPr>
      </w:pPr>
      <w:r>
        <w:rPr>
          <w:rFonts w:ascii="Arial" w:hAnsi="Arial" w:cs="Arial"/>
          <w:sz w:val="22"/>
          <w:szCs w:val="22"/>
        </w:rPr>
        <w:t xml:space="preserve">There </w:t>
      </w:r>
      <w:r w:rsidR="00D13209">
        <w:rPr>
          <w:rFonts w:ascii="Arial" w:hAnsi="Arial" w:cs="Arial"/>
          <w:sz w:val="22"/>
          <w:szCs w:val="22"/>
        </w:rPr>
        <w:t xml:space="preserve">will be no direct </w:t>
      </w:r>
      <w:r>
        <w:rPr>
          <w:rFonts w:ascii="Arial" w:hAnsi="Arial" w:cs="Arial"/>
          <w:sz w:val="22"/>
          <w:szCs w:val="22"/>
        </w:rPr>
        <w:t>costs</w:t>
      </w:r>
      <w:r w:rsidR="00D13209">
        <w:rPr>
          <w:rFonts w:ascii="Arial" w:hAnsi="Arial" w:cs="Arial"/>
          <w:sz w:val="22"/>
          <w:szCs w:val="22"/>
        </w:rPr>
        <w:t xml:space="preserve"> to the respondents other than their time to participate in the </w:t>
      </w:r>
      <w:r w:rsidR="00636731">
        <w:rPr>
          <w:rFonts w:ascii="Arial" w:hAnsi="Arial" w:cs="Arial"/>
          <w:sz w:val="22"/>
          <w:szCs w:val="22"/>
        </w:rPr>
        <w:t>assessment</w:t>
      </w:r>
      <w:r>
        <w:rPr>
          <w:rFonts w:ascii="Arial" w:hAnsi="Arial" w:cs="Arial"/>
          <w:sz w:val="22"/>
          <w:szCs w:val="22"/>
        </w:rPr>
        <w:t>.</w:t>
      </w:r>
    </w:p>
    <w:p w:rsidR="007C4B95" w:rsidRPr="003827F9"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3827F9">
        <w:rPr>
          <w:rFonts w:ascii="Arial" w:hAnsi="Arial" w:cs="Arial"/>
          <w:sz w:val="22"/>
          <w:szCs w:val="22"/>
          <w:u w:val="single"/>
        </w:rPr>
        <w:t>Annualized Cost to the Government</w:t>
      </w:r>
    </w:p>
    <w:p w:rsidR="00F874AF" w:rsidRPr="003827F9" w:rsidRDefault="00F874AF" w:rsidP="00F874AF">
      <w:pPr>
        <w:tabs>
          <w:tab w:val="left" w:pos="-1440"/>
          <w:tab w:val="left" w:pos="-720"/>
        </w:tabs>
        <w:autoSpaceDE w:val="0"/>
        <w:autoSpaceDN w:val="0"/>
        <w:adjustRightInd w:val="0"/>
        <w:ind w:right="720"/>
        <w:rPr>
          <w:rFonts w:ascii="Arial" w:hAnsi="Arial" w:cs="Arial"/>
          <w:sz w:val="22"/>
          <w:szCs w:val="22"/>
        </w:rPr>
      </w:pPr>
    </w:p>
    <w:p w:rsidR="008F647D" w:rsidRDefault="003A1D01" w:rsidP="00576161">
      <w:pPr>
        <w:tabs>
          <w:tab w:val="left" w:pos="-1440"/>
          <w:tab w:val="left" w:pos="-720"/>
        </w:tabs>
        <w:autoSpaceDE w:val="0"/>
        <w:autoSpaceDN w:val="0"/>
        <w:adjustRightInd w:val="0"/>
        <w:ind w:left="540" w:right="720"/>
        <w:rPr>
          <w:rFonts w:ascii="Arial" w:hAnsi="Arial" w:cs="Arial"/>
          <w:sz w:val="22"/>
          <w:szCs w:val="22"/>
        </w:rPr>
      </w:pPr>
      <w:r w:rsidRPr="003827F9">
        <w:rPr>
          <w:rFonts w:ascii="Arial" w:hAnsi="Arial" w:cs="Arial"/>
          <w:sz w:val="22"/>
          <w:szCs w:val="22"/>
        </w:rPr>
        <w:t xml:space="preserve">There are no equipment or overhead costs.  </w:t>
      </w:r>
    </w:p>
    <w:p w:rsidR="008270A4" w:rsidRDefault="008270A4" w:rsidP="00576161">
      <w:pPr>
        <w:tabs>
          <w:tab w:val="left" w:pos="-1440"/>
          <w:tab w:val="left" w:pos="-720"/>
        </w:tabs>
        <w:autoSpaceDE w:val="0"/>
        <w:autoSpaceDN w:val="0"/>
        <w:adjustRightInd w:val="0"/>
        <w:ind w:left="540" w:right="720"/>
        <w:rPr>
          <w:rFonts w:ascii="Arial" w:hAnsi="Arial" w:cs="Arial"/>
          <w:sz w:val="22"/>
          <w:szCs w:val="22"/>
        </w:rPr>
      </w:pPr>
    </w:p>
    <w:p w:rsidR="000F63DA" w:rsidRPr="00B7107A" w:rsidRDefault="003A1D01" w:rsidP="00B7107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B7107A">
        <w:rPr>
          <w:rFonts w:ascii="Arial" w:hAnsi="Arial" w:cs="Arial"/>
          <w:sz w:val="22"/>
          <w:szCs w:val="22"/>
          <w:u w:val="single"/>
        </w:rPr>
        <w:t>Explanation for Program Changes or Adjustments</w:t>
      </w:r>
    </w:p>
    <w:p w:rsidR="004F0248" w:rsidRPr="003827F9" w:rsidRDefault="004F0248" w:rsidP="004F0248">
      <w:pPr>
        <w:pStyle w:val="ListParagraph"/>
        <w:tabs>
          <w:tab w:val="left" w:pos="-1440"/>
          <w:tab w:val="left" w:pos="-720"/>
        </w:tabs>
        <w:autoSpaceDE w:val="0"/>
        <w:autoSpaceDN w:val="0"/>
        <w:adjustRightInd w:val="0"/>
        <w:ind w:right="720"/>
        <w:rPr>
          <w:rFonts w:ascii="Arial" w:hAnsi="Arial" w:cs="Arial"/>
          <w:sz w:val="22"/>
          <w:szCs w:val="22"/>
        </w:rPr>
      </w:pPr>
    </w:p>
    <w:p w:rsidR="004F0248"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This is a new data collection.</w:t>
      </w:r>
    </w:p>
    <w:p w:rsidR="004F0248" w:rsidRPr="003827F9" w:rsidRDefault="004F0248" w:rsidP="004F0248">
      <w:pPr>
        <w:tabs>
          <w:tab w:val="left" w:pos="-1440"/>
          <w:tab w:val="left" w:pos="-720"/>
        </w:tabs>
        <w:autoSpaceDE w:val="0"/>
        <w:autoSpaceDN w:val="0"/>
        <w:adjustRightInd w:val="0"/>
        <w:ind w:right="720"/>
        <w:rPr>
          <w:rFonts w:ascii="Arial" w:hAnsi="Arial" w:cs="Arial"/>
          <w:sz w:val="22"/>
          <w:szCs w:val="22"/>
        </w:rPr>
      </w:pPr>
    </w:p>
    <w:p w:rsidR="004F0248" w:rsidRDefault="003A1D01" w:rsidP="00B7107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Plans for Tabulation and Publication and Project Time Schedule (TBD)</w:t>
      </w:r>
    </w:p>
    <w:p w:rsidR="006971ED" w:rsidRPr="003827F9" w:rsidRDefault="006971ED" w:rsidP="006971ED">
      <w:pPr>
        <w:pStyle w:val="ListParagraph"/>
        <w:tabs>
          <w:tab w:val="left" w:pos="-1440"/>
          <w:tab w:val="left" w:pos="-720"/>
        </w:tabs>
        <w:autoSpaceDE w:val="0"/>
        <w:autoSpaceDN w:val="0"/>
        <w:adjustRightInd w:val="0"/>
        <w:ind w:left="630" w:right="720"/>
        <w:rPr>
          <w:rFonts w:ascii="Arial" w:hAnsi="Arial" w:cs="Arial"/>
          <w:sz w:val="22"/>
          <w:szCs w:val="22"/>
          <w:u w:val="single"/>
        </w:rPr>
      </w:pPr>
    </w:p>
    <w:p w:rsidR="00B7107A" w:rsidRDefault="00B7107A" w:rsidP="00440577">
      <w:pPr>
        <w:pStyle w:val="ListParagraph"/>
        <w:tabs>
          <w:tab w:val="left" w:pos="-1440"/>
          <w:tab w:val="left" w:pos="-720"/>
        </w:tabs>
        <w:autoSpaceDE w:val="0"/>
        <w:autoSpaceDN w:val="0"/>
        <w:adjustRightInd w:val="0"/>
        <w:spacing w:before="240"/>
        <w:ind w:right="720"/>
        <w:rPr>
          <w:rFonts w:ascii="Arial" w:hAnsi="Arial" w:cs="Arial"/>
          <w:sz w:val="22"/>
          <w:szCs w:val="22"/>
        </w:rPr>
      </w:pPr>
      <w:r>
        <w:rPr>
          <w:rFonts w:ascii="Arial" w:hAnsi="Arial" w:cs="Arial"/>
          <w:sz w:val="22"/>
          <w:szCs w:val="22"/>
        </w:rPr>
        <w:t xml:space="preserve">There are no plans to publish the results of this data collection.  The results will be used to support </w:t>
      </w:r>
      <w:r w:rsidR="008F24FB">
        <w:rPr>
          <w:rFonts w:ascii="Arial" w:hAnsi="Arial" w:cs="Arial"/>
          <w:sz w:val="22"/>
          <w:szCs w:val="22"/>
        </w:rPr>
        <w:t xml:space="preserve">state </w:t>
      </w:r>
      <w:r w:rsidR="00E0178A">
        <w:rPr>
          <w:rFonts w:ascii="Arial" w:hAnsi="Arial" w:cs="Arial"/>
          <w:sz w:val="22"/>
          <w:szCs w:val="22"/>
        </w:rPr>
        <w:t xml:space="preserve">EHDI program </w:t>
      </w:r>
      <w:r w:rsidR="008F24FB">
        <w:rPr>
          <w:rFonts w:ascii="Arial" w:hAnsi="Arial" w:cs="Arial"/>
          <w:sz w:val="22"/>
          <w:szCs w:val="22"/>
        </w:rPr>
        <w:t>coordinators</w:t>
      </w:r>
      <w:r w:rsidR="00E0178A">
        <w:rPr>
          <w:rFonts w:ascii="Arial" w:hAnsi="Arial" w:cs="Arial"/>
          <w:sz w:val="22"/>
          <w:szCs w:val="22"/>
        </w:rPr>
        <w:t xml:space="preserve"> </w:t>
      </w:r>
      <w:r>
        <w:rPr>
          <w:rFonts w:ascii="Arial" w:hAnsi="Arial" w:cs="Arial"/>
          <w:sz w:val="22"/>
          <w:szCs w:val="22"/>
        </w:rPr>
        <w:t xml:space="preserve">to improve </w:t>
      </w:r>
      <w:r w:rsidR="00E0178A">
        <w:rPr>
          <w:rFonts w:ascii="Arial" w:hAnsi="Arial" w:cs="Arial"/>
          <w:sz w:val="22"/>
          <w:szCs w:val="22"/>
        </w:rPr>
        <w:t>evaluation activities and provide appropriate technical assistance from CDC</w:t>
      </w:r>
      <w:r>
        <w:rPr>
          <w:rFonts w:ascii="Arial" w:hAnsi="Arial" w:cs="Arial"/>
          <w:sz w:val="22"/>
          <w:szCs w:val="22"/>
        </w:rPr>
        <w:t xml:space="preserve">.  </w:t>
      </w:r>
      <w:r w:rsidR="00340EB3">
        <w:rPr>
          <w:rFonts w:ascii="Arial" w:hAnsi="Arial" w:cs="Arial"/>
          <w:sz w:val="22"/>
          <w:szCs w:val="22"/>
        </w:rPr>
        <w:t>A summary of this timeline is provided below:</w:t>
      </w:r>
    </w:p>
    <w:p w:rsidR="00B7107A" w:rsidRDefault="00B7107A">
      <w:pPr>
        <w:rPr>
          <w:rFonts w:ascii="Arial" w:hAnsi="Arial" w:cs="Arial"/>
          <w:sz w:val="22"/>
          <w:szCs w:val="22"/>
        </w:rPr>
      </w:pPr>
    </w:p>
    <w:p w:rsidR="00021FFE" w:rsidRDefault="00021FFE">
      <w:pPr>
        <w:rPr>
          <w:rFonts w:ascii="Arial" w:hAnsi="Arial" w:cs="Arial"/>
          <w:sz w:val="22"/>
          <w:szCs w:val="22"/>
        </w:rPr>
      </w:pPr>
    </w:p>
    <w:p w:rsidR="00340EB3" w:rsidRDefault="00340EB3" w:rsidP="006A3BA1">
      <w:pPr>
        <w:pStyle w:val="ListParagraph"/>
        <w:tabs>
          <w:tab w:val="left" w:pos="-1440"/>
          <w:tab w:val="left" w:pos="-720"/>
        </w:tabs>
        <w:autoSpaceDE w:val="0"/>
        <w:autoSpaceDN w:val="0"/>
        <w:adjustRightInd w:val="0"/>
        <w:ind w:righ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2898"/>
        <w:gridCol w:w="6390"/>
      </w:tblGrid>
      <w:tr w:rsidR="00340EB3" w:rsidTr="00264353">
        <w:tc>
          <w:tcPr>
            <w:tcW w:w="2898" w:type="dxa"/>
            <w:shd w:val="clear" w:color="auto" w:fill="D9D9D9" w:themeFill="background1" w:themeFillShade="D9"/>
          </w:tcPr>
          <w:p w:rsidR="00340EB3" w:rsidRPr="00C27C10"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sidRPr="00C27C10">
              <w:rPr>
                <w:rFonts w:ascii="Arial" w:hAnsi="Arial" w:cs="Arial"/>
                <w:sz w:val="22"/>
                <w:szCs w:val="22"/>
              </w:rPr>
              <w:lastRenderedPageBreak/>
              <w:t>Days following OMB approval</w:t>
            </w:r>
          </w:p>
        </w:tc>
        <w:tc>
          <w:tcPr>
            <w:tcW w:w="6390" w:type="dxa"/>
            <w:shd w:val="clear" w:color="auto" w:fill="D9D9D9" w:themeFill="background1" w:themeFillShade="D9"/>
          </w:tcPr>
          <w:p w:rsidR="00340EB3" w:rsidRPr="00C27C10"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sidRPr="00C27C10">
              <w:rPr>
                <w:rFonts w:ascii="Arial" w:hAnsi="Arial" w:cs="Arial"/>
                <w:sz w:val="22"/>
                <w:szCs w:val="22"/>
              </w:rPr>
              <w:t>Activity</w:t>
            </w:r>
          </w:p>
        </w:tc>
      </w:tr>
      <w:tr w:rsidR="00340EB3" w:rsidTr="00264353">
        <w:tc>
          <w:tcPr>
            <w:tcW w:w="2898" w:type="dxa"/>
          </w:tcPr>
          <w:p w:rsidR="00340EB3"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30 days </w:t>
            </w:r>
          </w:p>
        </w:tc>
        <w:tc>
          <w:tcPr>
            <w:tcW w:w="6390" w:type="dxa"/>
          </w:tcPr>
          <w:p w:rsidR="00340EB3" w:rsidRDefault="00264353" w:rsidP="0026435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Email announcing </w:t>
            </w:r>
            <w:r w:rsidR="00636731">
              <w:rPr>
                <w:rFonts w:ascii="Arial" w:hAnsi="Arial" w:cs="Arial"/>
                <w:sz w:val="22"/>
                <w:szCs w:val="22"/>
              </w:rPr>
              <w:t>assessment</w:t>
            </w:r>
            <w:r>
              <w:rPr>
                <w:rFonts w:ascii="Arial" w:hAnsi="Arial" w:cs="Arial"/>
                <w:sz w:val="22"/>
                <w:szCs w:val="22"/>
              </w:rPr>
              <w:t>; c</w:t>
            </w:r>
            <w:r w:rsidR="00340EB3">
              <w:rPr>
                <w:rFonts w:ascii="Arial" w:hAnsi="Arial" w:cs="Arial"/>
                <w:sz w:val="22"/>
                <w:szCs w:val="22"/>
              </w:rPr>
              <w:t>ommence</w:t>
            </w:r>
            <w:r>
              <w:rPr>
                <w:rFonts w:ascii="Arial" w:hAnsi="Arial" w:cs="Arial"/>
                <w:sz w:val="22"/>
                <w:szCs w:val="22"/>
              </w:rPr>
              <w:t xml:space="preserve"> data collection</w:t>
            </w:r>
          </w:p>
        </w:tc>
      </w:tr>
      <w:tr w:rsidR="00340EB3" w:rsidTr="00264353">
        <w:tc>
          <w:tcPr>
            <w:tcW w:w="2898" w:type="dxa"/>
          </w:tcPr>
          <w:p w:rsidR="00340EB3" w:rsidRDefault="00340EB3" w:rsidP="008866FF">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4</w:t>
            </w:r>
            <w:r w:rsidR="008866FF">
              <w:rPr>
                <w:rFonts w:ascii="Arial" w:hAnsi="Arial" w:cs="Arial"/>
                <w:sz w:val="22"/>
                <w:szCs w:val="22"/>
              </w:rPr>
              <w:t>5</w:t>
            </w:r>
            <w:r>
              <w:rPr>
                <w:rFonts w:ascii="Arial" w:hAnsi="Arial" w:cs="Arial"/>
                <w:sz w:val="22"/>
                <w:szCs w:val="22"/>
              </w:rPr>
              <w:t xml:space="preserve"> days </w:t>
            </w:r>
          </w:p>
        </w:tc>
        <w:tc>
          <w:tcPr>
            <w:tcW w:w="6390" w:type="dxa"/>
          </w:tcPr>
          <w:p w:rsidR="00340EB3" w:rsidRDefault="0026435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Reminder e-mail sent </w:t>
            </w:r>
          </w:p>
        </w:tc>
      </w:tr>
      <w:tr w:rsidR="00264353" w:rsidTr="00264353">
        <w:tc>
          <w:tcPr>
            <w:tcW w:w="2898" w:type="dxa"/>
          </w:tcPr>
          <w:p w:rsidR="0026435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58 days</w:t>
            </w:r>
          </w:p>
        </w:tc>
        <w:tc>
          <w:tcPr>
            <w:tcW w:w="6390" w:type="dxa"/>
          </w:tcPr>
          <w:p w:rsidR="00264353" w:rsidRDefault="00440577" w:rsidP="00F4178D">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Last day of data collection</w:t>
            </w:r>
          </w:p>
        </w:tc>
      </w:tr>
      <w:tr w:rsidR="00340EB3" w:rsidTr="00264353">
        <w:tc>
          <w:tcPr>
            <w:tcW w:w="2898" w:type="dxa"/>
          </w:tcPr>
          <w:p w:rsidR="00340EB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12</w:t>
            </w:r>
            <w:r w:rsidR="00340EB3">
              <w:rPr>
                <w:rFonts w:ascii="Arial" w:hAnsi="Arial" w:cs="Arial"/>
                <w:sz w:val="22"/>
                <w:szCs w:val="22"/>
              </w:rPr>
              <w:t xml:space="preserve">0 days </w:t>
            </w:r>
          </w:p>
        </w:tc>
        <w:tc>
          <w:tcPr>
            <w:tcW w:w="6390" w:type="dxa"/>
          </w:tcPr>
          <w:p w:rsidR="00340EB3"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Respondent summary provided</w:t>
            </w:r>
          </w:p>
        </w:tc>
      </w:tr>
      <w:tr w:rsidR="00340EB3" w:rsidTr="00264353">
        <w:tc>
          <w:tcPr>
            <w:tcW w:w="2898" w:type="dxa"/>
          </w:tcPr>
          <w:p w:rsidR="00340EB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12</w:t>
            </w:r>
            <w:r w:rsidR="00340EB3">
              <w:rPr>
                <w:rFonts w:ascii="Arial" w:hAnsi="Arial" w:cs="Arial"/>
                <w:sz w:val="22"/>
                <w:szCs w:val="22"/>
              </w:rPr>
              <w:t>0 days</w:t>
            </w:r>
          </w:p>
        </w:tc>
        <w:tc>
          <w:tcPr>
            <w:tcW w:w="6390" w:type="dxa"/>
          </w:tcPr>
          <w:p w:rsidR="00340EB3"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CDC reports generated on respondent satisfaction with technical assistance</w:t>
            </w:r>
          </w:p>
        </w:tc>
      </w:tr>
    </w:tbl>
    <w:p w:rsidR="00340EB3" w:rsidRDefault="00340EB3" w:rsidP="006A3BA1">
      <w:pPr>
        <w:pStyle w:val="ListParagraph"/>
        <w:tabs>
          <w:tab w:val="left" w:pos="-1440"/>
          <w:tab w:val="left" w:pos="-720"/>
        </w:tabs>
        <w:autoSpaceDE w:val="0"/>
        <w:autoSpaceDN w:val="0"/>
        <w:adjustRightInd w:val="0"/>
        <w:ind w:right="720"/>
        <w:rPr>
          <w:rFonts w:ascii="Arial" w:hAnsi="Arial" w:cs="Arial"/>
          <w:sz w:val="22"/>
          <w:szCs w:val="22"/>
        </w:rPr>
      </w:pPr>
    </w:p>
    <w:p w:rsidR="006971ED" w:rsidRPr="006971ED" w:rsidRDefault="006971ED" w:rsidP="006A3BA1">
      <w:pPr>
        <w:pStyle w:val="ListParagraph"/>
        <w:tabs>
          <w:tab w:val="left" w:pos="-1440"/>
          <w:tab w:val="left" w:pos="-720"/>
        </w:tabs>
        <w:autoSpaceDE w:val="0"/>
        <w:autoSpaceDN w:val="0"/>
        <w:adjustRightInd w:val="0"/>
        <w:ind w:right="720"/>
        <w:rPr>
          <w:rFonts w:ascii="Arial" w:hAnsi="Arial" w:cs="Arial"/>
          <w:sz w:val="22"/>
          <w:szCs w:val="22"/>
        </w:rPr>
      </w:pPr>
    </w:p>
    <w:p w:rsidR="004F0248" w:rsidRPr="003827F9" w:rsidRDefault="003A1D01" w:rsidP="00B7107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Reason(s) Display of OMB Expiration Date is Inappropriate</w:t>
      </w:r>
    </w:p>
    <w:p w:rsidR="007C4B95" w:rsidRPr="003827F9"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7C4B95" w:rsidRPr="003827F9" w:rsidRDefault="003A1D01" w:rsidP="00E52789">
      <w:pPr>
        <w:ind w:left="720"/>
        <w:outlineLvl w:val="0"/>
        <w:rPr>
          <w:rFonts w:ascii="Arial" w:hAnsi="Arial" w:cs="Arial"/>
          <w:sz w:val="22"/>
          <w:szCs w:val="22"/>
        </w:rPr>
      </w:pPr>
      <w:r w:rsidRPr="003827F9">
        <w:rPr>
          <w:rFonts w:ascii="Arial" w:hAnsi="Arial" w:cs="Arial"/>
          <w:sz w:val="22"/>
          <w:szCs w:val="22"/>
        </w:rPr>
        <w:t>CDC does not request exemption from display of the OMB expiration date.</w:t>
      </w:r>
    </w:p>
    <w:p w:rsidR="001F055A" w:rsidRDefault="001F055A" w:rsidP="001F055A">
      <w:pPr>
        <w:ind w:left="720"/>
        <w:rPr>
          <w:rFonts w:ascii="Arial" w:hAnsi="Arial" w:cs="Arial"/>
          <w:sz w:val="22"/>
          <w:szCs w:val="22"/>
        </w:rPr>
      </w:pPr>
    </w:p>
    <w:p w:rsidR="00B7107A" w:rsidRPr="00B7107A" w:rsidRDefault="003A1D01" w:rsidP="00B7107A">
      <w:pPr>
        <w:pStyle w:val="ListParagraph"/>
        <w:numPr>
          <w:ilvl w:val="0"/>
          <w:numId w:val="5"/>
        </w:numPr>
        <w:rPr>
          <w:rFonts w:ascii="Arial" w:hAnsi="Arial" w:cs="Arial"/>
          <w:sz w:val="22"/>
          <w:szCs w:val="22"/>
          <w:u w:val="single"/>
        </w:rPr>
      </w:pPr>
      <w:r w:rsidRPr="003827F9">
        <w:rPr>
          <w:rFonts w:ascii="Arial" w:hAnsi="Arial" w:cs="Arial"/>
          <w:sz w:val="22"/>
          <w:szCs w:val="22"/>
          <w:u w:val="single"/>
        </w:rPr>
        <w:t>Exceptions to Certification for Paperwork Reduction Act Submissions</w:t>
      </w:r>
    </w:p>
    <w:p w:rsidR="007C4B95" w:rsidRPr="003827F9" w:rsidRDefault="007C4B95" w:rsidP="007C4B95">
      <w:pPr>
        <w:rPr>
          <w:rFonts w:ascii="Arial" w:hAnsi="Arial" w:cs="Arial"/>
          <w:sz w:val="22"/>
          <w:szCs w:val="22"/>
        </w:rPr>
      </w:pPr>
    </w:p>
    <w:p w:rsidR="00D7018B" w:rsidRDefault="003A1D01" w:rsidP="00E52789">
      <w:pPr>
        <w:ind w:left="360" w:firstLine="360"/>
        <w:outlineLvl w:val="0"/>
        <w:rPr>
          <w:rFonts w:ascii="Arial" w:hAnsi="Arial" w:cs="Arial"/>
          <w:sz w:val="22"/>
          <w:szCs w:val="22"/>
        </w:rPr>
      </w:pPr>
      <w:r w:rsidRPr="003827F9">
        <w:rPr>
          <w:rFonts w:ascii="Arial" w:hAnsi="Arial" w:cs="Arial"/>
          <w:sz w:val="22"/>
          <w:szCs w:val="22"/>
        </w:rPr>
        <w:t>There are no exceptions to the certification.</w:t>
      </w:r>
    </w:p>
    <w:p w:rsidR="00D7018B" w:rsidRDefault="00D7018B">
      <w:pPr>
        <w:rPr>
          <w:rFonts w:ascii="Arial" w:hAnsi="Arial" w:cs="Arial"/>
          <w:sz w:val="22"/>
          <w:szCs w:val="22"/>
        </w:rPr>
      </w:pPr>
      <w:r>
        <w:rPr>
          <w:rFonts w:ascii="Arial" w:hAnsi="Arial" w:cs="Arial"/>
          <w:sz w:val="22"/>
          <w:szCs w:val="22"/>
        </w:rPr>
        <w:br w:type="page"/>
      </w:r>
    </w:p>
    <w:p w:rsidR="007C4B95" w:rsidRDefault="00D7018B" w:rsidP="00E52789">
      <w:pPr>
        <w:ind w:left="360" w:firstLine="360"/>
        <w:outlineLvl w:val="0"/>
        <w:rPr>
          <w:rFonts w:ascii="Arial" w:hAnsi="Arial" w:cs="Arial"/>
          <w:b/>
          <w:sz w:val="22"/>
          <w:szCs w:val="22"/>
        </w:rPr>
      </w:pPr>
      <w:r>
        <w:rPr>
          <w:rFonts w:ascii="Arial" w:hAnsi="Arial" w:cs="Arial"/>
          <w:b/>
          <w:sz w:val="22"/>
          <w:szCs w:val="22"/>
        </w:rPr>
        <w:lastRenderedPageBreak/>
        <w:t xml:space="preserve">LIST OF ATTACHMENTS </w:t>
      </w:r>
    </w:p>
    <w:p w:rsidR="00D7018B" w:rsidRDefault="00D7018B" w:rsidP="00D7018B">
      <w:pPr>
        <w:ind w:left="360" w:firstLine="360"/>
        <w:jc w:val="both"/>
        <w:outlineLvl w:val="0"/>
        <w:rPr>
          <w:rFonts w:ascii="Arial" w:hAnsi="Arial" w:cs="Arial"/>
          <w:sz w:val="22"/>
          <w:szCs w:val="22"/>
        </w:rPr>
      </w:pPr>
    </w:p>
    <w:p w:rsidR="00D7018B" w:rsidRPr="00D7018B" w:rsidRDefault="00D7018B" w:rsidP="00D7018B">
      <w:pPr>
        <w:rPr>
          <w:rFonts w:ascii="Arial" w:hAnsi="Arial" w:cs="Arial"/>
          <w:b/>
          <w:sz w:val="22"/>
          <w:szCs w:val="22"/>
        </w:rPr>
      </w:pPr>
    </w:p>
    <w:p w:rsidR="001A3DA6" w:rsidRDefault="00E11E6D" w:rsidP="00E11E6D">
      <w:pPr>
        <w:pStyle w:val="ListParagraph"/>
        <w:numPr>
          <w:ilvl w:val="0"/>
          <w:numId w:val="49"/>
        </w:numPr>
        <w:rPr>
          <w:rFonts w:ascii="Arial" w:hAnsi="Arial" w:cs="Arial"/>
          <w:b/>
          <w:sz w:val="22"/>
          <w:szCs w:val="22"/>
        </w:rPr>
      </w:pPr>
      <w:r>
        <w:rPr>
          <w:rFonts w:ascii="Arial" w:hAnsi="Arial" w:cs="Arial"/>
          <w:b/>
          <w:sz w:val="22"/>
          <w:szCs w:val="22"/>
        </w:rPr>
        <w:t>EHDI-IS Cooperative Agreement</w:t>
      </w:r>
    </w:p>
    <w:p w:rsidR="00E11E6D" w:rsidRDefault="00E11E6D" w:rsidP="00E11E6D">
      <w:pPr>
        <w:pStyle w:val="ListParagraph"/>
        <w:numPr>
          <w:ilvl w:val="0"/>
          <w:numId w:val="49"/>
        </w:numPr>
        <w:rPr>
          <w:rFonts w:ascii="Arial" w:hAnsi="Arial" w:cs="Arial"/>
          <w:b/>
          <w:sz w:val="22"/>
          <w:szCs w:val="22"/>
        </w:rPr>
      </w:pPr>
      <w:r>
        <w:rPr>
          <w:rFonts w:ascii="Arial" w:hAnsi="Arial" w:cs="Arial"/>
          <w:b/>
          <w:sz w:val="22"/>
          <w:szCs w:val="22"/>
        </w:rPr>
        <w:t>Webinar Sample Report</w:t>
      </w:r>
    </w:p>
    <w:p w:rsidR="00E11E6D" w:rsidRDefault="00E11E6D" w:rsidP="00E11E6D">
      <w:pPr>
        <w:pStyle w:val="ListParagraph"/>
        <w:numPr>
          <w:ilvl w:val="0"/>
          <w:numId w:val="49"/>
        </w:numPr>
        <w:rPr>
          <w:rFonts w:ascii="Arial" w:hAnsi="Arial" w:cs="Arial"/>
          <w:b/>
          <w:sz w:val="22"/>
          <w:szCs w:val="22"/>
        </w:rPr>
      </w:pPr>
      <w:r>
        <w:rPr>
          <w:rFonts w:ascii="Arial" w:hAnsi="Arial" w:cs="Arial"/>
          <w:b/>
          <w:sz w:val="22"/>
          <w:szCs w:val="22"/>
        </w:rPr>
        <w:t>Data Collection Instrument- Web-version</w:t>
      </w:r>
    </w:p>
    <w:p w:rsidR="00E11E6D" w:rsidRDefault="00E11E6D" w:rsidP="00E11E6D">
      <w:pPr>
        <w:pStyle w:val="ListParagraph"/>
        <w:numPr>
          <w:ilvl w:val="0"/>
          <w:numId w:val="49"/>
        </w:numPr>
        <w:rPr>
          <w:rFonts w:ascii="Arial" w:hAnsi="Arial" w:cs="Arial"/>
          <w:b/>
          <w:sz w:val="22"/>
          <w:szCs w:val="22"/>
        </w:rPr>
      </w:pPr>
      <w:r>
        <w:rPr>
          <w:rFonts w:ascii="Arial" w:hAnsi="Arial" w:cs="Arial"/>
          <w:b/>
          <w:sz w:val="22"/>
          <w:szCs w:val="22"/>
        </w:rPr>
        <w:t>Data Collection Instrument- Word-version</w:t>
      </w: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rPr>
          <w:rFonts w:ascii="Arial" w:hAnsi="Arial" w:cs="Arial"/>
          <w:b/>
          <w:sz w:val="22"/>
          <w:szCs w:val="22"/>
        </w:rPr>
      </w:pPr>
      <w:r w:rsidRPr="003827F9">
        <w:rPr>
          <w:rFonts w:ascii="Arial" w:hAnsi="Arial" w:cs="Arial"/>
          <w:b/>
          <w:sz w:val="22"/>
          <w:szCs w:val="22"/>
        </w:rPr>
        <w:t xml:space="preserve">  </w:t>
      </w:r>
    </w:p>
    <w:p w:rsidR="00D7018B" w:rsidRPr="00440577" w:rsidRDefault="00D7018B" w:rsidP="00440577">
      <w:pPr>
        <w:rPr>
          <w:rFonts w:ascii="Arial" w:hAnsi="Arial" w:cs="Arial"/>
          <w:b/>
          <w:sz w:val="22"/>
          <w:szCs w:val="22"/>
        </w:rPr>
      </w:pPr>
    </w:p>
    <w:sectPr w:rsidR="00D7018B" w:rsidRPr="00440577" w:rsidSect="005F2890">
      <w:footerReference w:type="default" r:id="rId11"/>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7C" w:rsidRDefault="0096647C" w:rsidP="00B47D2B">
      <w:r>
        <w:separator/>
      </w:r>
    </w:p>
  </w:endnote>
  <w:endnote w:type="continuationSeparator" w:id="0">
    <w:p w:rsidR="0096647C" w:rsidRDefault="0096647C" w:rsidP="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250"/>
      <w:docPartObj>
        <w:docPartGallery w:val="Page Numbers (Bottom of Page)"/>
        <w:docPartUnique/>
      </w:docPartObj>
    </w:sdtPr>
    <w:sdtEndPr/>
    <w:sdtContent>
      <w:p w:rsidR="00317C59" w:rsidRDefault="0060022A">
        <w:pPr>
          <w:pStyle w:val="Footer"/>
          <w:jc w:val="right"/>
        </w:pPr>
        <w:r>
          <w:fldChar w:fldCharType="begin"/>
        </w:r>
        <w:r>
          <w:instrText xml:space="preserve"> PAGE   \* MERGEFORMAT </w:instrText>
        </w:r>
        <w:r>
          <w:fldChar w:fldCharType="separate"/>
        </w:r>
        <w:r w:rsidR="00781A12">
          <w:rPr>
            <w:noProof/>
          </w:rPr>
          <w:t>7</w:t>
        </w:r>
        <w:r>
          <w:rPr>
            <w:noProof/>
          </w:rPr>
          <w:fldChar w:fldCharType="end"/>
        </w:r>
      </w:p>
    </w:sdtContent>
  </w:sdt>
  <w:p w:rsidR="00317C59" w:rsidRDefault="00317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7C" w:rsidRDefault="0096647C" w:rsidP="00B47D2B">
      <w:r>
        <w:separator/>
      </w:r>
    </w:p>
  </w:footnote>
  <w:footnote w:type="continuationSeparator" w:id="0">
    <w:p w:rsidR="0096647C" w:rsidRDefault="0096647C" w:rsidP="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F8819"/>
    <w:multiLevelType w:val="hybridMultilevel"/>
    <w:tmpl w:val="8FBAE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B27C8"/>
    <w:multiLevelType w:val="hybridMultilevel"/>
    <w:tmpl w:val="CB1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84D54"/>
    <w:multiLevelType w:val="hybridMultilevel"/>
    <w:tmpl w:val="963E4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4C7327"/>
    <w:multiLevelType w:val="hybridMultilevel"/>
    <w:tmpl w:val="CC7E9504"/>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E26FE"/>
    <w:multiLevelType w:val="hybridMultilevel"/>
    <w:tmpl w:val="3B76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E2E91"/>
    <w:multiLevelType w:val="hybridMultilevel"/>
    <w:tmpl w:val="D0D0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779B8"/>
    <w:multiLevelType w:val="hybridMultilevel"/>
    <w:tmpl w:val="16EE2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A151A"/>
    <w:multiLevelType w:val="hybridMultilevel"/>
    <w:tmpl w:val="733644B6"/>
    <w:lvl w:ilvl="0" w:tplc="2BD634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30936"/>
    <w:multiLevelType w:val="hybridMultilevel"/>
    <w:tmpl w:val="0DA4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624BC4"/>
    <w:multiLevelType w:val="hybridMultilevel"/>
    <w:tmpl w:val="2D6E31D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6E3B3C"/>
    <w:multiLevelType w:val="hybridMultilevel"/>
    <w:tmpl w:val="3A02B812"/>
    <w:lvl w:ilvl="0" w:tplc="53C6275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D3401F"/>
    <w:multiLevelType w:val="hybridMultilevel"/>
    <w:tmpl w:val="2D3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B31B9"/>
    <w:multiLevelType w:val="hybridMultilevel"/>
    <w:tmpl w:val="9AE248CE"/>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469B4"/>
    <w:multiLevelType w:val="hybridMultilevel"/>
    <w:tmpl w:val="BB482E4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C6568"/>
    <w:multiLevelType w:val="hybridMultilevel"/>
    <w:tmpl w:val="B9D488FC"/>
    <w:lvl w:ilvl="0" w:tplc="10389A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nsid w:val="32E36C1D"/>
    <w:multiLevelType w:val="hybridMultilevel"/>
    <w:tmpl w:val="D4B6DC84"/>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A11A68"/>
    <w:multiLevelType w:val="hybridMultilevel"/>
    <w:tmpl w:val="C4F46E0C"/>
    <w:lvl w:ilvl="0" w:tplc="A7702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947B13"/>
    <w:multiLevelType w:val="hybridMultilevel"/>
    <w:tmpl w:val="CE58A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1D29A4"/>
    <w:multiLevelType w:val="hybridMultilevel"/>
    <w:tmpl w:val="0560ABE8"/>
    <w:lvl w:ilvl="0" w:tplc="D9BC9B6C">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35644"/>
    <w:multiLevelType w:val="hybridMultilevel"/>
    <w:tmpl w:val="4D703812"/>
    <w:lvl w:ilvl="0" w:tplc="367821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50F06F3"/>
    <w:multiLevelType w:val="hybridMultilevel"/>
    <w:tmpl w:val="95CACB28"/>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5D77D1"/>
    <w:multiLevelType w:val="hybridMultilevel"/>
    <w:tmpl w:val="55DA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93F32B8"/>
    <w:multiLevelType w:val="hybridMultilevel"/>
    <w:tmpl w:val="CFA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627C2"/>
    <w:multiLevelType w:val="hybridMultilevel"/>
    <w:tmpl w:val="D0C6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D045BB3"/>
    <w:multiLevelType w:val="hybridMultilevel"/>
    <w:tmpl w:val="49E0655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2">
    <w:nsid w:val="4E8B5D2C"/>
    <w:multiLevelType w:val="hybridMultilevel"/>
    <w:tmpl w:val="40C42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212B70"/>
    <w:multiLevelType w:val="hybridMultilevel"/>
    <w:tmpl w:val="5D6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71647D"/>
    <w:multiLevelType w:val="hybridMultilevel"/>
    <w:tmpl w:val="FE50F2EE"/>
    <w:lvl w:ilvl="0" w:tplc="11BA7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A64732"/>
    <w:multiLevelType w:val="hybridMultilevel"/>
    <w:tmpl w:val="9B1648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B75C65"/>
    <w:multiLevelType w:val="hybridMultilevel"/>
    <w:tmpl w:val="5DF8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A73FFD"/>
    <w:multiLevelType w:val="hybridMultilevel"/>
    <w:tmpl w:val="23C6C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B80147"/>
    <w:multiLevelType w:val="hybridMultilevel"/>
    <w:tmpl w:val="32BE0B2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B4BC8"/>
    <w:multiLevelType w:val="hybridMultilevel"/>
    <w:tmpl w:val="816A1E28"/>
    <w:lvl w:ilvl="0" w:tplc="7732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BE0BB8"/>
    <w:multiLevelType w:val="hybridMultilevel"/>
    <w:tmpl w:val="845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0C53CA"/>
    <w:multiLevelType w:val="hybridMultilevel"/>
    <w:tmpl w:val="4F44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F1671"/>
    <w:multiLevelType w:val="hybridMultilevel"/>
    <w:tmpl w:val="4846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650346"/>
    <w:multiLevelType w:val="hybridMultilevel"/>
    <w:tmpl w:val="87D43580"/>
    <w:lvl w:ilvl="0" w:tplc="FA9E0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A961AFF"/>
    <w:multiLevelType w:val="hybridMultilevel"/>
    <w:tmpl w:val="972CF1F4"/>
    <w:lvl w:ilvl="0" w:tplc="87543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853835"/>
    <w:multiLevelType w:val="hybridMultilevel"/>
    <w:tmpl w:val="35741A04"/>
    <w:lvl w:ilvl="0" w:tplc="D9BC9B6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862CE0"/>
    <w:multiLevelType w:val="hybridMultilevel"/>
    <w:tmpl w:val="901E56A0"/>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36"/>
  </w:num>
  <w:num w:numId="4">
    <w:abstractNumId w:val="32"/>
  </w:num>
  <w:num w:numId="5">
    <w:abstractNumId w:val="39"/>
  </w:num>
  <w:num w:numId="6">
    <w:abstractNumId w:val="34"/>
  </w:num>
  <w:num w:numId="7">
    <w:abstractNumId w:val="4"/>
  </w:num>
  <w:num w:numId="8">
    <w:abstractNumId w:val="25"/>
  </w:num>
  <w:num w:numId="9">
    <w:abstractNumId w:val="9"/>
  </w:num>
  <w:num w:numId="10">
    <w:abstractNumId w:val="44"/>
  </w:num>
  <w:num w:numId="11">
    <w:abstractNumId w:val="30"/>
  </w:num>
  <w:num w:numId="12">
    <w:abstractNumId w:val="35"/>
  </w:num>
  <w:num w:numId="13">
    <w:abstractNumId w:val="43"/>
  </w:num>
  <w:num w:numId="14">
    <w:abstractNumId w:val="11"/>
  </w:num>
  <w:num w:numId="15">
    <w:abstractNumId w:val="28"/>
  </w:num>
  <w:num w:numId="16">
    <w:abstractNumId w:val="27"/>
  </w:num>
  <w:num w:numId="17">
    <w:abstractNumId w:val="47"/>
  </w:num>
  <w:num w:numId="18">
    <w:abstractNumId w:val="5"/>
  </w:num>
  <w:num w:numId="19">
    <w:abstractNumId w:val="24"/>
  </w:num>
  <w:num w:numId="20">
    <w:abstractNumId w:val="15"/>
  </w:num>
  <w:num w:numId="21">
    <w:abstractNumId w:val="16"/>
  </w:num>
  <w:num w:numId="22">
    <w:abstractNumId w:val="17"/>
  </w:num>
  <w:num w:numId="23">
    <w:abstractNumId w:val="12"/>
  </w:num>
  <w:num w:numId="24">
    <w:abstractNumId w:val="23"/>
  </w:num>
  <w:num w:numId="25">
    <w:abstractNumId w:val="48"/>
  </w:num>
  <w:num w:numId="26">
    <w:abstractNumId w:val="20"/>
  </w:num>
  <w:num w:numId="27">
    <w:abstractNumId w:val="0"/>
  </w:num>
  <w:num w:numId="28">
    <w:abstractNumId w:val="10"/>
  </w:num>
  <w:num w:numId="29">
    <w:abstractNumId w:val="6"/>
  </w:num>
  <w:num w:numId="30">
    <w:abstractNumId w:val="46"/>
  </w:num>
  <w:num w:numId="31">
    <w:abstractNumId w:val="26"/>
  </w:num>
  <w:num w:numId="32">
    <w:abstractNumId w:val="33"/>
  </w:num>
  <w:num w:numId="33">
    <w:abstractNumId w:val="14"/>
  </w:num>
  <w:num w:numId="34">
    <w:abstractNumId w:val="31"/>
  </w:num>
  <w:num w:numId="35">
    <w:abstractNumId w:val="29"/>
  </w:num>
  <w:num w:numId="36">
    <w:abstractNumId w:val="2"/>
  </w:num>
  <w:num w:numId="37">
    <w:abstractNumId w:val="41"/>
  </w:num>
  <w:num w:numId="38">
    <w:abstractNumId w:val="40"/>
  </w:num>
  <w:num w:numId="39">
    <w:abstractNumId w:val="19"/>
  </w:num>
  <w:num w:numId="40">
    <w:abstractNumId w:val="42"/>
  </w:num>
  <w:num w:numId="41">
    <w:abstractNumId w:val="37"/>
  </w:num>
  <w:num w:numId="42">
    <w:abstractNumId w:val="22"/>
  </w:num>
  <w:num w:numId="43">
    <w:abstractNumId w:val="1"/>
  </w:num>
  <w:num w:numId="44">
    <w:abstractNumId w:val="45"/>
  </w:num>
  <w:num w:numId="45">
    <w:abstractNumId w:val="18"/>
  </w:num>
  <w:num w:numId="46">
    <w:abstractNumId w:val="38"/>
  </w:num>
  <w:num w:numId="47">
    <w:abstractNumId w:val="13"/>
  </w:num>
  <w:num w:numId="48">
    <w:abstractNumId w:val="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4A"/>
    <w:rsid w:val="00002392"/>
    <w:rsid w:val="000127B4"/>
    <w:rsid w:val="00013E4D"/>
    <w:rsid w:val="00021FFE"/>
    <w:rsid w:val="000225CB"/>
    <w:rsid w:val="00023C8E"/>
    <w:rsid w:val="00030C89"/>
    <w:rsid w:val="0003114E"/>
    <w:rsid w:val="00035B3A"/>
    <w:rsid w:val="00037046"/>
    <w:rsid w:val="000423A4"/>
    <w:rsid w:val="00042485"/>
    <w:rsid w:val="00043667"/>
    <w:rsid w:val="00046A62"/>
    <w:rsid w:val="00052B6E"/>
    <w:rsid w:val="00052E6A"/>
    <w:rsid w:val="000601AE"/>
    <w:rsid w:val="00061668"/>
    <w:rsid w:val="00062A2C"/>
    <w:rsid w:val="00063608"/>
    <w:rsid w:val="00067F48"/>
    <w:rsid w:val="00080B67"/>
    <w:rsid w:val="000814E5"/>
    <w:rsid w:val="00081CFB"/>
    <w:rsid w:val="00086B99"/>
    <w:rsid w:val="0009229D"/>
    <w:rsid w:val="0009259B"/>
    <w:rsid w:val="00096D97"/>
    <w:rsid w:val="000A78FF"/>
    <w:rsid w:val="000B3C12"/>
    <w:rsid w:val="000B447E"/>
    <w:rsid w:val="000C4383"/>
    <w:rsid w:val="000C4E87"/>
    <w:rsid w:val="000D616D"/>
    <w:rsid w:val="000D7C84"/>
    <w:rsid w:val="000E60D8"/>
    <w:rsid w:val="000E6127"/>
    <w:rsid w:val="000E6280"/>
    <w:rsid w:val="000F63DA"/>
    <w:rsid w:val="000F67DC"/>
    <w:rsid w:val="000F7F3A"/>
    <w:rsid w:val="00102A20"/>
    <w:rsid w:val="00103F1E"/>
    <w:rsid w:val="00116566"/>
    <w:rsid w:val="00116A61"/>
    <w:rsid w:val="001247E2"/>
    <w:rsid w:val="00136484"/>
    <w:rsid w:val="001413C1"/>
    <w:rsid w:val="00141E03"/>
    <w:rsid w:val="0015258B"/>
    <w:rsid w:val="00154800"/>
    <w:rsid w:val="001616CA"/>
    <w:rsid w:val="0016194E"/>
    <w:rsid w:val="00161A94"/>
    <w:rsid w:val="00163200"/>
    <w:rsid w:val="00170DD3"/>
    <w:rsid w:val="00182A64"/>
    <w:rsid w:val="00187399"/>
    <w:rsid w:val="00187A7F"/>
    <w:rsid w:val="001A3DA6"/>
    <w:rsid w:val="001A4634"/>
    <w:rsid w:val="001B0815"/>
    <w:rsid w:val="001B2F4E"/>
    <w:rsid w:val="001B7AFB"/>
    <w:rsid w:val="001C492B"/>
    <w:rsid w:val="001D542E"/>
    <w:rsid w:val="001E105D"/>
    <w:rsid w:val="001E305D"/>
    <w:rsid w:val="001E7F0E"/>
    <w:rsid w:val="001F055A"/>
    <w:rsid w:val="001F353E"/>
    <w:rsid w:val="00202243"/>
    <w:rsid w:val="00202464"/>
    <w:rsid w:val="00203849"/>
    <w:rsid w:val="00205BCA"/>
    <w:rsid w:val="00205C0C"/>
    <w:rsid w:val="00210DEC"/>
    <w:rsid w:val="0021102B"/>
    <w:rsid w:val="0021328A"/>
    <w:rsid w:val="0021758C"/>
    <w:rsid w:val="00220230"/>
    <w:rsid w:val="002205C8"/>
    <w:rsid w:val="00221C9C"/>
    <w:rsid w:val="00224EAB"/>
    <w:rsid w:val="002259B7"/>
    <w:rsid w:val="00233ABA"/>
    <w:rsid w:val="00243C7F"/>
    <w:rsid w:val="002517F6"/>
    <w:rsid w:val="00257973"/>
    <w:rsid w:val="00264353"/>
    <w:rsid w:val="002657EA"/>
    <w:rsid w:val="00267F38"/>
    <w:rsid w:val="0027351B"/>
    <w:rsid w:val="00284486"/>
    <w:rsid w:val="002848EC"/>
    <w:rsid w:val="0028786F"/>
    <w:rsid w:val="00291518"/>
    <w:rsid w:val="00295779"/>
    <w:rsid w:val="002A0AE8"/>
    <w:rsid w:val="002A0B32"/>
    <w:rsid w:val="002A5BEA"/>
    <w:rsid w:val="002A6AF4"/>
    <w:rsid w:val="002A7642"/>
    <w:rsid w:val="002B1C86"/>
    <w:rsid w:val="002B4AB7"/>
    <w:rsid w:val="002B4E78"/>
    <w:rsid w:val="002B6C45"/>
    <w:rsid w:val="002C19D6"/>
    <w:rsid w:val="002C2801"/>
    <w:rsid w:val="002C403E"/>
    <w:rsid w:val="002D1EDB"/>
    <w:rsid w:val="002D28A6"/>
    <w:rsid w:val="002D4BF0"/>
    <w:rsid w:val="002D679D"/>
    <w:rsid w:val="002E0193"/>
    <w:rsid w:val="002E4C6B"/>
    <w:rsid w:val="002F3C58"/>
    <w:rsid w:val="002F78FA"/>
    <w:rsid w:val="00301936"/>
    <w:rsid w:val="00302B8C"/>
    <w:rsid w:val="00310D20"/>
    <w:rsid w:val="00313ECF"/>
    <w:rsid w:val="00313FB4"/>
    <w:rsid w:val="00316FB6"/>
    <w:rsid w:val="00317C59"/>
    <w:rsid w:val="00323021"/>
    <w:rsid w:val="00323C72"/>
    <w:rsid w:val="0032733C"/>
    <w:rsid w:val="00336357"/>
    <w:rsid w:val="00340EB3"/>
    <w:rsid w:val="00344734"/>
    <w:rsid w:val="00347BE6"/>
    <w:rsid w:val="0036347D"/>
    <w:rsid w:val="00363892"/>
    <w:rsid w:val="00365AB1"/>
    <w:rsid w:val="00365ECF"/>
    <w:rsid w:val="00371064"/>
    <w:rsid w:val="00372BE6"/>
    <w:rsid w:val="003741BC"/>
    <w:rsid w:val="0037475C"/>
    <w:rsid w:val="0037644A"/>
    <w:rsid w:val="0038024A"/>
    <w:rsid w:val="00381AE3"/>
    <w:rsid w:val="003827F9"/>
    <w:rsid w:val="00383B94"/>
    <w:rsid w:val="00384ABE"/>
    <w:rsid w:val="00395320"/>
    <w:rsid w:val="00397F14"/>
    <w:rsid w:val="00397F93"/>
    <w:rsid w:val="003A1D01"/>
    <w:rsid w:val="003A7D16"/>
    <w:rsid w:val="003B095F"/>
    <w:rsid w:val="003B1743"/>
    <w:rsid w:val="003B4674"/>
    <w:rsid w:val="003B6B43"/>
    <w:rsid w:val="003D4C42"/>
    <w:rsid w:val="003E4E4A"/>
    <w:rsid w:val="003E640C"/>
    <w:rsid w:val="003E7609"/>
    <w:rsid w:val="003E7ACD"/>
    <w:rsid w:val="003F2648"/>
    <w:rsid w:val="003F74A5"/>
    <w:rsid w:val="00420603"/>
    <w:rsid w:val="004315B2"/>
    <w:rsid w:val="0043375E"/>
    <w:rsid w:val="00433E9F"/>
    <w:rsid w:val="00434CC2"/>
    <w:rsid w:val="004354E3"/>
    <w:rsid w:val="00435EA2"/>
    <w:rsid w:val="00436F27"/>
    <w:rsid w:val="00440577"/>
    <w:rsid w:val="004405BA"/>
    <w:rsid w:val="004411A5"/>
    <w:rsid w:val="00446132"/>
    <w:rsid w:val="00452AFD"/>
    <w:rsid w:val="00455AC4"/>
    <w:rsid w:val="00457262"/>
    <w:rsid w:val="00463599"/>
    <w:rsid w:val="00463720"/>
    <w:rsid w:val="00474378"/>
    <w:rsid w:val="00477AF4"/>
    <w:rsid w:val="004863C7"/>
    <w:rsid w:val="00490EE4"/>
    <w:rsid w:val="004916ED"/>
    <w:rsid w:val="00492F15"/>
    <w:rsid w:val="00493E71"/>
    <w:rsid w:val="00495E83"/>
    <w:rsid w:val="004A15DE"/>
    <w:rsid w:val="004A7FBE"/>
    <w:rsid w:val="004C648C"/>
    <w:rsid w:val="004D048D"/>
    <w:rsid w:val="004D075F"/>
    <w:rsid w:val="004D2659"/>
    <w:rsid w:val="004D7A14"/>
    <w:rsid w:val="004E1046"/>
    <w:rsid w:val="004E735D"/>
    <w:rsid w:val="004F0248"/>
    <w:rsid w:val="004F109A"/>
    <w:rsid w:val="004F2D9C"/>
    <w:rsid w:val="004F7280"/>
    <w:rsid w:val="00500300"/>
    <w:rsid w:val="0050087C"/>
    <w:rsid w:val="005013AD"/>
    <w:rsid w:val="00501FDD"/>
    <w:rsid w:val="005029E9"/>
    <w:rsid w:val="00503CCB"/>
    <w:rsid w:val="00506D73"/>
    <w:rsid w:val="00507D36"/>
    <w:rsid w:val="005125D0"/>
    <w:rsid w:val="00514B27"/>
    <w:rsid w:val="005162A8"/>
    <w:rsid w:val="0051688C"/>
    <w:rsid w:val="0051691A"/>
    <w:rsid w:val="00524C22"/>
    <w:rsid w:val="00526A7D"/>
    <w:rsid w:val="0054091B"/>
    <w:rsid w:val="00550BFE"/>
    <w:rsid w:val="00556FCD"/>
    <w:rsid w:val="00557430"/>
    <w:rsid w:val="0056101E"/>
    <w:rsid w:val="00564892"/>
    <w:rsid w:val="005664E4"/>
    <w:rsid w:val="0057040A"/>
    <w:rsid w:val="0057191F"/>
    <w:rsid w:val="0057570B"/>
    <w:rsid w:val="00576161"/>
    <w:rsid w:val="005863AF"/>
    <w:rsid w:val="005B157C"/>
    <w:rsid w:val="005B1AE6"/>
    <w:rsid w:val="005B551A"/>
    <w:rsid w:val="005B6F45"/>
    <w:rsid w:val="005C1303"/>
    <w:rsid w:val="005C1840"/>
    <w:rsid w:val="005C1AB3"/>
    <w:rsid w:val="005C3656"/>
    <w:rsid w:val="005C48A9"/>
    <w:rsid w:val="005C52BB"/>
    <w:rsid w:val="005D3B30"/>
    <w:rsid w:val="005E702C"/>
    <w:rsid w:val="005F0AF5"/>
    <w:rsid w:val="005F1361"/>
    <w:rsid w:val="005F2890"/>
    <w:rsid w:val="005F2FF8"/>
    <w:rsid w:val="005F5744"/>
    <w:rsid w:val="0060022A"/>
    <w:rsid w:val="00601783"/>
    <w:rsid w:val="00605D3D"/>
    <w:rsid w:val="00610AED"/>
    <w:rsid w:val="0061300F"/>
    <w:rsid w:val="00636731"/>
    <w:rsid w:val="00637A85"/>
    <w:rsid w:val="00640B61"/>
    <w:rsid w:val="00643F0A"/>
    <w:rsid w:val="0064424A"/>
    <w:rsid w:val="00645BB4"/>
    <w:rsid w:val="00647895"/>
    <w:rsid w:val="00650060"/>
    <w:rsid w:val="006537AB"/>
    <w:rsid w:val="0066443E"/>
    <w:rsid w:val="006715C3"/>
    <w:rsid w:val="00671677"/>
    <w:rsid w:val="00671A1D"/>
    <w:rsid w:val="00673522"/>
    <w:rsid w:val="00676A9A"/>
    <w:rsid w:val="00686B88"/>
    <w:rsid w:val="00686BF1"/>
    <w:rsid w:val="006971ED"/>
    <w:rsid w:val="006A163B"/>
    <w:rsid w:val="006A3BA1"/>
    <w:rsid w:val="006A4BC1"/>
    <w:rsid w:val="006B2090"/>
    <w:rsid w:val="006B37FB"/>
    <w:rsid w:val="006B50C1"/>
    <w:rsid w:val="006C6B19"/>
    <w:rsid w:val="006D1EA1"/>
    <w:rsid w:val="006D2DBA"/>
    <w:rsid w:val="006F00D5"/>
    <w:rsid w:val="006F0DCF"/>
    <w:rsid w:val="006F2680"/>
    <w:rsid w:val="006F3826"/>
    <w:rsid w:val="00707B8C"/>
    <w:rsid w:val="00712590"/>
    <w:rsid w:val="00712663"/>
    <w:rsid w:val="007156F2"/>
    <w:rsid w:val="007176A9"/>
    <w:rsid w:val="00721656"/>
    <w:rsid w:val="00724C3A"/>
    <w:rsid w:val="00724E2B"/>
    <w:rsid w:val="00726D58"/>
    <w:rsid w:val="00741384"/>
    <w:rsid w:val="00743E75"/>
    <w:rsid w:val="00743F63"/>
    <w:rsid w:val="007469C1"/>
    <w:rsid w:val="007472B3"/>
    <w:rsid w:val="00751D69"/>
    <w:rsid w:val="00755E95"/>
    <w:rsid w:val="00755F43"/>
    <w:rsid w:val="00760706"/>
    <w:rsid w:val="00761340"/>
    <w:rsid w:val="00761D9D"/>
    <w:rsid w:val="00781A12"/>
    <w:rsid w:val="00781E95"/>
    <w:rsid w:val="007839BE"/>
    <w:rsid w:val="00784D75"/>
    <w:rsid w:val="00785308"/>
    <w:rsid w:val="00792E6D"/>
    <w:rsid w:val="0079504A"/>
    <w:rsid w:val="007961AF"/>
    <w:rsid w:val="007B09D0"/>
    <w:rsid w:val="007B2F27"/>
    <w:rsid w:val="007B4D0F"/>
    <w:rsid w:val="007B59E8"/>
    <w:rsid w:val="007B6BCA"/>
    <w:rsid w:val="007C027E"/>
    <w:rsid w:val="007C4B95"/>
    <w:rsid w:val="007E48D6"/>
    <w:rsid w:val="007F0E85"/>
    <w:rsid w:val="007F4B38"/>
    <w:rsid w:val="007F6424"/>
    <w:rsid w:val="007F7BF8"/>
    <w:rsid w:val="00814B57"/>
    <w:rsid w:val="00816182"/>
    <w:rsid w:val="00822A57"/>
    <w:rsid w:val="00826273"/>
    <w:rsid w:val="008270A4"/>
    <w:rsid w:val="008279ED"/>
    <w:rsid w:val="008356B1"/>
    <w:rsid w:val="008420D1"/>
    <w:rsid w:val="00843602"/>
    <w:rsid w:val="008438FA"/>
    <w:rsid w:val="00845F51"/>
    <w:rsid w:val="00846AC4"/>
    <w:rsid w:val="0085134B"/>
    <w:rsid w:val="00852912"/>
    <w:rsid w:val="00856168"/>
    <w:rsid w:val="00862B31"/>
    <w:rsid w:val="00864322"/>
    <w:rsid w:val="00876A2B"/>
    <w:rsid w:val="008866FF"/>
    <w:rsid w:val="008871BB"/>
    <w:rsid w:val="00895D2C"/>
    <w:rsid w:val="00896483"/>
    <w:rsid w:val="0089745B"/>
    <w:rsid w:val="008A32A9"/>
    <w:rsid w:val="008A3E52"/>
    <w:rsid w:val="008B001A"/>
    <w:rsid w:val="008B2A93"/>
    <w:rsid w:val="008B75CC"/>
    <w:rsid w:val="008D2592"/>
    <w:rsid w:val="008E0F03"/>
    <w:rsid w:val="008E44D7"/>
    <w:rsid w:val="008E59B3"/>
    <w:rsid w:val="008F164F"/>
    <w:rsid w:val="008F1DE0"/>
    <w:rsid w:val="008F24FB"/>
    <w:rsid w:val="008F29D4"/>
    <w:rsid w:val="008F37FE"/>
    <w:rsid w:val="008F4259"/>
    <w:rsid w:val="008F5C72"/>
    <w:rsid w:val="008F647D"/>
    <w:rsid w:val="008F668F"/>
    <w:rsid w:val="008F722F"/>
    <w:rsid w:val="00905426"/>
    <w:rsid w:val="00915570"/>
    <w:rsid w:val="009168AD"/>
    <w:rsid w:val="0093043C"/>
    <w:rsid w:val="00930E42"/>
    <w:rsid w:val="0093127E"/>
    <w:rsid w:val="009411DB"/>
    <w:rsid w:val="00946988"/>
    <w:rsid w:val="00961AF8"/>
    <w:rsid w:val="00963ADB"/>
    <w:rsid w:val="009648D2"/>
    <w:rsid w:val="00964CDC"/>
    <w:rsid w:val="00964FD8"/>
    <w:rsid w:val="0096586E"/>
    <w:rsid w:val="0096647C"/>
    <w:rsid w:val="009712BC"/>
    <w:rsid w:val="0098102F"/>
    <w:rsid w:val="00981888"/>
    <w:rsid w:val="00982130"/>
    <w:rsid w:val="00985944"/>
    <w:rsid w:val="0098641E"/>
    <w:rsid w:val="00987CA5"/>
    <w:rsid w:val="00991C45"/>
    <w:rsid w:val="009934EA"/>
    <w:rsid w:val="009944F0"/>
    <w:rsid w:val="00994DD4"/>
    <w:rsid w:val="00996A3A"/>
    <w:rsid w:val="009A2DEE"/>
    <w:rsid w:val="009A2FCB"/>
    <w:rsid w:val="009A46F4"/>
    <w:rsid w:val="009A4951"/>
    <w:rsid w:val="009A6D3B"/>
    <w:rsid w:val="009B1914"/>
    <w:rsid w:val="009B6B78"/>
    <w:rsid w:val="009F1757"/>
    <w:rsid w:val="009F2487"/>
    <w:rsid w:val="009F2943"/>
    <w:rsid w:val="009F3626"/>
    <w:rsid w:val="009F5320"/>
    <w:rsid w:val="00A05B68"/>
    <w:rsid w:val="00A11B79"/>
    <w:rsid w:val="00A12AF7"/>
    <w:rsid w:val="00A132A6"/>
    <w:rsid w:val="00A14784"/>
    <w:rsid w:val="00A148BB"/>
    <w:rsid w:val="00A1615F"/>
    <w:rsid w:val="00A227F6"/>
    <w:rsid w:val="00A42463"/>
    <w:rsid w:val="00A4405A"/>
    <w:rsid w:val="00A46552"/>
    <w:rsid w:val="00A50EFC"/>
    <w:rsid w:val="00A542E0"/>
    <w:rsid w:val="00A55270"/>
    <w:rsid w:val="00A57091"/>
    <w:rsid w:val="00A61B5C"/>
    <w:rsid w:val="00A63F5A"/>
    <w:rsid w:val="00A8339A"/>
    <w:rsid w:val="00A93C95"/>
    <w:rsid w:val="00AA0962"/>
    <w:rsid w:val="00AA19C1"/>
    <w:rsid w:val="00AA300E"/>
    <w:rsid w:val="00AB6131"/>
    <w:rsid w:val="00AB65D6"/>
    <w:rsid w:val="00AB74FF"/>
    <w:rsid w:val="00AC0149"/>
    <w:rsid w:val="00AC0889"/>
    <w:rsid w:val="00AC1ED0"/>
    <w:rsid w:val="00AC3837"/>
    <w:rsid w:val="00AC770B"/>
    <w:rsid w:val="00AD1353"/>
    <w:rsid w:val="00AD5614"/>
    <w:rsid w:val="00AE265A"/>
    <w:rsid w:val="00AE5F85"/>
    <w:rsid w:val="00AF3083"/>
    <w:rsid w:val="00AF32ED"/>
    <w:rsid w:val="00AF4270"/>
    <w:rsid w:val="00AF47F4"/>
    <w:rsid w:val="00AF5CF5"/>
    <w:rsid w:val="00B00130"/>
    <w:rsid w:val="00B01BDB"/>
    <w:rsid w:val="00B1244F"/>
    <w:rsid w:val="00B12AD0"/>
    <w:rsid w:val="00B14822"/>
    <w:rsid w:val="00B148CB"/>
    <w:rsid w:val="00B1517E"/>
    <w:rsid w:val="00B22D43"/>
    <w:rsid w:val="00B24537"/>
    <w:rsid w:val="00B359A0"/>
    <w:rsid w:val="00B369E7"/>
    <w:rsid w:val="00B47D2B"/>
    <w:rsid w:val="00B542C3"/>
    <w:rsid w:val="00B5632F"/>
    <w:rsid w:val="00B57938"/>
    <w:rsid w:val="00B63554"/>
    <w:rsid w:val="00B7100E"/>
    <w:rsid w:val="00B7107A"/>
    <w:rsid w:val="00B73372"/>
    <w:rsid w:val="00B8120A"/>
    <w:rsid w:val="00B83A5F"/>
    <w:rsid w:val="00B90298"/>
    <w:rsid w:val="00BA3283"/>
    <w:rsid w:val="00BA4AB7"/>
    <w:rsid w:val="00BA5696"/>
    <w:rsid w:val="00BB31AD"/>
    <w:rsid w:val="00BC1DDE"/>
    <w:rsid w:val="00BC578F"/>
    <w:rsid w:val="00BD5152"/>
    <w:rsid w:val="00BE45D7"/>
    <w:rsid w:val="00BE791D"/>
    <w:rsid w:val="00BF4E6B"/>
    <w:rsid w:val="00BF54E4"/>
    <w:rsid w:val="00C0601C"/>
    <w:rsid w:val="00C060F5"/>
    <w:rsid w:val="00C06601"/>
    <w:rsid w:val="00C0745B"/>
    <w:rsid w:val="00C143CD"/>
    <w:rsid w:val="00C14BE7"/>
    <w:rsid w:val="00C26741"/>
    <w:rsid w:val="00C27C10"/>
    <w:rsid w:val="00C43ECB"/>
    <w:rsid w:val="00C47B74"/>
    <w:rsid w:val="00C51A00"/>
    <w:rsid w:val="00C63CAB"/>
    <w:rsid w:val="00C656BD"/>
    <w:rsid w:val="00C72D05"/>
    <w:rsid w:val="00C73803"/>
    <w:rsid w:val="00C81543"/>
    <w:rsid w:val="00C841CF"/>
    <w:rsid w:val="00C94334"/>
    <w:rsid w:val="00C94758"/>
    <w:rsid w:val="00C97894"/>
    <w:rsid w:val="00CA048D"/>
    <w:rsid w:val="00CA1E2D"/>
    <w:rsid w:val="00CA4A73"/>
    <w:rsid w:val="00CA6100"/>
    <w:rsid w:val="00CA7216"/>
    <w:rsid w:val="00CB3293"/>
    <w:rsid w:val="00CC3026"/>
    <w:rsid w:val="00CC6F74"/>
    <w:rsid w:val="00CD4BFC"/>
    <w:rsid w:val="00CD5966"/>
    <w:rsid w:val="00CD6BD4"/>
    <w:rsid w:val="00CE6BFD"/>
    <w:rsid w:val="00CF3C85"/>
    <w:rsid w:val="00D02A0A"/>
    <w:rsid w:val="00D04C0B"/>
    <w:rsid w:val="00D04E46"/>
    <w:rsid w:val="00D11377"/>
    <w:rsid w:val="00D13209"/>
    <w:rsid w:val="00D2385A"/>
    <w:rsid w:val="00D31C36"/>
    <w:rsid w:val="00D329D2"/>
    <w:rsid w:val="00D3434D"/>
    <w:rsid w:val="00D37736"/>
    <w:rsid w:val="00D44AFC"/>
    <w:rsid w:val="00D5102D"/>
    <w:rsid w:val="00D54492"/>
    <w:rsid w:val="00D60637"/>
    <w:rsid w:val="00D67806"/>
    <w:rsid w:val="00D7018B"/>
    <w:rsid w:val="00D80B3D"/>
    <w:rsid w:val="00D84708"/>
    <w:rsid w:val="00D84DF6"/>
    <w:rsid w:val="00D87070"/>
    <w:rsid w:val="00D906E5"/>
    <w:rsid w:val="00D91652"/>
    <w:rsid w:val="00D92DA1"/>
    <w:rsid w:val="00D9409F"/>
    <w:rsid w:val="00DC2170"/>
    <w:rsid w:val="00DC77C0"/>
    <w:rsid w:val="00DC78EE"/>
    <w:rsid w:val="00DD0ACF"/>
    <w:rsid w:val="00DF0B61"/>
    <w:rsid w:val="00DF20B5"/>
    <w:rsid w:val="00DF213C"/>
    <w:rsid w:val="00DF42D4"/>
    <w:rsid w:val="00DF52D3"/>
    <w:rsid w:val="00E00A71"/>
    <w:rsid w:val="00E0178A"/>
    <w:rsid w:val="00E074BD"/>
    <w:rsid w:val="00E11E6D"/>
    <w:rsid w:val="00E213D2"/>
    <w:rsid w:val="00E266C7"/>
    <w:rsid w:val="00E35A32"/>
    <w:rsid w:val="00E42B29"/>
    <w:rsid w:val="00E47C06"/>
    <w:rsid w:val="00E505FE"/>
    <w:rsid w:val="00E52789"/>
    <w:rsid w:val="00E6310F"/>
    <w:rsid w:val="00E636A4"/>
    <w:rsid w:val="00E65580"/>
    <w:rsid w:val="00E66888"/>
    <w:rsid w:val="00E70C2B"/>
    <w:rsid w:val="00E70DFE"/>
    <w:rsid w:val="00E762AE"/>
    <w:rsid w:val="00E7650B"/>
    <w:rsid w:val="00E77CD1"/>
    <w:rsid w:val="00E82B43"/>
    <w:rsid w:val="00E85CF1"/>
    <w:rsid w:val="00E90C5C"/>
    <w:rsid w:val="00E94788"/>
    <w:rsid w:val="00E9501D"/>
    <w:rsid w:val="00E9604F"/>
    <w:rsid w:val="00EA44DC"/>
    <w:rsid w:val="00EB41F5"/>
    <w:rsid w:val="00EB47D5"/>
    <w:rsid w:val="00EC1251"/>
    <w:rsid w:val="00EC167B"/>
    <w:rsid w:val="00EC1D4B"/>
    <w:rsid w:val="00EC2D2F"/>
    <w:rsid w:val="00EC4B68"/>
    <w:rsid w:val="00EC6275"/>
    <w:rsid w:val="00ED3194"/>
    <w:rsid w:val="00ED4876"/>
    <w:rsid w:val="00EE1147"/>
    <w:rsid w:val="00EF00D9"/>
    <w:rsid w:val="00F00151"/>
    <w:rsid w:val="00F03F91"/>
    <w:rsid w:val="00F10CC6"/>
    <w:rsid w:val="00F128E3"/>
    <w:rsid w:val="00F14CB0"/>
    <w:rsid w:val="00F255FF"/>
    <w:rsid w:val="00F27AF7"/>
    <w:rsid w:val="00F3141D"/>
    <w:rsid w:val="00F375B4"/>
    <w:rsid w:val="00F375C7"/>
    <w:rsid w:val="00F37D1D"/>
    <w:rsid w:val="00F402ED"/>
    <w:rsid w:val="00F4178D"/>
    <w:rsid w:val="00F44BC2"/>
    <w:rsid w:val="00F4690F"/>
    <w:rsid w:val="00F503EB"/>
    <w:rsid w:val="00F519D5"/>
    <w:rsid w:val="00F51E93"/>
    <w:rsid w:val="00F53013"/>
    <w:rsid w:val="00F54684"/>
    <w:rsid w:val="00F550BC"/>
    <w:rsid w:val="00F55110"/>
    <w:rsid w:val="00F607F0"/>
    <w:rsid w:val="00F60B36"/>
    <w:rsid w:val="00F6103E"/>
    <w:rsid w:val="00F629B4"/>
    <w:rsid w:val="00F76C53"/>
    <w:rsid w:val="00F7745E"/>
    <w:rsid w:val="00F800CD"/>
    <w:rsid w:val="00F82137"/>
    <w:rsid w:val="00F84962"/>
    <w:rsid w:val="00F85CFE"/>
    <w:rsid w:val="00F874AF"/>
    <w:rsid w:val="00F93F1C"/>
    <w:rsid w:val="00F9713B"/>
    <w:rsid w:val="00FA23C3"/>
    <w:rsid w:val="00FA4EFA"/>
    <w:rsid w:val="00FA5811"/>
    <w:rsid w:val="00FA6457"/>
    <w:rsid w:val="00FB453D"/>
    <w:rsid w:val="00FB65EC"/>
    <w:rsid w:val="00FC18DB"/>
    <w:rsid w:val="00FC2882"/>
    <w:rsid w:val="00FC35F9"/>
    <w:rsid w:val="00FC3705"/>
    <w:rsid w:val="00FC435F"/>
    <w:rsid w:val="00FC5DC2"/>
    <w:rsid w:val="00FC5E67"/>
    <w:rsid w:val="00FD0E8D"/>
    <w:rsid w:val="00FD5C07"/>
    <w:rsid w:val="00FE3130"/>
    <w:rsid w:val="00FE512F"/>
    <w:rsid w:val="00FE783E"/>
    <w:rsid w:val="00FF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uiPriority w:val="99"/>
    <w:rsid w:val="00B47D2B"/>
    <w:pPr>
      <w:tabs>
        <w:tab w:val="center" w:pos="4680"/>
        <w:tab w:val="right" w:pos="9360"/>
      </w:tabs>
    </w:pPr>
  </w:style>
  <w:style w:type="character" w:customStyle="1" w:styleId="HeaderChar">
    <w:name w:val="Header Char"/>
    <w:basedOn w:val="DefaultParagraphFont"/>
    <w:link w:val="Header"/>
    <w:uiPriority w:val="99"/>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uiPriority w:val="99"/>
    <w:rsid w:val="00B47D2B"/>
    <w:pPr>
      <w:tabs>
        <w:tab w:val="center" w:pos="4680"/>
        <w:tab w:val="right" w:pos="9360"/>
      </w:tabs>
    </w:pPr>
  </w:style>
  <w:style w:type="character" w:customStyle="1" w:styleId="HeaderChar">
    <w:name w:val="Header Char"/>
    <w:basedOn w:val="DefaultParagraphFont"/>
    <w:link w:val="Header"/>
    <w:uiPriority w:val="99"/>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1552">
      <w:bodyDiv w:val="1"/>
      <w:marLeft w:val="0"/>
      <w:marRight w:val="0"/>
      <w:marTop w:val="0"/>
      <w:marBottom w:val="0"/>
      <w:divBdr>
        <w:top w:val="none" w:sz="0" w:space="0" w:color="auto"/>
        <w:left w:val="none" w:sz="0" w:space="0" w:color="auto"/>
        <w:bottom w:val="none" w:sz="0" w:space="0" w:color="auto"/>
        <w:right w:val="none" w:sz="0" w:space="0" w:color="auto"/>
      </w:divBdr>
    </w:div>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deg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3676-83FC-410B-BDC4-64F624A0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2245</Words>
  <Characters>13073</Characters>
  <Application>Microsoft Office Word</Application>
  <DocSecurity>0</DocSecurity>
  <Lines>349</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2013-03-07T12:48:00Z</dcterms:created>
  <dcterms:modified xsi:type="dcterms:W3CDTF">2013-03-11T13:28:00Z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