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8B8" w:rsidRDefault="006E5400" w:rsidP="006E5400">
      <w:pPr>
        <w:spacing w:after="0"/>
        <w:rPr>
          <w:rFonts w:asciiTheme="majorHAnsi" w:hAnsiTheme="majorHAnsi"/>
          <w:b/>
          <w:sz w:val="28"/>
        </w:rPr>
      </w:pPr>
      <w:r>
        <w:rPr>
          <w:rFonts w:asciiTheme="majorHAnsi" w:hAnsiTheme="majorHAnsi"/>
          <w:b/>
          <w:sz w:val="28"/>
        </w:rPr>
        <w:t>ATTACHMENT – C: Data Collection Instrument (Word Version)</w:t>
      </w:r>
    </w:p>
    <w:p w:rsidR="001C7A64" w:rsidRDefault="001C7A64" w:rsidP="006E5400">
      <w:pPr>
        <w:spacing w:after="0"/>
        <w:rPr>
          <w:rFonts w:asciiTheme="majorHAnsi" w:hAnsiTheme="majorHAnsi"/>
          <w:sz w:val="24"/>
        </w:rPr>
      </w:pPr>
    </w:p>
    <w:p w:rsidR="006E5400" w:rsidRPr="001C7A64" w:rsidRDefault="001C7A64" w:rsidP="006E5400">
      <w:pPr>
        <w:spacing w:after="0"/>
        <w:rPr>
          <w:rFonts w:asciiTheme="majorHAnsi" w:hAnsiTheme="majorHAnsi"/>
          <w:sz w:val="24"/>
        </w:rPr>
      </w:pPr>
      <w:r w:rsidRPr="001C7A64">
        <w:rPr>
          <w:rFonts w:asciiTheme="majorHAnsi" w:hAnsiTheme="majorHAnsi"/>
          <w:sz w:val="24"/>
        </w:rPr>
        <w:t>Thank you for your participation. Completion of the assessment is entirely voluntary and your responses will not be shared in an identifiable form. Information from the survey will aid in clarifying reporting language and focusing training and educational efforts to improve understanding of the MDDR service and molecular results. Please contact Allison McAlister if you have questions or concerns at 404-639-4925 or at ihk5@cdc.gov.</w:t>
      </w:r>
    </w:p>
    <w:p w:rsidR="001C7A64" w:rsidRPr="006E5400" w:rsidRDefault="001C7A64" w:rsidP="006E5400">
      <w:pPr>
        <w:spacing w:after="0"/>
        <w:rPr>
          <w:rFonts w:asciiTheme="majorHAnsi" w:hAnsiTheme="majorHAnsi"/>
          <w:b/>
          <w:sz w:val="28"/>
        </w:rPr>
      </w:pPr>
    </w:p>
    <w:p w:rsidR="00650EFE" w:rsidRDefault="00650EFE" w:rsidP="00650EFE">
      <w:pPr>
        <w:pStyle w:val="ListParagraph"/>
        <w:numPr>
          <w:ilvl w:val="0"/>
          <w:numId w:val="25"/>
        </w:numPr>
        <w:ind w:left="360"/>
      </w:pPr>
      <w:r w:rsidRPr="008B7300">
        <w:rPr>
          <w:rFonts w:ascii="Arial" w:hAnsi="Arial" w:cs="Arial"/>
          <w:sz w:val="24"/>
        </w:rPr>
        <w:t>Please</w:t>
      </w:r>
      <w:r>
        <w:rPr>
          <w:rFonts w:ascii="Arial" w:hAnsi="Arial" w:cs="Arial"/>
          <w:sz w:val="24"/>
        </w:rPr>
        <w:t xml:space="preserve"> describe your role in the TB Control Program</w:t>
      </w:r>
    </w:p>
    <w:p w:rsidR="00650EFE" w:rsidRPr="009B3D6E" w:rsidRDefault="00650EFE" w:rsidP="00650EFE">
      <w:pPr>
        <w:pStyle w:val="Default"/>
        <w:numPr>
          <w:ilvl w:val="0"/>
          <w:numId w:val="25"/>
        </w:numPr>
        <w:ind w:left="360"/>
        <w:rPr>
          <w:color w:val="auto"/>
        </w:rPr>
      </w:pPr>
      <w:r>
        <w:rPr>
          <w:color w:val="auto"/>
        </w:rPr>
        <w:t xml:space="preserve">Has your TB program utilized </w:t>
      </w:r>
      <w:r w:rsidRPr="009B3D6E">
        <w:rPr>
          <w:color w:val="auto"/>
        </w:rPr>
        <w:t>the Molecular Detection of Drug Resistance (MDDR) Service offered by the CDC?</w:t>
      </w:r>
    </w:p>
    <w:p w:rsidR="00650EFE" w:rsidRPr="009B3D6E" w:rsidRDefault="00650EFE" w:rsidP="00650EFE">
      <w:pPr>
        <w:pStyle w:val="Default"/>
        <w:ind w:left="720"/>
        <w:rPr>
          <w:color w:val="auto"/>
        </w:rPr>
      </w:pPr>
    </w:p>
    <w:p w:rsidR="00650EFE" w:rsidRPr="009B3D6E" w:rsidRDefault="00CB243C" w:rsidP="00650EFE">
      <w:pPr>
        <w:pStyle w:val="Default"/>
        <w:numPr>
          <w:ilvl w:val="0"/>
          <w:numId w:val="24"/>
        </w:numPr>
        <w:rPr>
          <w:color w:val="auto"/>
        </w:rPr>
      </w:pPr>
      <w:r>
        <w:rPr>
          <w:color w:val="auto"/>
        </w:rPr>
        <w:t>No, w</w:t>
      </w:r>
      <w:r w:rsidR="00650EFE">
        <w:rPr>
          <w:color w:val="auto"/>
        </w:rPr>
        <w:t>e have not utilized</w:t>
      </w:r>
      <w:r w:rsidR="00650EFE" w:rsidRPr="009B3D6E">
        <w:rPr>
          <w:color w:val="auto"/>
        </w:rPr>
        <w:t xml:space="preserve"> the MDDR service.</w:t>
      </w:r>
      <w:r w:rsidR="00650EFE">
        <w:rPr>
          <w:color w:val="auto"/>
        </w:rPr>
        <w:t xml:space="preserve"> </w:t>
      </w:r>
      <w:r w:rsidR="00650EFE" w:rsidRPr="003F5560">
        <w:rPr>
          <w:color w:val="0070C0"/>
        </w:rPr>
        <w:t>[If selected, survey ends]</w:t>
      </w:r>
    </w:p>
    <w:p w:rsidR="00650EFE" w:rsidRPr="009B3D6E" w:rsidRDefault="00650EFE" w:rsidP="00650EFE">
      <w:pPr>
        <w:pStyle w:val="Default"/>
        <w:ind w:left="1080"/>
        <w:rPr>
          <w:color w:val="auto"/>
        </w:rPr>
      </w:pPr>
    </w:p>
    <w:p w:rsidR="00650EFE" w:rsidRPr="003F5560" w:rsidRDefault="00CB243C" w:rsidP="00650EFE">
      <w:pPr>
        <w:pStyle w:val="Default"/>
        <w:numPr>
          <w:ilvl w:val="0"/>
          <w:numId w:val="24"/>
        </w:numPr>
        <w:rPr>
          <w:color w:val="0070C0"/>
        </w:rPr>
      </w:pPr>
      <w:r>
        <w:rPr>
          <w:color w:val="auto"/>
        </w:rPr>
        <w:t>No, w</w:t>
      </w:r>
      <w:r w:rsidR="00650EFE">
        <w:rPr>
          <w:color w:val="auto"/>
        </w:rPr>
        <w:t>e are</w:t>
      </w:r>
      <w:r w:rsidR="00650EFE" w:rsidRPr="009B3D6E">
        <w:rPr>
          <w:color w:val="auto"/>
        </w:rPr>
        <w:t xml:space="preserve"> familiar</w:t>
      </w:r>
      <w:r w:rsidR="00650EFE">
        <w:rPr>
          <w:color w:val="auto"/>
        </w:rPr>
        <w:t xml:space="preserve"> with</w:t>
      </w:r>
      <w:r w:rsidR="00650EFE" w:rsidRPr="009B3D6E">
        <w:rPr>
          <w:color w:val="auto"/>
        </w:rPr>
        <w:t xml:space="preserve"> but </w:t>
      </w:r>
      <w:r w:rsidR="00650EFE">
        <w:rPr>
          <w:color w:val="auto"/>
        </w:rPr>
        <w:t xml:space="preserve">have not utilized </w:t>
      </w:r>
      <w:r w:rsidR="00650EFE" w:rsidRPr="009B3D6E">
        <w:rPr>
          <w:color w:val="auto"/>
        </w:rPr>
        <w:t>the MDDR service.</w:t>
      </w:r>
      <w:r w:rsidR="00650EFE">
        <w:rPr>
          <w:color w:val="auto"/>
        </w:rPr>
        <w:t xml:space="preserve"> </w:t>
      </w:r>
      <w:r w:rsidR="00650EFE" w:rsidRPr="003F5560">
        <w:rPr>
          <w:color w:val="0070C0"/>
        </w:rPr>
        <w:t>[If selected, survey ends]</w:t>
      </w:r>
    </w:p>
    <w:p w:rsidR="00650EFE" w:rsidRPr="009B3D6E" w:rsidRDefault="00650EFE" w:rsidP="00650EFE">
      <w:pPr>
        <w:pStyle w:val="Default"/>
        <w:rPr>
          <w:color w:val="auto"/>
        </w:rPr>
      </w:pPr>
    </w:p>
    <w:p w:rsidR="00650EFE" w:rsidRPr="009B3D6E" w:rsidRDefault="00CB243C" w:rsidP="00650EFE">
      <w:pPr>
        <w:pStyle w:val="Default"/>
        <w:numPr>
          <w:ilvl w:val="0"/>
          <w:numId w:val="24"/>
        </w:numPr>
        <w:rPr>
          <w:color w:val="auto"/>
        </w:rPr>
      </w:pPr>
      <w:r>
        <w:rPr>
          <w:color w:val="auto"/>
        </w:rPr>
        <w:t>Yes, w</w:t>
      </w:r>
      <w:r w:rsidR="00650EFE">
        <w:rPr>
          <w:color w:val="auto"/>
        </w:rPr>
        <w:t>e have utilized the MDDR service at CDC</w:t>
      </w:r>
      <w:r w:rsidR="00650EFE" w:rsidRPr="009B3D6E">
        <w:rPr>
          <w:color w:val="auto"/>
        </w:rPr>
        <w:t>.</w:t>
      </w:r>
    </w:p>
    <w:p w:rsidR="00F26E73" w:rsidRPr="009B3D6E" w:rsidRDefault="00F26E73" w:rsidP="00F26E73">
      <w:pPr>
        <w:pStyle w:val="Default"/>
        <w:ind w:left="720"/>
        <w:rPr>
          <w:color w:val="auto"/>
        </w:rPr>
      </w:pPr>
    </w:p>
    <w:p w:rsidR="0069085E" w:rsidRPr="009B3D6E" w:rsidRDefault="008D418B" w:rsidP="009B3D6E">
      <w:pPr>
        <w:pStyle w:val="Default"/>
        <w:numPr>
          <w:ilvl w:val="0"/>
          <w:numId w:val="25"/>
        </w:numPr>
        <w:ind w:left="360" w:hanging="270"/>
        <w:rPr>
          <w:color w:val="auto"/>
        </w:rPr>
      </w:pPr>
      <w:r>
        <w:rPr>
          <w:color w:val="auto"/>
        </w:rPr>
        <w:t>W</w:t>
      </w:r>
      <w:r w:rsidR="0069085E" w:rsidRPr="009B3D6E">
        <w:rPr>
          <w:color w:val="auto"/>
        </w:rPr>
        <w:t xml:space="preserve">ho </w:t>
      </w:r>
      <w:r w:rsidR="00C57AF2" w:rsidRPr="00650EFE">
        <w:rPr>
          <w:color w:val="auto"/>
          <w:u w:val="single"/>
        </w:rPr>
        <w:t>primarily</w:t>
      </w:r>
      <w:r w:rsidR="00C57AF2" w:rsidRPr="009B3D6E">
        <w:rPr>
          <w:color w:val="auto"/>
        </w:rPr>
        <w:t xml:space="preserve"> </w:t>
      </w:r>
      <w:r w:rsidR="0069085E" w:rsidRPr="009B3D6E">
        <w:rPr>
          <w:color w:val="auto"/>
        </w:rPr>
        <w:t>initiates requests for MDDR testing servic</w:t>
      </w:r>
      <w:r w:rsidR="00C57AF2" w:rsidRPr="009B3D6E">
        <w:rPr>
          <w:color w:val="auto"/>
        </w:rPr>
        <w:t>e at CDC?</w:t>
      </w:r>
    </w:p>
    <w:p w:rsidR="0069085E" w:rsidRPr="009B3D6E" w:rsidRDefault="0069085E" w:rsidP="0069085E">
      <w:pPr>
        <w:pStyle w:val="Default"/>
        <w:rPr>
          <w:color w:val="auto"/>
        </w:rPr>
      </w:pPr>
    </w:p>
    <w:p w:rsidR="0069085E" w:rsidRPr="009B3D6E" w:rsidRDefault="0069085E" w:rsidP="00C57AF2">
      <w:pPr>
        <w:pStyle w:val="Default"/>
        <w:numPr>
          <w:ilvl w:val="0"/>
          <w:numId w:val="2"/>
        </w:numPr>
        <w:tabs>
          <w:tab w:val="left" w:pos="630"/>
        </w:tabs>
        <w:rPr>
          <w:color w:val="auto"/>
        </w:rPr>
      </w:pPr>
      <w:r w:rsidRPr="009B3D6E">
        <w:rPr>
          <w:color w:val="auto"/>
        </w:rPr>
        <w:t>TB Controller</w:t>
      </w:r>
    </w:p>
    <w:p w:rsidR="00B04AB8" w:rsidRPr="009B3D6E" w:rsidRDefault="00B04AB8" w:rsidP="00B04AB8">
      <w:pPr>
        <w:pStyle w:val="Default"/>
        <w:tabs>
          <w:tab w:val="left" w:pos="630"/>
        </w:tabs>
        <w:ind w:left="990"/>
        <w:rPr>
          <w:color w:val="auto"/>
        </w:rPr>
      </w:pPr>
    </w:p>
    <w:p w:rsidR="00B04AB8" w:rsidRPr="009B3D6E" w:rsidRDefault="00B04AB8" w:rsidP="00C57AF2">
      <w:pPr>
        <w:pStyle w:val="Default"/>
        <w:numPr>
          <w:ilvl w:val="0"/>
          <w:numId w:val="2"/>
        </w:numPr>
        <w:tabs>
          <w:tab w:val="left" w:pos="630"/>
        </w:tabs>
        <w:rPr>
          <w:color w:val="auto"/>
        </w:rPr>
      </w:pPr>
      <w:r w:rsidRPr="009B3D6E">
        <w:rPr>
          <w:color w:val="auto"/>
        </w:rPr>
        <w:t>Medical Consultant</w:t>
      </w:r>
    </w:p>
    <w:p w:rsidR="0069085E" w:rsidRPr="009B3D6E" w:rsidRDefault="0069085E" w:rsidP="0069085E">
      <w:pPr>
        <w:pStyle w:val="Default"/>
        <w:ind w:left="720" w:hanging="720"/>
        <w:rPr>
          <w:color w:val="auto"/>
        </w:rPr>
      </w:pPr>
    </w:p>
    <w:p w:rsidR="0069085E" w:rsidRPr="009B3D6E" w:rsidRDefault="0069085E" w:rsidP="00C57AF2">
      <w:pPr>
        <w:pStyle w:val="Default"/>
        <w:numPr>
          <w:ilvl w:val="0"/>
          <w:numId w:val="2"/>
        </w:numPr>
        <w:rPr>
          <w:color w:val="auto"/>
        </w:rPr>
      </w:pPr>
      <w:r w:rsidRPr="009B3D6E">
        <w:rPr>
          <w:color w:val="auto"/>
        </w:rPr>
        <w:t>TB Program Manager</w:t>
      </w:r>
    </w:p>
    <w:p w:rsidR="0069085E" w:rsidRPr="009B3D6E" w:rsidRDefault="0069085E" w:rsidP="0069085E">
      <w:pPr>
        <w:pStyle w:val="Default"/>
        <w:ind w:left="720" w:hanging="720"/>
        <w:rPr>
          <w:color w:val="auto"/>
        </w:rPr>
      </w:pPr>
    </w:p>
    <w:p w:rsidR="0069085E" w:rsidRPr="009B3D6E" w:rsidRDefault="00437C43" w:rsidP="00C57AF2">
      <w:pPr>
        <w:pStyle w:val="Default"/>
        <w:numPr>
          <w:ilvl w:val="0"/>
          <w:numId w:val="2"/>
        </w:numPr>
        <w:rPr>
          <w:color w:val="auto"/>
        </w:rPr>
      </w:pPr>
      <w:r w:rsidRPr="009B3D6E">
        <w:rPr>
          <w:color w:val="auto"/>
        </w:rPr>
        <w:t xml:space="preserve">Public Health </w:t>
      </w:r>
      <w:r w:rsidR="0069085E" w:rsidRPr="009B3D6E">
        <w:rPr>
          <w:color w:val="auto"/>
        </w:rPr>
        <w:t>Laboratory</w:t>
      </w:r>
    </w:p>
    <w:p w:rsidR="0069085E" w:rsidRPr="009B3D6E" w:rsidRDefault="0069085E" w:rsidP="0069085E">
      <w:pPr>
        <w:pStyle w:val="Default"/>
        <w:ind w:left="720" w:hanging="720"/>
        <w:rPr>
          <w:color w:val="auto"/>
        </w:rPr>
      </w:pPr>
    </w:p>
    <w:p w:rsidR="00B04AB8" w:rsidRPr="009B3D6E" w:rsidRDefault="0069085E" w:rsidP="00B04AB8">
      <w:pPr>
        <w:pStyle w:val="Default"/>
        <w:numPr>
          <w:ilvl w:val="0"/>
          <w:numId w:val="2"/>
        </w:numPr>
        <w:rPr>
          <w:color w:val="auto"/>
        </w:rPr>
      </w:pPr>
      <w:r w:rsidRPr="009B3D6E">
        <w:rPr>
          <w:color w:val="auto"/>
        </w:rPr>
        <w:t>H</w:t>
      </w:r>
      <w:r w:rsidR="008D418B">
        <w:rPr>
          <w:color w:val="auto"/>
        </w:rPr>
        <w:t>ealth</w:t>
      </w:r>
      <w:r w:rsidRPr="009B3D6E">
        <w:rPr>
          <w:color w:val="auto"/>
        </w:rPr>
        <w:t>care provider</w:t>
      </w:r>
    </w:p>
    <w:p w:rsidR="0069085E" w:rsidRPr="009B3D6E" w:rsidRDefault="0069085E" w:rsidP="0069085E">
      <w:pPr>
        <w:pStyle w:val="Default"/>
        <w:ind w:left="720" w:hanging="720"/>
        <w:rPr>
          <w:color w:val="auto"/>
        </w:rPr>
      </w:pPr>
    </w:p>
    <w:p w:rsidR="003F6603" w:rsidRPr="001C7A64" w:rsidRDefault="0069085E" w:rsidP="003F6603">
      <w:pPr>
        <w:pStyle w:val="Default"/>
        <w:numPr>
          <w:ilvl w:val="0"/>
          <w:numId w:val="2"/>
        </w:numPr>
        <w:rPr>
          <w:color w:val="auto"/>
        </w:rPr>
      </w:pPr>
      <w:r w:rsidRPr="009B3D6E">
        <w:rPr>
          <w:color w:val="auto"/>
        </w:rPr>
        <w:t>Other. Please Explain:</w:t>
      </w:r>
    </w:p>
    <w:p w:rsidR="003F6603" w:rsidRDefault="003F6603" w:rsidP="003F6603">
      <w:pPr>
        <w:pStyle w:val="Footer"/>
      </w:pPr>
    </w:p>
    <w:p w:rsidR="003F6603" w:rsidRDefault="003F6603" w:rsidP="003F6603">
      <w:pPr>
        <w:pStyle w:val="Footer"/>
      </w:pPr>
      <w:r w:rsidRPr="006E5400">
        <w:t xml:space="preserve">Public reporting burden of this collection of information is estimated to average </w:t>
      </w:r>
      <w:r w:rsidR="00D6316B">
        <w:t>15</w:t>
      </w:r>
      <w:bookmarkStart w:id="0" w:name="_GoBack"/>
      <w:bookmarkEnd w:id="0"/>
      <w:r w:rsidRPr="006E5400">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D- 74, Atlanta, Georgi</w:t>
      </w:r>
      <w:r>
        <w:t>a 30333; ATTN: PRA (0920-0879).</w:t>
      </w:r>
    </w:p>
    <w:p w:rsidR="003F6603" w:rsidRPr="009B3D6E" w:rsidRDefault="003F6603" w:rsidP="003F6603">
      <w:pPr>
        <w:pStyle w:val="Default"/>
        <w:rPr>
          <w:color w:val="auto"/>
        </w:rPr>
      </w:pPr>
    </w:p>
    <w:p w:rsidR="0069085E" w:rsidRPr="009B3D6E" w:rsidRDefault="0069085E" w:rsidP="0069085E">
      <w:pPr>
        <w:pStyle w:val="Default"/>
        <w:rPr>
          <w:color w:val="auto"/>
        </w:rPr>
      </w:pPr>
    </w:p>
    <w:p w:rsidR="0069085E" w:rsidRPr="009B3D6E" w:rsidRDefault="008F33AB" w:rsidP="0069085E">
      <w:pPr>
        <w:pStyle w:val="Default"/>
        <w:rPr>
          <w:color w:val="auto"/>
        </w:rPr>
      </w:pPr>
      <w:r>
        <w:rPr>
          <w:color w:val="auto"/>
        </w:rPr>
        <w:lastRenderedPageBreak/>
        <w:t>4</w:t>
      </w:r>
      <w:r w:rsidR="005C21AD" w:rsidRPr="009B3D6E">
        <w:rPr>
          <w:color w:val="auto"/>
        </w:rPr>
        <w:t xml:space="preserve">. </w:t>
      </w:r>
      <w:r w:rsidR="0069085E" w:rsidRPr="009B3D6E">
        <w:rPr>
          <w:color w:val="auto"/>
        </w:rPr>
        <w:t xml:space="preserve">If someone </w:t>
      </w:r>
      <w:r w:rsidR="00556380" w:rsidRPr="009B3D6E">
        <w:rPr>
          <w:color w:val="auto"/>
        </w:rPr>
        <w:t>outside</w:t>
      </w:r>
      <w:r w:rsidR="00A4015D">
        <w:rPr>
          <w:color w:val="auto"/>
        </w:rPr>
        <w:t xml:space="preserve"> the</w:t>
      </w:r>
      <w:r w:rsidR="00556380" w:rsidRPr="009B3D6E">
        <w:rPr>
          <w:color w:val="auto"/>
        </w:rPr>
        <w:t xml:space="preserve"> TB program</w:t>
      </w:r>
      <w:r w:rsidR="0009091B">
        <w:rPr>
          <w:color w:val="auto"/>
        </w:rPr>
        <w:t xml:space="preserve"> </w:t>
      </w:r>
      <w:r w:rsidR="0069085E" w:rsidRPr="009B3D6E">
        <w:rPr>
          <w:color w:val="auto"/>
        </w:rPr>
        <w:t>initiates a request</w:t>
      </w:r>
      <w:r w:rsidR="005C21AD" w:rsidRPr="009B3D6E">
        <w:rPr>
          <w:color w:val="auto"/>
        </w:rPr>
        <w:t xml:space="preserve"> for MDDR</w:t>
      </w:r>
      <w:r w:rsidR="00A4015D">
        <w:rPr>
          <w:color w:val="auto"/>
        </w:rPr>
        <w:t xml:space="preserve"> testing</w:t>
      </w:r>
      <w:r w:rsidR="0069085E" w:rsidRPr="009B3D6E">
        <w:rPr>
          <w:color w:val="auto"/>
        </w:rPr>
        <w:t xml:space="preserve">, </w:t>
      </w:r>
      <w:r w:rsidR="005C21AD" w:rsidRPr="009B3D6E">
        <w:rPr>
          <w:color w:val="auto"/>
        </w:rPr>
        <w:t>is the program</w:t>
      </w:r>
      <w:r w:rsidR="0069085E" w:rsidRPr="009B3D6E">
        <w:rPr>
          <w:color w:val="auto"/>
        </w:rPr>
        <w:t xml:space="preserve"> informed of that decision?</w:t>
      </w:r>
    </w:p>
    <w:p w:rsidR="0069085E" w:rsidRPr="009B3D6E" w:rsidRDefault="0069085E" w:rsidP="0069085E">
      <w:pPr>
        <w:pStyle w:val="Default"/>
        <w:rPr>
          <w:color w:val="auto"/>
        </w:rPr>
      </w:pPr>
    </w:p>
    <w:p w:rsidR="0069085E" w:rsidRPr="009B3D6E" w:rsidRDefault="0069085E" w:rsidP="00556380">
      <w:pPr>
        <w:pStyle w:val="Default"/>
        <w:numPr>
          <w:ilvl w:val="0"/>
          <w:numId w:val="3"/>
        </w:numPr>
        <w:rPr>
          <w:color w:val="auto"/>
        </w:rPr>
      </w:pPr>
      <w:r w:rsidRPr="009B3D6E">
        <w:rPr>
          <w:color w:val="auto"/>
        </w:rPr>
        <w:t>Yes</w:t>
      </w:r>
      <w:r w:rsidR="00A4015D">
        <w:rPr>
          <w:color w:val="auto"/>
        </w:rPr>
        <w:t>. Please explain:</w:t>
      </w:r>
    </w:p>
    <w:p w:rsidR="0069085E" w:rsidRPr="009B3D6E" w:rsidRDefault="0069085E" w:rsidP="0069085E">
      <w:pPr>
        <w:pStyle w:val="Default"/>
        <w:rPr>
          <w:color w:val="auto"/>
        </w:rPr>
      </w:pPr>
    </w:p>
    <w:p w:rsidR="0069085E" w:rsidRPr="009B3D6E" w:rsidRDefault="00A4015D" w:rsidP="00556380">
      <w:pPr>
        <w:pStyle w:val="Default"/>
        <w:numPr>
          <w:ilvl w:val="0"/>
          <w:numId w:val="3"/>
        </w:numPr>
        <w:rPr>
          <w:color w:val="auto"/>
        </w:rPr>
      </w:pPr>
      <w:r>
        <w:rPr>
          <w:color w:val="auto"/>
        </w:rPr>
        <w:t>Sometimes. Please explain:</w:t>
      </w:r>
    </w:p>
    <w:p w:rsidR="0069085E" w:rsidRPr="009B3D6E" w:rsidRDefault="0069085E" w:rsidP="0069085E">
      <w:pPr>
        <w:pStyle w:val="Default"/>
        <w:rPr>
          <w:color w:val="auto"/>
        </w:rPr>
      </w:pPr>
    </w:p>
    <w:p w:rsidR="00A4015D" w:rsidRPr="00CB243C" w:rsidRDefault="00A4015D" w:rsidP="00A4015D">
      <w:pPr>
        <w:pStyle w:val="Default"/>
        <w:numPr>
          <w:ilvl w:val="0"/>
          <w:numId w:val="3"/>
        </w:numPr>
      </w:pPr>
      <w:r>
        <w:rPr>
          <w:color w:val="auto"/>
        </w:rPr>
        <w:t>No</w:t>
      </w:r>
      <w:r w:rsidR="00650EFE">
        <w:rPr>
          <w:color w:val="auto"/>
        </w:rPr>
        <w:t>. Please explain:</w:t>
      </w:r>
    </w:p>
    <w:p w:rsidR="00CB243C" w:rsidRDefault="00CB243C" w:rsidP="00CB243C">
      <w:pPr>
        <w:pStyle w:val="ListParagraph"/>
      </w:pPr>
    </w:p>
    <w:p w:rsidR="00CB243C" w:rsidRPr="00A4015D" w:rsidRDefault="00CB243C" w:rsidP="00A4015D">
      <w:pPr>
        <w:pStyle w:val="Default"/>
        <w:numPr>
          <w:ilvl w:val="0"/>
          <w:numId w:val="3"/>
        </w:numPr>
      </w:pPr>
      <w:r>
        <w:t>Not applicable.</w:t>
      </w:r>
    </w:p>
    <w:p w:rsidR="00437C43" w:rsidRPr="009B3D6E" w:rsidRDefault="00A4015D" w:rsidP="00A4015D">
      <w:pPr>
        <w:pStyle w:val="Default"/>
      </w:pPr>
      <w:r w:rsidRPr="009B3D6E">
        <w:t xml:space="preserve"> </w:t>
      </w:r>
      <w:r w:rsidR="00CB243C">
        <w:tab/>
      </w:r>
    </w:p>
    <w:p w:rsidR="0069085E" w:rsidRPr="009B3D6E" w:rsidRDefault="0069085E" w:rsidP="0069085E">
      <w:pPr>
        <w:pStyle w:val="Default"/>
        <w:rPr>
          <w:color w:val="auto"/>
        </w:rPr>
      </w:pPr>
    </w:p>
    <w:p w:rsidR="003F5560" w:rsidRDefault="003F5560" w:rsidP="003F5560">
      <w:pPr>
        <w:pStyle w:val="Default"/>
        <w:rPr>
          <w:color w:val="auto"/>
        </w:rPr>
      </w:pPr>
    </w:p>
    <w:p w:rsidR="008F33AB" w:rsidRDefault="008F33AB" w:rsidP="008F33AB">
      <w:pPr>
        <w:pStyle w:val="Default"/>
        <w:rPr>
          <w:color w:val="auto"/>
        </w:rPr>
      </w:pPr>
    </w:p>
    <w:p w:rsidR="008F33AB" w:rsidRPr="008F33AB" w:rsidRDefault="00E05E97" w:rsidP="008F33AB">
      <w:pPr>
        <w:pStyle w:val="Default"/>
      </w:pPr>
      <w:r>
        <w:t>5</w:t>
      </w:r>
      <w:r w:rsidR="008F33AB" w:rsidRPr="008F33AB">
        <w:t xml:space="preserve">. If your TB program is involved in the process for </w:t>
      </w:r>
      <w:r w:rsidR="0099572C">
        <w:t xml:space="preserve">submitting </w:t>
      </w:r>
      <w:r w:rsidR="008F33AB" w:rsidRPr="008F33AB">
        <w:t>MDDR testing requests, what is the program’s role?</w:t>
      </w:r>
    </w:p>
    <w:p w:rsidR="008F33AB" w:rsidRPr="008F33AB" w:rsidRDefault="008F33AB" w:rsidP="008F33AB">
      <w:pPr>
        <w:pStyle w:val="Default"/>
      </w:pPr>
    </w:p>
    <w:p w:rsidR="008F33AB" w:rsidRPr="008F33AB" w:rsidRDefault="008F33AB" w:rsidP="008F33AB">
      <w:pPr>
        <w:pStyle w:val="Default"/>
        <w:numPr>
          <w:ilvl w:val="0"/>
          <w:numId w:val="14"/>
        </w:numPr>
      </w:pPr>
      <w:r w:rsidRPr="008F33AB">
        <w:t>The program sends a pre-submission form directly to CDC and then contacts the public health laboratory for sample referral.</w:t>
      </w:r>
    </w:p>
    <w:p w:rsidR="008F33AB" w:rsidRPr="008F33AB" w:rsidRDefault="008F33AB" w:rsidP="008F33AB">
      <w:pPr>
        <w:pStyle w:val="Default"/>
      </w:pPr>
    </w:p>
    <w:p w:rsidR="008F33AB" w:rsidRPr="008F33AB" w:rsidRDefault="008F33AB" w:rsidP="008F33AB">
      <w:pPr>
        <w:pStyle w:val="Default"/>
        <w:numPr>
          <w:ilvl w:val="0"/>
          <w:numId w:val="14"/>
        </w:numPr>
      </w:pPr>
      <w:r w:rsidRPr="008F33AB">
        <w:t>The program consults with public health laboratory and then the program submits the pre-submission form to CDC.</w:t>
      </w:r>
    </w:p>
    <w:p w:rsidR="008F33AB" w:rsidRPr="008F33AB" w:rsidRDefault="008F33AB" w:rsidP="008F33AB">
      <w:pPr>
        <w:pStyle w:val="Default"/>
      </w:pPr>
    </w:p>
    <w:p w:rsidR="008F33AB" w:rsidRPr="008F33AB" w:rsidRDefault="008F33AB" w:rsidP="008F33AB">
      <w:pPr>
        <w:pStyle w:val="Default"/>
        <w:numPr>
          <w:ilvl w:val="0"/>
          <w:numId w:val="14"/>
        </w:numPr>
      </w:pPr>
      <w:r w:rsidRPr="008F33AB">
        <w:t>The program consults with public health laboratory and the laboratory submits the pre-submission form to CDC.</w:t>
      </w:r>
    </w:p>
    <w:p w:rsidR="008F33AB" w:rsidRPr="008F33AB" w:rsidRDefault="008F33AB" w:rsidP="008F33AB">
      <w:pPr>
        <w:pStyle w:val="Default"/>
      </w:pPr>
    </w:p>
    <w:p w:rsidR="008F33AB" w:rsidRPr="008F33AB" w:rsidRDefault="008F33AB" w:rsidP="008F33AB">
      <w:pPr>
        <w:pStyle w:val="Default"/>
        <w:numPr>
          <w:ilvl w:val="0"/>
          <w:numId w:val="14"/>
        </w:numPr>
      </w:pPr>
      <w:r w:rsidRPr="008F33AB">
        <w:t>The program consults with the health care provider and then the program submits the pre-submission form to CDC.</w:t>
      </w:r>
    </w:p>
    <w:p w:rsidR="008F33AB" w:rsidRPr="008F33AB" w:rsidRDefault="008F33AB" w:rsidP="008F33AB">
      <w:pPr>
        <w:pStyle w:val="Default"/>
      </w:pPr>
    </w:p>
    <w:p w:rsidR="004A0728" w:rsidRDefault="004A0728" w:rsidP="004A0728">
      <w:pPr>
        <w:pStyle w:val="Default"/>
        <w:numPr>
          <w:ilvl w:val="0"/>
          <w:numId w:val="14"/>
        </w:numPr>
      </w:pPr>
      <w:r w:rsidRPr="008F33AB">
        <w:t xml:space="preserve">Not applicable. The TB program is not involved in </w:t>
      </w:r>
      <w:r>
        <w:t>submitting MDDR testing requests</w:t>
      </w:r>
      <w:r w:rsidRPr="008F33AB">
        <w:t>.</w:t>
      </w:r>
      <w:r>
        <w:t xml:space="preserve"> </w:t>
      </w:r>
    </w:p>
    <w:p w:rsidR="004A0728" w:rsidRPr="008F33AB" w:rsidRDefault="004A0728" w:rsidP="004A0728">
      <w:pPr>
        <w:pStyle w:val="Default"/>
      </w:pPr>
    </w:p>
    <w:p w:rsidR="008F33AB" w:rsidRPr="008F33AB" w:rsidRDefault="008F33AB" w:rsidP="008F33AB">
      <w:pPr>
        <w:pStyle w:val="Default"/>
        <w:numPr>
          <w:ilvl w:val="0"/>
          <w:numId w:val="14"/>
        </w:numPr>
      </w:pPr>
      <w:r w:rsidRPr="008F33AB">
        <w:t>Other. Please explain:</w:t>
      </w:r>
    </w:p>
    <w:p w:rsidR="008F33AB" w:rsidRPr="008F33AB" w:rsidRDefault="008F33AB" w:rsidP="008F33AB">
      <w:pPr>
        <w:pStyle w:val="Default"/>
      </w:pPr>
    </w:p>
    <w:p w:rsidR="008F33AB" w:rsidRPr="008F33AB" w:rsidRDefault="008F33AB" w:rsidP="008F33AB">
      <w:pPr>
        <w:pStyle w:val="Default"/>
      </w:pPr>
    </w:p>
    <w:p w:rsidR="008F33AB" w:rsidRPr="009B3D6E" w:rsidRDefault="008F33AB" w:rsidP="008F33AB">
      <w:pPr>
        <w:pStyle w:val="Default"/>
        <w:rPr>
          <w:color w:val="auto"/>
        </w:rPr>
      </w:pPr>
    </w:p>
    <w:p w:rsidR="0069085E" w:rsidRPr="009B3D6E" w:rsidRDefault="0069085E" w:rsidP="0069085E">
      <w:pPr>
        <w:pStyle w:val="Default"/>
        <w:rPr>
          <w:color w:val="auto"/>
        </w:rPr>
      </w:pPr>
    </w:p>
    <w:p w:rsidR="0069085E" w:rsidRPr="009B3D6E" w:rsidRDefault="00E05E97" w:rsidP="0069085E">
      <w:pPr>
        <w:pStyle w:val="Default"/>
        <w:rPr>
          <w:color w:val="auto"/>
        </w:rPr>
      </w:pPr>
      <w:r>
        <w:rPr>
          <w:color w:val="auto"/>
        </w:rPr>
        <w:t>6</w:t>
      </w:r>
      <w:r w:rsidR="00B47C39" w:rsidRPr="009B3D6E">
        <w:rPr>
          <w:color w:val="auto"/>
        </w:rPr>
        <w:t xml:space="preserve">. </w:t>
      </w:r>
      <w:r w:rsidR="00526172">
        <w:rPr>
          <w:color w:val="auto"/>
        </w:rPr>
        <w:t>Are you satisfied with</w:t>
      </w:r>
      <w:r w:rsidR="00526172" w:rsidRPr="00526172">
        <w:rPr>
          <w:color w:val="auto"/>
        </w:rPr>
        <w:t xml:space="preserve"> </w:t>
      </w:r>
      <w:r w:rsidR="00526172" w:rsidRPr="009B3D6E">
        <w:rPr>
          <w:color w:val="auto"/>
        </w:rPr>
        <w:t>CDC</w:t>
      </w:r>
      <w:r w:rsidR="00650EFE">
        <w:rPr>
          <w:color w:val="auto"/>
        </w:rPr>
        <w:t>’s process for sub</w:t>
      </w:r>
      <w:r w:rsidR="00526172" w:rsidRPr="009B3D6E">
        <w:rPr>
          <w:color w:val="auto"/>
        </w:rPr>
        <w:t>mitting a request for MDDR testing</w:t>
      </w:r>
      <w:r w:rsidR="0069085E" w:rsidRPr="009B3D6E">
        <w:rPr>
          <w:color w:val="auto"/>
        </w:rPr>
        <w:t>?</w:t>
      </w:r>
    </w:p>
    <w:p w:rsidR="0069085E" w:rsidRPr="009B3D6E" w:rsidRDefault="0069085E" w:rsidP="0069085E">
      <w:pPr>
        <w:pStyle w:val="Default"/>
        <w:rPr>
          <w:color w:val="auto"/>
        </w:rPr>
      </w:pPr>
    </w:p>
    <w:p w:rsidR="0069085E" w:rsidRPr="009B3D6E" w:rsidRDefault="00526172" w:rsidP="00B47C39">
      <w:pPr>
        <w:pStyle w:val="Default"/>
        <w:numPr>
          <w:ilvl w:val="0"/>
          <w:numId w:val="7"/>
        </w:numPr>
        <w:rPr>
          <w:color w:val="auto"/>
        </w:rPr>
      </w:pPr>
      <w:r>
        <w:rPr>
          <w:color w:val="auto"/>
        </w:rPr>
        <w:t>Yes</w:t>
      </w:r>
    </w:p>
    <w:p w:rsidR="00B47C39" w:rsidRPr="009B3D6E" w:rsidRDefault="00B47C39" w:rsidP="00B47C39">
      <w:pPr>
        <w:pStyle w:val="Default"/>
        <w:ind w:left="1080"/>
        <w:rPr>
          <w:color w:val="auto"/>
        </w:rPr>
      </w:pPr>
    </w:p>
    <w:p w:rsidR="00B47C39" w:rsidRDefault="00C60F0A" w:rsidP="00B47C39">
      <w:pPr>
        <w:pStyle w:val="Default"/>
        <w:numPr>
          <w:ilvl w:val="0"/>
          <w:numId w:val="7"/>
        </w:numPr>
        <w:rPr>
          <w:color w:val="auto"/>
        </w:rPr>
      </w:pPr>
      <w:r w:rsidRPr="009B3D6E">
        <w:rPr>
          <w:color w:val="auto"/>
        </w:rPr>
        <w:t>No</w:t>
      </w:r>
      <w:r>
        <w:rPr>
          <w:color w:val="auto"/>
        </w:rPr>
        <w:t>. Please</w:t>
      </w:r>
      <w:r w:rsidR="00B83377">
        <w:rPr>
          <w:color w:val="auto"/>
        </w:rPr>
        <w:t xml:space="preserve"> explain how</w:t>
      </w:r>
      <w:r w:rsidR="00526172">
        <w:rPr>
          <w:color w:val="auto"/>
        </w:rPr>
        <w:t xml:space="preserve"> CDC </w:t>
      </w:r>
      <w:r w:rsidR="0099572C">
        <w:rPr>
          <w:color w:val="auto"/>
        </w:rPr>
        <w:t xml:space="preserve">could improve the </w:t>
      </w:r>
      <w:r w:rsidR="003F5560">
        <w:rPr>
          <w:color w:val="auto"/>
        </w:rPr>
        <w:t>process for submitting MDDR requests</w:t>
      </w:r>
      <w:r w:rsidR="0099572C">
        <w:rPr>
          <w:color w:val="auto"/>
        </w:rPr>
        <w:t>.</w:t>
      </w:r>
    </w:p>
    <w:p w:rsidR="00E05E97" w:rsidRDefault="00E05E97" w:rsidP="00E05E97">
      <w:pPr>
        <w:pStyle w:val="ListParagraph"/>
      </w:pPr>
    </w:p>
    <w:p w:rsidR="00E05E97" w:rsidRDefault="00E05E97" w:rsidP="00B47C39">
      <w:pPr>
        <w:pStyle w:val="Default"/>
        <w:numPr>
          <w:ilvl w:val="0"/>
          <w:numId w:val="7"/>
        </w:numPr>
        <w:rPr>
          <w:color w:val="auto"/>
        </w:rPr>
      </w:pPr>
      <w:r>
        <w:rPr>
          <w:color w:val="auto"/>
        </w:rPr>
        <w:t>I am not aware of CDC’s process for submitting a request for MDDR testing.</w:t>
      </w:r>
    </w:p>
    <w:p w:rsidR="005E6AA9" w:rsidRPr="009B3D6E" w:rsidRDefault="005E6AA9" w:rsidP="003F5560">
      <w:pPr>
        <w:pStyle w:val="Default"/>
        <w:rPr>
          <w:color w:val="auto"/>
        </w:rPr>
      </w:pPr>
    </w:p>
    <w:p w:rsidR="00CD2929" w:rsidRPr="009B3D6E" w:rsidRDefault="00CD2929" w:rsidP="00CD2929">
      <w:pPr>
        <w:pStyle w:val="Default"/>
        <w:rPr>
          <w:color w:val="auto"/>
        </w:rPr>
      </w:pPr>
      <w:r>
        <w:rPr>
          <w:color w:val="auto"/>
        </w:rPr>
        <w:t>7</w:t>
      </w:r>
      <w:r w:rsidRPr="009B3D6E">
        <w:rPr>
          <w:color w:val="auto"/>
        </w:rPr>
        <w:t xml:space="preserve">. </w:t>
      </w:r>
      <w:r>
        <w:rPr>
          <w:color w:val="auto"/>
        </w:rPr>
        <w:t>Are you satisfied with</w:t>
      </w:r>
      <w:r w:rsidRPr="00526172">
        <w:rPr>
          <w:color w:val="auto"/>
        </w:rPr>
        <w:t xml:space="preserve"> </w:t>
      </w:r>
      <w:r w:rsidRPr="009B3D6E">
        <w:rPr>
          <w:color w:val="auto"/>
        </w:rPr>
        <w:t>CDC</w:t>
      </w:r>
      <w:r>
        <w:rPr>
          <w:color w:val="auto"/>
        </w:rPr>
        <w:t>’s pre-submission criteria for sub</w:t>
      </w:r>
      <w:r w:rsidRPr="009B3D6E">
        <w:rPr>
          <w:color w:val="auto"/>
        </w:rPr>
        <w:t>mitting a request for MDDR testing?</w:t>
      </w:r>
    </w:p>
    <w:p w:rsidR="00CD2929" w:rsidRPr="009B3D6E" w:rsidRDefault="00CD2929" w:rsidP="00CD2929">
      <w:pPr>
        <w:pStyle w:val="Default"/>
        <w:rPr>
          <w:color w:val="auto"/>
        </w:rPr>
      </w:pPr>
    </w:p>
    <w:p w:rsidR="00CD2929" w:rsidRPr="009B3D6E" w:rsidRDefault="00CD2929" w:rsidP="00CD2929">
      <w:pPr>
        <w:pStyle w:val="Default"/>
        <w:numPr>
          <w:ilvl w:val="0"/>
          <w:numId w:val="35"/>
        </w:numPr>
        <w:rPr>
          <w:color w:val="auto"/>
        </w:rPr>
      </w:pPr>
      <w:r>
        <w:rPr>
          <w:color w:val="auto"/>
        </w:rPr>
        <w:t>Yes</w:t>
      </w:r>
    </w:p>
    <w:p w:rsidR="00CD2929" w:rsidRPr="009B3D6E" w:rsidRDefault="00CD2929" w:rsidP="00CD2929">
      <w:pPr>
        <w:pStyle w:val="Default"/>
        <w:ind w:left="1080"/>
        <w:rPr>
          <w:color w:val="auto"/>
        </w:rPr>
      </w:pPr>
    </w:p>
    <w:p w:rsidR="00CD2929" w:rsidRDefault="00CD2929" w:rsidP="00CD2929">
      <w:pPr>
        <w:pStyle w:val="Default"/>
        <w:numPr>
          <w:ilvl w:val="0"/>
          <w:numId w:val="35"/>
        </w:numPr>
        <w:rPr>
          <w:color w:val="auto"/>
        </w:rPr>
      </w:pPr>
      <w:r w:rsidRPr="009B3D6E">
        <w:rPr>
          <w:color w:val="auto"/>
        </w:rPr>
        <w:t>No</w:t>
      </w:r>
      <w:r>
        <w:rPr>
          <w:color w:val="auto"/>
        </w:rPr>
        <w:t>. Please explain how CDC could improve the pre-submission criteria for submitting MDDR requests.</w:t>
      </w:r>
    </w:p>
    <w:p w:rsidR="00CD2929" w:rsidRDefault="00CD2929" w:rsidP="00CD2929">
      <w:pPr>
        <w:pStyle w:val="ListParagraph"/>
      </w:pPr>
    </w:p>
    <w:p w:rsidR="00CD2929" w:rsidRDefault="00CD2929" w:rsidP="00CD2929">
      <w:pPr>
        <w:pStyle w:val="Default"/>
        <w:numPr>
          <w:ilvl w:val="0"/>
          <w:numId w:val="35"/>
        </w:numPr>
        <w:rPr>
          <w:color w:val="auto"/>
        </w:rPr>
      </w:pPr>
      <w:r>
        <w:rPr>
          <w:color w:val="auto"/>
        </w:rPr>
        <w:t>I am not aware of CDC’s pre-submission criteria for submitting a request for MDDR testing.</w:t>
      </w:r>
    </w:p>
    <w:p w:rsidR="00CD2929" w:rsidRPr="009B3D6E" w:rsidRDefault="00CD2929" w:rsidP="00CD2929">
      <w:pPr>
        <w:pStyle w:val="Default"/>
        <w:rPr>
          <w:color w:val="auto"/>
        </w:rPr>
      </w:pPr>
    </w:p>
    <w:p w:rsidR="00B47C39" w:rsidRPr="009B3D6E" w:rsidRDefault="00B47C39" w:rsidP="0069085E">
      <w:pPr>
        <w:pStyle w:val="Default"/>
        <w:rPr>
          <w:color w:val="auto"/>
        </w:rPr>
      </w:pPr>
    </w:p>
    <w:p w:rsidR="0069085E" w:rsidRPr="009B3D6E" w:rsidRDefault="00CD2929" w:rsidP="0069085E">
      <w:pPr>
        <w:pStyle w:val="Default"/>
        <w:rPr>
          <w:color w:val="auto"/>
        </w:rPr>
      </w:pPr>
      <w:r>
        <w:rPr>
          <w:color w:val="auto"/>
        </w:rPr>
        <w:t>8</w:t>
      </w:r>
      <w:r w:rsidR="00E05E97">
        <w:rPr>
          <w:color w:val="auto"/>
        </w:rPr>
        <w:t>.</w:t>
      </w:r>
      <w:r w:rsidR="00B47C39" w:rsidRPr="009B3D6E">
        <w:rPr>
          <w:color w:val="auto"/>
        </w:rPr>
        <w:t xml:space="preserve"> Has your TB program initiated a request for MDDR testing to confirm results from a molecular test performed locally (e.g., </w:t>
      </w:r>
      <w:proofErr w:type="spellStart"/>
      <w:r w:rsidR="00C44BDE" w:rsidRPr="009B3D6E">
        <w:rPr>
          <w:color w:val="auto"/>
        </w:rPr>
        <w:t>GeneXpert</w:t>
      </w:r>
      <w:proofErr w:type="spellEnd"/>
      <w:r w:rsidR="00C44BDE" w:rsidRPr="009B3D6E">
        <w:rPr>
          <w:color w:val="auto"/>
        </w:rPr>
        <w:t xml:space="preserve"> MTB/RIF assay, HAIN </w:t>
      </w:r>
      <w:proofErr w:type="spellStart"/>
      <w:r w:rsidR="00C44BDE" w:rsidRPr="009B3D6E">
        <w:rPr>
          <w:color w:val="auto"/>
        </w:rPr>
        <w:t>MDRTBplus</w:t>
      </w:r>
      <w:proofErr w:type="spellEnd"/>
      <w:r w:rsidR="00C44BDE" w:rsidRPr="009B3D6E">
        <w:rPr>
          <w:color w:val="auto"/>
        </w:rPr>
        <w:t xml:space="preserve">, </w:t>
      </w:r>
      <w:r w:rsidR="009141EF" w:rsidRPr="009B3D6E">
        <w:rPr>
          <w:color w:val="auto"/>
        </w:rPr>
        <w:t xml:space="preserve">or DNA </w:t>
      </w:r>
      <w:r w:rsidR="00C44BDE" w:rsidRPr="009B3D6E">
        <w:rPr>
          <w:color w:val="auto"/>
        </w:rPr>
        <w:t>s</w:t>
      </w:r>
      <w:r w:rsidR="009141EF" w:rsidRPr="009B3D6E">
        <w:rPr>
          <w:color w:val="auto"/>
        </w:rPr>
        <w:t xml:space="preserve">equencing)? </w:t>
      </w:r>
      <w:r w:rsidR="0069085E" w:rsidRPr="009B3D6E">
        <w:rPr>
          <w:color w:val="auto"/>
        </w:rPr>
        <w:t xml:space="preserve"> </w:t>
      </w:r>
    </w:p>
    <w:p w:rsidR="00924B83" w:rsidRPr="009B3D6E" w:rsidRDefault="00924B83" w:rsidP="0069085E">
      <w:pPr>
        <w:pStyle w:val="Default"/>
        <w:rPr>
          <w:color w:val="auto"/>
        </w:rPr>
      </w:pPr>
    </w:p>
    <w:p w:rsidR="00924B83" w:rsidRPr="009B3D6E" w:rsidRDefault="00924B83" w:rsidP="00924B83">
      <w:pPr>
        <w:pStyle w:val="Default"/>
        <w:numPr>
          <w:ilvl w:val="0"/>
          <w:numId w:val="18"/>
        </w:numPr>
        <w:rPr>
          <w:color w:val="auto"/>
        </w:rPr>
      </w:pPr>
      <w:r w:rsidRPr="009B3D6E">
        <w:rPr>
          <w:color w:val="auto"/>
        </w:rPr>
        <w:t>Yes</w:t>
      </w:r>
      <w:r w:rsidR="00C60F0A">
        <w:rPr>
          <w:color w:val="auto"/>
        </w:rPr>
        <w:t>. Please describe.</w:t>
      </w:r>
      <w:r w:rsidR="002B2C10">
        <w:rPr>
          <w:color w:val="auto"/>
        </w:rPr>
        <w:t xml:space="preserve"> (Go to </w:t>
      </w:r>
      <w:r w:rsidR="003F097C">
        <w:rPr>
          <w:color w:val="auto"/>
        </w:rPr>
        <w:t xml:space="preserve">question </w:t>
      </w:r>
      <w:r w:rsidR="00CD2929">
        <w:rPr>
          <w:color w:val="auto"/>
        </w:rPr>
        <w:t>9</w:t>
      </w:r>
      <w:r w:rsidR="00C60F0A">
        <w:rPr>
          <w:color w:val="auto"/>
        </w:rPr>
        <w:t>)</w:t>
      </w:r>
      <w:r w:rsidRPr="009B3D6E">
        <w:rPr>
          <w:color w:val="auto"/>
        </w:rPr>
        <w:t xml:space="preserve"> </w:t>
      </w:r>
    </w:p>
    <w:p w:rsidR="00924B83" w:rsidRPr="009B3D6E" w:rsidRDefault="00924B83" w:rsidP="00924B83">
      <w:pPr>
        <w:pStyle w:val="Default"/>
        <w:ind w:left="1080"/>
        <w:rPr>
          <w:color w:val="auto"/>
        </w:rPr>
      </w:pPr>
    </w:p>
    <w:p w:rsidR="009578A1" w:rsidRDefault="00924B83" w:rsidP="00C60F0A">
      <w:pPr>
        <w:pStyle w:val="Default"/>
        <w:numPr>
          <w:ilvl w:val="0"/>
          <w:numId w:val="18"/>
        </w:numPr>
        <w:rPr>
          <w:color w:val="auto"/>
        </w:rPr>
      </w:pPr>
      <w:r w:rsidRPr="009B3D6E">
        <w:rPr>
          <w:color w:val="auto"/>
        </w:rPr>
        <w:t>No</w:t>
      </w:r>
      <w:r w:rsidR="003F097C">
        <w:rPr>
          <w:color w:val="auto"/>
        </w:rPr>
        <w:t xml:space="preserve"> (Go to question </w:t>
      </w:r>
      <w:r w:rsidR="00CD2929">
        <w:rPr>
          <w:color w:val="auto"/>
        </w:rPr>
        <w:t>10</w:t>
      </w:r>
      <w:r w:rsidR="003F097C">
        <w:rPr>
          <w:color w:val="auto"/>
        </w:rPr>
        <w:t>)</w:t>
      </w:r>
    </w:p>
    <w:p w:rsidR="0099572C" w:rsidRDefault="0099572C" w:rsidP="0099572C">
      <w:pPr>
        <w:pStyle w:val="ListParagraph"/>
      </w:pPr>
    </w:p>
    <w:p w:rsidR="00A12A45" w:rsidRPr="003F5560" w:rsidRDefault="0099572C" w:rsidP="0069085E">
      <w:pPr>
        <w:pStyle w:val="Default"/>
        <w:numPr>
          <w:ilvl w:val="0"/>
          <w:numId w:val="18"/>
        </w:numPr>
        <w:rPr>
          <w:color w:val="auto"/>
        </w:rPr>
      </w:pPr>
      <w:r w:rsidRPr="003F5560">
        <w:rPr>
          <w:color w:val="auto"/>
        </w:rPr>
        <w:t xml:space="preserve">Not sure (Go to question </w:t>
      </w:r>
      <w:r w:rsidR="00CD2929">
        <w:rPr>
          <w:color w:val="auto"/>
        </w:rPr>
        <w:t>10</w:t>
      </w:r>
      <w:r w:rsidRPr="003F5560">
        <w:rPr>
          <w:color w:val="auto"/>
        </w:rPr>
        <w:t>)</w:t>
      </w:r>
    </w:p>
    <w:p w:rsidR="00776B4F" w:rsidRDefault="00776B4F" w:rsidP="00776B4F">
      <w:pPr>
        <w:pStyle w:val="ListParagraph"/>
      </w:pPr>
    </w:p>
    <w:p w:rsidR="00776B4F" w:rsidRDefault="00CD2929" w:rsidP="00776B4F">
      <w:pPr>
        <w:pStyle w:val="Default"/>
        <w:rPr>
          <w:color w:val="auto"/>
        </w:rPr>
      </w:pPr>
      <w:r>
        <w:rPr>
          <w:color w:val="auto"/>
        </w:rPr>
        <w:t>9</w:t>
      </w:r>
      <w:r w:rsidR="00C60F0A">
        <w:rPr>
          <w:color w:val="auto"/>
        </w:rPr>
        <w:t xml:space="preserve">. If </w:t>
      </w:r>
      <w:r w:rsidR="007D441A">
        <w:rPr>
          <w:color w:val="auto"/>
        </w:rPr>
        <w:t>the</w:t>
      </w:r>
      <w:r w:rsidR="0099572C">
        <w:rPr>
          <w:color w:val="auto"/>
        </w:rPr>
        <w:t xml:space="preserve"> </w:t>
      </w:r>
      <w:r w:rsidR="00914C2D">
        <w:rPr>
          <w:color w:val="auto"/>
        </w:rPr>
        <w:t xml:space="preserve">molecular test </w:t>
      </w:r>
      <w:r w:rsidR="00C60F0A">
        <w:rPr>
          <w:color w:val="auto"/>
        </w:rPr>
        <w:t>results were discordant</w:t>
      </w:r>
      <w:r w:rsidR="0099572C">
        <w:rPr>
          <w:color w:val="auto"/>
        </w:rPr>
        <w:t xml:space="preserve"> (e.</w:t>
      </w:r>
      <w:r w:rsidR="007D441A">
        <w:rPr>
          <w:color w:val="auto"/>
        </w:rPr>
        <w:t xml:space="preserve">g. </w:t>
      </w:r>
      <w:proofErr w:type="spellStart"/>
      <w:r w:rsidR="007D441A">
        <w:rPr>
          <w:color w:val="auto"/>
        </w:rPr>
        <w:t>GeneXpert</w:t>
      </w:r>
      <w:proofErr w:type="spellEnd"/>
      <w:r w:rsidR="007D441A">
        <w:rPr>
          <w:color w:val="auto"/>
        </w:rPr>
        <w:t xml:space="preserve"> indicates</w:t>
      </w:r>
      <w:r w:rsidR="0099572C">
        <w:rPr>
          <w:color w:val="auto"/>
        </w:rPr>
        <w:t xml:space="preserve"> Rif-R and the MDDR </w:t>
      </w:r>
      <w:r w:rsidR="007D441A">
        <w:rPr>
          <w:color w:val="auto"/>
        </w:rPr>
        <w:t>indicates probably Rif-S but</w:t>
      </w:r>
      <w:r w:rsidR="0099572C">
        <w:rPr>
          <w:color w:val="auto"/>
        </w:rPr>
        <w:t xml:space="preserve"> shows a silent mutation in the </w:t>
      </w:r>
      <w:proofErr w:type="spellStart"/>
      <w:r w:rsidR="0099572C">
        <w:rPr>
          <w:color w:val="auto"/>
        </w:rPr>
        <w:t>rpoB</w:t>
      </w:r>
      <w:proofErr w:type="spellEnd"/>
      <w:r w:rsidR="0099572C">
        <w:rPr>
          <w:color w:val="auto"/>
        </w:rPr>
        <w:t xml:space="preserve"> gene</w:t>
      </w:r>
      <w:r w:rsidR="007D441A">
        <w:rPr>
          <w:color w:val="auto"/>
        </w:rPr>
        <w:t>)</w:t>
      </w:r>
      <w:r w:rsidR="00776B4F">
        <w:rPr>
          <w:color w:val="auto"/>
        </w:rPr>
        <w:t xml:space="preserve"> what actions, if any, were initiated?</w:t>
      </w:r>
      <w:r w:rsidR="00441BED">
        <w:rPr>
          <w:color w:val="auto"/>
        </w:rPr>
        <w:t xml:space="preserve"> (Select all that apply)</w:t>
      </w:r>
    </w:p>
    <w:p w:rsidR="00776B4F" w:rsidRDefault="00776B4F" w:rsidP="00776B4F">
      <w:pPr>
        <w:pStyle w:val="Default"/>
        <w:rPr>
          <w:color w:val="auto"/>
        </w:rPr>
      </w:pPr>
    </w:p>
    <w:p w:rsidR="00776B4F" w:rsidRDefault="00776B4F" w:rsidP="00776B4F">
      <w:pPr>
        <w:pStyle w:val="Default"/>
        <w:numPr>
          <w:ilvl w:val="0"/>
          <w:numId w:val="31"/>
        </w:numPr>
        <w:rPr>
          <w:color w:val="auto"/>
        </w:rPr>
      </w:pPr>
      <w:r>
        <w:rPr>
          <w:color w:val="auto"/>
        </w:rPr>
        <w:t>Contacted DTBE/</w:t>
      </w:r>
      <w:r w:rsidR="00ED6A6A">
        <w:rPr>
          <w:color w:val="auto"/>
        </w:rPr>
        <w:t>Laboratory Branch</w:t>
      </w:r>
      <w:r>
        <w:rPr>
          <w:color w:val="auto"/>
        </w:rPr>
        <w:t xml:space="preserve"> to </w:t>
      </w:r>
      <w:r w:rsidR="00656417">
        <w:rPr>
          <w:color w:val="auto"/>
        </w:rPr>
        <w:t xml:space="preserve">discuss results and </w:t>
      </w:r>
      <w:r w:rsidR="00914C2D">
        <w:rPr>
          <w:color w:val="auto"/>
        </w:rPr>
        <w:t xml:space="preserve">take </w:t>
      </w:r>
      <w:r w:rsidR="00656417">
        <w:rPr>
          <w:color w:val="auto"/>
        </w:rPr>
        <w:t>appropriate action.</w:t>
      </w:r>
    </w:p>
    <w:p w:rsidR="00656417" w:rsidRDefault="00656417" w:rsidP="00656417">
      <w:pPr>
        <w:pStyle w:val="Default"/>
        <w:ind w:left="360"/>
        <w:rPr>
          <w:color w:val="auto"/>
        </w:rPr>
      </w:pPr>
    </w:p>
    <w:p w:rsidR="00656417" w:rsidRDefault="00656417" w:rsidP="00776B4F">
      <w:pPr>
        <w:pStyle w:val="Default"/>
        <w:numPr>
          <w:ilvl w:val="0"/>
          <w:numId w:val="31"/>
        </w:numPr>
        <w:rPr>
          <w:color w:val="auto"/>
        </w:rPr>
      </w:pPr>
      <w:r>
        <w:rPr>
          <w:color w:val="auto"/>
        </w:rPr>
        <w:t>Contacted DTBE/Field Services and Evaluation Branch to discuss results and appropriate action.</w:t>
      </w:r>
    </w:p>
    <w:p w:rsidR="00656417" w:rsidRDefault="00656417" w:rsidP="00656417">
      <w:pPr>
        <w:pStyle w:val="Default"/>
        <w:rPr>
          <w:color w:val="auto"/>
        </w:rPr>
      </w:pPr>
    </w:p>
    <w:p w:rsidR="000A35AA" w:rsidRDefault="00656417" w:rsidP="000A35AA">
      <w:pPr>
        <w:pStyle w:val="Default"/>
        <w:numPr>
          <w:ilvl w:val="0"/>
          <w:numId w:val="31"/>
        </w:numPr>
        <w:rPr>
          <w:color w:val="auto"/>
        </w:rPr>
      </w:pPr>
      <w:r>
        <w:rPr>
          <w:color w:val="auto"/>
        </w:rPr>
        <w:t>Contacted and consulted with another public health official</w:t>
      </w:r>
      <w:r w:rsidR="00C60F0A">
        <w:rPr>
          <w:color w:val="auto"/>
        </w:rPr>
        <w:t xml:space="preserve"> outside DTBE</w:t>
      </w:r>
      <w:r>
        <w:rPr>
          <w:color w:val="auto"/>
        </w:rPr>
        <w:t>.</w:t>
      </w:r>
    </w:p>
    <w:p w:rsidR="000A35AA" w:rsidRDefault="000A35AA" w:rsidP="000A35AA">
      <w:pPr>
        <w:pStyle w:val="Default"/>
        <w:rPr>
          <w:color w:val="auto"/>
        </w:rPr>
      </w:pPr>
    </w:p>
    <w:p w:rsidR="000A35AA" w:rsidRDefault="000A35AA" w:rsidP="00776B4F">
      <w:pPr>
        <w:pStyle w:val="Default"/>
        <w:numPr>
          <w:ilvl w:val="0"/>
          <w:numId w:val="31"/>
        </w:numPr>
        <w:rPr>
          <w:color w:val="auto"/>
        </w:rPr>
      </w:pPr>
      <w:r>
        <w:rPr>
          <w:color w:val="auto"/>
        </w:rPr>
        <w:t>Contacted local public health laboratory to discuss results.</w:t>
      </w:r>
    </w:p>
    <w:p w:rsidR="00656417" w:rsidRDefault="00656417" w:rsidP="00656417">
      <w:pPr>
        <w:pStyle w:val="Default"/>
        <w:rPr>
          <w:color w:val="auto"/>
        </w:rPr>
      </w:pPr>
    </w:p>
    <w:p w:rsidR="007D441A" w:rsidRPr="000A35AA" w:rsidRDefault="00656417" w:rsidP="007D441A">
      <w:pPr>
        <w:pStyle w:val="Default"/>
        <w:numPr>
          <w:ilvl w:val="0"/>
          <w:numId w:val="31"/>
        </w:numPr>
      </w:pPr>
      <w:r>
        <w:rPr>
          <w:color w:val="auto"/>
        </w:rPr>
        <w:t>Wait</w:t>
      </w:r>
      <w:r w:rsidR="007D441A">
        <w:rPr>
          <w:color w:val="auto"/>
        </w:rPr>
        <w:t>ed for conventional DST results before initiating any action.</w:t>
      </w:r>
    </w:p>
    <w:p w:rsidR="000A35AA" w:rsidRDefault="000A35AA" w:rsidP="000A35AA">
      <w:pPr>
        <w:pStyle w:val="Default"/>
      </w:pPr>
    </w:p>
    <w:p w:rsidR="000A35AA" w:rsidRDefault="000A35AA" w:rsidP="000A35AA">
      <w:pPr>
        <w:pStyle w:val="Default"/>
        <w:numPr>
          <w:ilvl w:val="0"/>
          <w:numId w:val="31"/>
        </w:numPr>
        <w:rPr>
          <w:color w:val="auto"/>
        </w:rPr>
      </w:pPr>
      <w:r>
        <w:rPr>
          <w:color w:val="auto"/>
        </w:rPr>
        <w:t>No action initiated.</w:t>
      </w:r>
    </w:p>
    <w:p w:rsidR="000A35AA" w:rsidRDefault="000A35AA" w:rsidP="000A35AA">
      <w:pPr>
        <w:pStyle w:val="Default"/>
        <w:rPr>
          <w:color w:val="auto"/>
        </w:rPr>
      </w:pPr>
    </w:p>
    <w:p w:rsidR="007D441A" w:rsidRPr="000A35AA" w:rsidRDefault="007D441A" w:rsidP="007D441A">
      <w:pPr>
        <w:pStyle w:val="Default"/>
        <w:numPr>
          <w:ilvl w:val="0"/>
          <w:numId w:val="31"/>
        </w:numPr>
      </w:pPr>
      <w:r>
        <w:rPr>
          <w:color w:val="auto"/>
        </w:rPr>
        <w:t>Other. Please explain.</w:t>
      </w:r>
    </w:p>
    <w:p w:rsidR="000A35AA" w:rsidRDefault="000A35AA" w:rsidP="000A35AA">
      <w:pPr>
        <w:pStyle w:val="Default"/>
      </w:pPr>
    </w:p>
    <w:p w:rsidR="00656417" w:rsidRDefault="00656417" w:rsidP="00656417">
      <w:pPr>
        <w:pStyle w:val="Default"/>
        <w:rPr>
          <w:color w:val="auto"/>
        </w:rPr>
      </w:pPr>
    </w:p>
    <w:p w:rsidR="00656417" w:rsidRDefault="00656417" w:rsidP="00656417">
      <w:pPr>
        <w:pStyle w:val="Default"/>
        <w:rPr>
          <w:color w:val="auto"/>
        </w:rPr>
      </w:pPr>
    </w:p>
    <w:p w:rsidR="009141EF" w:rsidRPr="009B3D6E" w:rsidRDefault="009141EF" w:rsidP="00AB3D81">
      <w:pPr>
        <w:pStyle w:val="Default"/>
        <w:rPr>
          <w:color w:val="auto"/>
        </w:rPr>
      </w:pPr>
    </w:p>
    <w:p w:rsidR="0069085E" w:rsidRPr="009B3D6E" w:rsidRDefault="00CD2929" w:rsidP="0069085E">
      <w:pPr>
        <w:pStyle w:val="Default"/>
        <w:rPr>
          <w:color w:val="auto"/>
        </w:rPr>
      </w:pPr>
      <w:r>
        <w:rPr>
          <w:color w:val="auto"/>
        </w:rPr>
        <w:t>10</w:t>
      </w:r>
      <w:r w:rsidR="009141EF" w:rsidRPr="009B3D6E">
        <w:rPr>
          <w:color w:val="auto"/>
        </w:rPr>
        <w:t xml:space="preserve">. Has your program experienced a </w:t>
      </w:r>
      <w:r w:rsidR="009141EF" w:rsidRPr="007D441A">
        <w:rPr>
          <w:color w:val="auto"/>
          <w:u w:val="single"/>
        </w:rPr>
        <w:t xml:space="preserve">delay in </w:t>
      </w:r>
      <w:r w:rsidR="009141EF" w:rsidRPr="007D441A">
        <w:rPr>
          <w:b/>
          <w:color w:val="auto"/>
          <w:u w:val="single"/>
        </w:rPr>
        <w:t>submission</w:t>
      </w:r>
      <w:r w:rsidR="009141EF" w:rsidRPr="009B3D6E">
        <w:rPr>
          <w:b/>
          <w:color w:val="auto"/>
        </w:rPr>
        <w:t xml:space="preserve"> </w:t>
      </w:r>
      <w:r w:rsidR="009141EF" w:rsidRPr="009B3D6E">
        <w:rPr>
          <w:color w:val="auto"/>
        </w:rPr>
        <w:t xml:space="preserve">of a sample </w:t>
      </w:r>
      <w:r w:rsidR="0069085E" w:rsidRPr="009B3D6E">
        <w:rPr>
          <w:color w:val="auto"/>
        </w:rPr>
        <w:t xml:space="preserve">for MDDR testing </w:t>
      </w:r>
      <w:r w:rsidR="002F104B" w:rsidRPr="009B3D6E">
        <w:rPr>
          <w:color w:val="auto"/>
        </w:rPr>
        <w:t>due to any o</w:t>
      </w:r>
      <w:r w:rsidR="0069085E" w:rsidRPr="009B3D6E">
        <w:rPr>
          <w:color w:val="auto"/>
        </w:rPr>
        <w:t xml:space="preserve">f the following reasons? (Select all that apply) </w:t>
      </w:r>
    </w:p>
    <w:p w:rsidR="0069085E" w:rsidRPr="009B3D6E" w:rsidRDefault="0069085E" w:rsidP="0069085E">
      <w:pPr>
        <w:pStyle w:val="Default"/>
        <w:rPr>
          <w:color w:val="auto"/>
        </w:rPr>
      </w:pPr>
    </w:p>
    <w:p w:rsidR="0069085E" w:rsidRPr="009B3D6E" w:rsidRDefault="0069085E" w:rsidP="002F104B">
      <w:pPr>
        <w:pStyle w:val="Default"/>
        <w:numPr>
          <w:ilvl w:val="0"/>
          <w:numId w:val="8"/>
        </w:numPr>
        <w:rPr>
          <w:color w:val="auto"/>
        </w:rPr>
      </w:pPr>
      <w:r w:rsidRPr="009B3D6E">
        <w:rPr>
          <w:color w:val="auto"/>
        </w:rPr>
        <w:t>Waiting for an isolate</w:t>
      </w:r>
      <w:r w:rsidR="002F104B" w:rsidRPr="009B3D6E">
        <w:rPr>
          <w:color w:val="auto"/>
        </w:rPr>
        <w:t xml:space="preserve"> of </w:t>
      </w:r>
      <w:r w:rsidR="002F104B" w:rsidRPr="009B3D6E">
        <w:rPr>
          <w:i/>
          <w:color w:val="auto"/>
        </w:rPr>
        <w:t>M. tuberculosis</w:t>
      </w:r>
      <w:r w:rsidRPr="009B3D6E">
        <w:rPr>
          <w:color w:val="auto"/>
        </w:rPr>
        <w:t xml:space="preserve"> to grow </w:t>
      </w:r>
    </w:p>
    <w:p w:rsidR="0069085E" w:rsidRPr="009B3D6E" w:rsidRDefault="0069085E" w:rsidP="0069085E">
      <w:pPr>
        <w:pStyle w:val="Default"/>
        <w:rPr>
          <w:color w:val="auto"/>
        </w:rPr>
      </w:pPr>
    </w:p>
    <w:p w:rsidR="00914C2D" w:rsidRDefault="00914C2D" w:rsidP="00914C2D">
      <w:pPr>
        <w:pStyle w:val="Default"/>
        <w:numPr>
          <w:ilvl w:val="0"/>
          <w:numId w:val="8"/>
        </w:numPr>
        <w:rPr>
          <w:color w:val="auto"/>
        </w:rPr>
      </w:pPr>
      <w:r>
        <w:rPr>
          <w:color w:val="auto"/>
        </w:rPr>
        <w:t>Culture contaminated</w:t>
      </w:r>
    </w:p>
    <w:p w:rsidR="00914C2D" w:rsidRDefault="00914C2D" w:rsidP="00914C2D">
      <w:pPr>
        <w:pStyle w:val="Default"/>
        <w:rPr>
          <w:color w:val="auto"/>
        </w:rPr>
      </w:pPr>
    </w:p>
    <w:p w:rsidR="00D01610" w:rsidRDefault="00914C2D" w:rsidP="00611D0C">
      <w:pPr>
        <w:pStyle w:val="Default"/>
        <w:numPr>
          <w:ilvl w:val="0"/>
          <w:numId w:val="8"/>
        </w:numPr>
        <w:rPr>
          <w:color w:val="auto"/>
        </w:rPr>
      </w:pPr>
      <w:r>
        <w:rPr>
          <w:color w:val="auto"/>
        </w:rPr>
        <w:t xml:space="preserve">Culture </w:t>
      </w:r>
      <w:r w:rsidR="0069085E" w:rsidRPr="009B3D6E">
        <w:rPr>
          <w:color w:val="auto"/>
        </w:rPr>
        <w:t xml:space="preserve">did not grow </w:t>
      </w:r>
    </w:p>
    <w:p w:rsidR="00611D0C" w:rsidRPr="00611D0C" w:rsidRDefault="00611D0C" w:rsidP="00611D0C">
      <w:pPr>
        <w:pStyle w:val="Default"/>
        <w:rPr>
          <w:color w:val="auto"/>
        </w:rPr>
      </w:pPr>
    </w:p>
    <w:p w:rsidR="00D01610" w:rsidRPr="009B3D6E" w:rsidRDefault="00D01610" w:rsidP="002F104B">
      <w:pPr>
        <w:pStyle w:val="Default"/>
        <w:numPr>
          <w:ilvl w:val="0"/>
          <w:numId w:val="8"/>
        </w:numPr>
        <w:rPr>
          <w:color w:val="auto"/>
        </w:rPr>
      </w:pPr>
      <w:r>
        <w:rPr>
          <w:color w:val="auto"/>
        </w:rPr>
        <w:t>Shipping difficulties (e.g., lack of certified shipper in laboratory or paperwork issues)</w:t>
      </w:r>
    </w:p>
    <w:p w:rsidR="0069085E" w:rsidRPr="009B3D6E" w:rsidRDefault="0069085E" w:rsidP="0069085E">
      <w:pPr>
        <w:pStyle w:val="Default"/>
        <w:rPr>
          <w:color w:val="auto"/>
        </w:rPr>
      </w:pPr>
    </w:p>
    <w:p w:rsidR="002F104B" w:rsidRPr="009B3D6E" w:rsidRDefault="002F104B" w:rsidP="002F104B">
      <w:pPr>
        <w:pStyle w:val="Default"/>
        <w:numPr>
          <w:ilvl w:val="0"/>
          <w:numId w:val="8"/>
        </w:numPr>
        <w:rPr>
          <w:color w:val="auto"/>
        </w:rPr>
      </w:pPr>
      <w:r w:rsidRPr="009B3D6E">
        <w:rPr>
          <w:color w:val="auto"/>
        </w:rPr>
        <w:t xml:space="preserve">Delay in obtaining isolate or specimen from </w:t>
      </w:r>
      <w:r w:rsidR="007D441A">
        <w:rPr>
          <w:color w:val="auto"/>
        </w:rPr>
        <w:t>another</w:t>
      </w:r>
      <w:r w:rsidRPr="009B3D6E">
        <w:rPr>
          <w:color w:val="auto"/>
        </w:rPr>
        <w:t xml:space="preserve"> laboratory</w:t>
      </w:r>
    </w:p>
    <w:p w:rsidR="002F104B" w:rsidRPr="009B3D6E" w:rsidRDefault="002F104B" w:rsidP="002F104B">
      <w:pPr>
        <w:pStyle w:val="Default"/>
        <w:rPr>
          <w:color w:val="auto"/>
        </w:rPr>
      </w:pPr>
    </w:p>
    <w:p w:rsidR="0069085E" w:rsidRPr="007D441A" w:rsidRDefault="0069085E" w:rsidP="007D441A">
      <w:pPr>
        <w:pStyle w:val="Default"/>
        <w:numPr>
          <w:ilvl w:val="0"/>
          <w:numId w:val="8"/>
        </w:numPr>
        <w:rPr>
          <w:color w:val="auto"/>
        </w:rPr>
      </w:pPr>
      <w:r w:rsidRPr="009B3D6E">
        <w:rPr>
          <w:color w:val="auto"/>
        </w:rPr>
        <w:t xml:space="preserve">Waiting for </w:t>
      </w:r>
      <w:r w:rsidR="002F104B" w:rsidRPr="009B3D6E">
        <w:rPr>
          <w:color w:val="auto"/>
        </w:rPr>
        <w:t xml:space="preserve">results from local </w:t>
      </w:r>
      <w:r w:rsidRPr="009B3D6E">
        <w:rPr>
          <w:color w:val="auto"/>
        </w:rPr>
        <w:t xml:space="preserve">conventional growth-based </w:t>
      </w:r>
      <w:r w:rsidR="002F104B" w:rsidRPr="009B3D6E">
        <w:rPr>
          <w:color w:val="auto"/>
        </w:rPr>
        <w:t xml:space="preserve">drug susceptibility testing </w:t>
      </w:r>
    </w:p>
    <w:p w:rsidR="0069085E" w:rsidRPr="009B3D6E" w:rsidRDefault="0069085E" w:rsidP="0069085E">
      <w:pPr>
        <w:pStyle w:val="Default"/>
        <w:rPr>
          <w:color w:val="auto"/>
        </w:rPr>
      </w:pPr>
    </w:p>
    <w:p w:rsidR="00D30AB2" w:rsidRDefault="000A35AA" w:rsidP="00611D0C">
      <w:pPr>
        <w:pStyle w:val="Default"/>
        <w:numPr>
          <w:ilvl w:val="0"/>
          <w:numId w:val="8"/>
        </w:numPr>
        <w:rPr>
          <w:color w:val="auto"/>
        </w:rPr>
      </w:pPr>
      <w:r>
        <w:rPr>
          <w:color w:val="auto"/>
        </w:rPr>
        <w:t xml:space="preserve">Concern that </w:t>
      </w:r>
      <w:r w:rsidR="002F104B" w:rsidRPr="009B3D6E">
        <w:rPr>
          <w:color w:val="auto"/>
        </w:rPr>
        <w:t>MDDR pre-submission criteria</w:t>
      </w:r>
      <w:r w:rsidR="007D441A">
        <w:rPr>
          <w:color w:val="auto"/>
        </w:rPr>
        <w:t xml:space="preserve"> would</w:t>
      </w:r>
      <w:r>
        <w:rPr>
          <w:color w:val="auto"/>
        </w:rPr>
        <w:t xml:space="preserve"> not</w:t>
      </w:r>
      <w:r w:rsidR="007D441A">
        <w:rPr>
          <w:color w:val="auto"/>
        </w:rPr>
        <w:t xml:space="preserve"> be met</w:t>
      </w:r>
      <w:r w:rsidR="002F104B" w:rsidRPr="009B3D6E">
        <w:rPr>
          <w:color w:val="auto"/>
        </w:rPr>
        <w:t xml:space="preserve"> </w:t>
      </w:r>
    </w:p>
    <w:p w:rsidR="007D441A" w:rsidRPr="00611D0C" w:rsidRDefault="007D441A" w:rsidP="007D441A">
      <w:pPr>
        <w:pStyle w:val="Default"/>
        <w:rPr>
          <w:color w:val="auto"/>
        </w:rPr>
      </w:pPr>
    </w:p>
    <w:p w:rsidR="00D30AB2" w:rsidRDefault="00D01610" w:rsidP="00611D0C">
      <w:pPr>
        <w:pStyle w:val="Default"/>
        <w:numPr>
          <w:ilvl w:val="0"/>
          <w:numId w:val="8"/>
        </w:numPr>
        <w:rPr>
          <w:color w:val="auto"/>
        </w:rPr>
      </w:pPr>
      <w:r>
        <w:rPr>
          <w:color w:val="auto"/>
        </w:rPr>
        <w:t>Have not experienced any submission delays</w:t>
      </w:r>
    </w:p>
    <w:p w:rsidR="006373CA" w:rsidRPr="006373CA" w:rsidRDefault="006373CA" w:rsidP="006373CA">
      <w:pPr>
        <w:pStyle w:val="Default"/>
        <w:rPr>
          <w:color w:val="auto"/>
        </w:rPr>
      </w:pPr>
    </w:p>
    <w:p w:rsidR="006373CA" w:rsidRDefault="006373CA" w:rsidP="002F104B">
      <w:pPr>
        <w:pStyle w:val="Default"/>
        <w:numPr>
          <w:ilvl w:val="0"/>
          <w:numId w:val="8"/>
        </w:numPr>
        <w:rPr>
          <w:color w:val="auto"/>
        </w:rPr>
      </w:pPr>
      <w:r>
        <w:rPr>
          <w:color w:val="auto"/>
        </w:rPr>
        <w:t>Other. Please explain.</w:t>
      </w:r>
    </w:p>
    <w:p w:rsidR="003F5560" w:rsidRDefault="003F5560" w:rsidP="003F5560">
      <w:pPr>
        <w:pStyle w:val="Default"/>
        <w:rPr>
          <w:rFonts w:asciiTheme="minorHAnsi" w:hAnsiTheme="minorHAnsi" w:cstheme="minorBidi"/>
          <w:color w:val="auto"/>
          <w:sz w:val="22"/>
          <w:szCs w:val="22"/>
        </w:rPr>
      </w:pPr>
    </w:p>
    <w:p w:rsidR="003F5560" w:rsidRDefault="003F5560" w:rsidP="003F5560">
      <w:pPr>
        <w:pStyle w:val="Default"/>
        <w:rPr>
          <w:rFonts w:asciiTheme="minorHAnsi" w:hAnsiTheme="minorHAnsi" w:cstheme="minorBidi"/>
          <w:color w:val="auto"/>
          <w:sz w:val="22"/>
          <w:szCs w:val="22"/>
        </w:rPr>
      </w:pPr>
    </w:p>
    <w:p w:rsidR="003F5560" w:rsidRPr="009B3D6E" w:rsidRDefault="003F5560" w:rsidP="003F5560">
      <w:pPr>
        <w:pStyle w:val="Default"/>
        <w:rPr>
          <w:color w:val="auto"/>
        </w:rPr>
      </w:pPr>
    </w:p>
    <w:p w:rsidR="002921B7" w:rsidRPr="009B3D6E" w:rsidRDefault="002921B7" w:rsidP="002921B7">
      <w:pPr>
        <w:pStyle w:val="ListParagraph"/>
        <w:rPr>
          <w:rFonts w:ascii="Arial" w:hAnsi="Arial" w:cs="Arial"/>
          <w:sz w:val="24"/>
          <w:szCs w:val="24"/>
        </w:rPr>
      </w:pPr>
    </w:p>
    <w:p w:rsidR="0069085E" w:rsidRPr="009B3D6E" w:rsidRDefault="00CD2929" w:rsidP="0069085E">
      <w:pPr>
        <w:pStyle w:val="Default"/>
        <w:rPr>
          <w:color w:val="auto"/>
        </w:rPr>
      </w:pPr>
      <w:r>
        <w:rPr>
          <w:color w:val="auto"/>
        </w:rPr>
        <w:t>11</w:t>
      </w:r>
      <w:r w:rsidR="00C00B41" w:rsidRPr="009B3D6E">
        <w:rPr>
          <w:color w:val="auto"/>
        </w:rPr>
        <w:t xml:space="preserve">. </w:t>
      </w:r>
      <w:r w:rsidR="00914C2D">
        <w:rPr>
          <w:color w:val="auto"/>
        </w:rPr>
        <w:t xml:space="preserve">How is your program </w:t>
      </w:r>
      <w:r w:rsidR="00362C56" w:rsidRPr="000A35AA">
        <w:rPr>
          <w:b/>
          <w:color w:val="auto"/>
        </w:rPr>
        <w:t>usually</w:t>
      </w:r>
      <w:r w:rsidR="00362C56" w:rsidRPr="009B3D6E">
        <w:rPr>
          <w:color w:val="auto"/>
        </w:rPr>
        <w:t xml:space="preserve"> </w:t>
      </w:r>
      <w:r w:rsidR="0069085E" w:rsidRPr="009B3D6E">
        <w:rPr>
          <w:color w:val="auto"/>
        </w:rPr>
        <w:t>notified of the molecular results from the MDDR testing se</w:t>
      </w:r>
      <w:r w:rsidR="00C24FCB" w:rsidRPr="009B3D6E">
        <w:rPr>
          <w:color w:val="auto"/>
        </w:rPr>
        <w:t xml:space="preserve">rvice? </w:t>
      </w:r>
    </w:p>
    <w:p w:rsidR="0069085E" w:rsidRPr="009B3D6E" w:rsidRDefault="0069085E" w:rsidP="0069085E">
      <w:pPr>
        <w:pStyle w:val="Default"/>
        <w:rPr>
          <w:color w:val="auto"/>
        </w:rPr>
      </w:pPr>
    </w:p>
    <w:p w:rsidR="0069085E" w:rsidRDefault="00087252" w:rsidP="0069085E">
      <w:pPr>
        <w:pStyle w:val="Default"/>
        <w:numPr>
          <w:ilvl w:val="0"/>
          <w:numId w:val="10"/>
        </w:numPr>
        <w:rPr>
          <w:color w:val="auto"/>
        </w:rPr>
      </w:pPr>
      <w:r>
        <w:rPr>
          <w:color w:val="auto"/>
        </w:rPr>
        <w:t>We</w:t>
      </w:r>
      <w:r w:rsidRPr="009B3D6E">
        <w:rPr>
          <w:color w:val="auto"/>
        </w:rPr>
        <w:t xml:space="preserve"> </w:t>
      </w:r>
      <w:r w:rsidR="0069085E" w:rsidRPr="009B3D6E">
        <w:rPr>
          <w:color w:val="auto"/>
        </w:rPr>
        <w:t xml:space="preserve">receive a report of the molecular results directly from CDC. </w:t>
      </w:r>
    </w:p>
    <w:p w:rsidR="009578A1" w:rsidRPr="00AB3D81" w:rsidRDefault="009578A1" w:rsidP="009578A1">
      <w:pPr>
        <w:pStyle w:val="Default"/>
        <w:ind w:left="1080"/>
        <w:rPr>
          <w:color w:val="auto"/>
        </w:rPr>
      </w:pPr>
    </w:p>
    <w:p w:rsidR="009578A1" w:rsidRDefault="00087252" w:rsidP="009578A1">
      <w:pPr>
        <w:pStyle w:val="Default"/>
        <w:numPr>
          <w:ilvl w:val="0"/>
          <w:numId w:val="10"/>
        </w:numPr>
        <w:rPr>
          <w:color w:val="auto"/>
        </w:rPr>
      </w:pPr>
      <w:r w:rsidRPr="003F5560">
        <w:rPr>
          <w:color w:val="auto"/>
        </w:rPr>
        <w:t xml:space="preserve">We </w:t>
      </w:r>
      <w:r w:rsidR="0069085E" w:rsidRPr="003F5560">
        <w:rPr>
          <w:color w:val="auto"/>
        </w:rPr>
        <w:t>receive a</w:t>
      </w:r>
      <w:r w:rsidR="006229A2">
        <w:rPr>
          <w:color w:val="auto"/>
        </w:rPr>
        <w:t xml:space="preserve"> CDC</w:t>
      </w:r>
      <w:r w:rsidR="0069085E" w:rsidRPr="003F5560">
        <w:rPr>
          <w:color w:val="auto"/>
        </w:rPr>
        <w:t xml:space="preserve"> report of</w:t>
      </w:r>
      <w:r w:rsidR="00F26749" w:rsidRPr="003F5560">
        <w:rPr>
          <w:color w:val="auto"/>
        </w:rPr>
        <w:t xml:space="preserve"> the molecular results from public health laboratory</w:t>
      </w:r>
      <w:r w:rsidR="0069085E" w:rsidRPr="003F5560">
        <w:rPr>
          <w:color w:val="auto"/>
        </w:rPr>
        <w:t xml:space="preserve">. </w:t>
      </w:r>
    </w:p>
    <w:p w:rsidR="003F5560" w:rsidRPr="003F5560" w:rsidRDefault="003F5560" w:rsidP="003F5560">
      <w:pPr>
        <w:pStyle w:val="Default"/>
        <w:rPr>
          <w:color w:val="auto"/>
        </w:rPr>
      </w:pPr>
    </w:p>
    <w:p w:rsidR="00F26749" w:rsidRDefault="00087252" w:rsidP="00AB3D81">
      <w:pPr>
        <w:pStyle w:val="Default"/>
        <w:numPr>
          <w:ilvl w:val="0"/>
          <w:numId w:val="10"/>
        </w:numPr>
        <w:rPr>
          <w:color w:val="auto"/>
        </w:rPr>
      </w:pPr>
      <w:r>
        <w:rPr>
          <w:color w:val="auto"/>
        </w:rPr>
        <w:t>We</w:t>
      </w:r>
      <w:r w:rsidRPr="009B3D6E">
        <w:rPr>
          <w:color w:val="auto"/>
        </w:rPr>
        <w:t xml:space="preserve"> </w:t>
      </w:r>
      <w:r w:rsidR="0069085E" w:rsidRPr="009B3D6E">
        <w:rPr>
          <w:color w:val="auto"/>
        </w:rPr>
        <w:t>receive the resul</w:t>
      </w:r>
      <w:r w:rsidR="00F26749" w:rsidRPr="009B3D6E">
        <w:rPr>
          <w:color w:val="auto"/>
        </w:rPr>
        <w:t xml:space="preserve">ts from a local </w:t>
      </w:r>
      <w:r w:rsidR="005733B4" w:rsidRPr="009B3D6E">
        <w:rPr>
          <w:color w:val="auto"/>
        </w:rPr>
        <w:t>health</w:t>
      </w:r>
      <w:r w:rsidR="00F26749" w:rsidRPr="009B3D6E">
        <w:rPr>
          <w:color w:val="auto"/>
        </w:rPr>
        <w:t xml:space="preserve"> department</w:t>
      </w:r>
      <w:r w:rsidR="00C34CF2">
        <w:rPr>
          <w:color w:val="auto"/>
        </w:rPr>
        <w:t xml:space="preserve">. </w:t>
      </w:r>
      <w:r w:rsidR="003F5560" w:rsidRPr="003F5560">
        <w:rPr>
          <w:color w:val="0070C0"/>
        </w:rPr>
        <w:t>[</w:t>
      </w:r>
      <w:r w:rsidR="00C34CF2" w:rsidRPr="003F5560">
        <w:rPr>
          <w:color w:val="0070C0"/>
        </w:rPr>
        <w:t>Go to question 1</w:t>
      </w:r>
      <w:r w:rsidR="00CD2929">
        <w:rPr>
          <w:color w:val="0070C0"/>
        </w:rPr>
        <w:t>3</w:t>
      </w:r>
      <w:r w:rsidR="003F5560" w:rsidRPr="003F5560">
        <w:rPr>
          <w:color w:val="0070C0"/>
        </w:rPr>
        <w:t>]</w:t>
      </w:r>
    </w:p>
    <w:p w:rsidR="009578A1" w:rsidRPr="00AB3D81" w:rsidRDefault="009578A1" w:rsidP="009578A1">
      <w:pPr>
        <w:pStyle w:val="Default"/>
        <w:rPr>
          <w:color w:val="auto"/>
        </w:rPr>
      </w:pPr>
    </w:p>
    <w:p w:rsidR="000B4635" w:rsidRDefault="00087252" w:rsidP="00AB3D81">
      <w:pPr>
        <w:pStyle w:val="Default"/>
        <w:numPr>
          <w:ilvl w:val="0"/>
          <w:numId w:val="10"/>
        </w:numPr>
        <w:rPr>
          <w:color w:val="auto"/>
        </w:rPr>
      </w:pPr>
      <w:r>
        <w:rPr>
          <w:color w:val="auto"/>
        </w:rPr>
        <w:t>We</w:t>
      </w:r>
      <w:r w:rsidRPr="009B3D6E">
        <w:rPr>
          <w:color w:val="auto"/>
        </w:rPr>
        <w:t xml:space="preserve"> </w:t>
      </w:r>
      <w:r w:rsidR="00F26749" w:rsidRPr="009B3D6E">
        <w:rPr>
          <w:color w:val="auto"/>
        </w:rPr>
        <w:t>receive the results from the healthcare provider</w:t>
      </w:r>
      <w:r w:rsidR="00C34CF2">
        <w:rPr>
          <w:color w:val="auto"/>
        </w:rPr>
        <w:t xml:space="preserve">. </w:t>
      </w:r>
      <w:r w:rsidR="003F5560" w:rsidRPr="003F5560">
        <w:rPr>
          <w:color w:val="0070C0"/>
        </w:rPr>
        <w:t>[Go to question 1</w:t>
      </w:r>
      <w:r w:rsidR="00CD2929">
        <w:rPr>
          <w:color w:val="0070C0"/>
        </w:rPr>
        <w:t>3</w:t>
      </w:r>
      <w:r w:rsidR="003F5560" w:rsidRPr="003F5560">
        <w:rPr>
          <w:color w:val="0070C0"/>
        </w:rPr>
        <w:t>]</w:t>
      </w:r>
    </w:p>
    <w:p w:rsidR="009578A1" w:rsidRPr="00AB3D81" w:rsidRDefault="009578A1" w:rsidP="009578A1">
      <w:pPr>
        <w:pStyle w:val="Default"/>
        <w:rPr>
          <w:color w:val="auto"/>
        </w:rPr>
      </w:pPr>
    </w:p>
    <w:p w:rsidR="000B4635" w:rsidRDefault="00087252" w:rsidP="00AB3D81">
      <w:pPr>
        <w:pStyle w:val="Default"/>
        <w:numPr>
          <w:ilvl w:val="0"/>
          <w:numId w:val="10"/>
        </w:numPr>
        <w:rPr>
          <w:color w:val="auto"/>
        </w:rPr>
      </w:pPr>
      <w:r>
        <w:rPr>
          <w:color w:val="auto"/>
        </w:rPr>
        <w:t>We</w:t>
      </w:r>
      <w:r w:rsidRPr="009B3D6E">
        <w:rPr>
          <w:color w:val="auto"/>
        </w:rPr>
        <w:t xml:space="preserve"> </w:t>
      </w:r>
      <w:r w:rsidR="000B4635" w:rsidRPr="009B3D6E">
        <w:rPr>
          <w:color w:val="auto"/>
        </w:rPr>
        <w:t>call CDC directly to obtain results.</w:t>
      </w:r>
      <w:r w:rsidR="00C34CF2">
        <w:rPr>
          <w:color w:val="auto"/>
        </w:rPr>
        <w:t xml:space="preserve"> </w:t>
      </w:r>
      <w:r w:rsidR="003F5560" w:rsidRPr="003F5560">
        <w:rPr>
          <w:color w:val="0070C0"/>
        </w:rPr>
        <w:t>[Go to question 1</w:t>
      </w:r>
      <w:r w:rsidR="00CD2929">
        <w:rPr>
          <w:color w:val="0070C0"/>
        </w:rPr>
        <w:t>3</w:t>
      </w:r>
      <w:r w:rsidR="003F5560" w:rsidRPr="003F5560">
        <w:rPr>
          <w:color w:val="0070C0"/>
        </w:rPr>
        <w:t>]</w:t>
      </w:r>
    </w:p>
    <w:p w:rsidR="009578A1" w:rsidRPr="00AB3D81" w:rsidRDefault="009578A1" w:rsidP="009578A1">
      <w:pPr>
        <w:pStyle w:val="Default"/>
        <w:rPr>
          <w:color w:val="auto"/>
        </w:rPr>
      </w:pPr>
    </w:p>
    <w:p w:rsidR="009578A1" w:rsidRDefault="00087252" w:rsidP="009578A1">
      <w:pPr>
        <w:pStyle w:val="Default"/>
        <w:numPr>
          <w:ilvl w:val="0"/>
          <w:numId w:val="10"/>
        </w:numPr>
        <w:rPr>
          <w:color w:val="auto"/>
        </w:rPr>
      </w:pPr>
      <w:r>
        <w:rPr>
          <w:color w:val="auto"/>
        </w:rPr>
        <w:t>We are generally</w:t>
      </w:r>
      <w:r w:rsidR="0069085E" w:rsidRPr="009B3D6E">
        <w:rPr>
          <w:color w:val="auto"/>
        </w:rPr>
        <w:t xml:space="preserve"> not notified of MDDR results. </w:t>
      </w:r>
      <w:r w:rsidR="003F5560" w:rsidRPr="003F5560">
        <w:rPr>
          <w:color w:val="0070C0"/>
        </w:rPr>
        <w:t>[Go to question 1</w:t>
      </w:r>
      <w:r w:rsidR="00CD2929">
        <w:rPr>
          <w:color w:val="0070C0"/>
        </w:rPr>
        <w:t>3</w:t>
      </w:r>
      <w:r w:rsidR="003F5560" w:rsidRPr="003F5560">
        <w:rPr>
          <w:color w:val="0070C0"/>
        </w:rPr>
        <w:t>]</w:t>
      </w:r>
    </w:p>
    <w:p w:rsidR="009578A1" w:rsidRPr="009578A1" w:rsidRDefault="009578A1" w:rsidP="009578A1">
      <w:pPr>
        <w:pStyle w:val="Default"/>
        <w:rPr>
          <w:color w:val="auto"/>
        </w:rPr>
      </w:pPr>
    </w:p>
    <w:p w:rsidR="000D4089" w:rsidRPr="003F5560" w:rsidRDefault="0069085E" w:rsidP="000D4089">
      <w:pPr>
        <w:pStyle w:val="Default"/>
        <w:numPr>
          <w:ilvl w:val="0"/>
          <w:numId w:val="10"/>
        </w:numPr>
        <w:rPr>
          <w:color w:val="auto"/>
        </w:rPr>
      </w:pPr>
      <w:r w:rsidRPr="003F5560">
        <w:rPr>
          <w:color w:val="auto"/>
        </w:rPr>
        <w:t>Other</w:t>
      </w:r>
      <w:r w:rsidR="00C24FCB" w:rsidRPr="003F5560">
        <w:rPr>
          <w:color w:val="auto"/>
        </w:rPr>
        <w:t>, please explain.</w:t>
      </w:r>
      <w:r w:rsidR="00C34CF2" w:rsidRPr="003F5560">
        <w:rPr>
          <w:color w:val="auto"/>
        </w:rPr>
        <w:t xml:space="preserve"> </w:t>
      </w:r>
      <w:r w:rsidR="003F5560" w:rsidRPr="003F5560">
        <w:rPr>
          <w:color w:val="0070C0"/>
        </w:rPr>
        <w:t>[Go to question 1</w:t>
      </w:r>
      <w:r w:rsidR="00CD2929">
        <w:rPr>
          <w:color w:val="0070C0"/>
        </w:rPr>
        <w:t>3</w:t>
      </w:r>
      <w:r w:rsidR="003F5560" w:rsidRPr="003F5560">
        <w:rPr>
          <w:color w:val="0070C0"/>
        </w:rPr>
        <w:t>]</w:t>
      </w:r>
    </w:p>
    <w:p w:rsidR="00924B83" w:rsidRPr="009B3D6E" w:rsidRDefault="00924B83" w:rsidP="00924B83">
      <w:pPr>
        <w:pStyle w:val="ListParagraph"/>
        <w:rPr>
          <w:rFonts w:ascii="Arial" w:hAnsi="Arial" w:cs="Arial"/>
          <w:sz w:val="24"/>
          <w:szCs w:val="24"/>
        </w:rPr>
      </w:pPr>
    </w:p>
    <w:p w:rsidR="0069085E" w:rsidRPr="009B3D6E" w:rsidRDefault="00E05E97" w:rsidP="00BD1690">
      <w:pPr>
        <w:pStyle w:val="Default"/>
        <w:rPr>
          <w:color w:val="auto"/>
        </w:rPr>
      </w:pPr>
      <w:r>
        <w:rPr>
          <w:color w:val="auto"/>
        </w:rPr>
        <w:lastRenderedPageBreak/>
        <w:t>1</w:t>
      </w:r>
      <w:r w:rsidR="00CD2929">
        <w:rPr>
          <w:color w:val="auto"/>
        </w:rPr>
        <w:t>2</w:t>
      </w:r>
      <w:r w:rsidR="00BD1690" w:rsidRPr="009B3D6E">
        <w:rPr>
          <w:color w:val="auto"/>
        </w:rPr>
        <w:t xml:space="preserve">. </w:t>
      </w:r>
      <w:r w:rsidR="00D335C3">
        <w:rPr>
          <w:color w:val="auto"/>
        </w:rPr>
        <w:t xml:space="preserve">CDC issues an interim report describing the molecular results while growth-based drug susceptibility test results are pending. </w:t>
      </w:r>
      <w:r w:rsidR="0069085E" w:rsidRPr="009B3D6E">
        <w:rPr>
          <w:color w:val="auto"/>
        </w:rPr>
        <w:t xml:space="preserve">If you </w:t>
      </w:r>
      <w:r w:rsidR="00400746">
        <w:rPr>
          <w:color w:val="auto"/>
        </w:rPr>
        <w:t>have received</w:t>
      </w:r>
      <w:r w:rsidR="00C34CF2">
        <w:rPr>
          <w:color w:val="auto"/>
        </w:rPr>
        <w:t xml:space="preserve"> an</w:t>
      </w:r>
      <w:r w:rsidR="00C34CF2" w:rsidRPr="009B3D6E">
        <w:rPr>
          <w:color w:val="auto"/>
        </w:rPr>
        <w:t xml:space="preserve"> interim</w:t>
      </w:r>
      <w:r w:rsidR="0069085E" w:rsidRPr="009B3D6E">
        <w:rPr>
          <w:color w:val="auto"/>
        </w:rPr>
        <w:t xml:space="preserve"> report</w:t>
      </w:r>
      <w:r w:rsidR="008E1E09" w:rsidRPr="009B3D6E">
        <w:rPr>
          <w:color w:val="auto"/>
        </w:rPr>
        <w:t xml:space="preserve"> describing </w:t>
      </w:r>
      <w:r w:rsidR="008E1E09" w:rsidRPr="009B3D6E">
        <w:rPr>
          <w:b/>
          <w:color w:val="auto"/>
        </w:rPr>
        <w:t>molecular results</w:t>
      </w:r>
      <w:r w:rsidR="00400746">
        <w:rPr>
          <w:color w:val="auto"/>
        </w:rPr>
        <w:t>, p</w:t>
      </w:r>
      <w:r w:rsidR="0069085E" w:rsidRPr="009B3D6E">
        <w:rPr>
          <w:color w:val="auto"/>
        </w:rPr>
        <w:t>lease select your appropriate response to the following s</w:t>
      </w:r>
      <w:r w:rsidR="008E1E09" w:rsidRPr="009B3D6E">
        <w:rPr>
          <w:color w:val="auto"/>
        </w:rPr>
        <w:t xml:space="preserve">tatements regarding the </w:t>
      </w:r>
      <w:r w:rsidR="0069085E" w:rsidRPr="009B3D6E">
        <w:rPr>
          <w:color w:val="auto"/>
        </w:rPr>
        <w:t>report</w:t>
      </w:r>
      <w:r w:rsidR="004A0728">
        <w:rPr>
          <w:color w:val="auto"/>
        </w:rPr>
        <w:t xml:space="preserve"> using the scale below.</w:t>
      </w:r>
    </w:p>
    <w:p w:rsidR="008E1E09" w:rsidRPr="009B3D6E" w:rsidRDefault="008E1E09" w:rsidP="00BD1690">
      <w:pPr>
        <w:pStyle w:val="Default"/>
        <w:rPr>
          <w:color w:val="auto"/>
        </w:rPr>
      </w:pPr>
    </w:p>
    <w:tbl>
      <w:tblPr>
        <w:tblW w:w="0" w:type="auto"/>
        <w:tblLayout w:type="fixed"/>
        <w:tblLook w:val="0000" w:firstRow="0" w:lastRow="0" w:firstColumn="0" w:lastColumn="0" w:noHBand="0" w:noVBand="0"/>
      </w:tblPr>
      <w:tblGrid>
        <w:gridCol w:w="2040"/>
        <w:gridCol w:w="2040"/>
        <w:gridCol w:w="2040"/>
        <w:gridCol w:w="2040"/>
        <w:gridCol w:w="2040"/>
        <w:gridCol w:w="2040"/>
      </w:tblGrid>
      <w:tr w:rsidR="00CB243C" w:rsidRPr="009B3D6E" w:rsidTr="00CB243C">
        <w:trPr>
          <w:trHeight w:val="737"/>
        </w:trPr>
        <w:tc>
          <w:tcPr>
            <w:tcW w:w="2040" w:type="dxa"/>
          </w:tcPr>
          <w:p w:rsidR="00CB243C" w:rsidRPr="009B3D6E" w:rsidRDefault="00CB243C" w:rsidP="0069085E">
            <w:pPr>
              <w:pStyle w:val="Default"/>
              <w:rPr>
                <w:b/>
                <w:color w:val="auto"/>
              </w:rPr>
            </w:pPr>
            <w:r w:rsidRPr="009B3D6E">
              <w:rPr>
                <w:b/>
                <w:color w:val="auto"/>
              </w:rPr>
              <w:t xml:space="preserve"> </w:t>
            </w:r>
            <w:r w:rsidRPr="009B3D6E">
              <w:t>Strongly Disagree</w:t>
            </w:r>
          </w:p>
        </w:tc>
        <w:tc>
          <w:tcPr>
            <w:tcW w:w="2040" w:type="dxa"/>
          </w:tcPr>
          <w:p w:rsidR="00CB243C" w:rsidRPr="009B3D6E" w:rsidRDefault="00CB243C">
            <w:pPr>
              <w:pStyle w:val="Default"/>
            </w:pPr>
            <w:r w:rsidRPr="009B3D6E">
              <w:t>Disagree</w:t>
            </w:r>
          </w:p>
        </w:tc>
        <w:tc>
          <w:tcPr>
            <w:tcW w:w="2040" w:type="dxa"/>
          </w:tcPr>
          <w:p w:rsidR="00CB243C" w:rsidRPr="009B3D6E" w:rsidRDefault="00CB243C">
            <w:pPr>
              <w:pStyle w:val="Default"/>
            </w:pPr>
          </w:p>
        </w:tc>
        <w:tc>
          <w:tcPr>
            <w:tcW w:w="2040" w:type="dxa"/>
          </w:tcPr>
          <w:p w:rsidR="00CB243C" w:rsidRPr="009B3D6E" w:rsidRDefault="00CB243C">
            <w:pPr>
              <w:pStyle w:val="Default"/>
            </w:pPr>
            <w:r w:rsidRPr="009B3D6E">
              <w:t>Agree</w:t>
            </w:r>
          </w:p>
        </w:tc>
        <w:tc>
          <w:tcPr>
            <w:tcW w:w="2040" w:type="dxa"/>
          </w:tcPr>
          <w:p w:rsidR="00CB243C" w:rsidRPr="009B3D6E" w:rsidRDefault="00CB243C" w:rsidP="00E7362A">
            <w:pPr>
              <w:pStyle w:val="Default"/>
            </w:pPr>
            <w:r w:rsidRPr="009B3D6E">
              <w:t>Strongly Agree</w:t>
            </w:r>
            <w:r>
              <w:t xml:space="preserve">    </w:t>
            </w:r>
          </w:p>
        </w:tc>
        <w:tc>
          <w:tcPr>
            <w:tcW w:w="2040" w:type="dxa"/>
          </w:tcPr>
          <w:p w:rsidR="00CB243C" w:rsidRPr="009B3D6E" w:rsidRDefault="00CB243C" w:rsidP="00E7362A">
            <w:pPr>
              <w:pStyle w:val="Default"/>
            </w:pPr>
            <w:r>
              <w:t>N/A</w:t>
            </w:r>
          </w:p>
        </w:tc>
      </w:tr>
      <w:tr w:rsidR="00CB243C" w:rsidRPr="009B3D6E" w:rsidTr="00CB243C">
        <w:trPr>
          <w:trHeight w:val="440"/>
        </w:trPr>
        <w:tc>
          <w:tcPr>
            <w:tcW w:w="10200" w:type="dxa"/>
            <w:gridSpan w:val="5"/>
          </w:tcPr>
          <w:p w:rsidR="00CB243C" w:rsidRPr="009B3D6E" w:rsidRDefault="00CB243C">
            <w:pPr>
              <w:pStyle w:val="Default"/>
            </w:pPr>
          </w:p>
          <w:p w:rsidR="00CB243C" w:rsidRDefault="00CB243C" w:rsidP="00AB3D81">
            <w:pPr>
              <w:pStyle w:val="Default"/>
            </w:pPr>
            <w:r w:rsidRPr="009B3D6E">
              <w:t>The format of the interim report of molecular results is easy to interpret</w:t>
            </w:r>
          </w:p>
          <w:p w:rsidR="00CB243C" w:rsidRPr="009B3D6E" w:rsidRDefault="00CB243C" w:rsidP="00AB3D81">
            <w:pPr>
              <w:pStyle w:val="Default"/>
            </w:pPr>
          </w:p>
        </w:tc>
        <w:tc>
          <w:tcPr>
            <w:tcW w:w="2040" w:type="dxa"/>
          </w:tcPr>
          <w:p w:rsidR="00CB243C" w:rsidRPr="009B3D6E" w:rsidRDefault="00CB243C">
            <w:pPr>
              <w:pStyle w:val="Default"/>
            </w:pPr>
          </w:p>
        </w:tc>
      </w:tr>
      <w:tr w:rsidR="00CB243C" w:rsidRPr="009B3D6E" w:rsidTr="00CB243C">
        <w:trPr>
          <w:trHeight w:val="456"/>
        </w:trPr>
        <w:tc>
          <w:tcPr>
            <w:tcW w:w="10200" w:type="dxa"/>
            <w:gridSpan w:val="5"/>
          </w:tcPr>
          <w:p w:rsidR="00CB243C" w:rsidRPr="009B3D6E" w:rsidRDefault="00CB243C">
            <w:pPr>
              <w:pStyle w:val="Default"/>
            </w:pPr>
            <w:r w:rsidRPr="009B3D6E">
              <w:t>I usually read all the interpretive comments on the interim report.</w:t>
            </w:r>
          </w:p>
        </w:tc>
        <w:tc>
          <w:tcPr>
            <w:tcW w:w="2040" w:type="dxa"/>
          </w:tcPr>
          <w:p w:rsidR="00CB243C" w:rsidRPr="009B3D6E" w:rsidRDefault="00CB243C">
            <w:pPr>
              <w:pStyle w:val="Default"/>
            </w:pPr>
          </w:p>
        </w:tc>
      </w:tr>
      <w:tr w:rsidR="00CB243C" w:rsidRPr="009B3D6E" w:rsidTr="00CB243C">
        <w:trPr>
          <w:trHeight w:val="456"/>
        </w:trPr>
        <w:tc>
          <w:tcPr>
            <w:tcW w:w="10200" w:type="dxa"/>
            <w:gridSpan w:val="5"/>
          </w:tcPr>
          <w:p w:rsidR="00CB243C" w:rsidRPr="009B3D6E" w:rsidRDefault="00CB243C" w:rsidP="00E43400">
            <w:pPr>
              <w:pStyle w:val="Default"/>
              <w:tabs>
                <w:tab w:val="left" w:pos="7890"/>
              </w:tabs>
            </w:pPr>
            <w:r w:rsidRPr="009B3D6E">
              <w:t>The interim report does not provide enough information.</w:t>
            </w:r>
            <w:r w:rsidRPr="009B3D6E">
              <w:tab/>
            </w:r>
          </w:p>
        </w:tc>
        <w:tc>
          <w:tcPr>
            <w:tcW w:w="2040" w:type="dxa"/>
          </w:tcPr>
          <w:p w:rsidR="00CB243C" w:rsidRPr="009B3D6E" w:rsidRDefault="00CB243C" w:rsidP="00E43400">
            <w:pPr>
              <w:pStyle w:val="Default"/>
              <w:tabs>
                <w:tab w:val="left" w:pos="7890"/>
              </w:tabs>
            </w:pPr>
          </w:p>
        </w:tc>
      </w:tr>
      <w:tr w:rsidR="00CB243C" w:rsidRPr="009B3D6E" w:rsidTr="00CB243C">
        <w:trPr>
          <w:trHeight w:val="309"/>
        </w:trPr>
        <w:tc>
          <w:tcPr>
            <w:tcW w:w="10200" w:type="dxa"/>
            <w:gridSpan w:val="5"/>
          </w:tcPr>
          <w:p w:rsidR="00CB243C" w:rsidRPr="009B3D6E" w:rsidRDefault="00CB243C">
            <w:pPr>
              <w:pStyle w:val="Default"/>
            </w:pPr>
            <w:r w:rsidRPr="009B3D6E">
              <w:t>The interim report is formatted well and easy to read.</w:t>
            </w:r>
          </w:p>
        </w:tc>
        <w:tc>
          <w:tcPr>
            <w:tcW w:w="2040" w:type="dxa"/>
          </w:tcPr>
          <w:p w:rsidR="00CB243C" w:rsidRPr="009B3D6E" w:rsidRDefault="00CB243C">
            <w:pPr>
              <w:pStyle w:val="Default"/>
            </w:pPr>
          </w:p>
        </w:tc>
      </w:tr>
    </w:tbl>
    <w:p w:rsidR="00A04F57" w:rsidRDefault="00A04F57">
      <w:pPr>
        <w:rPr>
          <w:rFonts w:ascii="Arial" w:hAnsi="Arial" w:cs="Arial"/>
          <w:sz w:val="24"/>
          <w:szCs w:val="24"/>
        </w:rPr>
      </w:pPr>
    </w:p>
    <w:tbl>
      <w:tblPr>
        <w:tblW w:w="0" w:type="auto"/>
        <w:tblLayout w:type="fixed"/>
        <w:tblLook w:val="0000" w:firstRow="0" w:lastRow="0" w:firstColumn="0" w:lastColumn="0" w:noHBand="0" w:noVBand="0"/>
      </w:tblPr>
      <w:tblGrid>
        <w:gridCol w:w="10200"/>
      </w:tblGrid>
      <w:tr w:rsidR="0069085E" w:rsidRPr="009B3D6E" w:rsidTr="009578A1">
        <w:trPr>
          <w:trHeight w:val="603"/>
        </w:trPr>
        <w:tc>
          <w:tcPr>
            <w:tcW w:w="10200" w:type="dxa"/>
          </w:tcPr>
          <w:p w:rsidR="0069085E" w:rsidRPr="009B3D6E" w:rsidRDefault="00F8359F">
            <w:pPr>
              <w:pStyle w:val="Default"/>
            </w:pPr>
            <w:r w:rsidRPr="009B3D6E">
              <w:t xml:space="preserve">The interpretation </w:t>
            </w:r>
            <w:r w:rsidR="0069085E" w:rsidRPr="009B3D6E">
              <w:t>provided o</w:t>
            </w:r>
            <w:r w:rsidRPr="009B3D6E">
              <w:t>n the interim report is helpful for understanding the results.</w:t>
            </w:r>
          </w:p>
        </w:tc>
      </w:tr>
      <w:tr w:rsidR="0069085E" w:rsidRPr="009B3D6E" w:rsidTr="009578A1">
        <w:trPr>
          <w:trHeight w:val="309"/>
        </w:trPr>
        <w:tc>
          <w:tcPr>
            <w:tcW w:w="10200" w:type="dxa"/>
          </w:tcPr>
          <w:p w:rsidR="0069085E" w:rsidRPr="009B3D6E" w:rsidRDefault="006F4461">
            <w:pPr>
              <w:pStyle w:val="Default"/>
            </w:pPr>
            <w:r w:rsidRPr="006F4461">
              <w:t xml:space="preserve">The interpretation provided on the interim report </w:t>
            </w:r>
            <w:r>
              <w:t>is difficult to understand.</w:t>
            </w:r>
          </w:p>
          <w:p w:rsidR="00767D0D" w:rsidRPr="009B3D6E" w:rsidRDefault="00767D0D">
            <w:pPr>
              <w:pStyle w:val="Default"/>
            </w:pPr>
          </w:p>
        </w:tc>
      </w:tr>
      <w:tr w:rsidR="0069085E" w:rsidRPr="009B3D6E" w:rsidTr="009578A1">
        <w:trPr>
          <w:trHeight w:val="750"/>
        </w:trPr>
        <w:tc>
          <w:tcPr>
            <w:tcW w:w="10200" w:type="dxa"/>
          </w:tcPr>
          <w:p w:rsidR="00611D0C" w:rsidRDefault="006F4461">
            <w:pPr>
              <w:pStyle w:val="Default"/>
            </w:pPr>
            <w:r>
              <w:t>T</w:t>
            </w:r>
            <w:r w:rsidR="0069085E" w:rsidRPr="009B3D6E">
              <w:t xml:space="preserve">he </w:t>
            </w:r>
            <w:r>
              <w:t xml:space="preserve">inclusion of the </w:t>
            </w:r>
            <w:r w:rsidR="0069085E" w:rsidRPr="009B3D6E">
              <w:t>nucleotide</w:t>
            </w:r>
            <w:r>
              <w:t xml:space="preserve"> </w:t>
            </w:r>
            <w:r w:rsidR="00C34CF2">
              <w:t xml:space="preserve">change </w:t>
            </w:r>
            <w:r w:rsidR="00C34CF2" w:rsidRPr="009B3D6E">
              <w:t>(</w:t>
            </w:r>
            <w:r w:rsidR="00611D0C" w:rsidRPr="00611D0C">
              <w:t>e.g. TCG</w:t>
            </w:r>
            <w:r w:rsidR="00611D0C">
              <w:sym w:font="Wingdings" w:char="F0E0"/>
            </w:r>
            <w:r w:rsidR="00611D0C" w:rsidRPr="00611D0C">
              <w:t>TTG</w:t>
            </w:r>
            <w:r w:rsidR="00611D0C">
              <w:t>) is necessary</w:t>
            </w:r>
            <w:r w:rsidR="00611D0C" w:rsidRPr="009B3D6E">
              <w:t xml:space="preserve"> for interpretation of the report.</w:t>
            </w:r>
          </w:p>
          <w:p w:rsidR="00611D0C" w:rsidRDefault="00611D0C">
            <w:pPr>
              <w:pStyle w:val="Default"/>
            </w:pPr>
          </w:p>
          <w:p w:rsidR="0069085E" w:rsidRDefault="006A7430" w:rsidP="006A7430">
            <w:pPr>
              <w:pStyle w:val="Default"/>
            </w:pPr>
            <w:r>
              <w:t>T</w:t>
            </w:r>
            <w:r w:rsidRPr="009B3D6E">
              <w:t xml:space="preserve">he </w:t>
            </w:r>
            <w:r>
              <w:t xml:space="preserve">inclusion of </w:t>
            </w:r>
            <w:r w:rsidR="0069085E" w:rsidRPr="009B3D6E">
              <w:t>the amino acid</w:t>
            </w:r>
            <w:r w:rsidR="006F4461">
              <w:t xml:space="preserve"> change (e.g. </w:t>
            </w:r>
            <w:r w:rsidR="00C34CF2">
              <w:t>Ser531Leu</w:t>
            </w:r>
            <w:r w:rsidR="00C34CF2" w:rsidRPr="009B3D6E">
              <w:t>)</w:t>
            </w:r>
            <w:r w:rsidR="00C34CF2">
              <w:t xml:space="preserve"> </w:t>
            </w:r>
            <w:r w:rsidR="00C34CF2" w:rsidRPr="009B3D6E">
              <w:t>is</w:t>
            </w:r>
            <w:r w:rsidR="006F4461">
              <w:t xml:space="preserve"> necessary</w:t>
            </w:r>
            <w:r w:rsidR="00F8359F" w:rsidRPr="009B3D6E">
              <w:t xml:space="preserve"> for interpretation of the report.</w:t>
            </w:r>
          </w:p>
          <w:p w:rsidR="006A7430" w:rsidRPr="009B3D6E" w:rsidRDefault="006A7430" w:rsidP="006A7430">
            <w:pPr>
              <w:pStyle w:val="Default"/>
            </w:pPr>
          </w:p>
        </w:tc>
      </w:tr>
      <w:tr w:rsidR="0069085E" w:rsidRPr="009B3D6E" w:rsidTr="002A7801">
        <w:trPr>
          <w:trHeight w:val="456"/>
        </w:trPr>
        <w:tc>
          <w:tcPr>
            <w:tcW w:w="10200" w:type="dxa"/>
            <w:tcBorders>
              <w:bottom w:val="single" w:sz="4" w:space="0" w:color="auto"/>
            </w:tcBorders>
          </w:tcPr>
          <w:p w:rsidR="0069085E" w:rsidRPr="009B3D6E" w:rsidRDefault="0069085E" w:rsidP="004C02EE">
            <w:pPr>
              <w:pStyle w:val="Default"/>
            </w:pPr>
            <w:r w:rsidRPr="009B3D6E">
              <w:t>Further interp</w:t>
            </w:r>
            <w:r w:rsidR="004C02EE" w:rsidRPr="009B3D6E">
              <w:t xml:space="preserve">retive comments are needed for less common </w:t>
            </w:r>
            <w:r w:rsidRPr="009B3D6E">
              <w:t>mutations.</w:t>
            </w:r>
          </w:p>
        </w:tc>
      </w:tr>
      <w:tr w:rsidR="0069085E" w:rsidRPr="009B3D6E" w:rsidTr="002A7801">
        <w:trPr>
          <w:trHeight w:val="10160"/>
        </w:trPr>
        <w:tc>
          <w:tcPr>
            <w:tcW w:w="10200" w:type="dxa"/>
            <w:tcBorders>
              <w:top w:val="single" w:sz="4" w:space="0" w:color="auto"/>
            </w:tcBorders>
          </w:tcPr>
          <w:p w:rsidR="002A7801" w:rsidRDefault="002A7801" w:rsidP="00767D0D">
            <w:pPr>
              <w:pStyle w:val="Default"/>
              <w:rPr>
                <w:color w:val="auto"/>
              </w:rPr>
            </w:pPr>
          </w:p>
          <w:p w:rsidR="002A7801" w:rsidRPr="002A7801" w:rsidRDefault="002A7801" w:rsidP="002A7801">
            <w:pPr>
              <w:pStyle w:val="Default"/>
              <w:rPr>
                <w:color w:val="auto"/>
              </w:rPr>
            </w:pPr>
            <w:r w:rsidRPr="002A7801">
              <w:rPr>
                <w:color w:val="auto"/>
              </w:rPr>
              <w:t>13. Once the public health laboratory receives the MDDR results from CDC, how quickly does the public health laboratory usually report the results to the program?</w:t>
            </w:r>
          </w:p>
          <w:p w:rsidR="002A7801" w:rsidRPr="002A7801" w:rsidRDefault="002A7801" w:rsidP="002A7801">
            <w:pPr>
              <w:pStyle w:val="Default"/>
              <w:rPr>
                <w:color w:val="auto"/>
              </w:rPr>
            </w:pPr>
            <w:r w:rsidRPr="002A7801">
              <w:rPr>
                <w:color w:val="auto"/>
              </w:rPr>
              <w:t xml:space="preserve">    </w:t>
            </w:r>
          </w:p>
          <w:p w:rsidR="002A7801" w:rsidRPr="002A7801" w:rsidRDefault="002A7801" w:rsidP="002A7801">
            <w:pPr>
              <w:pStyle w:val="Default"/>
              <w:rPr>
                <w:color w:val="auto"/>
              </w:rPr>
            </w:pPr>
            <w:r w:rsidRPr="002A7801">
              <w:rPr>
                <w:color w:val="auto"/>
              </w:rPr>
              <w:t>A.</w:t>
            </w:r>
            <w:r w:rsidRPr="002A7801">
              <w:rPr>
                <w:color w:val="auto"/>
              </w:rPr>
              <w:tab/>
              <w:t>Within 1 business day</w:t>
            </w:r>
          </w:p>
          <w:p w:rsidR="002A7801" w:rsidRPr="002A7801" w:rsidRDefault="002A7801" w:rsidP="002A7801">
            <w:pPr>
              <w:pStyle w:val="Default"/>
              <w:rPr>
                <w:color w:val="auto"/>
              </w:rPr>
            </w:pPr>
          </w:p>
          <w:p w:rsidR="002A7801" w:rsidRPr="002A7801" w:rsidRDefault="002A7801" w:rsidP="002A7801">
            <w:pPr>
              <w:pStyle w:val="Default"/>
              <w:rPr>
                <w:color w:val="auto"/>
              </w:rPr>
            </w:pPr>
            <w:r w:rsidRPr="002A7801">
              <w:rPr>
                <w:color w:val="auto"/>
              </w:rPr>
              <w:t>B.</w:t>
            </w:r>
            <w:r w:rsidRPr="002A7801">
              <w:rPr>
                <w:color w:val="auto"/>
              </w:rPr>
              <w:tab/>
              <w:t>2-3 business days</w:t>
            </w:r>
          </w:p>
          <w:p w:rsidR="002A7801" w:rsidRPr="002A7801" w:rsidRDefault="002A7801" w:rsidP="002A7801">
            <w:pPr>
              <w:pStyle w:val="Default"/>
              <w:rPr>
                <w:color w:val="auto"/>
              </w:rPr>
            </w:pPr>
          </w:p>
          <w:p w:rsidR="002A7801" w:rsidRPr="002A7801" w:rsidRDefault="002A7801" w:rsidP="002A7801">
            <w:pPr>
              <w:pStyle w:val="Default"/>
              <w:rPr>
                <w:color w:val="auto"/>
              </w:rPr>
            </w:pPr>
            <w:r w:rsidRPr="002A7801">
              <w:rPr>
                <w:color w:val="auto"/>
              </w:rPr>
              <w:t>C.</w:t>
            </w:r>
            <w:r w:rsidRPr="002A7801">
              <w:rPr>
                <w:color w:val="auto"/>
              </w:rPr>
              <w:tab/>
              <w:t>4-5 business days</w:t>
            </w:r>
          </w:p>
          <w:p w:rsidR="002A7801" w:rsidRPr="002A7801" w:rsidRDefault="002A7801" w:rsidP="002A7801">
            <w:pPr>
              <w:pStyle w:val="Default"/>
              <w:rPr>
                <w:color w:val="auto"/>
              </w:rPr>
            </w:pPr>
          </w:p>
          <w:p w:rsidR="002A7801" w:rsidRPr="002A7801" w:rsidRDefault="002A7801" w:rsidP="002A7801">
            <w:pPr>
              <w:pStyle w:val="Default"/>
              <w:rPr>
                <w:color w:val="auto"/>
              </w:rPr>
            </w:pPr>
            <w:r w:rsidRPr="002A7801">
              <w:rPr>
                <w:color w:val="auto"/>
              </w:rPr>
              <w:t>D.</w:t>
            </w:r>
            <w:r w:rsidRPr="002A7801">
              <w:rPr>
                <w:color w:val="auto"/>
              </w:rPr>
              <w:tab/>
              <w:t>&gt; 5 business day</w:t>
            </w:r>
          </w:p>
          <w:p w:rsidR="002A7801" w:rsidRPr="002A7801" w:rsidRDefault="002A7801" w:rsidP="002A7801">
            <w:pPr>
              <w:pStyle w:val="Default"/>
              <w:rPr>
                <w:color w:val="auto"/>
              </w:rPr>
            </w:pPr>
          </w:p>
          <w:p w:rsidR="002A7801" w:rsidRPr="002A7801" w:rsidRDefault="002A7801" w:rsidP="002A7801">
            <w:pPr>
              <w:pStyle w:val="Default"/>
              <w:rPr>
                <w:color w:val="auto"/>
              </w:rPr>
            </w:pPr>
            <w:r w:rsidRPr="002A7801">
              <w:rPr>
                <w:color w:val="auto"/>
              </w:rPr>
              <w:t>E.</w:t>
            </w:r>
            <w:r w:rsidRPr="002A7801">
              <w:rPr>
                <w:color w:val="auto"/>
              </w:rPr>
              <w:tab/>
              <w:t>Not applicable. The TB program is not usually notified of MDDR testing results.</w:t>
            </w:r>
          </w:p>
          <w:p w:rsidR="002A7801" w:rsidRPr="002A7801" w:rsidRDefault="002A7801" w:rsidP="002A7801">
            <w:pPr>
              <w:pStyle w:val="Default"/>
              <w:rPr>
                <w:color w:val="auto"/>
              </w:rPr>
            </w:pPr>
          </w:p>
          <w:p w:rsidR="002A7801" w:rsidRDefault="002A7801" w:rsidP="002A7801">
            <w:pPr>
              <w:pStyle w:val="Default"/>
              <w:rPr>
                <w:color w:val="auto"/>
              </w:rPr>
            </w:pPr>
            <w:r w:rsidRPr="002A7801">
              <w:rPr>
                <w:color w:val="auto"/>
              </w:rPr>
              <w:t>F.</w:t>
            </w:r>
            <w:r w:rsidRPr="002A7801">
              <w:rPr>
                <w:color w:val="auto"/>
              </w:rPr>
              <w:tab/>
              <w:t>Other. Please explain:</w:t>
            </w:r>
          </w:p>
          <w:p w:rsidR="002A7801" w:rsidRDefault="002A7801" w:rsidP="00767D0D">
            <w:pPr>
              <w:pStyle w:val="Default"/>
              <w:rPr>
                <w:color w:val="auto"/>
              </w:rPr>
            </w:pPr>
          </w:p>
          <w:p w:rsidR="00767D0D" w:rsidRPr="00C34CF2" w:rsidRDefault="00B13B15" w:rsidP="00767D0D">
            <w:pPr>
              <w:pStyle w:val="Default"/>
            </w:pPr>
            <w:r w:rsidRPr="009B3D6E">
              <w:rPr>
                <w:color w:val="auto"/>
              </w:rPr>
              <w:t>1</w:t>
            </w:r>
            <w:r w:rsidR="002A7801">
              <w:rPr>
                <w:color w:val="auto"/>
              </w:rPr>
              <w:t>4</w:t>
            </w:r>
            <w:r w:rsidRPr="009B3D6E">
              <w:rPr>
                <w:color w:val="auto"/>
              </w:rPr>
              <w:t xml:space="preserve">. </w:t>
            </w:r>
            <w:r w:rsidR="00767D0D" w:rsidRPr="009B3D6E">
              <w:rPr>
                <w:color w:val="auto"/>
              </w:rPr>
              <w:t>If you experienced difficulty interpreting the</w:t>
            </w:r>
            <w:r w:rsidR="00FF3CD3">
              <w:rPr>
                <w:color w:val="auto"/>
              </w:rPr>
              <w:t xml:space="preserve"> molecular</w:t>
            </w:r>
            <w:r w:rsidR="00767D0D" w:rsidRPr="009B3D6E">
              <w:rPr>
                <w:color w:val="auto"/>
              </w:rPr>
              <w:t xml:space="preserve"> results from the MDDR</w:t>
            </w:r>
            <w:r w:rsidRPr="009B3D6E">
              <w:rPr>
                <w:color w:val="auto"/>
              </w:rPr>
              <w:t xml:space="preserve"> testing service, what resource did you </w:t>
            </w:r>
            <w:r w:rsidRPr="000A35AA">
              <w:rPr>
                <w:b/>
                <w:color w:val="auto"/>
              </w:rPr>
              <w:t>primarily</w:t>
            </w:r>
            <w:r w:rsidRPr="009B3D6E">
              <w:rPr>
                <w:color w:val="auto"/>
              </w:rPr>
              <w:t xml:space="preserve"> use to </w:t>
            </w:r>
            <w:r w:rsidR="00767D0D" w:rsidRPr="009B3D6E">
              <w:rPr>
                <w:color w:val="auto"/>
              </w:rPr>
              <w:t xml:space="preserve">seek </w:t>
            </w:r>
            <w:r w:rsidRPr="009B3D6E">
              <w:rPr>
                <w:color w:val="auto"/>
              </w:rPr>
              <w:t xml:space="preserve">additional information? </w:t>
            </w:r>
          </w:p>
          <w:p w:rsidR="00767D0D" w:rsidRPr="009B3D6E" w:rsidRDefault="00767D0D" w:rsidP="00767D0D">
            <w:pPr>
              <w:pStyle w:val="Default"/>
              <w:rPr>
                <w:color w:val="auto"/>
              </w:rPr>
            </w:pPr>
          </w:p>
          <w:p w:rsidR="00767D0D" w:rsidRDefault="00767D0D" w:rsidP="00767D0D">
            <w:pPr>
              <w:pStyle w:val="Default"/>
              <w:numPr>
                <w:ilvl w:val="0"/>
                <w:numId w:val="11"/>
              </w:numPr>
              <w:rPr>
                <w:color w:val="auto"/>
              </w:rPr>
            </w:pPr>
            <w:r w:rsidRPr="009B3D6E">
              <w:rPr>
                <w:color w:val="auto"/>
              </w:rPr>
              <w:t>Contacted DTBE Laboratory Branch at CDC to discuss results.</w:t>
            </w:r>
          </w:p>
          <w:p w:rsidR="00776B4F" w:rsidRPr="00A80540" w:rsidRDefault="00776B4F" w:rsidP="00776B4F">
            <w:pPr>
              <w:pStyle w:val="Default"/>
              <w:ind w:left="1185"/>
              <w:rPr>
                <w:color w:val="auto"/>
              </w:rPr>
            </w:pPr>
          </w:p>
          <w:p w:rsidR="00767D0D" w:rsidRDefault="00767D0D" w:rsidP="00767D0D">
            <w:pPr>
              <w:pStyle w:val="Default"/>
              <w:numPr>
                <w:ilvl w:val="0"/>
                <w:numId w:val="11"/>
              </w:numPr>
              <w:rPr>
                <w:color w:val="auto"/>
              </w:rPr>
            </w:pPr>
            <w:r w:rsidRPr="009B3D6E">
              <w:rPr>
                <w:color w:val="auto"/>
              </w:rPr>
              <w:t>Contacted DTBE Field Services and Evaluation Branch at CDC to discuss results.</w:t>
            </w:r>
          </w:p>
          <w:p w:rsidR="00776B4F" w:rsidRPr="00A80540" w:rsidRDefault="00776B4F" w:rsidP="00776B4F">
            <w:pPr>
              <w:pStyle w:val="Default"/>
              <w:rPr>
                <w:color w:val="auto"/>
              </w:rPr>
            </w:pPr>
          </w:p>
          <w:p w:rsidR="00767D0D" w:rsidRDefault="00767D0D" w:rsidP="00767D0D">
            <w:pPr>
              <w:pStyle w:val="Default"/>
              <w:numPr>
                <w:ilvl w:val="0"/>
                <w:numId w:val="11"/>
              </w:numPr>
              <w:rPr>
                <w:color w:val="auto"/>
              </w:rPr>
            </w:pPr>
            <w:r w:rsidRPr="009B3D6E">
              <w:rPr>
                <w:color w:val="auto"/>
              </w:rPr>
              <w:t>Discussed the results with</w:t>
            </w:r>
            <w:r w:rsidR="000A35AA">
              <w:rPr>
                <w:color w:val="auto"/>
              </w:rPr>
              <w:t xml:space="preserve"> </w:t>
            </w:r>
            <w:r w:rsidRPr="009B3D6E">
              <w:rPr>
                <w:color w:val="auto"/>
              </w:rPr>
              <w:t>l</w:t>
            </w:r>
            <w:r w:rsidR="007C0385">
              <w:rPr>
                <w:color w:val="auto"/>
              </w:rPr>
              <w:t xml:space="preserve">ocal </w:t>
            </w:r>
            <w:r w:rsidR="000A35AA">
              <w:rPr>
                <w:color w:val="auto"/>
              </w:rPr>
              <w:t>public health</w:t>
            </w:r>
            <w:r w:rsidR="000A35AA" w:rsidRPr="009B3D6E">
              <w:rPr>
                <w:color w:val="auto"/>
              </w:rPr>
              <w:t xml:space="preserve"> </w:t>
            </w:r>
            <w:r w:rsidR="00C34CF2">
              <w:rPr>
                <w:color w:val="auto"/>
              </w:rPr>
              <w:t>l</w:t>
            </w:r>
            <w:r w:rsidRPr="009B3D6E">
              <w:rPr>
                <w:color w:val="auto"/>
              </w:rPr>
              <w:t>aboratory staff.</w:t>
            </w:r>
          </w:p>
          <w:p w:rsidR="00776B4F" w:rsidRPr="00A80540" w:rsidRDefault="00776B4F" w:rsidP="00776B4F">
            <w:pPr>
              <w:pStyle w:val="Default"/>
              <w:rPr>
                <w:color w:val="auto"/>
              </w:rPr>
            </w:pPr>
          </w:p>
          <w:p w:rsidR="00767D0D" w:rsidRDefault="00767D0D" w:rsidP="00767D0D">
            <w:pPr>
              <w:pStyle w:val="Default"/>
              <w:numPr>
                <w:ilvl w:val="0"/>
                <w:numId w:val="11"/>
              </w:numPr>
              <w:rPr>
                <w:color w:val="auto"/>
              </w:rPr>
            </w:pPr>
            <w:r w:rsidRPr="009B3D6E">
              <w:rPr>
                <w:color w:val="auto"/>
              </w:rPr>
              <w:t>Did my own research to find information on interpretation.</w:t>
            </w:r>
          </w:p>
          <w:p w:rsidR="00776B4F" w:rsidRPr="00A80540" w:rsidRDefault="00776B4F" w:rsidP="00776B4F">
            <w:pPr>
              <w:pStyle w:val="Default"/>
              <w:rPr>
                <w:color w:val="auto"/>
              </w:rPr>
            </w:pPr>
          </w:p>
          <w:p w:rsidR="00C34CF2" w:rsidRDefault="00767D0D" w:rsidP="00C34CF2">
            <w:pPr>
              <w:pStyle w:val="Default"/>
              <w:numPr>
                <w:ilvl w:val="0"/>
                <w:numId w:val="11"/>
              </w:numPr>
              <w:rPr>
                <w:color w:val="auto"/>
              </w:rPr>
            </w:pPr>
            <w:r w:rsidRPr="009B3D6E">
              <w:rPr>
                <w:color w:val="auto"/>
              </w:rPr>
              <w:t>Contacted RTMCC in consultation for interpreting results.</w:t>
            </w:r>
          </w:p>
          <w:p w:rsidR="00C34CF2" w:rsidRDefault="00C34CF2" w:rsidP="00C34CF2">
            <w:pPr>
              <w:pStyle w:val="Default"/>
              <w:rPr>
                <w:color w:val="auto"/>
              </w:rPr>
            </w:pPr>
          </w:p>
          <w:p w:rsidR="00C34CF2" w:rsidRDefault="00C34CF2" w:rsidP="00767D0D">
            <w:pPr>
              <w:pStyle w:val="Default"/>
              <w:numPr>
                <w:ilvl w:val="0"/>
                <w:numId w:val="11"/>
              </w:numPr>
              <w:rPr>
                <w:color w:val="auto"/>
              </w:rPr>
            </w:pPr>
            <w:r>
              <w:rPr>
                <w:color w:val="auto"/>
              </w:rPr>
              <w:t>CDC Website.</w:t>
            </w:r>
          </w:p>
          <w:p w:rsidR="00776B4F" w:rsidRPr="00A80540" w:rsidRDefault="00776B4F" w:rsidP="00776B4F">
            <w:pPr>
              <w:pStyle w:val="Default"/>
              <w:rPr>
                <w:color w:val="auto"/>
              </w:rPr>
            </w:pPr>
          </w:p>
          <w:p w:rsidR="00767D0D" w:rsidRDefault="00767D0D" w:rsidP="00767D0D">
            <w:pPr>
              <w:pStyle w:val="Default"/>
              <w:numPr>
                <w:ilvl w:val="0"/>
                <w:numId w:val="11"/>
              </w:numPr>
              <w:rPr>
                <w:color w:val="auto"/>
              </w:rPr>
            </w:pPr>
            <w:r w:rsidRPr="009B3D6E">
              <w:rPr>
                <w:color w:val="auto"/>
              </w:rPr>
              <w:t>I did not seek help for interpreting results.</w:t>
            </w:r>
          </w:p>
          <w:p w:rsidR="00776B4F" w:rsidRPr="00A80540" w:rsidRDefault="00776B4F" w:rsidP="00776B4F">
            <w:pPr>
              <w:pStyle w:val="Default"/>
              <w:rPr>
                <w:color w:val="auto"/>
              </w:rPr>
            </w:pPr>
          </w:p>
          <w:p w:rsidR="009578A1" w:rsidRPr="006373CA" w:rsidRDefault="00767D0D" w:rsidP="009578A1">
            <w:pPr>
              <w:pStyle w:val="Default"/>
              <w:numPr>
                <w:ilvl w:val="0"/>
                <w:numId w:val="11"/>
              </w:numPr>
              <w:rPr>
                <w:color w:val="auto"/>
              </w:rPr>
            </w:pPr>
            <w:r w:rsidRPr="009B3D6E">
              <w:rPr>
                <w:color w:val="auto"/>
              </w:rPr>
              <w:t>Other</w:t>
            </w:r>
            <w:r w:rsidR="00B13B15" w:rsidRPr="009B3D6E">
              <w:rPr>
                <w:color w:val="auto"/>
              </w:rPr>
              <w:t>, please explain.</w:t>
            </w:r>
          </w:p>
          <w:p w:rsidR="00E7362A" w:rsidRDefault="00E7362A" w:rsidP="00767D0D">
            <w:pPr>
              <w:pStyle w:val="Default"/>
              <w:rPr>
                <w:color w:val="auto"/>
              </w:rPr>
            </w:pPr>
          </w:p>
          <w:p w:rsidR="00E7362A" w:rsidRDefault="00E7362A" w:rsidP="00767D0D">
            <w:pPr>
              <w:pStyle w:val="Default"/>
              <w:rPr>
                <w:color w:val="auto"/>
              </w:rPr>
            </w:pPr>
          </w:p>
          <w:p w:rsidR="00767D0D" w:rsidRPr="009B3D6E" w:rsidRDefault="00C34CF2" w:rsidP="00767D0D">
            <w:pPr>
              <w:pStyle w:val="Default"/>
              <w:rPr>
                <w:color w:val="auto"/>
              </w:rPr>
            </w:pPr>
            <w:r>
              <w:rPr>
                <w:color w:val="auto"/>
              </w:rPr>
              <w:t>1</w:t>
            </w:r>
            <w:r w:rsidR="002A7801">
              <w:rPr>
                <w:color w:val="auto"/>
              </w:rPr>
              <w:t>5</w:t>
            </w:r>
            <w:r w:rsidR="00551AEA" w:rsidRPr="009B3D6E">
              <w:rPr>
                <w:color w:val="auto"/>
              </w:rPr>
              <w:t xml:space="preserve">. </w:t>
            </w:r>
            <w:r w:rsidR="00767D0D" w:rsidRPr="009B3D6E">
              <w:rPr>
                <w:color w:val="auto"/>
              </w:rPr>
              <w:t xml:space="preserve">In general, does your TB Control Program </w:t>
            </w:r>
            <w:r w:rsidR="009219EF">
              <w:rPr>
                <w:color w:val="auto"/>
              </w:rPr>
              <w:t xml:space="preserve">communicate </w:t>
            </w:r>
            <w:r w:rsidR="00607C50">
              <w:rPr>
                <w:color w:val="auto"/>
              </w:rPr>
              <w:t xml:space="preserve">with healthcare providers </w:t>
            </w:r>
            <w:r>
              <w:rPr>
                <w:color w:val="auto"/>
              </w:rPr>
              <w:t xml:space="preserve">(i.e. the person responsible for treatment decisions) </w:t>
            </w:r>
            <w:r w:rsidR="00607C50">
              <w:rPr>
                <w:color w:val="auto"/>
              </w:rPr>
              <w:t xml:space="preserve">regarding </w:t>
            </w:r>
            <w:r w:rsidR="009219EF" w:rsidRPr="009B3D6E">
              <w:rPr>
                <w:color w:val="auto"/>
              </w:rPr>
              <w:t>MDDR molecular results</w:t>
            </w:r>
            <w:r w:rsidR="00767D0D" w:rsidRPr="009B3D6E">
              <w:rPr>
                <w:color w:val="auto"/>
              </w:rPr>
              <w:t>?</w:t>
            </w:r>
          </w:p>
          <w:p w:rsidR="00767D0D" w:rsidRPr="009B3D6E" w:rsidRDefault="00767D0D" w:rsidP="00767D0D">
            <w:pPr>
              <w:pStyle w:val="Default"/>
              <w:rPr>
                <w:color w:val="auto"/>
              </w:rPr>
            </w:pPr>
          </w:p>
          <w:p w:rsidR="00767D0D" w:rsidRDefault="003F2551" w:rsidP="00767D0D">
            <w:pPr>
              <w:pStyle w:val="Default"/>
              <w:numPr>
                <w:ilvl w:val="0"/>
                <w:numId w:val="12"/>
              </w:numPr>
              <w:rPr>
                <w:color w:val="auto"/>
              </w:rPr>
            </w:pPr>
            <w:r>
              <w:rPr>
                <w:color w:val="auto"/>
              </w:rPr>
              <w:t xml:space="preserve">We consult with </w:t>
            </w:r>
            <w:r w:rsidRPr="009B3D6E">
              <w:rPr>
                <w:color w:val="auto"/>
              </w:rPr>
              <w:t xml:space="preserve">the health care provider </w:t>
            </w:r>
            <w:r>
              <w:rPr>
                <w:color w:val="auto"/>
              </w:rPr>
              <w:t>about MDDR molecular results most of the time</w:t>
            </w:r>
            <w:r w:rsidR="00767D0D" w:rsidRPr="009B3D6E">
              <w:rPr>
                <w:color w:val="auto"/>
              </w:rPr>
              <w:t>.</w:t>
            </w:r>
          </w:p>
          <w:p w:rsidR="00776B4F" w:rsidRPr="00A80540" w:rsidRDefault="00776B4F" w:rsidP="00776B4F">
            <w:pPr>
              <w:pStyle w:val="Default"/>
              <w:ind w:left="1125"/>
              <w:rPr>
                <w:color w:val="auto"/>
              </w:rPr>
            </w:pPr>
          </w:p>
          <w:p w:rsidR="00767D0D" w:rsidRDefault="003F2551" w:rsidP="00767D0D">
            <w:pPr>
              <w:pStyle w:val="Default"/>
              <w:numPr>
                <w:ilvl w:val="0"/>
                <w:numId w:val="12"/>
              </w:numPr>
              <w:rPr>
                <w:color w:val="auto"/>
              </w:rPr>
            </w:pPr>
            <w:r w:rsidRPr="003F2551">
              <w:rPr>
                <w:color w:val="auto"/>
              </w:rPr>
              <w:t>We consult with the health care provider about MDDR molecular results</w:t>
            </w:r>
            <w:r>
              <w:rPr>
                <w:color w:val="auto"/>
              </w:rPr>
              <w:t xml:space="preserve"> </w:t>
            </w:r>
            <w:r w:rsidR="00767D0D" w:rsidRPr="003F2551">
              <w:rPr>
                <w:color w:val="auto"/>
              </w:rPr>
              <w:t>onl</w:t>
            </w:r>
            <w:r w:rsidR="00E034EE">
              <w:rPr>
                <w:color w:val="auto"/>
              </w:rPr>
              <w:t>y when contacted</w:t>
            </w:r>
            <w:r>
              <w:rPr>
                <w:color w:val="auto"/>
              </w:rPr>
              <w:t xml:space="preserve"> by the </w:t>
            </w:r>
            <w:r w:rsidR="00767D0D" w:rsidRPr="003F2551">
              <w:rPr>
                <w:color w:val="auto"/>
              </w:rPr>
              <w:t>provider.</w:t>
            </w:r>
          </w:p>
          <w:p w:rsidR="00776B4F" w:rsidRPr="00A80540" w:rsidRDefault="00776B4F" w:rsidP="00776B4F">
            <w:pPr>
              <w:pStyle w:val="Default"/>
              <w:rPr>
                <w:color w:val="auto"/>
              </w:rPr>
            </w:pPr>
          </w:p>
          <w:p w:rsidR="00767D0D" w:rsidRPr="009B3D6E" w:rsidRDefault="00767D0D" w:rsidP="007A0A0B">
            <w:pPr>
              <w:pStyle w:val="Default"/>
              <w:numPr>
                <w:ilvl w:val="0"/>
                <w:numId w:val="12"/>
              </w:numPr>
              <w:rPr>
                <w:color w:val="auto"/>
              </w:rPr>
            </w:pPr>
            <w:r w:rsidRPr="009B3D6E">
              <w:rPr>
                <w:color w:val="auto"/>
              </w:rPr>
              <w:t>We do not</w:t>
            </w:r>
            <w:r w:rsidR="000A35AA">
              <w:rPr>
                <w:color w:val="auto"/>
              </w:rPr>
              <w:t xml:space="preserve"> usually</w:t>
            </w:r>
            <w:r w:rsidRPr="009B3D6E">
              <w:rPr>
                <w:color w:val="auto"/>
              </w:rPr>
              <w:t xml:space="preserve"> </w:t>
            </w:r>
            <w:r w:rsidR="003F2551">
              <w:rPr>
                <w:color w:val="auto"/>
              </w:rPr>
              <w:t>consult with</w:t>
            </w:r>
            <w:r w:rsidRPr="009B3D6E">
              <w:rPr>
                <w:color w:val="auto"/>
              </w:rPr>
              <w:t xml:space="preserve"> </w:t>
            </w:r>
            <w:r w:rsidR="003F2551" w:rsidRPr="009B3D6E">
              <w:rPr>
                <w:color w:val="auto"/>
              </w:rPr>
              <w:t>health care providers</w:t>
            </w:r>
            <w:r w:rsidR="003F2551">
              <w:rPr>
                <w:color w:val="auto"/>
              </w:rPr>
              <w:t xml:space="preserve"> about</w:t>
            </w:r>
            <w:r w:rsidR="003F2551" w:rsidRPr="009B3D6E">
              <w:rPr>
                <w:color w:val="auto"/>
              </w:rPr>
              <w:t xml:space="preserve"> </w:t>
            </w:r>
            <w:r w:rsidR="003F2551">
              <w:rPr>
                <w:color w:val="auto"/>
              </w:rPr>
              <w:t>MDDR results</w:t>
            </w:r>
            <w:r w:rsidRPr="009B3D6E">
              <w:rPr>
                <w:color w:val="auto"/>
              </w:rPr>
              <w:t>.</w:t>
            </w:r>
            <w:r w:rsidR="00B81F9A">
              <w:rPr>
                <w:color w:val="auto"/>
              </w:rPr>
              <w:t xml:space="preserve"> </w:t>
            </w:r>
            <w:r w:rsidR="00AD63D5" w:rsidRPr="003F5560">
              <w:rPr>
                <w:color w:val="0070C0"/>
              </w:rPr>
              <w:t xml:space="preserve">[Go to </w:t>
            </w:r>
            <w:r w:rsidR="00AD63D5" w:rsidRPr="003F5560">
              <w:rPr>
                <w:color w:val="0070C0"/>
              </w:rPr>
              <w:lastRenderedPageBreak/>
              <w:t>question 1</w:t>
            </w:r>
            <w:r w:rsidR="002A7801">
              <w:rPr>
                <w:color w:val="0070C0"/>
              </w:rPr>
              <w:t>7</w:t>
            </w:r>
            <w:r w:rsidR="00AD63D5" w:rsidRPr="003F5560">
              <w:rPr>
                <w:color w:val="0070C0"/>
              </w:rPr>
              <w:t>]</w:t>
            </w:r>
          </w:p>
          <w:p w:rsidR="00767D0D" w:rsidRPr="009B3D6E" w:rsidRDefault="00767D0D" w:rsidP="003F2551">
            <w:pPr>
              <w:pStyle w:val="Default"/>
              <w:rPr>
                <w:color w:val="auto"/>
              </w:rPr>
            </w:pPr>
          </w:p>
          <w:p w:rsidR="00695417" w:rsidRPr="009B3D6E" w:rsidRDefault="00C34CF2" w:rsidP="00695417">
            <w:pPr>
              <w:pStyle w:val="Default"/>
              <w:rPr>
                <w:color w:val="auto"/>
              </w:rPr>
            </w:pPr>
            <w:r>
              <w:rPr>
                <w:color w:val="auto"/>
              </w:rPr>
              <w:t>1</w:t>
            </w:r>
            <w:r w:rsidR="002A7801">
              <w:rPr>
                <w:color w:val="auto"/>
              </w:rPr>
              <w:t>6</w:t>
            </w:r>
            <w:r w:rsidR="005E08D9" w:rsidRPr="009B3D6E">
              <w:rPr>
                <w:color w:val="auto"/>
              </w:rPr>
              <w:t xml:space="preserve">. </w:t>
            </w:r>
            <w:r w:rsidR="00AD63D5">
              <w:rPr>
                <w:color w:val="auto"/>
              </w:rPr>
              <w:t>For the following statements, p</w:t>
            </w:r>
            <w:r w:rsidR="00767D0D" w:rsidRPr="009B3D6E">
              <w:rPr>
                <w:color w:val="auto"/>
              </w:rPr>
              <w:t xml:space="preserve">lease select the appropriate response in regards to </w:t>
            </w:r>
            <w:r w:rsidR="004A0728" w:rsidRPr="009B3D6E">
              <w:rPr>
                <w:color w:val="auto"/>
              </w:rPr>
              <w:t>discussing molecular</w:t>
            </w:r>
            <w:r w:rsidR="00C656EE">
              <w:rPr>
                <w:color w:val="auto"/>
              </w:rPr>
              <w:t xml:space="preserve"> </w:t>
            </w:r>
            <w:r w:rsidR="00767D0D" w:rsidRPr="009B3D6E">
              <w:rPr>
                <w:color w:val="auto"/>
              </w:rPr>
              <w:t>results</w:t>
            </w:r>
            <w:r>
              <w:rPr>
                <w:color w:val="auto"/>
              </w:rPr>
              <w:t xml:space="preserve"> with healthcare providers (i.e. the person responsible for treatment decisions)</w:t>
            </w:r>
            <w:r w:rsidR="00695417">
              <w:rPr>
                <w:color w:val="auto"/>
              </w:rPr>
              <w:t xml:space="preserve"> using the scale below.</w:t>
            </w:r>
          </w:p>
          <w:p w:rsidR="007133B4" w:rsidRPr="009B3D6E" w:rsidRDefault="007133B4" w:rsidP="007133B4">
            <w:pPr>
              <w:pStyle w:val="Default"/>
              <w:rPr>
                <w:color w:val="auto"/>
              </w:rPr>
            </w:pPr>
          </w:p>
          <w:p w:rsidR="00767D0D" w:rsidRPr="009B3D6E" w:rsidRDefault="007133B4" w:rsidP="00767D0D">
            <w:pPr>
              <w:pStyle w:val="Default"/>
              <w:rPr>
                <w:color w:val="auto"/>
              </w:rPr>
            </w:pPr>
            <w:r>
              <w:rPr>
                <w:color w:val="auto"/>
              </w:rPr>
              <w:t xml:space="preserve"> </w:t>
            </w:r>
            <w:r w:rsidR="00C34CF2">
              <w:rPr>
                <w:color w:val="auto"/>
              </w:rPr>
              <w:t>.</w:t>
            </w:r>
          </w:p>
          <w:p w:rsidR="00767D0D" w:rsidRPr="009B3D6E" w:rsidRDefault="00767D0D" w:rsidP="00767D0D">
            <w:pPr>
              <w:pStyle w:val="Default"/>
              <w:rPr>
                <w:color w:val="auto"/>
              </w:rPr>
            </w:pPr>
          </w:p>
          <w:tbl>
            <w:tblPr>
              <w:tblW w:w="12750" w:type="dxa"/>
              <w:tblLayout w:type="fixed"/>
              <w:tblLook w:val="0000" w:firstRow="0" w:lastRow="0" w:firstColumn="0" w:lastColumn="0" w:noHBand="0" w:noVBand="0"/>
            </w:tblPr>
            <w:tblGrid>
              <w:gridCol w:w="2040"/>
              <w:gridCol w:w="2040"/>
              <w:gridCol w:w="955"/>
              <w:gridCol w:w="1710"/>
              <w:gridCol w:w="3455"/>
              <w:gridCol w:w="2550"/>
            </w:tblGrid>
            <w:tr w:rsidR="00CB243C" w:rsidRPr="009B3D6E" w:rsidTr="00CB243C">
              <w:trPr>
                <w:trHeight w:val="309"/>
              </w:trPr>
              <w:tc>
                <w:tcPr>
                  <w:tcW w:w="2040" w:type="dxa"/>
                </w:tcPr>
                <w:p w:rsidR="00CB243C" w:rsidRPr="009B3D6E" w:rsidRDefault="00CB243C">
                  <w:pPr>
                    <w:pStyle w:val="Default"/>
                  </w:pPr>
                  <w:r w:rsidRPr="009B3D6E">
                    <w:t>Strongly Disagree</w:t>
                  </w:r>
                </w:p>
                <w:p w:rsidR="00CB243C" w:rsidRPr="009B3D6E" w:rsidRDefault="00CB243C">
                  <w:pPr>
                    <w:pStyle w:val="Default"/>
                  </w:pPr>
                </w:p>
              </w:tc>
              <w:tc>
                <w:tcPr>
                  <w:tcW w:w="2040" w:type="dxa"/>
                </w:tcPr>
                <w:p w:rsidR="00CB243C" w:rsidRPr="009B3D6E" w:rsidRDefault="00CB243C">
                  <w:pPr>
                    <w:pStyle w:val="Default"/>
                  </w:pPr>
                  <w:r w:rsidRPr="009B3D6E">
                    <w:t>Disagree</w:t>
                  </w:r>
                </w:p>
              </w:tc>
              <w:tc>
                <w:tcPr>
                  <w:tcW w:w="955" w:type="dxa"/>
                </w:tcPr>
                <w:p w:rsidR="00CB243C" w:rsidRPr="009B3D6E" w:rsidRDefault="00CB243C">
                  <w:pPr>
                    <w:pStyle w:val="Default"/>
                  </w:pPr>
                </w:p>
              </w:tc>
              <w:tc>
                <w:tcPr>
                  <w:tcW w:w="1710" w:type="dxa"/>
                </w:tcPr>
                <w:p w:rsidR="00CB243C" w:rsidRPr="009B3D6E" w:rsidRDefault="00CB243C">
                  <w:pPr>
                    <w:pStyle w:val="Default"/>
                  </w:pPr>
                  <w:r w:rsidRPr="009B3D6E">
                    <w:t>Agree</w:t>
                  </w:r>
                </w:p>
              </w:tc>
              <w:tc>
                <w:tcPr>
                  <w:tcW w:w="3455" w:type="dxa"/>
                </w:tcPr>
                <w:p w:rsidR="00CB243C" w:rsidRPr="009B3D6E" w:rsidRDefault="00CB243C">
                  <w:pPr>
                    <w:pStyle w:val="Default"/>
                  </w:pPr>
                  <w:r w:rsidRPr="009B3D6E">
                    <w:t>Strongly Agree</w:t>
                  </w:r>
                  <w:r>
                    <w:t xml:space="preserve">         N/A</w:t>
                  </w:r>
                </w:p>
              </w:tc>
              <w:tc>
                <w:tcPr>
                  <w:tcW w:w="2550" w:type="dxa"/>
                </w:tcPr>
                <w:p w:rsidR="00CB243C" w:rsidRPr="009B3D6E" w:rsidRDefault="00CB243C">
                  <w:pPr>
                    <w:pStyle w:val="Default"/>
                  </w:pPr>
                </w:p>
              </w:tc>
            </w:tr>
            <w:tr w:rsidR="00CB243C" w:rsidRPr="009B3D6E" w:rsidTr="00CB243C">
              <w:trPr>
                <w:trHeight w:val="456"/>
              </w:trPr>
              <w:tc>
                <w:tcPr>
                  <w:tcW w:w="10200" w:type="dxa"/>
                  <w:gridSpan w:val="5"/>
                </w:tcPr>
                <w:p w:rsidR="00CB243C" w:rsidRPr="009B3D6E" w:rsidRDefault="00CB243C" w:rsidP="00C0334B">
                  <w:pPr>
                    <w:pStyle w:val="Default"/>
                  </w:pPr>
                  <w:r w:rsidRPr="009B3D6E">
                    <w:t>I am comfortable discussing the molecular results</w:t>
                  </w:r>
                  <w:r>
                    <w:t xml:space="preserve"> with healthcare providers</w:t>
                  </w:r>
                  <w:r w:rsidRPr="009B3D6E">
                    <w:t>.</w:t>
                  </w:r>
                </w:p>
              </w:tc>
              <w:tc>
                <w:tcPr>
                  <w:tcW w:w="2550" w:type="dxa"/>
                </w:tcPr>
                <w:p w:rsidR="00CB243C" w:rsidRPr="009B3D6E" w:rsidRDefault="00CB243C" w:rsidP="00C0334B">
                  <w:pPr>
                    <w:pStyle w:val="Default"/>
                  </w:pPr>
                </w:p>
              </w:tc>
            </w:tr>
            <w:tr w:rsidR="00CB243C" w:rsidRPr="009B3D6E" w:rsidTr="00CB243C">
              <w:trPr>
                <w:trHeight w:val="456"/>
              </w:trPr>
              <w:tc>
                <w:tcPr>
                  <w:tcW w:w="10200" w:type="dxa"/>
                  <w:gridSpan w:val="5"/>
                </w:tcPr>
                <w:p w:rsidR="00CB243C" w:rsidRPr="009B3D6E" w:rsidRDefault="00CB243C" w:rsidP="00B81F9A">
                  <w:pPr>
                    <w:pStyle w:val="Default"/>
                  </w:pPr>
                  <w:r w:rsidRPr="009B3D6E">
                    <w:t xml:space="preserve">I </w:t>
                  </w:r>
                  <w:r>
                    <w:t xml:space="preserve">have difficulty </w:t>
                  </w:r>
                  <w:r w:rsidRPr="009B3D6E">
                    <w:t xml:space="preserve">discussing molecular results </w:t>
                  </w:r>
                  <w:r>
                    <w:t>with healthcare providers.</w:t>
                  </w:r>
                </w:p>
              </w:tc>
              <w:tc>
                <w:tcPr>
                  <w:tcW w:w="2550" w:type="dxa"/>
                </w:tcPr>
                <w:p w:rsidR="00CB243C" w:rsidRPr="009B3D6E" w:rsidRDefault="00CB243C" w:rsidP="00B81F9A">
                  <w:pPr>
                    <w:pStyle w:val="Default"/>
                  </w:pPr>
                </w:p>
              </w:tc>
            </w:tr>
            <w:tr w:rsidR="00CB243C" w:rsidRPr="009B3D6E" w:rsidTr="00CB243C">
              <w:trPr>
                <w:trHeight w:val="309"/>
              </w:trPr>
              <w:tc>
                <w:tcPr>
                  <w:tcW w:w="10200" w:type="dxa"/>
                  <w:gridSpan w:val="5"/>
                </w:tcPr>
                <w:p w:rsidR="00CB243C" w:rsidRPr="009B3D6E" w:rsidRDefault="00CB243C">
                  <w:pPr>
                    <w:pStyle w:val="Default"/>
                  </w:pPr>
                </w:p>
              </w:tc>
              <w:tc>
                <w:tcPr>
                  <w:tcW w:w="2550" w:type="dxa"/>
                </w:tcPr>
                <w:p w:rsidR="00CB243C" w:rsidRPr="009B3D6E" w:rsidRDefault="00CB243C">
                  <w:pPr>
                    <w:pStyle w:val="Default"/>
                  </w:pPr>
                </w:p>
              </w:tc>
            </w:tr>
          </w:tbl>
          <w:p w:rsidR="006373CA" w:rsidRDefault="00B81F9A" w:rsidP="00767D0D">
            <w:pPr>
              <w:pStyle w:val="Default"/>
              <w:rPr>
                <w:color w:val="auto"/>
              </w:rPr>
            </w:pPr>
            <w:r>
              <w:rPr>
                <w:color w:val="auto"/>
              </w:rPr>
              <w:t>1</w:t>
            </w:r>
            <w:r w:rsidR="002A7801">
              <w:rPr>
                <w:color w:val="auto"/>
              </w:rPr>
              <w:t>7</w:t>
            </w:r>
            <w:r>
              <w:rPr>
                <w:color w:val="auto"/>
              </w:rPr>
              <w:t>.</w:t>
            </w:r>
            <w:r w:rsidR="000A35AA">
              <w:rPr>
                <w:color w:val="auto"/>
              </w:rPr>
              <w:t xml:space="preserve"> </w:t>
            </w:r>
            <w:r w:rsidR="000A35AA" w:rsidRPr="000A35AA">
              <w:rPr>
                <w:color w:val="auto"/>
              </w:rPr>
              <w:t xml:space="preserve">Does anyone from your program (excluding public health laboratory staff) </w:t>
            </w:r>
            <w:r w:rsidR="006373CA">
              <w:rPr>
                <w:color w:val="auto"/>
              </w:rPr>
              <w:t xml:space="preserve">compare </w:t>
            </w:r>
            <w:r w:rsidR="00E307DF">
              <w:rPr>
                <w:color w:val="auto"/>
              </w:rPr>
              <w:t xml:space="preserve">molecular results from </w:t>
            </w:r>
            <w:r w:rsidR="006373CA">
              <w:rPr>
                <w:color w:val="auto"/>
              </w:rPr>
              <w:t xml:space="preserve">MDDR </w:t>
            </w:r>
            <w:r w:rsidR="00E307DF">
              <w:rPr>
                <w:color w:val="auto"/>
              </w:rPr>
              <w:t xml:space="preserve">testing </w:t>
            </w:r>
            <w:r w:rsidR="006373CA">
              <w:rPr>
                <w:color w:val="auto"/>
              </w:rPr>
              <w:t xml:space="preserve">with </w:t>
            </w:r>
            <w:r w:rsidR="00960719">
              <w:rPr>
                <w:color w:val="auto"/>
              </w:rPr>
              <w:t>conve</w:t>
            </w:r>
            <w:r w:rsidR="003B1903">
              <w:rPr>
                <w:color w:val="auto"/>
              </w:rPr>
              <w:t>ntional growth-based DST</w:t>
            </w:r>
            <w:r w:rsidR="00494D04">
              <w:rPr>
                <w:color w:val="auto"/>
              </w:rPr>
              <w:t xml:space="preserve"> results</w:t>
            </w:r>
            <w:r w:rsidR="0035016A">
              <w:rPr>
                <w:color w:val="auto"/>
              </w:rPr>
              <w:t>?</w:t>
            </w:r>
          </w:p>
          <w:p w:rsidR="006373CA" w:rsidRDefault="006373CA" w:rsidP="00767D0D">
            <w:pPr>
              <w:pStyle w:val="Default"/>
              <w:rPr>
                <w:color w:val="auto"/>
              </w:rPr>
            </w:pPr>
          </w:p>
          <w:p w:rsidR="00B81F9A" w:rsidRDefault="00B81F9A" w:rsidP="00A80540">
            <w:pPr>
              <w:pStyle w:val="Default"/>
              <w:numPr>
                <w:ilvl w:val="0"/>
                <w:numId w:val="26"/>
              </w:numPr>
              <w:rPr>
                <w:color w:val="auto"/>
              </w:rPr>
            </w:pPr>
            <w:r>
              <w:rPr>
                <w:color w:val="auto"/>
              </w:rPr>
              <w:t>Yes, we compare most MDDR results with conventional DST results performed locally only.</w:t>
            </w:r>
          </w:p>
          <w:p w:rsidR="00B81F9A" w:rsidRDefault="00B81F9A" w:rsidP="00B81F9A">
            <w:pPr>
              <w:pStyle w:val="Default"/>
              <w:ind w:left="360"/>
              <w:rPr>
                <w:color w:val="auto"/>
              </w:rPr>
            </w:pPr>
          </w:p>
          <w:p w:rsidR="00494D04" w:rsidRPr="00B81F9A" w:rsidRDefault="00B81F9A" w:rsidP="00B81F9A">
            <w:pPr>
              <w:pStyle w:val="Default"/>
              <w:numPr>
                <w:ilvl w:val="0"/>
                <w:numId w:val="26"/>
              </w:numPr>
              <w:rPr>
                <w:color w:val="auto"/>
              </w:rPr>
            </w:pPr>
            <w:r>
              <w:rPr>
                <w:color w:val="auto"/>
              </w:rPr>
              <w:t xml:space="preserve"> Yes, we compare most MDDR results with conventional DST results performed at CDC only as they are available.</w:t>
            </w:r>
          </w:p>
          <w:p w:rsidR="00776B4F" w:rsidRDefault="00776B4F" w:rsidP="00776B4F">
            <w:pPr>
              <w:pStyle w:val="Default"/>
              <w:ind w:left="720"/>
              <w:rPr>
                <w:color w:val="auto"/>
              </w:rPr>
            </w:pPr>
          </w:p>
          <w:p w:rsidR="00566985" w:rsidRDefault="00B81F9A" w:rsidP="00566985">
            <w:pPr>
              <w:pStyle w:val="Default"/>
              <w:numPr>
                <w:ilvl w:val="0"/>
                <w:numId w:val="26"/>
              </w:numPr>
              <w:rPr>
                <w:color w:val="auto"/>
              </w:rPr>
            </w:pPr>
            <w:r>
              <w:rPr>
                <w:color w:val="auto"/>
              </w:rPr>
              <w:t>Yes, we compare most MDDR results with conventional DST results performed locally and at CDC as they are available.</w:t>
            </w:r>
          </w:p>
          <w:p w:rsidR="00776B4F" w:rsidRPr="00566985" w:rsidRDefault="00776B4F" w:rsidP="00776B4F">
            <w:pPr>
              <w:pStyle w:val="Default"/>
              <w:rPr>
                <w:color w:val="auto"/>
              </w:rPr>
            </w:pPr>
          </w:p>
          <w:p w:rsidR="00494D04" w:rsidRDefault="00494D04" w:rsidP="00494D04">
            <w:pPr>
              <w:pStyle w:val="Default"/>
              <w:numPr>
                <w:ilvl w:val="0"/>
                <w:numId w:val="26"/>
              </w:numPr>
              <w:rPr>
                <w:color w:val="auto"/>
              </w:rPr>
            </w:pPr>
            <w:r>
              <w:rPr>
                <w:color w:val="auto"/>
              </w:rPr>
              <w:t xml:space="preserve">We compare results from MDDR with </w:t>
            </w:r>
            <w:r w:rsidR="003B1903">
              <w:rPr>
                <w:color w:val="auto"/>
              </w:rPr>
              <w:t xml:space="preserve">conventional DST </w:t>
            </w:r>
            <w:r w:rsidR="00960719">
              <w:rPr>
                <w:color w:val="auto"/>
              </w:rPr>
              <w:t>results</w:t>
            </w:r>
            <w:r w:rsidR="00566985">
              <w:rPr>
                <w:color w:val="auto"/>
              </w:rPr>
              <w:t xml:space="preserve"> </w:t>
            </w:r>
            <w:r w:rsidR="00960719">
              <w:rPr>
                <w:color w:val="auto"/>
              </w:rPr>
              <w:t xml:space="preserve">only when we suspect a problem or </w:t>
            </w:r>
            <w:r>
              <w:rPr>
                <w:color w:val="auto"/>
              </w:rPr>
              <w:t xml:space="preserve">when MDDR was requested based on </w:t>
            </w:r>
            <w:r w:rsidR="003B1903">
              <w:rPr>
                <w:color w:val="auto"/>
              </w:rPr>
              <w:t xml:space="preserve">conventional DST </w:t>
            </w:r>
            <w:r>
              <w:rPr>
                <w:color w:val="auto"/>
              </w:rPr>
              <w:t>results.</w:t>
            </w:r>
          </w:p>
          <w:p w:rsidR="00776B4F" w:rsidRPr="00A80540" w:rsidRDefault="00776B4F" w:rsidP="00776B4F">
            <w:pPr>
              <w:pStyle w:val="Default"/>
              <w:rPr>
                <w:color w:val="auto"/>
              </w:rPr>
            </w:pPr>
          </w:p>
          <w:p w:rsidR="00494D04" w:rsidRDefault="00494D04" w:rsidP="00494D04">
            <w:pPr>
              <w:pStyle w:val="Default"/>
              <w:numPr>
                <w:ilvl w:val="0"/>
                <w:numId w:val="26"/>
              </w:numPr>
              <w:rPr>
                <w:color w:val="auto"/>
              </w:rPr>
            </w:pPr>
            <w:r>
              <w:rPr>
                <w:color w:val="auto"/>
              </w:rPr>
              <w:t xml:space="preserve">We do not compare MDDR results with </w:t>
            </w:r>
            <w:r w:rsidR="00566985">
              <w:rPr>
                <w:color w:val="auto"/>
              </w:rPr>
              <w:t>any conventional DST</w:t>
            </w:r>
            <w:r>
              <w:rPr>
                <w:color w:val="auto"/>
              </w:rPr>
              <w:t xml:space="preserve"> results.</w:t>
            </w:r>
          </w:p>
          <w:p w:rsidR="00776B4F" w:rsidRPr="00A80540" w:rsidRDefault="00776B4F" w:rsidP="00776B4F">
            <w:pPr>
              <w:pStyle w:val="Default"/>
              <w:rPr>
                <w:color w:val="auto"/>
              </w:rPr>
            </w:pPr>
          </w:p>
          <w:p w:rsidR="00494D04" w:rsidRDefault="00494D04" w:rsidP="006373CA">
            <w:pPr>
              <w:pStyle w:val="Default"/>
              <w:numPr>
                <w:ilvl w:val="0"/>
                <w:numId w:val="26"/>
              </w:numPr>
              <w:rPr>
                <w:color w:val="auto"/>
              </w:rPr>
            </w:pPr>
            <w:r>
              <w:rPr>
                <w:color w:val="auto"/>
              </w:rPr>
              <w:t>Other. Please explain.</w:t>
            </w:r>
          </w:p>
          <w:p w:rsidR="006373CA" w:rsidRDefault="006373CA" w:rsidP="00767D0D">
            <w:pPr>
              <w:pStyle w:val="Default"/>
              <w:rPr>
                <w:color w:val="auto"/>
              </w:rPr>
            </w:pPr>
          </w:p>
          <w:p w:rsidR="00960719" w:rsidRDefault="00960719" w:rsidP="00960719">
            <w:pPr>
              <w:pStyle w:val="Default"/>
              <w:rPr>
                <w:color w:val="auto"/>
              </w:rPr>
            </w:pPr>
          </w:p>
          <w:p w:rsidR="00960719" w:rsidRDefault="00427B06" w:rsidP="00960719">
            <w:pPr>
              <w:pStyle w:val="Default"/>
              <w:rPr>
                <w:color w:val="auto"/>
              </w:rPr>
            </w:pPr>
            <w:r>
              <w:rPr>
                <w:color w:val="auto"/>
              </w:rPr>
              <w:t>1</w:t>
            </w:r>
            <w:r w:rsidR="002A7801">
              <w:rPr>
                <w:color w:val="auto"/>
              </w:rPr>
              <w:t>8</w:t>
            </w:r>
            <w:r w:rsidR="00B81F9A">
              <w:rPr>
                <w:color w:val="auto"/>
              </w:rPr>
              <w:t>. If you find</w:t>
            </w:r>
            <w:r w:rsidR="00960719">
              <w:rPr>
                <w:color w:val="auto"/>
              </w:rPr>
              <w:t xml:space="preserve"> discordance between </w:t>
            </w:r>
            <w:r w:rsidR="002A5322">
              <w:rPr>
                <w:color w:val="auto"/>
              </w:rPr>
              <w:t xml:space="preserve">the molecular results from the </w:t>
            </w:r>
            <w:r w:rsidR="00960719">
              <w:rPr>
                <w:color w:val="auto"/>
              </w:rPr>
              <w:t xml:space="preserve">MDDR </w:t>
            </w:r>
            <w:r w:rsidR="002A5322">
              <w:rPr>
                <w:color w:val="auto"/>
              </w:rPr>
              <w:t>service</w:t>
            </w:r>
            <w:r w:rsidR="00960719">
              <w:rPr>
                <w:color w:val="auto"/>
              </w:rPr>
              <w:t xml:space="preserve"> and c</w:t>
            </w:r>
            <w:r w:rsidR="00566985">
              <w:rPr>
                <w:color w:val="auto"/>
              </w:rPr>
              <w:t>onventional growth-based DST</w:t>
            </w:r>
            <w:r w:rsidR="00A80540">
              <w:rPr>
                <w:color w:val="auto"/>
              </w:rPr>
              <w:t xml:space="preserve"> </w:t>
            </w:r>
            <w:r w:rsidR="00581CB4">
              <w:rPr>
                <w:b/>
                <w:color w:val="auto"/>
              </w:rPr>
              <w:t>performed at the public health laboratory</w:t>
            </w:r>
            <w:r w:rsidR="00B81F9A">
              <w:rPr>
                <w:b/>
                <w:color w:val="auto"/>
              </w:rPr>
              <w:t xml:space="preserve"> or at CDC</w:t>
            </w:r>
            <w:r w:rsidR="00B81F9A">
              <w:rPr>
                <w:color w:val="auto"/>
              </w:rPr>
              <w:t>, what actions, if any, are</w:t>
            </w:r>
            <w:r w:rsidR="00A80540">
              <w:rPr>
                <w:color w:val="auto"/>
              </w:rPr>
              <w:t xml:space="preserve"> </w:t>
            </w:r>
            <w:r w:rsidR="002A5322">
              <w:rPr>
                <w:color w:val="auto"/>
              </w:rPr>
              <w:t>taken</w:t>
            </w:r>
            <w:r w:rsidR="00396788">
              <w:rPr>
                <w:color w:val="auto"/>
              </w:rPr>
              <w:t xml:space="preserve"> </w:t>
            </w:r>
            <w:r w:rsidR="00A80540">
              <w:rPr>
                <w:color w:val="auto"/>
              </w:rPr>
              <w:t>by your TB Control Program? (Select all that apply)</w:t>
            </w:r>
          </w:p>
          <w:p w:rsidR="00A80540" w:rsidRDefault="00A80540" w:rsidP="00960719">
            <w:pPr>
              <w:pStyle w:val="Default"/>
              <w:rPr>
                <w:color w:val="auto"/>
              </w:rPr>
            </w:pPr>
          </w:p>
          <w:p w:rsidR="00A80540" w:rsidRDefault="00B81F9A" w:rsidP="00A80540">
            <w:pPr>
              <w:pStyle w:val="Default"/>
              <w:numPr>
                <w:ilvl w:val="0"/>
                <w:numId w:val="28"/>
              </w:numPr>
              <w:rPr>
                <w:color w:val="auto"/>
              </w:rPr>
            </w:pPr>
            <w:r>
              <w:rPr>
                <w:color w:val="auto"/>
              </w:rPr>
              <w:t>We</w:t>
            </w:r>
            <w:r w:rsidR="00576532">
              <w:rPr>
                <w:color w:val="auto"/>
              </w:rPr>
              <w:t xml:space="preserve"> </w:t>
            </w:r>
            <w:r w:rsidR="00A80540">
              <w:rPr>
                <w:color w:val="auto"/>
              </w:rPr>
              <w:t>request the public health laboratory to retest the isolate.</w:t>
            </w:r>
          </w:p>
          <w:p w:rsidR="00776B4F" w:rsidRDefault="00776B4F" w:rsidP="00776B4F">
            <w:pPr>
              <w:pStyle w:val="Default"/>
              <w:ind w:left="720"/>
              <w:rPr>
                <w:color w:val="auto"/>
              </w:rPr>
            </w:pPr>
          </w:p>
          <w:p w:rsidR="00776B4F" w:rsidRDefault="00B81F9A" w:rsidP="00776B4F">
            <w:pPr>
              <w:pStyle w:val="Default"/>
              <w:numPr>
                <w:ilvl w:val="0"/>
                <w:numId w:val="28"/>
              </w:numPr>
            </w:pPr>
            <w:r>
              <w:rPr>
                <w:color w:val="auto"/>
              </w:rPr>
              <w:t>We request CDC to retest the isolate.</w:t>
            </w:r>
          </w:p>
          <w:p w:rsidR="00776B4F" w:rsidRPr="00A80540" w:rsidRDefault="00776B4F" w:rsidP="00776B4F">
            <w:pPr>
              <w:pStyle w:val="Default"/>
              <w:rPr>
                <w:color w:val="auto"/>
              </w:rPr>
            </w:pPr>
          </w:p>
          <w:p w:rsidR="00A80540" w:rsidRDefault="00B81F9A" w:rsidP="00A80540">
            <w:pPr>
              <w:pStyle w:val="Default"/>
              <w:numPr>
                <w:ilvl w:val="0"/>
                <w:numId w:val="28"/>
              </w:numPr>
              <w:rPr>
                <w:color w:val="auto"/>
              </w:rPr>
            </w:pPr>
            <w:r>
              <w:rPr>
                <w:color w:val="auto"/>
              </w:rPr>
              <w:t xml:space="preserve">We request </w:t>
            </w:r>
            <w:r w:rsidR="00135B8A">
              <w:rPr>
                <w:color w:val="auto"/>
              </w:rPr>
              <w:t>the</w:t>
            </w:r>
            <w:r w:rsidR="00A80540">
              <w:rPr>
                <w:color w:val="auto"/>
              </w:rPr>
              <w:t xml:space="preserve"> </w:t>
            </w:r>
            <w:r w:rsidR="00581CB4">
              <w:rPr>
                <w:color w:val="auto"/>
              </w:rPr>
              <w:t xml:space="preserve">public health </w:t>
            </w:r>
            <w:r w:rsidR="00A80540">
              <w:rPr>
                <w:color w:val="auto"/>
              </w:rPr>
              <w:t>laboratory to submit another isolate to CDC.</w:t>
            </w:r>
          </w:p>
          <w:p w:rsidR="00776B4F" w:rsidRPr="00A80540" w:rsidRDefault="00776B4F" w:rsidP="00776B4F">
            <w:pPr>
              <w:pStyle w:val="Default"/>
              <w:ind w:left="720"/>
              <w:rPr>
                <w:color w:val="auto"/>
              </w:rPr>
            </w:pPr>
          </w:p>
          <w:p w:rsidR="00B81F9A" w:rsidRDefault="00427B06" w:rsidP="00B81F9A">
            <w:pPr>
              <w:pStyle w:val="Default"/>
              <w:numPr>
                <w:ilvl w:val="0"/>
                <w:numId w:val="28"/>
              </w:numPr>
              <w:rPr>
                <w:color w:val="auto"/>
              </w:rPr>
            </w:pPr>
            <w:r>
              <w:rPr>
                <w:color w:val="auto"/>
              </w:rPr>
              <w:t>We request</w:t>
            </w:r>
            <w:r w:rsidR="00135B8A">
              <w:rPr>
                <w:color w:val="auto"/>
              </w:rPr>
              <w:t xml:space="preserve"> the</w:t>
            </w:r>
            <w:r w:rsidR="00581CB4">
              <w:rPr>
                <w:color w:val="auto"/>
              </w:rPr>
              <w:t xml:space="preserve"> public health</w:t>
            </w:r>
            <w:r w:rsidR="00A80540">
              <w:rPr>
                <w:color w:val="auto"/>
              </w:rPr>
              <w:t xml:space="preserve"> laboratory send the isolate to another reference laboratory.</w:t>
            </w:r>
          </w:p>
          <w:p w:rsidR="00B81F9A" w:rsidRDefault="00B81F9A" w:rsidP="00B81F9A">
            <w:pPr>
              <w:pStyle w:val="Default"/>
              <w:rPr>
                <w:color w:val="auto"/>
              </w:rPr>
            </w:pPr>
          </w:p>
          <w:p w:rsidR="004A0728" w:rsidRDefault="000A35AA" w:rsidP="004A0728">
            <w:pPr>
              <w:pStyle w:val="Default"/>
              <w:numPr>
                <w:ilvl w:val="0"/>
                <w:numId w:val="28"/>
              </w:numPr>
              <w:rPr>
                <w:color w:val="auto"/>
              </w:rPr>
            </w:pPr>
            <w:r>
              <w:rPr>
                <w:color w:val="auto"/>
              </w:rPr>
              <w:t>No additional actions</w:t>
            </w:r>
            <w:r w:rsidR="004A0728">
              <w:rPr>
                <w:color w:val="auto"/>
              </w:rPr>
              <w:t xml:space="preserve"> taken.</w:t>
            </w:r>
          </w:p>
          <w:p w:rsidR="004A0728" w:rsidRDefault="004A0728" w:rsidP="004A0728">
            <w:pPr>
              <w:pStyle w:val="Default"/>
              <w:rPr>
                <w:color w:val="auto"/>
              </w:rPr>
            </w:pPr>
          </w:p>
          <w:p w:rsidR="00B81F9A" w:rsidRDefault="00B81F9A" w:rsidP="00A80540">
            <w:pPr>
              <w:pStyle w:val="Default"/>
              <w:numPr>
                <w:ilvl w:val="0"/>
                <w:numId w:val="28"/>
              </w:numPr>
              <w:rPr>
                <w:color w:val="auto"/>
              </w:rPr>
            </w:pPr>
            <w:r>
              <w:rPr>
                <w:color w:val="auto"/>
              </w:rPr>
              <w:t>Other. Please explain:</w:t>
            </w:r>
          </w:p>
          <w:p w:rsidR="00A80540" w:rsidRDefault="00A80540" w:rsidP="00A80540">
            <w:pPr>
              <w:pStyle w:val="Default"/>
              <w:rPr>
                <w:color w:val="auto"/>
              </w:rPr>
            </w:pPr>
          </w:p>
          <w:p w:rsidR="00776B4F" w:rsidRDefault="00776B4F" w:rsidP="00776B4F">
            <w:pPr>
              <w:pStyle w:val="ListParagraph"/>
            </w:pPr>
          </w:p>
          <w:p w:rsidR="00767D0D" w:rsidRPr="009B3D6E" w:rsidRDefault="00427B06" w:rsidP="00767D0D">
            <w:pPr>
              <w:pStyle w:val="Default"/>
              <w:rPr>
                <w:color w:val="auto"/>
              </w:rPr>
            </w:pPr>
            <w:r>
              <w:rPr>
                <w:color w:val="auto"/>
              </w:rPr>
              <w:t>1</w:t>
            </w:r>
            <w:r w:rsidR="002A7801">
              <w:rPr>
                <w:color w:val="auto"/>
              </w:rPr>
              <w:t>9</w:t>
            </w:r>
            <w:r w:rsidR="009C67D5" w:rsidRPr="009B3D6E">
              <w:rPr>
                <w:color w:val="auto"/>
              </w:rPr>
              <w:t xml:space="preserve">. </w:t>
            </w:r>
            <w:r w:rsidR="00AD63D5" w:rsidRPr="00AD63D5">
              <w:rPr>
                <w:color w:val="auto"/>
              </w:rPr>
              <w:t xml:space="preserve">For the following statements, please select the appropriate response </w:t>
            </w:r>
            <w:r w:rsidR="00A24452">
              <w:rPr>
                <w:color w:val="auto"/>
              </w:rPr>
              <w:t xml:space="preserve">regarding </w:t>
            </w:r>
            <w:r w:rsidR="00767D0D" w:rsidRPr="009B3D6E">
              <w:rPr>
                <w:color w:val="auto"/>
              </w:rPr>
              <w:t xml:space="preserve">the </w:t>
            </w:r>
            <w:r w:rsidR="00767D0D" w:rsidRPr="00AB3D81">
              <w:rPr>
                <w:b/>
                <w:color w:val="auto"/>
              </w:rPr>
              <w:t>use</w:t>
            </w:r>
            <w:r w:rsidR="00396788">
              <w:rPr>
                <w:b/>
                <w:color w:val="auto"/>
              </w:rPr>
              <w:t xml:space="preserve"> </w:t>
            </w:r>
            <w:r w:rsidR="00767D0D" w:rsidRPr="009B3D6E">
              <w:rPr>
                <w:color w:val="auto"/>
              </w:rPr>
              <w:t>of MDDR results</w:t>
            </w:r>
            <w:r w:rsidR="008A3906">
              <w:rPr>
                <w:color w:val="auto"/>
              </w:rPr>
              <w:t xml:space="preserve"> in guiding public health or clinical decision making</w:t>
            </w:r>
            <w:r w:rsidR="00A24452">
              <w:t xml:space="preserve"> </w:t>
            </w:r>
            <w:r w:rsidR="00A24452">
              <w:rPr>
                <w:color w:val="auto"/>
              </w:rPr>
              <w:t>using the scale below</w:t>
            </w:r>
            <w:r w:rsidR="00767D0D" w:rsidRPr="009B3D6E">
              <w:rPr>
                <w:color w:val="auto"/>
              </w:rPr>
              <w:t>.</w:t>
            </w:r>
          </w:p>
          <w:p w:rsidR="00767D0D" w:rsidRPr="009B3D6E" w:rsidRDefault="00767D0D" w:rsidP="00767D0D">
            <w:pPr>
              <w:pStyle w:val="Default"/>
              <w:rPr>
                <w:color w:val="auto"/>
              </w:rPr>
            </w:pPr>
          </w:p>
          <w:tbl>
            <w:tblPr>
              <w:tblW w:w="10200" w:type="dxa"/>
              <w:tblLayout w:type="fixed"/>
              <w:tblLook w:val="0000" w:firstRow="0" w:lastRow="0" w:firstColumn="0" w:lastColumn="0" w:noHBand="0" w:noVBand="0"/>
            </w:tblPr>
            <w:tblGrid>
              <w:gridCol w:w="2040"/>
              <w:gridCol w:w="2040"/>
              <w:gridCol w:w="1590"/>
              <w:gridCol w:w="1530"/>
              <w:gridCol w:w="3000"/>
            </w:tblGrid>
            <w:tr w:rsidR="00767D0D" w:rsidRPr="009B3D6E" w:rsidTr="00CB243C">
              <w:trPr>
                <w:trHeight w:val="612"/>
              </w:trPr>
              <w:tc>
                <w:tcPr>
                  <w:tcW w:w="2040" w:type="dxa"/>
                </w:tcPr>
                <w:p w:rsidR="00767D0D" w:rsidRPr="009B3D6E" w:rsidRDefault="00767D0D">
                  <w:pPr>
                    <w:pStyle w:val="Default"/>
                  </w:pPr>
                  <w:r w:rsidRPr="009B3D6E">
                    <w:t>Strongly Disagree</w:t>
                  </w:r>
                </w:p>
                <w:p w:rsidR="00767D0D" w:rsidRPr="009B3D6E" w:rsidRDefault="00767D0D">
                  <w:pPr>
                    <w:pStyle w:val="Default"/>
                  </w:pPr>
                </w:p>
              </w:tc>
              <w:tc>
                <w:tcPr>
                  <w:tcW w:w="2040" w:type="dxa"/>
                </w:tcPr>
                <w:p w:rsidR="00767D0D" w:rsidRPr="009B3D6E" w:rsidRDefault="00767D0D">
                  <w:pPr>
                    <w:pStyle w:val="Default"/>
                  </w:pPr>
                  <w:r w:rsidRPr="009B3D6E">
                    <w:t>Disagree</w:t>
                  </w:r>
                </w:p>
              </w:tc>
              <w:tc>
                <w:tcPr>
                  <w:tcW w:w="1590" w:type="dxa"/>
                </w:tcPr>
                <w:p w:rsidR="00767D0D" w:rsidRPr="009B3D6E" w:rsidRDefault="00767D0D">
                  <w:pPr>
                    <w:pStyle w:val="Default"/>
                  </w:pPr>
                </w:p>
              </w:tc>
              <w:tc>
                <w:tcPr>
                  <w:tcW w:w="1530" w:type="dxa"/>
                </w:tcPr>
                <w:p w:rsidR="00767D0D" w:rsidRPr="009B3D6E" w:rsidRDefault="00767D0D">
                  <w:pPr>
                    <w:pStyle w:val="Default"/>
                  </w:pPr>
                  <w:r w:rsidRPr="009B3D6E">
                    <w:t>Agree</w:t>
                  </w:r>
                </w:p>
              </w:tc>
              <w:tc>
                <w:tcPr>
                  <w:tcW w:w="3000" w:type="dxa"/>
                </w:tcPr>
                <w:p w:rsidR="00767D0D" w:rsidRPr="009B3D6E" w:rsidRDefault="00767D0D">
                  <w:pPr>
                    <w:pStyle w:val="Default"/>
                  </w:pPr>
                  <w:r w:rsidRPr="009B3D6E">
                    <w:t>Strongly Agree</w:t>
                  </w:r>
                  <w:r w:rsidR="00CB243C">
                    <w:t xml:space="preserve">        N/A</w:t>
                  </w:r>
                </w:p>
              </w:tc>
            </w:tr>
            <w:tr w:rsidR="00767D0D" w:rsidRPr="009B3D6E" w:rsidTr="00EA4860">
              <w:trPr>
                <w:trHeight w:val="456"/>
              </w:trPr>
              <w:tc>
                <w:tcPr>
                  <w:tcW w:w="10200" w:type="dxa"/>
                  <w:gridSpan w:val="5"/>
                </w:tcPr>
                <w:p w:rsidR="00767D0D" w:rsidRPr="009B3D6E" w:rsidRDefault="00767D0D" w:rsidP="00782A9A">
                  <w:pPr>
                    <w:pStyle w:val="Default"/>
                  </w:pPr>
                </w:p>
              </w:tc>
            </w:tr>
            <w:tr w:rsidR="00767D0D" w:rsidRPr="009B3D6E" w:rsidTr="00EA4860">
              <w:trPr>
                <w:trHeight w:val="603"/>
              </w:trPr>
              <w:tc>
                <w:tcPr>
                  <w:tcW w:w="10200" w:type="dxa"/>
                  <w:gridSpan w:val="5"/>
                </w:tcPr>
                <w:p w:rsidR="00427B06" w:rsidRDefault="00767D0D">
                  <w:pPr>
                    <w:pStyle w:val="Default"/>
                  </w:pPr>
                  <w:r w:rsidRPr="009B3D6E">
                    <w:t>MDDR</w:t>
                  </w:r>
                  <w:r w:rsidR="00E307DF">
                    <w:t xml:space="preserve"> molecular</w:t>
                  </w:r>
                  <w:r w:rsidRPr="009B3D6E">
                    <w:t xml:space="preserve"> results are useful when deciding how to treat</w:t>
                  </w:r>
                  <w:r w:rsidR="00427B06">
                    <w:t xml:space="preserve"> </w:t>
                  </w:r>
                  <w:r w:rsidR="000A35AA" w:rsidRPr="000A35AA">
                    <w:rPr>
                      <w:b/>
                    </w:rPr>
                    <w:t>contacts</w:t>
                  </w:r>
                  <w:r w:rsidR="000A35AA" w:rsidRPr="000A35AA">
                    <w:t xml:space="preserve"> to a MDR-TB case.</w:t>
                  </w:r>
                  <w:r w:rsidR="00A24452">
                    <w:t xml:space="preserve"> </w:t>
                  </w:r>
                </w:p>
                <w:p w:rsidR="000A35AA" w:rsidRDefault="000A35AA">
                  <w:pPr>
                    <w:pStyle w:val="Default"/>
                  </w:pPr>
                </w:p>
                <w:p w:rsidR="00427B06" w:rsidRDefault="00427B06">
                  <w:pPr>
                    <w:pStyle w:val="Default"/>
                  </w:pPr>
                  <w:r>
                    <w:t>MDDR molecular</w:t>
                  </w:r>
                  <w:r w:rsidRPr="009B3D6E">
                    <w:t xml:space="preserve"> results are useful when deciding how to treat </w:t>
                  </w:r>
                  <w:r w:rsidRPr="000A35AA">
                    <w:rPr>
                      <w:b/>
                    </w:rPr>
                    <w:t>contacts</w:t>
                  </w:r>
                  <w:r w:rsidR="000A35AA">
                    <w:t xml:space="preserve"> to a drug-susceptible TB case</w:t>
                  </w:r>
                  <w:r w:rsidR="00EB5D02">
                    <w:t>.</w:t>
                  </w:r>
                </w:p>
                <w:p w:rsidR="009853B7" w:rsidRDefault="009853B7">
                  <w:pPr>
                    <w:pStyle w:val="Default"/>
                  </w:pPr>
                </w:p>
                <w:p w:rsidR="009853B7" w:rsidRDefault="009853B7">
                  <w:pPr>
                    <w:pStyle w:val="Default"/>
                  </w:pPr>
                  <w:r>
                    <w:t>Growth-based drug susceptib</w:t>
                  </w:r>
                  <w:r w:rsidR="000A35AA">
                    <w:t xml:space="preserve">ility test results are essential </w:t>
                  </w:r>
                  <w:r>
                    <w:t xml:space="preserve">for </w:t>
                  </w:r>
                  <w:r w:rsidR="00712190">
                    <w:t xml:space="preserve">guiding treatment of </w:t>
                  </w:r>
                  <w:r w:rsidRPr="000A35AA">
                    <w:rPr>
                      <w:b/>
                    </w:rPr>
                    <w:t>contacts</w:t>
                  </w:r>
                  <w:r>
                    <w:t>.</w:t>
                  </w:r>
                </w:p>
                <w:p w:rsidR="00E034EE" w:rsidRDefault="00E034EE">
                  <w:pPr>
                    <w:pStyle w:val="Default"/>
                  </w:pPr>
                </w:p>
                <w:p w:rsidR="00E034EE" w:rsidRDefault="00427B06">
                  <w:pPr>
                    <w:pStyle w:val="Default"/>
                  </w:pPr>
                  <w:r>
                    <w:t>The program is confident about treatment decisions</w:t>
                  </w:r>
                  <w:r w:rsidR="000A35AA">
                    <w:t xml:space="preserve"> </w:t>
                  </w:r>
                  <w:r w:rsidR="000A35AA" w:rsidRPr="000A35AA">
                    <w:t>for TB cases based primarily</w:t>
                  </w:r>
                  <w:r w:rsidR="000A35AA">
                    <w:t xml:space="preserve"> </w:t>
                  </w:r>
                  <w:r w:rsidR="00E034EE">
                    <w:t xml:space="preserve">on </w:t>
                  </w:r>
                  <w:r w:rsidR="00E034EE" w:rsidRPr="000A35AA">
                    <w:rPr>
                      <w:b/>
                    </w:rPr>
                    <w:t>molecular</w:t>
                  </w:r>
                  <w:r w:rsidR="00E034EE">
                    <w:t xml:space="preserve"> results.</w:t>
                  </w:r>
                </w:p>
                <w:p w:rsidR="00E034EE" w:rsidRDefault="00E034EE">
                  <w:pPr>
                    <w:pStyle w:val="Default"/>
                  </w:pPr>
                </w:p>
                <w:p w:rsidR="00E034EE" w:rsidRDefault="00E034EE">
                  <w:pPr>
                    <w:pStyle w:val="Default"/>
                  </w:pPr>
                  <w:r>
                    <w:t xml:space="preserve">The program advises waiting for </w:t>
                  </w:r>
                  <w:r w:rsidR="00073BDA" w:rsidRPr="000A35AA">
                    <w:rPr>
                      <w:b/>
                    </w:rPr>
                    <w:t>growth-based</w:t>
                  </w:r>
                  <w:r w:rsidR="00073BDA">
                    <w:t xml:space="preserve"> drug susceptibility test</w:t>
                  </w:r>
                  <w:r w:rsidR="00427B06">
                    <w:t xml:space="preserve"> </w:t>
                  </w:r>
                  <w:r>
                    <w:t>results before making treating decisions</w:t>
                  </w:r>
                  <w:r w:rsidR="000A35AA">
                    <w:t xml:space="preserve"> </w:t>
                  </w:r>
                  <w:r w:rsidR="000A35AA" w:rsidRPr="000A35AA">
                    <w:t>for TB cases</w:t>
                  </w:r>
                  <w:r>
                    <w:t>.</w:t>
                  </w:r>
                </w:p>
                <w:p w:rsidR="00E034EE" w:rsidRPr="009B3D6E" w:rsidRDefault="00E034EE">
                  <w:pPr>
                    <w:pStyle w:val="Default"/>
                  </w:pPr>
                </w:p>
              </w:tc>
            </w:tr>
            <w:tr w:rsidR="00767D0D" w:rsidRPr="009B3D6E" w:rsidTr="00EA4860">
              <w:trPr>
                <w:trHeight w:val="638"/>
              </w:trPr>
              <w:tc>
                <w:tcPr>
                  <w:tcW w:w="10200" w:type="dxa"/>
                  <w:gridSpan w:val="5"/>
                </w:tcPr>
                <w:p w:rsidR="00776B4F" w:rsidRPr="009B3D6E" w:rsidRDefault="00432566" w:rsidP="00427B06">
                  <w:pPr>
                    <w:pStyle w:val="Default"/>
                  </w:pPr>
                  <w:r w:rsidRPr="009B3D6E">
                    <w:t xml:space="preserve">MDDR </w:t>
                  </w:r>
                  <w:r w:rsidR="005F71E6">
                    <w:t xml:space="preserve">results </w:t>
                  </w:r>
                  <w:r w:rsidRPr="009B3D6E">
                    <w:t>ha</w:t>
                  </w:r>
                  <w:r w:rsidR="005F71E6">
                    <w:t>ve</w:t>
                  </w:r>
                  <w:r w:rsidRPr="009B3D6E">
                    <w:t xml:space="preserve"> been useful in decision making with high profile situations (e.g., daycare, nursing home, corrections, or healthcare settings</w:t>
                  </w:r>
                  <w:r w:rsidR="00427B06">
                    <w:t>, homeless shelters, etc.</w:t>
                  </w:r>
                  <w:r w:rsidRPr="009B3D6E">
                    <w:t>)</w:t>
                  </w:r>
                </w:p>
              </w:tc>
            </w:tr>
          </w:tbl>
          <w:p w:rsidR="005733B4" w:rsidRPr="009B3D6E" w:rsidRDefault="005733B4" w:rsidP="00E307DF">
            <w:pPr>
              <w:pStyle w:val="Default"/>
            </w:pPr>
          </w:p>
        </w:tc>
      </w:tr>
    </w:tbl>
    <w:p w:rsidR="00767D0D" w:rsidRPr="009B3D6E" w:rsidRDefault="002A7801" w:rsidP="00767D0D">
      <w:pPr>
        <w:pStyle w:val="Default"/>
        <w:rPr>
          <w:color w:val="auto"/>
        </w:rPr>
      </w:pPr>
      <w:r>
        <w:rPr>
          <w:color w:val="auto"/>
        </w:rPr>
        <w:lastRenderedPageBreak/>
        <w:t>20</w:t>
      </w:r>
      <w:r w:rsidR="00AD1F8C" w:rsidRPr="009B3D6E">
        <w:rPr>
          <w:color w:val="auto"/>
        </w:rPr>
        <w:t xml:space="preserve">. </w:t>
      </w:r>
      <w:r w:rsidR="00AD63D5" w:rsidRPr="00AD63D5">
        <w:rPr>
          <w:color w:val="auto"/>
        </w:rPr>
        <w:t xml:space="preserve">For the following statements, please select the appropriate response </w:t>
      </w:r>
      <w:r w:rsidR="00A24452">
        <w:rPr>
          <w:color w:val="auto"/>
        </w:rPr>
        <w:t xml:space="preserve">regarding </w:t>
      </w:r>
      <w:r w:rsidR="00767D0D" w:rsidRPr="009B3D6E">
        <w:rPr>
          <w:color w:val="auto"/>
        </w:rPr>
        <w:t>customer satisfaction</w:t>
      </w:r>
      <w:r w:rsidR="00AD63D5">
        <w:rPr>
          <w:color w:val="auto"/>
        </w:rPr>
        <w:t xml:space="preserve"> with the MDDR testing s</w:t>
      </w:r>
      <w:r w:rsidR="00782A9A">
        <w:rPr>
          <w:color w:val="auto"/>
        </w:rPr>
        <w:t>ervice</w:t>
      </w:r>
      <w:r w:rsidR="00B96F66">
        <w:rPr>
          <w:color w:val="auto"/>
        </w:rPr>
        <w:t xml:space="preserve"> </w:t>
      </w:r>
      <w:r w:rsidR="00B96F66" w:rsidRPr="00B96F66">
        <w:rPr>
          <w:color w:val="auto"/>
        </w:rPr>
        <w:t>using the scale below</w:t>
      </w:r>
      <w:r w:rsidR="00767D0D" w:rsidRPr="009B3D6E">
        <w:rPr>
          <w:color w:val="auto"/>
        </w:rPr>
        <w:t>.</w:t>
      </w:r>
    </w:p>
    <w:p w:rsidR="00767D0D" w:rsidRPr="009B3D6E" w:rsidRDefault="00767D0D" w:rsidP="00767D0D">
      <w:pPr>
        <w:pStyle w:val="Default"/>
        <w:rPr>
          <w:color w:val="auto"/>
        </w:rPr>
      </w:pPr>
    </w:p>
    <w:tbl>
      <w:tblPr>
        <w:tblW w:w="0" w:type="auto"/>
        <w:tblLayout w:type="fixed"/>
        <w:tblLook w:val="0000" w:firstRow="0" w:lastRow="0" w:firstColumn="0" w:lastColumn="0" w:noHBand="0" w:noVBand="0"/>
      </w:tblPr>
      <w:tblGrid>
        <w:gridCol w:w="2040"/>
        <w:gridCol w:w="2040"/>
        <w:gridCol w:w="2040"/>
        <w:gridCol w:w="2040"/>
        <w:gridCol w:w="2040"/>
      </w:tblGrid>
      <w:tr w:rsidR="00767D0D" w:rsidRPr="009B3D6E" w:rsidTr="00776B4F">
        <w:trPr>
          <w:trHeight w:val="309"/>
        </w:trPr>
        <w:tc>
          <w:tcPr>
            <w:tcW w:w="2040" w:type="dxa"/>
          </w:tcPr>
          <w:p w:rsidR="00767D0D" w:rsidRPr="009B3D6E" w:rsidRDefault="00767D0D">
            <w:pPr>
              <w:pStyle w:val="Default"/>
            </w:pPr>
            <w:r w:rsidRPr="009B3D6E">
              <w:t>Strongly Disagree</w:t>
            </w:r>
          </w:p>
          <w:p w:rsidR="00767D0D" w:rsidRPr="009B3D6E" w:rsidRDefault="00767D0D">
            <w:pPr>
              <w:pStyle w:val="Default"/>
            </w:pPr>
          </w:p>
        </w:tc>
        <w:tc>
          <w:tcPr>
            <w:tcW w:w="2040" w:type="dxa"/>
          </w:tcPr>
          <w:p w:rsidR="00767D0D" w:rsidRPr="009B3D6E" w:rsidRDefault="00767D0D">
            <w:pPr>
              <w:pStyle w:val="Default"/>
            </w:pPr>
            <w:r w:rsidRPr="009B3D6E">
              <w:t>Disagree</w:t>
            </w:r>
          </w:p>
        </w:tc>
        <w:tc>
          <w:tcPr>
            <w:tcW w:w="2040" w:type="dxa"/>
          </w:tcPr>
          <w:p w:rsidR="00767D0D" w:rsidRPr="009B3D6E" w:rsidRDefault="000A35AA">
            <w:pPr>
              <w:pStyle w:val="Default"/>
            </w:pPr>
            <w:r>
              <w:t>Agree</w:t>
            </w:r>
          </w:p>
        </w:tc>
        <w:tc>
          <w:tcPr>
            <w:tcW w:w="2040" w:type="dxa"/>
          </w:tcPr>
          <w:p w:rsidR="00767D0D" w:rsidRPr="009B3D6E" w:rsidRDefault="000A35AA">
            <w:pPr>
              <w:pStyle w:val="Default"/>
            </w:pPr>
            <w:r>
              <w:t xml:space="preserve">Strongly </w:t>
            </w:r>
            <w:r w:rsidR="00767D0D" w:rsidRPr="009B3D6E">
              <w:t>Agree</w:t>
            </w:r>
          </w:p>
        </w:tc>
        <w:tc>
          <w:tcPr>
            <w:tcW w:w="2040" w:type="dxa"/>
          </w:tcPr>
          <w:p w:rsidR="00767D0D" w:rsidRPr="009B3D6E" w:rsidRDefault="000A35AA">
            <w:pPr>
              <w:pStyle w:val="Default"/>
            </w:pPr>
            <w:r>
              <w:t>N/A</w:t>
            </w:r>
          </w:p>
        </w:tc>
      </w:tr>
      <w:tr w:rsidR="000A35AA" w:rsidRPr="009B3D6E" w:rsidTr="00776B4F">
        <w:trPr>
          <w:trHeight w:val="456"/>
        </w:trPr>
        <w:tc>
          <w:tcPr>
            <w:tcW w:w="10200" w:type="dxa"/>
            <w:gridSpan w:val="5"/>
          </w:tcPr>
          <w:p w:rsidR="000A35AA" w:rsidRDefault="000A35AA" w:rsidP="00CD2929">
            <w:pPr>
              <w:pStyle w:val="Default"/>
            </w:pPr>
            <w:r w:rsidRPr="009B3D6E">
              <w:t xml:space="preserve">I find the </w:t>
            </w:r>
            <w:r>
              <w:t xml:space="preserve">MDDR pre-submission </w:t>
            </w:r>
            <w:r w:rsidRPr="009B3D6E">
              <w:t>request form easy to use.</w:t>
            </w:r>
          </w:p>
          <w:p w:rsidR="000A35AA" w:rsidRDefault="000A35AA" w:rsidP="00CD2929">
            <w:pPr>
              <w:pStyle w:val="Default"/>
            </w:pPr>
          </w:p>
          <w:p w:rsidR="000A35AA" w:rsidRPr="009B3D6E" w:rsidRDefault="000A35AA" w:rsidP="00CD2929">
            <w:pPr>
              <w:pStyle w:val="Default"/>
            </w:pPr>
            <w:r>
              <w:t>I am satisfied with pre-submission criteria for submitting a sample for MDDR testing.</w:t>
            </w:r>
          </w:p>
        </w:tc>
      </w:tr>
      <w:tr w:rsidR="000A35AA" w:rsidRPr="009B3D6E" w:rsidTr="00776B4F">
        <w:trPr>
          <w:trHeight w:val="456"/>
        </w:trPr>
        <w:tc>
          <w:tcPr>
            <w:tcW w:w="10200" w:type="dxa"/>
            <w:gridSpan w:val="5"/>
          </w:tcPr>
          <w:p w:rsidR="000A35AA" w:rsidRDefault="000A35AA" w:rsidP="00CD2929">
            <w:pPr>
              <w:pStyle w:val="Default"/>
            </w:pPr>
            <w:r w:rsidRPr="009B3D6E">
              <w:lastRenderedPageBreak/>
              <w:t xml:space="preserve">I am satisfied with the turnaround time of the </w:t>
            </w:r>
            <w:r>
              <w:t xml:space="preserve">molecular </w:t>
            </w:r>
            <w:r w:rsidRPr="009B3D6E">
              <w:t>results.</w:t>
            </w:r>
          </w:p>
          <w:p w:rsidR="000A35AA" w:rsidRDefault="000A35AA" w:rsidP="00CD2929">
            <w:pPr>
              <w:pStyle w:val="Default"/>
            </w:pPr>
          </w:p>
          <w:p w:rsidR="000A35AA" w:rsidRDefault="000A35AA" w:rsidP="00CD2929">
            <w:pPr>
              <w:pStyle w:val="Default"/>
            </w:pPr>
            <w:r w:rsidRPr="009B3D6E">
              <w:t xml:space="preserve">I am satisfied with the turnaround time of the </w:t>
            </w:r>
            <w:r>
              <w:t xml:space="preserve">growth-based drug susceptibility test </w:t>
            </w:r>
            <w:r w:rsidRPr="009B3D6E">
              <w:t>results.</w:t>
            </w:r>
          </w:p>
          <w:p w:rsidR="000A35AA" w:rsidRDefault="000A35AA" w:rsidP="00CD2929">
            <w:pPr>
              <w:pStyle w:val="Default"/>
            </w:pPr>
          </w:p>
          <w:p w:rsidR="000A35AA" w:rsidRDefault="000A35AA" w:rsidP="00CD2929">
            <w:pPr>
              <w:pStyle w:val="Default"/>
            </w:pPr>
            <w:r>
              <w:t>The DTBE Laboratory Branch is available when I need consultation.</w:t>
            </w:r>
          </w:p>
          <w:p w:rsidR="000A35AA" w:rsidRDefault="000A35AA" w:rsidP="00CD2929">
            <w:pPr>
              <w:pStyle w:val="Default"/>
            </w:pPr>
          </w:p>
          <w:p w:rsidR="000A35AA" w:rsidRDefault="000A35AA" w:rsidP="00CD2929">
            <w:pPr>
              <w:pStyle w:val="Default"/>
            </w:pPr>
            <w:r>
              <w:t>I have found the information from the CDC website to be useful.</w:t>
            </w:r>
          </w:p>
          <w:p w:rsidR="000A35AA" w:rsidRPr="009B3D6E" w:rsidRDefault="000A35AA" w:rsidP="00CD2929">
            <w:pPr>
              <w:pStyle w:val="Default"/>
            </w:pPr>
          </w:p>
        </w:tc>
      </w:tr>
      <w:tr w:rsidR="000A35AA" w:rsidRPr="009B3D6E" w:rsidTr="00776B4F">
        <w:trPr>
          <w:trHeight w:val="897"/>
        </w:trPr>
        <w:tc>
          <w:tcPr>
            <w:tcW w:w="10200" w:type="dxa"/>
            <w:gridSpan w:val="5"/>
          </w:tcPr>
          <w:p w:rsidR="000A35AA" w:rsidRDefault="000A35AA" w:rsidP="00CD2929">
            <w:pPr>
              <w:pStyle w:val="Default"/>
            </w:pPr>
            <w:r>
              <w:t>I am satisfied with CDC’s growth-based drug susceptibility test panel for second-line drugs.</w:t>
            </w:r>
          </w:p>
          <w:p w:rsidR="000A35AA" w:rsidRDefault="000A35AA" w:rsidP="00CD2929">
            <w:pPr>
              <w:pStyle w:val="Default"/>
            </w:pPr>
          </w:p>
          <w:p w:rsidR="000A35AA" w:rsidRDefault="000A35AA" w:rsidP="00CD2929">
            <w:pPr>
              <w:pStyle w:val="Default"/>
            </w:pPr>
            <w:r>
              <w:t>I would like training opportunities to better understand molecular results.</w:t>
            </w:r>
          </w:p>
          <w:p w:rsidR="000A35AA" w:rsidRPr="009B3D6E" w:rsidRDefault="000A35AA" w:rsidP="00CD2929">
            <w:pPr>
              <w:pStyle w:val="Default"/>
            </w:pPr>
          </w:p>
        </w:tc>
      </w:tr>
    </w:tbl>
    <w:p w:rsidR="00767D0D" w:rsidRPr="009B3D6E" w:rsidRDefault="00767D0D">
      <w:pPr>
        <w:rPr>
          <w:rFonts w:ascii="Arial" w:hAnsi="Arial" w:cs="Arial"/>
          <w:sz w:val="24"/>
          <w:szCs w:val="24"/>
        </w:rPr>
      </w:pPr>
    </w:p>
    <w:p w:rsidR="00767D0D" w:rsidRPr="009B3D6E" w:rsidRDefault="00767D0D">
      <w:pPr>
        <w:rPr>
          <w:rFonts w:ascii="Arial" w:hAnsi="Arial" w:cs="Arial"/>
          <w:sz w:val="24"/>
          <w:szCs w:val="24"/>
        </w:rPr>
      </w:pPr>
    </w:p>
    <w:p w:rsidR="00767D0D" w:rsidRPr="009B3D6E" w:rsidRDefault="00767D0D">
      <w:pPr>
        <w:rPr>
          <w:rFonts w:ascii="Arial" w:hAnsi="Arial" w:cs="Arial"/>
          <w:sz w:val="24"/>
          <w:szCs w:val="24"/>
        </w:rPr>
      </w:pPr>
    </w:p>
    <w:p w:rsidR="00767D0D" w:rsidRPr="009B3D6E" w:rsidRDefault="00767D0D">
      <w:pPr>
        <w:rPr>
          <w:rFonts w:ascii="Arial" w:hAnsi="Arial" w:cs="Arial"/>
          <w:sz w:val="24"/>
          <w:szCs w:val="24"/>
        </w:rPr>
      </w:pPr>
    </w:p>
    <w:p w:rsidR="00767D0D" w:rsidRPr="009B3D6E" w:rsidRDefault="00767D0D">
      <w:pPr>
        <w:rPr>
          <w:rFonts w:ascii="Arial" w:hAnsi="Arial" w:cs="Arial"/>
          <w:sz w:val="24"/>
          <w:szCs w:val="24"/>
        </w:rPr>
      </w:pPr>
    </w:p>
    <w:p w:rsidR="00767D0D" w:rsidRPr="009B3D6E" w:rsidRDefault="00767D0D">
      <w:pPr>
        <w:rPr>
          <w:rFonts w:ascii="Arial" w:hAnsi="Arial" w:cs="Arial"/>
          <w:sz w:val="24"/>
          <w:szCs w:val="24"/>
        </w:rPr>
      </w:pPr>
    </w:p>
    <w:p w:rsidR="00767D0D" w:rsidRPr="009B3D6E" w:rsidRDefault="00767D0D">
      <w:pPr>
        <w:rPr>
          <w:rFonts w:ascii="Arial" w:hAnsi="Arial" w:cs="Arial"/>
          <w:sz w:val="24"/>
          <w:szCs w:val="24"/>
        </w:rPr>
      </w:pPr>
    </w:p>
    <w:sectPr w:rsidR="00767D0D" w:rsidRPr="009B3D6E" w:rsidSect="006E5400">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391" w:rsidRDefault="00E03391" w:rsidP="00E43400">
      <w:pPr>
        <w:spacing w:after="0" w:line="240" w:lineRule="auto"/>
      </w:pPr>
      <w:r>
        <w:separator/>
      </w:r>
    </w:p>
  </w:endnote>
  <w:endnote w:type="continuationSeparator" w:id="0">
    <w:p w:rsidR="00E03391" w:rsidRDefault="00E03391" w:rsidP="00E43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603" w:rsidRDefault="003F66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904069"/>
      <w:docPartObj>
        <w:docPartGallery w:val="Page Numbers (Bottom of Page)"/>
        <w:docPartUnique/>
      </w:docPartObj>
    </w:sdtPr>
    <w:sdtEndPr>
      <w:rPr>
        <w:noProof/>
      </w:rPr>
    </w:sdtEndPr>
    <w:sdtContent>
      <w:p w:rsidR="003F6603" w:rsidRDefault="003F6603">
        <w:pPr>
          <w:pStyle w:val="Footer"/>
          <w:jc w:val="right"/>
        </w:pPr>
        <w:r>
          <w:fldChar w:fldCharType="begin"/>
        </w:r>
        <w:r>
          <w:instrText xml:space="preserve"> PAGE   \* MERGEFORMAT </w:instrText>
        </w:r>
        <w:r>
          <w:fldChar w:fldCharType="separate"/>
        </w:r>
        <w:r w:rsidR="00D6316B">
          <w:rPr>
            <w:noProof/>
          </w:rPr>
          <w:t>1</w:t>
        </w:r>
        <w:r>
          <w:rPr>
            <w:noProof/>
          </w:rPr>
          <w:fldChar w:fldCharType="end"/>
        </w:r>
      </w:p>
    </w:sdtContent>
  </w:sdt>
  <w:p w:rsidR="003F6603" w:rsidRDefault="003F66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603" w:rsidRDefault="003F66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391" w:rsidRDefault="00E03391" w:rsidP="00E43400">
      <w:pPr>
        <w:spacing w:after="0" w:line="240" w:lineRule="auto"/>
      </w:pPr>
      <w:r>
        <w:separator/>
      </w:r>
    </w:p>
  </w:footnote>
  <w:footnote w:type="continuationSeparator" w:id="0">
    <w:p w:rsidR="00E03391" w:rsidRDefault="00E03391" w:rsidP="00E434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603" w:rsidRDefault="003F66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400" w:rsidRDefault="006E5400" w:rsidP="006E5400">
    <w:pPr>
      <w:pStyle w:val="Header"/>
    </w:pPr>
    <w:r>
      <w:tab/>
    </w:r>
    <w:r>
      <w:tab/>
      <w:t>Form Approved</w:t>
    </w:r>
  </w:p>
  <w:p w:rsidR="006E5400" w:rsidRDefault="006E5400" w:rsidP="006E5400">
    <w:pPr>
      <w:pStyle w:val="Header"/>
    </w:pPr>
    <w:r>
      <w:tab/>
    </w:r>
    <w:r>
      <w:tab/>
      <w:t>OMB No. 0920-0879</w:t>
    </w:r>
  </w:p>
  <w:p w:rsidR="006E5400" w:rsidRDefault="006E5400" w:rsidP="006E5400">
    <w:pPr>
      <w:pStyle w:val="Header"/>
    </w:pPr>
    <w:r>
      <w:tab/>
    </w:r>
    <w:r>
      <w:tab/>
      <w:t xml:space="preserve">Expiration Date </w:t>
    </w:r>
    <w:r w:rsidR="003F6603">
      <w:t>03/31/2014</w:t>
    </w:r>
  </w:p>
  <w:p w:rsidR="006E5400" w:rsidRDefault="006E5400">
    <w:pPr>
      <w:pStyle w:val="Header"/>
    </w:pPr>
  </w:p>
  <w:p w:rsidR="006E5400" w:rsidRDefault="006E54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603" w:rsidRDefault="003F66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76ADA"/>
    <w:multiLevelType w:val="hybridMultilevel"/>
    <w:tmpl w:val="159A2D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37062"/>
    <w:multiLevelType w:val="hybridMultilevel"/>
    <w:tmpl w:val="8B805740"/>
    <w:lvl w:ilvl="0" w:tplc="8F424314">
      <w:start w:val="1"/>
      <w:numFmt w:val="upp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E0582D"/>
    <w:multiLevelType w:val="hybridMultilevel"/>
    <w:tmpl w:val="6074BD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A76CE6"/>
    <w:multiLevelType w:val="hybridMultilevel"/>
    <w:tmpl w:val="C068D47A"/>
    <w:lvl w:ilvl="0" w:tplc="950A45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B24649"/>
    <w:multiLevelType w:val="hybridMultilevel"/>
    <w:tmpl w:val="BF524586"/>
    <w:lvl w:ilvl="0" w:tplc="A1585CB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1F221A7D"/>
    <w:multiLevelType w:val="hybridMultilevel"/>
    <w:tmpl w:val="3314E3C4"/>
    <w:lvl w:ilvl="0" w:tplc="4334723E">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6">
    <w:nsid w:val="1F931423"/>
    <w:multiLevelType w:val="hybridMultilevel"/>
    <w:tmpl w:val="766EB9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CC7F95"/>
    <w:multiLevelType w:val="hybridMultilevel"/>
    <w:tmpl w:val="5EA42AE4"/>
    <w:lvl w:ilvl="0" w:tplc="DC8A53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43047D"/>
    <w:multiLevelType w:val="hybridMultilevel"/>
    <w:tmpl w:val="EDE63E16"/>
    <w:lvl w:ilvl="0" w:tplc="EFC6371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2D1795"/>
    <w:multiLevelType w:val="hybridMultilevel"/>
    <w:tmpl w:val="A5180378"/>
    <w:lvl w:ilvl="0" w:tplc="25A829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1F6567B"/>
    <w:multiLevelType w:val="hybridMultilevel"/>
    <w:tmpl w:val="55E0F348"/>
    <w:lvl w:ilvl="0" w:tplc="4D704B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892164"/>
    <w:multiLevelType w:val="hybridMultilevel"/>
    <w:tmpl w:val="88D60BC8"/>
    <w:lvl w:ilvl="0" w:tplc="C89462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B167FC9"/>
    <w:multiLevelType w:val="hybridMultilevel"/>
    <w:tmpl w:val="3E0258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BC6D16"/>
    <w:multiLevelType w:val="hybridMultilevel"/>
    <w:tmpl w:val="5EA42AE4"/>
    <w:lvl w:ilvl="0" w:tplc="DC8A53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7CE62A1"/>
    <w:multiLevelType w:val="hybridMultilevel"/>
    <w:tmpl w:val="03C027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1B7A2F"/>
    <w:multiLevelType w:val="hybridMultilevel"/>
    <w:tmpl w:val="583429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DE1712"/>
    <w:multiLevelType w:val="hybridMultilevel"/>
    <w:tmpl w:val="49D851B4"/>
    <w:lvl w:ilvl="0" w:tplc="5BAAF1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2C178A7"/>
    <w:multiLevelType w:val="hybridMultilevel"/>
    <w:tmpl w:val="8B409118"/>
    <w:lvl w:ilvl="0" w:tplc="0409000F">
      <w:start w:val="1"/>
      <w:numFmt w:val="decimal"/>
      <w:lvlText w:val="%1."/>
      <w:lvlJc w:val="left"/>
      <w:pPr>
        <w:ind w:left="360" w:hanging="360"/>
      </w:pPr>
      <w:rPr>
        <w:rFonts w:hint="default"/>
        <w:sz w:val="2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353666A"/>
    <w:multiLevelType w:val="hybridMultilevel"/>
    <w:tmpl w:val="095C6232"/>
    <w:lvl w:ilvl="0" w:tplc="EA2664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8A56DBD"/>
    <w:multiLevelType w:val="hybridMultilevel"/>
    <w:tmpl w:val="6F520C28"/>
    <w:lvl w:ilvl="0" w:tplc="DC8A53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B47043C"/>
    <w:multiLevelType w:val="hybridMultilevel"/>
    <w:tmpl w:val="E3EC5A7A"/>
    <w:lvl w:ilvl="0" w:tplc="E0604F62">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1">
    <w:nsid w:val="5C503BC8"/>
    <w:multiLevelType w:val="hybridMultilevel"/>
    <w:tmpl w:val="51489BFC"/>
    <w:lvl w:ilvl="0" w:tplc="B63821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E4F43E0"/>
    <w:multiLevelType w:val="hybridMultilevel"/>
    <w:tmpl w:val="E912DE4A"/>
    <w:lvl w:ilvl="0" w:tplc="ABD0F44E">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3">
    <w:nsid w:val="5F7E38D9"/>
    <w:multiLevelType w:val="hybridMultilevel"/>
    <w:tmpl w:val="40A092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3D3D5B"/>
    <w:multiLevelType w:val="hybridMultilevel"/>
    <w:tmpl w:val="1CCAB7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D95938"/>
    <w:multiLevelType w:val="hybridMultilevel"/>
    <w:tmpl w:val="F9F017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81579B"/>
    <w:multiLevelType w:val="hybridMultilevel"/>
    <w:tmpl w:val="F6E691C0"/>
    <w:lvl w:ilvl="0" w:tplc="90CEBD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9DB4818"/>
    <w:multiLevelType w:val="hybridMultilevel"/>
    <w:tmpl w:val="343EAD92"/>
    <w:lvl w:ilvl="0" w:tplc="6420C00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1A0BFF"/>
    <w:multiLevelType w:val="hybridMultilevel"/>
    <w:tmpl w:val="5EA42AE4"/>
    <w:lvl w:ilvl="0" w:tplc="DC8A53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FD91D32"/>
    <w:multiLevelType w:val="hybridMultilevel"/>
    <w:tmpl w:val="63680A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E77C9B"/>
    <w:multiLevelType w:val="hybridMultilevel"/>
    <w:tmpl w:val="3D94AD8C"/>
    <w:lvl w:ilvl="0" w:tplc="A79445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20A38E2"/>
    <w:multiLevelType w:val="hybridMultilevel"/>
    <w:tmpl w:val="E2E2AF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847104"/>
    <w:multiLevelType w:val="hybridMultilevel"/>
    <w:tmpl w:val="54887B8C"/>
    <w:lvl w:ilvl="0" w:tplc="7CD696D0">
      <w:start w:val="1"/>
      <w:numFmt w:val="upp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3">
    <w:nsid w:val="7D1D06B8"/>
    <w:multiLevelType w:val="hybridMultilevel"/>
    <w:tmpl w:val="5EA42AE4"/>
    <w:lvl w:ilvl="0" w:tplc="DC8A53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F8C6AA3"/>
    <w:multiLevelType w:val="hybridMultilevel"/>
    <w:tmpl w:val="0C406902"/>
    <w:lvl w:ilvl="0" w:tplc="D35AD8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FBD524B"/>
    <w:multiLevelType w:val="hybridMultilevel"/>
    <w:tmpl w:val="55E0F348"/>
    <w:lvl w:ilvl="0" w:tplc="4D704B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4"/>
  </w:num>
  <w:num w:numId="3">
    <w:abstractNumId w:val="11"/>
  </w:num>
  <w:num w:numId="4">
    <w:abstractNumId w:val="10"/>
  </w:num>
  <w:num w:numId="5">
    <w:abstractNumId w:val="18"/>
  </w:num>
  <w:num w:numId="6">
    <w:abstractNumId w:val="3"/>
  </w:num>
  <w:num w:numId="7">
    <w:abstractNumId w:val="33"/>
  </w:num>
  <w:num w:numId="8">
    <w:abstractNumId w:val="16"/>
  </w:num>
  <w:num w:numId="9">
    <w:abstractNumId w:val="30"/>
  </w:num>
  <w:num w:numId="10">
    <w:abstractNumId w:val="21"/>
  </w:num>
  <w:num w:numId="11">
    <w:abstractNumId w:val="5"/>
  </w:num>
  <w:num w:numId="12">
    <w:abstractNumId w:val="22"/>
  </w:num>
  <w:num w:numId="13">
    <w:abstractNumId w:val="20"/>
  </w:num>
  <w:num w:numId="14">
    <w:abstractNumId w:val="9"/>
  </w:num>
  <w:num w:numId="15">
    <w:abstractNumId w:val="0"/>
  </w:num>
  <w:num w:numId="16">
    <w:abstractNumId w:val="34"/>
  </w:num>
  <w:num w:numId="17">
    <w:abstractNumId w:val="13"/>
  </w:num>
  <w:num w:numId="18">
    <w:abstractNumId w:val="28"/>
  </w:num>
  <w:num w:numId="19">
    <w:abstractNumId w:val="19"/>
  </w:num>
  <w:num w:numId="20">
    <w:abstractNumId w:val="6"/>
  </w:num>
  <w:num w:numId="21">
    <w:abstractNumId w:val="2"/>
  </w:num>
  <w:num w:numId="22">
    <w:abstractNumId w:val="12"/>
  </w:num>
  <w:num w:numId="23">
    <w:abstractNumId w:val="23"/>
  </w:num>
  <w:num w:numId="24">
    <w:abstractNumId w:val="1"/>
  </w:num>
  <w:num w:numId="25">
    <w:abstractNumId w:val="27"/>
  </w:num>
  <w:num w:numId="26">
    <w:abstractNumId w:val="31"/>
  </w:num>
  <w:num w:numId="27">
    <w:abstractNumId w:val="29"/>
  </w:num>
  <w:num w:numId="28">
    <w:abstractNumId w:val="15"/>
  </w:num>
  <w:num w:numId="29">
    <w:abstractNumId w:val="8"/>
  </w:num>
  <w:num w:numId="30">
    <w:abstractNumId w:val="14"/>
  </w:num>
  <w:num w:numId="31">
    <w:abstractNumId w:val="24"/>
  </w:num>
  <w:num w:numId="32">
    <w:abstractNumId w:val="26"/>
  </w:num>
  <w:num w:numId="33">
    <w:abstractNumId w:val="25"/>
  </w:num>
  <w:num w:numId="34">
    <w:abstractNumId w:val="35"/>
  </w:num>
  <w:num w:numId="35">
    <w:abstractNumId w:val="7"/>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85E"/>
    <w:rsid w:val="00021185"/>
    <w:rsid w:val="00072D4C"/>
    <w:rsid w:val="00073BDA"/>
    <w:rsid w:val="00087252"/>
    <w:rsid w:val="0009091B"/>
    <w:rsid w:val="000A35AA"/>
    <w:rsid w:val="000A3FCE"/>
    <w:rsid w:val="000A6BAC"/>
    <w:rsid w:val="000B4635"/>
    <w:rsid w:val="000D4089"/>
    <w:rsid w:val="000E1E8C"/>
    <w:rsid w:val="000E5EF6"/>
    <w:rsid w:val="00135B8A"/>
    <w:rsid w:val="00143D22"/>
    <w:rsid w:val="001631F7"/>
    <w:rsid w:val="001A6557"/>
    <w:rsid w:val="001B5D15"/>
    <w:rsid w:val="001C7A64"/>
    <w:rsid w:val="00200828"/>
    <w:rsid w:val="00243BF9"/>
    <w:rsid w:val="00282F46"/>
    <w:rsid w:val="00286CF3"/>
    <w:rsid w:val="00287AB4"/>
    <w:rsid w:val="002921B7"/>
    <w:rsid w:val="002A5322"/>
    <w:rsid w:val="002A7801"/>
    <w:rsid w:val="002B2C10"/>
    <w:rsid w:val="002B33CC"/>
    <w:rsid w:val="002D212A"/>
    <w:rsid w:val="002F104B"/>
    <w:rsid w:val="002F5C7D"/>
    <w:rsid w:val="00334925"/>
    <w:rsid w:val="00341DD8"/>
    <w:rsid w:val="0035016A"/>
    <w:rsid w:val="00362C56"/>
    <w:rsid w:val="003948CA"/>
    <w:rsid w:val="00396788"/>
    <w:rsid w:val="003B1903"/>
    <w:rsid w:val="003D3C55"/>
    <w:rsid w:val="003D5782"/>
    <w:rsid w:val="003E360A"/>
    <w:rsid w:val="003F097C"/>
    <w:rsid w:val="003F2551"/>
    <w:rsid w:val="003F5560"/>
    <w:rsid w:val="003F6603"/>
    <w:rsid w:val="00400746"/>
    <w:rsid w:val="00421864"/>
    <w:rsid w:val="00427B06"/>
    <w:rsid w:val="00432566"/>
    <w:rsid w:val="00437C43"/>
    <w:rsid w:val="00441BED"/>
    <w:rsid w:val="004507BE"/>
    <w:rsid w:val="00466F84"/>
    <w:rsid w:val="00476F07"/>
    <w:rsid w:val="00483234"/>
    <w:rsid w:val="00494D04"/>
    <w:rsid w:val="004A0728"/>
    <w:rsid w:val="004A17E1"/>
    <w:rsid w:val="004C02EE"/>
    <w:rsid w:val="004D3818"/>
    <w:rsid w:val="00526172"/>
    <w:rsid w:val="00542439"/>
    <w:rsid w:val="00542F80"/>
    <w:rsid w:val="00551AEA"/>
    <w:rsid w:val="00556380"/>
    <w:rsid w:val="005665CA"/>
    <w:rsid w:val="00566985"/>
    <w:rsid w:val="005726DD"/>
    <w:rsid w:val="005733B4"/>
    <w:rsid w:val="00576532"/>
    <w:rsid w:val="00581366"/>
    <w:rsid w:val="00581CB4"/>
    <w:rsid w:val="005975F5"/>
    <w:rsid w:val="005C21AD"/>
    <w:rsid w:val="005D5BDC"/>
    <w:rsid w:val="005E08D9"/>
    <w:rsid w:val="005E4904"/>
    <w:rsid w:val="005E6AA9"/>
    <w:rsid w:val="005F71E6"/>
    <w:rsid w:val="00607C50"/>
    <w:rsid w:val="00611D0C"/>
    <w:rsid w:val="006229A2"/>
    <w:rsid w:val="006347A7"/>
    <w:rsid w:val="006373CA"/>
    <w:rsid w:val="00640B73"/>
    <w:rsid w:val="00650EFE"/>
    <w:rsid w:val="00656417"/>
    <w:rsid w:val="0069085E"/>
    <w:rsid w:val="00690CEA"/>
    <w:rsid w:val="00695417"/>
    <w:rsid w:val="006A7430"/>
    <w:rsid w:val="006B5522"/>
    <w:rsid w:val="006E5400"/>
    <w:rsid w:val="006E59C4"/>
    <w:rsid w:val="006F4461"/>
    <w:rsid w:val="00712190"/>
    <w:rsid w:val="007133B4"/>
    <w:rsid w:val="00732002"/>
    <w:rsid w:val="00734EDF"/>
    <w:rsid w:val="00751D95"/>
    <w:rsid w:val="00754BEC"/>
    <w:rsid w:val="00767D0D"/>
    <w:rsid w:val="00771FFF"/>
    <w:rsid w:val="00776B4F"/>
    <w:rsid w:val="00782A9A"/>
    <w:rsid w:val="00784979"/>
    <w:rsid w:val="007A0A0B"/>
    <w:rsid w:val="007C0385"/>
    <w:rsid w:val="007D441A"/>
    <w:rsid w:val="00834631"/>
    <w:rsid w:val="00874EE2"/>
    <w:rsid w:val="00885F3E"/>
    <w:rsid w:val="008A0BA2"/>
    <w:rsid w:val="008A3906"/>
    <w:rsid w:val="008B7167"/>
    <w:rsid w:val="008B7300"/>
    <w:rsid w:val="008D418B"/>
    <w:rsid w:val="008E1E09"/>
    <w:rsid w:val="008E363F"/>
    <w:rsid w:val="008F33AB"/>
    <w:rsid w:val="00910F20"/>
    <w:rsid w:val="009141EF"/>
    <w:rsid w:val="00914C2D"/>
    <w:rsid w:val="00916AE0"/>
    <w:rsid w:val="009219EF"/>
    <w:rsid w:val="00924B83"/>
    <w:rsid w:val="00926840"/>
    <w:rsid w:val="009578A1"/>
    <w:rsid w:val="00960719"/>
    <w:rsid w:val="009853B7"/>
    <w:rsid w:val="00990D4A"/>
    <w:rsid w:val="0099572C"/>
    <w:rsid w:val="009B3D6E"/>
    <w:rsid w:val="009C67D5"/>
    <w:rsid w:val="009D6D4B"/>
    <w:rsid w:val="00A04F57"/>
    <w:rsid w:val="00A12A45"/>
    <w:rsid w:val="00A15F28"/>
    <w:rsid w:val="00A24452"/>
    <w:rsid w:val="00A4015D"/>
    <w:rsid w:val="00A57E63"/>
    <w:rsid w:val="00A80540"/>
    <w:rsid w:val="00A96AD2"/>
    <w:rsid w:val="00AA15BB"/>
    <w:rsid w:val="00AA57A9"/>
    <w:rsid w:val="00AB3D81"/>
    <w:rsid w:val="00AC5884"/>
    <w:rsid w:val="00AD1F8C"/>
    <w:rsid w:val="00AD63D5"/>
    <w:rsid w:val="00AF4886"/>
    <w:rsid w:val="00B04AB8"/>
    <w:rsid w:val="00B06047"/>
    <w:rsid w:val="00B13B15"/>
    <w:rsid w:val="00B47C39"/>
    <w:rsid w:val="00B5008A"/>
    <w:rsid w:val="00B81F9A"/>
    <w:rsid w:val="00B83377"/>
    <w:rsid w:val="00B90C73"/>
    <w:rsid w:val="00B96F66"/>
    <w:rsid w:val="00BA0666"/>
    <w:rsid w:val="00BA3076"/>
    <w:rsid w:val="00BD1690"/>
    <w:rsid w:val="00BF4F62"/>
    <w:rsid w:val="00C00B41"/>
    <w:rsid w:val="00C0334B"/>
    <w:rsid w:val="00C22DE4"/>
    <w:rsid w:val="00C24197"/>
    <w:rsid w:val="00C24FCB"/>
    <w:rsid w:val="00C34CF2"/>
    <w:rsid w:val="00C44BDE"/>
    <w:rsid w:val="00C52560"/>
    <w:rsid w:val="00C57AF2"/>
    <w:rsid w:val="00C60730"/>
    <w:rsid w:val="00C60F0A"/>
    <w:rsid w:val="00C656EE"/>
    <w:rsid w:val="00C66170"/>
    <w:rsid w:val="00C83AE0"/>
    <w:rsid w:val="00CB243C"/>
    <w:rsid w:val="00CD2929"/>
    <w:rsid w:val="00D01610"/>
    <w:rsid w:val="00D035B4"/>
    <w:rsid w:val="00D30AB2"/>
    <w:rsid w:val="00D335C3"/>
    <w:rsid w:val="00D41E2B"/>
    <w:rsid w:val="00D6316B"/>
    <w:rsid w:val="00D7019E"/>
    <w:rsid w:val="00D91B62"/>
    <w:rsid w:val="00D95ABD"/>
    <w:rsid w:val="00DD6965"/>
    <w:rsid w:val="00E03391"/>
    <w:rsid w:val="00E034EE"/>
    <w:rsid w:val="00E05E97"/>
    <w:rsid w:val="00E24355"/>
    <w:rsid w:val="00E307DF"/>
    <w:rsid w:val="00E43400"/>
    <w:rsid w:val="00E4344B"/>
    <w:rsid w:val="00E5039A"/>
    <w:rsid w:val="00E56631"/>
    <w:rsid w:val="00E67BEB"/>
    <w:rsid w:val="00E7362A"/>
    <w:rsid w:val="00E90794"/>
    <w:rsid w:val="00E90A63"/>
    <w:rsid w:val="00E96A47"/>
    <w:rsid w:val="00E96E60"/>
    <w:rsid w:val="00EA4860"/>
    <w:rsid w:val="00EB5D02"/>
    <w:rsid w:val="00ED116D"/>
    <w:rsid w:val="00ED6A6A"/>
    <w:rsid w:val="00EE2675"/>
    <w:rsid w:val="00EE289A"/>
    <w:rsid w:val="00F21317"/>
    <w:rsid w:val="00F26749"/>
    <w:rsid w:val="00F26E73"/>
    <w:rsid w:val="00F468B8"/>
    <w:rsid w:val="00F77ACC"/>
    <w:rsid w:val="00F8359F"/>
    <w:rsid w:val="00FD1653"/>
    <w:rsid w:val="00FD575E"/>
    <w:rsid w:val="00FF3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085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04AB8"/>
    <w:pPr>
      <w:ind w:left="720"/>
      <w:contextualSpacing/>
    </w:pPr>
  </w:style>
  <w:style w:type="paragraph" w:styleId="Header">
    <w:name w:val="header"/>
    <w:basedOn w:val="Normal"/>
    <w:link w:val="HeaderChar"/>
    <w:uiPriority w:val="99"/>
    <w:unhideWhenUsed/>
    <w:rsid w:val="00E43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400"/>
  </w:style>
  <w:style w:type="paragraph" w:styleId="Footer">
    <w:name w:val="footer"/>
    <w:basedOn w:val="Normal"/>
    <w:link w:val="FooterChar"/>
    <w:uiPriority w:val="99"/>
    <w:unhideWhenUsed/>
    <w:rsid w:val="00E43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400"/>
  </w:style>
  <w:style w:type="paragraph" w:customStyle="1" w:styleId="TableText">
    <w:name w:val="Table Text"/>
    <w:basedOn w:val="Normal"/>
    <w:uiPriority w:val="99"/>
    <w:rsid w:val="00287AB4"/>
    <w:pPr>
      <w:spacing w:after="0" w:line="240" w:lineRule="auto"/>
      <w:ind w:left="14"/>
    </w:pPr>
    <w:rPr>
      <w:rFonts w:ascii="Arial" w:eastAsia="Times New Roman" w:hAnsi="Arial" w:cs="Times New Roman"/>
      <w:spacing w:val="-5"/>
      <w:sz w:val="16"/>
      <w:szCs w:val="20"/>
    </w:rPr>
  </w:style>
  <w:style w:type="paragraph" w:styleId="BalloonText">
    <w:name w:val="Balloon Text"/>
    <w:basedOn w:val="Normal"/>
    <w:link w:val="BalloonTextChar"/>
    <w:uiPriority w:val="99"/>
    <w:semiHidden/>
    <w:unhideWhenUsed/>
    <w:rsid w:val="00885F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F3E"/>
    <w:rPr>
      <w:rFonts w:ascii="Tahoma" w:hAnsi="Tahoma" w:cs="Tahoma"/>
      <w:sz w:val="16"/>
      <w:szCs w:val="16"/>
    </w:rPr>
  </w:style>
  <w:style w:type="character" w:styleId="CommentReference">
    <w:name w:val="annotation reference"/>
    <w:basedOn w:val="DefaultParagraphFont"/>
    <w:uiPriority w:val="99"/>
    <w:semiHidden/>
    <w:unhideWhenUsed/>
    <w:rsid w:val="00143D22"/>
    <w:rPr>
      <w:sz w:val="16"/>
      <w:szCs w:val="16"/>
    </w:rPr>
  </w:style>
  <w:style w:type="paragraph" w:styleId="CommentText">
    <w:name w:val="annotation text"/>
    <w:basedOn w:val="Normal"/>
    <w:link w:val="CommentTextChar"/>
    <w:uiPriority w:val="99"/>
    <w:semiHidden/>
    <w:unhideWhenUsed/>
    <w:rsid w:val="00143D22"/>
    <w:pPr>
      <w:spacing w:line="240" w:lineRule="auto"/>
    </w:pPr>
    <w:rPr>
      <w:sz w:val="20"/>
      <w:szCs w:val="20"/>
    </w:rPr>
  </w:style>
  <w:style w:type="character" w:customStyle="1" w:styleId="CommentTextChar">
    <w:name w:val="Comment Text Char"/>
    <w:basedOn w:val="DefaultParagraphFont"/>
    <w:link w:val="CommentText"/>
    <w:uiPriority w:val="99"/>
    <w:semiHidden/>
    <w:rsid w:val="00143D22"/>
    <w:rPr>
      <w:sz w:val="20"/>
      <w:szCs w:val="20"/>
    </w:rPr>
  </w:style>
  <w:style w:type="paragraph" w:styleId="CommentSubject">
    <w:name w:val="annotation subject"/>
    <w:basedOn w:val="CommentText"/>
    <w:next w:val="CommentText"/>
    <w:link w:val="CommentSubjectChar"/>
    <w:uiPriority w:val="99"/>
    <w:semiHidden/>
    <w:unhideWhenUsed/>
    <w:rsid w:val="00143D22"/>
    <w:rPr>
      <w:b/>
      <w:bCs/>
    </w:rPr>
  </w:style>
  <w:style w:type="character" w:customStyle="1" w:styleId="CommentSubjectChar">
    <w:name w:val="Comment Subject Char"/>
    <w:basedOn w:val="CommentTextChar"/>
    <w:link w:val="CommentSubject"/>
    <w:uiPriority w:val="99"/>
    <w:semiHidden/>
    <w:rsid w:val="00143D22"/>
    <w:rPr>
      <w:b/>
      <w:bCs/>
      <w:sz w:val="20"/>
      <w:szCs w:val="20"/>
    </w:rPr>
  </w:style>
  <w:style w:type="character" w:styleId="Hyperlink">
    <w:name w:val="Hyperlink"/>
    <w:basedOn w:val="DefaultParagraphFont"/>
    <w:uiPriority w:val="99"/>
    <w:unhideWhenUsed/>
    <w:rsid w:val="008F33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085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04AB8"/>
    <w:pPr>
      <w:ind w:left="720"/>
      <w:contextualSpacing/>
    </w:pPr>
  </w:style>
  <w:style w:type="paragraph" w:styleId="Header">
    <w:name w:val="header"/>
    <w:basedOn w:val="Normal"/>
    <w:link w:val="HeaderChar"/>
    <w:uiPriority w:val="99"/>
    <w:unhideWhenUsed/>
    <w:rsid w:val="00E43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400"/>
  </w:style>
  <w:style w:type="paragraph" w:styleId="Footer">
    <w:name w:val="footer"/>
    <w:basedOn w:val="Normal"/>
    <w:link w:val="FooterChar"/>
    <w:uiPriority w:val="99"/>
    <w:unhideWhenUsed/>
    <w:rsid w:val="00E43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400"/>
  </w:style>
  <w:style w:type="paragraph" w:customStyle="1" w:styleId="TableText">
    <w:name w:val="Table Text"/>
    <w:basedOn w:val="Normal"/>
    <w:uiPriority w:val="99"/>
    <w:rsid w:val="00287AB4"/>
    <w:pPr>
      <w:spacing w:after="0" w:line="240" w:lineRule="auto"/>
      <w:ind w:left="14"/>
    </w:pPr>
    <w:rPr>
      <w:rFonts w:ascii="Arial" w:eastAsia="Times New Roman" w:hAnsi="Arial" w:cs="Times New Roman"/>
      <w:spacing w:val="-5"/>
      <w:sz w:val="16"/>
      <w:szCs w:val="20"/>
    </w:rPr>
  </w:style>
  <w:style w:type="paragraph" w:styleId="BalloonText">
    <w:name w:val="Balloon Text"/>
    <w:basedOn w:val="Normal"/>
    <w:link w:val="BalloonTextChar"/>
    <w:uiPriority w:val="99"/>
    <w:semiHidden/>
    <w:unhideWhenUsed/>
    <w:rsid w:val="00885F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F3E"/>
    <w:rPr>
      <w:rFonts w:ascii="Tahoma" w:hAnsi="Tahoma" w:cs="Tahoma"/>
      <w:sz w:val="16"/>
      <w:szCs w:val="16"/>
    </w:rPr>
  </w:style>
  <w:style w:type="character" w:styleId="CommentReference">
    <w:name w:val="annotation reference"/>
    <w:basedOn w:val="DefaultParagraphFont"/>
    <w:uiPriority w:val="99"/>
    <w:semiHidden/>
    <w:unhideWhenUsed/>
    <w:rsid w:val="00143D22"/>
    <w:rPr>
      <w:sz w:val="16"/>
      <w:szCs w:val="16"/>
    </w:rPr>
  </w:style>
  <w:style w:type="paragraph" w:styleId="CommentText">
    <w:name w:val="annotation text"/>
    <w:basedOn w:val="Normal"/>
    <w:link w:val="CommentTextChar"/>
    <w:uiPriority w:val="99"/>
    <w:semiHidden/>
    <w:unhideWhenUsed/>
    <w:rsid w:val="00143D22"/>
    <w:pPr>
      <w:spacing w:line="240" w:lineRule="auto"/>
    </w:pPr>
    <w:rPr>
      <w:sz w:val="20"/>
      <w:szCs w:val="20"/>
    </w:rPr>
  </w:style>
  <w:style w:type="character" w:customStyle="1" w:styleId="CommentTextChar">
    <w:name w:val="Comment Text Char"/>
    <w:basedOn w:val="DefaultParagraphFont"/>
    <w:link w:val="CommentText"/>
    <w:uiPriority w:val="99"/>
    <w:semiHidden/>
    <w:rsid w:val="00143D22"/>
    <w:rPr>
      <w:sz w:val="20"/>
      <w:szCs w:val="20"/>
    </w:rPr>
  </w:style>
  <w:style w:type="paragraph" w:styleId="CommentSubject">
    <w:name w:val="annotation subject"/>
    <w:basedOn w:val="CommentText"/>
    <w:next w:val="CommentText"/>
    <w:link w:val="CommentSubjectChar"/>
    <w:uiPriority w:val="99"/>
    <w:semiHidden/>
    <w:unhideWhenUsed/>
    <w:rsid w:val="00143D22"/>
    <w:rPr>
      <w:b/>
      <w:bCs/>
    </w:rPr>
  </w:style>
  <w:style w:type="character" w:customStyle="1" w:styleId="CommentSubjectChar">
    <w:name w:val="Comment Subject Char"/>
    <w:basedOn w:val="CommentTextChar"/>
    <w:link w:val="CommentSubject"/>
    <w:uiPriority w:val="99"/>
    <w:semiHidden/>
    <w:rsid w:val="00143D22"/>
    <w:rPr>
      <w:b/>
      <w:bCs/>
      <w:sz w:val="20"/>
      <w:szCs w:val="20"/>
    </w:rPr>
  </w:style>
  <w:style w:type="character" w:styleId="Hyperlink">
    <w:name w:val="Hyperlink"/>
    <w:basedOn w:val="DefaultParagraphFont"/>
    <w:uiPriority w:val="99"/>
    <w:unhideWhenUsed/>
    <w:rsid w:val="008F33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209101">
      <w:bodyDiv w:val="1"/>
      <w:marLeft w:val="0"/>
      <w:marRight w:val="0"/>
      <w:marTop w:val="0"/>
      <w:marBottom w:val="0"/>
      <w:divBdr>
        <w:top w:val="none" w:sz="0" w:space="0" w:color="auto"/>
        <w:left w:val="none" w:sz="0" w:space="0" w:color="auto"/>
        <w:bottom w:val="none" w:sz="0" w:space="0" w:color="auto"/>
        <w:right w:val="none" w:sz="0" w:space="0" w:color="auto"/>
      </w:divBdr>
    </w:div>
    <w:div w:id="1314021354">
      <w:bodyDiv w:val="1"/>
      <w:marLeft w:val="0"/>
      <w:marRight w:val="0"/>
      <w:marTop w:val="0"/>
      <w:marBottom w:val="0"/>
      <w:divBdr>
        <w:top w:val="none" w:sz="0" w:space="0" w:color="auto"/>
        <w:left w:val="none" w:sz="0" w:space="0" w:color="auto"/>
        <w:bottom w:val="none" w:sz="0" w:space="0" w:color="auto"/>
        <w:right w:val="none" w:sz="0" w:space="0" w:color="auto"/>
      </w:divBdr>
    </w:div>
    <w:div w:id="1571303977">
      <w:bodyDiv w:val="1"/>
      <w:marLeft w:val="0"/>
      <w:marRight w:val="0"/>
      <w:marTop w:val="0"/>
      <w:marBottom w:val="0"/>
      <w:divBdr>
        <w:top w:val="none" w:sz="0" w:space="0" w:color="auto"/>
        <w:left w:val="none" w:sz="0" w:space="0" w:color="auto"/>
        <w:bottom w:val="none" w:sz="0" w:space="0" w:color="auto"/>
        <w:right w:val="none" w:sz="0" w:space="0" w:color="auto"/>
      </w:divBdr>
    </w:div>
    <w:div w:id="1749157515">
      <w:bodyDiv w:val="1"/>
      <w:marLeft w:val="0"/>
      <w:marRight w:val="0"/>
      <w:marTop w:val="0"/>
      <w:marBottom w:val="0"/>
      <w:divBdr>
        <w:top w:val="none" w:sz="0" w:space="0" w:color="auto"/>
        <w:left w:val="none" w:sz="0" w:space="0" w:color="auto"/>
        <w:bottom w:val="none" w:sz="0" w:space="0" w:color="auto"/>
        <w:right w:val="none" w:sz="0" w:space="0" w:color="auto"/>
      </w:divBdr>
      <w:divsChild>
        <w:div w:id="2083794333">
          <w:marLeft w:val="0"/>
          <w:marRight w:val="0"/>
          <w:marTop w:val="0"/>
          <w:marBottom w:val="0"/>
          <w:divBdr>
            <w:top w:val="single" w:sz="2" w:space="0" w:color="343434"/>
            <w:left w:val="single" w:sz="2" w:space="0" w:color="343434"/>
            <w:bottom w:val="single" w:sz="2" w:space="0" w:color="343434"/>
            <w:right w:val="single" w:sz="2" w:space="0" w:color="343434"/>
          </w:divBdr>
          <w:divsChild>
            <w:div w:id="1732075066">
              <w:marLeft w:val="0"/>
              <w:marRight w:val="0"/>
              <w:marTop w:val="0"/>
              <w:marBottom w:val="0"/>
              <w:divBdr>
                <w:top w:val="none" w:sz="0" w:space="0" w:color="auto"/>
                <w:left w:val="none" w:sz="0" w:space="0" w:color="auto"/>
                <w:bottom w:val="none" w:sz="0" w:space="0" w:color="auto"/>
                <w:right w:val="none" w:sz="0" w:space="0" w:color="auto"/>
              </w:divBdr>
              <w:divsChild>
                <w:div w:id="1622541215">
                  <w:marLeft w:val="0"/>
                  <w:marRight w:val="0"/>
                  <w:marTop w:val="0"/>
                  <w:marBottom w:val="0"/>
                  <w:divBdr>
                    <w:top w:val="none" w:sz="0" w:space="0" w:color="auto"/>
                    <w:left w:val="none" w:sz="0" w:space="0" w:color="auto"/>
                    <w:bottom w:val="none" w:sz="0" w:space="0" w:color="auto"/>
                    <w:right w:val="none" w:sz="0" w:space="0" w:color="auto"/>
                  </w:divBdr>
                  <w:divsChild>
                    <w:div w:id="501358633">
                      <w:marLeft w:val="0"/>
                      <w:marRight w:val="0"/>
                      <w:marTop w:val="0"/>
                      <w:marBottom w:val="0"/>
                      <w:divBdr>
                        <w:top w:val="none" w:sz="0" w:space="0" w:color="auto"/>
                        <w:left w:val="none" w:sz="0" w:space="0" w:color="auto"/>
                        <w:bottom w:val="none" w:sz="0" w:space="0" w:color="auto"/>
                        <w:right w:val="none" w:sz="0" w:space="0" w:color="auto"/>
                      </w:divBdr>
                      <w:divsChild>
                        <w:div w:id="1108044318">
                          <w:marLeft w:val="0"/>
                          <w:marRight w:val="0"/>
                          <w:marTop w:val="0"/>
                          <w:marBottom w:val="0"/>
                          <w:divBdr>
                            <w:top w:val="none" w:sz="0" w:space="0" w:color="auto"/>
                            <w:left w:val="none" w:sz="0" w:space="0" w:color="auto"/>
                            <w:bottom w:val="none" w:sz="0" w:space="0" w:color="auto"/>
                            <w:right w:val="none" w:sz="0" w:space="0" w:color="auto"/>
                          </w:divBdr>
                          <w:divsChild>
                            <w:div w:id="39207005">
                              <w:marLeft w:val="0"/>
                              <w:marRight w:val="0"/>
                              <w:marTop w:val="0"/>
                              <w:marBottom w:val="0"/>
                              <w:divBdr>
                                <w:top w:val="none" w:sz="0" w:space="0" w:color="auto"/>
                                <w:left w:val="none" w:sz="0" w:space="0" w:color="auto"/>
                                <w:bottom w:val="none" w:sz="0" w:space="0" w:color="auto"/>
                                <w:right w:val="none" w:sz="0" w:space="0" w:color="auto"/>
                              </w:divBdr>
                              <w:divsChild>
                                <w:div w:id="502402180">
                                  <w:marLeft w:val="0"/>
                                  <w:marRight w:val="0"/>
                                  <w:marTop w:val="0"/>
                                  <w:marBottom w:val="0"/>
                                  <w:divBdr>
                                    <w:top w:val="none" w:sz="0" w:space="0" w:color="auto"/>
                                    <w:left w:val="none" w:sz="0" w:space="0" w:color="auto"/>
                                    <w:bottom w:val="none" w:sz="0" w:space="0" w:color="auto"/>
                                    <w:right w:val="none" w:sz="0" w:space="0" w:color="auto"/>
                                  </w:divBdr>
                                  <w:divsChild>
                                    <w:div w:id="1811049470">
                                      <w:marLeft w:val="0"/>
                                      <w:marRight w:val="0"/>
                                      <w:marTop w:val="0"/>
                                      <w:marBottom w:val="90"/>
                                      <w:divBdr>
                                        <w:top w:val="none" w:sz="0" w:space="0" w:color="auto"/>
                                        <w:left w:val="none" w:sz="0" w:space="0" w:color="auto"/>
                                        <w:bottom w:val="none" w:sz="0" w:space="0" w:color="auto"/>
                                        <w:right w:val="none" w:sz="0" w:space="0" w:color="auto"/>
                                      </w:divBdr>
                                    </w:div>
                                  </w:divsChild>
                                </w:div>
                                <w:div w:id="2033795497">
                                  <w:marLeft w:val="0"/>
                                  <w:marRight w:val="0"/>
                                  <w:marTop w:val="0"/>
                                  <w:marBottom w:val="0"/>
                                  <w:divBdr>
                                    <w:top w:val="none" w:sz="0" w:space="0" w:color="auto"/>
                                    <w:left w:val="none" w:sz="0" w:space="0" w:color="auto"/>
                                    <w:bottom w:val="none" w:sz="0" w:space="0" w:color="auto"/>
                                    <w:right w:val="none" w:sz="0" w:space="0" w:color="auto"/>
                                  </w:divBdr>
                                  <w:divsChild>
                                    <w:div w:id="1364087850">
                                      <w:marLeft w:val="0"/>
                                      <w:marRight w:val="0"/>
                                      <w:marTop w:val="0"/>
                                      <w:marBottom w:val="0"/>
                                      <w:divBdr>
                                        <w:top w:val="none" w:sz="0" w:space="0" w:color="auto"/>
                                        <w:left w:val="none" w:sz="0" w:space="0" w:color="auto"/>
                                        <w:bottom w:val="none" w:sz="0" w:space="0" w:color="auto"/>
                                        <w:right w:val="none" w:sz="0" w:space="0" w:color="auto"/>
                                      </w:divBdr>
                                      <w:divsChild>
                                        <w:div w:id="1166749778">
                                          <w:marLeft w:val="0"/>
                                          <w:marRight w:val="0"/>
                                          <w:marTop w:val="0"/>
                                          <w:marBottom w:val="0"/>
                                          <w:divBdr>
                                            <w:top w:val="none" w:sz="0" w:space="0" w:color="auto"/>
                                            <w:left w:val="none" w:sz="0" w:space="0" w:color="auto"/>
                                            <w:bottom w:val="none" w:sz="0" w:space="0" w:color="auto"/>
                                            <w:right w:val="none" w:sz="0" w:space="0" w:color="auto"/>
                                          </w:divBdr>
                                          <w:divsChild>
                                            <w:div w:id="1809586442">
                                              <w:marLeft w:val="0"/>
                                              <w:marRight w:val="0"/>
                                              <w:marTop w:val="0"/>
                                              <w:marBottom w:val="0"/>
                                              <w:divBdr>
                                                <w:top w:val="none" w:sz="0" w:space="0" w:color="auto"/>
                                                <w:left w:val="none" w:sz="0" w:space="0" w:color="auto"/>
                                                <w:bottom w:val="none" w:sz="0" w:space="0" w:color="auto"/>
                                                <w:right w:val="none" w:sz="0" w:space="0" w:color="auto"/>
                                              </w:divBdr>
                                              <w:divsChild>
                                                <w:div w:id="543254553">
                                                  <w:marLeft w:val="0"/>
                                                  <w:marRight w:val="30"/>
                                                  <w:marTop w:val="0"/>
                                                  <w:marBottom w:val="0"/>
                                                  <w:divBdr>
                                                    <w:top w:val="none" w:sz="0" w:space="0" w:color="auto"/>
                                                    <w:left w:val="none" w:sz="0" w:space="0" w:color="auto"/>
                                                    <w:bottom w:val="none" w:sz="0" w:space="0" w:color="auto"/>
                                                    <w:right w:val="none" w:sz="0" w:space="0" w:color="auto"/>
                                                  </w:divBdr>
                                                  <w:divsChild>
                                                    <w:div w:id="924608526">
                                                      <w:marLeft w:val="0"/>
                                                      <w:marRight w:val="0"/>
                                                      <w:marTop w:val="0"/>
                                                      <w:marBottom w:val="0"/>
                                                      <w:divBdr>
                                                        <w:top w:val="none" w:sz="0" w:space="0" w:color="auto"/>
                                                        <w:left w:val="none" w:sz="0" w:space="0" w:color="auto"/>
                                                        <w:bottom w:val="none" w:sz="0" w:space="0" w:color="auto"/>
                                                        <w:right w:val="none" w:sz="0" w:space="0" w:color="auto"/>
                                                      </w:divBdr>
                                                    </w:div>
                                                    <w:div w:id="2109807729">
                                                      <w:marLeft w:val="90"/>
                                                      <w:marRight w:val="0"/>
                                                      <w:marTop w:val="30"/>
                                                      <w:marBottom w:val="0"/>
                                                      <w:divBdr>
                                                        <w:top w:val="none" w:sz="0" w:space="0" w:color="auto"/>
                                                        <w:left w:val="none" w:sz="0" w:space="0" w:color="auto"/>
                                                        <w:bottom w:val="none" w:sz="0" w:space="0" w:color="auto"/>
                                                        <w:right w:val="none" w:sz="0" w:space="0" w:color="auto"/>
                                                      </w:divBdr>
                                                    </w:div>
                                                  </w:divsChild>
                                                </w:div>
                                                <w:div w:id="891382819">
                                                  <w:marLeft w:val="0"/>
                                                  <w:marRight w:val="30"/>
                                                  <w:marTop w:val="0"/>
                                                  <w:marBottom w:val="0"/>
                                                  <w:divBdr>
                                                    <w:top w:val="none" w:sz="0" w:space="0" w:color="auto"/>
                                                    <w:left w:val="none" w:sz="0" w:space="0" w:color="auto"/>
                                                    <w:bottom w:val="none" w:sz="0" w:space="0" w:color="auto"/>
                                                    <w:right w:val="none" w:sz="0" w:space="0" w:color="auto"/>
                                                  </w:divBdr>
                                                  <w:divsChild>
                                                    <w:div w:id="741098894">
                                                      <w:marLeft w:val="0"/>
                                                      <w:marRight w:val="0"/>
                                                      <w:marTop w:val="0"/>
                                                      <w:marBottom w:val="0"/>
                                                      <w:divBdr>
                                                        <w:top w:val="none" w:sz="0" w:space="0" w:color="auto"/>
                                                        <w:left w:val="none" w:sz="0" w:space="0" w:color="auto"/>
                                                        <w:bottom w:val="none" w:sz="0" w:space="0" w:color="auto"/>
                                                        <w:right w:val="none" w:sz="0" w:space="0" w:color="auto"/>
                                                      </w:divBdr>
                                                    </w:div>
                                                    <w:div w:id="141164552">
                                                      <w:marLeft w:val="90"/>
                                                      <w:marRight w:val="0"/>
                                                      <w:marTop w:val="30"/>
                                                      <w:marBottom w:val="0"/>
                                                      <w:divBdr>
                                                        <w:top w:val="none" w:sz="0" w:space="0" w:color="auto"/>
                                                        <w:left w:val="none" w:sz="0" w:space="0" w:color="auto"/>
                                                        <w:bottom w:val="none" w:sz="0" w:space="0" w:color="auto"/>
                                                        <w:right w:val="none" w:sz="0" w:space="0" w:color="auto"/>
                                                      </w:divBdr>
                                                    </w:div>
                                                  </w:divsChild>
                                                </w:div>
                                                <w:div w:id="755052838">
                                                  <w:marLeft w:val="0"/>
                                                  <w:marRight w:val="30"/>
                                                  <w:marTop w:val="0"/>
                                                  <w:marBottom w:val="0"/>
                                                  <w:divBdr>
                                                    <w:top w:val="none" w:sz="0" w:space="0" w:color="auto"/>
                                                    <w:left w:val="none" w:sz="0" w:space="0" w:color="auto"/>
                                                    <w:bottom w:val="none" w:sz="0" w:space="0" w:color="auto"/>
                                                    <w:right w:val="none" w:sz="0" w:space="0" w:color="auto"/>
                                                  </w:divBdr>
                                                  <w:divsChild>
                                                    <w:div w:id="323320342">
                                                      <w:marLeft w:val="0"/>
                                                      <w:marRight w:val="0"/>
                                                      <w:marTop w:val="0"/>
                                                      <w:marBottom w:val="0"/>
                                                      <w:divBdr>
                                                        <w:top w:val="none" w:sz="0" w:space="0" w:color="auto"/>
                                                        <w:left w:val="none" w:sz="0" w:space="0" w:color="auto"/>
                                                        <w:bottom w:val="none" w:sz="0" w:space="0" w:color="auto"/>
                                                        <w:right w:val="none" w:sz="0" w:space="0" w:color="auto"/>
                                                      </w:divBdr>
                                                    </w:div>
                                                    <w:div w:id="1144128830">
                                                      <w:marLeft w:val="90"/>
                                                      <w:marRight w:val="0"/>
                                                      <w:marTop w:val="30"/>
                                                      <w:marBottom w:val="0"/>
                                                      <w:divBdr>
                                                        <w:top w:val="none" w:sz="0" w:space="0" w:color="auto"/>
                                                        <w:left w:val="none" w:sz="0" w:space="0" w:color="auto"/>
                                                        <w:bottom w:val="none" w:sz="0" w:space="0" w:color="auto"/>
                                                        <w:right w:val="none" w:sz="0" w:space="0" w:color="auto"/>
                                                      </w:divBdr>
                                                    </w:div>
                                                  </w:divsChild>
                                                </w:div>
                                                <w:div w:id="1775831675">
                                                  <w:marLeft w:val="0"/>
                                                  <w:marRight w:val="30"/>
                                                  <w:marTop w:val="0"/>
                                                  <w:marBottom w:val="0"/>
                                                  <w:divBdr>
                                                    <w:top w:val="none" w:sz="0" w:space="0" w:color="auto"/>
                                                    <w:left w:val="none" w:sz="0" w:space="0" w:color="auto"/>
                                                    <w:bottom w:val="none" w:sz="0" w:space="0" w:color="auto"/>
                                                    <w:right w:val="none" w:sz="0" w:space="0" w:color="auto"/>
                                                  </w:divBdr>
                                                  <w:divsChild>
                                                    <w:div w:id="49963741">
                                                      <w:marLeft w:val="0"/>
                                                      <w:marRight w:val="0"/>
                                                      <w:marTop w:val="0"/>
                                                      <w:marBottom w:val="0"/>
                                                      <w:divBdr>
                                                        <w:top w:val="none" w:sz="0" w:space="0" w:color="auto"/>
                                                        <w:left w:val="none" w:sz="0" w:space="0" w:color="auto"/>
                                                        <w:bottom w:val="none" w:sz="0" w:space="0" w:color="auto"/>
                                                        <w:right w:val="none" w:sz="0" w:space="0" w:color="auto"/>
                                                      </w:divBdr>
                                                    </w:div>
                                                    <w:div w:id="1789351861">
                                                      <w:marLeft w:val="90"/>
                                                      <w:marRight w:val="0"/>
                                                      <w:marTop w:val="30"/>
                                                      <w:marBottom w:val="0"/>
                                                      <w:divBdr>
                                                        <w:top w:val="none" w:sz="0" w:space="0" w:color="auto"/>
                                                        <w:left w:val="none" w:sz="0" w:space="0" w:color="auto"/>
                                                        <w:bottom w:val="none" w:sz="0" w:space="0" w:color="auto"/>
                                                        <w:right w:val="none" w:sz="0" w:space="0" w:color="auto"/>
                                                      </w:divBdr>
                                                    </w:div>
                                                  </w:divsChild>
                                                </w:div>
                                                <w:div w:id="184953244">
                                                  <w:marLeft w:val="0"/>
                                                  <w:marRight w:val="30"/>
                                                  <w:marTop w:val="0"/>
                                                  <w:marBottom w:val="0"/>
                                                  <w:divBdr>
                                                    <w:top w:val="none" w:sz="0" w:space="0" w:color="auto"/>
                                                    <w:left w:val="none" w:sz="0" w:space="0" w:color="auto"/>
                                                    <w:bottom w:val="none" w:sz="0" w:space="0" w:color="auto"/>
                                                    <w:right w:val="none" w:sz="0" w:space="0" w:color="auto"/>
                                                  </w:divBdr>
                                                  <w:divsChild>
                                                    <w:div w:id="669140187">
                                                      <w:marLeft w:val="0"/>
                                                      <w:marRight w:val="0"/>
                                                      <w:marTop w:val="0"/>
                                                      <w:marBottom w:val="0"/>
                                                      <w:divBdr>
                                                        <w:top w:val="none" w:sz="0" w:space="0" w:color="auto"/>
                                                        <w:left w:val="none" w:sz="0" w:space="0" w:color="auto"/>
                                                        <w:bottom w:val="none" w:sz="0" w:space="0" w:color="auto"/>
                                                        <w:right w:val="none" w:sz="0" w:space="0" w:color="auto"/>
                                                      </w:divBdr>
                                                    </w:div>
                                                    <w:div w:id="690497445">
                                                      <w:marLeft w:val="90"/>
                                                      <w:marRight w:val="0"/>
                                                      <w:marTop w:val="30"/>
                                                      <w:marBottom w:val="0"/>
                                                      <w:divBdr>
                                                        <w:top w:val="none" w:sz="0" w:space="0" w:color="auto"/>
                                                        <w:left w:val="none" w:sz="0" w:space="0" w:color="auto"/>
                                                        <w:bottom w:val="none" w:sz="0" w:space="0" w:color="auto"/>
                                                        <w:right w:val="none" w:sz="0" w:space="0" w:color="auto"/>
                                                      </w:divBdr>
                                                    </w:div>
                                                  </w:divsChild>
                                                </w:div>
                                              </w:divsChild>
                                            </w:div>
                                            <w:div w:id="1454593909">
                                              <w:marLeft w:val="0"/>
                                              <w:marRight w:val="30"/>
                                              <w:marTop w:val="0"/>
                                              <w:marBottom w:val="0"/>
                                              <w:divBdr>
                                                <w:top w:val="none" w:sz="0" w:space="0" w:color="auto"/>
                                                <w:left w:val="none" w:sz="0" w:space="0" w:color="auto"/>
                                                <w:bottom w:val="none" w:sz="0" w:space="0" w:color="auto"/>
                                                <w:right w:val="none" w:sz="0" w:space="0" w:color="auto"/>
                                              </w:divBdr>
                                              <w:divsChild>
                                                <w:div w:id="505634898">
                                                  <w:marLeft w:val="0"/>
                                                  <w:marRight w:val="0"/>
                                                  <w:marTop w:val="0"/>
                                                  <w:marBottom w:val="0"/>
                                                  <w:divBdr>
                                                    <w:top w:val="none" w:sz="0" w:space="0" w:color="auto"/>
                                                    <w:left w:val="none" w:sz="0" w:space="0" w:color="auto"/>
                                                    <w:bottom w:val="none" w:sz="0" w:space="0" w:color="auto"/>
                                                    <w:right w:val="none" w:sz="0" w:space="0" w:color="auto"/>
                                                  </w:divBdr>
                                                </w:div>
                                                <w:div w:id="1360279288">
                                                  <w:marLeft w:val="9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63547-3786-4045-8B07-FA5962156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1701</Words>
  <Characters>9701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5</cp:revision>
  <cp:lastPrinted>2013-10-22T12:00:00Z</cp:lastPrinted>
  <dcterms:created xsi:type="dcterms:W3CDTF">2013-11-04T20:50:00Z</dcterms:created>
  <dcterms:modified xsi:type="dcterms:W3CDTF">2013-11-05T13:42:00Z</dcterms:modified>
</cp:coreProperties>
</file>