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AE" w:rsidRDefault="001A33AE" w:rsidP="001A33AE">
      <w:pPr>
        <w:spacing w:after="0"/>
        <w:rPr>
          <w:rFonts w:ascii="Cambria" w:hAnsi="Cambria"/>
          <w:b/>
        </w:rPr>
      </w:pPr>
    </w:p>
    <w:p w:rsidR="001A33AE" w:rsidRDefault="001A33AE" w:rsidP="001A33AE">
      <w:pPr>
        <w:spacing w:after="0"/>
        <w:rPr>
          <w:rFonts w:ascii="Cambria" w:hAnsi="Cambria"/>
          <w:b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b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sz w:val="32"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sz w:val="32"/>
        </w:rPr>
      </w:pPr>
    </w:p>
    <w:p w:rsidR="003424EB" w:rsidRPr="00494D18" w:rsidRDefault="003424EB" w:rsidP="003424EB">
      <w:pPr>
        <w:spacing w:after="0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sz w:val="40"/>
        </w:rPr>
        <w:t>Internet Partner Service Activities of State and Local STD Programs</w:t>
      </w:r>
    </w:p>
    <w:p w:rsidR="00FE6E1B" w:rsidRPr="00FE6E1B" w:rsidRDefault="00FE6E1B" w:rsidP="00FE6E1B">
      <w:pPr>
        <w:spacing w:after="0"/>
        <w:jc w:val="center"/>
        <w:rPr>
          <w:rFonts w:ascii="Cambria" w:hAnsi="Cambria"/>
          <w:b/>
          <w:sz w:val="40"/>
        </w:rPr>
      </w:pPr>
    </w:p>
    <w:p w:rsidR="00435837" w:rsidRPr="00494D18" w:rsidRDefault="00435837" w:rsidP="00435837">
      <w:pPr>
        <w:spacing w:after="0"/>
        <w:jc w:val="center"/>
        <w:rPr>
          <w:rFonts w:ascii="Cambria" w:hAnsi="Cambria"/>
          <w:b/>
        </w:rPr>
      </w:pPr>
    </w:p>
    <w:p w:rsidR="00435837" w:rsidRPr="00494D18" w:rsidRDefault="00435837" w:rsidP="00435837">
      <w:pPr>
        <w:spacing w:after="0"/>
        <w:jc w:val="center"/>
        <w:rPr>
          <w:rFonts w:ascii="Cambria" w:hAnsi="Cambria"/>
        </w:rPr>
      </w:pPr>
      <w:r w:rsidRPr="00494D18">
        <w:rPr>
          <w:rFonts w:ascii="Cambria" w:hAnsi="Cambria"/>
        </w:rPr>
        <w:t>OSTLTS Generic Information Collection Request</w:t>
      </w:r>
    </w:p>
    <w:p w:rsidR="00435837" w:rsidRPr="00494D18" w:rsidRDefault="00435837" w:rsidP="00435837">
      <w:pPr>
        <w:pStyle w:val="Header"/>
        <w:tabs>
          <w:tab w:val="clear" w:pos="4680"/>
        </w:tabs>
        <w:jc w:val="center"/>
      </w:pPr>
      <w:r w:rsidRPr="00494D18">
        <w:t>OMB No. 0920-0879</w:t>
      </w: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jc w:val="center"/>
        <w:rPr>
          <w:rFonts w:ascii="Cambria" w:hAnsi="Cambria"/>
          <w:sz w:val="32"/>
        </w:rPr>
      </w:pPr>
      <w:r w:rsidRPr="00C01A52">
        <w:rPr>
          <w:rFonts w:ascii="Cambria" w:hAnsi="Cambria"/>
          <w:b/>
          <w:sz w:val="32"/>
        </w:rPr>
        <w:t>Supporting Statement – Section B</w:t>
      </w: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jc w:val="center"/>
        <w:rPr>
          <w:rFonts w:ascii="Cambria" w:hAnsi="Cambria"/>
        </w:rPr>
      </w:pPr>
      <w:r w:rsidRPr="008A175E">
        <w:rPr>
          <w:rFonts w:ascii="Cambria" w:hAnsi="Cambria"/>
          <w:b/>
        </w:rPr>
        <w:t xml:space="preserve">Submitted: </w:t>
      </w:r>
      <w:r w:rsidR="008A175E" w:rsidRPr="008A175E">
        <w:rPr>
          <w:rFonts w:ascii="Cambria" w:hAnsi="Cambria"/>
          <w:b/>
        </w:rPr>
        <w:t xml:space="preserve">February </w:t>
      </w:r>
      <w:r w:rsidR="004B236A">
        <w:rPr>
          <w:rFonts w:ascii="Cambria" w:hAnsi="Cambria"/>
          <w:b/>
        </w:rPr>
        <w:t>6</w:t>
      </w:r>
      <w:r w:rsidR="008A175E" w:rsidRPr="008A175E">
        <w:rPr>
          <w:rFonts w:ascii="Cambria" w:hAnsi="Cambria"/>
          <w:b/>
        </w:rPr>
        <w:t>,</w:t>
      </w:r>
      <w:r w:rsidR="00044D97" w:rsidRPr="008A175E">
        <w:rPr>
          <w:rFonts w:ascii="Cambria" w:hAnsi="Cambria"/>
          <w:b/>
        </w:rPr>
        <w:t xml:space="preserve"> 2014</w:t>
      </w: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5640F3" w:rsidRDefault="001A33AE" w:rsidP="001A33AE">
      <w:pPr>
        <w:spacing w:after="0"/>
        <w:rPr>
          <w:rFonts w:ascii="Cambria" w:hAnsi="Cambria" w:cs="Calibri"/>
          <w:b/>
          <w:u w:val="single"/>
        </w:rPr>
      </w:pPr>
      <w:r w:rsidRPr="005640F3">
        <w:rPr>
          <w:rFonts w:ascii="Cambria" w:hAnsi="Cambria" w:cs="Calibri"/>
          <w:b/>
          <w:u w:val="single"/>
        </w:rPr>
        <w:t>Program Official/Project Officer</w:t>
      </w:r>
      <w:r>
        <w:rPr>
          <w:rFonts w:ascii="Cambria" w:hAnsi="Cambria" w:cs="Calibri"/>
          <w:b/>
          <w:u w:val="single"/>
        </w:rPr>
        <w:t>:</w:t>
      </w:r>
    </w:p>
    <w:p w:rsidR="00CE42E2" w:rsidRPr="005640F3" w:rsidRDefault="00CE42E2" w:rsidP="00CE42E2">
      <w:pPr>
        <w:spacing w:after="0"/>
        <w:rPr>
          <w:rFonts w:ascii="Cambria" w:hAnsi="Cambria" w:cs="Calibri"/>
        </w:rPr>
      </w:pPr>
      <w:r w:rsidRPr="00835973">
        <w:rPr>
          <w:rFonts w:ascii="Cambria" w:hAnsi="Cambria" w:cs="Calibri"/>
        </w:rPr>
        <w:t>Frank Strona, MPH, PhDc</w:t>
      </w:r>
      <w:r>
        <w:rPr>
          <w:rFonts w:ascii="Cambria" w:hAnsi="Cambria" w:cs="Calibri"/>
        </w:rPr>
        <w:t xml:space="preserve"> Public Health Analyst</w:t>
      </w:r>
    </w:p>
    <w:p w:rsidR="001A33AE" w:rsidRPr="005640F3" w:rsidRDefault="001A33AE" w:rsidP="001A33AE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Public Health Analyst</w:t>
      </w:r>
    </w:p>
    <w:p w:rsidR="00CE42E2" w:rsidRPr="005640F3" w:rsidRDefault="001A33AE" w:rsidP="00CE42E2">
      <w:pPr>
        <w:spacing w:after="0"/>
        <w:rPr>
          <w:rFonts w:ascii="Cambria" w:hAnsi="Cambria" w:cs="Calibri"/>
        </w:rPr>
      </w:pPr>
      <w:r w:rsidRPr="005640F3">
        <w:rPr>
          <w:rFonts w:ascii="Cambria" w:hAnsi="Cambria" w:cs="Calibri"/>
        </w:rPr>
        <w:t>Centers for Disease Control and Prevention</w:t>
      </w:r>
      <w:r w:rsidRPr="005640F3">
        <w:rPr>
          <w:rFonts w:ascii="Cambria" w:hAnsi="Cambria" w:cs="Calibri"/>
        </w:rPr>
        <w:br/>
      </w:r>
      <w:r w:rsidR="00CE42E2" w:rsidRPr="005640F3">
        <w:rPr>
          <w:rFonts w:ascii="Cambria" w:hAnsi="Cambria" w:cs="Calibri"/>
        </w:rPr>
        <w:t xml:space="preserve">National Center for </w:t>
      </w:r>
      <w:r w:rsidR="00CE42E2" w:rsidRPr="00835973">
        <w:rPr>
          <w:rFonts w:ascii="Cambria" w:hAnsi="Cambria" w:cs="Calibri"/>
          <w:bCs/>
        </w:rPr>
        <w:t>HIV/AIDS, Viral Hepatitis, STD, and TB Prevention</w:t>
      </w:r>
    </w:p>
    <w:p w:rsidR="00CE42E2" w:rsidRDefault="00CE42E2" w:rsidP="00CE42E2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Division of STD Prevention</w:t>
      </w:r>
    </w:p>
    <w:p w:rsidR="00CE42E2" w:rsidRDefault="00CE42E2" w:rsidP="00CE42E2">
      <w:pPr>
        <w:spacing w:after="0"/>
      </w:pPr>
      <w:r w:rsidRPr="00835973">
        <w:rPr>
          <w:rFonts w:asciiTheme="minorHAnsi" w:hAnsiTheme="minorHAnsi" w:cs="Arial"/>
        </w:rPr>
        <w:t>1360 Mission Street, Suite 401San Francisco, CA 94103</w:t>
      </w:r>
      <w:r>
        <w:rPr>
          <w:rFonts w:ascii="Arial" w:hAnsi="Arial" w:cs="Arial"/>
          <w:sz w:val="20"/>
          <w:szCs w:val="20"/>
        </w:rPr>
        <w:br/>
      </w:r>
      <w:r w:rsidRPr="005640F3">
        <w:rPr>
          <w:rFonts w:ascii="Cambria" w:hAnsi="Cambria" w:cs="Calibri"/>
        </w:rPr>
        <w:t xml:space="preserve">Phone:  </w:t>
      </w:r>
      <w:r>
        <w:rPr>
          <w:rFonts w:ascii="Cambria" w:hAnsi="Cambria" w:cs="Calibri"/>
        </w:rPr>
        <w:t>415-355-2016</w:t>
      </w:r>
      <w:r w:rsidRPr="005640F3">
        <w:rPr>
          <w:rFonts w:ascii="Cambria" w:hAnsi="Cambria" w:cs="Calibri"/>
        </w:rPr>
        <w:t xml:space="preserve"> </w:t>
      </w:r>
      <w:r w:rsidRPr="005640F3">
        <w:rPr>
          <w:rFonts w:ascii="Cambria" w:hAnsi="Cambria" w:cs="Calibri"/>
        </w:rPr>
        <w:br/>
        <w:t>Email: </w:t>
      </w:r>
      <w:hyperlink r:id="rId12" w:history="1">
        <w:r w:rsidRPr="00067BB8">
          <w:rPr>
            <w:rStyle w:val="Hyperlink"/>
          </w:rPr>
          <w:t>frank.strona@sfdph.org</w:t>
        </w:r>
      </w:hyperlink>
    </w:p>
    <w:p w:rsidR="00435837" w:rsidRDefault="00435837" w:rsidP="001A33AE">
      <w:pPr>
        <w:spacing w:after="0"/>
        <w:rPr>
          <w:rFonts w:ascii="Cambria" w:hAnsi="Cambria"/>
          <w:b/>
          <w:sz w:val="28"/>
        </w:rPr>
      </w:pPr>
    </w:p>
    <w:p w:rsidR="00FE6E1B" w:rsidRDefault="00FE6E1B" w:rsidP="001A33AE">
      <w:pPr>
        <w:spacing w:after="0"/>
        <w:rPr>
          <w:rFonts w:ascii="Cambria" w:hAnsi="Cambria"/>
          <w:b/>
          <w:sz w:val="28"/>
        </w:rPr>
      </w:pPr>
    </w:p>
    <w:p w:rsidR="00FE6E1B" w:rsidRDefault="00FE6E1B" w:rsidP="001A33AE">
      <w:pPr>
        <w:spacing w:after="0"/>
        <w:rPr>
          <w:rFonts w:ascii="Cambria" w:hAnsi="Cambria"/>
          <w:b/>
          <w:sz w:val="28"/>
        </w:rPr>
      </w:pPr>
    </w:p>
    <w:p w:rsidR="001A33AE" w:rsidRPr="00F25C50" w:rsidRDefault="001A33AE" w:rsidP="003D4A56">
      <w:pPr>
        <w:spacing w:after="0" w:line="240" w:lineRule="auto"/>
        <w:rPr>
          <w:rFonts w:ascii="Cambria" w:hAnsi="Cambria"/>
          <w:sz w:val="28"/>
        </w:rPr>
      </w:pPr>
      <w:r w:rsidRPr="00F25C50">
        <w:rPr>
          <w:rFonts w:ascii="Cambria" w:hAnsi="Cambria"/>
          <w:b/>
          <w:sz w:val="28"/>
        </w:rPr>
        <w:t>Section B – Data Collection Procedures</w:t>
      </w:r>
    </w:p>
    <w:p w:rsidR="001A33AE" w:rsidRDefault="001A33AE" w:rsidP="003D4A56">
      <w:pPr>
        <w:spacing w:after="0" w:line="240" w:lineRule="auto"/>
        <w:rPr>
          <w:rFonts w:ascii="Cambria" w:hAnsi="Cambria"/>
          <w:highlight w:val="cyan"/>
        </w:rPr>
      </w:pPr>
    </w:p>
    <w:p w:rsidR="001A33AE" w:rsidRPr="003E54A2" w:rsidRDefault="00B307D3" w:rsidP="003D4A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Respondent Universe and Sampling Methods</w:t>
      </w:r>
    </w:p>
    <w:p w:rsidR="00452939" w:rsidRDefault="0049758C" w:rsidP="00452939">
      <w:pPr>
        <w:pStyle w:val="Header"/>
        <w:spacing w:line="276" w:lineRule="auto"/>
        <w:rPr>
          <w:rFonts w:asciiTheme="majorHAnsi" w:hAnsiTheme="majorHAnsi"/>
        </w:rPr>
      </w:pPr>
      <w:r w:rsidRPr="003D4A56">
        <w:rPr>
          <w:rFonts w:asciiTheme="majorHAnsi" w:hAnsiTheme="majorHAnsi"/>
        </w:rPr>
        <w:t>The respondent universe for this two stage data collection aligns with the OSC. In the first stage, Sexually Transmitted Disease (STD) Program Managers</w:t>
      </w:r>
      <w:r w:rsidR="00DD4F9D">
        <w:rPr>
          <w:rFonts w:asciiTheme="majorHAnsi" w:hAnsiTheme="majorHAnsi"/>
        </w:rPr>
        <w:t xml:space="preserve"> </w:t>
      </w:r>
      <w:r w:rsidRPr="003D4A56">
        <w:rPr>
          <w:rFonts w:asciiTheme="majorHAnsi" w:hAnsiTheme="majorHAnsi"/>
        </w:rPr>
        <w:t xml:space="preserve">who oversee STD programs within their </w:t>
      </w:r>
      <w:r w:rsidR="002464FE">
        <w:rPr>
          <w:rFonts w:asciiTheme="majorHAnsi" w:hAnsiTheme="majorHAnsi"/>
          <w:szCs w:val="24"/>
        </w:rPr>
        <w:t xml:space="preserve">state and </w:t>
      </w:r>
      <w:r w:rsidRPr="003D4A56">
        <w:rPr>
          <w:rFonts w:asciiTheme="majorHAnsi" w:hAnsiTheme="majorHAnsi"/>
        </w:rPr>
        <w:t>local health departments</w:t>
      </w:r>
      <w:r w:rsidR="00DD4F9D">
        <w:rPr>
          <w:rFonts w:asciiTheme="majorHAnsi" w:hAnsiTheme="majorHAnsi"/>
        </w:rPr>
        <w:t xml:space="preserve"> will be asked to provide the names and email addresses of the DIS conducting PS within their programs</w:t>
      </w:r>
      <w:r w:rsidR="002464FE">
        <w:rPr>
          <w:rFonts w:asciiTheme="majorHAnsi" w:hAnsiTheme="majorHAnsi"/>
        </w:rPr>
        <w:t>.  Currently the Division of STD Prevention at the Centers for Disease Control and Prevention (CDC)</w:t>
      </w:r>
      <w:r w:rsidR="00277418">
        <w:rPr>
          <w:rFonts w:asciiTheme="majorHAnsi" w:hAnsiTheme="majorHAnsi"/>
        </w:rPr>
        <w:t xml:space="preserve"> provides STD funds to all 50 states as well as 15 special program</w:t>
      </w:r>
      <w:r w:rsidR="00222644">
        <w:rPr>
          <w:rFonts w:asciiTheme="majorHAnsi" w:hAnsiTheme="majorHAnsi"/>
        </w:rPr>
        <w:t xml:space="preserve"> areas</w:t>
      </w:r>
      <w:r w:rsidR="00277418">
        <w:rPr>
          <w:rFonts w:asciiTheme="majorHAnsi" w:hAnsiTheme="majorHAnsi"/>
        </w:rPr>
        <w:t xml:space="preserve"> made up of cities, districts, Puerto Rico, the U.S. virgin islands, and the Pacific Islands</w:t>
      </w:r>
      <w:r w:rsidR="005C09BA">
        <w:rPr>
          <w:rFonts w:asciiTheme="majorHAnsi" w:hAnsiTheme="majorHAnsi"/>
        </w:rPr>
        <w:t xml:space="preserve">, resulting in 65 STD Program Managers.  The program managers </w:t>
      </w:r>
      <w:r w:rsidRPr="003D4A56">
        <w:rPr>
          <w:rFonts w:asciiTheme="majorHAnsi" w:hAnsiTheme="majorHAnsi"/>
        </w:rPr>
        <w:t xml:space="preserve">will be asked to provide the names and email addresses of </w:t>
      </w:r>
      <w:r w:rsidR="002464FE">
        <w:rPr>
          <w:rFonts w:asciiTheme="majorHAnsi" w:hAnsiTheme="majorHAnsi"/>
        </w:rPr>
        <w:t>state and local</w:t>
      </w:r>
      <w:r w:rsidR="002464FE" w:rsidRPr="003D4A56">
        <w:rPr>
          <w:rFonts w:asciiTheme="majorHAnsi" w:hAnsiTheme="majorHAnsi"/>
        </w:rPr>
        <w:t xml:space="preserve"> </w:t>
      </w:r>
      <w:r w:rsidRPr="003D4A56">
        <w:rPr>
          <w:rFonts w:asciiTheme="majorHAnsi" w:hAnsiTheme="majorHAnsi"/>
        </w:rPr>
        <w:t xml:space="preserve">Disease Intervention Specialists (DIS), whom conduct STD partner services (PS) and notification (PN). </w:t>
      </w:r>
      <w:r w:rsidR="00C05B74">
        <w:rPr>
          <w:rFonts w:asciiTheme="majorHAnsi" w:hAnsiTheme="majorHAnsi"/>
        </w:rPr>
        <w:t xml:space="preserve"> </w:t>
      </w:r>
      <w:r w:rsidRPr="003D4A56">
        <w:rPr>
          <w:rFonts w:asciiTheme="majorHAnsi" w:hAnsiTheme="majorHAnsi"/>
        </w:rPr>
        <w:t xml:space="preserve"> </w:t>
      </w:r>
      <w:r w:rsidR="00C05B74">
        <w:rPr>
          <w:rFonts w:asciiTheme="majorHAnsi" w:hAnsiTheme="majorHAnsi"/>
          <w:sz w:val="22"/>
          <w:szCs w:val="22"/>
        </w:rPr>
        <w:t>T</w:t>
      </w:r>
      <w:r w:rsidR="00C05B74" w:rsidRPr="00452939">
        <w:rPr>
          <w:rFonts w:asciiTheme="majorHAnsi" w:hAnsiTheme="majorHAnsi"/>
          <w:sz w:val="22"/>
          <w:szCs w:val="22"/>
        </w:rPr>
        <w:t>here are 809 DIS in the U.S.</w:t>
      </w:r>
      <w:r w:rsidR="00C05B74">
        <w:rPr>
          <w:rFonts w:asciiTheme="majorHAnsi" w:hAnsiTheme="majorHAnsi"/>
          <w:sz w:val="22"/>
          <w:szCs w:val="22"/>
        </w:rPr>
        <w:t xml:space="preserve"> </w:t>
      </w:r>
      <w:r w:rsidR="004B1236" w:rsidRPr="003D4A56">
        <w:rPr>
          <w:rFonts w:asciiTheme="majorHAnsi" w:hAnsiTheme="majorHAnsi"/>
        </w:rPr>
        <w:t xml:space="preserve">who </w:t>
      </w:r>
      <w:proofErr w:type="gramStart"/>
      <w:r w:rsidR="004B1236">
        <w:rPr>
          <w:rFonts w:asciiTheme="majorHAnsi" w:hAnsiTheme="majorHAnsi"/>
        </w:rPr>
        <w:t>conduct</w:t>
      </w:r>
      <w:proofErr w:type="gramEnd"/>
      <w:r w:rsidR="004B1236">
        <w:rPr>
          <w:rFonts w:asciiTheme="majorHAnsi" w:hAnsiTheme="majorHAnsi"/>
        </w:rPr>
        <w:t xml:space="preserve"> partner services</w:t>
      </w:r>
      <w:r w:rsidR="004B1236" w:rsidRPr="003D4A56">
        <w:rPr>
          <w:rFonts w:asciiTheme="majorHAnsi" w:hAnsiTheme="majorHAnsi"/>
        </w:rPr>
        <w:t xml:space="preserve"> in their official capacities</w:t>
      </w:r>
      <w:r w:rsidR="004B1236">
        <w:rPr>
          <w:rFonts w:asciiTheme="majorHAnsi" w:hAnsiTheme="majorHAnsi"/>
          <w:sz w:val="22"/>
          <w:szCs w:val="22"/>
        </w:rPr>
        <w:t>.</w:t>
      </w:r>
      <w:r w:rsidR="004B1236" w:rsidRPr="00452939">
        <w:rPr>
          <w:rFonts w:asciiTheme="majorHAnsi" w:hAnsiTheme="majorHAnsi"/>
          <w:sz w:val="22"/>
          <w:szCs w:val="22"/>
        </w:rPr>
        <w:t xml:space="preserve"> </w:t>
      </w:r>
      <w:r w:rsidR="00C05B74" w:rsidRPr="003D4A56">
        <w:rPr>
          <w:rFonts w:asciiTheme="majorHAnsi" w:hAnsiTheme="majorHAnsi"/>
        </w:rPr>
        <w:t xml:space="preserve">Those email addresses will be used to contact </w:t>
      </w:r>
      <w:r w:rsidR="00C05B74">
        <w:rPr>
          <w:rFonts w:asciiTheme="majorHAnsi" w:hAnsiTheme="majorHAnsi"/>
        </w:rPr>
        <w:t>the</w:t>
      </w:r>
      <w:r w:rsidR="00C05B74" w:rsidRPr="003D4A56">
        <w:rPr>
          <w:rFonts w:asciiTheme="majorHAnsi" w:hAnsiTheme="majorHAnsi"/>
        </w:rPr>
        <w:t xml:space="preserve"> DIS</w:t>
      </w:r>
      <w:r w:rsidR="00C05B74">
        <w:rPr>
          <w:rFonts w:asciiTheme="majorHAnsi" w:hAnsiTheme="majorHAnsi"/>
        </w:rPr>
        <w:t xml:space="preserve"> </w:t>
      </w:r>
      <w:r w:rsidR="004B1236">
        <w:rPr>
          <w:rFonts w:asciiTheme="majorHAnsi" w:hAnsiTheme="majorHAnsi"/>
        </w:rPr>
        <w:t>and these</w:t>
      </w:r>
      <w:r w:rsidR="00452939">
        <w:rPr>
          <w:rFonts w:asciiTheme="majorHAnsi" w:hAnsiTheme="majorHAnsi"/>
        </w:rPr>
        <w:t xml:space="preserve"> </w:t>
      </w:r>
      <w:r w:rsidR="004B1236" w:rsidRPr="004B1236">
        <w:rPr>
          <w:rFonts w:asciiTheme="majorHAnsi" w:hAnsiTheme="majorHAnsi"/>
        </w:rPr>
        <w:t xml:space="preserve">public health outreach </w:t>
      </w:r>
      <w:r w:rsidR="001C7ACE" w:rsidRPr="004B1236">
        <w:rPr>
          <w:rFonts w:asciiTheme="majorHAnsi" w:hAnsiTheme="majorHAnsi"/>
        </w:rPr>
        <w:t>workers</w:t>
      </w:r>
      <w:r w:rsidR="001C7ACE" w:rsidRPr="004B1236" w:rsidDel="004B1236">
        <w:rPr>
          <w:rFonts w:asciiTheme="majorHAnsi" w:hAnsiTheme="majorHAnsi"/>
        </w:rPr>
        <w:t xml:space="preserve"> </w:t>
      </w:r>
      <w:r w:rsidR="001C7ACE" w:rsidRPr="003D4A56">
        <w:rPr>
          <w:rFonts w:asciiTheme="majorHAnsi" w:hAnsiTheme="majorHAnsi"/>
        </w:rPr>
        <w:t>will</w:t>
      </w:r>
      <w:r w:rsidRPr="003D4A56">
        <w:rPr>
          <w:rFonts w:asciiTheme="majorHAnsi" w:hAnsiTheme="majorHAnsi"/>
        </w:rPr>
        <w:t xml:space="preserve"> be asked to respond to an assessment via Survey Monkey.  </w:t>
      </w:r>
    </w:p>
    <w:p w:rsidR="001A33AE" w:rsidRPr="00735C87" w:rsidRDefault="001A33AE" w:rsidP="00735C87">
      <w:pPr>
        <w:spacing w:after="0" w:line="240" w:lineRule="auto"/>
        <w:rPr>
          <w:rFonts w:ascii="Cambria" w:hAnsi="Cambria"/>
        </w:rPr>
      </w:pPr>
    </w:p>
    <w:p w:rsidR="001A33AE" w:rsidRPr="0058336D" w:rsidRDefault="001A33AE" w:rsidP="003D4A56">
      <w:pPr>
        <w:spacing w:after="0" w:line="240" w:lineRule="auto"/>
        <w:rPr>
          <w:rFonts w:ascii="Cambria" w:hAnsi="Cambria"/>
        </w:rPr>
      </w:pPr>
    </w:p>
    <w:p w:rsidR="001A33AE" w:rsidRPr="00673961" w:rsidRDefault="001A33AE" w:rsidP="003D4A56">
      <w:pPr>
        <w:spacing w:after="0" w:line="240" w:lineRule="auto"/>
        <w:rPr>
          <w:rFonts w:ascii="Cambria" w:hAnsi="Cambria"/>
        </w:rPr>
      </w:pPr>
      <w:r w:rsidRPr="00673961">
        <w:rPr>
          <w:rFonts w:ascii="Cambria" w:hAnsi="Cambria"/>
          <w:b/>
          <w:u w:val="single"/>
        </w:rPr>
        <w:t>Table B-1</w:t>
      </w:r>
      <w:r w:rsidRPr="00673961">
        <w:rPr>
          <w:rFonts w:ascii="Cambria" w:hAnsi="Cambria"/>
          <w:b/>
        </w:rPr>
        <w:t>:</w:t>
      </w:r>
      <w:r w:rsidRPr="00673961">
        <w:rPr>
          <w:rFonts w:ascii="Cambria" w:hAnsi="Cambria"/>
        </w:rPr>
        <w:t xml:space="preserve"> Potential Respondent Universe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4860"/>
        <w:gridCol w:w="1088"/>
      </w:tblGrid>
      <w:tr w:rsidR="001A33AE" w:rsidRPr="006F16EE" w:rsidTr="00424D54">
        <w:trPr>
          <w:trHeight w:val="377"/>
        </w:trPr>
        <w:tc>
          <w:tcPr>
            <w:tcW w:w="360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1A33AE" w:rsidRPr="006F16EE" w:rsidRDefault="001A33AE" w:rsidP="003D4A5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Entity</w:t>
            </w:r>
          </w:p>
        </w:tc>
        <w:tc>
          <w:tcPr>
            <w:tcW w:w="486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1A33AE" w:rsidRPr="006F16EE" w:rsidRDefault="001A33AE" w:rsidP="003D4A5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Potential Respondent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1A33AE" w:rsidRPr="006F16EE" w:rsidRDefault="001A33AE" w:rsidP="003D4A5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N</w:t>
            </w:r>
          </w:p>
        </w:tc>
      </w:tr>
      <w:tr w:rsidR="001A33AE" w:rsidRPr="006F16EE" w:rsidTr="00424D54"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EF30E6" w:rsidP="00D67AE7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STD Program Managers</w:t>
            </w:r>
            <w:r w:rsidR="001A33AE" w:rsidRPr="006F16EE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934F20" w:rsidRDefault="006E670A" w:rsidP="003D4A56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State and Local </w:t>
            </w:r>
            <w:r w:rsidR="00DC0D80">
              <w:rPr>
                <w:rFonts w:ascii="Cambria" w:hAnsi="Cambria"/>
              </w:rPr>
              <w:t xml:space="preserve">Program Managers who oversee STD programs 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</w:tcPr>
          <w:p w:rsidR="001A33AE" w:rsidRPr="00934F20" w:rsidRDefault="00DC0D80" w:rsidP="003D4A56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</w:tr>
      <w:tr w:rsidR="001A33AE" w:rsidRPr="006F16EE" w:rsidTr="00424D54"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EF30E6" w:rsidP="00D67AE7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 xml:space="preserve">DIS 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934F20" w:rsidRDefault="00DC0D80" w:rsidP="003D4A56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 who conduct STD PS and PN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</w:tcPr>
          <w:p w:rsidR="001A33AE" w:rsidRPr="00934F20" w:rsidRDefault="00413281" w:rsidP="003D4A56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809</w:t>
            </w:r>
          </w:p>
        </w:tc>
      </w:tr>
      <w:tr w:rsidR="001A33AE" w:rsidRPr="006F16EE" w:rsidTr="00424D54">
        <w:trPr>
          <w:trHeight w:hRule="exact" w:val="36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3AE" w:rsidRPr="006F16EE" w:rsidRDefault="001A33AE" w:rsidP="003D4A56">
            <w:pPr>
              <w:pStyle w:val="ListParagraph"/>
              <w:spacing w:after="0" w:line="240" w:lineRule="auto"/>
              <w:ind w:left="0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934F20" w:rsidRDefault="001A33AE" w:rsidP="003D4A56">
            <w:pPr>
              <w:pStyle w:val="ListParagraph"/>
              <w:spacing w:after="0" w:line="240" w:lineRule="auto"/>
              <w:ind w:left="0"/>
              <w:jc w:val="right"/>
              <w:rPr>
                <w:rFonts w:ascii="Cambria" w:hAnsi="Cambria"/>
                <w:b/>
              </w:rPr>
            </w:pPr>
            <w:r w:rsidRPr="00934F20">
              <w:rPr>
                <w:rFonts w:ascii="Cambria" w:hAnsi="Cambria"/>
                <w:b/>
              </w:rPr>
              <w:t>Total Universe of Potential Respondents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934F20" w:rsidRDefault="00413281" w:rsidP="003D4A5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874</w:t>
            </w:r>
          </w:p>
        </w:tc>
      </w:tr>
    </w:tbl>
    <w:p w:rsidR="001A33AE" w:rsidRPr="00735C87" w:rsidRDefault="001A33AE" w:rsidP="00735C87">
      <w:pPr>
        <w:spacing w:after="0" w:line="240" w:lineRule="auto"/>
        <w:rPr>
          <w:rFonts w:ascii="Cambria" w:hAnsi="Cambria"/>
          <w:highlight w:val="cyan"/>
        </w:rPr>
      </w:pPr>
    </w:p>
    <w:p w:rsidR="001A33AE" w:rsidRPr="002F35A9" w:rsidRDefault="001A33AE" w:rsidP="003D4A56">
      <w:pPr>
        <w:pStyle w:val="ListParagraph"/>
        <w:spacing w:after="0" w:line="240" w:lineRule="auto"/>
        <w:rPr>
          <w:rFonts w:ascii="Cambria" w:hAnsi="Cambria"/>
          <w:sz w:val="16"/>
          <w:szCs w:val="16"/>
          <w:highlight w:val="cyan"/>
        </w:rPr>
      </w:pPr>
    </w:p>
    <w:p w:rsidR="001A33AE" w:rsidRPr="003E54A2" w:rsidRDefault="001A33AE" w:rsidP="003D4A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Procedures for Collecti</w:t>
      </w:r>
      <w:r w:rsidR="00B307D3">
        <w:rPr>
          <w:rFonts w:ascii="Cambria" w:hAnsi="Cambria"/>
          <w:b/>
        </w:rPr>
        <w:t>on</w:t>
      </w:r>
      <w:r w:rsidRPr="003E54A2">
        <w:rPr>
          <w:rFonts w:ascii="Cambria" w:hAnsi="Cambria"/>
          <w:b/>
        </w:rPr>
        <w:t xml:space="preserve"> of Information</w:t>
      </w:r>
    </w:p>
    <w:p w:rsidR="00D069F6" w:rsidRDefault="001A33AE" w:rsidP="00735C87">
      <w:pPr>
        <w:spacing w:after="0" w:line="240" w:lineRule="auto"/>
        <w:rPr>
          <w:rFonts w:ascii="Cambria" w:hAnsi="Cambria"/>
        </w:rPr>
      </w:pPr>
      <w:r w:rsidRPr="00F25C50">
        <w:rPr>
          <w:rFonts w:ascii="Cambria" w:hAnsi="Cambria"/>
        </w:rPr>
        <w:t xml:space="preserve">Data will be collected through </w:t>
      </w:r>
      <w:r w:rsidR="00ED5F6A">
        <w:rPr>
          <w:rFonts w:ascii="Cambria" w:hAnsi="Cambria"/>
        </w:rPr>
        <w:t xml:space="preserve">an </w:t>
      </w:r>
      <w:r w:rsidR="004350B3">
        <w:rPr>
          <w:rFonts w:ascii="Cambria" w:hAnsi="Cambria"/>
        </w:rPr>
        <w:t xml:space="preserve">email </w:t>
      </w:r>
      <w:r w:rsidR="003D4A56">
        <w:rPr>
          <w:rFonts w:ascii="Cambria" w:hAnsi="Cambria"/>
        </w:rPr>
        <w:t>assessment and</w:t>
      </w:r>
      <w:r w:rsidR="00ED5F6A">
        <w:rPr>
          <w:rFonts w:ascii="Cambria" w:hAnsi="Cambria"/>
        </w:rPr>
        <w:t xml:space="preserve"> a one-time web-based assessment administered </w:t>
      </w:r>
      <w:r w:rsidR="000E0705">
        <w:rPr>
          <w:rFonts w:ascii="Cambria" w:hAnsi="Cambria"/>
        </w:rPr>
        <w:t xml:space="preserve">to </w:t>
      </w:r>
      <w:r w:rsidR="00ED5F6A">
        <w:rPr>
          <w:rFonts w:ascii="Cambria" w:hAnsi="Cambria"/>
        </w:rPr>
        <w:t xml:space="preserve">the respondent </w:t>
      </w:r>
      <w:r w:rsidR="003D4A56">
        <w:rPr>
          <w:rFonts w:ascii="Cambria" w:hAnsi="Cambria"/>
        </w:rPr>
        <w:t>population.</w:t>
      </w:r>
      <w:r w:rsidR="004350B3">
        <w:rPr>
          <w:rFonts w:ascii="Cambria" w:hAnsi="Cambria"/>
        </w:rPr>
        <w:t xml:space="preserve">  </w:t>
      </w:r>
      <w:r w:rsidRPr="00F25C50">
        <w:rPr>
          <w:rFonts w:ascii="Cambria" w:hAnsi="Cambria"/>
        </w:rPr>
        <w:t xml:space="preserve"> </w:t>
      </w:r>
      <w:r w:rsidR="00ED5F6A">
        <w:rPr>
          <w:rFonts w:ascii="Cambria" w:hAnsi="Cambria"/>
        </w:rPr>
        <w:t xml:space="preserve">Eligible respondents for stage one includes individuals in </w:t>
      </w:r>
      <w:r w:rsidR="00222644">
        <w:rPr>
          <w:rFonts w:ascii="Cambria" w:hAnsi="Cambria"/>
        </w:rPr>
        <w:t xml:space="preserve">state and local </w:t>
      </w:r>
      <w:r w:rsidR="00ED5F6A">
        <w:rPr>
          <w:rFonts w:ascii="Cambria" w:hAnsi="Cambria"/>
        </w:rPr>
        <w:t xml:space="preserve">health departments who serve as Program Managers for STD programs; and for stage two all DIS who conduct PS who </w:t>
      </w:r>
      <w:proofErr w:type="gramStart"/>
      <w:r w:rsidR="001C7ACE">
        <w:rPr>
          <w:rFonts w:ascii="Cambria" w:hAnsi="Cambria"/>
        </w:rPr>
        <w:t>have</w:t>
      </w:r>
      <w:proofErr w:type="gramEnd"/>
      <w:r w:rsidR="001C7ACE">
        <w:rPr>
          <w:rFonts w:ascii="Cambria" w:hAnsi="Cambria"/>
        </w:rPr>
        <w:t xml:space="preserve"> been</w:t>
      </w:r>
      <w:r w:rsidR="00ED5F6A">
        <w:rPr>
          <w:rFonts w:ascii="Cambria" w:hAnsi="Cambria"/>
        </w:rPr>
        <w:t xml:space="preserve"> identified by the Program Managers.   An email assessment administered to the Program Managers will be sent to all respondents</w:t>
      </w:r>
      <w:r w:rsidR="003D4A56">
        <w:rPr>
          <w:rFonts w:ascii="Cambria" w:hAnsi="Cambria"/>
        </w:rPr>
        <w:t xml:space="preserve"> with the data collection tool e</w:t>
      </w:r>
      <w:r w:rsidR="00ED5F6A">
        <w:rPr>
          <w:rFonts w:ascii="Cambria" w:hAnsi="Cambria"/>
        </w:rPr>
        <w:t xml:space="preserve">mbedded within.  Respondents have up to 14 business days to respond to allow ample time for respondents to complete the assessment.  </w:t>
      </w:r>
      <w:r w:rsidR="00D069F6">
        <w:rPr>
          <w:rFonts w:ascii="Cambria" w:hAnsi="Cambria"/>
        </w:rPr>
        <w:t>A reminder</w:t>
      </w:r>
      <w:r w:rsidR="00ED5F6A">
        <w:rPr>
          <w:rFonts w:ascii="Cambria" w:hAnsi="Cambria"/>
        </w:rPr>
        <w:t xml:space="preserve"> </w:t>
      </w:r>
      <w:r w:rsidR="00D069F6">
        <w:rPr>
          <w:rFonts w:ascii="Cambria" w:hAnsi="Cambria"/>
        </w:rPr>
        <w:t>will be emailed on day 5 (</w:t>
      </w:r>
      <w:r w:rsidR="00D069F6" w:rsidRPr="003D4A56">
        <w:rPr>
          <w:rFonts w:ascii="Cambria" w:hAnsi="Cambria"/>
          <w:b/>
        </w:rPr>
        <w:t xml:space="preserve">see Attachment </w:t>
      </w:r>
      <w:r w:rsidR="002B5726">
        <w:rPr>
          <w:rFonts w:ascii="Cambria" w:hAnsi="Cambria"/>
          <w:b/>
        </w:rPr>
        <w:t>D</w:t>
      </w:r>
      <w:r w:rsidR="00D069F6" w:rsidRPr="003D4A56">
        <w:rPr>
          <w:rFonts w:ascii="Cambria" w:hAnsi="Cambria"/>
          <w:b/>
        </w:rPr>
        <w:t>)</w:t>
      </w:r>
      <w:r w:rsidR="00D069F6">
        <w:rPr>
          <w:rFonts w:ascii="Cambria" w:hAnsi="Cambria"/>
          <w:b/>
        </w:rPr>
        <w:t>.</w:t>
      </w:r>
      <w:r w:rsidR="00D069F6">
        <w:rPr>
          <w:rFonts w:ascii="Cambria" w:hAnsi="Cambria"/>
        </w:rPr>
        <w:t xml:space="preserve">  Using the email addresses provided by each Program Manager, an email notification for the DIS IPS Assessment (</w:t>
      </w:r>
      <w:r w:rsidR="00D069F6">
        <w:rPr>
          <w:rFonts w:ascii="Cambria" w:hAnsi="Cambria"/>
          <w:b/>
        </w:rPr>
        <w:t xml:space="preserve">see Attachment </w:t>
      </w:r>
      <w:r w:rsidR="005A24E5">
        <w:rPr>
          <w:rFonts w:ascii="Cambria" w:hAnsi="Cambria"/>
          <w:b/>
        </w:rPr>
        <w:t>E</w:t>
      </w:r>
      <w:r w:rsidR="00D069F6">
        <w:rPr>
          <w:rFonts w:ascii="Cambria" w:hAnsi="Cambria"/>
          <w:b/>
        </w:rPr>
        <w:t xml:space="preserve">) </w:t>
      </w:r>
      <w:r w:rsidR="00D069F6">
        <w:rPr>
          <w:rFonts w:ascii="Cambria" w:hAnsi="Cambria"/>
        </w:rPr>
        <w:t xml:space="preserve">will be sent to all </w:t>
      </w:r>
      <w:proofErr w:type="gramStart"/>
      <w:r w:rsidR="00D069F6">
        <w:rPr>
          <w:rFonts w:ascii="Cambria" w:hAnsi="Cambria"/>
        </w:rPr>
        <w:t>DIS</w:t>
      </w:r>
      <w:proofErr w:type="gramEnd"/>
      <w:r w:rsidR="00D069F6">
        <w:rPr>
          <w:rFonts w:ascii="Cambria" w:hAnsi="Cambria"/>
        </w:rPr>
        <w:t xml:space="preserve"> with a link to the data collection tool.  The tool will be open for 2 weeks to allow ample time for respondents to complete the assessment.  Reminders will be emailed on day 5 (</w:t>
      </w:r>
      <w:r w:rsidR="00D069F6">
        <w:rPr>
          <w:rFonts w:ascii="Cambria" w:hAnsi="Cambria"/>
          <w:b/>
        </w:rPr>
        <w:t xml:space="preserve">see Attachment </w:t>
      </w:r>
      <w:r w:rsidR="00222644">
        <w:rPr>
          <w:rFonts w:ascii="Cambria" w:hAnsi="Cambria"/>
          <w:b/>
        </w:rPr>
        <w:t>F</w:t>
      </w:r>
      <w:r w:rsidR="00D069F6">
        <w:rPr>
          <w:rFonts w:ascii="Cambria" w:hAnsi="Cambria"/>
          <w:b/>
        </w:rPr>
        <w:t>)</w:t>
      </w:r>
      <w:r w:rsidR="00D069F6">
        <w:rPr>
          <w:rFonts w:ascii="Cambria" w:hAnsi="Cambria"/>
        </w:rPr>
        <w:t xml:space="preserve"> and day 10 </w:t>
      </w:r>
      <w:r w:rsidR="00D069F6">
        <w:rPr>
          <w:rFonts w:ascii="Cambria" w:hAnsi="Cambria"/>
          <w:b/>
        </w:rPr>
        <w:t xml:space="preserve">(see Attachment </w:t>
      </w:r>
      <w:r w:rsidR="00222644">
        <w:rPr>
          <w:rFonts w:ascii="Cambria" w:hAnsi="Cambria"/>
          <w:b/>
        </w:rPr>
        <w:t>G</w:t>
      </w:r>
      <w:r w:rsidR="00D069F6">
        <w:rPr>
          <w:rFonts w:ascii="Cambria" w:hAnsi="Cambria"/>
          <w:b/>
        </w:rPr>
        <w:t>)</w:t>
      </w:r>
      <w:r w:rsidR="00D069F6">
        <w:rPr>
          <w:rFonts w:ascii="Cambria" w:hAnsi="Cambria"/>
        </w:rPr>
        <w:t xml:space="preserve"> of the assessment to only non-respondents.</w:t>
      </w:r>
    </w:p>
    <w:p w:rsidR="00D069F6" w:rsidRDefault="00D069F6" w:rsidP="003D4A56">
      <w:pPr>
        <w:spacing w:after="0" w:line="240" w:lineRule="auto"/>
        <w:ind w:left="360"/>
        <w:rPr>
          <w:rFonts w:ascii="Cambria" w:hAnsi="Cambria"/>
        </w:rPr>
      </w:pPr>
    </w:p>
    <w:p w:rsidR="00D069F6" w:rsidRDefault="00D069F6" w:rsidP="00735C8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first stage of the data collection process will be conducted through emails to reduce the number of steps taken by the STD program managers.  </w:t>
      </w:r>
      <w:r w:rsidR="003701F6">
        <w:rPr>
          <w:rFonts w:ascii="Cambria" w:hAnsi="Cambria"/>
        </w:rPr>
        <w:t>The s</w:t>
      </w:r>
      <w:r w:rsidR="003D4A56">
        <w:rPr>
          <w:rFonts w:ascii="Cambria" w:hAnsi="Cambria"/>
        </w:rPr>
        <w:t>econd stage d</w:t>
      </w:r>
      <w:r>
        <w:rPr>
          <w:rFonts w:ascii="Cambria" w:hAnsi="Cambria"/>
        </w:rPr>
        <w:t>ata will be collected via Survey Monkey, a web-based questionnaire allowing respondents to complete and submit their responses electronically.  This method was chosen to reduce the overall burden on respondents.  The asse</w:t>
      </w:r>
      <w:r w:rsidR="003D4A56">
        <w:rPr>
          <w:rFonts w:ascii="Cambria" w:hAnsi="Cambria"/>
        </w:rPr>
        <w:t>ss</w:t>
      </w:r>
      <w:r>
        <w:rPr>
          <w:rFonts w:ascii="Cambria" w:hAnsi="Cambria"/>
        </w:rPr>
        <w:t>ment was designed to collect the minimum information necessary for the purposes of this project (i.e. 37 questions for the DIS).</w:t>
      </w:r>
    </w:p>
    <w:p w:rsidR="00735C87" w:rsidRDefault="00735C87" w:rsidP="00735C87">
      <w:pPr>
        <w:spacing w:after="0" w:line="240" w:lineRule="auto"/>
        <w:rPr>
          <w:rFonts w:ascii="Cambria" w:hAnsi="Cambria"/>
        </w:rPr>
      </w:pPr>
    </w:p>
    <w:p w:rsidR="001A33AE" w:rsidRPr="0006651A" w:rsidRDefault="001A33AE" w:rsidP="00735C87">
      <w:pPr>
        <w:spacing w:after="0" w:line="240" w:lineRule="auto"/>
        <w:rPr>
          <w:rFonts w:ascii="Cambria" w:hAnsi="Cambria"/>
        </w:rPr>
      </w:pPr>
    </w:p>
    <w:p w:rsidR="001A33AE" w:rsidRPr="003E54A2" w:rsidRDefault="001A33AE" w:rsidP="003D4A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 w:rsidRPr="003E54A2">
        <w:rPr>
          <w:rFonts w:ascii="Cambria" w:hAnsi="Cambria"/>
          <w:b/>
        </w:rPr>
        <w:lastRenderedPageBreak/>
        <w:t>Methods to Maximize Response Rates</w:t>
      </w:r>
      <w:r w:rsidR="00250E43">
        <w:rPr>
          <w:rFonts w:ascii="Cambria" w:hAnsi="Cambria"/>
          <w:b/>
        </w:rPr>
        <w:t xml:space="preserve"> Deal with Nonresponse</w:t>
      </w:r>
    </w:p>
    <w:p w:rsidR="000A1B83" w:rsidRDefault="000A1B83" w:rsidP="00735C8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Email notification</w:t>
      </w:r>
      <w:r w:rsidR="00263D1E">
        <w:rPr>
          <w:rFonts w:ascii="Cambria" w:hAnsi="Cambria"/>
        </w:rPr>
        <w:t xml:space="preserve"> </w:t>
      </w:r>
      <w:r w:rsidR="00263D1E" w:rsidRPr="00940CF3">
        <w:rPr>
          <w:rFonts w:ascii="Cambria" w:hAnsi="Cambria"/>
          <w:b/>
        </w:rPr>
        <w:t>(see Attachment A and E)</w:t>
      </w:r>
      <w:r>
        <w:rPr>
          <w:rFonts w:ascii="Cambria" w:hAnsi="Cambria"/>
        </w:rPr>
        <w:t xml:space="preserve"> and reminder emails will be sent to maximize response rates. </w:t>
      </w:r>
      <w:r w:rsidR="001B4517">
        <w:rPr>
          <w:rFonts w:ascii="Cambria" w:hAnsi="Cambria"/>
        </w:rPr>
        <w:t xml:space="preserve">Program Managers will receive a reminder email on day five </w:t>
      </w:r>
      <w:r w:rsidR="001B4517" w:rsidRPr="00940CF3">
        <w:rPr>
          <w:rFonts w:ascii="Cambria" w:hAnsi="Cambria"/>
          <w:b/>
        </w:rPr>
        <w:t>(see Attachment D)</w:t>
      </w:r>
      <w:r w:rsidR="001B4517">
        <w:rPr>
          <w:rFonts w:ascii="Cambria" w:hAnsi="Cambria"/>
        </w:rPr>
        <w:t xml:space="preserve"> and DIS will receive a reminder email on day 5 </w:t>
      </w:r>
      <w:r w:rsidR="001B4517" w:rsidRPr="00940CF3">
        <w:rPr>
          <w:rFonts w:ascii="Cambria" w:hAnsi="Cambria"/>
          <w:b/>
        </w:rPr>
        <w:t>(see Attachment F)</w:t>
      </w:r>
      <w:r w:rsidR="001B4517">
        <w:rPr>
          <w:rFonts w:ascii="Cambria" w:hAnsi="Cambria"/>
        </w:rPr>
        <w:t xml:space="preserve"> and day 10 (see Attachment G). </w:t>
      </w:r>
      <w:r>
        <w:rPr>
          <w:rFonts w:ascii="Cambria" w:hAnsi="Cambria"/>
        </w:rPr>
        <w:t xml:space="preserve"> </w:t>
      </w:r>
    </w:p>
    <w:p w:rsidR="001A33AE" w:rsidRPr="00735C87" w:rsidRDefault="001A33AE" w:rsidP="00735C87">
      <w:pPr>
        <w:spacing w:after="0" w:line="240" w:lineRule="auto"/>
        <w:rPr>
          <w:rFonts w:ascii="Cambria" w:hAnsi="Cambria"/>
        </w:rPr>
      </w:pPr>
    </w:p>
    <w:p w:rsidR="001A33AE" w:rsidRPr="003E54A2" w:rsidRDefault="001A33AE" w:rsidP="003D4A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Test of Procedures</w:t>
      </w:r>
      <w:r w:rsidR="00CE7EBF">
        <w:rPr>
          <w:rFonts w:ascii="Cambria" w:hAnsi="Cambria"/>
          <w:b/>
        </w:rPr>
        <w:t xml:space="preserve"> or Methods to be Undertaken</w:t>
      </w:r>
    </w:p>
    <w:p w:rsidR="00CE7EBF" w:rsidRPr="00434C0B" w:rsidRDefault="004B236A" w:rsidP="00735C8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</w:t>
      </w:r>
      <w:r w:rsidRPr="004B236A">
        <w:rPr>
          <w:rFonts w:ascii="Cambria" w:hAnsi="Cambria"/>
        </w:rPr>
        <w:t xml:space="preserve">ll stages </w:t>
      </w:r>
      <w:bookmarkStart w:id="0" w:name="_GoBack"/>
      <w:bookmarkEnd w:id="0"/>
      <w:r w:rsidRPr="004B236A">
        <w:rPr>
          <w:rFonts w:ascii="Cambria" w:hAnsi="Cambria"/>
        </w:rPr>
        <w:t xml:space="preserve">of this assessment were piloted.  The pilot done for stage one of this data </w:t>
      </w:r>
      <w:proofErr w:type="gramStart"/>
      <w:r w:rsidRPr="004B236A">
        <w:rPr>
          <w:rFonts w:ascii="Cambria" w:hAnsi="Cambria"/>
        </w:rPr>
        <w:t>collection</w:t>
      </w:r>
      <w:proofErr w:type="gramEnd"/>
      <w:r w:rsidRPr="004B236A">
        <w:rPr>
          <w:rFonts w:ascii="Cambria" w:hAnsi="Cambria"/>
        </w:rPr>
        <w:t xml:space="preserve"> was done with three PMs.  </w:t>
      </w:r>
      <w:r w:rsidR="00CE7EBF" w:rsidRPr="00CE7EBF">
        <w:rPr>
          <w:rFonts w:ascii="Cambria" w:hAnsi="Cambria"/>
        </w:rPr>
        <w:t>The burden hours for STD Program Managers</w:t>
      </w:r>
      <w:r w:rsidR="00CE7EBF">
        <w:rPr>
          <w:rFonts w:ascii="Cambria" w:hAnsi="Cambria"/>
        </w:rPr>
        <w:t xml:space="preserve"> for stage one of this data </w:t>
      </w:r>
      <w:proofErr w:type="gramStart"/>
      <w:r w:rsidR="00CE7EBF">
        <w:rPr>
          <w:rFonts w:ascii="Cambria" w:hAnsi="Cambria"/>
        </w:rPr>
        <w:t>collection</w:t>
      </w:r>
      <w:proofErr w:type="gramEnd"/>
      <w:r w:rsidR="00CE7EBF" w:rsidRPr="00CE7EBF">
        <w:rPr>
          <w:rFonts w:ascii="Cambria" w:hAnsi="Cambria"/>
        </w:rPr>
        <w:t xml:space="preserve"> is based on the estimated time it will take for a Program Manager to compile names and email addresses of DIS conducting IPS.  </w:t>
      </w:r>
      <w:r w:rsidR="009E481F" w:rsidRPr="009E481F">
        <w:rPr>
          <w:rFonts w:ascii="Cambria" w:hAnsi="Cambria"/>
        </w:rPr>
        <w:t>During the pilot phases, t</w:t>
      </w:r>
      <w:r w:rsidR="009E481F" w:rsidRPr="00452939">
        <w:rPr>
          <w:rFonts w:asciiTheme="majorHAnsi" w:hAnsiTheme="majorHAnsi"/>
        </w:rPr>
        <w:t xml:space="preserve">he average time to receive DIS names as requested of Program Mangers </w:t>
      </w:r>
      <w:r w:rsidR="009E481F">
        <w:rPr>
          <w:rFonts w:asciiTheme="majorHAnsi" w:hAnsiTheme="majorHAnsi"/>
        </w:rPr>
        <w:t>was</w:t>
      </w:r>
      <w:r w:rsidR="009E481F" w:rsidRPr="00452939">
        <w:rPr>
          <w:rFonts w:asciiTheme="majorHAnsi" w:hAnsiTheme="majorHAnsi"/>
        </w:rPr>
        <w:t xml:space="preserve"> 8 minutes (1 – 15 minutes). </w:t>
      </w:r>
    </w:p>
    <w:p w:rsidR="00CE7EBF" w:rsidRDefault="00CE7EBF" w:rsidP="003D4A56">
      <w:pPr>
        <w:spacing w:after="0" w:line="240" w:lineRule="auto"/>
        <w:ind w:left="360"/>
        <w:rPr>
          <w:rFonts w:ascii="Cambria" w:hAnsi="Cambria"/>
        </w:rPr>
      </w:pPr>
    </w:p>
    <w:p w:rsidR="000A1B83" w:rsidRPr="008F6F48" w:rsidRDefault="000A1B83" w:rsidP="00735C87">
      <w:pPr>
        <w:spacing w:after="0" w:line="240" w:lineRule="auto"/>
        <w:rPr>
          <w:rFonts w:ascii="Cambria" w:hAnsi="Cambria"/>
        </w:rPr>
      </w:pPr>
      <w:r w:rsidRPr="008F6F48">
        <w:rPr>
          <w:rFonts w:ascii="Cambria" w:hAnsi="Cambria"/>
        </w:rPr>
        <w:t xml:space="preserve">The assessment questions </w:t>
      </w:r>
      <w:r w:rsidR="00CE7EBF" w:rsidRPr="008F6F48">
        <w:rPr>
          <w:rFonts w:ascii="Cambria" w:hAnsi="Cambria"/>
        </w:rPr>
        <w:t xml:space="preserve">for stage two of this data collection </w:t>
      </w:r>
      <w:r w:rsidRPr="008F6F48">
        <w:rPr>
          <w:rFonts w:ascii="Cambria" w:hAnsi="Cambria"/>
        </w:rPr>
        <w:t>were created by the Internet Partner Services Working Group that was form</w:t>
      </w:r>
      <w:r w:rsidRPr="00CA3FF1">
        <w:rPr>
          <w:rFonts w:ascii="Cambria" w:hAnsi="Cambria"/>
        </w:rPr>
        <w:t xml:space="preserve">ed to inform development of the </w:t>
      </w:r>
      <w:r w:rsidR="009E481F">
        <w:rPr>
          <w:rFonts w:ascii="Cambria" w:hAnsi="Cambria"/>
        </w:rPr>
        <w:t>instrument</w:t>
      </w:r>
      <w:r w:rsidRPr="00CA3FF1">
        <w:rPr>
          <w:rFonts w:ascii="Cambria" w:hAnsi="Cambria"/>
        </w:rPr>
        <w:t xml:space="preserve">.  The group consisted of members from the CDC who are considered Subject Matter Experts.  The </w:t>
      </w:r>
      <w:r w:rsidR="00452939">
        <w:rPr>
          <w:rFonts w:ascii="Cambria" w:hAnsi="Cambria"/>
        </w:rPr>
        <w:t xml:space="preserve">instrument </w:t>
      </w:r>
      <w:r w:rsidR="009E481F">
        <w:rPr>
          <w:rFonts w:ascii="Cambria" w:hAnsi="Cambria"/>
        </w:rPr>
        <w:t>was developed in</w:t>
      </w:r>
      <w:r w:rsidRPr="001B4517">
        <w:rPr>
          <w:rFonts w:ascii="Cambria" w:hAnsi="Cambria"/>
        </w:rPr>
        <w:t xml:space="preserve"> Survey Monkey</w:t>
      </w:r>
      <w:r w:rsidR="00413281">
        <w:rPr>
          <w:rFonts w:ascii="Cambria" w:hAnsi="Cambria"/>
        </w:rPr>
        <w:t>, an online data collection</w:t>
      </w:r>
      <w:r w:rsidR="009E481F">
        <w:rPr>
          <w:rFonts w:ascii="Cambria" w:hAnsi="Cambria"/>
        </w:rPr>
        <w:t xml:space="preserve"> system</w:t>
      </w:r>
      <w:r w:rsidRPr="001B4517">
        <w:rPr>
          <w:rFonts w:ascii="Cambria" w:hAnsi="Cambria"/>
        </w:rPr>
        <w:t xml:space="preserve">.  </w:t>
      </w:r>
      <w:r w:rsidR="008F6F48" w:rsidRPr="008F6F48">
        <w:rPr>
          <w:rFonts w:asciiTheme="majorHAnsi" w:hAnsiTheme="majorHAnsi"/>
        </w:rPr>
        <w:t xml:space="preserve">The first pilot was sent to </w:t>
      </w:r>
      <w:r w:rsidR="004B236A">
        <w:rPr>
          <w:rFonts w:asciiTheme="majorHAnsi" w:hAnsiTheme="majorHAnsi"/>
        </w:rPr>
        <w:t>two</w:t>
      </w:r>
      <w:r w:rsidR="008F6F48" w:rsidRPr="008F6F48">
        <w:rPr>
          <w:rFonts w:asciiTheme="majorHAnsi" w:hAnsiTheme="majorHAnsi"/>
        </w:rPr>
        <w:t xml:space="preserve"> senior </w:t>
      </w:r>
      <w:proofErr w:type="gramStart"/>
      <w:r w:rsidR="008F6F48" w:rsidRPr="008F6F48">
        <w:rPr>
          <w:rFonts w:asciiTheme="majorHAnsi" w:hAnsiTheme="majorHAnsi"/>
        </w:rPr>
        <w:t>DIS</w:t>
      </w:r>
      <w:proofErr w:type="gramEnd"/>
      <w:r w:rsidR="008F6F48" w:rsidRPr="008F6F48">
        <w:rPr>
          <w:rFonts w:asciiTheme="majorHAnsi" w:hAnsiTheme="majorHAnsi"/>
        </w:rPr>
        <w:t xml:space="preserve"> to assess the data collection instrument’s time to completion.  The revised online assessment was then pilot tested by sending the link to </w:t>
      </w:r>
      <w:r w:rsidR="004B236A">
        <w:rPr>
          <w:rFonts w:asciiTheme="majorHAnsi" w:hAnsiTheme="majorHAnsi"/>
        </w:rPr>
        <w:t>four</w:t>
      </w:r>
      <w:r w:rsidR="008F6F48" w:rsidRPr="008F6F48">
        <w:rPr>
          <w:rFonts w:asciiTheme="majorHAnsi" w:hAnsiTheme="majorHAnsi"/>
        </w:rPr>
        <w:t xml:space="preserve"> </w:t>
      </w:r>
      <w:proofErr w:type="gramStart"/>
      <w:r w:rsidR="008F6F48" w:rsidRPr="008F6F48">
        <w:rPr>
          <w:rFonts w:asciiTheme="majorHAnsi" w:hAnsiTheme="majorHAnsi"/>
        </w:rPr>
        <w:t>DIS</w:t>
      </w:r>
      <w:proofErr w:type="gramEnd"/>
      <w:r w:rsidR="008F6F48" w:rsidRPr="008F6F48">
        <w:rPr>
          <w:rFonts w:asciiTheme="majorHAnsi" w:hAnsiTheme="majorHAnsi"/>
        </w:rPr>
        <w:t xml:space="preserve"> picked as a result of the discussions with the Program Managers who offered DIS participation. </w:t>
      </w:r>
      <w:r w:rsidRPr="008F6F48">
        <w:rPr>
          <w:rFonts w:ascii="Cambria" w:hAnsi="Cambria"/>
        </w:rPr>
        <w:t>The comments from this group were used to refine questions as needed, ensure accurate programming of skip patterns, and establish time required to complete the assessment.</w:t>
      </w:r>
    </w:p>
    <w:p w:rsidR="000A1B83" w:rsidRDefault="000A1B83" w:rsidP="003D4A56">
      <w:pPr>
        <w:pStyle w:val="ListParagraph"/>
        <w:spacing w:after="0" w:line="240" w:lineRule="auto"/>
        <w:rPr>
          <w:rFonts w:ascii="Cambria" w:hAnsi="Cambria"/>
        </w:rPr>
      </w:pPr>
    </w:p>
    <w:p w:rsidR="000A1B83" w:rsidRPr="003D4A56" w:rsidRDefault="000A1B83" w:rsidP="00735C87">
      <w:pPr>
        <w:spacing w:after="0" w:line="240" w:lineRule="auto"/>
        <w:rPr>
          <w:rFonts w:ascii="Cambria" w:hAnsi="Cambria"/>
        </w:rPr>
      </w:pPr>
      <w:r w:rsidRPr="003D4A56">
        <w:rPr>
          <w:rFonts w:ascii="Cambria" w:hAnsi="Cambria"/>
        </w:rPr>
        <w:t xml:space="preserve">In the pilot test, the average time to complete the stage </w:t>
      </w:r>
      <w:r w:rsidR="00413281">
        <w:rPr>
          <w:rFonts w:ascii="Cambria" w:hAnsi="Cambria"/>
        </w:rPr>
        <w:t>two</w:t>
      </w:r>
      <w:r w:rsidRPr="003D4A56">
        <w:rPr>
          <w:rFonts w:ascii="Cambria" w:hAnsi="Cambria"/>
        </w:rPr>
        <w:t xml:space="preserve"> assessment including time for reviewing </w:t>
      </w:r>
      <w:r w:rsidR="0002682A" w:rsidRPr="003D4A56">
        <w:rPr>
          <w:rFonts w:ascii="Cambria" w:hAnsi="Cambria"/>
        </w:rPr>
        <w:t xml:space="preserve">instructions, gathering needed information and completing the assessment, was 23 minutes.  Based on these results, the estimated time range for actual respondents to complete the instrument is 15-25 minutes.  </w:t>
      </w:r>
      <w:r w:rsidRPr="003D4A56">
        <w:rPr>
          <w:rFonts w:ascii="Cambria" w:hAnsi="Cambria"/>
        </w:rPr>
        <w:t xml:space="preserve"> </w:t>
      </w:r>
    </w:p>
    <w:p w:rsidR="003D4A56" w:rsidRDefault="003D4A56" w:rsidP="003D4A56">
      <w:pPr>
        <w:pStyle w:val="ListParagraph"/>
        <w:spacing w:after="0" w:line="240" w:lineRule="auto"/>
        <w:rPr>
          <w:rFonts w:ascii="Cambria" w:hAnsi="Cambria"/>
        </w:rPr>
      </w:pPr>
    </w:p>
    <w:p w:rsidR="00E31079" w:rsidRPr="00E31079" w:rsidRDefault="00E31079" w:rsidP="003D4A5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:rsidR="00E31079" w:rsidRDefault="00E31079" w:rsidP="003D4A56">
      <w:pPr>
        <w:pStyle w:val="ListParagraph"/>
        <w:spacing w:after="0" w:line="240" w:lineRule="auto"/>
        <w:rPr>
          <w:rFonts w:asciiTheme="majorHAnsi" w:hAnsiTheme="majorHAnsi"/>
          <w:b/>
        </w:rPr>
      </w:pPr>
    </w:p>
    <w:p w:rsidR="00E31079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 xml:space="preserve">All data collection and analysis will be conducted by staff from the Division of STD Prevention, CDC.  </w:t>
      </w:r>
    </w:p>
    <w:p w:rsidR="00E31079" w:rsidRDefault="00E31079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E0114B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Frank Strona, MPH</w:t>
      </w:r>
    </w:p>
    <w:p w:rsidR="00E31079" w:rsidRPr="00735C87" w:rsidRDefault="006415FF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 xml:space="preserve">Lead Public Health Analyst </w:t>
      </w:r>
    </w:p>
    <w:p w:rsidR="00E0114B" w:rsidRPr="00735C87" w:rsidRDefault="00E0114B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CDC</w:t>
      </w:r>
    </w:p>
    <w:p w:rsidR="00E0114B" w:rsidRPr="00735C87" w:rsidRDefault="00E0114B" w:rsidP="00735C87">
      <w:pPr>
        <w:spacing w:after="0" w:line="240" w:lineRule="auto"/>
        <w:rPr>
          <w:rFonts w:ascii="Cambria" w:hAnsi="Cambria" w:cs="Calibri"/>
        </w:rPr>
      </w:pPr>
      <w:r w:rsidRPr="00735C87">
        <w:rPr>
          <w:rFonts w:ascii="Cambria" w:hAnsi="Cambria" w:cs="Calibri"/>
        </w:rPr>
        <w:t xml:space="preserve">415-355-2016 </w:t>
      </w:r>
    </w:p>
    <w:p w:rsidR="00E0114B" w:rsidRPr="00735C87" w:rsidRDefault="00813B87" w:rsidP="00735C87">
      <w:pPr>
        <w:spacing w:after="0" w:line="240" w:lineRule="auto"/>
        <w:rPr>
          <w:rFonts w:asciiTheme="majorHAnsi" w:hAnsiTheme="majorHAnsi"/>
        </w:rPr>
      </w:pPr>
      <w:hyperlink r:id="rId13" w:history="1">
        <w:r w:rsidR="00E0114B" w:rsidRPr="00735C87">
          <w:rPr>
            <w:rStyle w:val="Hyperlink"/>
            <w:rFonts w:ascii="Cambria" w:hAnsi="Cambria" w:cs="Calibri"/>
          </w:rPr>
          <w:t>frank.strona@sfdph.org</w:t>
        </w:r>
      </w:hyperlink>
    </w:p>
    <w:p w:rsidR="00E0114B" w:rsidRPr="00735C87" w:rsidRDefault="00E0114B" w:rsidP="00735C87">
      <w:pPr>
        <w:spacing w:after="0" w:line="240" w:lineRule="auto"/>
        <w:rPr>
          <w:rFonts w:asciiTheme="majorHAnsi" w:hAnsiTheme="majorHAnsi"/>
        </w:rPr>
      </w:pPr>
    </w:p>
    <w:p w:rsidR="00E0114B" w:rsidRDefault="00E0114B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E0114B" w:rsidRPr="00735C87" w:rsidRDefault="006415FF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Rachel Kachur, MPH</w:t>
      </w:r>
    </w:p>
    <w:p w:rsidR="006415FF" w:rsidRPr="00735C87" w:rsidRDefault="006415FF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Health Communications Specialist</w:t>
      </w:r>
    </w:p>
    <w:p w:rsidR="00E0114B" w:rsidRPr="00735C87" w:rsidRDefault="00E0114B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CDC</w:t>
      </w:r>
    </w:p>
    <w:p w:rsidR="00E0114B" w:rsidRPr="00735C87" w:rsidRDefault="00E0114B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404.639.2697</w:t>
      </w:r>
    </w:p>
    <w:p w:rsidR="00E0114B" w:rsidRPr="00735C87" w:rsidRDefault="00813B87" w:rsidP="00735C87">
      <w:pPr>
        <w:spacing w:after="0" w:line="240" w:lineRule="auto"/>
        <w:rPr>
          <w:rFonts w:asciiTheme="majorHAnsi" w:hAnsiTheme="majorHAnsi"/>
        </w:rPr>
      </w:pPr>
      <w:hyperlink r:id="rId14" w:history="1">
        <w:r w:rsidR="00E0114B" w:rsidRPr="00735C87">
          <w:rPr>
            <w:rStyle w:val="Hyperlink"/>
            <w:rFonts w:asciiTheme="majorHAnsi" w:hAnsiTheme="majorHAnsi"/>
          </w:rPr>
          <w:t>rkachur@cdc.gov</w:t>
        </w:r>
      </w:hyperlink>
      <w:r w:rsidR="00E0114B" w:rsidRPr="00735C87">
        <w:rPr>
          <w:rFonts w:asciiTheme="majorHAnsi" w:hAnsiTheme="majorHAnsi"/>
        </w:rPr>
        <w:t xml:space="preserve"> </w:t>
      </w:r>
    </w:p>
    <w:p w:rsidR="00E0114B" w:rsidRDefault="00E0114B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1909A4" w:rsidRDefault="001909A4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E0114B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Dayne Collins</w:t>
      </w:r>
    </w:p>
    <w:p w:rsidR="00E31079" w:rsidRPr="00735C87" w:rsidRDefault="006415FF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Program Consultant</w:t>
      </w:r>
      <w:r w:rsidR="00E31079" w:rsidRPr="00735C87">
        <w:rPr>
          <w:rFonts w:asciiTheme="majorHAnsi" w:hAnsiTheme="majorHAnsi"/>
        </w:rPr>
        <w:tab/>
      </w:r>
    </w:p>
    <w:p w:rsidR="00E0114B" w:rsidRPr="00735C87" w:rsidRDefault="00E0114B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CDC</w:t>
      </w:r>
    </w:p>
    <w:p w:rsidR="00E0114B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404.639.8188</w:t>
      </w:r>
    </w:p>
    <w:p w:rsidR="007C3E30" w:rsidRPr="00735C87" w:rsidRDefault="00813B87" w:rsidP="00735C87">
      <w:pPr>
        <w:spacing w:after="0" w:line="240" w:lineRule="auto"/>
        <w:rPr>
          <w:rFonts w:asciiTheme="majorHAnsi" w:hAnsiTheme="majorHAnsi"/>
        </w:rPr>
      </w:pPr>
      <w:hyperlink r:id="rId15" w:history="1">
        <w:r w:rsidR="007C3E30" w:rsidRPr="00735C87">
          <w:rPr>
            <w:rStyle w:val="Hyperlink"/>
            <w:rFonts w:asciiTheme="majorHAnsi" w:hAnsiTheme="majorHAnsi"/>
          </w:rPr>
          <w:t>Dcollins@cdc.gov</w:t>
        </w:r>
      </w:hyperlink>
    </w:p>
    <w:p w:rsidR="007C3E30" w:rsidRDefault="007C3E30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E0114B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Jennine Kinsey</w:t>
      </w:r>
      <w:r w:rsidR="006415FF" w:rsidRPr="00735C87">
        <w:rPr>
          <w:rFonts w:asciiTheme="majorHAnsi" w:hAnsiTheme="majorHAnsi"/>
        </w:rPr>
        <w:tab/>
      </w:r>
      <w:r w:rsidR="006415FF" w:rsidRPr="00735C87">
        <w:rPr>
          <w:rFonts w:asciiTheme="majorHAnsi" w:hAnsiTheme="majorHAnsi"/>
        </w:rPr>
        <w:tab/>
      </w:r>
      <w:r w:rsidR="006415FF" w:rsidRPr="00735C87">
        <w:rPr>
          <w:rFonts w:asciiTheme="majorHAnsi" w:hAnsiTheme="majorHAnsi"/>
        </w:rPr>
        <w:tab/>
      </w:r>
    </w:p>
    <w:p w:rsidR="00E31079" w:rsidRPr="00735C87" w:rsidRDefault="006415FF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Public Health Analyst</w:t>
      </w:r>
    </w:p>
    <w:p w:rsidR="007C3E30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CDC</w:t>
      </w:r>
    </w:p>
    <w:p w:rsidR="007C3E30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404.639.6339</w:t>
      </w:r>
    </w:p>
    <w:p w:rsidR="007C3E30" w:rsidRPr="00735C87" w:rsidRDefault="00813B87" w:rsidP="00735C87">
      <w:pPr>
        <w:spacing w:after="0" w:line="240" w:lineRule="auto"/>
        <w:rPr>
          <w:rFonts w:asciiTheme="majorHAnsi" w:hAnsiTheme="majorHAnsi"/>
        </w:rPr>
      </w:pPr>
      <w:hyperlink r:id="rId16" w:history="1">
        <w:r w:rsidR="00806F0F" w:rsidRPr="00735C87">
          <w:rPr>
            <w:rStyle w:val="Hyperlink"/>
            <w:rFonts w:asciiTheme="majorHAnsi" w:hAnsiTheme="majorHAnsi"/>
          </w:rPr>
          <w:t>Jkinsey@cdc.gov</w:t>
        </w:r>
      </w:hyperlink>
      <w:r w:rsidR="00806F0F" w:rsidRPr="00735C87">
        <w:rPr>
          <w:rFonts w:asciiTheme="majorHAnsi" w:hAnsiTheme="majorHAnsi"/>
        </w:rPr>
        <w:t xml:space="preserve"> </w:t>
      </w:r>
    </w:p>
    <w:p w:rsidR="00E0114B" w:rsidRDefault="00E0114B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E0114B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Matthew Hogben, PhD</w:t>
      </w:r>
      <w:r w:rsidRPr="00735C87">
        <w:rPr>
          <w:rFonts w:asciiTheme="majorHAnsi" w:hAnsiTheme="majorHAnsi"/>
        </w:rPr>
        <w:tab/>
      </w:r>
      <w:r w:rsidRPr="00735C87">
        <w:rPr>
          <w:rFonts w:asciiTheme="majorHAnsi" w:hAnsiTheme="majorHAnsi"/>
        </w:rPr>
        <w:tab/>
      </w:r>
    </w:p>
    <w:p w:rsidR="00E31079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Behavioral Scientist</w:t>
      </w:r>
    </w:p>
    <w:p w:rsidR="007C3E30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CDC</w:t>
      </w:r>
    </w:p>
    <w:p w:rsidR="007C3E30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404.639.1833</w:t>
      </w:r>
    </w:p>
    <w:p w:rsidR="007C3E30" w:rsidRPr="00735C87" w:rsidRDefault="00813B87" w:rsidP="00735C87">
      <w:pPr>
        <w:spacing w:after="0" w:line="240" w:lineRule="auto"/>
        <w:rPr>
          <w:rFonts w:asciiTheme="majorHAnsi" w:hAnsiTheme="majorHAnsi"/>
        </w:rPr>
      </w:pPr>
      <w:hyperlink r:id="rId17" w:history="1">
        <w:r w:rsidR="00806F0F" w:rsidRPr="00735C87">
          <w:rPr>
            <w:rStyle w:val="Hyperlink"/>
            <w:rFonts w:asciiTheme="majorHAnsi" w:hAnsiTheme="majorHAnsi"/>
          </w:rPr>
          <w:t>mhogben@cdc.gov</w:t>
        </w:r>
      </w:hyperlink>
      <w:r w:rsidR="00806F0F" w:rsidRPr="00735C87">
        <w:rPr>
          <w:rFonts w:asciiTheme="majorHAnsi" w:hAnsiTheme="majorHAnsi"/>
        </w:rPr>
        <w:t xml:space="preserve"> </w:t>
      </w:r>
    </w:p>
    <w:p w:rsidR="00E0114B" w:rsidRDefault="00E0114B" w:rsidP="003D4A56">
      <w:pPr>
        <w:pStyle w:val="ListParagraph"/>
        <w:spacing w:after="0" w:line="240" w:lineRule="auto"/>
        <w:rPr>
          <w:rFonts w:asciiTheme="majorHAnsi" w:hAnsiTheme="majorHAnsi"/>
        </w:rPr>
      </w:pPr>
    </w:p>
    <w:p w:rsidR="00E0114B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Kate Brookmeye</w:t>
      </w:r>
      <w:r w:rsidR="00E0114B" w:rsidRPr="00735C87">
        <w:rPr>
          <w:rFonts w:asciiTheme="majorHAnsi" w:hAnsiTheme="majorHAnsi"/>
        </w:rPr>
        <w:t>r</w:t>
      </w:r>
      <w:r w:rsidRPr="00735C87">
        <w:rPr>
          <w:rFonts w:asciiTheme="majorHAnsi" w:hAnsiTheme="majorHAnsi"/>
        </w:rPr>
        <w:t>, PhD</w:t>
      </w:r>
      <w:r w:rsidRPr="00735C87">
        <w:rPr>
          <w:rFonts w:asciiTheme="majorHAnsi" w:hAnsiTheme="majorHAnsi"/>
        </w:rPr>
        <w:tab/>
      </w:r>
      <w:r w:rsidRPr="00735C87">
        <w:rPr>
          <w:rFonts w:asciiTheme="majorHAnsi" w:hAnsiTheme="majorHAnsi"/>
        </w:rPr>
        <w:tab/>
      </w:r>
    </w:p>
    <w:p w:rsidR="00E31079" w:rsidRPr="00735C87" w:rsidRDefault="00E31079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Behavioral Scientist</w:t>
      </w:r>
    </w:p>
    <w:p w:rsidR="007C3E30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CDC</w:t>
      </w:r>
    </w:p>
    <w:p w:rsidR="007C3E30" w:rsidRPr="00735C87" w:rsidRDefault="007C3E30" w:rsidP="00735C87">
      <w:pPr>
        <w:spacing w:after="0" w:line="240" w:lineRule="auto"/>
        <w:rPr>
          <w:rFonts w:asciiTheme="majorHAnsi" w:hAnsiTheme="majorHAnsi"/>
        </w:rPr>
      </w:pPr>
      <w:r w:rsidRPr="00735C87">
        <w:rPr>
          <w:rFonts w:asciiTheme="majorHAnsi" w:hAnsiTheme="majorHAnsi"/>
        </w:rPr>
        <w:t>404.639.8058</w:t>
      </w:r>
    </w:p>
    <w:p w:rsidR="007C3E30" w:rsidRPr="00735C87" w:rsidRDefault="00813B87" w:rsidP="00735C87">
      <w:pPr>
        <w:spacing w:after="0" w:line="240" w:lineRule="auto"/>
        <w:rPr>
          <w:rFonts w:asciiTheme="majorHAnsi" w:hAnsiTheme="majorHAnsi"/>
        </w:rPr>
      </w:pPr>
      <w:hyperlink r:id="rId18" w:history="1">
        <w:r w:rsidR="00806F0F" w:rsidRPr="00735C87">
          <w:rPr>
            <w:rStyle w:val="Hyperlink"/>
            <w:rFonts w:asciiTheme="majorHAnsi" w:hAnsiTheme="majorHAnsi"/>
          </w:rPr>
          <w:t>Kbrookmeyer@cdc.gov</w:t>
        </w:r>
      </w:hyperlink>
      <w:r w:rsidR="00806F0F" w:rsidRPr="00735C87">
        <w:rPr>
          <w:rFonts w:asciiTheme="majorHAnsi" w:hAnsiTheme="majorHAnsi"/>
        </w:rPr>
        <w:t xml:space="preserve"> </w:t>
      </w:r>
    </w:p>
    <w:p w:rsidR="00BB7325" w:rsidRDefault="00BB7325" w:rsidP="003D4A56">
      <w:pPr>
        <w:tabs>
          <w:tab w:val="left" w:pos="4320"/>
        </w:tabs>
        <w:spacing w:after="0" w:line="240" w:lineRule="auto"/>
        <w:rPr>
          <w:rFonts w:ascii="Cambria" w:hAnsi="Cambria" w:cs="Calibri"/>
        </w:rPr>
      </w:pPr>
    </w:p>
    <w:p w:rsidR="00BB7325" w:rsidRDefault="00BB7325" w:rsidP="003D4A56">
      <w:pPr>
        <w:tabs>
          <w:tab w:val="left" w:pos="4320"/>
        </w:tabs>
        <w:spacing w:after="0" w:line="240" w:lineRule="auto"/>
        <w:rPr>
          <w:rFonts w:ascii="Cambria" w:hAnsi="Cambria" w:cs="Calibri"/>
        </w:rPr>
      </w:pPr>
    </w:p>
    <w:p w:rsidR="001A33AE" w:rsidRPr="00537E4E" w:rsidRDefault="001A33AE" w:rsidP="003D4A56">
      <w:pPr>
        <w:tabs>
          <w:tab w:val="left" w:pos="4320"/>
        </w:tabs>
        <w:spacing w:after="0" w:line="240" w:lineRule="auto"/>
        <w:rPr>
          <w:rFonts w:ascii="Cambria" w:hAnsi="Cambria"/>
          <w:b/>
          <w:sz w:val="28"/>
        </w:rPr>
      </w:pPr>
      <w:r w:rsidRPr="00537E4E">
        <w:rPr>
          <w:rFonts w:ascii="Cambria" w:hAnsi="Cambria"/>
          <w:b/>
          <w:sz w:val="28"/>
        </w:rPr>
        <w:t>LIST OF ATTACHMENTS – Section B</w:t>
      </w:r>
    </w:p>
    <w:p w:rsidR="0002682A" w:rsidRPr="0002682A" w:rsidRDefault="0002682A" w:rsidP="0002682A">
      <w:pPr>
        <w:spacing w:after="0" w:line="240" w:lineRule="auto"/>
        <w:rPr>
          <w:b/>
          <w:sz w:val="24"/>
          <w:szCs w:val="24"/>
        </w:rPr>
      </w:pPr>
    </w:p>
    <w:p w:rsidR="0002682A" w:rsidRPr="00B3137D" w:rsidRDefault="0002682A" w:rsidP="0002682A">
      <w:pPr>
        <w:spacing w:after="0" w:line="240" w:lineRule="auto"/>
        <w:rPr>
          <w:rFonts w:asciiTheme="majorHAnsi" w:hAnsiTheme="majorHAnsi"/>
        </w:rPr>
      </w:pPr>
      <w:r w:rsidRPr="00B3137D">
        <w:rPr>
          <w:rFonts w:asciiTheme="majorHAnsi" w:hAnsiTheme="majorHAnsi"/>
        </w:rPr>
        <w:t>Attachment D:</w:t>
      </w:r>
      <w:r w:rsidR="00B3137D" w:rsidRPr="00B3137D">
        <w:rPr>
          <w:rFonts w:asciiTheme="majorHAnsi" w:hAnsiTheme="majorHAnsi"/>
        </w:rPr>
        <w:t xml:space="preserve"> Program Managers Follow </w:t>
      </w:r>
      <w:proofErr w:type="gramStart"/>
      <w:r w:rsidR="00B3137D" w:rsidRPr="00B3137D">
        <w:rPr>
          <w:rFonts w:asciiTheme="majorHAnsi" w:hAnsiTheme="majorHAnsi"/>
        </w:rPr>
        <w:t>Up</w:t>
      </w:r>
      <w:proofErr w:type="gramEnd"/>
      <w:r w:rsidR="00B3137D" w:rsidRPr="00B3137D">
        <w:rPr>
          <w:rFonts w:asciiTheme="majorHAnsi" w:hAnsiTheme="majorHAnsi"/>
        </w:rPr>
        <w:t xml:space="preserve"> Email</w:t>
      </w:r>
    </w:p>
    <w:p w:rsidR="00CA3FF1" w:rsidRPr="00B3137D" w:rsidRDefault="0002682A" w:rsidP="0002682A">
      <w:pPr>
        <w:spacing w:after="0" w:line="240" w:lineRule="auto"/>
        <w:rPr>
          <w:rFonts w:asciiTheme="majorHAnsi" w:hAnsiTheme="majorHAnsi"/>
        </w:rPr>
      </w:pPr>
      <w:r w:rsidRPr="00B3137D">
        <w:rPr>
          <w:rFonts w:asciiTheme="majorHAnsi" w:hAnsiTheme="majorHAnsi"/>
        </w:rPr>
        <w:t xml:space="preserve">Attachment E: </w:t>
      </w:r>
      <w:r w:rsidR="00B3137D" w:rsidRPr="00B3137D">
        <w:rPr>
          <w:rFonts w:asciiTheme="majorHAnsi" w:hAnsiTheme="majorHAnsi"/>
        </w:rPr>
        <w:t>Email notification for DIS IPS Assessment</w:t>
      </w:r>
    </w:p>
    <w:p w:rsidR="0002682A" w:rsidRPr="00B3137D" w:rsidRDefault="0002682A" w:rsidP="0002682A">
      <w:pPr>
        <w:spacing w:after="0" w:line="240" w:lineRule="auto"/>
        <w:rPr>
          <w:rFonts w:asciiTheme="majorHAnsi" w:hAnsiTheme="majorHAnsi"/>
        </w:rPr>
      </w:pPr>
      <w:r w:rsidRPr="00B3137D">
        <w:rPr>
          <w:rFonts w:asciiTheme="majorHAnsi" w:hAnsiTheme="majorHAnsi"/>
        </w:rPr>
        <w:t xml:space="preserve">Attachment F: </w:t>
      </w:r>
      <w:r w:rsidR="00B3137D" w:rsidRPr="00B3137D">
        <w:rPr>
          <w:rFonts w:asciiTheme="majorHAnsi" w:hAnsiTheme="majorHAnsi"/>
        </w:rPr>
        <w:t>Day 5 Reminder Email to DIS</w:t>
      </w:r>
    </w:p>
    <w:p w:rsidR="0002682A" w:rsidRPr="00B3137D" w:rsidRDefault="0002682A" w:rsidP="0002682A">
      <w:pPr>
        <w:spacing w:after="0" w:line="240" w:lineRule="auto"/>
        <w:rPr>
          <w:rFonts w:asciiTheme="majorHAnsi" w:hAnsiTheme="majorHAnsi"/>
        </w:rPr>
      </w:pPr>
      <w:r w:rsidRPr="00B3137D">
        <w:rPr>
          <w:rFonts w:asciiTheme="majorHAnsi" w:hAnsiTheme="majorHAnsi"/>
        </w:rPr>
        <w:t>Attachment G:</w:t>
      </w:r>
      <w:r w:rsidR="00B3137D" w:rsidRPr="00B3137D">
        <w:rPr>
          <w:rFonts w:asciiTheme="majorHAnsi" w:hAnsiTheme="majorHAnsi"/>
        </w:rPr>
        <w:t xml:space="preserve"> Day 10 Reminder Email to DIS</w:t>
      </w:r>
    </w:p>
    <w:p w:rsidR="003E67DF" w:rsidRDefault="003E67DF" w:rsidP="003D4A56">
      <w:pPr>
        <w:spacing w:line="240" w:lineRule="auto"/>
      </w:pPr>
    </w:p>
    <w:sectPr w:rsidR="003E67DF" w:rsidSect="00424D54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87" w:rsidRDefault="00813B87">
      <w:pPr>
        <w:spacing w:after="0" w:line="240" w:lineRule="auto"/>
      </w:pPr>
      <w:r>
        <w:separator/>
      </w:r>
    </w:p>
  </w:endnote>
  <w:endnote w:type="continuationSeparator" w:id="0">
    <w:p w:rsidR="00813B87" w:rsidRDefault="0081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E7" w:rsidRDefault="00D67AE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04615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04615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D67AE7" w:rsidRDefault="00D67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87" w:rsidRDefault="00813B87">
      <w:pPr>
        <w:spacing w:after="0" w:line="240" w:lineRule="auto"/>
      </w:pPr>
      <w:r>
        <w:separator/>
      </w:r>
    </w:p>
  </w:footnote>
  <w:footnote w:type="continuationSeparator" w:id="0">
    <w:p w:rsidR="00813B87" w:rsidRDefault="0081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E7" w:rsidRPr="00716F94" w:rsidRDefault="00D67AE7" w:rsidP="00424D54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38B"/>
    <w:multiLevelType w:val="hybridMultilevel"/>
    <w:tmpl w:val="4760A70A"/>
    <w:lvl w:ilvl="0" w:tplc="B816D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6D0B43"/>
    <w:multiLevelType w:val="hybridMultilevel"/>
    <w:tmpl w:val="B25E4E6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560B"/>
    <w:multiLevelType w:val="hybridMultilevel"/>
    <w:tmpl w:val="B694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A27C1"/>
    <w:multiLevelType w:val="hybridMultilevel"/>
    <w:tmpl w:val="3296295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16092"/>
    <w:multiLevelType w:val="hybridMultilevel"/>
    <w:tmpl w:val="03402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23A57"/>
    <w:multiLevelType w:val="hybridMultilevel"/>
    <w:tmpl w:val="88B292A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AF8"/>
    <w:multiLevelType w:val="hybridMultilevel"/>
    <w:tmpl w:val="B694CB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AE"/>
    <w:rsid w:val="0002682A"/>
    <w:rsid w:val="00044D97"/>
    <w:rsid w:val="00047358"/>
    <w:rsid w:val="00053686"/>
    <w:rsid w:val="000A12AA"/>
    <w:rsid w:val="000A1B83"/>
    <w:rsid w:val="000A4C03"/>
    <w:rsid w:val="000B5D0E"/>
    <w:rsid w:val="000E0705"/>
    <w:rsid w:val="000E1BC5"/>
    <w:rsid w:val="00132A11"/>
    <w:rsid w:val="00157174"/>
    <w:rsid w:val="001909A4"/>
    <w:rsid w:val="001A0AC1"/>
    <w:rsid w:val="001A33AE"/>
    <w:rsid w:val="001B4517"/>
    <w:rsid w:val="001B6A68"/>
    <w:rsid w:val="001C4863"/>
    <w:rsid w:val="001C7ACE"/>
    <w:rsid w:val="001E59A6"/>
    <w:rsid w:val="00222644"/>
    <w:rsid w:val="002464FE"/>
    <w:rsid w:val="00250E43"/>
    <w:rsid w:val="00254293"/>
    <w:rsid w:val="00263D1E"/>
    <w:rsid w:val="00265770"/>
    <w:rsid w:val="00277418"/>
    <w:rsid w:val="0028113D"/>
    <w:rsid w:val="00293C16"/>
    <w:rsid w:val="002B5726"/>
    <w:rsid w:val="002C26A6"/>
    <w:rsid w:val="0031291A"/>
    <w:rsid w:val="00330CE2"/>
    <w:rsid w:val="003424EB"/>
    <w:rsid w:val="003514A6"/>
    <w:rsid w:val="003556BC"/>
    <w:rsid w:val="003701F6"/>
    <w:rsid w:val="00394F21"/>
    <w:rsid w:val="003D2BCB"/>
    <w:rsid w:val="003D4A56"/>
    <w:rsid w:val="003E67DF"/>
    <w:rsid w:val="00410552"/>
    <w:rsid w:val="00413281"/>
    <w:rsid w:val="00414342"/>
    <w:rsid w:val="00424D54"/>
    <w:rsid w:val="0042595E"/>
    <w:rsid w:val="00434C0B"/>
    <w:rsid w:val="004350B3"/>
    <w:rsid w:val="00435837"/>
    <w:rsid w:val="00445F70"/>
    <w:rsid w:val="00452939"/>
    <w:rsid w:val="0049758C"/>
    <w:rsid w:val="004B1236"/>
    <w:rsid w:val="004B236A"/>
    <w:rsid w:val="004C76B3"/>
    <w:rsid w:val="00500E97"/>
    <w:rsid w:val="00503150"/>
    <w:rsid w:val="00504AA4"/>
    <w:rsid w:val="00533448"/>
    <w:rsid w:val="0058336D"/>
    <w:rsid w:val="005A24E5"/>
    <w:rsid w:val="005C09BA"/>
    <w:rsid w:val="0061137B"/>
    <w:rsid w:val="006415FF"/>
    <w:rsid w:val="006463D6"/>
    <w:rsid w:val="006C7DAB"/>
    <w:rsid w:val="006E670A"/>
    <w:rsid w:val="00727831"/>
    <w:rsid w:val="007318E9"/>
    <w:rsid w:val="00735C87"/>
    <w:rsid w:val="00737DFA"/>
    <w:rsid w:val="00754819"/>
    <w:rsid w:val="00763544"/>
    <w:rsid w:val="00764346"/>
    <w:rsid w:val="007B33FF"/>
    <w:rsid w:val="007C3E30"/>
    <w:rsid w:val="00806F0F"/>
    <w:rsid w:val="00813B87"/>
    <w:rsid w:val="008A175E"/>
    <w:rsid w:val="008A6E7B"/>
    <w:rsid w:val="008B500D"/>
    <w:rsid w:val="008C6E8E"/>
    <w:rsid w:val="008F6F48"/>
    <w:rsid w:val="00934F20"/>
    <w:rsid w:val="00940CF3"/>
    <w:rsid w:val="00983C4B"/>
    <w:rsid w:val="009D1146"/>
    <w:rsid w:val="009E481F"/>
    <w:rsid w:val="009F30B0"/>
    <w:rsid w:val="00A13675"/>
    <w:rsid w:val="00A51E76"/>
    <w:rsid w:val="00A66EA8"/>
    <w:rsid w:val="00A74D99"/>
    <w:rsid w:val="00AC5869"/>
    <w:rsid w:val="00B00115"/>
    <w:rsid w:val="00B146C0"/>
    <w:rsid w:val="00B307D3"/>
    <w:rsid w:val="00B3137D"/>
    <w:rsid w:val="00B72CA8"/>
    <w:rsid w:val="00B75757"/>
    <w:rsid w:val="00B94BC4"/>
    <w:rsid w:val="00BB360C"/>
    <w:rsid w:val="00BB7325"/>
    <w:rsid w:val="00BD0EFC"/>
    <w:rsid w:val="00BF0364"/>
    <w:rsid w:val="00C05B74"/>
    <w:rsid w:val="00C5585B"/>
    <w:rsid w:val="00C65C4F"/>
    <w:rsid w:val="00CA3FF1"/>
    <w:rsid w:val="00CC6261"/>
    <w:rsid w:val="00CE42E2"/>
    <w:rsid w:val="00CE7EBF"/>
    <w:rsid w:val="00D069F6"/>
    <w:rsid w:val="00D301F3"/>
    <w:rsid w:val="00D67AE7"/>
    <w:rsid w:val="00DA250D"/>
    <w:rsid w:val="00DC0D80"/>
    <w:rsid w:val="00DD4F9D"/>
    <w:rsid w:val="00DE3F99"/>
    <w:rsid w:val="00E0114B"/>
    <w:rsid w:val="00E03744"/>
    <w:rsid w:val="00E31079"/>
    <w:rsid w:val="00E37ACC"/>
    <w:rsid w:val="00E70EFE"/>
    <w:rsid w:val="00E80D10"/>
    <w:rsid w:val="00E95B5B"/>
    <w:rsid w:val="00ED5F6A"/>
    <w:rsid w:val="00EE2822"/>
    <w:rsid w:val="00EF30E6"/>
    <w:rsid w:val="00EF78B1"/>
    <w:rsid w:val="00F04615"/>
    <w:rsid w:val="00F205AF"/>
    <w:rsid w:val="00F21762"/>
    <w:rsid w:val="00F3443E"/>
    <w:rsid w:val="00F62845"/>
    <w:rsid w:val="00F8183F"/>
    <w:rsid w:val="00F94EF7"/>
    <w:rsid w:val="00FA461C"/>
    <w:rsid w:val="00FC1F50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A3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3AE"/>
    <w:pPr>
      <w:ind w:left="720"/>
      <w:contextualSpacing/>
    </w:pPr>
  </w:style>
  <w:style w:type="paragraph" w:styleId="NoSpacing">
    <w:name w:val="No Spacing"/>
    <w:uiPriority w:val="1"/>
    <w:qFormat/>
    <w:rsid w:val="001A33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2E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2E2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A3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3AE"/>
    <w:pPr>
      <w:ind w:left="720"/>
      <w:contextualSpacing/>
    </w:pPr>
  </w:style>
  <w:style w:type="paragraph" w:styleId="NoSpacing">
    <w:name w:val="No Spacing"/>
    <w:uiPriority w:val="1"/>
    <w:qFormat/>
    <w:rsid w:val="001A33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2E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2E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ank.strona@sfdph.org" TargetMode="External"/><Relationship Id="rId18" Type="http://schemas.openxmlformats.org/officeDocument/2006/relationships/hyperlink" Target="mailto:Kbrookmeyer@cdc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frank.strona@sfdph.org" TargetMode="External"/><Relationship Id="rId17" Type="http://schemas.openxmlformats.org/officeDocument/2006/relationships/hyperlink" Target="mailto:mhogben@cd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kinsey@cdc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collins@cdc.gov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kachur@cdc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W7HXZTKM4QYH-318-46</_dlc_DocId>
    <_dlc_DocIdUrl xmlns="b5c0ca00-073d-4463-9985-b654f14791fe">
      <Url>http://esp.cdc.gov/sites/ostlts/DPHPI/ASREB/_layouts/DocIdRedir.aspx?ID=W7HXZTKM4QYH-318-46</Url>
      <Description>W7HXZTKM4QYH-318-46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578E0-A92C-4261-95BA-BF5D535293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52A1CE-E366-47D8-AFCA-06D12341D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43DA2-6A00-46C8-9862-FC2F4186C54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31003985-C544-4C11-8448-E871E3E00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</dc:creator>
  <cp:lastModifiedBy>CDC User</cp:lastModifiedBy>
  <cp:revision>3</cp:revision>
  <cp:lastPrinted>2013-10-21T22:30:00Z</cp:lastPrinted>
  <dcterms:created xsi:type="dcterms:W3CDTF">2014-02-06T19:03:00Z</dcterms:created>
  <dcterms:modified xsi:type="dcterms:W3CDTF">2014-02-06T19:07:00Z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ee936925-8ace-42ef-ab05-e6c466847ae6</vt:lpwstr>
  </property>
  <property fmtid="{D5CDD505-2E9C-101B-9397-08002B2CF9AE}" pid="3" name="ContentTypeId">
    <vt:lpwstr>0x010100D6CB70EADD762F40891BA282C02ED3DB</vt:lpwstr>
  </property>
</Properties>
</file>