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D8" w:rsidRDefault="00187ED8" w:rsidP="00187ED8">
      <w:pPr>
        <w:ind w:left="1440" w:hanging="14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Appendix H</w:t>
      </w:r>
    </w:p>
    <w:p w:rsidR="00187ED8" w:rsidRDefault="00187ED8" w:rsidP="00187ED8">
      <w:pPr>
        <w:ind w:left="1440" w:hanging="1440"/>
        <w:jc w:val="center"/>
        <w:rPr>
          <w:rFonts w:ascii="Times New Roman" w:hAnsi="Times New Roman"/>
          <w:szCs w:val="24"/>
        </w:rPr>
      </w:pPr>
    </w:p>
    <w:p w:rsidR="00187ED8" w:rsidRDefault="00187ED8" w:rsidP="00187ED8">
      <w:pPr>
        <w:ind w:left="1440" w:hanging="1440"/>
        <w:jc w:val="center"/>
        <w:rPr>
          <w:rFonts w:ascii="Times New Roman" w:hAnsi="Times New Roman"/>
          <w:szCs w:val="24"/>
        </w:rPr>
      </w:pPr>
    </w:p>
    <w:p w:rsidR="00187ED8" w:rsidRDefault="00187ED8" w:rsidP="00187ED8">
      <w:pPr>
        <w:ind w:left="1440" w:hanging="1440"/>
        <w:jc w:val="center"/>
        <w:rPr>
          <w:rFonts w:ascii="Times New Roman" w:hAnsi="Times New Roman"/>
          <w:szCs w:val="24"/>
        </w:rPr>
      </w:pPr>
    </w:p>
    <w:p w:rsidR="00187ED8" w:rsidRDefault="00187ED8" w:rsidP="00187ED8">
      <w:pPr>
        <w:ind w:left="1440" w:hanging="1440"/>
        <w:jc w:val="center"/>
        <w:rPr>
          <w:rFonts w:ascii="Times New Roman" w:hAnsi="Times New Roman"/>
          <w:szCs w:val="24"/>
        </w:rPr>
      </w:pPr>
    </w:p>
    <w:p w:rsidR="00187ED8" w:rsidRDefault="00187ED8" w:rsidP="00187ED8">
      <w:pPr>
        <w:ind w:left="1440" w:hanging="1440"/>
        <w:jc w:val="center"/>
        <w:rPr>
          <w:rFonts w:ascii="Times New Roman" w:hAnsi="Times New Roman"/>
          <w:szCs w:val="24"/>
        </w:rPr>
      </w:pPr>
    </w:p>
    <w:p w:rsidR="00187ED8" w:rsidRDefault="00187ED8" w:rsidP="00187ED8">
      <w:pPr>
        <w:ind w:left="1440" w:hanging="1440"/>
        <w:jc w:val="center"/>
        <w:rPr>
          <w:rFonts w:ascii="Times New Roman" w:hAnsi="Times New Roman"/>
          <w:szCs w:val="24"/>
        </w:rPr>
      </w:pPr>
    </w:p>
    <w:p w:rsidR="00187ED8" w:rsidRDefault="00187ED8" w:rsidP="00187ED8">
      <w:pPr>
        <w:ind w:left="1440" w:hanging="1440"/>
        <w:jc w:val="center"/>
        <w:rPr>
          <w:rFonts w:ascii="Times New Roman" w:hAnsi="Times New Roman"/>
          <w:szCs w:val="24"/>
        </w:rPr>
      </w:pPr>
    </w:p>
    <w:p w:rsidR="00187ED8" w:rsidRDefault="00187ED8" w:rsidP="00187ED8">
      <w:pPr>
        <w:ind w:left="1440" w:hanging="1440"/>
        <w:jc w:val="center"/>
        <w:rPr>
          <w:rFonts w:ascii="Times New Roman" w:hAnsi="Times New Roman"/>
          <w:szCs w:val="24"/>
        </w:rPr>
      </w:pPr>
    </w:p>
    <w:p w:rsidR="00187ED8" w:rsidRDefault="00187ED8" w:rsidP="00187ED8">
      <w:pPr>
        <w:ind w:left="1440" w:hanging="1440"/>
        <w:jc w:val="center"/>
        <w:rPr>
          <w:rFonts w:ascii="Times New Roman" w:hAnsi="Times New Roman"/>
          <w:szCs w:val="24"/>
        </w:rPr>
      </w:pPr>
    </w:p>
    <w:p w:rsidR="00187ED8" w:rsidRDefault="00187ED8" w:rsidP="00187ED8">
      <w:pPr>
        <w:ind w:left="1440" w:hanging="1440"/>
        <w:jc w:val="center"/>
        <w:rPr>
          <w:rFonts w:ascii="Times New Roman" w:hAnsi="Times New Roman"/>
          <w:szCs w:val="24"/>
        </w:rPr>
      </w:pPr>
    </w:p>
    <w:p w:rsidR="00187ED8" w:rsidRDefault="00187ED8" w:rsidP="00187ED8">
      <w:pPr>
        <w:ind w:left="1440" w:hanging="1440"/>
        <w:jc w:val="center"/>
        <w:rPr>
          <w:rFonts w:ascii="Times New Roman" w:hAnsi="Times New Roman"/>
          <w:szCs w:val="24"/>
        </w:rPr>
      </w:pPr>
    </w:p>
    <w:p w:rsidR="00187ED8" w:rsidRPr="007B4821" w:rsidRDefault="00187ED8" w:rsidP="00187ED8">
      <w:pPr>
        <w:autoSpaceDE w:val="0"/>
        <w:autoSpaceDN w:val="0"/>
        <w:adjustRightInd w:val="0"/>
        <w:spacing w:after="120"/>
        <w:jc w:val="center"/>
        <w:rPr>
          <w:rFonts w:cs="Arial"/>
          <w:bCs/>
          <w:color w:val="000000"/>
          <w:sz w:val="22"/>
          <w:szCs w:val="22"/>
        </w:rPr>
      </w:pPr>
      <w:r w:rsidRPr="007B4115">
        <w:rPr>
          <w:rFonts w:ascii="Times New Roman" w:hAnsi="Times New Roman"/>
          <w:color w:val="000000"/>
          <w:szCs w:val="24"/>
        </w:rPr>
        <w:t xml:space="preserve">Violence Prevention in Health Care Facilities Draft </w:t>
      </w:r>
      <w:r w:rsidRPr="007B4115">
        <w:rPr>
          <w:rFonts w:ascii="Times New Roman" w:hAnsi="Times New Roman"/>
          <w:szCs w:val="24"/>
          <w:lang w:eastAsia="ja-JP"/>
        </w:rPr>
        <w:t>Regulations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br w:type="page"/>
      </w:r>
      <w:r w:rsidRPr="007B4821">
        <w:rPr>
          <w:rFonts w:cs="Arial"/>
          <w:bCs/>
          <w:color w:val="000000"/>
          <w:sz w:val="22"/>
          <w:szCs w:val="22"/>
        </w:rPr>
        <w:lastRenderedPageBreak/>
        <w:t>D R A F T—May 24, 2010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HEALTH AND SENIOR SERVICES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SENIOR SERVICES AND HEALTH SYSTEMS BRANCH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HEALTH FACILITIES EVALUATION AND LICENSING DIVISION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OFFICE OF CERTIFICATE OF NEED AND HEALTHCARE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FACILITY LICENSURE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Violence Prevention in Health Care Facilities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Proposed New Rules: N.J.A.C. 8:43E-11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Proposed Amendment: N.J.A.C. 8:43E-3.4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Authorized by: _______ _, Poonam Alaigh, MD, MSHCPM, FACP, Commissioner, Department of Health and Senior Services (with the approval of the Health Care Administration Board)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Authority: N.J.S.A. 26:2H-5.23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Calendar Reference: See Summary below for explanation of exception to calendar requirement.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Proposal Number: PRN 2010 –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Written comments on the proposal must be postmarked on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or before , 2010 and mailed to: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Ruth Charbonneau, Director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Office of Legal and Regulatory Affairs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New Jersey Department of Health and Senior Services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color w:val="000000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7B4821">
            <w:rPr>
              <w:rFonts w:cs="Arial"/>
              <w:color w:val="000000"/>
              <w:sz w:val="22"/>
              <w:szCs w:val="22"/>
            </w:rPr>
            <w:t>PO Box</w:t>
          </w:r>
        </w:smartTag>
        <w:r w:rsidRPr="007B4821">
          <w:rPr>
            <w:rFonts w:cs="Arial"/>
            <w:color w:val="000000"/>
            <w:sz w:val="22"/>
            <w:szCs w:val="22"/>
          </w:rPr>
          <w:t xml:space="preserve"> 360</w:t>
        </w:r>
      </w:smartTag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color w:val="000000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7B4821">
            <w:rPr>
              <w:rFonts w:cs="Arial"/>
              <w:color w:val="000000"/>
              <w:sz w:val="22"/>
              <w:szCs w:val="22"/>
            </w:rPr>
            <w:t>Trenton</w:t>
          </w:r>
        </w:smartTag>
        <w:r w:rsidRPr="007B4821">
          <w:rPr>
            <w:rFonts w:cs="Arial"/>
            <w:color w:val="000000"/>
            <w:sz w:val="22"/>
            <w:szCs w:val="22"/>
          </w:rPr>
          <w:t xml:space="preserve">, </w:t>
        </w:r>
        <w:smartTag w:uri="urn:schemas-microsoft-com:office:smarttags" w:element="State">
          <w:r w:rsidRPr="007B4821">
            <w:rPr>
              <w:rFonts w:cs="Arial"/>
              <w:color w:val="000000"/>
              <w:sz w:val="22"/>
              <w:szCs w:val="22"/>
            </w:rPr>
            <w:t>New Jersey</w:t>
          </w:r>
        </w:smartTag>
        <w:r w:rsidRPr="007B4821">
          <w:rPr>
            <w:rFonts w:cs="Arial"/>
            <w:color w:val="000000"/>
            <w:sz w:val="22"/>
            <w:szCs w:val="22"/>
          </w:rPr>
          <w:t xml:space="preserve"> </w:t>
        </w:r>
        <w:smartTag w:uri="urn:schemas-microsoft-com:office:smarttags" w:element="PostalCode">
          <w:r w:rsidRPr="007B4821">
            <w:rPr>
              <w:rFonts w:cs="Arial"/>
              <w:color w:val="000000"/>
              <w:sz w:val="22"/>
              <w:szCs w:val="22"/>
            </w:rPr>
            <w:t>08625-0360</w:t>
          </w:r>
        </w:smartTag>
      </w:smartTag>
    </w:p>
    <w:p w:rsidR="00187ED8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</w:p>
    <w:p w:rsidR="00187ED8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The agency proposal follows: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Summary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The “Violence Prevention in Health Care Facilities Act,”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(hereinafter “the Act”) P.L. 2007, c. 236 (N.J.S.A. 26:2H-5.17 et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seq.), approved on January 3, 2008, requires general hospitals,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special hospitals, county and private psychiatric hospitals, and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nursing homes licensed in accordance with the Health Care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Facilities Planning Act, P.L. 1971, c. 136 (N.J.S.A. 26:2H-1 et seq.),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to establish violence prevention programs in order to protect health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care workers from violence. The proposed new rules would require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each covered healthcare facility to establish a violence prevention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program, committee, and plan.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N.J.S.A. 26:2H-5.23 requires the Commissioners of Health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and Senior Services and Human Services to adopt rules and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regulations to implement the Act. The proposed new rules at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N.J.A.C. 8:43E-11 would regulate the facilities licensed by the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Department of Health and Senior Services (Department), while the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Department of Human Services is authorized to regulate State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psychiatric hospitals or State developmental centers.</w:t>
      </w:r>
    </w:p>
    <w:p w:rsidR="00187ED8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 xml:space="preserve">In addition to the proposed new rules set forth at N.J.A.C. 8:43E-11, the Department is proposing an </w:t>
      </w:r>
      <w:r>
        <w:rPr>
          <w:rFonts w:cs="Arial"/>
          <w:color w:val="000000"/>
          <w:sz w:val="22"/>
          <w:szCs w:val="22"/>
        </w:rPr>
        <w:t>a</w:t>
      </w:r>
      <w:r w:rsidRPr="007B4821">
        <w:rPr>
          <w:rFonts w:cs="Arial"/>
          <w:color w:val="000000"/>
          <w:sz w:val="22"/>
          <w:szCs w:val="22"/>
        </w:rPr>
        <w:t>mendment at N.J.A.C. 8:43-3.4(a)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which</w:t>
      </w:r>
      <w:r>
        <w:rPr>
          <w:rFonts w:cs="Arial"/>
          <w:color w:val="000000"/>
          <w:sz w:val="22"/>
          <w:szCs w:val="22"/>
        </w:rPr>
        <w:t>:</w:t>
      </w:r>
      <w:r w:rsidRPr="007B4821">
        <w:rPr>
          <w:rFonts w:cs="Arial"/>
          <w:color w:val="000000"/>
          <w:sz w:val="22"/>
          <w:szCs w:val="22"/>
        </w:rPr>
        <w:t xml:space="preserve"> </w:t>
      </w:r>
    </w:p>
    <w:p w:rsidR="00187ED8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(1) would establish a monetary penalty of $5,000 per violation,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which may be assessed for each day noncompliance is found, for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 xml:space="preserve">violations that result in injury to a health care worker, and 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lastRenderedPageBreak/>
        <w:t>(2) would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establish a monetary penalty of $2,500 per violation, which may be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assessed for each day noncompliance is found, for any violations of new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rules proposed at N.J.A.C. 8:43E-11 that do not result in injury to a health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care worker.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The proposed new rules at N.J.A.C. 8:43E-11 would include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the following: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Proposed new N.J.A.C. 8:43E-11.1, “scope and purpose,”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would identify the covered facilities to which these rules apply and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indicate that the purpose of this subchapter is to establish violence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prevention programs in each of the covered health care facilities in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order to protect health care workers from violence, minimize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damage from violence, maintain a safe environment and retain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health care workers.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Proposed new N.J.A.C. 8:43E-11.2 would establish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definitions of the following words and terms used in the proposed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new subchapter: “covered health care facility,” or “facility,” “credible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verbal threat of assault or harm,” “direct patient or resident contact,”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“health care worker,” “incident investigation,” “in-house crisis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response team,” “job task analysis,” “OSHA,” “retaliatory action,”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“violence” or “violent act” or “incident,” and “zero-tolerance policy.”</w:t>
      </w:r>
      <w:r>
        <w:rPr>
          <w:rFonts w:cs="Arial"/>
          <w:color w:val="000000"/>
          <w:sz w:val="22"/>
          <w:szCs w:val="22"/>
        </w:rPr>
        <w:t xml:space="preserve"> 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Proposed new N.J.A.C. 8:43E-11.3 would require a covered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health care facility to establish a workplace violence prevention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program within three months of adoption of these rules. This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section also would require a covered facility to allow health care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workers and others to participate in the violence prevention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program through means developed by the violence prevention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committee.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Proposed new N.J.A.C. 8:43E-11.4 would mandate the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establishment, composition, and responsibilities of a violence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prevention committee.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Proposed new N.J.A.C. 8:43E-11.5 would specify the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conditions under which the violence prevention program and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committee could be operated at the system level.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Proposed new N.J.A.C. 8:43E-11.6 would require the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violence prevention committee to develop and maintain a detailed,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written violence prevention plan within six months after the adoption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of this subchapter, and would specify components of this plan.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Proposed new N.J.A.C. 8:43E-11.7 would require the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violence prevention committee to complete an annual violence risk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assessment for a covered facility and would identify the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components of such an assessment.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Proposed new N.J.A.C. 8:43E-11.8 would require the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identification and implementation of methods to reduce identified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risks.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Proposed new N.J.A.C. 8:43E-11.9 would require that copies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of the violence prevention plan be made available to the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Commissioner of Health and Senior Services, health care workers,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and collective bargaining agents; would describe the circumstances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under which translation of the plan would be mandated; and would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exclude from the public any information in the plan that would pose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a threat to security if made public.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Proposed new N.J.A.C. 8:43E-11.10 would mandate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violence prevention training and would specify participants,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methods, content, and the need for periodic review and revision of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the training.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Proposed new N.J.A.C. 8:43E-11.11 would require a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violence prevention committee to establish procedures for incident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handling, investigation, and reporting.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Proposed new N.J.A.C. 8:43E-11.12 would require the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covered facility to keep a record of all violent acts and would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specify record maintenance requirements and timeframes for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access to the records by employees and the Department. This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section also would provide that records created and maintained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would not be subject to disclosure under OPRA.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lastRenderedPageBreak/>
        <w:t>Proposed new N.J.A.C. 8:43E-11.13 would require covered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facilities to provide appropriate medical care to health care workers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injured during a violent act, and would establish procedures for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post-incident response regarding psychological care.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Proposed new N.J.A.C. 8:43E-11.14 would specify that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retaliatory action would have the same meaning as found in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N.J.S.A. 34:19-2. This section also would mandate that retaliatory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action may not be taken against any health care worker for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reporting violent incidents.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Proposed new N.J.A.C. 8:43E-11.15 would provide that a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covered health care facility that violates the provisions of this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subchapter would be subject to penalties and enforcement actions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specified in N.J.A.C. 8:43E-3.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As the Department has provided a 60-day comment period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on this notice of proposal, pursuant to N.J.A.C. 1:30-3.3(a)5, this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notice is excepted from the rulemaking calendar requirement as set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forth at N.J.A.C. 1:30-3.1 and 3.2.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Social Impact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As set forth by the State Legislature in N.J.S.A. 26:2H-5.18,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violence is an escalating problem in many health care settings in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the State, and health care workers are at a particularly high risk.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The Department anticipates that the proposed new rules and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amendment would help prevent violence against health care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workers. Furthermore, the rules would increase the probability of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retaining health care professionals. Overall, the new rules and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amendment would help to create a safe and therapeutic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environment for everyone in the covered health care facilities. The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rules would also help ensure that more health care providers are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available to provide services to all members of society.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The Department estimates that 465 covered facilities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licensed by the Department would be affected by the proposal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(general acute care hospitals-73; special hospitals-15; county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psychiatric hospitals-4, private psychiatric hospitals-6; and nursing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homes-367).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The Department met with hospital and nursing home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representatives to seek their input on this draft. After completing detailed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discussions, consensus was reached regarding the content of these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proposed rules.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The Department expects a positive response to the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proposal, although some covered facilities may object to the costs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attendant upon training staff and purchasing equipment that deters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violent incidents.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Economic Impact</w:t>
      </w:r>
    </w:p>
    <w:p w:rsidR="00187ED8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The Department has no current way of estimating costs or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conducting a cost-benefi</w:t>
      </w:r>
      <w:r>
        <w:rPr>
          <w:rFonts w:cs="Arial"/>
          <w:color w:val="000000"/>
          <w:sz w:val="22"/>
          <w:szCs w:val="22"/>
        </w:rPr>
        <w:t>t analysis</w:t>
      </w:r>
      <w:r w:rsidRPr="007B4821">
        <w:rPr>
          <w:rFonts w:cs="Arial"/>
          <w:color w:val="000000"/>
          <w:sz w:val="22"/>
          <w:szCs w:val="22"/>
        </w:rPr>
        <w:t>. However, covered health care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facilities would likely incur some initial and ongoing costs related to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implementation of safety devices, record keeping and reporting,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and the training of all staff specified in section N.J.A.C. 8:43E8</w:t>
      </w:r>
      <w:r>
        <w:rPr>
          <w:rFonts w:cs="Arial"/>
          <w:color w:val="000000"/>
          <w:sz w:val="22"/>
          <w:szCs w:val="22"/>
        </w:rPr>
        <w:t xml:space="preserve"> 11.10(b)1</w:t>
      </w:r>
      <w:r w:rsidRPr="007B4821">
        <w:rPr>
          <w:rFonts w:cs="Arial"/>
          <w:color w:val="000000"/>
          <w:sz w:val="22"/>
          <w:szCs w:val="22"/>
        </w:rPr>
        <w:t>. At the same time, the proposed new rules would have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 xml:space="preserve">several beneficial economic impacts. 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Decreased violence in health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care facilities would help to minimize insurance claims, lost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productivity, and disruptions to operations. Decreased violence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also would result in fewer legal expenses and less money spent to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rectify property damage. The provision of follow-up medical and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psychological care would likely be covered by insurance or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absorbed by the facilities.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The amendment that sets forth a monetary penalty for the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violation of the proposed new rules would have no economic impact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on covered facilities provided compliance with the subchapter is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achieved.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lastRenderedPageBreak/>
        <w:t>The proposal would not affect existing funding sources,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although the Department would have to use existing resources and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staff to enforce and administer the requirements of proposed new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N.J.A.C. 8:43E-11.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Federal Standards Statement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At the national level, despite a 1993 petition by a multi-union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coalition to the Occupational Safety and Health Administration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(OSHA), the federal government declined to issue a standard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regarding violence against health care workers. Instead, the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federal government issued OSHA’s 2004 “Guidelines for Preventing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Workplace Violence for Health Care and Social Service Workers.”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(</w:t>
      </w:r>
      <w:r w:rsidRPr="007B4821">
        <w:rPr>
          <w:rFonts w:cs="Arial"/>
          <w:color w:val="0000FF"/>
          <w:sz w:val="22"/>
          <w:szCs w:val="22"/>
        </w:rPr>
        <w:t>www.osha.gov/Publications/osha3148.pdf</w:t>
      </w:r>
      <w:r w:rsidRPr="007B4821">
        <w:rPr>
          <w:rFonts w:cs="Arial"/>
          <w:color w:val="000000"/>
          <w:sz w:val="22"/>
          <w:szCs w:val="22"/>
        </w:rPr>
        <w:t>). Since then, several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states have enacted legislation requiring the implementation of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programs or incident reporting regarding violence in health care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facilities. The proposed new rules and amendment are mandated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by N.J.S.A. 26:2H-5.17 et seq. and are not subject to federal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standards or requirements. Therefore, a Federal standards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analysis is not required.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Jobs Impact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The Department does not expect that the proposed new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rules and amendment would result in a loss of jobs. In fact, it is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expected that these new rules and amendment will allow more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health care workers to keep their existing jobs. In addition, when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the rules take effect, new jobs might be generated in the industries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which manufacture and install equipment that deters violent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incidents.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Agriculture Impact Statement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The proposed new rules and amendment would not have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 xml:space="preserve">any impact on the agriculture industry in </w:t>
      </w:r>
      <w:smartTag w:uri="urn:schemas-microsoft-com:office:smarttags" w:element="State">
        <w:smartTag w:uri="urn:schemas-microsoft-com:office:smarttags" w:element="place">
          <w:r w:rsidRPr="007B4821">
            <w:rPr>
              <w:rFonts w:cs="Arial"/>
              <w:color w:val="000000"/>
              <w:sz w:val="22"/>
              <w:szCs w:val="22"/>
            </w:rPr>
            <w:t>New Jersey</w:t>
          </w:r>
        </w:smartTag>
      </w:smartTag>
      <w:r w:rsidRPr="007B4821">
        <w:rPr>
          <w:rFonts w:cs="Arial"/>
          <w:color w:val="000000"/>
          <w:sz w:val="22"/>
          <w:szCs w:val="22"/>
        </w:rPr>
        <w:t>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Regulatory Flexibility Statement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The proposed new rules and amendment would impose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requirements on general hospitals, special hospitals, county and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private psychiatric hospitals, and nursing homes licensed by the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Department of Health and Senior Services pursuant to P.L. 1971, c.136 (C.26:2H-1 et seq.).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Covered facilities such as general hospitals, special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hospitals, and county and private psychiatric hospitals are not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considered to be “small businesses” within the meaning of the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Regulatory Flexibility Act, N.J.S.A. 52:14B-16 et seq., as each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generally employs more than 100 people full-time. Some of the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 xml:space="preserve">367 licensed nursing </w:t>
      </w:r>
      <w:r>
        <w:rPr>
          <w:rFonts w:cs="Arial"/>
          <w:color w:val="000000"/>
          <w:sz w:val="22"/>
          <w:szCs w:val="22"/>
        </w:rPr>
        <w:t>h</w:t>
      </w:r>
      <w:r w:rsidRPr="007B4821">
        <w:rPr>
          <w:rFonts w:cs="Arial"/>
          <w:color w:val="000000"/>
          <w:sz w:val="22"/>
          <w:szCs w:val="22"/>
        </w:rPr>
        <w:t>omes employ more than 100 people full-time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and others do not. The covered nursing homes that employ less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than 100 people full-time would be considered small businesses.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Therefore, the proposed new rules and amendment would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impose compliance, reporting or recording requirements on the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covered facilities that employ less than 100 people full-time. Some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may need to obtain professional services or new hires in order to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comply with the proposed new rules and amendment, such as for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training of employees, for budgeting for and purchase of new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equipment, and for follow-up care for victims of violence. All would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incur costs and cost savings as described in the Economic Impact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Statement above similar to those incurred by all facilities covered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by these regulations. Because of the need for violence prevention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in all covered facilities, no lesser requirements may be imposed on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these small businesses.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Smart Growth Impact</w:t>
      </w:r>
    </w:p>
    <w:p w:rsidR="00187ED8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The proposed new rules and amendment would not have an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impact on the achievement of smart growth and the implementation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of the State Development and Redevelopment Plan.</w:t>
      </w:r>
      <w:r>
        <w:rPr>
          <w:rFonts w:cs="Arial"/>
          <w:color w:val="000000"/>
          <w:sz w:val="22"/>
          <w:szCs w:val="22"/>
        </w:rPr>
        <w:t xml:space="preserve"> 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Housing Affordability Impact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lastRenderedPageBreak/>
        <w:t>The proposed amendments and new rules will have an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insignificant impact on affordable housing in New Jersey and there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is an extreme unlikelihood that the regulation would evoke a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change in the average costs associated with housing because the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proposal affects workplace violence in licensed general hospitals,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special hospitals, county and private psychiatric hospitals, and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nursing homes operating in New Jersey.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Smart Growth Development Impact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The proposal will have an insignificant impact on smart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growth and there is an extreme unlikelihood that the regulation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would evoke a change in housing production in Planning areas 1 or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2 or within designated centers under the State Development and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Redevelopment Plan in New Jersey because the proposal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concerns workplace violence in licensed general hospitals, special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hospitals, county and private psychiatric hospitals, and nursing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homes operating in New Jersey.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Full text of proposed amendment and new rules follows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(addi</w:t>
      </w:r>
      <w:r>
        <w:rPr>
          <w:rFonts w:cs="Arial"/>
          <w:color w:val="000000"/>
          <w:sz w:val="22"/>
          <w:szCs w:val="22"/>
        </w:rPr>
        <w:t>tions indicated in boldface</w:t>
      </w:r>
      <w:r w:rsidRPr="007B4821">
        <w:rPr>
          <w:rFonts w:cs="Arial"/>
          <w:color w:val="000000"/>
          <w:sz w:val="22"/>
          <w:szCs w:val="22"/>
        </w:rPr>
        <w:t>; deletions indicated in brackets</w:t>
      </w:r>
      <w:r>
        <w:rPr>
          <w:rFonts w:cs="Arial"/>
          <w:color w:val="000000"/>
          <w:sz w:val="22"/>
          <w:szCs w:val="22"/>
        </w:rPr>
        <w:t>)</w:t>
      </w:r>
      <w:r w:rsidRPr="007B4821">
        <w:rPr>
          <w:rFonts w:cs="Arial"/>
          <w:color w:val="000000"/>
          <w:sz w:val="22"/>
          <w:szCs w:val="22"/>
        </w:rPr>
        <w:t>: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8:43E-3.4 Civil monetary penalties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(a) Pursuant to N.J.S.A. 26:2H-13 and 14, the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Commissioner may assess a penalty for violation of licensure</w:t>
      </w:r>
      <w:r>
        <w:rPr>
          <w:rFonts w:cs="Arial"/>
          <w:color w:val="000000"/>
          <w:sz w:val="22"/>
          <w:szCs w:val="22"/>
        </w:rPr>
        <w:t xml:space="preserve"> </w:t>
      </w:r>
      <w:r w:rsidRPr="007B4821">
        <w:rPr>
          <w:rFonts w:cs="Arial"/>
          <w:color w:val="000000"/>
          <w:sz w:val="22"/>
          <w:szCs w:val="22"/>
        </w:rPr>
        <w:t>regulations in accordance with the following standards:</w:t>
      </w:r>
      <w:r>
        <w:rPr>
          <w:rFonts w:cs="Arial"/>
          <w:color w:val="000000"/>
          <w:sz w:val="22"/>
          <w:szCs w:val="22"/>
        </w:rPr>
        <w:t xml:space="preserve"> 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1. - 16. (No change.)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17. For violations of the requirements of N.J.A.C. 8:43E-11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which result in injury to a health care worker, $5,000 per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violation</w:t>
      </w:r>
      <w:r w:rsidRPr="007B4821">
        <w:rPr>
          <w:rFonts w:cs="Arial"/>
          <w:color w:val="000000"/>
          <w:sz w:val="22"/>
          <w:szCs w:val="22"/>
        </w:rPr>
        <w:t xml:space="preserve">, </w:t>
      </w:r>
      <w:r w:rsidRPr="007B4821">
        <w:rPr>
          <w:rFonts w:cs="Arial"/>
          <w:bCs/>
          <w:color w:val="000000"/>
          <w:sz w:val="22"/>
          <w:szCs w:val="22"/>
        </w:rPr>
        <w:t>which may be assessed for each day noncompliance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is found.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18. For violations of the requirements of N.J.A.C. 8:43E-11, $2,500 per violation, which may be assessed for each day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noncompliance is found.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color w:val="000000"/>
          <w:sz w:val="22"/>
          <w:szCs w:val="22"/>
        </w:rPr>
        <w:t>(b) – (c) (No change.)</w:t>
      </w:r>
    </w:p>
    <w:p w:rsidR="00187ED8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SUBCHAPTER 11. VIOLENCE PREVENTION IN HEALTH CARE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FACILITIES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8:43E-11.1 Scope and purpose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(a) The provisions of this subchapter apply to general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hospitals, special hospitals, county and private</w:t>
      </w:r>
      <w:r>
        <w:rPr>
          <w:rFonts w:cs="Arial"/>
          <w:bCs/>
          <w:color w:val="000000"/>
          <w:sz w:val="22"/>
          <w:szCs w:val="22"/>
        </w:rPr>
        <w:t xml:space="preserve"> psy</w:t>
      </w:r>
      <w:r w:rsidRPr="007B4821">
        <w:rPr>
          <w:rFonts w:cs="Arial"/>
          <w:bCs/>
          <w:color w:val="000000"/>
          <w:sz w:val="22"/>
          <w:szCs w:val="22"/>
        </w:rPr>
        <w:t>chiatric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hospitals, and nursing homes licensed by the Department of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Health and Senior Services pursuant to P.L. 1971, c.136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(N.J.S.A. 26:2H-1 et seq.).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(b) The purpose of this subchapter is to establish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violence prevention programs in each of the covered health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care facilities in order to protect health care workers from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violence; to minimize insurance claims, lost productivity,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disruptions to operations, legal expenses and property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damage; to maintain a safe and therapeutic environment for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patients and residents; and to retain health care professionals.</w:t>
      </w:r>
    </w:p>
    <w:p w:rsidR="00187ED8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8:43E-11.2 Definitions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The following words and terms, as used in this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subchapter, shall have the following meanings, unless the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context clearly indicates otherwise.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“Covered health care facility” or “facility” means a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general hospital, special hospital. county or private psychiatric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hospital, or nursing home licensed by the Department of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Health and Senior Services pursuant to P.L. 1971, c.136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(N.J.S.A. 26:2H-1 et seq.).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lastRenderedPageBreak/>
        <w:t>“Credible verbal threat of assault or harm” means a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knowing and willful statement that is corroborated by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independent evidence, which would cause a reasonable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person to believe that he or she is under imminent threat of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death or serious bodily injury, and which actually causes a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person to believe that he or she is under imminent threat of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death or serious bodily injury.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“Direct patient or resident contact” means hands-on or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face-to-face contact with patients or residents.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“Health care worker” means an individual who is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directly employed by a covered health care facility.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“Incident investigation” means an in-depth analysis of a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violent act that is designed to identify both direct and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underlying causes of the act, in order to develop corrective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actions that could reduce the potential for similar violent acts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in the future.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“In-house crisis response team” means a crisis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response team on-site at a facility 24 hours-a-day, seven days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a week, or immediately available from an outside contractor.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“Job task analysis” means an evaluation conducted by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the facility in collaboration with and for each health care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worker to determine job or task-specific hazards or risk factors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that may contribute to a health care worker’s vulnerability to a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violent act.</w:t>
      </w:r>
    </w:p>
    <w:p w:rsidR="00187ED8" w:rsidRPr="0038471F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“OSHA” means the Occupational Safety and Health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Administration of the United States Department of Labor.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“Retaliatory action” means the discharge, suspension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or demotion of an employee, or other adverse employment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action taken against an employee in the terms and conditions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of employment, in accordance with section 2 of P.L. 1986,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c.105 (N.J.S.A. 34:19-2).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“Violence” or “violent act” or “incident” means any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physical assault or any physical or credible verbal threat of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assault or harm that is committed against a health care</w:t>
      </w:r>
      <w:r>
        <w:rPr>
          <w:rFonts w:cs="Arial"/>
          <w:bCs/>
          <w:color w:val="000000"/>
          <w:sz w:val="22"/>
          <w:szCs w:val="22"/>
        </w:rPr>
        <w:t xml:space="preserve"> worker.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“Zero-tolerance policy” means a policy stating that a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violent act will not be tolerated and that, in every case,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management will ensure reporting, response, and follow-up as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specified in N.J.A.C. 8:43 E-11.</w:t>
      </w:r>
    </w:p>
    <w:p w:rsidR="00187ED8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8:43E–11.3 Establishment of a violence prevention program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(a) Except as provided in N.J.A.C. 8:43E-11.6, within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three months after adoption of these rules, a covered health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care facility shall establish a violence prevention program that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complies with the requirements of this subchapter for the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purpose of protecting health care workers.</w:t>
      </w:r>
    </w:p>
    <w:p w:rsidR="00187ED8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(b) A covered facility shall allow health care workers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including, but not limited to, union representatives,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supervisors and managers, to participate in the establishment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and evaluation of the violence prevention program through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means developed by the violence prevention committee.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8:43E–11.4 Violence prevention committee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(a) A covered health care facility shall establish a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violence prevention committee, which shall meet at least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quarterly, or more frequently as needed.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(b) The violence prevention committee shall include a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representative of facility administration who shall be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responsible for overseeing all aspects of the program.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(c) The violence prevention committee shall select a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chairperson from among its members.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lastRenderedPageBreak/>
        <w:t>(d) The violence prevention committee shall be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comprised of members as follows: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left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1. At least 50 percent of the committee members shall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be health care workers who engage in direct patient contact or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otherwise have contact with patients or residents.</w:t>
      </w:r>
    </w:p>
    <w:p w:rsidR="00187ED8" w:rsidRDefault="00187ED8" w:rsidP="00187ED8">
      <w:pPr>
        <w:autoSpaceDE w:val="0"/>
        <w:autoSpaceDN w:val="0"/>
        <w:adjustRightInd w:val="0"/>
        <w:spacing w:after="120"/>
        <w:ind w:left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2. The remaining committee members shall have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experience, expertise, or responsibility relevant to violence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prevention.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left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3. In a facility or health care system where health care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workers are represented by one or more collective bargaining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agents, the administration of the facility or system shall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consult with the applicable collective bargaining agents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regarding the selection of the health care worker committee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members.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(e) The violence prevention committee shall be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responsible for tasks including, at a minimum, the following: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left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1. Completion of an annual violence risk assessment to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analyze risk factors for workplace violence and to identify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patterns of violence;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2. Development of a written violence prevention plan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that shall be submitted to facility administration;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left="144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i. The written violence prevention plan shall outline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policies, procedures, and responsibilities and shall be updated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annually.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left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3. Provision of recommendations to the facility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regarding methods to reduce identified risks based on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findings of the violence risk assessment;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left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4. Review of the design and layout of all existing, new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and renovated covered health care facilities to ensure safe,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secure work areas and to prevent entrapment of workers;</w:t>
      </w:r>
    </w:p>
    <w:p w:rsidR="00187ED8" w:rsidRPr="00343FBC" w:rsidRDefault="00187ED8" w:rsidP="00187ED8">
      <w:pPr>
        <w:autoSpaceDE w:val="0"/>
        <w:autoSpaceDN w:val="0"/>
        <w:adjustRightInd w:val="0"/>
        <w:spacing w:after="120"/>
        <w:ind w:left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5. Identification of information in the violence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prevention plan that might pose a threat to security if made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public;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left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6. Development, annual review, evaluation and revision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of violence prevention training content and methods as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required by N.J.A.C. 8:43E-11.10.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left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7. Development of strategies for encouraging the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reporting of all incidents of workplace violence and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procedures for reporting such incidents; and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left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8. Review of de-identified, aggregated data that has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been compiled from post-incident reports by the appropriate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department designated by the facility, in order to identify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trends and, if needed, to make recommendations to prevent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similar incidents.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left="144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i. The violence prevention committee shall have access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to data prior to de-identification and aggregation, as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determined necessary by the committee and in keeping with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procedures established by the committee.</w:t>
      </w:r>
    </w:p>
    <w:p w:rsidR="00187ED8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8:42E–11.5 System-level programs and committees</w:t>
      </w:r>
    </w:p>
    <w:p w:rsidR="00187ED8" w:rsidRPr="00343FBC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(a) When a health care system owns or operates more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than one covered health care facility, the violence prevention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program and committee may be operated at the system level,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provided that: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left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1. Committee membership shall include at least one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health care worker from each facility that provides direct care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to patients or residents;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2. The committee shall develop a violence prevention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plan for each covered health care facility; and</w:t>
      </w:r>
    </w:p>
    <w:p w:rsidR="00187ED8" w:rsidRDefault="00187ED8" w:rsidP="00187ED8">
      <w:pPr>
        <w:autoSpaceDE w:val="0"/>
        <w:autoSpaceDN w:val="0"/>
        <w:adjustRightInd w:val="0"/>
        <w:spacing w:after="120"/>
        <w:ind w:left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lastRenderedPageBreak/>
        <w:t>3. Data related to violence prevention shall remain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distinctly identifiable for each covered health care facility.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left="720"/>
        <w:rPr>
          <w:rFonts w:cs="Arial"/>
          <w:bCs/>
          <w:color w:val="000000"/>
          <w:sz w:val="22"/>
          <w:szCs w:val="22"/>
        </w:rPr>
      </w:pP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8:43E-11.6 Written violence prevention plan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(a) Within 6 months after adoption of these rules, the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violence prevention committee shall develop and maintain a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detailed, written violence prevention plan that identifies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workplace risks and provides specific methods to address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them.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(b) The plan shall, at a minimum, describe the following: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1. Establishment of a violence prevention committee;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2. Violence prevention policies;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3. Recordkeeping process;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4. Incident reporting, investigation, and evaluation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methods;</w:t>
      </w:r>
    </w:p>
    <w:p w:rsidR="00187ED8" w:rsidRPr="00343FBC" w:rsidRDefault="00187ED8" w:rsidP="00187ED8">
      <w:pPr>
        <w:autoSpaceDE w:val="0"/>
        <w:autoSpaceDN w:val="0"/>
        <w:adjustRightInd w:val="0"/>
        <w:spacing w:after="120"/>
        <w:ind w:left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5. Follow-up medical and psychological care, which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may include support groups, family crisis intervention, and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professional referrals; and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6. How employees shall access a covered facility’s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post-incident response system.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(c) The plan shall require an annual comprehensive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violence risk assessment for the covered health care facility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that meets the requirements of N.J.A.C. 8:43E-11.7.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(d) The plan shall identify methods to reduce identified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risks including, at a minimum: facility modifications; changes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to equipment, job design, staffing, and security; and revision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of violence prevention training content as specified in N.J.A.C.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8:43E-11.10.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(e) The plan shall include the following: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left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1. Copies of any agreements, if applicable, with law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enforcement agencies and prosecutors, that contain contacts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and a consistent set of remedial actions for specific events;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2. Dates on which the workplace violence prevention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plan shall be reviewed; and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3. A copy of the written incident reporting procedure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required by N.J.A.C. 8:43E-11.11.</w:t>
      </w:r>
    </w:p>
    <w:p w:rsidR="00187ED8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8:43E–11.7 Completion of a violence risk assessment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(a) The violence prevention committee or a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subcommittee with facility representation (in the case of a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system-level committee) shall conduct an annual violence risk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assessment for each covered facility that shall consider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OSHA’s 2004 Guidelines for Preventing Workplace Violence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for Health Care &amp; Social Service Workers, as amended and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 xml:space="preserve">supplemented, and available at </w:t>
      </w:r>
      <w:r w:rsidRPr="007B4821">
        <w:rPr>
          <w:rFonts w:cs="Arial"/>
          <w:bCs/>
          <w:color w:val="0000FF"/>
          <w:sz w:val="22"/>
          <w:szCs w:val="22"/>
        </w:rPr>
        <w:t>www.OSHA.gov</w:t>
      </w:r>
      <w:r w:rsidRPr="007B4821">
        <w:rPr>
          <w:rFonts w:cs="Arial"/>
          <w:bCs/>
          <w:color w:val="000000"/>
          <w:sz w:val="22"/>
          <w:szCs w:val="22"/>
        </w:rPr>
        <w:t>, and that shall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include the following: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left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1. The facility shall conduct a job task analysis in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collaboration with and for each health care worker that shall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be used by the violence prevention committee to identify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improved security procedures and controls based on potential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risk factors for violent incidents.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left="144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i. Such risk factors shall include, as applicable, working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with unstable or volatile persons (for example, those under the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influence of drugs or alcohol, in acute psychiatric distress,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having a history of violence and/or having criminal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backgrounds); prevalence of weapons on site among patients,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family, and visitors; the increasing presence of gang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 xml:space="preserve">members; overcrowding and long waits </w:t>
      </w:r>
      <w:r w:rsidRPr="007B4821">
        <w:rPr>
          <w:rFonts w:cs="Arial"/>
          <w:bCs/>
          <w:color w:val="000000"/>
          <w:sz w:val="22"/>
          <w:szCs w:val="22"/>
        </w:rPr>
        <w:lastRenderedPageBreak/>
        <w:t>for service that lead to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client frustration, especially in emergency and clinical areas;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isolated and/or solo work with patients and/or residents during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examinations or treatment; lack of staff training; and the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impact of staffing, including security personnel.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left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2. The covered facility shall require at least two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members of the violence prevention committee, at least one of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whom is a direct care staff member, to conduct walk through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surveys of all worksite areas at least annually and as needed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to identify existing or potential physical environment risk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factors for workplace violence.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left="144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i. Such possible risk factors shall include, at a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minimum, the facility’s physical layout; access restrictions;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crime rate in surrounding areas; non-working alarm systems,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communication devices, surveillance cameras and/or mirrors;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and poor lighting and visibility in the facility and in parking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areas.</w:t>
      </w:r>
    </w:p>
    <w:p w:rsidR="00187ED8" w:rsidRDefault="00187ED8" w:rsidP="00187ED8">
      <w:pPr>
        <w:autoSpaceDE w:val="0"/>
        <w:autoSpaceDN w:val="0"/>
        <w:adjustRightInd w:val="0"/>
        <w:spacing w:after="120"/>
        <w:ind w:left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3. The covered facility shall require the violence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prevention committee to analyze trends in violent incidents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through the collection and review of data provided by the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appropriate department within the facility pursuant to N.J.A.C.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8:43E-11.4(e)8.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left="720"/>
        <w:rPr>
          <w:rFonts w:cs="Arial"/>
          <w:bCs/>
          <w:color w:val="000000"/>
          <w:sz w:val="22"/>
          <w:szCs w:val="22"/>
        </w:rPr>
      </w:pP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8:43E–11.8 Implementation of methods to reduce identified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risks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(a) The covered facility shall implement prevention and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control measures to counteract the risk factors identified by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the violence risk assessment required by N.J.A.C. 8:43E-11.7.</w:t>
      </w:r>
    </w:p>
    <w:p w:rsidR="00187ED8" w:rsidRPr="00743FAE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(b) The prevention and control measures shall include,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at a minimum, the following: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1. Lighting indoors and in parking lots;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left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2. The installation, as necessary, and maintenance of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items including, alarm systems, closed circuit TVs, metal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detection systems, cell phones, personal alarm devices,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codes, drop phones, panic alarms, and audio surveillance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systems;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3. Assigning and training appropriate personnel to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respond to each alarm system in use at a facility;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left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4. The training and posting of security personnel in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emergency departments, psychiatric wards, and in other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locations, as needed; and</w:t>
      </w:r>
    </w:p>
    <w:p w:rsidR="00187ED8" w:rsidRDefault="00187ED8" w:rsidP="00187ED8">
      <w:pPr>
        <w:autoSpaceDE w:val="0"/>
        <w:autoSpaceDN w:val="0"/>
        <w:adjustRightInd w:val="0"/>
        <w:spacing w:after="120"/>
        <w:ind w:left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5. Controlled access, as needed, to staff offices and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employee work areas, especially secluded work areas.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left="720"/>
        <w:rPr>
          <w:rFonts w:cs="Arial"/>
          <w:bCs/>
          <w:color w:val="000000"/>
          <w:sz w:val="22"/>
          <w:szCs w:val="22"/>
        </w:rPr>
      </w:pP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8:43E-11.9 Copies of the violence prevention plan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(a) The covered facility shall make a copy of the plan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available upon request, to the Office of Certificate of Need and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Health Care Facility Licensure in the Department of Health and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Senior Services.</w:t>
      </w:r>
    </w:p>
    <w:p w:rsidR="00187ED8" w:rsidRPr="00743FAE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(b) The covered facility shall make a copy of the plan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available within two business days of the request, to any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health care worker or collective bargaining agent who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represents health care workers at the facility.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(c) If a language other than English is the exclusive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language spoken by at least 10 percent of a covered health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care facility’s health care workers, the workplace violence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prevention plan shall be translated into that language and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made available to those workers.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lastRenderedPageBreak/>
        <w:t>(d) In the event that the violence prevention committee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determines, in accordance with N.J.A.C. 8:43E-11.4(e)5, that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the plan contains information that would pose a threat to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security if made public, any such information shall be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excluded before providing copies to workers or collective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bargaining agents.</w:t>
      </w:r>
    </w:p>
    <w:p w:rsidR="00187ED8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8:43E-11.10 Violence prevention training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(a) The violence prevention committee of a covered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health care facility shall designate a coordinator or team to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arrange for violence prevention training.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(b) Within three months after a violence prevention plan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has been developed, a covered facility shall conduct initial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violence prevention training and annual training, thereafter, for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the following:</w:t>
      </w:r>
    </w:p>
    <w:p w:rsidR="00187ED8" w:rsidRPr="00414777" w:rsidRDefault="00187ED8" w:rsidP="00187ED8">
      <w:pPr>
        <w:autoSpaceDE w:val="0"/>
        <w:autoSpaceDN w:val="0"/>
        <w:adjustRightInd w:val="0"/>
        <w:spacing w:after="120"/>
        <w:ind w:left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1. All health care workers, including supervisors,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managers and security staff, regardless of their level of risk;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(c) Training shall be at least two hours in duration and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shall be held during paid work time.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(d) The training methods shall include, but not be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limited to, at least two of the following: handouts,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presentations, discussion, role playing, and DVD or computer</w:t>
      </w:r>
      <w:r>
        <w:rPr>
          <w:rFonts w:cs="Arial"/>
          <w:bCs/>
          <w:color w:val="000000"/>
          <w:sz w:val="22"/>
          <w:szCs w:val="22"/>
        </w:rPr>
        <w:t>-ba</w:t>
      </w:r>
      <w:r w:rsidRPr="007B4821">
        <w:rPr>
          <w:rFonts w:cs="Arial"/>
          <w:bCs/>
          <w:color w:val="000000"/>
          <w:sz w:val="22"/>
          <w:szCs w:val="22"/>
        </w:rPr>
        <w:t>sed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training activities.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(e) The covered facility shall provide interim training for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individuals designated in (b)1 above who begin work between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annual training sessions.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(f) The training shall be conducted in easily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understandable terminology.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left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1. If a language other than English is the exclusive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language spoken by at least 10 percent of a covered facility’s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health care workers, the training also shall be conducted in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that language and handouts shall be made available in that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language.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(g) The content of the training shall include, at a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minimum, the following: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1. Requirements of the workplace violence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administrative rules at N.J.A.C. 8:43E-11;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2. A review of the facility’s relevant policies;</w:t>
      </w:r>
    </w:p>
    <w:p w:rsidR="00187ED8" w:rsidRPr="00414777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3. Techniques to de-escalate and minimize violent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behavior;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4. Appropriate responses to workplace violence,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including the use of restraining techniques;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5. Reporting requirements and procedures;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6. Location and operation of safety devices;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7. Resources for coping with violence;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left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8. A summary and analysis of the facility’s risk factors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identified in the worksite analysis and preventive actions taken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in response to the risk factors identified; and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left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9. Information on multicultural diversity to increase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staff sensitivity to racial and ethnic issues and differences.</w:t>
      </w:r>
    </w:p>
    <w:p w:rsidR="00187ED8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8:43E-11.11 Incident handling, investigation and reporting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(a) The covered facility shall handle incidents of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violence or violent acts, conduct detailed incident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investigations, and prepare incident investigation reports in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keeping with procedures specified by the violence prevention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committee.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left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lastRenderedPageBreak/>
        <w:t>1. The procedures shall be in writing, easily understood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by all employees, and take into account issues of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confidentiality, as determined by the violence prevention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committee.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(b) A health care worker in a covered facility who is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present during an incident of violence, or who is the first on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the scene after such an incident occurs, shall act according to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procedures established by the violence prevention committee</w:t>
      </w:r>
      <w:r w:rsidRPr="007B4821">
        <w:rPr>
          <w:rFonts w:cs="Arial"/>
          <w:color w:val="000000"/>
          <w:sz w:val="22"/>
          <w:szCs w:val="22"/>
        </w:rPr>
        <w:t>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left="72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1</w:t>
      </w:r>
      <w:r w:rsidRPr="007B4821">
        <w:rPr>
          <w:rFonts w:cs="Arial"/>
          <w:bCs/>
          <w:color w:val="000000"/>
          <w:sz w:val="22"/>
          <w:szCs w:val="22"/>
        </w:rPr>
        <w:t>. Law enforcement officials shall be summoned, if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necessary and in keeping with specified procedures, in order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to assist victims, assess and secure the incident area, ensure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the safety of everyone involved, protect evidence, and reduce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distractions during the post-incident response process.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(c) The incident investigation required by (a) above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shall focus on fact-finding, prevention, and corrective action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rather than on assessing blame and/or fault finding.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(d) The incident investigation shall gather the following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facts: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1. Date, time and location of the incident;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2. Identity, job title, and job task of the victim;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3. Identity</w:t>
      </w:r>
      <w:r w:rsidRPr="007B4821">
        <w:rPr>
          <w:rFonts w:cs="Arial"/>
          <w:bCs/>
          <w:color w:val="000000"/>
          <w:sz w:val="22"/>
          <w:szCs w:val="22"/>
        </w:rPr>
        <w:t>, if known, of the person who committed the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violent act.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4. Description of the violent act, including whether a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weapon was used;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5. Description of physical injuries, if any;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left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6. Number of employees in the vicinity when the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incident occurred, if known, and their actions in response to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the incident, if any;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7. Recommendations, if applicable, of police advisors,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employees, or consultants; and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8. Actions taken by the facility in response to the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incident.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(e) The covered facility shall prepare an incident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investigation report.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left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1. Written incident investigation reports, which have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been de-identified as required by N.J.A.C. 8:43E-11.4(e)8i, shall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be provided to the designated administrative representative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and to the violence prevention committee according to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established procedures.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left="144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i. The violence prevention committee shall decide if and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when the de-identified data shall be aggregated.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left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2. The victim’s identity shall not be included in the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incident report if such identity would not be entered on NJOSH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300 and the OSHA Log of Work-Related Injuries and Illnesses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(OSHA 300 Log) required by 29 C.F.R. Part 1904, which is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incorporated herein by reference, as amended and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supplemented;</w:t>
      </w:r>
    </w:p>
    <w:p w:rsidR="00187ED8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(f) After reviewing the de-identified incident reports, the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covered facility, in collaboration with the violence prevention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committee, shall encourage appropriate follow-up, consider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changes in procedures, and add elements to training as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needed.</w:t>
      </w:r>
    </w:p>
    <w:p w:rsidR="00187ED8" w:rsidRPr="00414777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8:43E-11.12 Recordkeeping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(a) A covered facility shall keep a record of all violent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acts that occur in the facility to help select the appropriate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controls to prevent the recurrence of workplace violence and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to determine required training.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lastRenderedPageBreak/>
        <w:t>(b) A covered facility shall maintain, for at least five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years after the reported act, all incident investigation reports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required by N.J.A.C. 8:43E-11.11(a) and any record of a violent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act contained in any of the following documents: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1. NJOSH 300;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left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2. The OSHA Log of Work-Related Injuries and Illnesses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(OSHA Form 300) required by 29 C.F.R. Part 1904, which is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incorporated herein by reference, as amended and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supplemented;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3. Staff termination records;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4. Union grievances and complaints;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5. Workers’ compensation records;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6. Insurance records;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7. Medical records;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8. Police reports;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9. Accident investigation reports;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10. Minutes of safety meetings;</w:t>
      </w:r>
    </w:p>
    <w:p w:rsidR="00187ED8" w:rsidRPr="00B2347F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11. Training records; and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firstLine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12. Employee questionnaires.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(c) A covered facility shall provide the Department of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Health and Senior Services with immediate access to the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records required to be maintained by this section and to any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de-identified and/or aggregated data.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left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1. An employee and/or his or her authorized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representatives shall have access to the employee’s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identifiable records and to de-identified and/or aggregated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data within two business days.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(d) In accordance with N.J.S.A. 26:2H-5.20, the records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created and maintained pursuant to this section shall not be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considered public or government records under P.L. 1963, c.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73 (N.J.S.A. 47:1A-1 et seq.) or P.L. 2001, c. 404 (N.J.S.A.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47:1A-5 et al.).</w:t>
      </w:r>
    </w:p>
    <w:p w:rsidR="00187ED8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8:43E-11.13 Post-incident response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(a) The covered facility shall ensure that prompt and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appropriate medical care is provided to health care workers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injured during an incident.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(b) The covered facility shall establish a post-incident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response system.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ind w:left="7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1. The covered facility shall provide, at a minimum, an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in-house crisis response team for employee-victims and their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co-workers, and individual and group crisis counseling, which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may include support groups, family crisis intervention and</w:t>
      </w:r>
      <w:r>
        <w:rPr>
          <w:rFonts w:cs="Arial"/>
          <w:bCs/>
          <w:color w:val="000000"/>
          <w:sz w:val="22"/>
          <w:szCs w:val="22"/>
        </w:rPr>
        <w:t xml:space="preserve"> p</w:t>
      </w:r>
      <w:r w:rsidRPr="007B4821">
        <w:rPr>
          <w:rFonts w:cs="Arial"/>
          <w:bCs/>
          <w:color w:val="000000"/>
          <w:sz w:val="22"/>
          <w:szCs w:val="22"/>
        </w:rPr>
        <w:t>rofessional referrals as indicated in the violence prevention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plan.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(c) The covered facility shall ensure that provisions for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medical confidentiality and protection from discrimination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shall be included in facility policies and procedures to prevent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victims from suffering further loss.</w:t>
      </w:r>
    </w:p>
    <w:p w:rsidR="00187ED8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8:43E-11.14 Prohibition of retaliatory action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lastRenderedPageBreak/>
        <w:t>(a) As used in this section, “retaliatory action” shall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have the same meaning as provided in section 2 of P.L. 1986,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c. 105 (N.J.S.A. 34:19-2.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(b) A covered facility shall not take any retaliatory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action against any health care worker for reporting violent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incidents.</w:t>
      </w:r>
    </w:p>
    <w:p w:rsidR="00187ED8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8:43E-11.15 Enforcement and penalties</w:t>
      </w:r>
    </w:p>
    <w:p w:rsidR="00187ED8" w:rsidRPr="007B4821" w:rsidRDefault="00187ED8" w:rsidP="00187ED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 w:val="22"/>
          <w:szCs w:val="22"/>
        </w:rPr>
      </w:pPr>
      <w:r w:rsidRPr="007B4821">
        <w:rPr>
          <w:rFonts w:cs="Arial"/>
          <w:bCs/>
          <w:color w:val="000000"/>
          <w:sz w:val="22"/>
          <w:szCs w:val="22"/>
        </w:rPr>
        <w:t>(a) A covered facility licensed pursuant to N.J.S.A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26:2H-1 et seq. that is in violation of the provisions of this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subchapter shall be subject to enforcement actions and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B4821">
        <w:rPr>
          <w:rFonts w:cs="Arial"/>
          <w:bCs/>
          <w:color w:val="000000"/>
          <w:sz w:val="22"/>
          <w:szCs w:val="22"/>
        </w:rPr>
        <w:t>penalties specified in N.J.A.C. 8:43E-3.</w:t>
      </w:r>
    </w:p>
    <w:p w:rsidR="00187ED8" w:rsidRDefault="00187ED8" w:rsidP="00187ED8">
      <w:pPr>
        <w:rPr>
          <w:szCs w:val="24"/>
          <w:lang w:eastAsia="ja-JP"/>
        </w:rPr>
      </w:pPr>
      <w:r>
        <w:rPr>
          <w:rFonts w:cs="Arial"/>
          <w:b/>
          <w:bCs/>
          <w:color w:val="000000"/>
          <w:szCs w:val="24"/>
        </w:rPr>
        <w:br w:type="page"/>
      </w:r>
    </w:p>
    <w:p w:rsidR="00A31C37" w:rsidRDefault="00187ED8"/>
    <w:sectPr w:rsidR="00A31C37" w:rsidSect="000A2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187ED8"/>
    <w:rsid w:val="000A2C54"/>
    <w:rsid w:val="00187ED8"/>
    <w:rsid w:val="00375E7A"/>
    <w:rsid w:val="003F1BE5"/>
    <w:rsid w:val="0069695C"/>
    <w:rsid w:val="008167EE"/>
    <w:rsid w:val="00A53560"/>
    <w:rsid w:val="00C318A0"/>
    <w:rsid w:val="00D822D1"/>
    <w:rsid w:val="00EA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D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5215</Words>
  <Characters>29730</Characters>
  <Application>Microsoft Office Word</Application>
  <DocSecurity>0</DocSecurity>
  <Lines>247</Lines>
  <Paragraphs>69</Paragraphs>
  <ScaleCrop>false</ScaleCrop>
  <Company>CDC</Company>
  <LinksUpToDate>false</LinksUpToDate>
  <CharactersWithSpaces>34876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tqs7</dc:creator>
  <cp:keywords/>
  <dc:description/>
  <cp:lastModifiedBy>tqs7</cp:lastModifiedBy>
  <cp:revision>1</cp:revision>
  <dcterms:created xsi:type="dcterms:W3CDTF">2011-06-24T18:46:00Z</dcterms:created>
  <dcterms:modified xsi:type="dcterms:W3CDTF">2011-06-24T18:46:00Z</dcterms:modified>
</cp:coreProperties>
</file>