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C8A" w:rsidRDefault="00345C8A" w:rsidP="00345C8A">
      <w:pPr>
        <w:jc w:val="right"/>
      </w:pPr>
    </w:p>
    <w:p w:rsidR="004A1C98" w:rsidRDefault="004A1C98" w:rsidP="00345C8A">
      <w:pPr>
        <w:jc w:val="right"/>
      </w:pPr>
    </w:p>
    <w:p w:rsidR="00345C8A" w:rsidRPr="004B71A2" w:rsidRDefault="00345C8A" w:rsidP="00345C8A">
      <w:pPr>
        <w:jc w:val="right"/>
      </w:pPr>
    </w:p>
    <w:p w:rsidR="003C55E9" w:rsidRDefault="00ED2C3B" w:rsidP="004B71A2">
      <w:pPr>
        <w:pStyle w:val="Title"/>
      </w:pPr>
      <w:r>
        <w:t>Attachment PP</w:t>
      </w:r>
      <w:r w:rsidR="004B71A2">
        <w:t>:</w:t>
      </w:r>
    </w:p>
    <w:p w:rsidR="004B71A2" w:rsidRPr="004B71A2" w:rsidRDefault="00CB41D1" w:rsidP="004B71A2">
      <w:pPr>
        <w:pStyle w:val="Title"/>
      </w:pPr>
      <w:r>
        <w:t xml:space="preserve">Communications Campaign Tracking </w:t>
      </w:r>
    </w:p>
    <w:p w:rsidR="00345C8A" w:rsidRPr="004B71A2" w:rsidRDefault="00345C8A" w:rsidP="004B71A2"/>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
        <w:br w:type="page"/>
      </w:r>
    </w:p>
    <w:p w:rsidR="00BD5F74" w:rsidRPr="00AF50BF" w:rsidRDefault="00BD5F74" w:rsidP="00BD5F74">
      <w:pPr>
        <w:spacing w:after="0" w:line="240" w:lineRule="auto"/>
        <w:jc w:val="right"/>
        <w:rPr>
          <w:b/>
        </w:rPr>
      </w:pPr>
      <w:r w:rsidRPr="00AF50BF">
        <w:rPr>
          <w:b/>
        </w:rPr>
        <w:lastRenderedPageBreak/>
        <w:t>Form Approved</w:t>
      </w:r>
    </w:p>
    <w:p w:rsidR="00BD5F74" w:rsidRDefault="00BD5F74" w:rsidP="00BD5F74">
      <w:pPr>
        <w:spacing w:after="0" w:line="240" w:lineRule="auto"/>
        <w:jc w:val="right"/>
      </w:pPr>
      <w:r>
        <w:t>OMB No. 0920-XXXX</w:t>
      </w:r>
    </w:p>
    <w:p w:rsidR="00BD5F74" w:rsidRDefault="00BD5F74" w:rsidP="00BD5F74">
      <w:pPr>
        <w:spacing w:after="0" w:line="240" w:lineRule="auto"/>
        <w:jc w:val="right"/>
      </w:pPr>
      <w:r>
        <w:t xml:space="preserve">Exp. Date: </w:t>
      </w:r>
    </w:p>
    <w:p w:rsidR="00BD5F74" w:rsidRDefault="00BD5F74" w:rsidP="005720B0">
      <w:pPr>
        <w:pStyle w:val="AppendixHeading"/>
        <w:outlineLvl w:val="0"/>
        <w:rPr>
          <w:rFonts w:asciiTheme="minorHAnsi" w:hAnsiTheme="minorHAnsi"/>
        </w:rPr>
      </w:pPr>
      <w:r>
        <w:rPr>
          <w:rFonts w:asciiTheme="minorHAnsi" w:hAnsiTheme="minorHAnsi"/>
          <w:noProof/>
          <w:lang w:bidi="ar-SA"/>
        </w:rPr>
        <w:pict>
          <v:shapetype id="_x0000_t202" coordsize="21600,21600" o:spt="202" path="m,l,21600r21600,l21600,xe">
            <v:stroke joinstyle="miter"/>
            <v:path gradientshapeok="t" o:connecttype="rect"/>
          </v:shapetype>
          <v:shape id="_x0000_s1026" type="#_x0000_t202" style="position:absolute;margin-left:48pt;margin-top:22.8pt;width:450.1pt;height:126.05pt;z-index:251658240">
            <v:textbox style="mso-next-textbox:#_x0000_s1026">
              <w:txbxContent>
                <w:p w:rsidR="00BD5F74" w:rsidRPr="0099669C" w:rsidRDefault="00BD5F74" w:rsidP="00BD5F74">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2</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BD5F74" w:rsidRPr="0099669C" w:rsidRDefault="00BD5F74" w:rsidP="00BD5F74"/>
              </w:txbxContent>
            </v:textbox>
          </v:shape>
        </w:pict>
      </w:r>
    </w:p>
    <w:p w:rsidR="00BD5F74" w:rsidRDefault="00BD5F74" w:rsidP="005720B0">
      <w:pPr>
        <w:pStyle w:val="AppendixHeading"/>
        <w:outlineLvl w:val="0"/>
        <w:rPr>
          <w:rFonts w:asciiTheme="minorHAnsi" w:hAnsiTheme="minorHAnsi"/>
        </w:rPr>
      </w:pPr>
    </w:p>
    <w:p w:rsidR="00BD5F74" w:rsidRDefault="00BD5F74" w:rsidP="005720B0">
      <w:pPr>
        <w:pStyle w:val="AppendixHeading"/>
        <w:outlineLvl w:val="0"/>
        <w:rPr>
          <w:rFonts w:asciiTheme="minorHAnsi" w:hAnsiTheme="minorHAnsi"/>
        </w:rPr>
      </w:pPr>
    </w:p>
    <w:p w:rsidR="00BD5F74" w:rsidRDefault="00BD5F74" w:rsidP="005720B0">
      <w:pPr>
        <w:pStyle w:val="AppendixHeading"/>
        <w:outlineLvl w:val="0"/>
        <w:rPr>
          <w:rFonts w:asciiTheme="minorHAnsi" w:hAnsiTheme="minorHAnsi"/>
        </w:rPr>
      </w:pPr>
    </w:p>
    <w:p w:rsidR="00BD5F74" w:rsidRDefault="00BD5F74" w:rsidP="005720B0">
      <w:pPr>
        <w:pStyle w:val="AppendixHeading"/>
        <w:outlineLvl w:val="0"/>
        <w:rPr>
          <w:rFonts w:asciiTheme="minorHAnsi" w:hAnsiTheme="minorHAnsi"/>
        </w:rPr>
      </w:pPr>
    </w:p>
    <w:p w:rsidR="00BD5F74" w:rsidRDefault="00BD5F74" w:rsidP="005720B0">
      <w:pPr>
        <w:pStyle w:val="AppendixHeading"/>
        <w:outlineLvl w:val="0"/>
        <w:rPr>
          <w:rFonts w:asciiTheme="minorHAnsi" w:hAnsiTheme="minorHAnsi"/>
        </w:rPr>
      </w:pPr>
    </w:p>
    <w:p w:rsidR="005720B0" w:rsidRPr="00A759EF" w:rsidRDefault="00FE3F88" w:rsidP="005720B0">
      <w:pPr>
        <w:pStyle w:val="AppendixHeading"/>
        <w:outlineLvl w:val="0"/>
        <w:rPr>
          <w:rFonts w:asciiTheme="minorHAnsi" w:hAnsiTheme="minorHAnsi"/>
        </w:rPr>
      </w:pPr>
      <w:r>
        <w:rPr>
          <w:rFonts w:asciiTheme="minorHAnsi" w:hAnsiTheme="minorHAnsi"/>
        </w:rPr>
        <w:t>Communications Campaign Tracking Form</w:t>
      </w:r>
    </w:p>
    <w:p w:rsidR="00FE3F88" w:rsidRDefault="00FE3F88" w:rsidP="00FE3F88">
      <w:r>
        <w:t>Since core components of the communication campaign are yet to be determined, below are some preliminary suggestions on process measures that will likely be relevant.</w:t>
      </w:r>
    </w:p>
    <w:p w:rsidR="00FE3F88" w:rsidRDefault="00FE3F88" w:rsidP="00FE3F88">
      <w:pPr>
        <w:numPr>
          <w:ilvl w:val="0"/>
          <w:numId w:val="44"/>
        </w:numPr>
        <w:spacing w:after="0" w:line="240" w:lineRule="auto"/>
      </w:pPr>
      <w:r>
        <w:t>Number of students that apply to be brand ambassadors</w:t>
      </w:r>
    </w:p>
    <w:p w:rsidR="00FE3F88" w:rsidRDefault="00FE3F88" w:rsidP="00FE3F88">
      <w:pPr>
        <w:numPr>
          <w:ilvl w:val="0"/>
          <w:numId w:val="44"/>
        </w:numPr>
        <w:spacing w:after="0" w:line="240" w:lineRule="auto"/>
      </w:pPr>
      <w:r>
        <w:t>Number of students selected to be brand ambassadors</w:t>
      </w:r>
    </w:p>
    <w:p w:rsidR="00FE3F88" w:rsidRDefault="00FE3F88" w:rsidP="00FE3F88">
      <w:pPr>
        <w:numPr>
          <w:ilvl w:val="0"/>
          <w:numId w:val="44"/>
        </w:numPr>
        <w:spacing w:after="0" w:line="240" w:lineRule="auto"/>
      </w:pPr>
      <w:r>
        <w:t>Number of brand ambassadors that complete training</w:t>
      </w:r>
    </w:p>
    <w:p w:rsidR="00FE3F88" w:rsidRDefault="00FE3F88" w:rsidP="00FE3F88">
      <w:pPr>
        <w:numPr>
          <w:ilvl w:val="0"/>
          <w:numId w:val="44"/>
        </w:numPr>
        <w:spacing w:after="0" w:line="240" w:lineRule="auto"/>
      </w:pPr>
      <w:r>
        <w:t>Number of brand ambassadors that remain with program for full year</w:t>
      </w:r>
    </w:p>
    <w:p w:rsidR="00FE3F88" w:rsidRDefault="00FE3F88" w:rsidP="00FE3F88">
      <w:pPr>
        <w:numPr>
          <w:ilvl w:val="0"/>
          <w:numId w:val="44"/>
        </w:numPr>
        <w:spacing w:after="0" w:line="240" w:lineRule="auto"/>
      </w:pPr>
      <w:r>
        <w:t>Number of Facebook friends/fans</w:t>
      </w:r>
    </w:p>
    <w:p w:rsidR="00FE3F88" w:rsidRDefault="00FE3F88" w:rsidP="00FE3F88">
      <w:pPr>
        <w:numPr>
          <w:ilvl w:val="0"/>
          <w:numId w:val="44"/>
        </w:numPr>
        <w:spacing w:after="0" w:line="240" w:lineRule="auto"/>
      </w:pPr>
      <w:r>
        <w:t>Average number of Facebook comments posted online in response to brand ambassador messages</w:t>
      </w:r>
    </w:p>
    <w:p w:rsidR="00FE3F88" w:rsidRDefault="00FE3F88" w:rsidP="00FE3F88">
      <w:pPr>
        <w:numPr>
          <w:ilvl w:val="0"/>
          <w:numId w:val="44"/>
        </w:numPr>
        <w:spacing w:after="0" w:line="240" w:lineRule="auto"/>
      </w:pPr>
      <w:r>
        <w:t>Number of activities hosted</w:t>
      </w:r>
    </w:p>
    <w:p w:rsidR="00FE3F88" w:rsidRDefault="00FE3F88" w:rsidP="00FE3F88">
      <w:pPr>
        <w:numPr>
          <w:ilvl w:val="0"/>
          <w:numId w:val="44"/>
        </w:numPr>
        <w:spacing w:after="0" w:line="240" w:lineRule="auto"/>
      </w:pPr>
      <w:r>
        <w:t>Number of students participating in each activity</w:t>
      </w:r>
    </w:p>
    <w:p w:rsidR="00FE3F88" w:rsidRDefault="00FE3F88" w:rsidP="00FE3F88">
      <w:pPr>
        <w:numPr>
          <w:ilvl w:val="0"/>
          <w:numId w:val="44"/>
        </w:numPr>
        <w:spacing w:after="0" w:line="240" w:lineRule="auto"/>
      </w:pPr>
      <w:r>
        <w:t>Number and type of gear distributed</w:t>
      </w:r>
    </w:p>
    <w:p w:rsidR="00FE3F88" w:rsidRDefault="00FE3F88" w:rsidP="00FE3F88">
      <w:pPr>
        <w:numPr>
          <w:ilvl w:val="0"/>
          <w:numId w:val="44"/>
        </w:numPr>
        <w:spacing w:after="0" w:line="240" w:lineRule="auto"/>
      </w:pPr>
      <w:r>
        <w:t xml:space="preserve">Number of advertisements placed </w:t>
      </w:r>
    </w:p>
    <w:p w:rsidR="005720B0" w:rsidRDefault="005720B0" w:rsidP="005720B0"/>
    <w:p w:rsidR="00FE3F88" w:rsidRPr="00FE3F88" w:rsidRDefault="00FE3F88" w:rsidP="00FE3F88">
      <w:pPr>
        <w:spacing w:after="0" w:line="240" w:lineRule="auto"/>
        <w:rPr>
          <w:rFonts w:cs="Arial"/>
        </w:rPr>
      </w:pPr>
      <w:r w:rsidRPr="00FE3F88">
        <w:rPr>
          <w:rFonts w:cs="Arial"/>
        </w:rPr>
        <w:t>Communication implementers collect the following cost information:</w:t>
      </w:r>
    </w:p>
    <w:p w:rsidR="00FE3F88" w:rsidRPr="00FE3F88" w:rsidRDefault="00FE3F88" w:rsidP="00FE3F88">
      <w:pPr>
        <w:pStyle w:val="ListParagraph"/>
        <w:numPr>
          <w:ilvl w:val="0"/>
          <w:numId w:val="45"/>
        </w:numPr>
        <w:spacing w:after="0" w:line="240" w:lineRule="auto"/>
        <w:rPr>
          <w:rFonts w:cs="Arial"/>
        </w:rPr>
      </w:pPr>
      <w:r w:rsidRPr="00FE3F88">
        <w:rPr>
          <w:rFonts w:cs="Arial"/>
        </w:rPr>
        <w:t>How much time (excluding travel time) did you spend on Brand Ambassador or other Dating Matters communications activities over the past 3 months? (Communications Implementer, page 141)</w:t>
      </w:r>
    </w:p>
    <w:p w:rsidR="00FE3F88" w:rsidRPr="00FE3F88" w:rsidRDefault="00FE3F88" w:rsidP="00FE3F88">
      <w:pPr>
        <w:pStyle w:val="ListParagraph"/>
        <w:numPr>
          <w:ilvl w:val="0"/>
          <w:numId w:val="45"/>
        </w:numPr>
        <w:spacing w:after="0" w:line="240" w:lineRule="auto"/>
        <w:rPr>
          <w:rFonts w:cs="Arial"/>
        </w:rPr>
      </w:pPr>
      <w:r w:rsidRPr="00FE3F88">
        <w:rPr>
          <w:rFonts w:cs="Arial"/>
        </w:rPr>
        <w:t>How much travel time and mileage did you spend on Brand Ambassador or other Dating Matters communications activities over the past 3 months? (Communications Implementer, page 141)</w:t>
      </w:r>
    </w:p>
    <w:p w:rsidR="00FE3F88" w:rsidRPr="00FE3F88" w:rsidRDefault="00FE3F88" w:rsidP="00FE3F88">
      <w:pPr>
        <w:pStyle w:val="ListParagraph"/>
        <w:numPr>
          <w:ilvl w:val="0"/>
          <w:numId w:val="45"/>
        </w:numPr>
        <w:spacing w:after="0" w:line="240" w:lineRule="auto"/>
        <w:rPr>
          <w:rFonts w:cs="Arial"/>
        </w:rPr>
      </w:pPr>
      <w:r w:rsidRPr="00FE3F88">
        <w:rPr>
          <w:rFonts w:cs="Arial"/>
        </w:rPr>
        <w:t>What is your annual salary? (Communications Implementer, page 141)</w:t>
      </w:r>
    </w:p>
    <w:p w:rsidR="00FE3F88" w:rsidRPr="00FE3F88" w:rsidRDefault="00FE3F88" w:rsidP="00FE3F88">
      <w:pPr>
        <w:pStyle w:val="ListParagraph"/>
        <w:spacing w:after="0" w:line="240" w:lineRule="auto"/>
        <w:rPr>
          <w:rFonts w:cs="Arial"/>
        </w:rPr>
      </w:pPr>
      <w:r w:rsidRPr="00FE3F88">
        <w:rPr>
          <w:rFonts w:cs="Arial"/>
        </w:rPr>
        <w:t>$0 to $9,999</w:t>
      </w:r>
    </w:p>
    <w:p w:rsidR="00FE3F88" w:rsidRPr="00FE3F88" w:rsidRDefault="00FE3F88" w:rsidP="00FE3F88">
      <w:pPr>
        <w:pStyle w:val="ListParagraph"/>
        <w:spacing w:after="0" w:line="240" w:lineRule="auto"/>
        <w:rPr>
          <w:rFonts w:cs="Arial"/>
        </w:rPr>
      </w:pPr>
      <w:r w:rsidRPr="00FE3F88">
        <w:rPr>
          <w:rFonts w:cs="Arial"/>
        </w:rPr>
        <w:t>$10,000 to $19,999</w:t>
      </w:r>
    </w:p>
    <w:p w:rsidR="00FE3F88" w:rsidRPr="00FE3F88" w:rsidRDefault="00FE3F88" w:rsidP="00FE3F88">
      <w:pPr>
        <w:pStyle w:val="ListParagraph"/>
        <w:spacing w:after="0" w:line="240" w:lineRule="auto"/>
        <w:rPr>
          <w:rFonts w:cs="Arial"/>
        </w:rPr>
      </w:pPr>
      <w:r w:rsidRPr="00FE3F88">
        <w:rPr>
          <w:rFonts w:cs="Arial"/>
        </w:rPr>
        <w:t>$20,000 to $29,999</w:t>
      </w:r>
    </w:p>
    <w:p w:rsidR="00FE3F88" w:rsidRPr="00FE3F88" w:rsidRDefault="00FE3F88" w:rsidP="00FE3F88">
      <w:pPr>
        <w:pStyle w:val="ListParagraph"/>
        <w:spacing w:after="0" w:line="240" w:lineRule="auto"/>
        <w:rPr>
          <w:rFonts w:cs="Arial"/>
        </w:rPr>
      </w:pPr>
      <w:r w:rsidRPr="00FE3F88">
        <w:rPr>
          <w:rFonts w:cs="Arial"/>
        </w:rPr>
        <w:t>$30,000 to $39,999</w:t>
      </w:r>
    </w:p>
    <w:p w:rsidR="00FE3F88" w:rsidRPr="00FE3F88" w:rsidRDefault="00FE3F88" w:rsidP="00FE3F88">
      <w:pPr>
        <w:pStyle w:val="ListParagraph"/>
        <w:spacing w:after="0" w:line="240" w:lineRule="auto"/>
        <w:rPr>
          <w:rFonts w:cs="Arial"/>
        </w:rPr>
      </w:pPr>
      <w:r w:rsidRPr="00FE3F88">
        <w:rPr>
          <w:rFonts w:cs="Arial"/>
        </w:rPr>
        <w:t>$40,000 to $49,999</w:t>
      </w:r>
    </w:p>
    <w:p w:rsidR="00FE3F88" w:rsidRPr="00FE3F88" w:rsidRDefault="00FE3F88" w:rsidP="00FE3F88">
      <w:pPr>
        <w:pStyle w:val="ListParagraph"/>
        <w:spacing w:after="0" w:line="240" w:lineRule="auto"/>
        <w:rPr>
          <w:rFonts w:cs="Arial"/>
        </w:rPr>
      </w:pPr>
      <w:r w:rsidRPr="00FE3F88">
        <w:rPr>
          <w:rFonts w:cs="Arial"/>
        </w:rPr>
        <w:t>$50,000 to $59,999</w:t>
      </w:r>
    </w:p>
    <w:p w:rsidR="00FE3F88" w:rsidRPr="00FE3F88" w:rsidRDefault="00FE3F88" w:rsidP="00FE3F88">
      <w:pPr>
        <w:pStyle w:val="ListParagraph"/>
        <w:spacing w:after="0" w:line="240" w:lineRule="auto"/>
        <w:rPr>
          <w:rFonts w:cs="Arial"/>
        </w:rPr>
      </w:pPr>
      <w:r w:rsidRPr="00FE3F88">
        <w:rPr>
          <w:rFonts w:cs="Arial"/>
        </w:rPr>
        <w:t>$60,000 to $69,999</w:t>
      </w:r>
    </w:p>
    <w:p w:rsidR="00FE3F88" w:rsidRPr="00FE3F88" w:rsidRDefault="00FE3F88" w:rsidP="00FE3F88">
      <w:pPr>
        <w:pStyle w:val="ListParagraph"/>
        <w:spacing w:after="0" w:line="240" w:lineRule="auto"/>
        <w:rPr>
          <w:rFonts w:cs="Arial"/>
        </w:rPr>
      </w:pPr>
      <w:r w:rsidRPr="00FE3F88">
        <w:rPr>
          <w:rFonts w:cs="Arial"/>
        </w:rPr>
        <w:t>$70,000 to $79,999</w:t>
      </w:r>
    </w:p>
    <w:p w:rsidR="00FE3F88" w:rsidRPr="00FE3F88" w:rsidRDefault="00FE3F88" w:rsidP="00FE3F88">
      <w:pPr>
        <w:pStyle w:val="ListParagraph"/>
        <w:spacing w:after="0" w:line="240" w:lineRule="auto"/>
        <w:rPr>
          <w:rFonts w:cs="Arial"/>
        </w:rPr>
      </w:pPr>
      <w:r w:rsidRPr="00FE3F88">
        <w:rPr>
          <w:rFonts w:cs="Arial"/>
        </w:rPr>
        <w:t>$80,000 to $89,999</w:t>
      </w:r>
    </w:p>
    <w:p w:rsidR="00FE3F88" w:rsidRPr="00FE3F88" w:rsidRDefault="00FE3F88" w:rsidP="00FE3F88">
      <w:pPr>
        <w:pStyle w:val="ListParagraph"/>
        <w:spacing w:after="0" w:line="240" w:lineRule="auto"/>
        <w:rPr>
          <w:rFonts w:cs="Arial"/>
        </w:rPr>
      </w:pPr>
      <w:r w:rsidRPr="00FE3F88">
        <w:rPr>
          <w:rFonts w:cs="Arial"/>
        </w:rPr>
        <w:t>$90,000 to $99,999</w:t>
      </w:r>
    </w:p>
    <w:p w:rsidR="00FE3F88" w:rsidRPr="00FE3F88" w:rsidRDefault="00FE3F88" w:rsidP="00FE3F88">
      <w:pPr>
        <w:pStyle w:val="ListParagraph"/>
        <w:spacing w:after="0" w:line="240" w:lineRule="auto"/>
        <w:rPr>
          <w:rFonts w:cs="Arial"/>
        </w:rPr>
      </w:pPr>
      <w:r w:rsidRPr="00FE3F88">
        <w:rPr>
          <w:rFonts w:cs="Arial"/>
        </w:rPr>
        <w:t>$100,000 or above</w:t>
      </w:r>
    </w:p>
    <w:p w:rsidR="008C233C" w:rsidRPr="008C233C" w:rsidRDefault="008C233C" w:rsidP="008C233C">
      <w:pPr>
        <w:pStyle w:val="NoSpacing"/>
      </w:pPr>
    </w:p>
    <w:sectPr w:rsidR="008C233C" w:rsidRPr="008C233C" w:rsidSect="00526DAE">
      <w:footerReference w:type="default" r:id="rId8"/>
      <w:pgSz w:w="12240" w:h="15840"/>
      <w:pgMar w:top="720" w:right="720" w:bottom="720" w:left="720" w:header="72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C98" w:rsidRDefault="004A1C98" w:rsidP="00526DAE">
      <w:pPr>
        <w:spacing w:after="0" w:line="240" w:lineRule="auto"/>
      </w:pPr>
      <w:r>
        <w:separator/>
      </w:r>
    </w:p>
  </w:endnote>
  <w:endnote w:type="continuationSeparator" w:id="0">
    <w:p w:rsidR="004A1C98" w:rsidRDefault="004A1C98" w:rsidP="00526D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C98" w:rsidRPr="00526DAE" w:rsidRDefault="007E71A1" w:rsidP="00867347">
    <w:pPr>
      <w:tabs>
        <w:tab w:val="left" w:pos="10080"/>
      </w:tabs>
      <w:spacing w:after="0"/>
      <w:rPr>
        <w:i/>
        <w:sz w:val="20"/>
      </w:rPr>
    </w:pPr>
    <w:r>
      <w:rPr>
        <w:i/>
        <w:sz w:val="20"/>
      </w:rPr>
      <w:t>Attachment</w:t>
    </w:r>
    <w:r w:rsidR="00ED2C3B">
      <w:rPr>
        <w:i/>
        <w:sz w:val="20"/>
      </w:rPr>
      <w:t xml:space="preserve"> PP</w:t>
    </w:r>
    <w:r w:rsidR="005720B0">
      <w:rPr>
        <w:i/>
        <w:sz w:val="20"/>
      </w:rPr>
      <w:t>:</w:t>
    </w:r>
    <w:r w:rsidR="0025054B">
      <w:rPr>
        <w:i/>
        <w:sz w:val="20"/>
      </w:rPr>
      <w:t xml:space="preserve"> </w:t>
    </w:r>
    <w:r w:rsidR="00CB41D1">
      <w:rPr>
        <w:i/>
        <w:sz w:val="20"/>
      </w:rPr>
      <w:t>Communications Campaign Tracking</w:t>
    </w:r>
    <w:r w:rsidR="004A1C98">
      <w:rPr>
        <w:i/>
        <w:sz w:val="20"/>
      </w:rPr>
      <w:tab/>
    </w:r>
    <w:r w:rsidR="002800D4">
      <w:rPr>
        <w:i/>
        <w:sz w:val="20"/>
      </w:rPr>
      <w:fldChar w:fldCharType="begin"/>
    </w:r>
    <w:r w:rsidR="004A1C98">
      <w:rPr>
        <w:i/>
        <w:sz w:val="20"/>
      </w:rPr>
      <w:instrText xml:space="preserve"> PAGE  \* Arabic  \* MERGEFORMAT </w:instrText>
    </w:r>
    <w:r w:rsidR="002800D4">
      <w:rPr>
        <w:i/>
        <w:sz w:val="20"/>
      </w:rPr>
      <w:fldChar w:fldCharType="separate"/>
    </w:r>
    <w:r w:rsidR="00BD5F74">
      <w:rPr>
        <w:i/>
        <w:noProof/>
        <w:sz w:val="20"/>
      </w:rPr>
      <w:t>2</w:t>
    </w:r>
    <w:r w:rsidR="002800D4">
      <w:rPr>
        <w:i/>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C98" w:rsidRDefault="004A1C98" w:rsidP="00526DAE">
      <w:pPr>
        <w:spacing w:after="0" w:line="240" w:lineRule="auto"/>
      </w:pPr>
      <w:r>
        <w:separator/>
      </w:r>
    </w:p>
  </w:footnote>
  <w:footnote w:type="continuationSeparator" w:id="0">
    <w:p w:rsidR="004A1C98" w:rsidRDefault="004A1C98" w:rsidP="00526D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CC6417"/>
    <w:multiLevelType w:val="hybridMultilevel"/>
    <w:tmpl w:val="FFBA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C009C3"/>
    <w:multiLevelType w:val="hybridMultilevel"/>
    <w:tmpl w:val="83748D02"/>
    <w:lvl w:ilvl="0" w:tplc="B4CA5B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0C328A"/>
    <w:multiLevelType w:val="hybridMultilevel"/>
    <w:tmpl w:val="2FB8FECA"/>
    <w:lvl w:ilvl="0" w:tplc="E23E02D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9">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5814B46"/>
    <w:multiLevelType w:val="hybridMultilevel"/>
    <w:tmpl w:val="9320D75C"/>
    <w:lvl w:ilvl="0" w:tplc="36C8220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39"/>
  </w:num>
  <w:num w:numId="4">
    <w:abstractNumId w:val="26"/>
  </w:num>
  <w:num w:numId="5">
    <w:abstractNumId w:val="38"/>
  </w:num>
  <w:num w:numId="6">
    <w:abstractNumId w:val="7"/>
  </w:num>
  <w:num w:numId="7">
    <w:abstractNumId w:val="4"/>
  </w:num>
  <w:num w:numId="8">
    <w:abstractNumId w:val="9"/>
  </w:num>
  <w:num w:numId="9">
    <w:abstractNumId w:val="24"/>
  </w:num>
  <w:num w:numId="10">
    <w:abstractNumId w:val="25"/>
  </w:num>
  <w:num w:numId="11">
    <w:abstractNumId w:val="20"/>
  </w:num>
  <w:num w:numId="12">
    <w:abstractNumId w:val="36"/>
  </w:num>
  <w:num w:numId="13">
    <w:abstractNumId w:val="16"/>
  </w:num>
  <w:num w:numId="14">
    <w:abstractNumId w:val="29"/>
  </w:num>
  <w:num w:numId="15">
    <w:abstractNumId w:val="15"/>
  </w:num>
  <w:num w:numId="16">
    <w:abstractNumId w:val="23"/>
  </w:num>
  <w:num w:numId="17">
    <w:abstractNumId w:val="41"/>
  </w:num>
  <w:num w:numId="18">
    <w:abstractNumId w:val="30"/>
  </w:num>
  <w:num w:numId="19">
    <w:abstractNumId w:val="14"/>
  </w:num>
  <w:num w:numId="20">
    <w:abstractNumId w:val="37"/>
  </w:num>
  <w:num w:numId="21">
    <w:abstractNumId w:val="6"/>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8"/>
  </w:num>
  <w:num w:numId="25">
    <w:abstractNumId w:val="33"/>
  </w:num>
  <w:num w:numId="26">
    <w:abstractNumId w:val="22"/>
  </w:num>
  <w:num w:numId="27">
    <w:abstractNumId w:val="13"/>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
  </w:num>
  <w:num w:numId="32">
    <w:abstractNumId w:val="2"/>
  </w:num>
  <w:num w:numId="33">
    <w:abstractNumId w:val="27"/>
  </w:num>
  <w:num w:numId="34">
    <w:abstractNumId w:val="12"/>
  </w:num>
  <w:num w:numId="35">
    <w:abstractNumId w:val="31"/>
  </w:num>
  <w:num w:numId="36">
    <w:abstractNumId w:val="40"/>
  </w:num>
  <w:num w:numId="37">
    <w:abstractNumId w:val="11"/>
  </w:num>
  <w:num w:numId="38">
    <w:abstractNumId w:val="19"/>
  </w:num>
  <w:num w:numId="39">
    <w:abstractNumId w:val="34"/>
  </w:num>
  <w:num w:numId="40">
    <w:abstractNumId w:val="32"/>
  </w:num>
  <w:num w:numId="41">
    <w:abstractNumId w:val="42"/>
  </w:num>
  <w:num w:numId="42">
    <w:abstractNumId w:val="35"/>
  </w:num>
  <w:num w:numId="43">
    <w:abstractNumId w:val="28"/>
  </w:num>
  <w:num w:numId="44">
    <w:abstractNumId w:val="18"/>
  </w:num>
  <w:num w:numId="4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B71A2"/>
    <w:rsid w:val="000E3F06"/>
    <w:rsid w:val="001074C8"/>
    <w:rsid w:val="0025054B"/>
    <w:rsid w:val="002800D4"/>
    <w:rsid w:val="002E1F99"/>
    <w:rsid w:val="00345C8A"/>
    <w:rsid w:val="003809CF"/>
    <w:rsid w:val="003C55E9"/>
    <w:rsid w:val="00413DF1"/>
    <w:rsid w:val="004A1C98"/>
    <w:rsid w:val="004B71A2"/>
    <w:rsid w:val="00526DAE"/>
    <w:rsid w:val="005720B0"/>
    <w:rsid w:val="006764D7"/>
    <w:rsid w:val="0072203C"/>
    <w:rsid w:val="00783736"/>
    <w:rsid w:val="007D14A0"/>
    <w:rsid w:val="007E71A1"/>
    <w:rsid w:val="00855FEC"/>
    <w:rsid w:val="00867347"/>
    <w:rsid w:val="008C233C"/>
    <w:rsid w:val="009177C4"/>
    <w:rsid w:val="009C03DE"/>
    <w:rsid w:val="00BA360A"/>
    <w:rsid w:val="00BD5F74"/>
    <w:rsid w:val="00CB41D1"/>
    <w:rsid w:val="00CD083E"/>
    <w:rsid w:val="00ED2C3B"/>
    <w:rsid w:val="00FB67EF"/>
    <w:rsid w:val="00FE3F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b/>
      <w:bCs/>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5720B0"/>
    <w:rPr>
      <w:rFonts w:ascii="Calibri" w:hAnsi="Calibri" w:cs="Times New Roman"/>
      <w:b/>
      <w:sz w:val="24"/>
    </w:rPr>
  </w:style>
  <w:style w:type="character" w:customStyle="1" w:styleId="AppendixHeadingChar">
    <w:name w:val="Appendix Heading Char"/>
    <w:basedOn w:val="DefaultParagraphFont"/>
    <w:link w:val="AppendixHeading"/>
    <w:rsid w:val="005720B0"/>
    <w:rPr>
      <w:rFonts w:ascii="Calibri" w:hAnsi="Calibri" w:cs="Times New Roman"/>
      <w:b/>
      <w:sz w:val="24"/>
    </w:rPr>
  </w:style>
  <w:style w:type="paragraph" w:styleId="FootnoteText">
    <w:name w:val="footnote text"/>
    <w:basedOn w:val="Normal"/>
    <w:link w:val="FootnoteTextChar"/>
    <w:uiPriority w:val="99"/>
    <w:rsid w:val="00BD5F74"/>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BD5F74"/>
    <w:rPr>
      <w:rFonts w:ascii="Times" w:eastAsia="Times" w:hAnsi="Times" w:cs="Times New Roman"/>
      <w:sz w:val="24"/>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7C01A-A0E4-4E81-B952-3E8DF11C3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2</cp:revision>
  <dcterms:created xsi:type="dcterms:W3CDTF">2011-07-18T15:10:00Z</dcterms:created>
  <dcterms:modified xsi:type="dcterms:W3CDTF">2011-07-18T15:10:00Z</dcterms:modified>
</cp:coreProperties>
</file>