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30" w:rsidRDefault="000469B4" w:rsidP="00AF75B4">
      <w:pPr>
        <w:jc w:val="center"/>
        <w:rPr>
          <w:b/>
        </w:rPr>
      </w:pPr>
      <w:r w:rsidRPr="009C53D7">
        <w:rPr>
          <w:b/>
        </w:rPr>
        <w:t xml:space="preserve">SUPPORTING STATEMENT FOR </w:t>
      </w:r>
    </w:p>
    <w:p w:rsidR="007D0730" w:rsidRPr="009C53D7" w:rsidRDefault="000469B4" w:rsidP="00AF75B4">
      <w:pPr>
        <w:jc w:val="center"/>
        <w:rPr>
          <w:b/>
        </w:rPr>
      </w:pPr>
      <w:r w:rsidRPr="009C53D7">
        <w:rPr>
          <w:b/>
        </w:rPr>
        <w:t xml:space="preserve">FORMS </w:t>
      </w:r>
      <w:r w:rsidR="003409BE" w:rsidRPr="009C53D7">
        <w:rPr>
          <w:b/>
        </w:rPr>
        <w:t>SSA-9301, -</w:t>
      </w:r>
      <w:r w:rsidR="00D850D2" w:rsidRPr="009C53D7">
        <w:rPr>
          <w:b/>
        </w:rPr>
        <w:t xml:space="preserve">9302, -9303, -9304, -9308, </w:t>
      </w:r>
      <w:r w:rsidR="00AF75B4" w:rsidRPr="009C53D7">
        <w:rPr>
          <w:b/>
        </w:rPr>
        <w:t>-</w:t>
      </w:r>
      <w:r w:rsidR="00D850D2" w:rsidRPr="009C53D7">
        <w:rPr>
          <w:b/>
        </w:rPr>
        <w:t>9310</w:t>
      </w:r>
      <w:r w:rsidR="007D0730" w:rsidRPr="009C53D7">
        <w:rPr>
          <w:b/>
        </w:rPr>
        <w:t xml:space="preserve">, </w:t>
      </w:r>
    </w:p>
    <w:p w:rsidR="007D0730" w:rsidRPr="009C53D7" w:rsidRDefault="007D0730" w:rsidP="007D0730">
      <w:pPr>
        <w:jc w:val="center"/>
        <w:rPr>
          <w:b/>
        </w:rPr>
      </w:pPr>
      <w:r w:rsidRPr="009C53D7">
        <w:rPr>
          <w:b/>
        </w:rPr>
        <w:t>-9311, -9312,</w:t>
      </w:r>
      <w:r w:rsidR="00212E5C">
        <w:rPr>
          <w:b/>
        </w:rPr>
        <w:t xml:space="preserve"> </w:t>
      </w:r>
      <w:r w:rsidR="00AF75B4" w:rsidRPr="009C53D7">
        <w:rPr>
          <w:b/>
        </w:rPr>
        <w:t xml:space="preserve">-9313, -9314 </w:t>
      </w:r>
      <w:r w:rsidR="003409BE" w:rsidRPr="009C53D7">
        <w:rPr>
          <w:b/>
        </w:rPr>
        <w:t xml:space="preserve">-8510 </w:t>
      </w:r>
    </w:p>
    <w:p w:rsidR="000469B4" w:rsidRPr="009C53D7" w:rsidRDefault="000469B4" w:rsidP="000469B4">
      <w:pPr>
        <w:jc w:val="center"/>
        <w:rPr>
          <w:b/>
        </w:rPr>
      </w:pPr>
      <w:r w:rsidRPr="009C53D7">
        <w:rPr>
          <w:b/>
        </w:rPr>
        <w:t>MEDICARE SUBSIDY QUALITY REVIEW FORMS</w:t>
      </w:r>
    </w:p>
    <w:p w:rsidR="003409BE" w:rsidRPr="009C53D7" w:rsidRDefault="003409BE" w:rsidP="000469B4">
      <w:pPr>
        <w:jc w:val="center"/>
        <w:rPr>
          <w:b/>
        </w:rPr>
      </w:pPr>
      <w:r w:rsidRPr="009C53D7">
        <w:rPr>
          <w:b/>
        </w:rPr>
        <w:t>20 CFR 418(b</w:t>
      </w:r>
      <w:r w:rsidR="00892129">
        <w:rPr>
          <w:b/>
        </w:rPr>
        <w:t>)</w:t>
      </w:r>
      <w:r w:rsidR="00892129" w:rsidRPr="009C53D7">
        <w:rPr>
          <w:b/>
        </w:rPr>
        <w:t>(</w:t>
      </w:r>
      <w:r w:rsidRPr="009C53D7">
        <w:rPr>
          <w:b/>
        </w:rPr>
        <w:t>5)</w:t>
      </w:r>
    </w:p>
    <w:p w:rsidR="003409BE" w:rsidRPr="009C53D7" w:rsidRDefault="003409BE" w:rsidP="000469B4">
      <w:pPr>
        <w:jc w:val="center"/>
        <w:rPr>
          <w:b/>
        </w:rPr>
      </w:pPr>
    </w:p>
    <w:p w:rsidR="000469B4" w:rsidRPr="009C53D7" w:rsidRDefault="000469B4" w:rsidP="000469B4">
      <w:pPr>
        <w:jc w:val="center"/>
        <w:rPr>
          <w:b/>
        </w:rPr>
      </w:pPr>
      <w:r w:rsidRPr="009C53D7">
        <w:rPr>
          <w:b/>
        </w:rPr>
        <w:t>OMB No. 0960-</w:t>
      </w:r>
      <w:r w:rsidR="003409BE" w:rsidRPr="009C53D7">
        <w:rPr>
          <w:b/>
        </w:rPr>
        <w:t>0707</w:t>
      </w:r>
    </w:p>
    <w:p w:rsidR="00097DE3" w:rsidRPr="009C53D7" w:rsidRDefault="00097DE3" w:rsidP="000469B4">
      <w:pPr>
        <w:jc w:val="center"/>
        <w:rPr>
          <w:b/>
        </w:rPr>
      </w:pPr>
    </w:p>
    <w:p w:rsidR="000469B4" w:rsidRPr="009C53D7" w:rsidRDefault="000469B4" w:rsidP="000469B4"/>
    <w:p w:rsidR="000469B4" w:rsidRPr="009C53D7" w:rsidRDefault="000469B4" w:rsidP="000469B4">
      <w:pPr>
        <w:rPr>
          <w:b/>
          <w:bCs/>
        </w:rPr>
      </w:pPr>
      <w:r w:rsidRPr="009C53D7">
        <w:rPr>
          <w:b/>
          <w:bCs/>
        </w:rPr>
        <w:t>A.</w:t>
      </w:r>
      <w:r w:rsidRPr="009C53D7">
        <w:rPr>
          <w:b/>
          <w:bCs/>
        </w:rPr>
        <w:tab/>
      </w:r>
      <w:r w:rsidRPr="009C53D7">
        <w:rPr>
          <w:b/>
          <w:bCs/>
          <w:u w:val="single"/>
        </w:rPr>
        <w:t>Justification</w:t>
      </w:r>
    </w:p>
    <w:p w:rsidR="000469B4" w:rsidRPr="009C53D7" w:rsidRDefault="000469B4" w:rsidP="000469B4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184916" w:rsidRPr="00B81637" w:rsidRDefault="00B81637" w:rsidP="00360EE6">
      <w:pPr>
        <w:numPr>
          <w:ilvl w:val="0"/>
          <w:numId w:val="1"/>
        </w:numPr>
        <w:tabs>
          <w:tab w:val="left" w:pos="1080"/>
        </w:tabs>
        <w:rPr>
          <w:i/>
          <w:iCs/>
        </w:rPr>
      </w:pPr>
      <w:r w:rsidRPr="00B81637">
        <w:rPr>
          <w:b/>
          <w:bCs/>
        </w:rPr>
        <w:t xml:space="preserve">Introduction/Authoring Laws and Regulations - </w:t>
      </w:r>
      <w:bookmarkStart w:id="0" w:name="OLE_LINK1"/>
      <w:bookmarkStart w:id="1" w:name="OLE_LINK2"/>
      <w:r w:rsidR="00184916" w:rsidRPr="009C53D7">
        <w:t xml:space="preserve">Under the aegis of the Medicare Modernization Act of 2003, the Social Security Administration (SSA) makes Medicare Part D subsidy redeterminations of continued eligibility.  </w:t>
      </w:r>
      <w:r w:rsidR="00585427" w:rsidRPr="009C53D7">
        <w:t xml:space="preserve">We base the subsidy </w:t>
      </w:r>
      <w:r w:rsidR="00184916" w:rsidRPr="009C53D7">
        <w:t>redetermination</w:t>
      </w:r>
      <w:r w:rsidR="00585427" w:rsidRPr="009C53D7">
        <w:t>s</w:t>
      </w:r>
      <w:r w:rsidR="00184916" w:rsidRPr="009C53D7">
        <w:t xml:space="preserve"> </w:t>
      </w:r>
      <w:r w:rsidR="00585427" w:rsidRPr="009C53D7">
        <w:t>o</w:t>
      </w:r>
      <w:r w:rsidR="00184916" w:rsidRPr="009C53D7">
        <w:t>n beneficiaries’ answers to questions about categories</w:t>
      </w:r>
      <w:r w:rsidR="00D850D2" w:rsidRPr="009C53D7">
        <w:t xml:space="preserve"> such as household size, income</w:t>
      </w:r>
      <w:r w:rsidR="005F4B2F">
        <w:t>,</w:t>
      </w:r>
      <w:r w:rsidR="00184916" w:rsidRPr="009C53D7">
        <w:t xml:space="preserve"> and assets.  Since </w:t>
      </w:r>
      <w:r w:rsidR="00585427" w:rsidRPr="009C53D7">
        <w:t>applicants self-report t</w:t>
      </w:r>
      <w:r w:rsidR="00184916" w:rsidRPr="009C53D7">
        <w:t xml:space="preserve">his information using form OMB No. 0960-0696 </w:t>
      </w:r>
      <w:r>
        <w:t xml:space="preserve">    </w:t>
      </w:r>
      <w:r w:rsidR="00184916" w:rsidRPr="009C53D7">
        <w:t>(SSA-1020), the application form for the Part D subsidy, SSA</w:t>
      </w:r>
      <w:r w:rsidR="009C53D7" w:rsidRPr="009C53D7">
        <w:t xml:space="preserve"> needs a way to determine if the information is </w:t>
      </w:r>
      <w:r w:rsidR="00184916" w:rsidRPr="009C53D7">
        <w:t xml:space="preserve">accurate and complete, as per section </w:t>
      </w:r>
      <w:r w:rsidR="00184916" w:rsidRPr="00B81637">
        <w:rPr>
          <w:i/>
          <w:iCs/>
        </w:rPr>
        <w:t>1860 D-14(a)(3)(E)(iii)(III)</w:t>
      </w:r>
      <w:r w:rsidR="00184916" w:rsidRPr="009C53D7">
        <w:t xml:space="preserve"> of the </w:t>
      </w:r>
      <w:r w:rsidR="00184916" w:rsidRPr="00B81637">
        <w:rPr>
          <w:i/>
          <w:iCs/>
        </w:rPr>
        <w:t>Social Security Act</w:t>
      </w:r>
      <w:r w:rsidR="00184916" w:rsidRPr="00B81637">
        <w:rPr>
          <w:iCs/>
        </w:rPr>
        <w:t xml:space="preserve"> and </w:t>
      </w:r>
      <w:r w:rsidR="00867F71" w:rsidRPr="00B81637">
        <w:rPr>
          <w:iCs/>
        </w:rPr>
        <w:t xml:space="preserve">section </w:t>
      </w:r>
      <w:r w:rsidR="00184916" w:rsidRPr="00B81637">
        <w:rPr>
          <w:i/>
          <w:iCs/>
        </w:rPr>
        <w:t>20 CFR 418(b)(5)</w:t>
      </w:r>
      <w:r w:rsidR="00184916" w:rsidRPr="00B81637">
        <w:rPr>
          <w:iCs/>
        </w:rPr>
        <w:t xml:space="preserve"> of the </w:t>
      </w:r>
      <w:r w:rsidR="00184916" w:rsidRPr="00B81637">
        <w:rPr>
          <w:i/>
          <w:iCs/>
        </w:rPr>
        <w:t>Code of Federal Regulations.</w:t>
      </w:r>
    </w:p>
    <w:p w:rsidR="00184916" w:rsidRPr="009C53D7" w:rsidRDefault="00184916" w:rsidP="00360EE6">
      <w:pPr>
        <w:ind w:left="990"/>
        <w:rPr>
          <w:i/>
          <w:iCs/>
        </w:rPr>
      </w:pPr>
    </w:p>
    <w:p w:rsidR="00184916" w:rsidRPr="009C53D7" w:rsidRDefault="00184916" w:rsidP="00360EE6">
      <w:pPr>
        <w:ind w:left="990"/>
      </w:pPr>
      <w:r w:rsidRPr="009C53D7">
        <w:t xml:space="preserve">Since August 2005, SSA has used 0960-0707, the Medicare Subsidy Quality Review Case Analysis system, to conduct </w:t>
      </w:r>
      <w:r w:rsidR="00585427" w:rsidRPr="009C53D7">
        <w:t>the</w:t>
      </w:r>
      <w:r w:rsidRPr="009C53D7">
        <w:t xml:space="preserve"> required review/verification of select Part D subsidy recipients.  In this system, </w:t>
      </w:r>
      <w:r w:rsidR="00585427" w:rsidRPr="009C53D7">
        <w:t xml:space="preserve">SSA contacts </w:t>
      </w:r>
      <w:r w:rsidRPr="009C53D7">
        <w:t xml:space="preserve">a random sample of applicants for the Medicare Part D Subsidy </w:t>
      </w:r>
      <w:r w:rsidR="00585427" w:rsidRPr="009C53D7">
        <w:t>and tells them</w:t>
      </w:r>
      <w:r w:rsidRPr="009C53D7">
        <w:t xml:space="preserve"> t</w:t>
      </w:r>
      <w:r w:rsidR="00585427" w:rsidRPr="009C53D7">
        <w:t>o expect a phone call from the a</w:t>
      </w:r>
      <w:r w:rsidRPr="009C53D7">
        <w:t xml:space="preserve">gency.  During this phone call, </w:t>
      </w:r>
      <w:r w:rsidR="00585427" w:rsidRPr="009C53D7">
        <w:t xml:space="preserve">SSA interviews </w:t>
      </w:r>
      <w:r w:rsidRPr="009C53D7">
        <w:t>applicants to confirm and perhaps expand o</w:t>
      </w:r>
      <w:r w:rsidR="00B81637">
        <w:t>n information they reported on F</w:t>
      </w:r>
      <w:r w:rsidRPr="009C53D7">
        <w:t>orm</w:t>
      </w:r>
      <w:r w:rsidR="00D850D2" w:rsidRPr="009C53D7">
        <w:t xml:space="preserve"> SSA-1020</w:t>
      </w:r>
      <w:r w:rsidRPr="009C53D7">
        <w:t xml:space="preserve"> </w:t>
      </w:r>
      <w:r w:rsidR="007F293D">
        <w:t>(</w:t>
      </w:r>
      <w:r w:rsidRPr="009C53D7">
        <w:t>OMB No. 0960-0696</w:t>
      </w:r>
      <w:r w:rsidR="007F293D">
        <w:t>)</w:t>
      </w:r>
      <w:r w:rsidRPr="009C53D7">
        <w:t xml:space="preserve">.  As part of the Quality Review program, </w:t>
      </w:r>
      <w:r w:rsidR="00585427" w:rsidRPr="009C53D7">
        <w:t xml:space="preserve">we may ask </w:t>
      </w:r>
      <w:r w:rsidRPr="009C53D7">
        <w:t xml:space="preserve">applicants to give written consent for SSA to contact </w:t>
      </w:r>
      <w:r w:rsidR="00AF75B4" w:rsidRPr="009C53D7">
        <w:t>financial institutions</w:t>
      </w:r>
      <w:r w:rsidRPr="009C53D7">
        <w:t xml:space="preserve"> and other third parties to confirm information from applicants’ </w:t>
      </w:r>
      <w:r w:rsidR="00D850D2" w:rsidRPr="009C53D7">
        <w:t>SSA-1020</w:t>
      </w:r>
      <w:r w:rsidRPr="009C53D7">
        <w:t xml:space="preserve">.  </w:t>
      </w:r>
    </w:p>
    <w:p w:rsidR="00184916" w:rsidRPr="009C53D7" w:rsidRDefault="00184916" w:rsidP="00360EE6">
      <w:pPr>
        <w:ind w:left="990"/>
        <w:rPr>
          <w:iCs/>
        </w:rPr>
      </w:pPr>
    </w:p>
    <w:p w:rsidR="00184916" w:rsidRPr="009C53D7" w:rsidRDefault="00B81637" w:rsidP="00360EE6">
      <w:pPr>
        <w:numPr>
          <w:ilvl w:val="0"/>
          <w:numId w:val="1"/>
        </w:numPr>
      </w:pPr>
      <w:r w:rsidRPr="00B81637">
        <w:rPr>
          <w:b/>
          <w:bCs/>
        </w:rPr>
        <w:t xml:space="preserve">Description of Collection - </w:t>
      </w:r>
      <w:r w:rsidR="00585427" w:rsidRPr="009C53D7">
        <w:t>SSA uses t</w:t>
      </w:r>
      <w:r w:rsidR="00184916" w:rsidRPr="009C53D7">
        <w:t>he</w:t>
      </w:r>
      <w:r w:rsidR="00F00D12" w:rsidRPr="009C53D7">
        <w:t xml:space="preserve"> </w:t>
      </w:r>
      <w:r>
        <w:t>11</w:t>
      </w:r>
      <w:r w:rsidR="00184916" w:rsidRPr="009C53D7">
        <w:t xml:space="preserve"> information c</w:t>
      </w:r>
      <w:r>
        <w:t>ollection tools in this Info</w:t>
      </w:r>
      <w:r w:rsidR="00140C97">
        <w:t xml:space="preserve">rmation Collection </w:t>
      </w:r>
      <w:proofErr w:type="gramStart"/>
      <w:r w:rsidR="00140C97">
        <w:t xml:space="preserve">Request </w:t>
      </w:r>
      <w:r w:rsidR="00585427" w:rsidRPr="009C53D7">
        <w:t xml:space="preserve"> </w:t>
      </w:r>
      <w:r w:rsidR="00184916" w:rsidRPr="009C53D7">
        <w:t>to</w:t>
      </w:r>
      <w:proofErr w:type="gramEnd"/>
      <w:r w:rsidR="00184916" w:rsidRPr="009C53D7">
        <w:t xml:space="preserve"> conduct the Medicare Subsidy Quality Review.  The purpose</w:t>
      </w:r>
      <w:r>
        <w:t xml:space="preserve"> of these tools is to help the a</w:t>
      </w:r>
      <w:r w:rsidR="00184916" w:rsidRPr="009C53D7">
        <w:t>gency confi</w:t>
      </w:r>
      <w:r>
        <w:t>rm the information reported on F</w:t>
      </w:r>
      <w:r w:rsidR="00184916" w:rsidRPr="009C53D7">
        <w:t xml:space="preserve">orm </w:t>
      </w:r>
      <w:r w:rsidR="00D850D2" w:rsidRPr="009C53D7">
        <w:t>SSA-1020</w:t>
      </w:r>
      <w:r w:rsidR="00184916" w:rsidRPr="009C53D7">
        <w:t xml:space="preserve"> and to validate its Medicare Part D subsidy determinations.  </w:t>
      </w:r>
      <w:r w:rsidR="00585427" w:rsidRPr="009C53D7">
        <w:t>We list and describe t</w:t>
      </w:r>
      <w:r w:rsidR="00184916" w:rsidRPr="009C53D7">
        <w:t xml:space="preserve">he information collection tools below: </w:t>
      </w:r>
    </w:p>
    <w:p w:rsidR="00184916" w:rsidRPr="009C53D7" w:rsidRDefault="00184916" w:rsidP="00184916">
      <w:pPr>
        <w:ind w:left="720"/>
      </w:pPr>
    </w:p>
    <w:p w:rsidR="00184916" w:rsidRPr="009C53D7" w:rsidRDefault="00184916" w:rsidP="00184916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SSA-9301:  Medicare Subsidy Quality Review Case Analysis Questionnaire</w:t>
      </w:r>
      <w:r w:rsidR="00D729B1">
        <w:t xml:space="preserve"> - </w:t>
      </w:r>
      <w:r w:rsidRPr="009C53D7">
        <w:t xml:space="preserve">This is the telephone questionnaire </w:t>
      </w:r>
      <w:r w:rsidR="009C53D7" w:rsidRPr="009C53D7">
        <w:t>SSA employees administer</w:t>
      </w:r>
      <w:r w:rsidR="00EF55F7" w:rsidRPr="009C53D7">
        <w:t xml:space="preserve"> </w:t>
      </w:r>
      <w:r w:rsidRPr="009C53D7">
        <w:t>to applicants for the Medicare Part D Subsidy.  It includes questions about the applicant’s family size, marital status, income, assets, etc.</w:t>
      </w:r>
    </w:p>
    <w:p w:rsidR="00184916" w:rsidRPr="009C53D7" w:rsidRDefault="00184916" w:rsidP="00184916">
      <w:pPr>
        <w:ind w:left="1080"/>
      </w:pPr>
    </w:p>
    <w:p w:rsidR="00184916" w:rsidRPr="009C53D7" w:rsidRDefault="00184916" w:rsidP="00184916">
      <w:pPr>
        <w:numPr>
          <w:ilvl w:val="1"/>
          <w:numId w:val="1"/>
        </w:numPr>
      </w:pPr>
      <w:r w:rsidRPr="009C53D7">
        <w:rPr>
          <w:b/>
          <w:bCs/>
          <w:u w:val="single"/>
        </w:rPr>
        <w:t xml:space="preserve">SSA-9302:  Notice of </w:t>
      </w:r>
      <w:r w:rsidR="00D729B1">
        <w:rPr>
          <w:b/>
          <w:bCs/>
          <w:u w:val="single"/>
        </w:rPr>
        <w:t>Appointment-Reviewer Will Call</w:t>
      </w:r>
      <w:r w:rsidR="00D729B1">
        <w:t xml:space="preserve"> - </w:t>
      </w:r>
      <w:r w:rsidRPr="009C53D7">
        <w:t>After receiving notice of the scheduled date/time of the telephone questionnaire, Part D applicants return this form confirming their availability for the interview and making note of any special needs for the call.  This ver</w:t>
      </w:r>
      <w:r w:rsidR="00EF55F7" w:rsidRPr="009C53D7">
        <w:t>sion is for</w:t>
      </w:r>
      <w:r w:rsidRPr="009C53D7">
        <w:t xml:space="preserve"> applicants whose phone numbers </w:t>
      </w:r>
      <w:r w:rsidR="00B81637">
        <w:t xml:space="preserve">we already know and thus, </w:t>
      </w:r>
      <w:r w:rsidR="00EF55F7" w:rsidRPr="009C53D7">
        <w:t>we can pre-schedule the call</w:t>
      </w:r>
      <w:r w:rsidRPr="009C53D7">
        <w:t>.</w:t>
      </w:r>
    </w:p>
    <w:p w:rsidR="00184916" w:rsidRPr="009C53D7" w:rsidRDefault="00184916" w:rsidP="00184916">
      <w:pPr>
        <w:ind w:left="1080"/>
      </w:pPr>
    </w:p>
    <w:p w:rsidR="00184916" w:rsidRPr="009C53D7" w:rsidRDefault="00184916" w:rsidP="00184916">
      <w:pPr>
        <w:numPr>
          <w:ilvl w:val="1"/>
          <w:numId w:val="1"/>
        </w:numPr>
      </w:pPr>
      <w:r w:rsidRPr="009C53D7">
        <w:rPr>
          <w:b/>
          <w:bCs/>
          <w:u w:val="single"/>
        </w:rPr>
        <w:lastRenderedPageBreak/>
        <w:t>SSA-9303</w:t>
      </w:r>
      <w:r w:rsidRPr="009C53D7">
        <w:rPr>
          <w:u w:val="single"/>
        </w:rPr>
        <w:t xml:space="preserve">:  </w:t>
      </w:r>
      <w:r w:rsidRPr="009C53D7">
        <w:rPr>
          <w:b/>
          <w:bCs/>
          <w:u w:val="single"/>
        </w:rPr>
        <w:t xml:space="preserve">Notice of </w:t>
      </w:r>
      <w:r w:rsidR="00D729B1">
        <w:rPr>
          <w:b/>
          <w:bCs/>
          <w:u w:val="single"/>
        </w:rPr>
        <w:t xml:space="preserve">Appointment-Please Call Reviewer </w:t>
      </w:r>
      <w:r w:rsidRPr="009C53D7">
        <w:t xml:space="preserve"> </w:t>
      </w:r>
      <w:r w:rsidR="00D729B1">
        <w:t xml:space="preserve">- </w:t>
      </w:r>
      <w:r w:rsidR="00B81637">
        <w:t>This form is similar to F</w:t>
      </w:r>
      <w:r w:rsidRPr="009C53D7">
        <w:t xml:space="preserve">orm SSA-9302, except it is </w:t>
      </w:r>
      <w:r w:rsidR="00EF55F7" w:rsidRPr="009C53D7">
        <w:t xml:space="preserve">for </w:t>
      </w:r>
      <w:r w:rsidRPr="009C53D7">
        <w:t xml:space="preserve">participants who do not have phones or whose phone numbers are </w:t>
      </w:r>
      <w:r w:rsidR="00EF55F7" w:rsidRPr="009C53D7">
        <w:t xml:space="preserve">unknown to </w:t>
      </w:r>
      <w:r w:rsidRPr="009C53D7">
        <w:t>SSA.  On this form, participants confirm receipt of the letter and are asked to call SSA on a specified date.</w:t>
      </w:r>
    </w:p>
    <w:p w:rsidR="00184916" w:rsidRPr="009C53D7" w:rsidRDefault="00184916" w:rsidP="00184916">
      <w:pPr>
        <w:ind w:left="1080"/>
      </w:pPr>
    </w:p>
    <w:p w:rsidR="00184916" w:rsidRPr="009C53D7" w:rsidRDefault="00184916" w:rsidP="00DA1057">
      <w:pPr>
        <w:numPr>
          <w:ilvl w:val="1"/>
          <w:numId w:val="1"/>
        </w:numPr>
      </w:pPr>
      <w:r w:rsidRPr="009C53D7">
        <w:rPr>
          <w:b/>
          <w:bCs/>
          <w:u w:val="single"/>
        </w:rPr>
        <w:t xml:space="preserve">SSA-9304:  Checklist of Required </w:t>
      </w:r>
      <w:r w:rsidRPr="00D729B1">
        <w:rPr>
          <w:b/>
          <w:bCs/>
          <w:u w:val="single"/>
        </w:rPr>
        <w:t>Informatio</w:t>
      </w:r>
      <w:r w:rsidR="00D729B1" w:rsidRPr="00D729B1">
        <w:rPr>
          <w:b/>
          <w:bCs/>
          <w:u w:val="single"/>
        </w:rPr>
        <w:t>n</w:t>
      </w:r>
      <w:r w:rsidR="00D729B1">
        <w:rPr>
          <w:b/>
          <w:bCs/>
        </w:rPr>
        <w:t xml:space="preserve"> - </w:t>
      </w:r>
      <w:r w:rsidRPr="00D729B1">
        <w:t>Thi</w:t>
      </w:r>
      <w:r w:rsidR="003D636C" w:rsidRPr="00D729B1">
        <w:t>s</w:t>
      </w:r>
      <w:r w:rsidR="003D636C">
        <w:t xml:space="preserve"> checklist, which accompanies F</w:t>
      </w:r>
      <w:r w:rsidRPr="009C53D7">
        <w:t>orms SSA-</w:t>
      </w:r>
      <w:r w:rsidR="00327973" w:rsidRPr="009C53D7">
        <w:t>9302, SSA</w:t>
      </w:r>
      <w:r w:rsidRPr="009C53D7">
        <w:t>-9303,</w:t>
      </w:r>
      <w:r w:rsidR="00DA1057" w:rsidRPr="009C53D7">
        <w:t xml:space="preserve"> SSA-9311, SSA-9312, SSA-9313</w:t>
      </w:r>
      <w:r w:rsidR="008A41A9">
        <w:t>,</w:t>
      </w:r>
      <w:r w:rsidR="00DA1057" w:rsidRPr="009C53D7">
        <w:t xml:space="preserve"> and </w:t>
      </w:r>
      <w:r w:rsidR="00327973" w:rsidRPr="009C53D7">
        <w:t>SSA-9314, is</w:t>
      </w:r>
      <w:r w:rsidRPr="009C53D7">
        <w:t xml:space="preserve"> a list of the documentation respondents </w:t>
      </w:r>
      <w:r w:rsidR="001A41B0">
        <w:t xml:space="preserve">need to have available when </w:t>
      </w:r>
      <w:r w:rsidRPr="009C53D7">
        <w:t xml:space="preserve"> SSA calls them to conduct the Quality Review phone interview.  </w:t>
      </w:r>
      <w:r w:rsidR="00EF55F7" w:rsidRPr="009C53D7">
        <w:t xml:space="preserve">We account for the burden for this checklist in the </w:t>
      </w:r>
      <w:r w:rsidR="00B81637">
        <w:t>burdens for F</w:t>
      </w:r>
      <w:r w:rsidR="00892129">
        <w:t>orms SSA-9302, SSA-9303, SSA-9311, SSA-9312</w:t>
      </w:r>
      <w:r w:rsidR="000431B6">
        <w:t>,   SSA</w:t>
      </w:r>
      <w:r w:rsidR="00892129">
        <w:t>-9313, and SSA-9314.</w:t>
      </w:r>
    </w:p>
    <w:p w:rsidR="00184916" w:rsidRPr="009C53D7" w:rsidRDefault="00184916" w:rsidP="00184916">
      <w:pPr>
        <w:rPr>
          <w:b/>
          <w:bCs/>
          <w:u w:val="single"/>
        </w:rPr>
      </w:pPr>
    </w:p>
    <w:p w:rsidR="00184916" w:rsidRPr="009C53D7" w:rsidRDefault="00184916" w:rsidP="00184916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SSA-9308:  Request for Information</w:t>
      </w:r>
      <w:r w:rsidR="00D729B1">
        <w:rPr>
          <w:b/>
          <w:bCs/>
          <w:u w:val="single"/>
        </w:rPr>
        <w:t xml:space="preserve"> - </w:t>
      </w:r>
      <w:r w:rsidR="004F0D79" w:rsidRPr="009C53D7">
        <w:t xml:space="preserve">SSA sends this form </w:t>
      </w:r>
      <w:r w:rsidRPr="009C53D7">
        <w:t>to various third parties (e.g., businesses besides insurance companies) to obtain or confirm information reported by applicants for the Part D subsidy.</w:t>
      </w:r>
    </w:p>
    <w:p w:rsidR="00184916" w:rsidRPr="009C53D7" w:rsidRDefault="00184916" w:rsidP="00184916"/>
    <w:p w:rsidR="00184916" w:rsidRPr="009C53D7" w:rsidRDefault="00184916" w:rsidP="00184916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SSA-9310:  Request for Documents</w:t>
      </w:r>
      <w:r w:rsidR="00D729B1">
        <w:t xml:space="preserve"> - </w:t>
      </w:r>
      <w:r w:rsidR="00D729B1" w:rsidRPr="009C53D7">
        <w:t>Following</w:t>
      </w:r>
      <w:r w:rsidRPr="009C53D7">
        <w:t xml:space="preserve"> the phone interview, SSA sends this notice to the applicants advising them of the documents they must return to SSA.</w:t>
      </w:r>
    </w:p>
    <w:p w:rsidR="00C4543A" w:rsidRPr="009C53D7" w:rsidRDefault="00C4543A" w:rsidP="00C4543A"/>
    <w:p w:rsidR="00C4543A" w:rsidRPr="009C53D7" w:rsidRDefault="00C4543A" w:rsidP="00C4543A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</w:t>
      </w:r>
      <w:r w:rsidRPr="009C53D7">
        <w:rPr>
          <w:b/>
          <w:u w:val="single"/>
        </w:rPr>
        <w:t>9311:  Notice of Appointment – Denial –Reviewer Will Call</w:t>
      </w:r>
      <w:r w:rsidR="00D729B1">
        <w:t xml:space="preserve"> -</w:t>
      </w:r>
      <w:r w:rsidR="00D729B1" w:rsidRPr="009C53D7">
        <w:t xml:space="preserve"> After</w:t>
      </w:r>
      <w:r w:rsidRPr="009C53D7">
        <w:t xml:space="preserve"> receiving notice of the scheduled date/time of the telephone questionnaire, Part D applicants return this form confirming their availability for the interview and making note of any special needs for the call.  This version is </w:t>
      </w:r>
      <w:r w:rsidR="004918F7" w:rsidRPr="009C53D7">
        <w:t>for</w:t>
      </w:r>
      <w:r w:rsidRPr="009C53D7">
        <w:t xml:space="preserve"> applicants whose </w:t>
      </w:r>
      <w:r w:rsidR="00B81637">
        <w:t>phone numbers are known to the a</w:t>
      </w:r>
      <w:r w:rsidRPr="009C53D7">
        <w:t xml:space="preserve">gency and thus, the call can be pre-scheduled.  </w:t>
      </w:r>
      <w:r w:rsidR="004918F7" w:rsidRPr="009C53D7">
        <w:t xml:space="preserve">We tailored the language on this form </w:t>
      </w:r>
      <w:r w:rsidRPr="009C53D7">
        <w:t xml:space="preserve">for those Part D subsidy applicants </w:t>
      </w:r>
      <w:r w:rsidR="004918F7" w:rsidRPr="009C53D7">
        <w:t xml:space="preserve">with denied applications.  </w:t>
      </w:r>
    </w:p>
    <w:p w:rsidR="001967A9" w:rsidRPr="009C53D7" w:rsidRDefault="001967A9" w:rsidP="001967A9"/>
    <w:p w:rsidR="001967A9" w:rsidRPr="009C53D7" w:rsidRDefault="001967A9" w:rsidP="00C4543A">
      <w:pPr>
        <w:numPr>
          <w:ilvl w:val="1"/>
          <w:numId w:val="1"/>
        </w:numPr>
        <w:rPr>
          <w:b/>
          <w:u w:val="single"/>
        </w:rPr>
      </w:pPr>
      <w:r w:rsidRPr="009C53D7">
        <w:rPr>
          <w:b/>
          <w:bCs/>
          <w:u w:val="single"/>
        </w:rPr>
        <w:t>SSA</w:t>
      </w:r>
      <w:r w:rsidRPr="009C53D7">
        <w:rPr>
          <w:b/>
          <w:u w:val="single"/>
        </w:rPr>
        <w:t xml:space="preserve">-9312:  </w:t>
      </w:r>
      <w:r w:rsidRPr="009C53D7">
        <w:rPr>
          <w:b/>
          <w:bCs/>
          <w:u w:val="single"/>
        </w:rPr>
        <w:t>Notice of Appointment-Denial-Please Call Reviewer</w:t>
      </w:r>
      <w:r w:rsidR="00D729B1">
        <w:rPr>
          <w:b/>
          <w:bCs/>
          <w:u w:val="single"/>
        </w:rPr>
        <w:t xml:space="preserve"> - </w:t>
      </w:r>
      <w:r w:rsidR="00D729B1" w:rsidRPr="009C53D7">
        <w:rPr>
          <w:bCs/>
        </w:rPr>
        <w:t>This</w:t>
      </w:r>
      <w:r w:rsidR="00B81637">
        <w:t xml:space="preserve"> form is similar to F</w:t>
      </w:r>
      <w:r w:rsidRPr="009C53D7">
        <w:t xml:space="preserve">orm SSA-9311, except it is </w:t>
      </w:r>
      <w:r w:rsidR="004918F7" w:rsidRPr="009C53D7">
        <w:t xml:space="preserve">for </w:t>
      </w:r>
      <w:r w:rsidRPr="009C53D7">
        <w:t xml:space="preserve">participants who do not have phones or whose phone numbers are </w:t>
      </w:r>
      <w:r w:rsidR="004918F7" w:rsidRPr="009C53D7">
        <w:t>unknown to</w:t>
      </w:r>
      <w:r w:rsidRPr="009C53D7">
        <w:t xml:space="preserve"> SSA.  On this form, participants confirm receipt of the letter and are asked to call SSA on a specified date.</w:t>
      </w:r>
      <w:r w:rsidR="00AA5084" w:rsidRPr="009C53D7">
        <w:t xml:space="preserve">  This form is also designed for Part D subsidy applicants whose applications were denied.</w:t>
      </w:r>
    </w:p>
    <w:p w:rsidR="003F1F93" w:rsidRPr="009C53D7" w:rsidRDefault="003F1F93" w:rsidP="00C4543A">
      <w:pPr>
        <w:rPr>
          <w:b/>
          <w:u w:val="single"/>
        </w:rPr>
      </w:pPr>
    </w:p>
    <w:p w:rsidR="003F1F93" w:rsidRPr="009C53D7" w:rsidRDefault="003F1F93" w:rsidP="007E4AE5">
      <w:pPr>
        <w:numPr>
          <w:ilvl w:val="1"/>
          <w:numId w:val="1"/>
        </w:numPr>
      </w:pPr>
      <w:r w:rsidRPr="009C53D7">
        <w:rPr>
          <w:b/>
          <w:bCs/>
          <w:u w:val="single"/>
        </w:rPr>
        <w:t>SSA-9313:  Notice of Appointment</w:t>
      </w:r>
      <w:r w:rsidR="00D729B1">
        <w:rPr>
          <w:b/>
          <w:bCs/>
          <w:u w:val="single"/>
        </w:rPr>
        <w:t>-Redetermination-Reviewer Will Call</w:t>
      </w:r>
      <w:r w:rsidR="00D729B1">
        <w:rPr>
          <w:u w:val="single"/>
        </w:rPr>
        <w:t xml:space="preserve"> - </w:t>
      </w:r>
      <w:r w:rsidR="00D729B1" w:rsidRPr="009C53D7">
        <w:t>After</w:t>
      </w:r>
      <w:r w:rsidR="009C53D7" w:rsidRPr="009C53D7">
        <w:t xml:space="preserve"> </w:t>
      </w:r>
      <w:r w:rsidRPr="009C53D7">
        <w:t xml:space="preserve">receiving notice of the scheduled date and time of the telephone interview, </w:t>
      </w:r>
      <w:r w:rsidR="00F01628">
        <w:t xml:space="preserve">     </w:t>
      </w:r>
      <w:r w:rsidRPr="009C53D7">
        <w:t xml:space="preserve">Part D beneficiaries return this form confirming their availability for the interview and making note of any special needs for the call.  This version is </w:t>
      </w:r>
      <w:r w:rsidR="009C53D7" w:rsidRPr="009C53D7">
        <w:t>for beneficiaries</w:t>
      </w:r>
      <w:r w:rsidRPr="009C53D7">
        <w:t xml:space="preserve"> whose </w:t>
      </w:r>
      <w:r w:rsidR="00B81637">
        <w:t>phone numbers are known to the a</w:t>
      </w:r>
      <w:r w:rsidRPr="009C53D7">
        <w:t xml:space="preserve">gency and thus, </w:t>
      </w:r>
      <w:r w:rsidR="007E4AE5">
        <w:t xml:space="preserve">we can pre-schedule the call.  </w:t>
      </w:r>
    </w:p>
    <w:p w:rsidR="003F1F93" w:rsidRPr="009C53D7" w:rsidRDefault="003F1F93" w:rsidP="007E4AE5">
      <w:pPr>
        <w:ind w:left="1080"/>
        <w:rPr>
          <w:b/>
          <w:bCs/>
          <w:u w:val="single"/>
        </w:rPr>
      </w:pPr>
    </w:p>
    <w:p w:rsidR="003F1F93" w:rsidRPr="00140C97" w:rsidRDefault="00D729B1" w:rsidP="007E4AE5">
      <w:pPr>
        <w:numPr>
          <w:ilvl w:val="1"/>
          <w:numId w:val="1"/>
        </w:numPr>
        <w:rPr>
          <w:u w:val="single"/>
        </w:rPr>
      </w:pPr>
      <w:r>
        <w:rPr>
          <w:b/>
          <w:bCs/>
          <w:u w:val="single"/>
        </w:rPr>
        <w:t xml:space="preserve">SSA-9314:  Notice of Appointment-Redetermination-Please Call </w:t>
      </w:r>
      <w:r w:rsidRPr="00D729B1">
        <w:rPr>
          <w:b/>
          <w:bCs/>
          <w:u w:val="single"/>
        </w:rPr>
        <w:t>Reviewer</w:t>
      </w:r>
      <w:r>
        <w:rPr>
          <w:b/>
          <w:bCs/>
        </w:rPr>
        <w:t xml:space="preserve"> - </w:t>
      </w:r>
      <w:r w:rsidRPr="00D729B1">
        <w:t>This</w:t>
      </w:r>
      <w:r w:rsidR="00B81637">
        <w:t xml:space="preserve"> form is similar to F</w:t>
      </w:r>
      <w:r w:rsidR="003F1F93" w:rsidRPr="009C53D7">
        <w:t xml:space="preserve">orm SSA-9313, except it is </w:t>
      </w:r>
      <w:r w:rsidR="004918F7" w:rsidRPr="009C53D7">
        <w:t>for</w:t>
      </w:r>
      <w:r w:rsidR="003F1F93" w:rsidRPr="009C53D7">
        <w:t xml:space="preserve"> beneficiaries who do not have phones or whose phone numbers are </w:t>
      </w:r>
      <w:r w:rsidR="004918F7" w:rsidRPr="009C53D7">
        <w:t>unknown to</w:t>
      </w:r>
      <w:r w:rsidR="003F1F93" w:rsidRPr="009C53D7">
        <w:t xml:space="preserve"> SSA.  On this form, beneficiaries confirm receipt of the letter and are asked to call SSA on a specified date.</w:t>
      </w:r>
    </w:p>
    <w:p w:rsidR="00140C97" w:rsidRDefault="00140C97" w:rsidP="00140C97">
      <w:pPr>
        <w:pStyle w:val="ListParagraph"/>
        <w:rPr>
          <w:u w:val="single"/>
        </w:rPr>
      </w:pPr>
    </w:p>
    <w:p w:rsidR="00140C97" w:rsidRPr="00140C97" w:rsidRDefault="00140C97" w:rsidP="00140C97">
      <w:pPr>
        <w:ind w:left="1710"/>
        <w:rPr>
          <w:u w:val="single"/>
        </w:rPr>
      </w:pPr>
    </w:p>
    <w:p w:rsidR="00140C97" w:rsidRDefault="00140C97" w:rsidP="00140C97">
      <w:pPr>
        <w:pStyle w:val="ListParagraph"/>
        <w:rPr>
          <w:u w:val="single"/>
        </w:rPr>
      </w:pPr>
    </w:p>
    <w:p w:rsidR="00184916" w:rsidRPr="00140C97" w:rsidRDefault="00140C97" w:rsidP="00184916">
      <w:pPr>
        <w:numPr>
          <w:ilvl w:val="1"/>
          <w:numId w:val="1"/>
        </w:numPr>
        <w:rPr>
          <w:b/>
          <w:bCs/>
          <w:u w:val="single"/>
        </w:rPr>
      </w:pPr>
      <w:r w:rsidRPr="00140C97">
        <w:rPr>
          <w:b/>
          <w:u w:val="single"/>
        </w:rPr>
        <w:lastRenderedPageBreak/>
        <w:t>SSA-8510:  Authorization for the Social Security Administration to Obtain Personal Information</w:t>
      </w:r>
      <w:r w:rsidRPr="00140C97">
        <w:rPr>
          <w:u w:val="single"/>
        </w:rPr>
        <w:t xml:space="preserve"> - </w:t>
      </w:r>
      <w:r w:rsidRPr="00140C97">
        <w:t xml:space="preserve">Applicants for the Part D subsidy will complete this form, authorizing SSA to contact third parties to confirm information reported on </w:t>
      </w:r>
      <w:proofErr w:type="gramStart"/>
      <w:r w:rsidRPr="00140C97">
        <w:t>Form  SSA</w:t>
      </w:r>
      <w:proofErr w:type="gramEnd"/>
      <w:r w:rsidRPr="00140C97">
        <w:t>-1020, OMB No. 0960-0696.</w:t>
      </w:r>
    </w:p>
    <w:p w:rsidR="00184916" w:rsidRPr="009C53D7" w:rsidRDefault="00184916" w:rsidP="00184916">
      <w:pPr>
        <w:ind w:left="1080"/>
      </w:pPr>
    </w:p>
    <w:p w:rsidR="000469B4" w:rsidRPr="009C53D7" w:rsidRDefault="00727B7A" w:rsidP="00360EE6">
      <w:pPr>
        <w:numPr>
          <w:ilvl w:val="0"/>
          <w:numId w:val="1"/>
        </w:numPr>
      </w:pPr>
      <w:r w:rsidRPr="00727B7A">
        <w:rPr>
          <w:b/>
          <w:bCs/>
        </w:rPr>
        <w:t xml:space="preserve">Use of Information Technology to Collect the Information - </w:t>
      </w:r>
      <w:r w:rsidR="009152F2" w:rsidRPr="009C53D7">
        <w:t>Due to the nature of this collection (i.e.</w:t>
      </w:r>
      <w:r w:rsidR="00F01628">
        <w:t>,</w:t>
      </w:r>
      <w:r w:rsidR="009152F2" w:rsidRPr="009C53D7">
        <w:t xml:space="preserve"> telephone interviews and notification of these appointments), electronic implementation </w:t>
      </w:r>
      <w:r w:rsidR="00E97ED5" w:rsidRPr="009C53D7">
        <w:t xml:space="preserve">under the agency’s Government Paperwork Elimination Act plan </w:t>
      </w:r>
      <w:r w:rsidR="009152F2" w:rsidRPr="009C53D7">
        <w:t xml:space="preserve">is not relevant.  </w:t>
      </w:r>
    </w:p>
    <w:p w:rsidR="000469B4" w:rsidRPr="009C53D7" w:rsidRDefault="000469B4" w:rsidP="000469B4">
      <w:pPr>
        <w:ind w:left="360"/>
      </w:pPr>
    </w:p>
    <w:p w:rsidR="000469B4" w:rsidRPr="009C53D7" w:rsidRDefault="00727B7A" w:rsidP="00360EE6">
      <w:pPr>
        <w:numPr>
          <w:ilvl w:val="0"/>
          <w:numId w:val="1"/>
        </w:numPr>
      </w:pPr>
      <w:r w:rsidRPr="00727B7A">
        <w:rPr>
          <w:b/>
          <w:bCs/>
        </w:rPr>
        <w:t xml:space="preserve">Why We Cannot Use Duplicate Information - </w:t>
      </w:r>
      <w:r w:rsidR="000469B4" w:rsidRPr="009C53D7">
        <w:t xml:space="preserve">The nature of the information </w:t>
      </w:r>
      <w:r w:rsidR="00E97ED5" w:rsidRPr="009C53D7">
        <w:t>we are collecting</w:t>
      </w:r>
      <w:r w:rsidR="000469B4" w:rsidRPr="009C53D7">
        <w:t xml:space="preserve"> and the manner in which </w:t>
      </w:r>
      <w:r w:rsidR="00E97ED5" w:rsidRPr="009C53D7">
        <w:t>we are collecting it</w:t>
      </w:r>
      <w:r w:rsidR="000469B4" w:rsidRPr="009C53D7">
        <w:t xml:space="preserve"> preclude duplication.  </w:t>
      </w:r>
      <w:r w:rsidR="00E97ED5" w:rsidRPr="009C53D7">
        <w:t>SSA does not use</w:t>
      </w:r>
      <w:r w:rsidR="007E4AE5">
        <w:t xml:space="preserve"> </w:t>
      </w:r>
      <w:r w:rsidR="00E97ED5" w:rsidRPr="009C53D7">
        <w:t xml:space="preserve">another collection instrument to obtain similar data.  </w:t>
      </w:r>
    </w:p>
    <w:p w:rsidR="000469B4" w:rsidRPr="009C53D7" w:rsidRDefault="000469B4" w:rsidP="000469B4"/>
    <w:p w:rsidR="000469B4" w:rsidRDefault="00727B7A" w:rsidP="000469B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Minimizing Burden on Small Respondents – </w:t>
      </w:r>
      <w:r>
        <w:rPr>
          <w:bCs/>
        </w:rPr>
        <w:t>This collection does not affect small businesses or other small entities.</w:t>
      </w:r>
    </w:p>
    <w:p w:rsidR="00360EE6" w:rsidRPr="009C53D7" w:rsidRDefault="00360EE6" w:rsidP="00360EE6">
      <w:pPr>
        <w:ind w:left="630"/>
        <w:rPr>
          <w:b/>
          <w:bCs/>
        </w:rPr>
      </w:pPr>
    </w:p>
    <w:p w:rsidR="00727B7A" w:rsidRPr="00727B7A" w:rsidRDefault="00727B7A" w:rsidP="00360EE6">
      <w:pPr>
        <w:numPr>
          <w:ilvl w:val="0"/>
          <w:numId w:val="1"/>
        </w:numPr>
      </w:pPr>
      <w:r w:rsidRPr="00727B7A">
        <w:rPr>
          <w:b/>
          <w:bCs/>
        </w:rPr>
        <w:t xml:space="preserve">Consequence of Not Collecting Information or Collecting it Less Frequently </w:t>
      </w:r>
      <w:r>
        <w:rPr>
          <w:b/>
          <w:bCs/>
        </w:rPr>
        <w:t>–</w:t>
      </w:r>
      <w:r w:rsidRPr="00727B7A">
        <w:rPr>
          <w:b/>
          <w:bCs/>
        </w:rPr>
        <w:t xml:space="preserve"> </w:t>
      </w:r>
    </w:p>
    <w:p w:rsidR="000469B4" w:rsidRPr="009C53D7" w:rsidRDefault="000469B4" w:rsidP="00727B7A">
      <w:pPr>
        <w:ind w:left="990"/>
      </w:pPr>
      <w:r w:rsidRPr="009C53D7">
        <w:t>If</w:t>
      </w:r>
      <w:r w:rsidR="00E97ED5" w:rsidRPr="009C53D7">
        <w:t xml:space="preserve"> SSA did not collect this information</w:t>
      </w:r>
      <w:r w:rsidRPr="009C53D7">
        <w:t xml:space="preserve">, </w:t>
      </w:r>
      <w:r w:rsidR="008A41A9">
        <w:t>we</w:t>
      </w:r>
      <w:r w:rsidRPr="009C53D7">
        <w:t xml:space="preserve"> would </w:t>
      </w:r>
      <w:r w:rsidR="008C48C8">
        <w:t>be unable</w:t>
      </w:r>
      <w:r w:rsidRPr="009C53D7">
        <w:t xml:space="preserve"> </w:t>
      </w:r>
      <w:r w:rsidR="005468C1" w:rsidRPr="009C53D7">
        <w:t xml:space="preserve">to </w:t>
      </w:r>
      <w:r w:rsidRPr="009C53D7">
        <w:t>conduct the mandatory verification</w:t>
      </w:r>
      <w:r w:rsidR="00C604DB" w:rsidRPr="009C53D7">
        <w:t xml:space="preserve"> of information reported in </w:t>
      </w:r>
      <w:r w:rsidRPr="009C53D7">
        <w:t>OMB No.</w:t>
      </w:r>
      <w:r w:rsidR="009152F2" w:rsidRPr="009C53D7">
        <w:t xml:space="preserve"> 0960-0696</w:t>
      </w:r>
      <w:r w:rsidRPr="009C53D7">
        <w:t xml:space="preserve">.  Because </w:t>
      </w:r>
      <w:r w:rsidR="00E97ED5" w:rsidRPr="009C53D7">
        <w:t xml:space="preserve">we will only conduct </w:t>
      </w:r>
      <w:r w:rsidRPr="009C53D7">
        <w:t>the Medicare Subsidy Quality Review process</w:t>
      </w:r>
      <w:r w:rsidR="00C604DB" w:rsidRPr="009C53D7">
        <w:t xml:space="preserve"> </w:t>
      </w:r>
      <w:r w:rsidRPr="009C53D7">
        <w:t xml:space="preserve">once per selected participant, </w:t>
      </w:r>
      <w:r w:rsidR="00E97ED5" w:rsidRPr="009C53D7">
        <w:t>we cannot conduct it less frequently</w:t>
      </w:r>
      <w:r w:rsidRPr="009C53D7">
        <w:t>.</w:t>
      </w:r>
    </w:p>
    <w:p w:rsidR="000469B4" w:rsidRPr="009C53D7" w:rsidRDefault="000469B4" w:rsidP="000469B4"/>
    <w:p w:rsidR="000469B4" w:rsidRPr="009C53D7" w:rsidRDefault="000469B4" w:rsidP="00360EE6">
      <w:pPr>
        <w:ind w:left="990"/>
      </w:pPr>
      <w:r w:rsidRPr="009C53D7">
        <w:t xml:space="preserve">There are no technical or legal obstacles </w:t>
      </w:r>
      <w:r w:rsidR="008C48C8">
        <w:t>to</w:t>
      </w:r>
      <w:r w:rsidRPr="009C53D7">
        <w:t xml:space="preserve"> burden reduction.</w:t>
      </w:r>
    </w:p>
    <w:p w:rsidR="000469B4" w:rsidRPr="009C53D7" w:rsidRDefault="000469B4" w:rsidP="000469B4"/>
    <w:p w:rsidR="00F00D12" w:rsidRPr="00727B7A" w:rsidRDefault="000469B4" w:rsidP="00727B7A">
      <w:pPr>
        <w:numPr>
          <w:ilvl w:val="0"/>
          <w:numId w:val="1"/>
        </w:numPr>
        <w:rPr>
          <w:b/>
          <w:bCs/>
        </w:rPr>
      </w:pPr>
      <w:r w:rsidRPr="009C53D7">
        <w:rPr>
          <w:b/>
          <w:bCs/>
        </w:rPr>
        <w:t>Special Circumstances</w:t>
      </w:r>
      <w:r w:rsidR="00727B7A">
        <w:rPr>
          <w:b/>
          <w:bCs/>
        </w:rPr>
        <w:t xml:space="preserve"> - </w:t>
      </w:r>
      <w:r w:rsidRPr="009C53D7">
        <w:t xml:space="preserve">There are no special circumstances that would cause </w:t>
      </w:r>
      <w:r w:rsidR="00E97ED5" w:rsidRPr="009C53D7">
        <w:t xml:space="preserve">SSA to conduct </w:t>
      </w:r>
      <w:r w:rsidRPr="009C53D7">
        <w:t>this information collection in a manner inconsistent with 5 CFR 1320.5.</w:t>
      </w:r>
    </w:p>
    <w:p w:rsidR="000469B4" w:rsidRPr="009C53D7" w:rsidRDefault="000469B4" w:rsidP="000469B4">
      <w:pPr>
        <w:ind w:left="360"/>
      </w:pPr>
    </w:p>
    <w:p w:rsidR="00E97ED5" w:rsidRPr="00727B7A" w:rsidRDefault="00727B7A" w:rsidP="00727B7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Solicitation of Public Comment and Other Consultations with the Public - </w:t>
      </w:r>
      <w:r w:rsidR="00E97ED5" w:rsidRPr="009C53D7">
        <w:t>SSA published the 60-day Federal Register Not</w:t>
      </w:r>
      <w:r w:rsidR="00C930A9">
        <w:t>ice for form on November 7, 2011 at 76 FR 68805</w:t>
      </w:r>
      <w:r w:rsidR="00E97ED5" w:rsidRPr="009C53D7">
        <w:t>, and we did not receive any public comments.  We published the 30-day Federal Regi</w:t>
      </w:r>
      <w:r w:rsidR="001B1918">
        <w:t>ster Notice on January 13, 2012 at 77 FR 2114</w:t>
      </w:r>
      <w:r w:rsidR="00B9650A">
        <w:t>.</w:t>
      </w:r>
      <w:r w:rsidR="00E97ED5" w:rsidRPr="009C53D7">
        <w:t xml:space="preserve">  If we receive any comments in response to the 30-day Notice, we will forward them to OMB.</w:t>
      </w:r>
    </w:p>
    <w:p w:rsidR="00E97ED5" w:rsidRPr="009C53D7" w:rsidRDefault="00E97ED5" w:rsidP="000469B4">
      <w:pPr>
        <w:ind w:left="720"/>
      </w:pPr>
    </w:p>
    <w:p w:rsidR="00372007" w:rsidRPr="009C53D7" w:rsidRDefault="00E97ED5" w:rsidP="00360EE6">
      <w:pPr>
        <w:ind w:left="990"/>
      </w:pPr>
      <w:r w:rsidRPr="009C53D7">
        <w:t xml:space="preserve">SSA did not consult with outside members of the public in the development or maintenance of this form.  </w:t>
      </w:r>
    </w:p>
    <w:p w:rsidR="000469B4" w:rsidRPr="009C53D7" w:rsidRDefault="000469B4" w:rsidP="00372007">
      <w:pPr>
        <w:ind w:left="720"/>
      </w:pPr>
    </w:p>
    <w:p w:rsidR="000469B4" w:rsidRPr="00727B7A" w:rsidRDefault="000469B4" w:rsidP="00727B7A">
      <w:pPr>
        <w:numPr>
          <w:ilvl w:val="0"/>
          <w:numId w:val="1"/>
        </w:numPr>
        <w:ind w:hanging="270"/>
        <w:rPr>
          <w:b/>
          <w:bCs/>
        </w:rPr>
      </w:pPr>
      <w:r w:rsidRPr="00727B7A">
        <w:rPr>
          <w:b/>
          <w:bCs/>
        </w:rPr>
        <w:t>Paym</w:t>
      </w:r>
      <w:r w:rsidR="00727B7A" w:rsidRPr="00727B7A">
        <w:rPr>
          <w:b/>
          <w:bCs/>
        </w:rPr>
        <w:t xml:space="preserve">ent or Gifts to the Respondents - </w:t>
      </w:r>
      <w:r w:rsidRPr="009C53D7">
        <w:t>SSA provides no paym</w:t>
      </w:r>
      <w:r w:rsidR="00727B7A">
        <w:t>ent or gifts to the respondents.</w:t>
      </w:r>
    </w:p>
    <w:p w:rsidR="00727B7A" w:rsidRDefault="00727B7A" w:rsidP="00727B7A">
      <w:pPr>
        <w:ind w:left="720"/>
        <w:rPr>
          <w:b/>
          <w:bCs/>
        </w:rPr>
      </w:pPr>
    </w:p>
    <w:p w:rsidR="000469B4" w:rsidRPr="00727B7A" w:rsidRDefault="000469B4" w:rsidP="00727B7A">
      <w:pPr>
        <w:numPr>
          <w:ilvl w:val="0"/>
          <w:numId w:val="1"/>
        </w:numPr>
        <w:rPr>
          <w:b/>
          <w:bCs/>
        </w:rPr>
      </w:pPr>
      <w:r w:rsidRPr="009C53D7">
        <w:rPr>
          <w:b/>
          <w:bCs/>
        </w:rPr>
        <w:t>Assurances of Confidentiality</w:t>
      </w:r>
      <w:r w:rsidR="00727B7A">
        <w:rPr>
          <w:b/>
          <w:bCs/>
        </w:rPr>
        <w:t xml:space="preserve"> - </w:t>
      </w:r>
      <w:r w:rsidR="008407FA" w:rsidRPr="009C53D7">
        <w:t>SSA protects and holds co</w:t>
      </w:r>
      <w:r w:rsidR="00727B7A">
        <w:t>nfidential the information we are collecting</w:t>
      </w:r>
      <w:r w:rsidR="008407FA" w:rsidRPr="009C53D7">
        <w:t xml:space="preserve"> </w:t>
      </w:r>
      <w:r w:rsidRPr="009C53D7">
        <w:t>in accordance with 42 U.S.C. 1306, 20 CFR 401 and 402, 5 U.S.C. 552 (Freedom of Information Act), 5 U.S.C. 552a (Privacy Act of 1974), and OMB Circular No. A-130.</w:t>
      </w:r>
    </w:p>
    <w:p w:rsidR="000469B4" w:rsidRPr="009C53D7" w:rsidRDefault="000469B4" w:rsidP="00360EE6">
      <w:pPr>
        <w:ind w:left="270"/>
      </w:pPr>
    </w:p>
    <w:p w:rsidR="000469B4" w:rsidRPr="00727B7A" w:rsidRDefault="000469B4" w:rsidP="00727B7A">
      <w:pPr>
        <w:numPr>
          <w:ilvl w:val="0"/>
          <w:numId w:val="1"/>
        </w:numPr>
        <w:rPr>
          <w:b/>
          <w:bCs/>
        </w:rPr>
      </w:pPr>
      <w:r w:rsidRPr="009C53D7">
        <w:rPr>
          <w:b/>
          <w:bCs/>
        </w:rPr>
        <w:t xml:space="preserve">Justification for </w:t>
      </w:r>
      <w:r w:rsidR="00727B7A">
        <w:rPr>
          <w:b/>
          <w:bCs/>
        </w:rPr>
        <w:t xml:space="preserve">Sensitive Questions - </w:t>
      </w:r>
      <w:r w:rsidRPr="009C53D7">
        <w:t>The information collection does not contain any questions of a sensitive nature.</w:t>
      </w:r>
    </w:p>
    <w:p w:rsidR="000469B4" w:rsidRPr="009C53D7" w:rsidRDefault="000469B4" w:rsidP="000469B4"/>
    <w:p w:rsidR="000469B4" w:rsidRPr="00727B7A" w:rsidRDefault="00727B7A" w:rsidP="00727B7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Estimates of Public Reporting Burden - </w:t>
      </w:r>
      <w:r w:rsidR="000469B4" w:rsidRPr="009C53D7">
        <w:t xml:space="preserve">Below is a table with the number of respondents, completion time, and hourly burden information for the instruments in this collection.  </w:t>
      </w:r>
    </w:p>
    <w:p w:rsidR="00260A55" w:rsidRPr="009C53D7" w:rsidRDefault="00260A55" w:rsidP="000469B4">
      <w:pPr>
        <w:ind w:left="720"/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9"/>
        <w:gridCol w:w="2054"/>
        <w:gridCol w:w="1353"/>
        <w:gridCol w:w="1530"/>
        <w:gridCol w:w="1422"/>
      </w:tblGrid>
      <w:tr w:rsidR="00585427" w:rsidRPr="009C53D7" w:rsidTr="00727B7A">
        <w:tc>
          <w:tcPr>
            <w:tcW w:w="3019" w:type="dxa"/>
          </w:tcPr>
          <w:p w:rsidR="00260A55" w:rsidRPr="009C53D7" w:rsidRDefault="00260A55" w:rsidP="00727B7A">
            <w:pPr>
              <w:rPr>
                <w:rFonts w:eastAsia="SimSun"/>
                <w:b/>
                <w:bCs/>
              </w:rPr>
            </w:pPr>
            <w:r w:rsidRPr="009C53D7">
              <w:rPr>
                <w:rFonts w:eastAsia="SimSun"/>
                <w:b/>
                <w:bCs/>
              </w:rPr>
              <w:t>Form Number and Name</w:t>
            </w:r>
          </w:p>
        </w:tc>
        <w:tc>
          <w:tcPr>
            <w:tcW w:w="0" w:type="auto"/>
          </w:tcPr>
          <w:p w:rsidR="00260A55" w:rsidRPr="009C53D7" w:rsidRDefault="00260A55" w:rsidP="00727B7A">
            <w:pPr>
              <w:rPr>
                <w:rFonts w:eastAsia="SimSun"/>
                <w:b/>
                <w:bCs/>
              </w:rPr>
            </w:pPr>
            <w:r w:rsidRPr="009C53D7">
              <w:rPr>
                <w:rFonts w:eastAsia="SimSun"/>
                <w:b/>
                <w:bCs/>
              </w:rPr>
              <w:t>Number of Respondents</w:t>
            </w:r>
          </w:p>
        </w:tc>
        <w:tc>
          <w:tcPr>
            <w:tcW w:w="1353" w:type="dxa"/>
          </w:tcPr>
          <w:p w:rsidR="00260A55" w:rsidRPr="009C53D7" w:rsidRDefault="00260A55" w:rsidP="00727B7A">
            <w:pPr>
              <w:rPr>
                <w:rFonts w:eastAsia="SimSun"/>
                <w:b/>
                <w:bCs/>
              </w:rPr>
            </w:pPr>
            <w:r w:rsidRPr="009C53D7">
              <w:rPr>
                <w:rFonts w:eastAsia="SimSun"/>
                <w:b/>
                <w:bCs/>
              </w:rPr>
              <w:t>Frequency of Response</w:t>
            </w:r>
          </w:p>
        </w:tc>
        <w:tc>
          <w:tcPr>
            <w:tcW w:w="1530" w:type="dxa"/>
          </w:tcPr>
          <w:p w:rsidR="00260A55" w:rsidRPr="009C53D7" w:rsidRDefault="00260A55" w:rsidP="00727B7A">
            <w:pPr>
              <w:rPr>
                <w:rFonts w:eastAsia="SimSun"/>
                <w:b/>
                <w:bCs/>
              </w:rPr>
            </w:pPr>
            <w:r w:rsidRPr="009C53D7">
              <w:rPr>
                <w:rFonts w:eastAsia="SimSun"/>
                <w:b/>
                <w:bCs/>
              </w:rPr>
              <w:t>Average Burden Per Response (minutes)</w:t>
            </w:r>
          </w:p>
        </w:tc>
        <w:tc>
          <w:tcPr>
            <w:tcW w:w="1422" w:type="dxa"/>
          </w:tcPr>
          <w:p w:rsidR="00FD418F" w:rsidRDefault="00260A55" w:rsidP="00727B7A">
            <w:pPr>
              <w:rPr>
                <w:rFonts w:eastAsia="SimSun"/>
                <w:b/>
                <w:bCs/>
              </w:rPr>
            </w:pPr>
            <w:r w:rsidRPr="009C53D7">
              <w:rPr>
                <w:rFonts w:eastAsia="SimSun"/>
                <w:b/>
                <w:bCs/>
              </w:rPr>
              <w:t>Estimated</w:t>
            </w:r>
          </w:p>
          <w:p w:rsidR="00260A55" w:rsidRPr="009C53D7" w:rsidRDefault="00FD418F" w:rsidP="00727B7A">
            <w:pPr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Total</w:t>
            </w:r>
            <w:r w:rsidR="00260A55" w:rsidRPr="009C53D7">
              <w:rPr>
                <w:rFonts w:eastAsia="SimSun"/>
                <w:b/>
                <w:bCs/>
              </w:rPr>
              <w:t xml:space="preserve"> Annual Burden (hours)</w:t>
            </w:r>
          </w:p>
        </w:tc>
      </w:tr>
      <w:tr w:rsidR="00585427" w:rsidRPr="009C53D7" w:rsidTr="009D2C4B">
        <w:tc>
          <w:tcPr>
            <w:tcW w:w="3019" w:type="dxa"/>
          </w:tcPr>
          <w:p w:rsidR="00260A55" w:rsidRPr="009C53D7" w:rsidRDefault="00260A55" w:rsidP="00727B7A">
            <w:pPr>
              <w:rPr>
                <w:rFonts w:eastAsia="SimSun"/>
              </w:rPr>
            </w:pPr>
            <w:r w:rsidRPr="009C53D7">
              <w:rPr>
                <w:rFonts w:eastAsia="SimSun"/>
              </w:rPr>
              <w:t>SSA-9301</w:t>
            </w:r>
          </w:p>
          <w:p w:rsidR="00260A55" w:rsidRPr="009C53D7" w:rsidRDefault="00260A55" w:rsidP="00727B7A">
            <w:pPr>
              <w:rPr>
                <w:rFonts w:eastAsia="SimSun"/>
                <w:b/>
              </w:rPr>
            </w:pPr>
            <w:r w:rsidRPr="009C53D7">
              <w:rPr>
                <w:rFonts w:eastAsia="SimSun"/>
              </w:rPr>
              <w:t>(</w:t>
            </w:r>
            <w:r w:rsidRPr="009C53D7">
              <w:rPr>
                <w:rFonts w:eastAsia="SimSun"/>
                <w:bCs/>
              </w:rPr>
              <w:t>Medicare Subsidy Quality Review  Case Analysis Questionnaire)</w:t>
            </w:r>
          </w:p>
          <w:p w:rsidR="00260A55" w:rsidRPr="009C53D7" w:rsidRDefault="00260A55" w:rsidP="00727B7A">
            <w:pPr>
              <w:rPr>
                <w:rFonts w:eastAsia="SimSun"/>
              </w:rPr>
            </w:pPr>
          </w:p>
        </w:tc>
        <w:tc>
          <w:tcPr>
            <w:tcW w:w="0" w:type="auto"/>
          </w:tcPr>
          <w:p w:rsidR="00260A55" w:rsidRPr="009C53D7" w:rsidRDefault="009214B1" w:rsidP="00727B7A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3,500</w:t>
            </w:r>
          </w:p>
        </w:tc>
        <w:tc>
          <w:tcPr>
            <w:tcW w:w="1353" w:type="dxa"/>
          </w:tcPr>
          <w:p w:rsidR="00260A55" w:rsidRPr="009C53D7" w:rsidRDefault="00260A55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1</w:t>
            </w:r>
          </w:p>
        </w:tc>
        <w:tc>
          <w:tcPr>
            <w:tcW w:w="1530" w:type="dxa"/>
          </w:tcPr>
          <w:p w:rsidR="00260A55" w:rsidRPr="009C53D7" w:rsidRDefault="00260A55" w:rsidP="009D2C4B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3</w:t>
            </w:r>
            <w:r w:rsidR="006163A3" w:rsidRPr="009C53D7">
              <w:rPr>
                <w:rFonts w:eastAsia="SimSun"/>
              </w:rPr>
              <w:t>0</w:t>
            </w:r>
            <w:r w:rsidRPr="009C53D7">
              <w:rPr>
                <w:rFonts w:eastAsia="SimSun"/>
              </w:rPr>
              <w:t xml:space="preserve"> </w:t>
            </w:r>
          </w:p>
        </w:tc>
        <w:tc>
          <w:tcPr>
            <w:tcW w:w="1422" w:type="dxa"/>
          </w:tcPr>
          <w:p w:rsidR="00260A55" w:rsidRPr="009C53D7" w:rsidRDefault="009214B1" w:rsidP="00727B7A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1,750</w:t>
            </w:r>
            <w:r w:rsidR="002C17A6" w:rsidRPr="009C53D7">
              <w:rPr>
                <w:rFonts w:eastAsia="SimSun"/>
              </w:rPr>
              <w:t xml:space="preserve"> </w:t>
            </w:r>
          </w:p>
        </w:tc>
      </w:tr>
      <w:tr w:rsidR="00585427" w:rsidRPr="009C53D7" w:rsidTr="00727B7A">
        <w:tc>
          <w:tcPr>
            <w:tcW w:w="3019" w:type="dxa"/>
          </w:tcPr>
          <w:p w:rsidR="00260A55" w:rsidRPr="009C53D7" w:rsidRDefault="00260A55" w:rsidP="00727B7A">
            <w:pPr>
              <w:rPr>
                <w:rFonts w:eastAsia="SimSun"/>
              </w:rPr>
            </w:pPr>
            <w:r w:rsidRPr="009C53D7">
              <w:rPr>
                <w:rFonts w:eastAsia="SimSun"/>
              </w:rPr>
              <w:t>SSA-9302</w:t>
            </w:r>
          </w:p>
          <w:p w:rsidR="00260A55" w:rsidRDefault="00260A55" w:rsidP="00727B7A">
            <w:pPr>
              <w:rPr>
                <w:rFonts w:eastAsia="SimSun"/>
              </w:rPr>
            </w:pPr>
            <w:r w:rsidRPr="009C53D7">
              <w:rPr>
                <w:rFonts w:eastAsia="SimSun"/>
              </w:rPr>
              <w:t>(Not</w:t>
            </w:r>
            <w:r w:rsidR="00EC73DB">
              <w:rPr>
                <w:rFonts w:eastAsia="SimSun"/>
              </w:rPr>
              <w:t>ice of Appointment-Reviewer Will Call</w:t>
            </w:r>
            <w:r w:rsidRPr="009C53D7">
              <w:rPr>
                <w:rFonts w:eastAsia="SimSun"/>
              </w:rPr>
              <w:t>)</w:t>
            </w:r>
          </w:p>
          <w:p w:rsidR="002557DD" w:rsidRPr="009C53D7" w:rsidRDefault="002557DD" w:rsidP="00727B7A">
            <w:pPr>
              <w:rPr>
                <w:rFonts w:eastAsia="SimSun"/>
              </w:rPr>
            </w:pPr>
          </w:p>
        </w:tc>
        <w:tc>
          <w:tcPr>
            <w:tcW w:w="0" w:type="auto"/>
          </w:tcPr>
          <w:p w:rsidR="00260A55" w:rsidRPr="009C53D7" w:rsidRDefault="009214B1" w:rsidP="00727B7A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3,500</w:t>
            </w:r>
          </w:p>
        </w:tc>
        <w:tc>
          <w:tcPr>
            <w:tcW w:w="1353" w:type="dxa"/>
          </w:tcPr>
          <w:p w:rsidR="00260A55" w:rsidRPr="009C53D7" w:rsidRDefault="00260A55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1</w:t>
            </w:r>
          </w:p>
        </w:tc>
        <w:tc>
          <w:tcPr>
            <w:tcW w:w="1530" w:type="dxa"/>
          </w:tcPr>
          <w:p w:rsidR="00260A55" w:rsidRPr="009C53D7" w:rsidRDefault="009D2C4B" w:rsidP="00727B7A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 xml:space="preserve">15 </w:t>
            </w:r>
          </w:p>
        </w:tc>
        <w:tc>
          <w:tcPr>
            <w:tcW w:w="1422" w:type="dxa"/>
          </w:tcPr>
          <w:p w:rsidR="00260A55" w:rsidRPr="009C53D7" w:rsidRDefault="009214B1" w:rsidP="00727B7A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875</w:t>
            </w:r>
          </w:p>
        </w:tc>
      </w:tr>
      <w:tr w:rsidR="00585427" w:rsidRPr="009C53D7" w:rsidTr="00727B7A">
        <w:trPr>
          <w:trHeight w:val="1103"/>
        </w:trPr>
        <w:tc>
          <w:tcPr>
            <w:tcW w:w="3019" w:type="dxa"/>
          </w:tcPr>
          <w:p w:rsidR="00260A55" w:rsidRPr="009C53D7" w:rsidRDefault="00260A55" w:rsidP="00727B7A">
            <w:pPr>
              <w:rPr>
                <w:rFonts w:eastAsia="SimSun"/>
              </w:rPr>
            </w:pPr>
            <w:r w:rsidRPr="009C53D7">
              <w:rPr>
                <w:rFonts w:eastAsia="SimSun"/>
              </w:rPr>
              <w:t>SSA-9303</w:t>
            </w:r>
          </w:p>
          <w:p w:rsidR="00260A55" w:rsidRDefault="00260A55" w:rsidP="00727B7A">
            <w:pPr>
              <w:rPr>
                <w:rFonts w:eastAsia="SimSun"/>
              </w:rPr>
            </w:pPr>
            <w:r w:rsidRPr="009C53D7">
              <w:rPr>
                <w:rFonts w:eastAsia="SimSun"/>
              </w:rPr>
              <w:t>(Notice</w:t>
            </w:r>
            <w:r w:rsidR="00EC73DB">
              <w:rPr>
                <w:rFonts w:eastAsia="SimSun"/>
              </w:rPr>
              <w:t xml:space="preserve"> of Appointment-Please Call Reviewer</w:t>
            </w:r>
            <w:r w:rsidRPr="009C53D7">
              <w:rPr>
                <w:rFonts w:eastAsia="SimSun"/>
              </w:rPr>
              <w:t>)</w:t>
            </w:r>
          </w:p>
          <w:p w:rsidR="002557DD" w:rsidRPr="009C53D7" w:rsidRDefault="002557DD" w:rsidP="00727B7A">
            <w:pPr>
              <w:rPr>
                <w:rFonts w:eastAsia="SimSun"/>
              </w:rPr>
            </w:pPr>
          </w:p>
        </w:tc>
        <w:tc>
          <w:tcPr>
            <w:tcW w:w="0" w:type="auto"/>
            <w:shd w:val="clear" w:color="auto" w:fill="auto"/>
          </w:tcPr>
          <w:p w:rsidR="00260A55" w:rsidRPr="009C53D7" w:rsidRDefault="009214B1" w:rsidP="00727B7A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350</w:t>
            </w:r>
          </w:p>
        </w:tc>
        <w:tc>
          <w:tcPr>
            <w:tcW w:w="1353" w:type="dxa"/>
            <w:shd w:val="clear" w:color="auto" w:fill="auto"/>
          </w:tcPr>
          <w:p w:rsidR="00260A55" w:rsidRPr="009C53D7" w:rsidRDefault="00260A55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260A55" w:rsidRPr="009C53D7" w:rsidRDefault="001936E5" w:rsidP="00727B7A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 xml:space="preserve">15 </w:t>
            </w:r>
          </w:p>
        </w:tc>
        <w:tc>
          <w:tcPr>
            <w:tcW w:w="1422" w:type="dxa"/>
            <w:shd w:val="clear" w:color="auto" w:fill="auto"/>
          </w:tcPr>
          <w:p w:rsidR="00260A55" w:rsidRPr="009C53D7" w:rsidRDefault="001936E5" w:rsidP="00727B7A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88</w:t>
            </w:r>
            <w:r w:rsidR="009D2C4B">
              <w:rPr>
                <w:rFonts w:eastAsia="SimSun"/>
              </w:rPr>
              <w:t xml:space="preserve"> </w:t>
            </w:r>
          </w:p>
        </w:tc>
      </w:tr>
      <w:tr w:rsidR="00585427" w:rsidRPr="009C53D7" w:rsidTr="00727B7A">
        <w:trPr>
          <w:trHeight w:val="1102"/>
        </w:trPr>
        <w:tc>
          <w:tcPr>
            <w:tcW w:w="3019" w:type="dxa"/>
          </w:tcPr>
          <w:p w:rsidR="002557DD" w:rsidRDefault="00260A55" w:rsidP="002557DD">
            <w:r w:rsidRPr="009C53D7">
              <w:rPr>
                <w:rFonts w:eastAsia="SimSun"/>
              </w:rPr>
              <w:t>SSA-9304 (Checklist of Required Informat</w:t>
            </w:r>
            <w:r w:rsidR="002557DD">
              <w:rPr>
                <w:rFonts w:eastAsia="SimSun"/>
              </w:rPr>
              <w:t>ion; burden accounted for with F</w:t>
            </w:r>
            <w:r w:rsidRPr="009C53D7">
              <w:rPr>
                <w:rFonts w:eastAsia="SimSun"/>
              </w:rPr>
              <w:t>orms SSA-9302, SSA-9303</w:t>
            </w:r>
            <w:r w:rsidR="00F00D12" w:rsidRPr="009C53D7">
              <w:rPr>
                <w:rFonts w:eastAsia="SimSun"/>
              </w:rPr>
              <w:t>, SSA-9311</w:t>
            </w:r>
            <w:r w:rsidR="002557DD">
              <w:rPr>
                <w:rFonts w:eastAsia="SimSun"/>
              </w:rPr>
              <w:t>,</w:t>
            </w:r>
            <w:r w:rsidR="002557DD">
              <w:t xml:space="preserve"> SSA-9312, SSA-9313, and SSA-9314)</w:t>
            </w:r>
          </w:p>
          <w:p w:rsidR="00260A55" w:rsidRPr="009C53D7" w:rsidRDefault="00F00D12" w:rsidP="002557DD">
            <w:pPr>
              <w:rPr>
                <w:rFonts w:eastAsia="SimSun"/>
              </w:rPr>
            </w:pPr>
            <w:r w:rsidRPr="009C53D7">
              <w:rPr>
                <w:rFonts w:eastAsia="SimSun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260A55" w:rsidRPr="009C53D7" w:rsidRDefault="00260A55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:rsidR="00260A55" w:rsidRPr="009C53D7" w:rsidRDefault="00260A55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260A55" w:rsidRPr="009C53D7" w:rsidRDefault="00260A55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260A55" w:rsidRPr="009C53D7" w:rsidRDefault="00260A55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-</w:t>
            </w:r>
          </w:p>
        </w:tc>
      </w:tr>
      <w:tr w:rsidR="00585427" w:rsidRPr="009C53D7" w:rsidTr="00727B7A">
        <w:trPr>
          <w:trHeight w:val="1103"/>
        </w:trPr>
        <w:tc>
          <w:tcPr>
            <w:tcW w:w="3019" w:type="dxa"/>
          </w:tcPr>
          <w:p w:rsidR="00260A55" w:rsidRPr="009C53D7" w:rsidRDefault="00260A55" w:rsidP="00727B7A">
            <w:pPr>
              <w:rPr>
                <w:rFonts w:eastAsia="SimSun"/>
              </w:rPr>
            </w:pPr>
            <w:r w:rsidRPr="009C53D7">
              <w:rPr>
                <w:rFonts w:eastAsia="SimSun"/>
              </w:rPr>
              <w:t>SSA-9308</w:t>
            </w:r>
          </w:p>
          <w:p w:rsidR="00260A55" w:rsidRPr="009C53D7" w:rsidRDefault="00260A55" w:rsidP="00727B7A">
            <w:pPr>
              <w:rPr>
                <w:rFonts w:eastAsia="SimSun"/>
              </w:rPr>
            </w:pPr>
            <w:r w:rsidRPr="009C53D7">
              <w:rPr>
                <w:rFonts w:eastAsia="SimSun"/>
              </w:rPr>
              <w:t>(Request for Information)</w:t>
            </w:r>
          </w:p>
        </w:tc>
        <w:tc>
          <w:tcPr>
            <w:tcW w:w="0" w:type="auto"/>
            <w:shd w:val="clear" w:color="auto" w:fill="auto"/>
          </w:tcPr>
          <w:p w:rsidR="00260A55" w:rsidRPr="009C53D7" w:rsidRDefault="009214B1" w:rsidP="00727B7A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  <w:r w:rsidR="005C1E15">
              <w:rPr>
                <w:rFonts w:eastAsia="SimSun"/>
              </w:rPr>
              <w:t>,</w:t>
            </w:r>
            <w:r>
              <w:rPr>
                <w:rFonts w:eastAsia="SimSun"/>
              </w:rPr>
              <w:t>000</w:t>
            </w:r>
          </w:p>
        </w:tc>
        <w:tc>
          <w:tcPr>
            <w:tcW w:w="1353" w:type="dxa"/>
            <w:shd w:val="clear" w:color="auto" w:fill="auto"/>
          </w:tcPr>
          <w:p w:rsidR="00260A55" w:rsidRPr="009C53D7" w:rsidRDefault="00260A55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260A55" w:rsidRPr="009C53D7" w:rsidRDefault="001936E5" w:rsidP="00727B7A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:rsidR="00260A55" w:rsidRPr="009C53D7" w:rsidRDefault="009214B1" w:rsidP="002557DD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1,750</w:t>
            </w:r>
          </w:p>
        </w:tc>
      </w:tr>
      <w:tr w:rsidR="00585427" w:rsidRPr="009C53D7" w:rsidTr="00727B7A">
        <w:trPr>
          <w:trHeight w:val="1102"/>
        </w:trPr>
        <w:tc>
          <w:tcPr>
            <w:tcW w:w="3019" w:type="dxa"/>
          </w:tcPr>
          <w:p w:rsidR="00260A55" w:rsidRPr="009C53D7" w:rsidRDefault="00260A55" w:rsidP="00727B7A">
            <w:pPr>
              <w:rPr>
                <w:rFonts w:eastAsia="SimSun"/>
              </w:rPr>
            </w:pPr>
            <w:r w:rsidRPr="009C53D7">
              <w:rPr>
                <w:rFonts w:eastAsia="SimSun"/>
              </w:rPr>
              <w:t>SSA-9310 (Request for Documents)</w:t>
            </w:r>
          </w:p>
        </w:tc>
        <w:tc>
          <w:tcPr>
            <w:tcW w:w="0" w:type="auto"/>
            <w:shd w:val="clear" w:color="auto" w:fill="auto"/>
          </w:tcPr>
          <w:p w:rsidR="00260A55" w:rsidRPr="009C53D7" w:rsidRDefault="009214B1" w:rsidP="00727B7A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3,500</w:t>
            </w:r>
          </w:p>
        </w:tc>
        <w:tc>
          <w:tcPr>
            <w:tcW w:w="1353" w:type="dxa"/>
            <w:shd w:val="clear" w:color="auto" w:fill="auto"/>
          </w:tcPr>
          <w:p w:rsidR="00260A55" w:rsidRPr="009C53D7" w:rsidRDefault="00260A55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260A55" w:rsidRPr="009C53D7" w:rsidRDefault="001936E5" w:rsidP="00727B7A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 xml:space="preserve">5 </w:t>
            </w:r>
          </w:p>
        </w:tc>
        <w:tc>
          <w:tcPr>
            <w:tcW w:w="1422" w:type="dxa"/>
            <w:shd w:val="clear" w:color="auto" w:fill="auto"/>
          </w:tcPr>
          <w:p w:rsidR="00260A55" w:rsidRPr="009C53D7" w:rsidRDefault="00C27454" w:rsidP="00727B7A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292</w:t>
            </w:r>
            <w:r w:rsidR="001936E5">
              <w:rPr>
                <w:rFonts w:eastAsia="SimSun"/>
              </w:rPr>
              <w:t xml:space="preserve"> </w:t>
            </w:r>
          </w:p>
        </w:tc>
      </w:tr>
      <w:tr w:rsidR="00585427" w:rsidRPr="009C53D7" w:rsidTr="00727B7A">
        <w:trPr>
          <w:trHeight w:val="308"/>
        </w:trPr>
        <w:tc>
          <w:tcPr>
            <w:tcW w:w="3019" w:type="dxa"/>
          </w:tcPr>
          <w:p w:rsidR="00F90B16" w:rsidRPr="009C53D7" w:rsidRDefault="00F90B16" w:rsidP="00727B7A">
            <w:pPr>
              <w:rPr>
                <w:rFonts w:eastAsia="SimSun"/>
                <w:b/>
              </w:rPr>
            </w:pPr>
            <w:r w:rsidRPr="009C53D7">
              <w:rPr>
                <w:rFonts w:eastAsia="SimSun"/>
              </w:rPr>
              <w:t xml:space="preserve">SSA-9311 (Notice </w:t>
            </w:r>
            <w:r w:rsidR="00EC73DB">
              <w:rPr>
                <w:rFonts w:eastAsia="SimSun"/>
              </w:rPr>
              <w:t>of Appointment–</w:t>
            </w:r>
            <w:r w:rsidRPr="009C53D7">
              <w:rPr>
                <w:rFonts w:eastAsia="SimSun"/>
              </w:rPr>
              <w:t>Denial –Reviewer Will Call)</w:t>
            </w:r>
          </w:p>
          <w:p w:rsidR="00F90B16" w:rsidRPr="009C53D7" w:rsidRDefault="00F90B16" w:rsidP="00727B7A">
            <w:pPr>
              <w:rPr>
                <w:rFonts w:eastAsia="SimSun"/>
              </w:rPr>
            </w:pPr>
          </w:p>
        </w:tc>
        <w:tc>
          <w:tcPr>
            <w:tcW w:w="0" w:type="auto"/>
            <w:shd w:val="clear" w:color="auto" w:fill="auto"/>
          </w:tcPr>
          <w:p w:rsidR="00F90B16" w:rsidRPr="009C53D7" w:rsidRDefault="00F90B16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450</w:t>
            </w:r>
          </w:p>
        </w:tc>
        <w:tc>
          <w:tcPr>
            <w:tcW w:w="1353" w:type="dxa"/>
            <w:shd w:val="clear" w:color="auto" w:fill="auto"/>
          </w:tcPr>
          <w:p w:rsidR="00F90B16" w:rsidRPr="009C53D7" w:rsidRDefault="00F90B16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F90B16" w:rsidRPr="009C53D7" w:rsidRDefault="00F90B16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15</w:t>
            </w:r>
            <w:r w:rsidR="00F00D12" w:rsidRPr="009C53D7">
              <w:rPr>
                <w:rFonts w:eastAsia="SimSun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</w:tcPr>
          <w:p w:rsidR="00F90B16" w:rsidRPr="009C53D7" w:rsidRDefault="00F90B16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113</w:t>
            </w:r>
            <w:r w:rsidR="001936E5">
              <w:rPr>
                <w:rFonts w:eastAsia="SimSun"/>
              </w:rPr>
              <w:t xml:space="preserve"> </w:t>
            </w:r>
            <w:r w:rsidRPr="009C53D7">
              <w:rPr>
                <w:rFonts w:eastAsia="SimSun"/>
              </w:rPr>
              <w:t xml:space="preserve"> </w:t>
            </w:r>
            <w:r w:rsidR="00F00D12" w:rsidRPr="009C53D7">
              <w:rPr>
                <w:rFonts w:eastAsia="SimSun"/>
              </w:rPr>
              <w:t xml:space="preserve"> </w:t>
            </w:r>
          </w:p>
        </w:tc>
      </w:tr>
      <w:tr w:rsidR="00585427" w:rsidRPr="009C53D7" w:rsidTr="00727B7A">
        <w:trPr>
          <w:trHeight w:val="307"/>
        </w:trPr>
        <w:tc>
          <w:tcPr>
            <w:tcW w:w="3019" w:type="dxa"/>
          </w:tcPr>
          <w:p w:rsidR="00F90B16" w:rsidRDefault="00F90B16" w:rsidP="00727B7A">
            <w:pPr>
              <w:rPr>
                <w:rFonts w:eastAsia="SimSun"/>
                <w:bCs/>
              </w:rPr>
            </w:pPr>
            <w:r w:rsidRPr="009C53D7">
              <w:rPr>
                <w:rFonts w:eastAsia="SimSun"/>
              </w:rPr>
              <w:t>SSA-9312 (</w:t>
            </w:r>
            <w:r w:rsidRPr="009C53D7">
              <w:rPr>
                <w:rFonts w:eastAsia="SimSun"/>
                <w:bCs/>
              </w:rPr>
              <w:t>Notice of Appointment-Denial-Please Call Reviewer)</w:t>
            </w:r>
          </w:p>
          <w:p w:rsidR="002557DD" w:rsidRPr="00727B7A" w:rsidRDefault="002557DD" w:rsidP="00727B7A">
            <w:pPr>
              <w:rPr>
                <w:rFonts w:eastAsia="SimSu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F90B16" w:rsidRPr="009C53D7" w:rsidRDefault="00F90B16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50</w:t>
            </w:r>
          </w:p>
        </w:tc>
        <w:tc>
          <w:tcPr>
            <w:tcW w:w="1353" w:type="dxa"/>
            <w:shd w:val="clear" w:color="auto" w:fill="auto"/>
          </w:tcPr>
          <w:p w:rsidR="00F90B16" w:rsidRPr="009C53D7" w:rsidRDefault="00F90B16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F90B16" w:rsidRPr="009C53D7" w:rsidRDefault="00F90B16" w:rsidP="001936E5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15</w:t>
            </w:r>
            <w:r w:rsidR="00F00D12" w:rsidRPr="009C53D7">
              <w:rPr>
                <w:rFonts w:eastAsia="SimSun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</w:tcPr>
          <w:p w:rsidR="00F90B16" w:rsidRPr="009C53D7" w:rsidRDefault="00F90B16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13</w:t>
            </w:r>
            <w:r w:rsidR="00F00D12" w:rsidRPr="009C53D7">
              <w:rPr>
                <w:rFonts w:eastAsia="SimSun"/>
              </w:rPr>
              <w:t xml:space="preserve"> </w:t>
            </w:r>
          </w:p>
        </w:tc>
      </w:tr>
      <w:tr w:rsidR="00585427" w:rsidRPr="009C53D7" w:rsidTr="00727B7A">
        <w:tc>
          <w:tcPr>
            <w:tcW w:w="3019" w:type="dxa"/>
          </w:tcPr>
          <w:p w:rsidR="00F90B16" w:rsidRPr="009C53D7" w:rsidRDefault="00F90B16" w:rsidP="00727B7A">
            <w:pPr>
              <w:rPr>
                <w:rFonts w:eastAsia="SimSun"/>
              </w:rPr>
            </w:pPr>
            <w:r w:rsidRPr="009C53D7">
              <w:rPr>
                <w:rFonts w:eastAsia="SimSun"/>
              </w:rPr>
              <w:t>SSA-9313</w:t>
            </w:r>
          </w:p>
          <w:p w:rsidR="002557DD" w:rsidRPr="009C53D7" w:rsidRDefault="00F90B16" w:rsidP="00EC73DB">
            <w:pPr>
              <w:rPr>
                <w:rFonts w:eastAsia="SimSun"/>
              </w:rPr>
            </w:pPr>
            <w:r w:rsidRPr="009C53D7">
              <w:rPr>
                <w:rFonts w:eastAsia="SimSun"/>
              </w:rPr>
              <w:lastRenderedPageBreak/>
              <w:t>(Not</w:t>
            </w:r>
            <w:r w:rsidR="00EC73DB">
              <w:rPr>
                <w:rFonts w:eastAsia="SimSun"/>
              </w:rPr>
              <w:t>ice of Appointment-Redetermination-Reviewer Will Call</w:t>
            </w:r>
            <w:r w:rsidRPr="009C53D7">
              <w:rPr>
                <w:rFonts w:eastAsia="SimSun"/>
              </w:rPr>
              <w:t>)</w:t>
            </w:r>
          </w:p>
        </w:tc>
        <w:tc>
          <w:tcPr>
            <w:tcW w:w="0" w:type="auto"/>
          </w:tcPr>
          <w:p w:rsidR="00F90B16" w:rsidRPr="009C53D7" w:rsidRDefault="006163A3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lastRenderedPageBreak/>
              <w:t>2,500</w:t>
            </w:r>
          </w:p>
        </w:tc>
        <w:tc>
          <w:tcPr>
            <w:tcW w:w="1353" w:type="dxa"/>
          </w:tcPr>
          <w:p w:rsidR="00F90B16" w:rsidRPr="009C53D7" w:rsidRDefault="00F90B16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1</w:t>
            </w:r>
          </w:p>
        </w:tc>
        <w:tc>
          <w:tcPr>
            <w:tcW w:w="1530" w:type="dxa"/>
          </w:tcPr>
          <w:p w:rsidR="00F90B16" w:rsidRPr="009C53D7" w:rsidRDefault="001936E5" w:rsidP="00727B7A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 xml:space="preserve">15 </w:t>
            </w:r>
          </w:p>
        </w:tc>
        <w:tc>
          <w:tcPr>
            <w:tcW w:w="1422" w:type="dxa"/>
          </w:tcPr>
          <w:p w:rsidR="00F90B16" w:rsidRPr="009C53D7" w:rsidRDefault="002C17A6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625</w:t>
            </w:r>
            <w:r w:rsidR="001936E5">
              <w:rPr>
                <w:rFonts w:eastAsia="SimSun"/>
              </w:rPr>
              <w:t xml:space="preserve"> </w:t>
            </w:r>
          </w:p>
        </w:tc>
      </w:tr>
      <w:tr w:rsidR="00585427" w:rsidRPr="009C53D7" w:rsidTr="00727B7A">
        <w:tc>
          <w:tcPr>
            <w:tcW w:w="3019" w:type="dxa"/>
          </w:tcPr>
          <w:p w:rsidR="00F90B16" w:rsidRPr="009C53D7" w:rsidRDefault="00F90B16" w:rsidP="00727B7A">
            <w:pPr>
              <w:rPr>
                <w:rFonts w:eastAsia="SimSun"/>
              </w:rPr>
            </w:pPr>
            <w:r w:rsidRPr="009C53D7">
              <w:rPr>
                <w:rFonts w:eastAsia="SimSun"/>
              </w:rPr>
              <w:lastRenderedPageBreak/>
              <w:t>SSA-9314</w:t>
            </w:r>
          </w:p>
          <w:p w:rsidR="002557DD" w:rsidRPr="009C53D7" w:rsidRDefault="00F90B16" w:rsidP="00EC73DB">
            <w:pPr>
              <w:rPr>
                <w:rFonts w:eastAsia="SimSun"/>
              </w:rPr>
            </w:pPr>
            <w:r w:rsidRPr="009C53D7">
              <w:rPr>
                <w:rFonts w:eastAsia="SimSun"/>
              </w:rPr>
              <w:t>(Notic</w:t>
            </w:r>
            <w:r w:rsidR="00EC73DB">
              <w:rPr>
                <w:rFonts w:eastAsia="SimSun"/>
              </w:rPr>
              <w:t>e of Appointment-Redetermination-Please Call Reviewer</w:t>
            </w:r>
            <w:r w:rsidRPr="009C53D7">
              <w:rPr>
                <w:rFonts w:eastAsia="SimSun"/>
              </w:rPr>
              <w:t>)</w:t>
            </w:r>
          </w:p>
        </w:tc>
        <w:tc>
          <w:tcPr>
            <w:tcW w:w="0" w:type="auto"/>
          </w:tcPr>
          <w:p w:rsidR="00F90B16" w:rsidRPr="009C53D7" w:rsidRDefault="00F90B16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500</w:t>
            </w:r>
          </w:p>
        </w:tc>
        <w:tc>
          <w:tcPr>
            <w:tcW w:w="1353" w:type="dxa"/>
          </w:tcPr>
          <w:p w:rsidR="00F90B16" w:rsidRPr="009C53D7" w:rsidRDefault="00F90B16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1</w:t>
            </w:r>
          </w:p>
        </w:tc>
        <w:tc>
          <w:tcPr>
            <w:tcW w:w="1530" w:type="dxa"/>
          </w:tcPr>
          <w:p w:rsidR="00F90B16" w:rsidRPr="009C53D7" w:rsidRDefault="001936E5" w:rsidP="00727B7A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 xml:space="preserve">15 </w:t>
            </w:r>
            <w:r w:rsidR="00F90B16" w:rsidRPr="009C53D7">
              <w:rPr>
                <w:rFonts w:eastAsia="SimSun"/>
              </w:rPr>
              <w:t xml:space="preserve"> </w:t>
            </w:r>
          </w:p>
        </w:tc>
        <w:tc>
          <w:tcPr>
            <w:tcW w:w="1422" w:type="dxa"/>
          </w:tcPr>
          <w:p w:rsidR="00F90B16" w:rsidRPr="009C53D7" w:rsidRDefault="001936E5" w:rsidP="00727B7A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 xml:space="preserve">125 </w:t>
            </w:r>
          </w:p>
        </w:tc>
      </w:tr>
      <w:tr w:rsidR="00EC73DB" w:rsidRPr="009C53D7" w:rsidTr="00727B7A">
        <w:tc>
          <w:tcPr>
            <w:tcW w:w="3019" w:type="dxa"/>
          </w:tcPr>
          <w:p w:rsidR="00EC73DB" w:rsidRPr="009C53D7" w:rsidRDefault="00EC73DB" w:rsidP="0070335C">
            <w:pPr>
              <w:rPr>
                <w:rFonts w:eastAsia="SimSun"/>
              </w:rPr>
            </w:pPr>
            <w:r w:rsidRPr="009C53D7">
              <w:rPr>
                <w:rFonts w:eastAsia="SimSun"/>
              </w:rPr>
              <w:t>SSA-8510</w:t>
            </w:r>
          </w:p>
          <w:p w:rsidR="00EC73DB" w:rsidRPr="009C53D7" w:rsidRDefault="00EC73DB" w:rsidP="00EC73DB">
            <w:pPr>
              <w:rPr>
                <w:rFonts w:eastAsia="SimSun"/>
              </w:rPr>
            </w:pPr>
            <w:r>
              <w:rPr>
                <w:rFonts w:eastAsia="SimSun"/>
              </w:rPr>
              <w:t>(Authorization for</w:t>
            </w:r>
            <w:r w:rsidRPr="009C53D7">
              <w:rPr>
                <w:rFonts w:eastAsia="SimSun"/>
              </w:rPr>
              <w:t xml:space="preserve"> the Social Security Administration to Obtain Personal Information)</w:t>
            </w:r>
          </w:p>
        </w:tc>
        <w:tc>
          <w:tcPr>
            <w:tcW w:w="0" w:type="auto"/>
          </w:tcPr>
          <w:p w:rsidR="00EC73DB" w:rsidRPr="009C53D7" w:rsidRDefault="00EC73DB" w:rsidP="0070335C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3,500</w:t>
            </w:r>
          </w:p>
        </w:tc>
        <w:tc>
          <w:tcPr>
            <w:tcW w:w="1353" w:type="dxa"/>
          </w:tcPr>
          <w:p w:rsidR="00EC73DB" w:rsidRPr="009C53D7" w:rsidRDefault="00EC73DB" w:rsidP="0070335C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1</w:t>
            </w:r>
          </w:p>
        </w:tc>
        <w:tc>
          <w:tcPr>
            <w:tcW w:w="1530" w:type="dxa"/>
          </w:tcPr>
          <w:p w:rsidR="00EC73DB" w:rsidRPr="009C53D7" w:rsidRDefault="00EC73DB" w:rsidP="0070335C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 xml:space="preserve">5 </w:t>
            </w:r>
          </w:p>
        </w:tc>
        <w:tc>
          <w:tcPr>
            <w:tcW w:w="1422" w:type="dxa"/>
          </w:tcPr>
          <w:p w:rsidR="00EC73DB" w:rsidRPr="009C53D7" w:rsidRDefault="00EC73DB" w:rsidP="0070335C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 xml:space="preserve">292 </w:t>
            </w:r>
          </w:p>
        </w:tc>
      </w:tr>
      <w:tr w:rsidR="00EC73DB" w:rsidRPr="009C53D7" w:rsidTr="00727B7A">
        <w:trPr>
          <w:trHeight w:val="70"/>
        </w:trPr>
        <w:tc>
          <w:tcPr>
            <w:tcW w:w="3019" w:type="dxa"/>
          </w:tcPr>
          <w:p w:rsidR="00EC73DB" w:rsidRPr="009C53D7" w:rsidRDefault="00EC73DB" w:rsidP="00727B7A">
            <w:pPr>
              <w:rPr>
                <w:rFonts w:eastAsia="SimSun"/>
                <w:b/>
              </w:rPr>
            </w:pPr>
            <w:r w:rsidRPr="009C53D7">
              <w:rPr>
                <w:rFonts w:eastAsia="SimSun"/>
                <w:b/>
              </w:rPr>
              <w:t>Total</w:t>
            </w:r>
          </w:p>
        </w:tc>
        <w:tc>
          <w:tcPr>
            <w:tcW w:w="0" w:type="auto"/>
          </w:tcPr>
          <w:p w:rsidR="00EC73DB" w:rsidRPr="009C53D7" w:rsidRDefault="00EC73DB" w:rsidP="00727B7A">
            <w:pPr>
              <w:jc w:val="right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24</w:t>
            </w:r>
            <w:r w:rsidRPr="009C53D7">
              <w:rPr>
                <w:rFonts w:eastAsia="SimSun"/>
                <w:b/>
              </w:rPr>
              <w:t>,</w:t>
            </w:r>
            <w:r>
              <w:rPr>
                <w:rFonts w:eastAsia="SimSun"/>
                <w:b/>
              </w:rPr>
              <w:t>85</w:t>
            </w:r>
            <w:r w:rsidRPr="009C53D7">
              <w:rPr>
                <w:rFonts w:eastAsia="SimSun"/>
                <w:b/>
              </w:rPr>
              <w:t xml:space="preserve">0 </w:t>
            </w:r>
          </w:p>
        </w:tc>
        <w:tc>
          <w:tcPr>
            <w:tcW w:w="1353" w:type="dxa"/>
          </w:tcPr>
          <w:p w:rsidR="00EC73DB" w:rsidRPr="009C53D7" w:rsidRDefault="00EC73DB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-</w:t>
            </w:r>
          </w:p>
        </w:tc>
        <w:tc>
          <w:tcPr>
            <w:tcW w:w="1530" w:type="dxa"/>
          </w:tcPr>
          <w:p w:rsidR="00EC73DB" w:rsidRPr="009C53D7" w:rsidRDefault="00EC73DB" w:rsidP="00727B7A">
            <w:pPr>
              <w:jc w:val="right"/>
              <w:rPr>
                <w:rFonts w:eastAsia="SimSun"/>
              </w:rPr>
            </w:pPr>
            <w:r w:rsidRPr="009C53D7">
              <w:rPr>
                <w:rFonts w:eastAsia="SimSun"/>
              </w:rPr>
              <w:t>-</w:t>
            </w:r>
          </w:p>
        </w:tc>
        <w:tc>
          <w:tcPr>
            <w:tcW w:w="1422" w:type="dxa"/>
          </w:tcPr>
          <w:p w:rsidR="00EC73DB" w:rsidRPr="009C53D7" w:rsidRDefault="00EC73DB" w:rsidP="00727B7A">
            <w:pPr>
              <w:jc w:val="right"/>
              <w:rPr>
                <w:rFonts w:eastAsia="SimSun"/>
                <w:b/>
              </w:rPr>
            </w:pPr>
            <w:r>
              <w:rPr>
                <w:rFonts w:eastAsia="SimSun"/>
                <w:b/>
                <w:bCs/>
              </w:rPr>
              <w:t>5,923</w:t>
            </w:r>
            <w:r w:rsidRPr="009C53D7">
              <w:rPr>
                <w:rFonts w:eastAsia="SimSun"/>
                <w:b/>
                <w:bCs/>
              </w:rPr>
              <w:t xml:space="preserve"> </w:t>
            </w:r>
          </w:p>
        </w:tc>
      </w:tr>
    </w:tbl>
    <w:p w:rsidR="00260A55" w:rsidRPr="009C53D7" w:rsidRDefault="00260A55" w:rsidP="000469B4">
      <w:pPr>
        <w:ind w:left="720"/>
      </w:pPr>
    </w:p>
    <w:p w:rsidR="000469B4" w:rsidRPr="009C53D7" w:rsidRDefault="00260A55" w:rsidP="00DA2233">
      <w:pPr>
        <w:ind w:left="705"/>
      </w:pPr>
      <w:r w:rsidRPr="009C53D7">
        <w:t xml:space="preserve">The total </w:t>
      </w:r>
      <w:r w:rsidR="008407FA" w:rsidRPr="009C53D7">
        <w:t>of</w:t>
      </w:r>
      <w:r w:rsidRPr="009C53D7">
        <w:t xml:space="preserve"> </w:t>
      </w:r>
      <w:r w:rsidR="00727B7A">
        <w:t xml:space="preserve">5,923 </w:t>
      </w:r>
      <w:r w:rsidRPr="009C53D7">
        <w:t>hours</w:t>
      </w:r>
      <w:r w:rsidR="008407FA" w:rsidRPr="009C53D7">
        <w:t xml:space="preserve"> represents </w:t>
      </w:r>
      <w:r w:rsidRPr="009C53D7">
        <w:t xml:space="preserve">burden hours, and </w:t>
      </w:r>
      <w:r w:rsidR="008407FA" w:rsidRPr="009C53D7">
        <w:t>we did not calculate a separate cost burden.</w:t>
      </w:r>
    </w:p>
    <w:p w:rsidR="00260A55" w:rsidRPr="009C53D7" w:rsidRDefault="00260A55" w:rsidP="000469B4"/>
    <w:p w:rsidR="000469B4" w:rsidRPr="00727B7A" w:rsidRDefault="00727B7A" w:rsidP="00727B7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Annual </w:t>
      </w:r>
      <w:r w:rsidR="000469B4" w:rsidRPr="009C53D7">
        <w:rPr>
          <w:b/>
          <w:bCs/>
        </w:rPr>
        <w:t>Cost to the Respondents</w:t>
      </w:r>
      <w:r>
        <w:rPr>
          <w:b/>
          <w:bCs/>
        </w:rPr>
        <w:t xml:space="preserve"> - </w:t>
      </w:r>
      <w:r w:rsidRPr="003D636C">
        <w:rPr>
          <w:bCs/>
        </w:rPr>
        <w:t>There</w:t>
      </w:r>
      <w:r w:rsidR="000469B4" w:rsidRPr="003D636C">
        <w:t xml:space="preserve"> </w:t>
      </w:r>
      <w:r w:rsidR="000469B4" w:rsidRPr="009C53D7">
        <w:t>is no known cost burden to the respondents.</w:t>
      </w:r>
    </w:p>
    <w:p w:rsidR="000469B4" w:rsidRPr="009C53D7" w:rsidRDefault="000469B4" w:rsidP="000469B4"/>
    <w:p w:rsidR="000469B4" w:rsidRPr="003D636C" w:rsidRDefault="000469B4" w:rsidP="003D636C">
      <w:pPr>
        <w:numPr>
          <w:ilvl w:val="0"/>
          <w:numId w:val="1"/>
        </w:numPr>
        <w:rPr>
          <w:b/>
          <w:bCs/>
        </w:rPr>
      </w:pPr>
      <w:r w:rsidRPr="009C53D7">
        <w:rPr>
          <w:b/>
          <w:bCs/>
        </w:rPr>
        <w:t>Cost to the Federal Government for Conducting the Collection</w:t>
      </w:r>
      <w:r w:rsidR="003D636C">
        <w:rPr>
          <w:b/>
          <w:bCs/>
        </w:rPr>
        <w:t xml:space="preserve"> - </w:t>
      </w:r>
      <w:r w:rsidRPr="009C53D7">
        <w:t xml:space="preserve">The annual cost to the Federal Government </w:t>
      </w:r>
      <w:r w:rsidR="000477CD">
        <w:t xml:space="preserve">for this collection </w:t>
      </w:r>
      <w:r w:rsidRPr="009C53D7">
        <w:t xml:space="preserve">is approximately </w:t>
      </w:r>
      <w:r w:rsidR="00B41F80" w:rsidRPr="009C53D7">
        <w:t>$</w:t>
      </w:r>
      <w:r w:rsidR="00646B54">
        <w:t>154,140</w:t>
      </w:r>
      <w:r w:rsidR="00EA3410" w:rsidRPr="009C53D7">
        <w:t>.</w:t>
      </w:r>
      <w:r w:rsidRPr="009C53D7">
        <w:t xml:space="preserve">  This estimate is a projection of the costs for printing and distributing the collection instruments</w:t>
      </w:r>
      <w:r w:rsidR="00B41F80" w:rsidRPr="009C53D7">
        <w:t xml:space="preserve"> and for conducting the quality review interviews. </w:t>
      </w:r>
    </w:p>
    <w:p w:rsidR="00EA3410" w:rsidRPr="009C53D7" w:rsidRDefault="00EA3410" w:rsidP="000469B4"/>
    <w:p w:rsidR="000469B4" w:rsidRPr="009C53D7" w:rsidRDefault="003D636C" w:rsidP="00360EE6">
      <w:pPr>
        <w:numPr>
          <w:ilvl w:val="0"/>
          <w:numId w:val="1"/>
        </w:numPr>
      </w:pPr>
      <w:r w:rsidRPr="003D636C">
        <w:rPr>
          <w:b/>
          <w:bCs/>
        </w:rPr>
        <w:t xml:space="preserve">Program </w:t>
      </w:r>
      <w:r w:rsidR="000469B4" w:rsidRPr="003D636C">
        <w:rPr>
          <w:b/>
          <w:bCs/>
        </w:rPr>
        <w:t>Change</w:t>
      </w:r>
      <w:r w:rsidRPr="003D636C">
        <w:rPr>
          <w:b/>
          <w:bCs/>
        </w:rPr>
        <w:t xml:space="preserve">s or Adjustments to the Information Collection Request - </w:t>
      </w:r>
      <w:r>
        <w:t>The</w:t>
      </w:r>
      <w:r w:rsidR="008407FA" w:rsidRPr="009C53D7">
        <w:t xml:space="preserve"> decrease </w:t>
      </w:r>
      <w:r>
        <w:t xml:space="preserve">in burden </w:t>
      </w:r>
      <w:r w:rsidR="008407FA" w:rsidRPr="009C53D7">
        <w:t xml:space="preserve">is due to </w:t>
      </w:r>
      <w:r w:rsidR="00300EBC">
        <w:t xml:space="preserve">a reduction of cases reviewed.  </w:t>
      </w:r>
    </w:p>
    <w:p w:rsidR="00820EC8" w:rsidRPr="009C53D7" w:rsidRDefault="00820EC8" w:rsidP="00820EC8">
      <w:pPr>
        <w:ind w:left="720"/>
        <w:rPr>
          <w:b/>
          <w:bCs/>
        </w:rPr>
      </w:pPr>
    </w:p>
    <w:p w:rsidR="000469B4" w:rsidRPr="003D636C" w:rsidRDefault="003D636C" w:rsidP="003D636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Plans for Publication </w:t>
      </w:r>
      <w:r w:rsidR="000469B4" w:rsidRPr="009C53D7">
        <w:rPr>
          <w:b/>
          <w:bCs/>
        </w:rPr>
        <w:t>Information Collection</w:t>
      </w:r>
      <w:r>
        <w:rPr>
          <w:b/>
          <w:bCs/>
        </w:rPr>
        <w:t xml:space="preserve"> Results - </w:t>
      </w:r>
      <w:r w:rsidR="008407FA" w:rsidRPr="009C53D7">
        <w:t>SSA will not publish the results of the information collection.</w:t>
      </w:r>
    </w:p>
    <w:p w:rsidR="000469B4" w:rsidRPr="009C53D7" w:rsidRDefault="000469B4" w:rsidP="000469B4">
      <w:pPr>
        <w:rPr>
          <w:b/>
          <w:bCs/>
        </w:rPr>
      </w:pPr>
    </w:p>
    <w:p w:rsidR="000469B4" w:rsidRPr="003D636C" w:rsidRDefault="000469B4" w:rsidP="003D636C">
      <w:pPr>
        <w:numPr>
          <w:ilvl w:val="0"/>
          <w:numId w:val="1"/>
        </w:numPr>
        <w:rPr>
          <w:b/>
          <w:bCs/>
        </w:rPr>
      </w:pPr>
      <w:r w:rsidRPr="009C53D7">
        <w:rPr>
          <w:b/>
          <w:bCs/>
        </w:rPr>
        <w:t>Displaying the OMB Approval Expiration Date</w:t>
      </w:r>
      <w:r w:rsidR="003D636C">
        <w:rPr>
          <w:b/>
          <w:bCs/>
        </w:rPr>
        <w:t xml:space="preserve"> - </w:t>
      </w:r>
      <w:r w:rsidRPr="009C53D7">
        <w:t xml:space="preserve">OMB </w:t>
      </w:r>
      <w:r w:rsidR="003D636C">
        <w:t xml:space="preserve">granted </w:t>
      </w:r>
      <w:r w:rsidR="008407FA" w:rsidRPr="009C53D7">
        <w:t xml:space="preserve">SSA </w:t>
      </w:r>
      <w:r w:rsidR="003D636C">
        <w:t xml:space="preserve">an exemption </w:t>
      </w:r>
      <w:r w:rsidR="008407FA" w:rsidRPr="009C53D7">
        <w:t>from the requirement to pri</w:t>
      </w:r>
      <w:r w:rsidR="003D636C">
        <w:t xml:space="preserve">nt the OMB expiration </w:t>
      </w:r>
      <w:r w:rsidR="008407FA" w:rsidRPr="009C53D7">
        <w:t>date on its</w:t>
      </w:r>
      <w:r w:rsidR="003D636C">
        <w:t xml:space="preserve"> program</w:t>
      </w:r>
      <w:r w:rsidR="008407FA" w:rsidRPr="009C53D7">
        <w:t xml:space="preserve"> forms.  </w:t>
      </w:r>
      <w:r w:rsidRPr="009C53D7">
        <w:t>SSA produces millions of public</w:t>
      </w:r>
      <w:r w:rsidR="003D636C">
        <w:t>-use forms, with</w:t>
      </w:r>
      <w:r w:rsidRPr="009C53D7">
        <w:t xml:space="preserve"> life cycle</w:t>
      </w:r>
      <w:r w:rsidR="003D636C">
        <w:t>s exceeding those of</w:t>
      </w:r>
      <w:r w:rsidRPr="009C53D7">
        <w:t xml:space="preserve"> an OMB approval.  </w:t>
      </w:r>
      <w:r w:rsidR="003D636C">
        <w:t xml:space="preserve">Since </w:t>
      </w:r>
      <w:r w:rsidRPr="009C53D7">
        <w:t>SSA does not periodically revise and reprint its public-use forms (e.g. on an</w:t>
      </w:r>
      <w:r w:rsidR="003D636C">
        <w:t xml:space="preserve"> annual basis), OMB granted this exemption so SSA would not have to destroy stocks of otherwise useable </w:t>
      </w:r>
      <w:r w:rsidR="006D12B1" w:rsidRPr="009C53D7">
        <w:t xml:space="preserve">forms with expired </w:t>
      </w:r>
      <w:r w:rsidR="003D636C">
        <w:t xml:space="preserve">OMB approval dates, avoiding </w:t>
      </w:r>
      <w:r w:rsidR="006D12B1" w:rsidRPr="009C53D7">
        <w:t xml:space="preserve">Government waste.  </w:t>
      </w:r>
    </w:p>
    <w:p w:rsidR="003D636C" w:rsidRPr="009C53D7" w:rsidRDefault="003D636C" w:rsidP="000469B4"/>
    <w:p w:rsidR="000469B4" w:rsidRPr="003D636C" w:rsidRDefault="003D636C" w:rsidP="003D636C">
      <w:pPr>
        <w:numPr>
          <w:ilvl w:val="0"/>
          <w:numId w:val="1"/>
        </w:numPr>
        <w:rPr>
          <w:b/>
          <w:bCs/>
        </w:rPr>
      </w:pPr>
      <w:r w:rsidRPr="003D636C">
        <w:rPr>
          <w:b/>
          <w:bCs/>
        </w:rPr>
        <w:t xml:space="preserve">Exceptions to Certification Statement </w:t>
      </w:r>
      <w:r>
        <w:rPr>
          <w:b/>
          <w:bCs/>
        </w:rPr>
        <w:t xml:space="preserve">– </w:t>
      </w:r>
      <w:r w:rsidRPr="003D636C">
        <w:rPr>
          <w:bCs/>
        </w:rPr>
        <w:t>SSA</w:t>
      </w:r>
      <w:r>
        <w:rPr>
          <w:b/>
          <w:bCs/>
        </w:rPr>
        <w:t xml:space="preserve"> </w:t>
      </w:r>
      <w:r w:rsidR="000469B4" w:rsidRPr="009C53D7">
        <w:t>is not requesting an exception to the certification requirements at 5 CFR 1320.9 and related provisions at 5 CFR 1320.8(b)(3).</w:t>
      </w:r>
    </w:p>
    <w:p w:rsidR="000469B4" w:rsidRPr="009C53D7" w:rsidRDefault="000469B4" w:rsidP="00360EE6">
      <w:pPr>
        <w:ind w:left="270"/>
      </w:pPr>
    </w:p>
    <w:p w:rsidR="000469B4" w:rsidRDefault="000469B4" w:rsidP="003D636C">
      <w:pPr>
        <w:numPr>
          <w:ilvl w:val="0"/>
          <w:numId w:val="3"/>
        </w:numPr>
        <w:tabs>
          <w:tab w:val="clear" w:pos="1065"/>
          <w:tab w:val="num" w:pos="900"/>
        </w:tabs>
        <w:ind w:left="720" w:hanging="360"/>
        <w:rPr>
          <w:b/>
          <w:bCs/>
          <w:u w:val="single"/>
        </w:rPr>
      </w:pPr>
      <w:r w:rsidRPr="009C53D7">
        <w:rPr>
          <w:b/>
          <w:bCs/>
          <w:u w:val="single"/>
        </w:rPr>
        <w:t>Collections of Information Employing Statistical Methods</w:t>
      </w:r>
    </w:p>
    <w:p w:rsidR="00360EE6" w:rsidRPr="009C53D7" w:rsidRDefault="00360EE6" w:rsidP="00360EE6">
      <w:pPr>
        <w:ind w:left="360"/>
        <w:rPr>
          <w:b/>
          <w:bCs/>
        </w:rPr>
      </w:pPr>
    </w:p>
    <w:p w:rsidR="00701067" w:rsidRPr="009C53D7" w:rsidRDefault="00B71E6C" w:rsidP="0060116F">
      <w:pPr>
        <w:tabs>
          <w:tab w:val="left" w:pos="720"/>
        </w:tabs>
        <w:ind w:firstLine="720"/>
      </w:pPr>
      <w:r>
        <w:t xml:space="preserve"> </w:t>
      </w:r>
      <w:r w:rsidR="006D12B1" w:rsidRPr="009C53D7">
        <w:t>SSA does not use s</w:t>
      </w:r>
      <w:r w:rsidR="000469B4" w:rsidRPr="009C53D7">
        <w:t xml:space="preserve">tatistical methods </w:t>
      </w:r>
      <w:r w:rsidR="006D12B1" w:rsidRPr="009C53D7">
        <w:t>for this information collection.</w:t>
      </w:r>
      <w:bookmarkEnd w:id="0"/>
      <w:bookmarkEnd w:id="1"/>
    </w:p>
    <w:sectPr w:rsidR="00701067" w:rsidRPr="009C53D7" w:rsidSect="000469B4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1440" w:right="1440" w:bottom="1440" w:left="720" w:header="259" w:footer="10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9B1" w:rsidRDefault="00D729B1">
      <w:r>
        <w:separator/>
      </w:r>
    </w:p>
  </w:endnote>
  <w:endnote w:type="continuationSeparator" w:id="0">
    <w:p w:rsidR="00D729B1" w:rsidRDefault="00D72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9B1" w:rsidRDefault="005C2A07" w:rsidP="000469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29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29B1" w:rsidRDefault="00D729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9B1" w:rsidRPr="003B17DB" w:rsidRDefault="00D729B1" w:rsidP="003B17DB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9B1" w:rsidRDefault="00D729B1" w:rsidP="000469B4">
    <w:pPr>
      <w:pStyle w:val="Foot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SSA-9301, SSA-9302, SSA-9303, SSA-9308, SSA-9309, SSA-8510 </w:t>
    </w:r>
  </w:p>
  <w:p w:rsidR="00D729B1" w:rsidRDefault="005C2A07" w:rsidP="000469B4">
    <w:pPr>
      <w:pStyle w:val="Foot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 w:rsidR="00D729B1">
      <w:rPr>
        <w:rFonts w:ascii="Times New Roman" w:hAnsi="Times New Roman"/>
        <w:sz w:val="20"/>
        <w:szCs w:val="20"/>
      </w:rPr>
      <w:instrText xml:space="preserve"> DATE \@ "M/d/yyyy" </w:instrText>
    </w:r>
    <w:r>
      <w:rPr>
        <w:rFonts w:ascii="Times New Roman" w:hAnsi="Times New Roman"/>
        <w:sz w:val="20"/>
        <w:szCs w:val="20"/>
      </w:rPr>
      <w:fldChar w:fldCharType="separate"/>
    </w:r>
    <w:r w:rsidR="001B1918">
      <w:rPr>
        <w:rFonts w:ascii="Times New Roman" w:hAnsi="Times New Roman"/>
        <w:noProof/>
        <w:sz w:val="20"/>
        <w:szCs w:val="20"/>
      </w:rPr>
      <w:t>1/13/2012</w:t>
    </w:r>
    <w:r>
      <w:rPr>
        <w:rFonts w:ascii="Times New Roman" w:hAnsi="Times New Roman"/>
        <w:sz w:val="20"/>
        <w:szCs w:val="20"/>
      </w:rPr>
      <w:fldChar w:fldCharType="end"/>
    </w:r>
  </w:p>
  <w:p w:rsidR="00D729B1" w:rsidRDefault="00D729B1" w:rsidP="000469B4">
    <w:pPr>
      <w:pStyle w:val="Footer"/>
      <w:jc w:val="center"/>
      <w:rPr>
        <w:rFonts w:ascii="Times New Roman" w:hAnsi="Times New Roman"/>
        <w:sz w:val="20"/>
        <w:szCs w:val="20"/>
      </w:rPr>
    </w:pPr>
  </w:p>
  <w:p w:rsidR="00D729B1" w:rsidRPr="003569C3" w:rsidRDefault="005C2A07" w:rsidP="000469B4">
    <w:pPr>
      <w:pStyle w:val="Footer"/>
      <w:jc w:val="center"/>
      <w:rPr>
        <w:rFonts w:ascii="Times New Roman" w:hAnsi="Times New Roman"/>
        <w:sz w:val="20"/>
        <w:szCs w:val="20"/>
      </w:rPr>
    </w:pPr>
    <w:r w:rsidRPr="003569C3">
      <w:rPr>
        <w:rStyle w:val="PageNumber"/>
        <w:rFonts w:ascii="Times New Roman" w:hAnsi="Times New Roman"/>
        <w:sz w:val="20"/>
        <w:szCs w:val="20"/>
      </w:rPr>
      <w:fldChar w:fldCharType="begin"/>
    </w:r>
    <w:r w:rsidR="00D729B1" w:rsidRPr="003569C3">
      <w:rPr>
        <w:rStyle w:val="PageNumber"/>
        <w:rFonts w:ascii="Times New Roman" w:hAnsi="Times New Roman"/>
        <w:sz w:val="20"/>
        <w:szCs w:val="20"/>
      </w:rPr>
      <w:instrText xml:space="preserve"> PAGE </w:instrText>
    </w:r>
    <w:r w:rsidRPr="003569C3">
      <w:rPr>
        <w:rStyle w:val="PageNumber"/>
        <w:rFonts w:ascii="Times New Roman" w:hAnsi="Times New Roman"/>
        <w:sz w:val="20"/>
        <w:szCs w:val="20"/>
      </w:rPr>
      <w:fldChar w:fldCharType="separate"/>
    </w:r>
    <w:r w:rsidR="00D729B1">
      <w:rPr>
        <w:rStyle w:val="PageNumber"/>
        <w:rFonts w:ascii="Times New Roman" w:hAnsi="Times New Roman"/>
        <w:noProof/>
        <w:sz w:val="20"/>
        <w:szCs w:val="20"/>
      </w:rPr>
      <w:t>1</w:t>
    </w:r>
    <w:r w:rsidRPr="003569C3">
      <w:rPr>
        <w:rStyle w:val="PageNumber"/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9B1" w:rsidRDefault="00D729B1">
      <w:r>
        <w:separator/>
      </w:r>
    </w:p>
  </w:footnote>
  <w:footnote w:type="continuationSeparator" w:id="0">
    <w:p w:rsidR="00D729B1" w:rsidRDefault="00D72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00D1E"/>
    <w:multiLevelType w:val="hybridMultilevel"/>
    <w:tmpl w:val="BCE63492"/>
    <w:lvl w:ilvl="0" w:tplc="C78A9BFC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92380B"/>
    <w:multiLevelType w:val="hybridMultilevel"/>
    <w:tmpl w:val="FEC0A3FA"/>
    <w:lvl w:ilvl="0" w:tplc="B2AC187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/>
        <w:i w:val="0"/>
      </w:rPr>
    </w:lvl>
    <w:lvl w:ilvl="1" w:tplc="3B302EAC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71B62D8F"/>
    <w:multiLevelType w:val="hybridMultilevel"/>
    <w:tmpl w:val="13E20D8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469B4"/>
    <w:rsid w:val="00010B33"/>
    <w:rsid w:val="000247D3"/>
    <w:rsid w:val="000431B6"/>
    <w:rsid w:val="000469B4"/>
    <w:rsid w:val="000477CD"/>
    <w:rsid w:val="00053891"/>
    <w:rsid w:val="00085930"/>
    <w:rsid w:val="00091705"/>
    <w:rsid w:val="00097DE3"/>
    <w:rsid w:val="000E49FA"/>
    <w:rsid w:val="000E5BF8"/>
    <w:rsid w:val="00101E6B"/>
    <w:rsid w:val="00140C97"/>
    <w:rsid w:val="00184916"/>
    <w:rsid w:val="00190BA2"/>
    <w:rsid w:val="00190FDA"/>
    <w:rsid w:val="001936E5"/>
    <w:rsid w:val="001967A9"/>
    <w:rsid w:val="001A41B0"/>
    <w:rsid w:val="001A70B6"/>
    <w:rsid w:val="001B05CE"/>
    <w:rsid w:val="001B1918"/>
    <w:rsid w:val="001C4996"/>
    <w:rsid w:val="001F77A3"/>
    <w:rsid w:val="0021263D"/>
    <w:rsid w:val="00212E5C"/>
    <w:rsid w:val="00232B29"/>
    <w:rsid w:val="00234ACD"/>
    <w:rsid w:val="002557DD"/>
    <w:rsid w:val="00256294"/>
    <w:rsid w:val="00260A15"/>
    <w:rsid w:val="00260A55"/>
    <w:rsid w:val="00297BDB"/>
    <w:rsid w:val="002A1C0E"/>
    <w:rsid w:val="002C17A6"/>
    <w:rsid w:val="002E5BD6"/>
    <w:rsid w:val="00300EBC"/>
    <w:rsid w:val="0030482C"/>
    <w:rsid w:val="00327973"/>
    <w:rsid w:val="003409BE"/>
    <w:rsid w:val="003473AF"/>
    <w:rsid w:val="003510F8"/>
    <w:rsid w:val="003573A4"/>
    <w:rsid w:val="00360EE6"/>
    <w:rsid w:val="00372007"/>
    <w:rsid w:val="00372B4D"/>
    <w:rsid w:val="003749F1"/>
    <w:rsid w:val="0038773E"/>
    <w:rsid w:val="00390621"/>
    <w:rsid w:val="003B17DB"/>
    <w:rsid w:val="003D636C"/>
    <w:rsid w:val="003F1F93"/>
    <w:rsid w:val="0041212B"/>
    <w:rsid w:val="00427E6B"/>
    <w:rsid w:val="00435808"/>
    <w:rsid w:val="00442544"/>
    <w:rsid w:val="00472B3A"/>
    <w:rsid w:val="00481D30"/>
    <w:rsid w:val="0048264A"/>
    <w:rsid w:val="004918F7"/>
    <w:rsid w:val="0049674F"/>
    <w:rsid w:val="004C20AC"/>
    <w:rsid w:val="004D3FCB"/>
    <w:rsid w:val="004D7922"/>
    <w:rsid w:val="004F0D79"/>
    <w:rsid w:val="00507F46"/>
    <w:rsid w:val="00524FAE"/>
    <w:rsid w:val="005437BA"/>
    <w:rsid w:val="005451CC"/>
    <w:rsid w:val="00545E9D"/>
    <w:rsid w:val="005468C1"/>
    <w:rsid w:val="00583363"/>
    <w:rsid w:val="00585427"/>
    <w:rsid w:val="00592CD0"/>
    <w:rsid w:val="00593544"/>
    <w:rsid w:val="00593952"/>
    <w:rsid w:val="005A0CE2"/>
    <w:rsid w:val="005B0543"/>
    <w:rsid w:val="005B352A"/>
    <w:rsid w:val="005B7071"/>
    <w:rsid w:val="005C1E15"/>
    <w:rsid w:val="005C2A07"/>
    <w:rsid w:val="005D2210"/>
    <w:rsid w:val="005E5528"/>
    <w:rsid w:val="005F4B2F"/>
    <w:rsid w:val="0060116F"/>
    <w:rsid w:val="006152B3"/>
    <w:rsid w:val="006163A3"/>
    <w:rsid w:val="00646B54"/>
    <w:rsid w:val="00660C72"/>
    <w:rsid w:val="006646BC"/>
    <w:rsid w:val="006666C4"/>
    <w:rsid w:val="00681BB3"/>
    <w:rsid w:val="0069457D"/>
    <w:rsid w:val="006B6F51"/>
    <w:rsid w:val="006D12B1"/>
    <w:rsid w:val="006D148A"/>
    <w:rsid w:val="006D606D"/>
    <w:rsid w:val="00701067"/>
    <w:rsid w:val="00727B7A"/>
    <w:rsid w:val="00730935"/>
    <w:rsid w:val="00741424"/>
    <w:rsid w:val="00742FE6"/>
    <w:rsid w:val="007539C9"/>
    <w:rsid w:val="007602EF"/>
    <w:rsid w:val="00784BCD"/>
    <w:rsid w:val="007861D8"/>
    <w:rsid w:val="007B5150"/>
    <w:rsid w:val="007D0730"/>
    <w:rsid w:val="007D2315"/>
    <w:rsid w:val="007D2B0C"/>
    <w:rsid w:val="007E4AE5"/>
    <w:rsid w:val="007E50A3"/>
    <w:rsid w:val="007E64BE"/>
    <w:rsid w:val="007F293D"/>
    <w:rsid w:val="007F5684"/>
    <w:rsid w:val="008035C4"/>
    <w:rsid w:val="00807851"/>
    <w:rsid w:val="00820EC8"/>
    <w:rsid w:val="00826EFA"/>
    <w:rsid w:val="008407FA"/>
    <w:rsid w:val="00854B0C"/>
    <w:rsid w:val="00867F71"/>
    <w:rsid w:val="00880A29"/>
    <w:rsid w:val="00892129"/>
    <w:rsid w:val="00895ACC"/>
    <w:rsid w:val="008A3C14"/>
    <w:rsid w:val="008A41A9"/>
    <w:rsid w:val="008A6AE3"/>
    <w:rsid w:val="008B76ED"/>
    <w:rsid w:val="008C48C8"/>
    <w:rsid w:val="008C7764"/>
    <w:rsid w:val="008D61BC"/>
    <w:rsid w:val="008F1903"/>
    <w:rsid w:val="009152F2"/>
    <w:rsid w:val="009214B1"/>
    <w:rsid w:val="00933DD8"/>
    <w:rsid w:val="00940E64"/>
    <w:rsid w:val="00963674"/>
    <w:rsid w:val="00977335"/>
    <w:rsid w:val="009867AC"/>
    <w:rsid w:val="009C53D7"/>
    <w:rsid w:val="009D2C4B"/>
    <w:rsid w:val="009D3C93"/>
    <w:rsid w:val="009E24B2"/>
    <w:rsid w:val="009F643E"/>
    <w:rsid w:val="009F7F3E"/>
    <w:rsid w:val="00A34345"/>
    <w:rsid w:val="00A52CD9"/>
    <w:rsid w:val="00A549AA"/>
    <w:rsid w:val="00A62C20"/>
    <w:rsid w:val="00A9636A"/>
    <w:rsid w:val="00AA5084"/>
    <w:rsid w:val="00AC6F66"/>
    <w:rsid w:val="00AF75B4"/>
    <w:rsid w:val="00B05776"/>
    <w:rsid w:val="00B26F2B"/>
    <w:rsid w:val="00B41F80"/>
    <w:rsid w:val="00B565C1"/>
    <w:rsid w:val="00B568F4"/>
    <w:rsid w:val="00B71E6C"/>
    <w:rsid w:val="00B75AF2"/>
    <w:rsid w:val="00B761B1"/>
    <w:rsid w:val="00B81637"/>
    <w:rsid w:val="00B94B69"/>
    <w:rsid w:val="00B9650A"/>
    <w:rsid w:val="00BD1ECA"/>
    <w:rsid w:val="00BF6BB3"/>
    <w:rsid w:val="00C22DDD"/>
    <w:rsid w:val="00C27454"/>
    <w:rsid w:val="00C30992"/>
    <w:rsid w:val="00C4543A"/>
    <w:rsid w:val="00C50B56"/>
    <w:rsid w:val="00C604DB"/>
    <w:rsid w:val="00C83BFD"/>
    <w:rsid w:val="00C930A9"/>
    <w:rsid w:val="00CA4107"/>
    <w:rsid w:val="00CB572C"/>
    <w:rsid w:val="00CB7624"/>
    <w:rsid w:val="00CC697F"/>
    <w:rsid w:val="00D069E8"/>
    <w:rsid w:val="00D375C5"/>
    <w:rsid w:val="00D729B1"/>
    <w:rsid w:val="00D850D2"/>
    <w:rsid w:val="00DA1057"/>
    <w:rsid w:val="00DA2233"/>
    <w:rsid w:val="00DB40B2"/>
    <w:rsid w:val="00DC4BB6"/>
    <w:rsid w:val="00DC6E1D"/>
    <w:rsid w:val="00DD0358"/>
    <w:rsid w:val="00DD3271"/>
    <w:rsid w:val="00DD4B38"/>
    <w:rsid w:val="00DF5B67"/>
    <w:rsid w:val="00E2485D"/>
    <w:rsid w:val="00E326F9"/>
    <w:rsid w:val="00E3373C"/>
    <w:rsid w:val="00E34EED"/>
    <w:rsid w:val="00E4043B"/>
    <w:rsid w:val="00E44ABF"/>
    <w:rsid w:val="00E64349"/>
    <w:rsid w:val="00E97ED5"/>
    <w:rsid w:val="00EA3410"/>
    <w:rsid w:val="00EB5766"/>
    <w:rsid w:val="00EC73DB"/>
    <w:rsid w:val="00ED48E8"/>
    <w:rsid w:val="00EF55F7"/>
    <w:rsid w:val="00F00D12"/>
    <w:rsid w:val="00F01628"/>
    <w:rsid w:val="00F17637"/>
    <w:rsid w:val="00F259AE"/>
    <w:rsid w:val="00F83437"/>
    <w:rsid w:val="00F90B16"/>
    <w:rsid w:val="00FD418F"/>
    <w:rsid w:val="00FF4156"/>
    <w:rsid w:val="00FF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9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69B4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Footer">
    <w:name w:val="footer"/>
    <w:basedOn w:val="Normal"/>
    <w:rsid w:val="000469B4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character" w:styleId="PageNumber">
    <w:name w:val="page number"/>
    <w:basedOn w:val="DefaultParagraphFont"/>
    <w:rsid w:val="000469B4"/>
  </w:style>
  <w:style w:type="table" w:styleId="TableGrid">
    <w:name w:val="Table Grid"/>
    <w:basedOn w:val="TableNormal"/>
    <w:rsid w:val="000469B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B6F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437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3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37BA"/>
  </w:style>
  <w:style w:type="paragraph" w:styleId="CommentSubject">
    <w:name w:val="annotation subject"/>
    <w:basedOn w:val="CommentText"/>
    <w:next w:val="CommentText"/>
    <w:link w:val="CommentSubjectChar"/>
    <w:rsid w:val="00543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37BA"/>
    <w:rPr>
      <w:b/>
      <w:bCs/>
    </w:rPr>
  </w:style>
  <w:style w:type="paragraph" w:styleId="ListParagraph">
    <w:name w:val="List Paragraph"/>
    <w:basedOn w:val="Normal"/>
    <w:uiPriority w:val="34"/>
    <w:qFormat/>
    <w:rsid w:val="00140C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83FE0-4CA0-4B0B-A59F-AEA12AA2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1638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FORMS SSA-9301, SSA-9302, SSA-9303, SSA-9304,        SSA-9308, SSA-9309, SSA-9310, and SSA-8510</vt:lpstr>
    </vt:vector>
  </TitlesOfParts>
  <Company>Social Security Administration</Company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FORMS SSA-9301, SSA-9302, SSA-9303, SSA-9304,        SSA-9308, SSA-9309, SSA-9310, and SSA-8510</dc:title>
  <dc:creator>SME</dc:creator>
  <cp:lastModifiedBy>889123</cp:lastModifiedBy>
  <cp:revision>6</cp:revision>
  <cp:lastPrinted>2011-09-21T18:38:00Z</cp:lastPrinted>
  <dcterms:created xsi:type="dcterms:W3CDTF">2011-09-21T19:31:00Z</dcterms:created>
  <dcterms:modified xsi:type="dcterms:W3CDTF">2012-01-13T13:54:00Z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