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CC6" w:rsidRPr="0053594D" w:rsidRDefault="003C7D87" w:rsidP="0053594D">
      <w:pPr>
        <w:jc w:val="center"/>
        <w:rPr>
          <w:rFonts w:ascii="Times New Roman" w:hAnsi="Times New Roman" w:cs="Times New Roman"/>
          <w:b/>
          <w:sz w:val="32"/>
          <w:szCs w:val="32"/>
        </w:rPr>
      </w:pPr>
      <w:r w:rsidRPr="0053594D">
        <w:rPr>
          <w:rFonts w:ascii="Times New Roman" w:hAnsi="Times New Roman" w:cs="Times New Roman"/>
          <w:b/>
          <w:sz w:val="32"/>
          <w:szCs w:val="32"/>
        </w:rPr>
        <w:t>Outcome Evaluation of “Teenage Pregnancy Prevention:  Integrating Services, Programs, and Strategies through Community-Wide Initiatives”</w:t>
      </w:r>
    </w:p>
    <w:p w:rsidR="0053594D" w:rsidRDefault="0053594D">
      <w:pPr>
        <w:rPr>
          <w:rFonts w:ascii="Times New Roman" w:hAnsi="Times New Roman" w:cs="Times New Roman"/>
        </w:rPr>
      </w:pPr>
    </w:p>
    <w:p w:rsidR="0053594D" w:rsidRDefault="0053594D">
      <w:pPr>
        <w:rPr>
          <w:rFonts w:ascii="Times New Roman" w:hAnsi="Times New Roman" w:cs="Times New Roman"/>
        </w:rPr>
      </w:pPr>
    </w:p>
    <w:p w:rsidR="0053594D" w:rsidRDefault="0053594D">
      <w:pPr>
        <w:rPr>
          <w:rFonts w:ascii="Times New Roman" w:hAnsi="Times New Roman" w:cs="Times New Roman"/>
        </w:rPr>
      </w:pPr>
    </w:p>
    <w:p w:rsidR="003C7D87" w:rsidRPr="0053594D" w:rsidRDefault="002416DC" w:rsidP="0053594D">
      <w:pPr>
        <w:jc w:val="center"/>
        <w:rPr>
          <w:rFonts w:ascii="Times New Roman" w:hAnsi="Times New Roman" w:cs="Times New Roman"/>
          <w:sz w:val="28"/>
          <w:szCs w:val="28"/>
        </w:rPr>
      </w:pPr>
      <w:r w:rsidRPr="0053594D">
        <w:rPr>
          <w:rFonts w:ascii="Times New Roman" w:hAnsi="Times New Roman" w:cs="Times New Roman"/>
          <w:sz w:val="28"/>
          <w:szCs w:val="28"/>
        </w:rPr>
        <w:t>Part A:  Justification</w:t>
      </w:r>
    </w:p>
    <w:p w:rsidR="0053594D" w:rsidRDefault="0053594D" w:rsidP="003C7D87">
      <w:pPr>
        <w:spacing w:after="0"/>
        <w:rPr>
          <w:rFonts w:ascii="Times New Roman" w:hAnsi="Times New Roman" w:cs="Times New Roman"/>
        </w:rPr>
      </w:pPr>
    </w:p>
    <w:p w:rsidR="0053594D" w:rsidRDefault="0053594D" w:rsidP="003C7D87">
      <w:pPr>
        <w:spacing w:after="0"/>
        <w:rPr>
          <w:rFonts w:ascii="Times New Roman" w:hAnsi="Times New Roman" w:cs="Times New Roman"/>
        </w:rPr>
      </w:pPr>
    </w:p>
    <w:p w:rsidR="0053594D" w:rsidRDefault="0053594D" w:rsidP="003C7D87">
      <w:pPr>
        <w:spacing w:after="0"/>
        <w:rPr>
          <w:rFonts w:ascii="Times New Roman" w:hAnsi="Times New Roman" w:cs="Times New Roman"/>
        </w:rPr>
      </w:pPr>
    </w:p>
    <w:p w:rsidR="0053594D" w:rsidRDefault="0053594D" w:rsidP="003C7D87">
      <w:pPr>
        <w:spacing w:after="0"/>
        <w:rPr>
          <w:rFonts w:ascii="Times New Roman" w:hAnsi="Times New Roman" w:cs="Times New Roman"/>
        </w:rPr>
      </w:pPr>
    </w:p>
    <w:p w:rsidR="0053594D" w:rsidRDefault="0053594D" w:rsidP="003C7D87">
      <w:pPr>
        <w:spacing w:after="0"/>
        <w:rPr>
          <w:rFonts w:ascii="Times New Roman" w:hAnsi="Times New Roman" w:cs="Times New Roman"/>
        </w:rPr>
      </w:pPr>
    </w:p>
    <w:p w:rsidR="0053594D" w:rsidRDefault="0053594D" w:rsidP="003C7D87">
      <w:pPr>
        <w:spacing w:after="0"/>
        <w:rPr>
          <w:rFonts w:ascii="Times New Roman" w:hAnsi="Times New Roman" w:cs="Times New Roman"/>
        </w:rPr>
      </w:pPr>
    </w:p>
    <w:p w:rsidR="0053594D" w:rsidRDefault="0053594D" w:rsidP="003C7D87">
      <w:pPr>
        <w:spacing w:after="0"/>
        <w:rPr>
          <w:rFonts w:ascii="Times New Roman" w:hAnsi="Times New Roman" w:cs="Times New Roman"/>
        </w:rPr>
      </w:pPr>
    </w:p>
    <w:p w:rsidR="0053594D" w:rsidRDefault="0053594D" w:rsidP="003C7D87">
      <w:pPr>
        <w:spacing w:after="0"/>
        <w:rPr>
          <w:rFonts w:ascii="Times New Roman" w:hAnsi="Times New Roman" w:cs="Times New Roman"/>
        </w:rPr>
      </w:pPr>
    </w:p>
    <w:p w:rsidR="0053594D" w:rsidRDefault="0053594D" w:rsidP="003C7D87">
      <w:pPr>
        <w:spacing w:after="0"/>
        <w:rPr>
          <w:rFonts w:ascii="Times New Roman" w:hAnsi="Times New Roman" w:cs="Times New Roman"/>
        </w:rPr>
      </w:pPr>
    </w:p>
    <w:p w:rsidR="0053594D" w:rsidRDefault="0053594D" w:rsidP="003C7D87">
      <w:pPr>
        <w:spacing w:after="0"/>
        <w:rPr>
          <w:rFonts w:ascii="Times New Roman" w:hAnsi="Times New Roman" w:cs="Times New Roman"/>
        </w:rPr>
      </w:pPr>
    </w:p>
    <w:p w:rsidR="0053594D" w:rsidRDefault="0053594D" w:rsidP="003C7D87">
      <w:pPr>
        <w:spacing w:after="0"/>
        <w:rPr>
          <w:rFonts w:ascii="Times New Roman" w:hAnsi="Times New Roman" w:cs="Times New Roman"/>
        </w:rPr>
      </w:pPr>
    </w:p>
    <w:p w:rsidR="0053594D" w:rsidRDefault="0053594D" w:rsidP="003C7D87">
      <w:pPr>
        <w:spacing w:after="0"/>
        <w:rPr>
          <w:rFonts w:ascii="Times New Roman" w:hAnsi="Times New Roman" w:cs="Times New Roman"/>
        </w:rPr>
      </w:pPr>
    </w:p>
    <w:p w:rsidR="0053594D" w:rsidRDefault="0053594D" w:rsidP="003C7D87">
      <w:pPr>
        <w:spacing w:after="0"/>
        <w:rPr>
          <w:rFonts w:ascii="Times New Roman" w:hAnsi="Times New Roman" w:cs="Times New Roman"/>
        </w:rPr>
      </w:pPr>
    </w:p>
    <w:p w:rsidR="0053594D" w:rsidRDefault="0053594D" w:rsidP="003C7D87">
      <w:pPr>
        <w:spacing w:after="0"/>
        <w:rPr>
          <w:rFonts w:ascii="Times New Roman" w:hAnsi="Times New Roman" w:cs="Times New Roman"/>
        </w:rPr>
      </w:pPr>
    </w:p>
    <w:p w:rsidR="0053594D" w:rsidRDefault="0053594D" w:rsidP="003C7D87">
      <w:pPr>
        <w:spacing w:after="0"/>
        <w:rPr>
          <w:rFonts w:ascii="Times New Roman" w:hAnsi="Times New Roman" w:cs="Times New Roman"/>
        </w:rPr>
      </w:pPr>
    </w:p>
    <w:p w:rsidR="0053594D" w:rsidRDefault="0053594D" w:rsidP="003C7D87">
      <w:pPr>
        <w:spacing w:after="0"/>
        <w:rPr>
          <w:rFonts w:ascii="Times New Roman" w:hAnsi="Times New Roman" w:cs="Times New Roman"/>
        </w:rPr>
      </w:pPr>
    </w:p>
    <w:p w:rsidR="0053594D" w:rsidRDefault="0053594D" w:rsidP="003C7D87">
      <w:pPr>
        <w:spacing w:after="0"/>
        <w:rPr>
          <w:rFonts w:ascii="Times New Roman" w:hAnsi="Times New Roman" w:cs="Times New Roman"/>
        </w:rPr>
      </w:pPr>
    </w:p>
    <w:p w:rsidR="0053594D" w:rsidRDefault="0053594D" w:rsidP="003C7D87">
      <w:pPr>
        <w:spacing w:after="0"/>
        <w:rPr>
          <w:rFonts w:ascii="Times New Roman" w:hAnsi="Times New Roman" w:cs="Times New Roman"/>
        </w:rPr>
      </w:pPr>
    </w:p>
    <w:p w:rsidR="0053594D" w:rsidRDefault="0053594D" w:rsidP="003C7D87">
      <w:pPr>
        <w:spacing w:after="0"/>
        <w:rPr>
          <w:rFonts w:ascii="Times New Roman" w:hAnsi="Times New Roman" w:cs="Times New Roman"/>
        </w:rPr>
      </w:pPr>
    </w:p>
    <w:p w:rsidR="0053594D" w:rsidRDefault="0053594D" w:rsidP="003C7D87">
      <w:pPr>
        <w:spacing w:after="0"/>
        <w:rPr>
          <w:rFonts w:ascii="Times New Roman" w:hAnsi="Times New Roman" w:cs="Times New Roman"/>
        </w:rPr>
      </w:pPr>
    </w:p>
    <w:p w:rsidR="00C82602" w:rsidRPr="00C82602" w:rsidRDefault="00C82602" w:rsidP="00C82602">
      <w:pPr>
        <w:spacing w:after="0"/>
        <w:rPr>
          <w:rFonts w:ascii="Times New Roman" w:hAnsi="Times New Roman" w:cs="Times New Roman"/>
          <w:sz w:val="24"/>
          <w:szCs w:val="24"/>
        </w:rPr>
      </w:pPr>
      <w:r w:rsidRPr="00C82602">
        <w:rPr>
          <w:rFonts w:ascii="Times New Roman" w:hAnsi="Times New Roman" w:cs="Times New Roman"/>
          <w:sz w:val="24"/>
          <w:szCs w:val="24"/>
        </w:rPr>
        <w:t>Heather Tevendale</w:t>
      </w:r>
      <w:r w:rsidRPr="00C82602">
        <w:rPr>
          <w:rFonts w:ascii="Times New Roman" w:hAnsi="Times New Roman" w:cs="Times New Roman"/>
          <w:sz w:val="24"/>
          <w:szCs w:val="24"/>
        </w:rPr>
        <w:tab/>
      </w:r>
    </w:p>
    <w:p w:rsidR="00C82602" w:rsidRPr="00C82602" w:rsidRDefault="00C82602" w:rsidP="00C82602">
      <w:pPr>
        <w:spacing w:after="0"/>
        <w:rPr>
          <w:rFonts w:ascii="Times New Roman" w:hAnsi="Times New Roman" w:cs="Times New Roman"/>
          <w:sz w:val="24"/>
          <w:szCs w:val="24"/>
        </w:rPr>
      </w:pPr>
      <w:r w:rsidRPr="00C82602">
        <w:rPr>
          <w:rFonts w:ascii="Times New Roman" w:hAnsi="Times New Roman" w:cs="Times New Roman"/>
          <w:sz w:val="24"/>
          <w:szCs w:val="24"/>
        </w:rPr>
        <w:t>Health Scientist</w:t>
      </w:r>
    </w:p>
    <w:p w:rsidR="00C82602" w:rsidRPr="00C82602" w:rsidRDefault="00C82602" w:rsidP="00C82602">
      <w:pPr>
        <w:spacing w:after="0"/>
        <w:rPr>
          <w:rFonts w:ascii="Times New Roman" w:hAnsi="Times New Roman" w:cs="Times New Roman"/>
          <w:sz w:val="24"/>
          <w:szCs w:val="24"/>
        </w:rPr>
      </w:pPr>
      <w:r w:rsidRPr="00C82602">
        <w:rPr>
          <w:rFonts w:ascii="Times New Roman" w:hAnsi="Times New Roman" w:cs="Times New Roman"/>
          <w:sz w:val="24"/>
          <w:szCs w:val="24"/>
        </w:rPr>
        <w:t>Phone: 770-488-6147</w:t>
      </w:r>
    </w:p>
    <w:p w:rsidR="00C82602" w:rsidRPr="00C82602" w:rsidRDefault="00C82602" w:rsidP="00C82602">
      <w:pPr>
        <w:spacing w:after="0"/>
        <w:rPr>
          <w:rFonts w:ascii="Times New Roman" w:hAnsi="Times New Roman" w:cs="Times New Roman"/>
          <w:sz w:val="24"/>
          <w:szCs w:val="24"/>
        </w:rPr>
      </w:pPr>
      <w:r w:rsidRPr="00C82602">
        <w:rPr>
          <w:rFonts w:ascii="Times New Roman" w:hAnsi="Times New Roman" w:cs="Times New Roman"/>
          <w:sz w:val="24"/>
          <w:szCs w:val="24"/>
        </w:rPr>
        <w:t xml:space="preserve">Email: </w:t>
      </w:r>
      <w:hyperlink r:id="rId9" w:history="1">
        <w:r w:rsidRPr="00C82602">
          <w:rPr>
            <w:rStyle w:val="Hyperlink"/>
            <w:rFonts w:ascii="Times New Roman" w:hAnsi="Times New Roman" w:cs="Times New Roman"/>
            <w:sz w:val="24"/>
            <w:szCs w:val="24"/>
          </w:rPr>
          <w:t>Hrx9@cdc.gov</w:t>
        </w:r>
      </w:hyperlink>
      <w:r w:rsidRPr="00C82602">
        <w:rPr>
          <w:rFonts w:ascii="Times New Roman" w:hAnsi="Times New Roman" w:cs="Times New Roman"/>
          <w:sz w:val="24"/>
          <w:szCs w:val="24"/>
        </w:rPr>
        <w:tab/>
      </w:r>
    </w:p>
    <w:p w:rsidR="00C82602" w:rsidRPr="00C82602" w:rsidRDefault="00C82602" w:rsidP="00C82602">
      <w:pPr>
        <w:spacing w:after="0"/>
        <w:rPr>
          <w:rFonts w:ascii="Times New Roman" w:hAnsi="Times New Roman" w:cs="Times New Roman"/>
          <w:sz w:val="24"/>
          <w:szCs w:val="24"/>
        </w:rPr>
      </w:pPr>
      <w:r w:rsidRPr="00C82602">
        <w:rPr>
          <w:rFonts w:ascii="Times New Roman" w:hAnsi="Times New Roman" w:cs="Times New Roman"/>
          <w:sz w:val="24"/>
          <w:szCs w:val="24"/>
        </w:rPr>
        <w:t>Fax: 770-488-6291</w:t>
      </w:r>
    </w:p>
    <w:p w:rsidR="00C82602" w:rsidRPr="0053594D" w:rsidRDefault="001F6AF3" w:rsidP="00C82602">
      <w:pPr>
        <w:spacing w:after="0"/>
        <w:rPr>
          <w:rFonts w:ascii="Times New Roman" w:hAnsi="Times New Roman" w:cs="Times New Roman"/>
          <w:sz w:val="24"/>
          <w:szCs w:val="24"/>
        </w:rPr>
      </w:pPr>
      <w:r w:rsidRPr="00C82602">
        <w:rPr>
          <w:rFonts w:ascii="Times New Roman" w:hAnsi="Times New Roman" w:cs="Times New Roman"/>
          <w:sz w:val="24"/>
          <w:szCs w:val="24"/>
        </w:rPr>
        <w:fldChar w:fldCharType="begin"/>
      </w:r>
      <w:r w:rsidR="00C82602" w:rsidRPr="00C82602">
        <w:rPr>
          <w:rFonts w:ascii="Times New Roman" w:hAnsi="Times New Roman" w:cs="Times New Roman"/>
          <w:sz w:val="24"/>
          <w:szCs w:val="24"/>
        </w:rPr>
        <w:instrText xml:space="preserve"> DATE \@ "MMMM d, yyyy" </w:instrText>
      </w:r>
      <w:r w:rsidRPr="00C82602">
        <w:rPr>
          <w:rFonts w:ascii="Times New Roman" w:hAnsi="Times New Roman" w:cs="Times New Roman"/>
          <w:sz w:val="24"/>
          <w:szCs w:val="24"/>
        </w:rPr>
        <w:fldChar w:fldCharType="separate"/>
      </w:r>
      <w:r w:rsidR="00033048">
        <w:rPr>
          <w:rFonts w:ascii="Times New Roman" w:hAnsi="Times New Roman" w:cs="Times New Roman"/>
          <w:noProof/>
          <w:sz w:val="24"/>
          <w:szCs w:val="24"/>
        </w:rPr>
        <w:t>February 8, 2012</w:t>
      </w:r>
      <w:r w:rsidRPr="00C82602">
        <w:rPr>
          <w:rFonts w:ascii="Times New Roman" w:hAnsi="Times New Roman" w:cs="Times New Roman"/>
          <w:sz w:val="24"/>
          <w:szCs w:val="24"/>
        </w:rPr>
        <w:fldChar w:fldCharType="end"/>
      </w:r>
    </w:p>
    <w:p w:rsidR="003C7D87" w:rsidRPr="007F3482" w:rsidRDefault="003C7D87">
      <w:pPr>
        <w:rPr>
          <w:rFonts w:ascii="Times New Roman" w:hAnsi="Times New Roman" w:cs="Times New Roman"/>
        </w:rPr>
      </w:pPr>
      <w:r w:rsidRPr="007F3482">
        <w:rPr>
          <w:rFonts w:ascii="Times New Roman" w:hAnsi="Times New Roman" w:cs="Times New Roman"/>
        </w:rPr>
        <w:br w:type="page"/>
      </w:r>
    </w:p>
    <w:p w:rsidR="004C7126" w:rsidRPr="00C76CD0" w:rsidRDefault="004C7126" w:rsidP="004C7126">
      <w:pPr>
        <w:spacing w:after="0"/>
        <w:rPr>
          <w:rFonts w:ascii="Times New Roman" w:hAnsi="Times New Roman" w:cs="Times New Roman"/>
          <w:b/>
          <w:sz w:val="24"/>
          <w:szCs w:val="24"/>
        </w:rPr>
      </w:pPr>
      <w:r w:rsidRPr="00C76CD0">
        <w:rPr>
          <w:rFonts w:ascii="Times New Roman" w:hAnsi="Times New Roman" w:cs="Times New Roman"/>
          <w:b/>
          <w:sz w:val="24"/>
          <w:szCs w:val="24"/>
        </w:rPr>
        <w:lastRenderedPageBreak/>
        <w:t>1.  Circumstances Making the Collection of Information Necessary</w:t>
      </w:r>
    </w:p>
    <w:p w:rsidR="004C7126" w:rsidRPr="00FC36E3" w:rsidRDefault="004C7126" w:rsidP="004C7126">
      <w:pPr>
        <w:spacing w:after="0"/>
        <w:rPr>
          <w:rFonts w:ascii="Times New Roman" w:hAnsi="Times New Roman" w:cs="Times New Roman"/>
          <w:sz w:val="24"/>
          <w:szCs w:val="24"/>
        </w:rPr>
      </w:pPr>
    </w:p>
    <w:p w:rsidR="002B0F9C" w:rsidRPr="00FC36E3" w:rsidRDefault="00A521D7" w:rsidP="004C7126">
      <w:pPr>
        <w:spacing w:after="0"/>
        <w:rPr>
          <w:rFonts w:ascii="Times New Roman" w:hAnsi="Times New Roman" w:cs="Times New Roman"/>
          <w:sz w:val="24"/>
          <w:szCs w:val="24"/>
        </w:rPr>
      </w:pPr>
      <w:r w:rsidRPr="00FC36E3">
        <w:rPr>
          <w:rFonts w:ascii="Times New Roman" w:hAnsi="Times New Roman" w:cs="Times New Roman"/>
          <w:sz w:val="24"/>
          <w:szCs w:val="24"/>
        </w:rPr>
        <w:t>The Centers for Disease Control and Prevention (CDC) Age</w:t>
      </w:r>
      <w:r w:rsidR="00540C6E" w:rsidRPr="00FC36E3">
        <w:rPr>
          <w:rFonts w:ascii="Times New Roman" w:hAnsi="Times New Roman" w:cs="Times New Roman"/>
          <w:sz w:val="24"/>
          <w:szCs w:val="24"/>
        </w:rPr>
        <w:t>ncy</w:t>
      </w:r>
      <w:r w:rsidR="0053594D">
        <w:rPr>
          <w:rFonts w:ascii="Times New Roman" w:hAnsi="Times New Roman" w:cs="Times New Roman"/>
          <w:sz w:val="24"/>
          <w:szCs w:val="24"/>
        </w:rPr>
        <w:t xml:space="preserve"> in collaboration with the </w:t>
      </w:r>
      <w:r w:rsidR="00E91BBE">
        <w:rPr>
          <w:rFonts w:ascii="Times New Roman" w:hAnsi="Times New Roman" w:cs="Times New Roman"/>
          <w:sz w:val="24"/>
          <w:szCs w:val="24"/>
        </w:rPr>
        <w:t xml:space="preserve">Office of Adolescent Health  (OAH) </w:t>
      </w:r>
      <w:r w:rsidR="0053594D">
        <w:rPr>
          <w:rFonts w:ascii="Times New Roman" w:hAnsi="Times New Roman" w:cs="Times New Roman"/>
          <w:sz w:val="24"/>
          <w:szCs w:val="24"/>
        </w:rPr>
        <w:t>are</w:t>
      </w:r>
      <w:r w:rsidR="00E91BBE">
        <w:rPr>
          <w:rFonts w:ascii="Times New Roman" w:hAnsi="Times New Roman" w:cs="Times New Roman"/>
          <w:sz w:val="24"/>
          <w:szCs w:val="24"/>
        </w:rPr>
        <w:t xml:space="preserve"> working to reduce the number of teenage pregnanc</w:t>
      </w:r>
      <w:r w:rsidR="00B627C1">
        <w:rPr>
          <w:rFonts w:ascii="Times New Roman" w:hAnsi="Times New Roman" w:cs="Times New Roman"/>
          <w:sz w:val="24"/>
          <w:szCs w:val="24"/>
        </w:rPr>
        <w:t>ies</w:t>
      </w:r>
      <w:r w:rsidR="00E91BBE">
        <w:rPr>
          <w:rFonts w:ascii="Times New Roman" w:hAnsi="Times New Roman" w:cs="Times New Roman"/>
          <w:sz w:val="24"/>
          <w:szCs w:val="24"/>
        </w:rPr>
        <w:t xml:space="preserve"> by addressing disparities in teen pregnancy and birth rates.  </w:t>
      </w:r>
      <w:r w:rsidR="00B627C1">
        <w:rPr>
          <w:rFonts w:ascii="Times New Roman" w:hAnsi="Times New Roman" w:cs="Times New Roman"/>
          <w:sz w:val="24"/>
          <w:szCs w:val="24"/>
        </w:rPr>
        <w:t>The Teenage Pregnancy Prevention (TPP) program aims to measure the effectiveness of innovative, multicomponent, community-wide initiatives targeting the reduction of teen pregnancy and births</w:t>
      </w:r>
      <w:r w:rsidR="0054124D">
        <w:rPr>
          <w:rFonts w:ascii="Times New Roman" w:hAnsi="Times New Roman" w:cs="Times New Roman"/>
          <w:sz w:val="24"/>
          <w:szCs w:val="24"/>
        </w:rPr>
        <w:t xml:space="preserve"> with an emphasis on communities with the highest rates, African-American</w:t>
      </w:r>
      <w:r w:rsidR="00486030">
        <w:rPr>
          <w:rFonts w:ascii="Times New Roman" w:hAnsi="Times New Roman" w:cs="Times New Roman"/>
          <w:sz w:val="24"/>
          <w:szCs w:val="24"/>
        </w:rPr>
        <w:t>,</w:t>
      </w:r>
      <w:r w:rsidR="0054124D">
        <w:rPr>
          <w:rFonts w:ascii="Times New Roman" w:hAnsi="Times New Roman" w:cs="Times New Roman"/>
          <w:sz w:val="24"/>
          <w:szCs w:val="24"/>
        </w:rPr>
        <w:t xml:space="preserve"> and Latino/Hispanic youth between the ages of 15-19.  CDC</w:t>
      </w:r>
      <w:r w:rsidR="00540C6E" w:rsidRPr="00FC36E3">
        <w:rPr>
          <w:rFonts w:ascii="Times New Roman" w:hAnsi="Times New Roman" w:cs="Times New Roman"/>
          <w:sz w:val="24"/>
          <w:szCs w:val="24"/>
        </w:rPr>
        <w:t xml:space="preserve"> is seeking OMB review and approval for</w:t>
      </w:r>
      <w:r w:rsidR="00621A58" w:rsidRPr="00FC36E3">
        <w:rPr>
          <w:rFonts w:ascii="Times New Roman" w:hAnsi="Times New Roman" w:cs="Times New Roman"/>
          <w:sz w:val="24"/>
          <w:szCs w:val="24"/>
        </w:rPr>
        <w:t xml:space="preserve"> a new </w:t>
      </w:r>
      <w:r w:rsidR="007E5181">
        <w:rPr>
          <w:rFonts w:ascii="Times New Roman" w:hAnsi="Times New Roman" w:cs="Times New Roman"/>
          <w:sz w:val="24"/>
          <w:szCs w:val="24"/>
        </w:rPr>
        <w:t xml:space="preserve">information collection as a part of the </w:t>
      </w:r>
      <w:r w:rsidR="00340675">
        <w:rPr>
          <w:rFonts w:ascii="Times New Roman" w:hAnsi="Times New Roman" w:cs="Times New Roman"/>
          <w:sz w:val="24"/>
          <w:szCs w:val="24"/>
        </w:rPr>
        <w:t>baseline stage of the</w:t>
      </w:r>
      <w:r w:rsidR="007E5181">
        <w:rPr>
          <w:rFonts w:ascii="Times New Roman" w:hAnsi="Times New Roman" w:cs="Times New Roman"/>
          <w:sz w:val="24"/>
          <w:szCs w:val="24"/>
        </w:rPr>
        <w:t xml:space="preserve"> </w:t>
      </w:r>
      <w:r w:rsidR="00621A58" w:rsidRPr="00FC36E3">
        <w:rPr>
          <w:rFonts w:ascii="Times New Roman" w:hAnsi="Times New Roman" w:cs="Times New Roman"/>
          <w:sz w:val="24"/>
          <w:szCs w:val="24"/>
        </w:rPr>
        <w:t>Outcome Evaluation of the Teenage Pregnancy Prevention</w:t>
      </w:r>
      <w:r w:rsidR="00CD2732">
        <w:rPr>
          <w:rFonts w:ascii="Times New Roman" w:hAnsi="Times New Roman" w:cs="Times New Roman"/>
          <w:sz w:val="24"/>
          <w:szCs w:val="24"/>
        </w:rPr>
        <w:t>:</w:t>
      </w:r>
      <w:r w:rsidR="00621A58" w:rsidRPr="00FC36E3">
        <w:rPr>
          <w:rFonts w:ascii="Times New Roman" w:hAnsi="Times New Roman" w:cs="Times New Roman"/>
          <w:sz w:val="24"/>
          <w:szCs w:val="24"/>
        </w:rPr>
        <w:t xml:space="preserve"> Integrating Services Programs and Strategies through Community-wide Initiatives.  </w:t>
      </w:r>
    </w:p>
    <w:p w:rsidR="00E1553B" w:rsidRPr="00FC36E3" w:rsidRDefault="00E1553B" w:rsidP="004C7126">
      <w:pPr>
        <w:spacing w:after="0"/>
        <w:rPr>
          <w:rFonts w:ascii="Times New Roman" w:hAnsi="Times New Roman" w:cs="Times New Roman"/>
          <w:sz w:val="24"/>
          <w:szCs w:val="24"/>
        </w:rPr>
      </w:pPr>
    </w:p>
    <w:p w:rsidR="00E91BBE" w:rsidRPr="00FC36E3" w:rsidRDefault="00E91BBE" w:rsidP="00C76CD0">
      <w:pPr>
        <w:spacing w:after="120"/>
        <w:rPr>
          <w:rFonts w:ascii="Times New Roman" w:hAnsi="Times New Roman" w:cs="Times New Roman"/>
          <w:sz w:val="24"/>
          <w:szCs w:val="24"/>
          <w:u w:val="single"/>
        </w:rPr>
      </w:pPr>
      <w:r w:rsidRPr="00FC36E3">
        <w:rPr>
          <w:rFonts w:ascii="Times New Roman" w:hAnsi="Times New Roman" w:cs="Times New Roman"/>
          <w:sz w:val="24"/>
          <w:szCs w:val="24"/>
          <w:u w:val="single"/>
        </w:rPr>
        <w:t>Background</w:t>
      </w:r>
    </w:p>
    <w:p w:rsidR="00621A58" w:rsidRPr="00FC36E3" w:rsidRDefault="006D7E58" w:rsidP="00B1092F">
      <w:pPr>
        <w:spacing w:after="0"/>
        <w:rPr>
          <w:rFonts w:ascii="Times New Roman" w:hAnsi="Times New Roman" w:cs="Times New Roman"/>
          <w:sz w:val="24"/>
          <w:szCs w:val="24"/>
        </w:rPr>
      </w:pPr>
      <w:r w:rsidRPr="00FC36E3">
        <w:rPr>
          <w:rFonts w:ascii="Times New Roman" w:hAnsi="Times New Roman" w:cs="Times New Roman"/>
          <w:sz w:val="24"/>
          <w:szCs w:val="24"/>
        </w:rPr>
        <w:t>Each year in the United States, almost 750,000 young women aged 15–19 become pregnant. The U.S. rate of 71.5 pregnancies per 1,000 women aged 15–19 is the highest of all Western industrialized countries. Great disparities exist among U.S. teenagers by race and ethnicity and in different communities. Black and Hispanic women have the highest teenage pregnancy rates (126 and 127 per 1,000 women aged 15–19, respectively); non-Hispanic Whites have the lowest rate (44 per 1,000). Further, trend analyses conducted by the Guttmacher Institute and the CDC noted great variations in overall teenage pregnancy and birth rates by State and within racial and ethnic groups by State.</w:t>
      </w:r>
      <w:r w:rsidR="00621A58" w:rsidRPr="00FC36E3">
        <w:rPr>
          <w:rFonts w:ascii="Times New Roman" w:hAnsi="Times New Roman" w:cs="Times New Roman"/>
          <w:sz w:val="24"/>
          <w:szCs w:val="24"/>
        </w:rPr>
        <w:t xml:space="preserve"> </w:t>
      </w:r>
      <w:r w:rsidRPr="00FC36E3">
        <w:rPr>
          <w:rFonts w:ascii="Times New Roman" w:hAnsi="Times New Roman" w:cs="Times New Roman"/>
          <w:sz w:val="24"/>
          <w:szCs w:val="24"/>
        </w:rPr>
        <w:t xml:space="preserve"> These variations may largely reflect the distribution of different racial or ethnic groups as well as sociodemographic risk and protective factors, as well as State differences in public policies related to access to contraception and sex education. </w:t>
      </w:r>
    </w:p>
    <w:p w:rsidR="004A5178" w:rsidRPr="00FC36E3" w:rsidRDefault="004A5178" w:rsidP="004A5178">
      <w:pPr>
        <w:spacing w:after="0" w:line="240" w:lineRule="auto"/>
        <w:rPr>
          <w:rFonts w:ascii="Times New Roman" w:hAnsi="Times New Roman" w:cs="Times New Roman"/>
          <w:sz w:val="24"/>
          <w:szCs w:val="24"/>
        </w:rPr>
      </w:pPr>
    </w:p>
    <w:p w:rsidR="00A50F97" w:rsidRPr="00FC36E3" w:rsidRDefault="006D7E58" w:rsidP="00B1092F">
      <w:pPr>
        <w:spacing w:after="0"/>
        <w:rPr>
          <w:rFonts w:ascii="Times New Roman" w:hAnsi="Times New Roman" w:cs="Times New Roman"/>
          <w:sz w:val="24"/>
          <w:szCs w:val="24"/>
        </w:rPr>
      </w:pPr>
      <w:r w:rsidRPr="00FC36E3">
        <w:rPr>
          <w:rFonts w:ascii="Times New Roman" w:hAnsi="Times New Roman" w:cs="Times New Roman"/>
          <w:sz w:val="24"/>
          <w:szCs w:val="24"/>
        </w:rPr>
        <w:t>A large body of research has focused on factors contributing to the problem of teenage pregnancy. These include youth-level factors (e.g. early sexual intercourse, inconsistent use of contraception, drug and alcohol use, delinquency, poor educational performance, low expectations of the future); family-level factors (e.g. family marital disruption, parents' lack of education, mother and/or sister having been a teen mother, lack of parental support and/or supervision); and environmental factors (e.g. violent crime, poverty, unemployment). Research has shown that these factors are associated with teenage sexual behavior and pregnancy; however, the strength and direction of the relationship varies g</w:t>
      </w:r>
      <w:r w:rsidR="00B1092F" w:rsidRPr="00FC36E3">
        <w:rPr>
          <w:rFonts w:ascii="Times New Roman" w:hAnsi="Times New Roman" w:cs="Times New Roman"/>
          <w:sz w:val="24"/>
          <w:szCs w:val="24"/>
        </w:rPr>
        <w:t>reatly between studies. Further</w:t>
      </w:r>
      <w:r w:rsidRPr="00FC36E3">
        <w:rPr>
          <w:rFonts w:ascii="Times New Roman" w:hAnsi="Times New Roman" w:cs="Times New Roman"/>
          <w:sz w:val="24"/>
          <w:szCs w:val="24"/>
        </w:rPr>
        <w:t xml:space="preserve"> factors related to community attitudes and beliefs about sexual behavior, pregnancy, and childbearing include beliefs, values, and social norms that are</w:t>
      </w:r>
      <w:r w:rsidR="00621A58" w:rsidRPr="00FC36E3">
        <w:rPr>
          <w:rFonts w:ascii="Times New Roman" w:hAnsi="Times New Roman" w:cs="Times New Roman"/>
          <w:sz w:val="24"/>
          <w:szCs w:val="24"/>
        </w:rPr>
        <w:t xml:space="preserve"> </w:t>
      </w:r>
      <w:r w:rsidRPr="00FC36E3">
        <w:rPr>
          <w:rFonts w:ascii="Times New Roman" w:hAnsi="Times New Roman" w:cs="Times New Roman"/>
          <w:sz w:val="24"/>
          <w:szCs w:val="24"/>
        </w:rPr>
        <w:t>acknowledged contributors but not often studied rigorously. Although the evidence strongly suggests that teenage pregnancy is a multifaceted problem stemming from interrelated internal and external factors, pregnancy prevention programs have typically focused on one factor only (e.g., abstinence education focused on preventing early  sexual activity). Several recent reviews have emphasized that multicomponent programs</w:t>
      </w:r>
      <w:r w:rsidR="00621A58" w:rsidRPr="00FC36E3">
        <w:rPr>
          <w:rFonts w:ascii="Times New Roman" w:hAnsi="Times New Roman" w:cs="Times New Roman"/>
          <w:sz w:val="24"/>
          <w:szCs w:val="24"/>
        </w:rPr>
        <w:t xml:space="preserve"> </w:t>
      </w:r>
      <w:r w:rsidRPr="00FC36E3">
        <w:rPr>
          <w:rFonts w:ascii="Times New Roman" w:hAnsi="Times New Roman" w:cs="Times New Roman"/>
          <w:sz w:val="24"/>
          <w:szCs w:val="24"/>
        </w:rPr>
        <w:t>implemented at the local level may offer the greatest potential in teenage pregnancy prevention.</w:t>
      </w:r>
      <w:r w:rsidR="00621A58" w:rsidRPr="00FC36E3">
        <w:rPr>
          <w:rFonts w:ascii="Times New Roman" w:hAnsi="Times New Roman" w:cs="Times New Roman"/>
          <w:sz w:val="24"/>
          <w:szCs w:val="24"/>
        </w:rPr>
        <w:t xml:space="preserve"> </w:t>
      </w:r>
      <w:r w:rsidRPr="00FC36E3">
        <w:rPr>
          <w:rFonts w:ascii="Times New Roman" w:hAnsi="Times New Roman" w:cs="Times New Roman"/>
          <w:sz w:val="24"/>
          <w:szCs w:val="24"/>
        </w:rPr>
        <w:t xml:space="preserve">Rather than focusing on one element, multicomponent programs </w:t>
      </w:r>
      <w:r w:rsidRPr="00FC36E3">
        <w:rPr>
          <w:rFonts w:ascii="Times New Roman" w:hAnsi="Times New Roman" w:cs="Times New Roman"/>
          <w:sz w:val="24"/>
          <w:szCs w:val="24"/>
        </w:rPr>
        <w:lastRenderedPageBreak/>
        <w:t>may include some combination</w:t>
      </w:r>
      <w:r w:rsidR="00621A58" w:rsidRPr="00FC36E3">
        <w:rPr>
          <w:rFonts w:ascii="Times New Roman" w:hAnsi="Times New Roman" w:cs="Times New Roman"/>
          <w:sz w:val="24"/>
          <w:szCs w:val="24"/>
        </w:rPr>
        <w:t xml:space="preserve"> </w:t>
      </w:r>
      <w:r w:rsidRPr="00FC36E3">
        <w:rPr>
          <w:rFonts w:ascii="Times New Roman" w:hAnsi="Times New Roman" w:cs="Times New Roman"/>
          <w:sz w:val="24"/>
          <w:szCs w:val="24"/>
        </w:rPr>
        <w:t>of job readiness training, academic tutoring, recreation, mentoring, sexuality education, lifeskills</w:t>
      </w:r>
      <w:r w:rsidR="00621A58" w:rsidRPr="00FC36E3">
        <w:rPr>
          <w:rFonts w:ascii="Times New Roman" w:hAnsi="Times New Roman" w:cs="Times New Roman"/>
          <w:sz w:val="24"/>
          <w:szCs w:val="24"/>
        </w:rPr>
        <w:t xml:space="preserve"> </w:t>
      </w:r>
      <w:r w:rsidRPr="00FC36E3">
        <w:rPr>
          <w:rFonts w:ascii="Times New Roman" w:hAnsi="Times New Roman" w:cs="Times New Roman"/>
          <w:sz w:val="24"/>
          <w:szCs w:val="24"/>
        </w:rPr>
        <w:t>training, and health and mental health care.</w:t>
      </w:r>
      <w:r w:rsidR="00B07235">
        <w:rPr>
          <w:rFonts w:ascii="Times New Roman" w:hAnsi="Times New Roman" w:cs="Times New Roman"/>
          <w:sz w:val="24"/>
          <w:szCs w:val="24"/>
        </w:rPr>
        <w:t xml:space="preserve"> The proposed baseline survey is critical to understanding the effectiveness of these efforts and how they can be improved and used in additional communities.</w:t>
      </w:r>
    </w:p>
    <w:p w:rsidR="001F50A7" w:rsidRDefault="00A50F97" w:rsidP="00B1092F">
      <w:pPr>
        <w:spacing w:after="0"/>
        <w:rPr>
          <w:rFonts w:ascii="Times New Roman" w:hAnsi="Times New Roman" w:cs="Times New Roman"/>
          <w:sz w:val="24"/>
          <w:szCs w:val="24"/>
        </w:rPr>
      </w:pPr>
      <w:r w:rsidRPr="00FC36E3">
        <w:rPr>
          <w:rFonts w:ascii="Times New Roman" w:hAnsi="Times New Roman" w:cs="Times New Roman"/>
          <w:sz w:val="24"/>
          <w:szCs w:val="24"/>
        </w:rPr>
        <w:t xml:space="preserve"> </w:t>
      </w:r>
    </w:p>
    <w:p w:rsidR="00345DCE" w:rsidRDefault="00177365" w:rsidP="00345DCE">
      <w:pPr>
        <w:rPr>
          <w:rFonts w:ascii="Times New Roman" w:hAnsi="Times New Roman" w:cs="Times New Roman"/>
          <w:sz w:val="24"/>
          <w:szCs w:val="24"/>
          <w:u w:val="single"/>
        </w:rPr>
      </w:pPr>
      <w:r w:rsidRPr="00177365">
        <w:rPr>
          <w:rFonts w:ascii="Times New Roman" w:hAnsi="Times New Roman" w:cs="Times New Roman"/>
          <w:sz w:val="24"/>
          <w:szCs w:val="24"/>
          <w:u w:val="single"/>
        </w:rPr>
        <w:t>Legal or Administrative Requirements that Necessitate the Collection</w:t>
      </w:r>
    </w:p>
    <w:p w:rsidR="00241715" w:rsidRPr="00345DCE" w:rsidRDefault="001E6675" w:rsidP="00345DCE">
      <w:pPr>
        <w:rPr>
          <w:rFonts w:ascii="Times New Roman" w:hAnsi="Times New Roman" w:cs="Times New Roman"/>
          <w:sz w:val="24"/>
          <w:szCs w:val="24"/>
          <w:u w:val="single"/>
        </w:rPr>
      </w:pPr>
      <w:r>
        <w:rPr>
          <w:rFonts w:ascii="Times New Roman" w:eastAsia="Calibri" w:hAnsi="Times New Roman" w:cs="Times New Roman"/>
          <w:sz w:val="24"/>
          <w:szCs w:val="24"/>
        </w:rPr>
        <w:t>In his</w:t>
      </w:r>
      <w:r w:rsidR="00013A54" w:rsidRPr="00013A54">
        <w:rPr>
          <w:rFonts w:ascii="Times New Roman" w:eastAsia="Calibri" w:hAnsi="Times New Roman" w:cs="Times New Roman"/>
          <w:sz w:val="24"/>
          <w:szCs w:val="24"/>
        </w:rPr>
        <w:t xml:space="preserve"> budget for Fiscal Year (FY) 2010</w:t>
      </w:r>
      <w:r>
        <w:rPr>
          <w:rFonts w:ascii="Times New Roman" w:eastAsia="Calibri" w:hAnsi="Times New Roman" w:cs="Times New Roman"/>
          <w:sz w:val="24"/>
          <w:szCs w:val="24"/>
        </w:rPr>
        <w:t>, President Obama</w:t>
      </w:r>
      <w:r w:rsidR="00013A54" w:rsidRPr="00013A54">
        <w:rPr>
          <w:rFonts w:ascii="Times New Roman" w:eastAsia="Calibri" w:hAnsi="Times New Roman" w:cs="Times New Roman"/>
          <w:sz w:val="24"/>
          <w:szCs w:val="24"/>
        </w:rPr>
        <w:t xml:space="preserve"> proposed a new Teenage Pregnancy Prevention (TPP) Initiative to address the high teen pregnancy rates by replicating evidence-based models and testing innovative strategies.  On December 16, 2009, the President signed the Consolidated Appropriations Act, 2010 (Public Law 111-117).  Division D Title II of the Act provides $110,000,000 for making competitive contracts and grants to public and private entities to fund medically accurate and age appropriate programs that reduce teen pregnancy and for the Federal costs associated with administering and evaluating such contracts and grants</w:t>
      </w:r>
      <w:r>
        <w:rPr>
          <w:rFonts w:ascii="Times New Roman" w:eastAsia="Calibri" w:hAnsi="Times New Roman" w:cs="Times New Roman"/>
          <w:sz w:val="24"/>
          <w:szCs w:val="24"/>
        </w:rPr>
        <w:t>.</w:t>
      </w:r>
      <w:r w:rsidR="00815B56">
        <w:rPr>
          <w:rFonts w:ascii="Times New Roman" w:eastAsia="Calibri" w:hAnsi="Times New Roman" w:cs="Times New Roman"/>
          <w:sz w:val="24"/>
          <w:szCs w:val="24"/>
        </w:rPr>
        <w:t xml:space="preserve"> Relevant portions of the legislation are included as </w:t>
      </w:r>
      <w:r w:rsidR="006D5FC9">
        <w:rPr>
          <w:rFonts w:ascii="Times New Roman" w:eastAsia="Calibri" w:hAnsi="Times New Roman" w:cs="Times New Roman"/>
          <w:sz w:val="24"/>
          <w:szCs w:val="24"/>
        </w:rPr>
        <w:t>Attachment</w:t>
      </w:r>
      <w:r w:rsidR="00815B56">
        <w:rPr>
          <w:rFonts w:ascii="Times New Roman" w:eastAsia="Calibri" w:hAnsi="Times New Roman" w:cs="Times New Roman"/>
          <w:sz w:val="24"/>
          <w:szCs w:val="24"/>
        </w:rPr>
        <w:t xml:space="preserve"> A.</w:t>
      </w:r>
    </w:p>
    <w:p w:rsidR="00241715" w:rsidRDefault="00B1092F" w:rsidP="00B1092F">
      <w:pPr>
        <w:spacing w:after="0"/>
        <w:rPr>
          <w:rFonts w:ascii="Times New Roman" w:hAnsi="Times New Roman" w:cs="Times New Roman"/>
          <w:i/>
          <w:sz w:val="24"/>
          <w:szCs w:val="24"/>
        </w:rPr>
      </w:pPr>
      <w:r w:rsidRPr="00FC36E3">
        <w:rPr>
          <w:rFonts w:ascii="Times New Roman" w:hAnsi="Times New Roman" w:cs="Times New Roman"/>
          <w:sz w:val="24"/>
          <w:szCs w:val="24"/>
        </w:rPr>
        <w:t>As part of this initiative, CDC released two</w:t>
      </w:r>
      <w:r w:rsidR="00241715">
        <w:rPr>
          <w:rFonts w:ascii="Times New Roman" w:hAnsi="Times New Roman" w:cs="Times New Roman"/>
          <w:sz w:val="24"/>
          <w:szCs w:val="24"/>
        </w:rPr>
        <w:t xml:space="preserve"> </w:t>
      </w:r>
      <w:r w:rsidRPr="00FC36E3">
        <w:rPr>
          <w:rFonts w:ascii="Times New Roman" w:hAnsi="Times New Roman" w:cs="Times New Roman"/>
          <w:sz w:val="24"/>
          <w:szCs w:val="24"/>
        </w:rPr>
        <w:t>funding opportunity announcements (FOAs) related to innovative evidence-based teenage</w:t>
      </w:r>
      <w:r w:rsidR="00241715">
        <w:rPr>
          <w:rFonts w:ascii="Times New Roman" w:hAnsi="Times New Roman" w:cs="Times New Roman"/>
          <w:sz w:val="24"/>
          <w:szCs w:val="24"/>
        </w:rPr>
        <w:t xml:space="preserve"> </w:t>
      </w:r>
      <w:r w:rsidRPr="00FC36E3">
        <w:rPr>
          <w:rFonts w:ascii="Times New Roman" w:hAnsi="Times New Roman" w:cs="Times New Roman"/>
          <w:sz w:val="24"/>
          <w:szCs w:val="24"/>
        </w:rPr>
        <w:t>pregnancy prevention programs: (1) DP10-1009, Teenage Pregnancy Prevention: Integrating</w:t>
      </w:r>
      <w:r w:rsidR="00241715">
        <w:rPr>
          <w:rFonts w:ascii="Times New Roman" w:hAnsi="Times New Roman" w:cs="Times New Roman"/>
          <w:sz w:val="24"/>
          <w:szCs w:val="24"/>
        </w:rPr>
        <w:t xml:space="preserve"> </w:t>
      </w:r>
      <w:r w:rsidRPr="00FC36E3">
        <w:rPr>
          <w:rFonts w:ascii="Times New Roman" w:hAnsi="Times New Roman" w:cs="Times New Roman"/>
          <w:sz w:val="24"/>
          <w:szCs w:val="24"/>
        </w:rPr>
        <w:t>Services, Programs, and Strategies Through Community-Wide Initiatives and (2) DP10-1025,</w:t>
      </w:r>
      <w:r w:rsidR="00241715">
        <w:rPr>
          <w:rFonts w:ascii="Times New Roman" w:hAnsi="Times New Roman" w:cs="Times New Roman"/>
          <w:sz w:val="24"/>
          <w:szCs w:val="24"/>
        </w:rPr>
        <w:t xml:space="preserve"> </w:t>
      </w:r>
      <w:r w:rsidRPr="00FC36E3">
        <w:rPr>
          <w:rFonts w:ascii="Times New Roman" w:hAnsi="Times New Roman" w:cs="Times New Roman"/>
          <w:sz w:val="24"/>
          <w:szCs w:val="24"/>
        </w:rPr>
        <w:t>Reducing Teen Pregnancy Through Family Planning: Integrating Services, Programs, and</w:t>
      </w:r>
      <w:r w:rsidR="00241715">
        <w:rPr>
          <w:rFonts w:ascii="Times New Roman" w:hAnsi="Times New Roman" w:cs="Times New Roman"/>
          <w:sz w:val="24"/>
          <w:szCs w:val="24"/>
        </w:rPr>
        <w:t xml:space="preserve"> </w:t>
      </w:r>
      <w:r w:rsidRPr="00FC36E3">
        <w:rPr>
          <w:rFonts w:ascii="Times New Roman" w:hAnsi="Times New Roman" w:cs="Times New Roman"/>
          <w:sz w:val="24"/>
          <w:szCs w:val="24"/>
        </w:rPr>
        <w:t>Strategies Through Community-Wide Initiatives. The program goals for the FOAs are to (1)</w:t>
      </w:r>
      <w:r w:rsidR="00241715">
        <w:rPr>
          <w:rFonts w:ascii="Times New Roman" w:hAnsi="Times New Roman" w:cs="Times New Roman"/>
          <w:sz w:val="24"/>
          <w:szCs w:val="24"/>
        </w:rPr>
        <w:t xml:space="preserve"> </w:t>
      </w:r>
      <w:r w:rsidRPr="00FC36E3">
        <w:rPr>
          <w:rFonts w:ascii="Times New Roman" w:hAnsi="Times New Roman" w:cs="Times New Roman"/>
          <w:sz w:val="24"/>
          <w:szCs w:val="24"/>
        </w:rPr>
        <w:t>reduce the rates of pregnancies and births to youth in the target area, (2) increase youth access to</w:t>
      </w:r>
      <w:r w:rsidR="00241715">
        <w:rPr>
          <w:rFonts w:ascii="Times New Roman" w:hAnsi="Times New Roman" w:cs="Times New Roman"/>
          <w:sz w:val="24"/>
          <w:szCs w:val="24"/>
        </w:rPr>
        <w:t xml:space="preserve"> </w:t>
      </w:r>
      <w:r w:rsidRPr="00FC36E3">
        <w:rPr>
          <w:rFonts w:ascii="Times New Roman" w:hAnsi="Times New Roman" w:cs="Times New Roman"/>
          <w:sz w:val="24"/>
          <w:szCs w:val="24"/>
        </w:rPr>
        <w:t>evidence-based and/or evidence-informed programs to prevent teenage pregnancy, and (3)</w:t>
      </w:r>
      <w:r w:rsidR="00241715">
        <w:rPr>
          <w:rFonts w:ascii="Times New Roman" w:hAnsi="Times New Roman" w:cs="Times New Roman"/>
          <w:sz w:val="24"/>
          <w:szCs w:val="24"/>
        </w:rPr>
        <w:t xml:space="preserve"> i</w:t>
      </w:r>
      <w:r w:rsidRPr="00FC36E3">
        <w:rPr>
          <w:rFonts w:ascii="Times New Roman" w:hAnsi="Times New Roman" w:cs="Times New Roman"/>
          <w:sz w:val="24"/>
          <w:szCs w:val="24"/>
        </w:rPr>
        <w:t>ncrease linkages between teenage pregnancy prevention programs and community-based</w:t>
      </w:r>
      <w:r w:rsidR="00241715">
        <w:rPr>
          <w:rFonts w:ascii="Times New Roman" w:hAnsi="Times New Roman" w:cs="Times New Roman"/>
          <w:sz w:val="24"/>
          <w:szCs w:val="24"/>
        </w:rPr>
        <w:t xml:space="preserve"> </w:t>
      </w:r>
      <w:r w:rsidRPr="00FC36E3">
        <w:rPr>
          <w:rFonts w:ascii="Times New Roman" w:hAnsi="Times New Roman" w:cs="Times New Roman"/>
          <w:sz w:val="24"/>
          <w:szCs w:val="24"/>
        </w:rPr>
        <w:t xml:space="preserve">family-planning services. </w:t>
      </w:r>
      <w:r w:rsidR="001838D1">
        <w:rPr>
          <w:rFonts w:ascii="Times New Roman" w:hAnsi="Times New Roman" w:cs="Times New Roman"/>
          <w:sz w:val="24"/>
          <w:szCs w:val="24"/>
        </w:rPr>
        <w:t>This data collection request relates to the e</w:t>
      </w:r>
      <w:r w:rsidR="001838D1" w:rsidRPr="00FC36E3">
        <w:rPr>
          <w:rFonts w:ascii="Times New Roman" w:hAnsi="Times New Roman" w:cs="Times New Roman"/>
          <w:sz w:val="24"/>
          <w:szCs w:val="24"/>
        </w:rPr>
        <w:t>valuation of the</w:t>
      </w:r>
      <w:r w:rsidR="001838D1">
        <w:rPr>
          <w:rFonts w:ascii="Times New Roman" w:hAnsi="Times New Roman" w:cs="Times New Roman"/>
          <w:sz w:val="24"/>
          <w:szCs w:val="24"/>
        </w:rPr>
        <w:t xml:space="preserve"> first FOA, the</w:t>
      </w:r>
      <w:r w:rsidR="001838D1" w:rsidRPr="00FC36E3">
        <w:rPr>
          <w:rFonts w:ascii="Times New Roman" w:hAnsi="Times New Roman" w:cs="Times New Roman"/>
          <w:sz w:val="24"/>
          <w:szCs w:val="24"/>
        </w:rPr>
        <w:t xml:space="preserve"> Teenage Pregnancy Prevention</w:t>
      </w:r>
      <w:r w:rsidR="001838D1">
        <w:rPr>
          <w:rFonts w:ascii="Times New Roman" w:hAnsi="Times New Roman" w:cs="Times New Roman"/>
          <w:sz w:val="24"/>
          <w:szCs w:val="24"/>
        </w:rPr>
        <w:t>:</w:t>
      </w:r>
      <w:r w:rsidR="001838D1" w:rsidRPr="00FC36E3">
        <w:rPr>
          <w:rFonts w:ascii="Times New Roman" w:hAnsi="Times New Roman" w:cs="Times New Roman"/>
          <w:sz w:val="24"/>
          <w:szCs w:val="24"/>
        </w:rPr>
        <w:t xml:space="preserve"> Integrating Services Programs and Strategies through Community-wide Initiatives.</w:t>
      </w:r>
      <w:r w:rsidR="001838D1">
        <w:rPr>
          <w:rFonts w:ascii="Times New Roman" w:hAnsi="Times New Roman" w:cs="Times New Roman"/>
          <w:sz w:val="24"/>
          <w:szCs w:val="24"/>
        </w:rPr>
        <w:t xml:space="preserve"> </w:t>
      </w:r>
      <w:r w:rsidR="001F50A7" w:rsidRPr="00FC36E3">
        <w:rPr>
          <w:rFonts w:ascii="Times New Roman" w:hAnsi="Times New Roman" w:cs="Times New Roman"/>
          <w:sz w:val="24"/>
          <w:szCs w:val="24"/>
        </w:rPr>
        <w:t>The CDC is proposing this data collection i</w:t>
      </w:r>
      <w:r w:rsidRPr="00FC36E3">
        <w:rPr>
          <w:rFonts w:ascii="Times New Roman" w:hAnsi="Times New Roman" w:cs="Times New Roman"/>
          <w:sz w:val="24"/>
          <w:szCs w:val="24"/>
        </w:rPr>
        <w:t>n compliance with Section 301 of the Public Health Service Act (42 U.S.C 241) Authority of Secretary</w:t>
      </w:r>
      <w:r w:rsidR="001F50A7" w:rsidRPr="00FC36E3">
        <w:rPr>
          <w:rFonts w:ascii="Times New Roman" w:hAnsi="Times New Roman" w:cs="Times New Roman"/>
          <w:sz w:val="24"/>
          <w:szCs w:val="24"/>
        </w:rPr>
        <w:t xml:space="preserve">: </w:t>
      </w:r>
      <w:r w:rsidRPr="00FC36E3">
        <w:rPr>
          <w:rFonts w:ascii="Times New Roman" w:hAnsi="Times New Roman" w:cs="Times New Roman"/>
          <w:sz w:val="24"/>
          <w:szCs w:val="24"/>
        </w:rPr>
        <w:t xml:space="preserve"> </w:t>
      </w:r>
      <w:r w:rsidR="00A50F97" w:rsidRPr="00FC36E3">
        <w:rPr>
          <w:rFonts w:ascii="Times New Roman" w:hAnsi="Times New Roman" w:cs="Times New Roman"/>
          <w:sz w:val="24"/>
          <w:szCs w:val="24"/>
        </w:rPr>
        <w:t>“</w:t>
      </w:r>
      <w:r w:rsidRPr="00FC36E3">
        <w:rPr>
          <w:rFonts w:ascii="Times New Roman" w:hAnsi="Times New Roman" w:cs="Times New Roman"/>
          <w:i/>
          <w:sz w:val="24"/>
          <w:szCs w:val="24"/>
        </w:rP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w:t>
      </w:r>
      <w:r w:rsidR="000E74E6">
        <w:rPr>
          <w:rFonts w:ascii="Times New Roman" w:hAnsi="Times New Roman" w:cs="Times New Roman"/>
          <w:i/>
          <w:sz w:val="24"/>
          <w:szCs w:val="24"/>
        </w:rPr>
        <w:t>.</w:t>
      </w:r>
      <w:r w:rsidR="00A50F97" w:rsidRPr="00FC36E3">
        <w:rPr>
          <w:rFonts w:ascii="Times New Roman" w:hAnsi="Times New Roman" w:cs="Times New Roman"/>
          <w:i/>
          <w:sz w:val="24"/>
          <w:szCs w:val="24"/>
        </w:rPr>
        <w:t>”</w:t>
      </w:r>
      <w:r w:rsidR="00A5651B">
        <w:rPr>
          <w:rFonts w:ascii="Times New Roman" w:hAnsi="Times New Roman" w:cs="Times New Roman"/>
          <w:i/>
          <w:sz w:val="24"/>
          <w:szCs w:val="24"/>
        </w:rPr>
        <w:t xml:space="preserve">  </w:t>
      </w:r>
    </w:p>
    <w:p w:rsidR="00241715" w:rsidRDefault="00241715" w:rsidP="00B1092F">
      <w:pPr>
        <w:spacing w:after="0"/>
        <w:rPr>
          <w:rFonts w:ascii="Times New Roman" w:hAnsi="Times New Roman" w:cs="Times New Roman"/>
          <w:i/>
          <w:sz w:val="24"/>
          <w:szCs w:val="24"/>
        </w:rPr>
      </w:pPr>
    </w:p>
    <w:p w:rsidR="00472267" w:rsidRDefault="00DD4A62">
      <w:pPr>
        <w:spacing w:after="0"/>
        <w:rPr>
          <w:rFonts w:ascii="Times New Roman" w:hAnsi="Times New Roman" w:cs="Times New Roman"/>
          <w:sz w:val="24"/>
          <w:szCs w:val="24"/>
        </w:rPr>
      </w:pPr>
      <w:r>
        <w:rPr>
          <w:rFonts w:ascii="Times New Roman" w:hAnsi="Times New Roman" w:cs="Times New Roman"/>
          <w:sz w:val="24"/>
          <w:szCs w:val="24"/>
        </w:rPr>
        <w:t xml:space="preserve">The CDC is seeking approval of the proposed outcome evaluation, in which </w:t>
      </w:r>
      <w:r w:rsidR="007B11EF">
        <w:rPr>
          <w:rFonts w:ascii="Times New Roman" w:hAnsi="Times New Roman" w:cs="Times New Roman"/>
          <w:sz w:val="24"/>
          <w:szCs w:val="24"/>
        </w:rPr>
        <w:t>2</w:t>
      </w:r>
      <w:r>
        <w:rPr>
          <w:rFonts w:ascii="Times New Roman" w:hAnsi="Times New Roman" w:cs="Times New Roman"/>
          <w:sz w:val="24"/>
          <w:szCs w:val="24"/>
        </w:rPr>
        <w:t xml:space="preserve"> of the nine funded communities will participate in </w:t>
      </w:r>
      <w:r w:rsidR="007E5181">
        <w:rPr>
          <w:rFonts w:ascii="Times New Roman" w:hAnsi="Times New Roman" w:cs="Times New Roman"/>
          <w:sz w:val="24"/>
          <w:szCs w:val="24"/>
        </w:rPr>
        <w:t xml:space="preserve">an </w:t>
      </w:r>
      <w:r>
        <w:rPr>
          <w:rFonts w:ascii="Times New Roman" w:hAnsi="Times New Roman" w:cs="Times New Roman"/>
          <w:sz w:val="24"/>
          <w:szCs w:val="24"/>
        </w:rPr>
        <w:t>in-depth evaluation.</w:t>
      </w:r>
      <w:r w:rsidR="005F29D0">
        <w:rPr>
          <w:rFonts w:ascii="Times New Roman" w:hAnsi="Times New Roman" w:cs="Times New Roman"/>
          <w:sz w:val="24"/>
          <w:szCs w:val="24"/>
        </w:rPr>
        <w:t xml:space="preserve"> </w:t>
      </w:r>
      <w:r w:rsidR="005B5F7A">
        <w:rPr>
          <w:rFonts w:ascii="Times New Roman" w:hAnsi="Times New Roman" w:cs="Times New Roman"/>
          <w:sz w:val="24"/>
          <w:szCs w:val="24"/>
        </w:rPr>
        <w:t xml:space="preserve">The </w:t>
      </w:r>
      <w:r w:rsidR="00C97136">
        <w:rPr>
          <w:rFonts w:ascii="Times New Roman" w:hAnsi="Times New Roman" w:cs="Times New Roman"/>
          <w:sz w:val="24"/>
          <w:szCs w:val="24"/>
        </w:rPr>
        <w:t xml:space="preserve">in-depth evaluation </w:t>
      </w:r>
      <w:r w:rsidR="005B5F7A">
        <w:rPr>
          <w:rFonts w:ascii="Times New Roman" w:hAnsi="Times New Roman" w:cs="Times New Roman"/>
          <w:sz w:val="24"/>
          <w:szCs w:val="24"/>
        </w:rPr>
        <w:t xml:space="preserve">communities are being selected through an Evaluability Assessment process, where evaluation team members visit each community to discuss data availability, project activities, and </w:t>
      </w:r>
      <w:r w:rsidR="00C97136">
        <w:rPr>
          <w:rFonts w:ascii="Times New Roman" w:hAnsi="Times New Roman" w:cs="Times New Roman"/>
          <w:sz w:val="24"/>
          <w:szCs w:val="24"/>
        </w:rPr>
        <w:t>potential for evaluation. In each of the selected communities, y</w:t>
      </w:r>
      <w:r w:rsidR="0099521C">
        <w:rPr>
          <w:rFonts w:ascii="Times New Roman" w:hAnsi="Times New Roman" w:cs="Times New Roman"/>
          <w:sz w:val="24"/>
          <w:szCs w:val="24"/>
        </w:rPr>
        <w:t>outh between the ages of 15-19 will be recruited</w:t>
      </w:r>
      <w:r w:rsidR="003268F1">
        <w:rPr>
          <w:rFonts w:ascii="Times New Roman" w:hAnsi="Times New Roman" w:cs="Times New Roman"/>
          <w:sz w:val="24"/>
          <w:szCs w:val="24"/>
        </w:rPr>
        <w:t xml:space="preserve"> and interviewed over a 12 week period</w:t>
      </w:r>
      <w:r w:rsidR="005F29D0">
        <w:rPr>
          <w:rFonts w:ascii="Times New Roman" w:hAnsi="Times New Roman" w:cs="Times New Roman"/>
          <w:sz w:val="24"/>
          <w:szCs w:val="24"/>
        </w:rPr>
        <w:t>.</w:t>
      </w:r>
      <w:r>
        <w:rPr>
          <w:rFonts w:ascii="Times New Roman" w:hAnsi="Times New Roman" w:cs="Times New Roman"/>
          <w:sz w:val="24"/>
          <w:szCs w:val="24"/>
        </w:rPr>
        <w:t xml:space="preserve"> CDC proposes to utilize</w:t>
      </w:r>
      <w:r w:rsidR="002F603E">
        <w:rPr>
          <w:rFonts w:ascii="Times New Roman" w:hAnsi="Times New Roman" w:cs="Times New Roman"/>
          <w:sz w:val="24"/>
          <w:szCs w:val="24"/>
        </w:rPr>
        <w:t xml:space="preserve"> a modified version of</w:t>
      </w:r>
      <w:r>
        <w:rPr>
          <w:rFonts w:ascii="Times New Roman" w:hAnsi="Times New Roman" w:cs="Times New Roman"/>
          <w:sz w:val="24"/>
          <w:szCs w:val="24"/>
        </w:rPr>
        <w:t xml:space="preserve"> the </w:t>
      </w:r>
      <w:r w:rsidR="00A667FA">
        <w:rPr>
          <w:rFonts w:ascii="Times New Roman" w:hAnsi="Times New Roman" w:cs="Times New Roman"/>
          <w:sz w:val="24"/>
          <w:szCs w:val="24"/>
        </w:rPr>
        <w:t xml:space="preserve">Pregnancy Prevention Approaches (PPA) household survey (OMB No. </w:t>
      </w:r>
      <w:r w:rsidR="005F29D0">
        <w:rPr>
          <w:rFonts w:ascii="Times New Roman" w:hAnsi="Times New Roman" w:cs="Times New Roman"/>
          <w:sz w:val="24"/>
          <w:szCs w:val="24"/>
        </w:rPr>
        <w:t>0970-0360</w:t>
      </w:r>
      <w:r w:rsidR="00A667FA">
        <w:rPr>
          <w:rFonts w:ascii="Times New Roman" w:hAnsi="Times New Roman" w:cs="Times New Roman"/>
          <w:sz w:val="24"/>
          <w:szCs w:val="24"/>
        </w:rPr>
        <w:t>)</w:t>
      </w:r>
      <w:r w:rsidR="003268F1">
        <w:rPr>
          <w:rFonts w:ascii="Times New Roman" w:hAnsi="Times New Roman" w:cs="Times New Roman"/>
          <w:sz w:val="24"/>
          <w:szCs w:val="24"/>
        </w:rPr>
        <w:t xml:space="preserve"> for baseline data collection</w:t>
      </w:r>
      <w:r w:rsidR="00A667FA">
        <w:rPr>
          <w:rFonts w:ascii="Times New Roman" w:hAnsi="Times New Roman" w:cs="Times New Roman"/>
          <w:sz w:val="24"/>
          <w:szCs w:val="24"/>
        </w:rPr>
        <w:t>.</w:t>
      </w:r>
      <w:r w:rsidR="007E1756">
        <w:rPr>
          <w:rFonts w:ascii="Times New Roman" w:hAnsi="Times New Roman" w:cs="Times New Roman"/>
          <w:sz w:val="24"/>
          <w:szCs w:val="24"/>
        </w:rPr>
        <w:t xml:space="preserve">  </w:t>
      </w:r>
      <w:r w:rsidR="00A667FA">
        <w:rPr>
          <w:rFonts w:ascii="Times New Roman" w:hAnsi="Times New Roman" w:cs="Times New Roman"/>
          <w:sz w:val="24"/>
          <w:szCs w:val="24"/>
        </w:rPr>
        <w:t>The PPA survey first received OMB approval on July 26, 2010</w:t>
      </w:r>
      <w:r w:rsidR="00FA64F3">
        <w:rPr>
          <w:rFonts w:ascii="Times New Roman" w:hAnsi="Times New Roman" w:cs="Times New Roman"/>
          <w:sz w:val="24"/>
          <w:szCs w:val="24"/>
        </w:rPr>
        <w:t xml:space="preserve"> for use in the </w:t>
      </w:r>
      <w:r w:rsidR="00FA64F3" w:rsidRPr="00FA64F3">
        <w:rPr>
          <w:rFonts w:ascii="Times New Roman" w:eastAsia="Calibri" w:hAnsi="Times New Roman" w:cs="Times New Roman"/>
          <w:sz w:val="24"/>
          <w:szCs w:val="24"/>
        </w:rPr>
        <w:t>Administration for Children and Families</w:t>
      </w:r>
      <w:r w:rsidR="00FA64F3" w:rsidRPr="00FA64F3">
        <w:rPr>
          <w:rFonts w:ascii="Times New Roman" w:hAnsi="Times New Roman" w:cs="Times New Roman"/>
          <w:sz w:val="24"/>
          <w:szCs w:val="24"/>
        </w:rPr>
        <w:t xml:space="preserve">’ evaluation of the </w:t>
      </w:r>
      <w:r w:rsidR="00FA64F3" w:rsidRPr="00FA64F3">
        <w:rPr>
          <w:rFonts w:ascii="Times New Roman" w:eastAsia="Calibri" w:hAnsi="Times New Roman" w:cs="Times New Roman"/>
          <w:sz w:val="24"/>
          <w:szCs w:val="24"/>
        </w:rPr>
        <w:t>Adolescent Pregnancy Prevention Approaches (PPA</w:t>
      </w:r>
      <w:r w:rsidR="00FA64F3" w:rsidRPr="00FA64F3">
        <w:rPr>
          <w:rFonts w:ascii="Times New Roman" w:hAnsi="Times New Roman" w:cs="Times New Roman"/>
          <w:sz w:val="24"/>
          <w:szCs w:val="24"/>
        </w:rPr>
        <w:t>)</w:t>
      </w:r>
      <w:r w:rsidR="00A667FA">
        <w:rPr>
          <w:rFonts w:ascii="Times New Roman" w:hAnsi="Times New Roman" w:cs="Times New Roman"/>
          <w:sz w:val="24"/>
          <w:szCs w:val="24"/>
        </w:rPr>
        <w:t xml:space="preserve">. </w:t>
      </w:r>
      <w:r w:rsidR="00FA64F3">
        <w:rPr>
          <w:rFonts w:ascii="Times New Roman" w:hAnsi="Times New Roman" w:cs="Times New Roman"/>
          <w:sz w:val="24"/>
          <w:szCs w:val="24"/>
        </w:rPr>
        <w:t xml:space="preserve">It is also being proposed for use by the </w:t>
      </w:r>
      <w:r w:rsidR="00FA64F3" w:rsidRPr="00FA64F3">
        <w:rPr>
          <w:rFonts w:ascii="Times New Roman" w:eastAsia="Calibri" w:hAnsi="Times New Roman" w:cs="Times New Roman"/>
          <w:sz w:val="24"/>
          <w:szCs w:val="24"/>
        </w:rPr>
        <w:t xml:space="preserve">Office of Adolescent Health </w:t>
      </w:r>
      <w:r w:rsidR="00FA64F3" w:rsidRPr="00FA64F3">
        <w:rPr>
          <w:rFonts w:ascii="Times New Roman" w:hAnsi="Times New Roman" w:cs="Times New Roman"/>
          <w:sz w:val="24"/>
          <w:szCs w:val="24"/>
        </w:rPr>
        <w:t xml:space="preserve"> and the </w:t>
      </w:r>
      <w:r w:rsidR="00FA64F3" w:rsidRPr="00FA64F3">
        <w:rPr>
          <w:rFonts w:ascii="Times New Roman" w:eastAsia="Calibri" w:hAnsi="Times New Roman" w:cs="Times New Roman"/>
          <w:sz w:val="24"/>
          <w:szCs w:val="24"/>
        </w:rPr>
        <w:t>Office of the Assistant Secretary for Planning and Evaluation</w:t>
      </w:r>
      <w:r w:rsidR="00FA64F3" w:rsidRPr="00FA64F3">
        <w:rPr>
          <w:rFonts w:ascii="Times New Roman" w:hAnsi="Times New Roman" w:cs="Times New Roman"/>
          <w:sz w:val="24"/>
          <w:szCs w:val="24"/>
        </w:rPr>
        <w:t xml:space="preserve"> in the </w:t>
      </w:r>
      <w:r w:rsidR="00FA64F3" w:rsidRPr="00FA64F3">
        <w:rPr>
          <w:rFonts w:ascii="Times New Roman" w:eastAsia="Calibri" w:hAnsi="Times New Roman" w:cs="Times New Roman"/>
          <w:sz w:val="24"/>
          <w:szCs w:val="24"/>
        </w:rPr>
        <w:t>Impact Evaluation of the OAH Teen Pregnancy Prevention Program Grantees</w:t>
      </w:r>
      <w:r w:rsidR="00FA64F3" w:rsidRPr="00FA64F3">
        <w:rPr>
          <w:rFonts w:ascii="Times New Roman" w:hAnsi="Times New Roman" w:cs="Times New Roman"/>
          <w:sz w:val="24"/>
          <w:szCs w:val="24"/>
        </w:rPr>
        <w:t>.</w:t>
      </w:r>
      <w:r w:rsidR="00FA64F3" w:rsidRPr="00FA64F3">
        <w:rPr>
          <w:rFonts w:ascii="Times New Roman" w:eastAsia="Calibri" w:hAnsi="Times New Roman" w:cs="Times New Roman"/>
          <w:sz w:val="24"/>
          <w:szCs w:val="24"/>
        </w:rPr>
        <w:t xml:space="preserve"> </w:t>
      </w:r>
      <w:r w:rsidR="00A667FA">
        <w:rPr>
          <w:rFonts w:ascii="Times New Roman" w:hAnsi="Times New Roman" w:cs="Times New Roman"/>
          <w:sz w:val="24"/>
          <w:szCs w:val="24"/>
        </w:rPr>
        <w:t>The survey</w:t>
      </w:r>
      <w:r w:rsidR="002B2D9F">
        <w:rPr>
          <w:rFonts w:ascii="Times New Roman" w:hAnsi="Times New Roman" w:cs="Times New Roman"/>
          <w:sz w:val="24"/>
          <w:szCs w:val="24"/>
        </w:rPr>
        <w:t>, however,</w:t>
      </w:r>
      <w:r w:rsidR="00A667FA">
        <w:rPr>
          <w:rFonts w:ascii="Times New Roman" w:hAnsi="Times New Roman" w:cs="Times New Roman"/>
          <w:sz w:val="24"/>
          <w:szCs w:val="24"/>
        </w:rPr>
        <w:t xml:space="preserve"> has been modified for the Outcome Evaluation of Teenage Pregnancy Prevention:  Integrating Services, Programs, and Strategies through Community-Wide Initiatives</w:t>
      </w:r>
      <w:r w:rsidR="0099521C">
        <w:rPr>
          <w:rFonts w:ascii="Times New Roman" w:hAnsi="Times New Roman" w:cs="Times New Roman"/>
          <w:sz w:val="24"/>
          <w:szCs w:val="24"/>
        </w:rPr>
        <w:t xml:space="preserve">.   </w:t>
      </w:r>
      <w:r w:rsidR="00C1731F">
        <w:rPr>
          <w:rFonts w:ascii="Times New Roman" w:hAnsi="Times New Roman" w:cs="Times New Roman"/>
          <w:sz w:val="24"/>
          <w:szCs w:val="24"/>
        </w:rPr>
        <w:t xml:space="preserve">See </w:t>
      </w:r>
      <w:r w:rsidR="006D5FC9">
        <w:rPr>
          <w:rFonts w:ascii="Times New Roman" w:hAnsi="Times New Roman" w:cs="Times New Roman"/>
          <w:sz w:val="24"/>
          <w:szCs w:val="24"/>
        </w:rPr>
        <w:t>Attachment</w:t>
      </w:r>
      <w:r w:rsidR="00C1731F">
        <w:rPr>
          <w:rFonts w:ascii="Times New Roman" w:hAnsi="Times New Roman" w:cs="Times New Roman"/>
          <w:sz w:val="24"/>
          <w:szCs w:val="24"/>
        </w:rPr>
        <w:t xml:space="preserve"> </w:t>
      </w:r>
      <w:r w:rsidR="00FA64F3">
        <w:rPr>
          <w:rFonts w:ascii="Times New Roman" w:hAnsi="Times New Roman" w:cs="Times New Roman"/>
          <w:sz w:val="24"/>
          <w:szCs w:val="24"/>
        </w:rPr>
        <w:t xml:space="preserve">C </w:t>
      </w:r>
      <w:r w:rsidR="00C1731F">
        <w:rPr>
          <w:rFonts w:ascii="Times New Roman" w:hAnsi="Times New Roman" w:cs="Times New Roman"/>
          <w:sz w:val="24"/>
          <w:szCs w:val="24"/>
        </w:rPr>
        <w:t>for a comp</w:t>
      </w:r>
      <w:r w:rsidR="0099521C">
        <w:rPr>
          <w:rFonts w:ascii="Times New Roman" w:hAnsi="Times New Roman" w:cs="Times New Roman"/>
          <w:sz w:val="24"/>
          <w:szCs w:val="24"/>
        </w:rPr>
        <w:t xml:space="preserve">lete </w:t>
      </w:r>
      <w:r w:rsidR="002B2D9F">
        <w:rPr>
          <w:rFonts w:ascii="Times New Roman" w:hAnsi="Times New Roman" w:cs="Times New Roman"/>
          <w:sz w:val="24"/>
          <w:szCs w:val="24"/>
        </w:rPr>
        <w:t>instrument with revisions</w:t>
      </w:r>
      <w:r w:rsidR="0099521C">
        <w:rPr>
          <w:rFonts w:ascii="Times New Roman" w:hAnsi="Times New Roman" w:cs="Times New Roman"/>
          <w:sz w:val="24"/>
          <w:szCs w:val="24"/>
        </w:rPr>
        <w:t xml:space="preserve"> (the yellow highlights </w:t>
      </w:r>
      <w:r w:rsidR="00BE1C2C">
        <w:rPr>
          <w:rFonts w:ascii="Times New Roman" w:hAnsi="Times New Roman" w:cs="Times New Roman"/>
          <w:sz w:val="24"/>
          <w:szCs w:val="24"/>
        </w:rPr>
        <w:t>indicate</w:t>
      </w:r>
      <w:r w:rsidR="0099521C">
        <w:rPr>
          <w:rFonts w:ascii="Times New Roman" w:hAnsi="Times New Roman" w:cs="Times New Roman"/>
          <w:sz w:val="24"/>
          <w:szCs w:val="24"/>
        </w:rPr>
        <w:t xml:space="preserve"> </w:t>
      </w:r>
      <w:r w:rsidR="00575559">
        <w:rPr>
          <w:rFonts w:ascii="Times New Roman" w:hAnsi="Times New Roman" w:cs="Times New Roman"/>
          <w:sz w:val="24"/>
          <w:szCs w:val="24"/>
        </w:rPr>
        <w:t>new items added for use</w:t>
      </w:r>
      <w:r w:rsidR="00BE1C2C">
        <w:rPr>
          <w:rFonts w:ascii="Times New Roman" w:hAnsi="Times New Roman" w:cs="Times New Roman"/>
          <w:sz w:val="24"/>
          <w:szCs w:val="24"/>
        </w:rPr>
        <w:t xml:space="preserve"> </w:t>
      </w:r>
      <w:r w:rsidR="00575559">
        <w:rPr>
          <w:rFonts w:ascii="Times New Roman" w:hAnsi="Times New Roman" w:cs="Times New Roman"/>
          <w:sz w:val="24"/>
          <w:szCs w:val="24"/>
        </w:rPr>
        <w:t>in</w:t>
      </w:r>
      <w:r w:rsidR="0099521C">
        <w:rPr>
          <w:rFonts w:ascii="Times New Roman" w:hAnsi="Times New Roman" w:cs="Times New Roman"/>
          <w:sz w:val="24"/>
          <w:szCs w:val="24"/>
        </w:rPr>
        <w:t xml:space="preserve"> </w:t>
      </w:r>
      <w:r w:rsidR="00A3720D">
        <w:rPr>
          <w:rFonts w:ascii="Times New Roman" w:hAnsi="Times New Roman" w:cs="Times New Roman"/>
          <w:sz w:val="24"/>
          <w:szCs w:val="24"/>
        </w:rPr>
        <w:t xml:space="preserve">the proposed </w:t>
      </w:r>
      <w:r w:rsidR="0099521C">
        <w:rPr>
          <w:rFonts w:ascii="Times New Roman" w:hAnsi="Times New Roman" w:cs="Times New Roman"/>
          <w:sz w:val="24"/>
          <w:szCs w:val="24"/>
        </w:rPr>
        <w:t>study).</w:t>
      </w:r>
    </w:p>
    <w:p w:rsidR="00472267" w:rsidRDefault="00472267">
      <w:pPr>
        <w:spacing w:after="0"/>
        <w:rPr>
          <w:rFonts w:ascii="Times New Roman" w:hAnsi="Times New Roman" w:cs="Times New Roman"/>
          <w:sz w:val="24"/>
          <w:szCs w:val="24"/>
        </w:rPr>
      </w:pPr>
    </w:p>
    <w:p w:rsidR="00747A4C" w:rsidRDefault="00C1731F">
      <w:pPr>
        <w:spacing w:after="0"/>
        <w:rPr>
          <w:rFonts w:ascii="Times New Roman" w:hAnsi="Times New Roman" w:cs="Times New Roman"/>
          <w:sz w:val="24"/>
          <w:szCs w:val="24"/>
        </w:rPr>
      </w:pPr>
      <w:r>
        <w:rPr>
          <w:rFonts w:ascii="Times New Roman" w:hAnsi="Times New Roman" w:cs="Times New Roman"/>
          <w:sz w:val="24"/>
          <w:szCs w:val="24"/>
        </w:rPr>
        <w:t>The PPA survey will be administered by the contractor, ICF</w:t>
      </w:r>
      <w:r w:rsidR="003268F1">
        <w:rPr>
          <w:rFonts w:ascii="Times New Roman" w:hAnsi="Times New Roman" w:cs="Times New Roman"/>
          <w:sz w:val="24"/>
          <w:szCs w:val="24"/>
        </w:rPr>
        <w:t xml:space="preserve"> International (ICF)</w:t>
      </w:r>
      <w:r>
        <w:rPr>
          <w:rFonts w:ascii="Times New Roman" w:hAnsi="Times New Roman" w:cs="Times New Roman"/>
          <w:sz w:val="24"/>
          <w:szCs w:val="24"/>
        </w:rPr>
        <w:t>.  Upon OMB approval ICF will</w:t>
      </w:r>
      <w:r w:rsidR="00E542E2">
        <w:rPr>
          <w:rFonts w:ascii="Times New Roman" w:hAnsi="Times New Roman" w:cs="Times New Roman"/>
          <w:sz w:val="24"/>
          <w:szCs w:val="24"/>
        </w:rPr>
        <w:t xml:space="preserve"> begin collecting baseline data.  </w:t>
      </w:r>
    </w:p>
    <w:p w:rsidR="00747A4C" w:rsidRDefault="00747A4C">
      <w:pPr>
        <w:spacing w:after="0"/>
        <w:rPr>
          <w:rFonts w:ascii="Times New Roman" w:hAnsi="Times New Roman" w:cs="Times New Roman"/>
          <w:sz w:val="24"/>
          <w:szCs w:val="24"/>
        </w:rPr>
      </w:pPr>
    </w:p>
    <w:p w:rsidR="00747A4C" w:rsidRPr="00747A4C" w:rsidRDefault="00621135">
      <w:pPr>
        <w:spacing w:after="0"/>
        <w:rPr>
          <w:rFonts w:ascii="Times New Roman" w:hAnsi="Times New Roman" w:cs="Times New Roman"/>
          <w:sz w:val="24"/>
          <w:szCs w:val="24"/>
          <w:u w:val="single"/>
        </w:rPr>
      </w:pPr>
      <w:r w:rsidRPr="00621135">
        <w:rPr>
          <w:rFonts w:ascii="Times New Roman" w:hAnsi="Times New Roman" w:cs="Times New Roman"/>
          <w:sz w:val="24"/>
          <w:szCs w:val="24"/>
          <w:u w:val="single"/>
        </w:rPr>
        <w:t>Overview of Data Collection Procedures</w:t>
      </w:r>
    </w:p>
    <w:p w:rsidR="00747A4C" w:rsidRDefault="00747A4C">
      <w:pPr>
        <w:spacing w:after="0"/>
        <w:rPr>
          <w:rFonts w:ascii="Times New Roman" w:hAnsi="Times New Roman" w:cs="Times New Roman"/>
          <w:sz w:val="24"/>
          <w:szCs w:val="24"/>
        </w:rPr>
      </w:pPr>
    </w:p>
    <w:p w:rsidR="00747A4C" w:rsidRPr="00747A4C" w:rsidRDefault="00747A4C" w:rsidP="00747A4C">
      <w:pPr>
        <w:spacing w:after="0"/>
        <w:rPr>
          <w:rFonts w:ascii="Times New Roman" w:hAnsi="Times New Roman" w:cs="Times New Roman"/>
          <w:sz w:val="24"/>
          <w:szCs w:val="24"/>
        </w:rPr>
      </w:pPr>
      <w:r w:rsidRPr="00747A4C">
        <w:rPr>
          <w:rFonts w:ascii="Times New Roman" w:hAnsi="Times New Roman" w:cs="Times New Roman"/>
          <w:sz w:val="24"/>
          <w:szCs w:val="24"/>
        </w:rPr>
        <w:t>Data collectors prepare for the field each week by meeting with the field supervisor to receive household assignments.  Field supervisors will prepare individual packets for each data collector that will contain the following documents:</w:t>
      </w:r>
    </w:p>
    <w:p w:rsidR="00621135" w:rsidRDefault="00747A4C" w:rsidP="00621135">
      <w:pPr>
        <w:spacing w:after="0"/>
        <w:ind w:left="720"/>
        <w:rPr>
          <w:rFonts w:ascii="Times New Roman" w:hAnsi="Times New Roman" w:cs="Times New Roman"/>
          <w:sz w:val="24"/>
          <w:szCs w:val="24"/>
        </w:rPr>
      </w:pPr>
      <w:r w:rsidRPr="00747A4C">
        <w:rPr>
          <w:rFonts w:ascii="Times New Roman" w:hAnsi="Times New Roman" w:cs="Times New Roman"/>
          <w:sz w:val="24"/>
          <w:szCs w:val="24"/>
        </w:rPr>
        <w:t>•     Assigned addresses with household ID numbers</w:t>
      </w:r>
    </w:p>
    <w:p w:rsidR="00621135" w:rsidRDefault="00747A4C" w:rsidP="00621135">
      <w:pPr>
        <w:spacing w:after="0"/>
        <w:ind w:left="720"/>
        <w:rPr>
          <w:rFonts w:ascii="Times New Roman" w:hAnsi="Times New Roman" w:cs="Times New Roman"/>
          <w:sz w:val="24"/>
          <w:szCs w:val="24"/>
        </w:rPr>
      </w:pPr>
      <w:r w:rsidRPr="00747A4C">
        <w:rPr>
          <w:rFonts w:ascii="Times New Roman" w:hAnsi="Times New Roman" w:cs="Times New Roman"/>
          <w:sz w:val="24"/>
          <w:szCs w:val="24"/>
        </w:rPr>
        <w:t>•     Blank expense report form</w:t>
      </w:r>
    </w:p>
    <w:p w:rsidR="00621135" w:rsidRDefault="00747A4C" w:rsidP="00621135">
      <w:pPr>
        <w:spacing w:after="0"/>
        <w:ind w:left="720"/>
        <w:rPr>
          <w:rFonts w:ascii="Times New Roman" w:hAnsi="Times New Roman" w:cs="Times New Roman"/>
          <w:sz w:val="24"/>
          <w:szCs w:val="24"/>
        </w:rPr>
      </w:pPr>
      <w:r w:rsidRPr="00747A4C">
        <w:rPr>
          <w:rFonts w:ascii="Times New Roman" w:hAnsi="Times New Roman" w:cs="Times New Roman"/>
          <w:sz w:val="24"/>
          <w:szCs w:val="24"/>
        </w:rPr>
        <w:t>•     Clipboard</w:t>
      </w:r>
    </w:p>
    <w:p w:rsidR="00621135" w:rsidRDefault="00747A4C" w:rsidP="00621135">
      <w:pPr>
        <w:spacing w:after="0"/>
        <w:ind w:left="720"/>
        <w:rPr>
          <w:rFonts w:ascii="Times New Roman" w:hAnsi="Times New Roman" w:cs="Times New Roman"/>
          <w:sz w:val="24"/>
          <w:szCs w:val="24"/>
        </w:rPr>
      </w:pPr>
      <w:r w:rsidRPr="00747A4C">
        <w:rPr>
          <w:rFonts w:ascii="Times New Roman" w:hAnsi="Times New Roman" w:cs="Times New Roman"/>
          <w:sz w:val="24"/>
          <w:szCs w:val="24"/>
        </w:rPr>
        <w:t>•     Crisis brochures</w:t>
      </w:r>
    </w:p>
    <w:p w:rsidR="00621135" w:rsidRDefault="00747A4C" w:rsidP="00621135">
      <w:pPr>
        <w:spacing w:after="0"/>
        <w:ind w:left="720"/>
        <w:rPr>
          <w:rFonts w:ascii="Times New Roman" w:hAnsi="Times New Roman" w:cs="Times New Roman"/>
          <w:sz w:val="24"/>
          <w:szCs w:val="24"/>
        </w:rPr>
      </w:pPr>
      <w:r w:rsidRPr="00747A4C">
        <w:rPr>
          <w:rFonts w:ascii="Times New Roman" w:hAnsi="Times New Roman" w:cs="Times New Roman"/>
          <w:sz w:val="24"/>
          <w:szCs w:val="24"/>
        </w:rPr>
        <w:t>•     Copies of the lead letter sent in advance</w:t>
      </w:r>
    </w:p>
    <w:p w:rsidR="00621135" w:rsidRDefault="00747A4C" w:rsidP="00621135">
      <w:pPr>
        <w:spacing w:after="0"/>
        <w:ind w:left="720"/>
        <w:rPr>
          <w:rFonts w:ascii="Times New Roman" w:hAnsi="Times New Roman" w:cs="Times New Roman"/>
          <w:sz w:val="24"/>
          <w:szCs w:val="24"/>
        </w:rPr>
      </w:pPr>
      <w:r w:rsidRPr="00747A4C">
        <w:rPr>
          <w:rFonts w:ascii="Times New Roman" w:hAnsi="Times New Roman" w:cs="Times New Roman"/>
          <w:sz w:val="24"/>
          <w:szCs w:val="24"/>
        </w:rPr>
        <w:t>•     Copies of the paper version of the survey</w:t>
      </w:r>
    </w:p>
    <w:p w:rsidR="00621135" w:rsidRDefault="00747A4C" w:rsidP="00621135">
      <w:pPr>
        <w:spacing w:after="0"/>
        <w:ind w:left="720"/>
        <w:rPr>
          <w:rFonts w:ascii="Times New Roman" w:hAnsi="Times New Roman" w:cs="Times New Roman"/>
          <w:sz w:val="24"/>
          <w:szCs w:val="24"/>
        </w:rPr>
      </w:pPr>
      <w:r w:rsidRPr="00747A4C">
        <w:rPr>
          <w:rFonts w:ascii="Times New Roman" w:hAnsi="Times New Roman" w:cs="Times New Roman"/>
          <w:sz w:val="24"/>
          <w:szCs w:val="24"/>
        </w:rPr>
        <w:t>•     Manila envelopes for completed consent forms, receipt copies, expense reports</w:t>
      </w:r>
    </w:p>
    <w:p w:rsidR="00621135" w:rsidRDefault="00747A4C" w:rsidP="00621135">
      <w:pPr>
        <w:spacing w:after="0"/>
        <w:ind w:left="720"/>
        <w:rPr>
          <w:rFonts w:ascii="Times New Roman" w:hAnsi="Times New Roman" w:cs="Times New Roman"/>
          <w:sz w:val="24"/>
          <w:szCs w:val="24"/>
        </w:rPr>
      </w:pPr>
      <w:r w:rsidRPr="00747A4C">
        <w:rPr>
          <w:rFonts w:ascii="Times New Roman" w:hAnsi="Times New Roman" w:cs="Times New Roman"/>
          <w:sz w:val="24"/>
          <w:szCs w:val="24"/>
        </w:rPr>
        <w:t>•     Household contact logs</w:t>
      </w:r>
    </w:p>
    <w:p w:rsidR="00621135" w:rsidRDefault="00747A4C" w:rsidP="00621135">
      <w:pPr>
        <w:spacing w:after="0"/>
        <w:ind w:left="720"/>
        <w:rPr>
          <w:rFonts w:ascii="Times New Roman" w:hAnsi="Times New Roman" w:cs="Times New Roman"/>
          <w:sz w:val="24"/>
          <w:szCs w:val="24"/>
        </w:rPr>
      </w:pPr>
      <w:r w:rsidRPr="00747A4C">
        <w:rPr>
          <w:rFonts w:ascii="Times New Roman" w:hAnsi="Times New Roman" w:cs="Times New Roman"/>
          <w:sz w:val="24"/>
          <w:szCs w:val="24"/>
        </w:rPr>
        <w:t>•     Household record forms</w:t>
      </w:r>
    </w:p>
    <w:p w:rsidR="00621135" w:rsidRDefault="00747A4C" w:rsidP="00621135">
      <w:pPr>
        <w:spacing w:after="0"/>
        <w:ind w:left="720"/>
        <w:rPr>
          <w:rFonts w:ascii="Times New Roman" w:hAnsi="Times New Roman" w:cs="Times New Roman"/>
          <w:sz w:val="24"/>
          <w:szCs w:val="24"/>
        </w:rPr>
      </w:pPr>
      <w:r w:rsidRPr="00747A4C">
        <w:rPr>
          <w:rFonts w:ascii="Times New Roman" w:hAnsi="Times New Roman" w:cs="Times New Roman"/>
          <w:sz w:val="24"/>
          <w:szCs w:val="24"/>
        </w:rPr>
        <w:t>•     Household phone screener forms</w:t>
      </w:r>
    </w:p>
    <w:p w:rsidR="00621135" w:rsidRDefault="00747A4C" w:rsidP="00621135">
      <w:pPr>
        <w:spacing w:after="0"/>
        <w:ind w:left="720"/>
        <w:rPr>
          <w:rFonts w:ascii="Times New Roman" w:hAnsi="Times New Roman" w:cs="Times New Roman"/>
          <w:sz w:val="24"/>
          <w:szCs w:val="24"/>
        </w:rPr>
      </w:pPr>
      <w:r w:rsidRPr="00747A4C">
        <w:rPr>
          <w:rFonts w:ascii="Times New Roman" w:hAnsi="Times New Roman" w:cs="Times New Roman"/>
          <w:sz w:val="24"/>
          <w:szCs w:val="24"/>
        </w:rPr>
        <w:t>•     Parent brochures</w:t>
      </w:r>
    </w:p>
    <w:p w:rsidR="00621135" w:rsidRDefault="00747A4C" w:rsidP="00621135">
      <w:pPr>
        <w:spacing w:after="0"/>
        <w:ind w:left="720"/>
        <w:rPr>
          <w:rFonts w:ascii="Times New Roman" w:hAnsi="Times New Roman" w:cs="Times New Roman"/>
          <w:sz w:val="24"/>
          <w:szCs w:val="24"/>
        </w:rPr>
      </w:pPr>
      <w:r w:rsidRPr="00747A4C">
        <w:rPr>
          <w:rFonts w:ascii="Times New Roman" w:hAnsi="Times New Roman" w:cs="Times New Roman"/>
          <w:sz w:val="24"/>
          <w:szCs w:val="24"/>
        </w:rPr>
        <w:t>•     Parent consent forms</w:t>
      </w:r>
    </w:p>
    <w:p w:rsidR="00621135" w:rsidRDefault="00747A4C" w:rsidP="00621135">
      <w:pPr>
        <w:spacing w:after="0"/>
        <w:ind w:left="720"/>
        <w:rPr>
          <w:rFonts w:ascii="Times New Roman" w:hAnsi="Times New Roman" w:cs="Times New Roman"/>
          <w:sz w:val="24"/>
          <w:szCs w:val="24"/>
        </w:rPr>
      </w:pPr>
      <w:r w:rsidRPr="00747A4C">
        <w:rPr>
          <w:rFonts w:ascii="Times New Roman" w:hAnsi="Times New Roman" w:cs="Times New Roman"/>
          <w:sz w:val="24"/>
          <w:szCs w:val="24"/>
        </w:rPr>
        <w:t>•     Participation incentives</w:t>
      </w:r>
    </w:p>
    <w:p w:rsidR="00621135" w:rsidRDefault="00747A4C" w:rsidP="00621135">
      <w:pPr>
        <w:spacing w:after="0"/>
        <w:ind w:left="720"/>
        <w:rPr>
          <w:rFonts w:ascii="Times New Roman" w:hAnsi="Times New Roman" w:cs="Times New Roman"/>
          <w:sz w:val="24"/>
          <w:szCs w:val="24"/>
        </w:rPr>
      </w:pPr>
      <w:r w:rsidRPr="00747A4C">
        <w:rPr>
          <w:rFonts w:ascii="Times New Roman" w:hAnsi="Times New Roman" w:cs="Times New Roman"/>
          <w:sz w:val="24"/>
          <w:szCs w:val="24"/>
        </w:rPr>
        <w:t>•     Sorry I Missed You door hangers</w:t>
      </w:r>
    </w:p>
    <w:p w:rsidR="00621135" w:rsidRPr="00621135" w:rsidRDefault="00621135" w:rsidP="00621135">
      <w:pPr>
        <w:pStyle w:val="ListParagraph"/>
        <w:numPr>
          <w:ilvl w:val="0"/>
          <w:numId w:val="26"/>
        </w:numPr>
        <w:spacing w:after="0"/>
        <w:rPr>
          <w:rFonts w:ascii="Times New Roman" w:hAnsi="Times New Roman" w:cs="Times New Roman"/>
          <w:sz w:val="24"/>
          <w:szCs w:val="24"/>
        </w:rPr>
      </w:pPr>
      <w:r w:rsidRPr="00621135">
        <w:rPr>
          <w:rFonts w:ascii="Times New Roman" w:hAnsi="Times New Roman" w:cs="Times New Roman"/>
          <w:sz w:val="24"/>
          <w:szCs w:val="24"/>
        </w:rPr>
        <w:t>Survey Definitions flipbook</w:t>
      </w:r>
    </w:p>
    <w:p w:rsidR="00621135" w:rsidRDefault="00747A4C" w:rsidP="00621135">
      <w:pPr>
        <w:spacing w:after="0"/>
        <w:ind w:left="720"/>
        <w:rPr>
          <w:rFonts w:ascii="Times New Roman" w:hAnsi="Times New Roman" w:cs="Times New Roman"/>
          <w:sz w:val="24"/>
          <w:szCs w:val="24"/>
        </w:rPr>
      </w:pPr>
      <w:r w:rsidRPr="00747A4C">
        <w:rPr>
          <w:rFonts w:ascii="Times New Roman" w:hAnsi="Times New Roman" w:cs="Times New Roman"/>
          <w:sz w:val="24"/>
          <w:szCs w:val="24"/>
        </w:rPr>
        <w:t>•     Young adult consent forms</w:t>
      </w:r>
    </w:p>
    <w:p w:rsidR="00621135" w:rsidRDefault="00747A4C" w:rsidP="00621135">
      <w:pPr>
        <w:spacing w:after="0"/>
        <w:ind w:left="720"/>
        <w:rPr>
          <w:rFonts w:ascii="Times New Roman" w:hAnsi="Times New Roman" w:cs="Times New Roman"/>
          <w:sz w:val="24"/>
          <w:szCs w:val="24"/>
        </w:rPr>
      </w:pPr>
      <w:r w:rsidRPr="00747A4C">
        <w:rPr>
          <w:rFonts w:ascii="Times New Roman" w:hAnsi="Times New Roman" w:cs="Times New Roman"/>
          <w:sz w:val="24"/>
          <w:szCs w:val="24"/>
        </w:rPr>
        <w:t>•     Youth assent forms</w:t>
      </w:r>
    </w:p>
    <w:p w:rsidR="00621135" w:rsidRDefault="00747A4C" w:rsidP="00621135">
      <w:pPr>
        <w:spacing w:after="0"/>
        <w:ind w:left="720"/>
        <w:rPr>
          <w:rFonts w:ascii="Times New Roman" w:hAnsi="Times New Roman" w:cs="Times New Roman"/>
          <w:sz w:val="24"/>
          <w:szCs w:val="24"/>
        </w:rPr>
      </w:pPr>
      <w:r w:rsidRPr="00747A4C">
        <w:rPr>
          <w:rFonts w:ascii="Times New Roman" w:hAnsi="Times New Roman" w:cs="Times New Roman"/>
          <w:sz w:val="24"/>
          <w:szCs w:val="24"/>
        </w:rPr>
        <w:t>•     Youth Payment receipts</w:t>
      </w:r>
    </w:p>
    <w:p w:rsidR="00747A4C" w:rsidRPr="00747A4C" w:rsidRDefault="00747A4C" w:rsidP="00747A4C">
      <w:pPr>
        <w:spacing w:after="0"/>
        <w:rPr>
          <w:rFonts w:ascii="Times New Roman" w:hAnsi="Times New Roman" w:cs="Times New Roman"/>
          <w:sz w:val="24"/>
          <w:szCs w:val="24"/>
        </w:rPr>
      </w:pPr>
    </w:p>
    <w:p w:rsidR="00747A4C" w:rsidRDefault="00747A4C" w:rsidP="00747A4C">
      <w:pPr>
        <w:spacing w:after="0"/>
        <w:rPr>
          <w:rFonts w:ascii="Times New Roman" w:hAnsi="Times New Roman" w:cs="Times New Roman"/>
          <w:sz w:val="24"/>
          <w:szCs w:val="24"/>
        </w:rPr>
      </w:pPr>
      <w:r w:rsidRPr="00747A4C">
        <w:rPr>
          <w:rFonts w:ascii="Times New Roman" w:hAnsi="Times New Roman" w:cs="Times New Roman"/>
          <w:sz w:val="24"/>
          <w:szCs w:val="24"/>
        </w:rPr>
        <w:t>Once the data collector arrives at the assigned address and find that the home is occupied, the data collector will proceed to screen the home to find out if anyone in the home is eligible to participate in the study.  The data collector will introduce themselves and answer any possible questions.  The next step is to read the screening form to the person who answered the door.   The screener will determine if the screening respondent is 18 years of age or older.  If the screening respondent is 18 or older, the data collector’s next set of questions will determine how many people live in the home over the age of 20, under the age of 15, between the ages of 15 and 19 years, and their demographic information.  If there is an eligible teen in the home, the data collector will ask the parent’s /guardian’s permission for the teen to participate in the study.  Any household that has multiple youth in the 15-19 years age range will have the youth whose birthday is closest to the survey visit participate.</w:t>
      </w:r>
    </w:p>
    <w:p w:rsidR="00747A4C" w:rsidRPr="00747A4C" w:rsidRDefault="00747A4C" w:rsidP="00747A4C">
      <w:pPr>
        <w:spacing w:after="0"/>
        <w:rPr>
          <w:rFonts w:ascii="Times New Roman" w:hAnsi="Times New Roman" w:cs="Times New Roman"/>
          <w:sz w:val="24"/>
          <w:szCs w:val="24"/>
        </w:rPr>
      </w:pPr>
    </w:p>
    <w:p w:rsidR="00747A4C" w:rsidRDefault="00747A4C" w:rsidP="00747A4C">
      <w:pPr>
        <w:spacing w:after="0"/>
        <w:rPr>
          <w:rFonts w:ascii="Times New Roman" w:hAnsi="Times New Roman" w:cs="Times New Roman"/>
          <w:sz w:val="24"/>
          <w:szCs w:val="24"/>
        </w:rPr>
      </w:pPr>
      <w:r w:rsidRPr="00747A4C">
        <w:rPr>
          <w:rFonts w:ascii="Times New Roman" w:hAnsi="Times New Roman" w:cs="Times New Roman"/>
          <w:sz w:val="24"/>
          <w:szCs w:val="24"/>
        </w:rPr>
        <w:t>After a youth has been selected to participate in the study and both the parent and teen are available, the data collector will obtain consent to participate from both the parent and teen (unless the youth is aged 18 or 19 years). If the parent or guardian is not available the data collector will reschedule and attempt to contact the parent/guardian at a later date.  A copy of the consent will be given to the parent or guardian so they can follow along as the data collector reads the form aloud.  The data collector will answer any questions that the parent or guardian may have. A signed copy of the consent form will be provided to the parent or guardian for their records.  The parent or guardian will be asked if the teen is available.  The teen will be asked if he or she would like to participate in the study. The data collector will answer any questions the teen may have about the survey.  The data collector will also receive assent from the teen.  If the respondent says no to the survey at that point, the data collector will thank the respondent politely for his or her time and make notation on the call log.  Paper copies of the assent will also be available should a teen want to read it before he/she begins the survey.</w:t>
      </w:r>
    </w:p>
    <w:p w:rsidR="00747A4C" w:rsidRPr="00747A4C" w:rsidRDefault="00747A4C" w:rsidP="00747A4C">
      <w:pPr>
        <w:spacing w:after="0"/>
        <w:rPr>
          <w:rFonts w:ascii="Times New Roman" w:hAnsi="Times New Roman" w:cs="Times New Roman"/>
          <w:sz w:val="24"/>
          <w:szCs w:val="24"/>
        </w:rPr>
      </w:pPr>
    </w:p>
    <w:p w:rsidR="00CB5465" w:rsidRDefault="00747A4C" w:rsidP="00747A4C">
      <w:pPr>
        <w:spacing w:after="0"/>
        <w:rPr>
          <w:rFonts w:ascii="Times New Roman" w:hAnsi="Times New Roman" w:cs="Times New Roman"/>
          <w:sz w:val="24"/>
          <w:szCs w:val="24"/>
        </w:rPr>
      </w:pPr>
      <w:r w:rsidRPr="00747A4C">
        <w:rPr>
          <w:rFonts w:ascii="Times New Roman" w:hAnsi="Times New Roman" w:cs="Times New Roman"/>
          <w:sz w:val="24"/>
          <w:szCs w:val="24"/>
        </w:rPr>
        <w:t xml:space="preserve">Once the teen has agreed to participate, the data collector will ask for a private place to set up the laptop. Each respondent will be provided with earbuds so that teens are not embarrassed by the questions or their responses. The need for privacy will be stressed to both the parent/guardian and teen. Data collectors will explain that privacy is essential for the validity of the interview.  Parents will be reminded that the interviews are confidential. If there is no location in the house that the respondent can be completely alone due to space or furniture set-up the data collector will attempt to provide as much privacy as possible for the respondent.  </w:t>
      </w:r>
      <w:r w:rsidR="00E3276D">
        <w:rPr>
          <w:rFonts w:ascii="Times New Roman" w:hAnsi="Times New Roman" w:cs="Times New Roman"/>
          <w:sz w:val="24"/>
          <w:szCs w:val="24"/>
        </w:rPr>
        <w:t xml:space="preserve">If the computer screen on which the youth is shown the survey questions cannot be kept from view of others in the home, the interview will be rescheduled. </w:t>
      </w:r>
      <w:r w:rsidRPr="00747A4C">
        <w:rPr>
          <w:rFonts w:ascii="Times New Roman" w:hAnsi="Times New Roman" w:cs="Times New Roman"/>
          <w:sz w:val="24"/>
          <w:szCs w:val="24"/>
        </w:rPr>
        <w:t>Additionally, data collectors will never continue an interview with a participant that they know.  The field supervisor will reassign the data collector</w:t>
      </w:r>
      <w:r w:rsidR="00A50092">
        <w:rPr>
          <w:rFonts w:ascii="Times New Roman" w:hAnsi="Times New Roman" w:cs="Times New Roman"/>
          <w:sz w:val="24"/>
          <w:szCs w:val="24"/>
        </w:rPr>
        <w:t xml:space="preserve"> if the assigned address includes a resident known to the data collector</w:t>
      </w:r>
      <w:r w:rsidRPr="00747A4C">
        <w:rPr>
          <w:rFonts w:ascii="Times New Roman" w:hAnsi="Times New Roman" w:cs="Times New Roman"/>
          <w:sz w:val="24"/>
          <w:szCs w:val="24"/>
        </w:rPr>
        <w:t>.</w:t>
      </w:r>
    </w:p>
    <w:p w:rsidR="00CB5465" w:rsidRDefault="00CB5465" w:rsidP="00747A4C">
      <w:pPr>
        <w:spacing w:after="0"/>
        <w:rPr>
          <w:rFonts w:ascii="Times New Roman" w:hAnsi="Times New Roman" w:cs="Times New Roman"/>
          <w:sz w:val="24"/>
          <w:szCs w:val="24"/>
        </w:rPr>
      </w:pPr>
    </w:p>
    <w:p w:rsidR="00CB5465" w:rsidRPr="00CB5465" w:rsidRDefault="0014410C" w:rsidP="00CB5465">
      <w:pPr>
        <w:spacing w:after="0"/>
        <w:rPr>
          <w:rFonts w:ascii="Times New Roman" w:hAnsi="Times New Roman" w:cs="Times New Roman"/>
          <w:sz w:val="24"/>
          <w:szCs w:val="24"/>
        </w:rPr>
      </w:pPr>
      <w:r>
        <w:rPr>
          <w:rFonts w:ascii="Times New Roman" w:hAnsi="Times New Roman" w:cs="Times New Roman"/>
          <w:sz w:val="24"/>
          <w:szCs w:val="24"/>
        </w:rPr>
        <w:t>T</w:t>
      </w:r>
      <w:r w:rsidRPr="00FC36E3">
        <w:rPr>
          <w:rFonts w:ascii="Times New Roman" w:hAnsi="Times New Roman" w:cs="Times New Roman"/>
          <w:sz w:val="24"/>
          <w:szCs w:val="24"/>
        </w:rPr>
        <w:t>he survey will utilize audio-computer-assisted self-interviewing (A-CASI)</w:t>
      </w:r>
      <w:r>
        <w:rPr>
          <w:rFonts w:ascii="Times New Roman" w:hAnsi="Times New Roman" w:cs="Times New Roman"/>
          <w:sz w:val="24"/>
          <w:szCs w:val="24"/>
        </w:rPr>
        <w:t xml:space="preserve">, which </w:t>
      </w:r>
      <w:r w:rsidR="00CB5465" w:rsidRPr="00CB5465">
        <w:rPr>
          <w:rFonts w:ascii="Times New Roman" w:hAnsi="Times New Roman" w:cs="Times New Roman"/>
          <w:sz w:val="24"/>
          <w:szCs w:val="24"/>
        </w:rPr>
        <w:t>can increase the comfort level of respondents when disclosing sensitive behaviors, and adding an</w:t>
      </w:r>
    </w:p>
    <w:p w:rsidR="0014410C" w:rsidRDefault="00CB5465" w:rsidP="0014410C">
      <w:pPr>
        <w:spacing w:after="0"/>
        <w:rPr>
          <w:rFonts w:ascii="Times New Roman" w:hAnsi="Times New Roman" w:cs="Times New Roman"/>
          <w:sz w:val="24"/>
          <w:szCs w:val="24"/>
        </w:rPr>
      </w:pPr>
      <w:r w:rsidRPr="00CB5465">
        <w:rPr>
          <w:rFonts w:ascii="Times New Roman" w:hAnsi="Times New Roman" w:cs="Times New Roman"/>
          <w:sz w:val="24"/>
          <w:szCs w:val="24"/>
        </w:rPr>
        <w:t>audio component to a CASI tool is a successful way to increase the accessibility of the system.</w:t>
      </w:r>
      <w:r w:rsidR="00747A4C">
        <w:rPr>
          <w:rFonts w:ascii="Times New Roman" w:hAnsi="Times New Roman" w:cs="Times New Roman"/>
          <w:sz w:val="24"/>
          <w:szCs w:val="24"/>
        </w:rPr>
        <w:t xml:space="preserve"> </w:t>
      </w:r>
      <w:r w:rsidR="0014410C">
        <w:rPr>
          <w:rFonts w:ascii="Times New Roman" w:hAnsi="Times New Roman" w:cs="Times New Roman"/>
          <w:sz w:val="24"/>
          <w:szCs w:val="24"/>
        </w:rPr>
        <w:t xml:space="preserve">Throughout the survey, there are </w:t>
      </w:r>
      <w:r w:rsidR="0014410C" w:rsidRPr="0014410C">
        <w:rPr>
          <w:rFonts w:ascii="Times New Roman" w:hAnsi="Times New Roman" w:cs="Times New Roman"/>
          <w:sz w:val="24"/>
          <w:szCs w:val="24"/>
        </w:rPr>
        <w:t>instructions that emphasize the importance of honesty and reinforce that responses will be kept private to reduce potential social desirability bias.</w:t>
      </w:r>
      <w:r w:rsidR="0014410C">
        <w:rPr>
          <w:rFonts w:ascii="Times New Roman" w:hAnsi="Times New Roman" w:cs="Times New Roman"/>
          <w:sz w:val="24"/>
          <w:szCs w:val="24"/>
        </w:rPr>
        <w:t xml:space="preserve"> During the administration of the survey, if the respondent has questions about unfamiliar terms, the data collector will direct the teen to a flipbook that will include definitions of terms, alternate terms (e.g. slang), and photos where appropriate. There will also be prompts within the system that reference the flipbook of definitions.</w:t>
      </w:r>
    </w:p>
    <w:p w:rsidR="00747A4C" w:rsidRDefault="00747A4C" w:rsidP="00747A4C">
      <w:pPr>
        <w:spacing w:after="0"/>
        <w:rPr>
          <w:rFonts w:ascii="Times New Roman" w:hAnsi="Times New Roman" w:cs="Times New Roman"/>
          <w:sz w:val="24"/>
          <w:szCs w:val="24"/>
        </w:rPr>
      </w:pPr>
    </w:p>
    <w:p w:rsidR="00FA5F61" w:rsidRDefault="00747A4C" w:rsidP="00747A4C">
      <w:pPr>
        <w:spacing w:after="0"/>
        <w:rPr>
          <w:rFonts w:ascii="Times New Roman" w:hAnsi="Times New Roman" w:cs="Times New Roman"/>
          <w:sz w:val="24"/>
          <w:szCs w:val="24"/>
        </w:rPr>
      </w:pPr>
      <w:r w:rsidRPr="00747A4C">
        <w:rPr>
          <w:rFonts w:ascii="Times New Roman" w:hAnsi="Times New Roman" w:cs="Times New Roman"/>
          <w:sz w:val="24"/>
          <w:szCs w:val="24"/>
        </w:rPr>
        <w:t>In closing, the data collector will thank the respondent, answer any final questions and provide the respondent with the study incentive.  The data collector will explain that their field supervisor may call later for quality control purposes only.</w:t>
      </w:r>
    </w:p>
    <w:p w:rsidR="00E3276D" w:rsidRDefault="00E3276D" w:rsidP="00747A4C">
      <w:pPr>
        <w:spacing w:after="0"/>
        <w:rPr>
          <w:rFonts w:ascii="Times New Roman" w:hAnsi="Times New Roman" w:cs="Times New Roman"/>
          <w:sz w:val="24"/>
          <w:szCs w:val="24"/>
        </w:rPr>
      </w:pPr>
    </w:p>
    <w:p w:rsidR="00472267" w:rsidRDefault="00E3276D" w:rsidP="00747A4C">
      <w:pPr>
        <w:spacing w:after="0"/>
        <w:rPr>
          <w:rFonts w:ascii="Times New Roman" w:hAnsi="Times New Roman" w:cs="Times New Roman"/>
          <w:color w:val="000000"/>
          <w:sz w:val="24"/>
          <w:szCs w:val="24"/>
        </w:rPr>
      </w:pPr>
      <w:r>
        <w:rPr>
          <w:rFonts w:ascii="Times New Roman" w:hAnsi="Times New Roman" w:cs="Times New Roman"/>
          <w:sz w:val="24"/>
          <w:szCs w:val="24"/>
        </w:rPr>
        <w:t xml:space="preserve">The interview protocol, as well as all other </w:t>
      </w:r>
      <w:r w:rsidR="00A50092">
        <w:rPr>
          <w:rFonts w:ascii="Times New Roman" w:hAnsi="Times New Roman" w:cs="Times New Roman"/>
          <w:sz w:val="24"/>
          <w:szCs w:val="24"/>
        </w:rPr>
        <w:t>aspects of this evaluation, has</w:t>
      </w:r>
      <w:r>
        <w:rPr>
          <w:rFonts w:ascii="Times New Roman" w:hAnsi="Times New Roman" w:cs="Times New Roman"/>
          <w:sz w:val="24"/>
          <w:szCs w:val="24"/>
        </w:rPr>
        <w:t xml:space="preserve"> been approved by both the CDC IRB and the ICF IRB.</w:t>
      </w:r>
      <w:r w:rsidR="00115041" w:rsidRPr="00115041">
        <w:rPr>
          <w:rFonts w:ascii="Times New Roman" w:hAnsi="Times New Roman" w:cs="Times New Roman"/>
          <w:sz w:val="24"/>
          <w:szCs w:val="24"/>
        </w:rPr>
        <w:br/>
      </w:r>
    </w:p>
    <w:p w:rsidR="00CE3CBC" w:rsidRPr="00FC36E3" w:rsidRDefault="00CE3CBC" w:rsidP="006D7E58">
      <w:pPr>
        <w:rPr>
          <w:rFonts w:ascii="Times New Roman" w:hAnsi="Times New Roman" w:cs="Times New Roman"/>
          <w:sz w:val="24"/>
          <w:szCs w:val="24"/>
        </w:rPr>
      </w:pPr>
      <w:r w:rsidRPr="00FC36E3">
        <w:rPr>
          <w:rFonts w:ascii="Times New Roman" w:hAnsi="Times New Roman" w:cs="Times New Roman"/>
          <w:sz w:val="24"/>
          <w:szCs w:val="24"/>
          <w:u w:val="single"/>
        </w:rPr>
        <w:t>Overview of the Data Collection System</w:t>
      </w:r>
    </w:p>
    <w:p w:rsidR="007E5181" w:rsidRDefault="003D5E78" w:rsidP="00266BD7">
      <w:pPr>
        <w:spacing w:after="0"/>
        <w:rPr>
          <w:rFonts w:ascii="Times New Roman" w:hAnsi="Times New Roman" w:cs="Times New Roman"/>
          <w:sz w:val="24"/>
          <w:szCs w:val="24"/>
        </w:rPr>
      </w:pPr>
      <w:r w:rsidRPr="00FC36E3">
        <w:rPr>
          <w:rFonts w:ascii="Times New Roman" w:hAnsi="Times New Roman" w:cs="Times New Roman"/>
          <w:sz w:val="24"/>
          <w:szCs w:val="24"/>
        </w:rPr>
        <w:t>The in-depth outcome evaluation measures values, beliefs, and social norms about risky behavior among youth in up to three target grantee communities and up to three comparison communities. The new data collection activity utilizes a repeat cross-sectional design, in which data will be collected from representative samples of adolescent girls and boys ages 15 to 19 years old.</w:t>
      </w:r>
      <w:r w:rsidR="007E5181">
        <w:rPr>
          <w:rFonts w:ascii="Times New Roman" w:hAnsi="Times New Roman" w:cs="Times New Roman"/>
          <w:sz w:val="24"/>
          <w:szCs w:val="24"/>
        </w:rPr>
        <w:t xml:space="preserve"> This request for approval covers the baseline administration of the household administration of the modified PPA survey. </w:t>
      </w:r>
    </w:p>
    <w:p w:rsidR="003D5E78" w:rsidRPr="00FC36E3" w:rsidRDefault="003D5E78" w:rsidP="00266BD7">
      <w:pPr>
        <w:spacing w:after="0"/>
        <w:rPr>
          <w:rFonts w:ascii="Times New Roman" w:hAnsi="Times New Roman" w:cs="Times New Roman"/>
          <w:sz w:val="24"/>
          <w:szCs w:val="24"/>
        </w:rPr>
      </w:pPr>
      <w:r w:rsidRPr="00FC36E3">
        <w:rPr>
          <w:rFonts w:ascii="Times New Roman" w:hAnsi="Times New Roman" w:cs="Times New Roman"/>
          <w:sz w:val="24"/>
          <w:szCs w:val="24"/>
        </w:rPr>
        <w:t xml:space="preserve"> </w:t>
      </w:r>
    </w:p>
    <w:p w:rsidR="00A50F97" w:rsidRPr="00FC36E3" w:rsidRDefault="003D5E78" w:rsidP="00266BD7">
      <w:pPr>
        <w:spacing w:after="0"/>
        <w:rPr>
          <w:rFonts w:ascii="Times New Roman" w:hAnsi="Times New Roman" w:cs="Times New Roman"/>
          <w:sz w:val="24"/>
          <w:szCs w:val="24"/>
        </w:rPr>
      </w:pPr>
      <w:r w:rsidRPr="00FC36E3">
        <w:rPr>
          <w:rFonts w:ascii="Times New Roman" w:hAnsi="Times New Roman" w:cs="Times New Roman"/>
          <w:sz w:val="24"/>
          <w:szCs w:val="24"/>
        </w:rPr>
        <w:t>For the</w:t>
      </w:r>
      <w:r w:rsidR="00B07235">
        <w:rPr>
          <w:rFonts w:ascii="Times New Roman" w:hAnsi="Times New Roman" w:cs="Times New Roman"/>
          <w:sz w:val="24"/>
          <w:szCs w:val="24"/>
        </w:rPr>
        <w:t xml:space="preserve"> household administration of this baseline</w:t>
      </w:r>
      <w:r w:rsidRPr="00FC36E3">
        <w:rPr>
          <w:rFonts w:ascii="Times New Roman" w:hAnsi="Times New Roman" w:cs="Times New Roman"/>
          <w:sz w:val="24"/>
          <w:szCs w:val="24"/>
        </w:rPr>
        <w:t xml:space="preserve"> survey, </w:t>
      </w:r>
      <w:r w:rsidR="00D914E3">
        <w:rPr>
          <w:rFonts w:ascii="Times New Roman" w:hAnsi="Times New Roman" w:cs="Times New Roman"/>
          <w:sz w:val="24"/>
          <w:szCs w:val="24"/>
        </w:rPr>
        <w:t>CDC</w:t>
      </w:r>
      <w:r w:rsidR="00D914E3" w:rsidRPr="00FC36E3">
        <w:rPr>
          <w:rFonts w:ascii="Times New Roman" w:hAnsi="Times New Roman" w:cs="Times New Roman"/>
          <w:sz w:val="24"/>
          <w:szCs w:val="24"/>
        </w:rPr>
        <w:t xml:space="preserve"> </w:t>
      </w:r>
      <w:r w:rsidRPr="00FC36E3">
        <w:rPr>
          <w:rFonts w:ascii="Times New Roman" w:hAnsi="Times New Roman" w:cs="Times New Roman"/>
          <w:sz w:val="24"/>
          <w:szCs w:val="24"/>
        </w:rPr>
        <w:t>propose</w:t>
      </w:r>
      <w:r w:rsidR="00D914E3">
        <w:rPr>
          <w:rFonts w:ascii="Times New Roman" w:hAnsi="Times New Roman" w:cs="Times New Roman"/>
          <w:sz w:val="24"/>
          <w:szCs w:val="24"/>
        </w:rPr>
        <w:t>s</w:t>
      </w:r>
      <w:r w:rsidRPr="00FC36E3">
        <w:rPr>
          <w:rFonts w:ascii="Times New Roman" w:hAnsi="Times New Roman" w:cs="Times New Roman"/>
          <w:sz w:val="24"/>
          <w:szCs w:val="24"/>
        </w:rPr>
        <w:t xml:space="preserve"> to rely on a two-stage stratified clustered sample. At the community level, this strategy would parallel in several aspects the one implemented by the CDC’s National Survey of Family Growth (NSFG). </w:t>
      </w:r>
      <w:r w:rsidR="00762ECC">
        <w:rPr>
          <w:rFonts w:ascii="Times New Roman" w:hAnsi="Times New Roman" w:cs="Times New Roman"/>
          <w:sz w:val="24"/>
          <w:szCs w:val="24"/>
        </w:rPr>
        <w:t>We intend to</w:t>
      </w:r>
      <w:r w:rsidR="00762ECC" w:rsidRPr="001E64B9">
        <w:rPr>
          <w:rFonts w:ascii="Times New Roman" w:hAnsi="Times New Roman" w:cs="Times New Roman"/>
          <w:sz w:val="24"/>
          <w:szCs w:val="24"/>
        </w:rPr>
        <w:t xml:space="preserve"> </w:t>
      </w:r>
      <w:r w:rsidR="002F603E">
        <w:rPr>
          <w:rFonts w:ascii="Times New Roman" w:hAnsi="Times New Roman" w:cs="Times New Roman"/>
          <w:sz w:val="24"/>
          <w:szCs w:val="24"/>
        </w:rPr>
        <w:t xml:space="preserve">administer the survey with between 1,200 and </w:t>
      </w:r>
      <w:r w:rsidR="00762ECC" w:rsidRPr="001E64B9">
        <w:rPr>
          <w:rFonts w:ascii="Times New Roman" w:hAnsi="Times New Roman" w:cs="Times New Roman"/>
          <w:sz w:val="24"/>
          <w:szCs w:val="24"/>
        </w:rPr>
        <w:t>1,500 youth per community and administration wave (</w:t>
      </w:r>
      <w:r w:rsidR="007B11EF">
        <w:rPr>
          <w:rFonts w:ascii="Times New Roman" w:hAnsi="Times New Roman" w:cs="Times New Roman"/>
          <w:sz w:val="24"/>
          <w:szCs w:val="24"/>
        </w:rPr>
        <w:t>2</w:t>
      </w:r>
      <w:r w:rsidR="00762ECC" w:rsidRPr="001E64B9">
        <w:rPr>
          <w:rFonts w:ascii="Times New Roman" w:hAnsi="Times New Roman" w:cs="Times New Roman"/>
          <w:sz w:val="24"/>
          <w:szCs w:val="24"/>
        </w:rPr>
        <w:t xml:space="preserve"> target and </w:t>
      </w:r>
      <w:r w:rsidR="007B11EF">
        <w:rPr>
          <w:rFonts w:ascii="Times New Roman" w:hAnsi="Times New Roman" w:cs="Times New Roman"/>
          <w:sz w:val="24"/>
          <w:szCs w:val="24"/>
        </w:rPr>
        <w:t>2</w:t>
      </w:r>
      <w:r w:rsidR="00762ECC" w:rsidRPr="001E64B9">
        <w:rPr>
          <w:rFonts w:ascii="Times New Roman" w:hAnsi="Times New Roman" w:cs="Times New Roman"/>
          <w:sz w:val="24"/>
          <w:szCs w:val="24"/>
        </w:rPr>
        <w:t xml:space="preserve"> comparison communities will be selected)</w:t>
      </w:r>
      <w:r w:rsidR="00762ECC">
        <w:rPr>
          <w:rFonts w:ascii="Times New Roman" w:hAnsi="Times New Roman" w:cs="Times New Roman"/>
          <w:sz w:val="24"/>
          <w:szCs w:val="24"/>
        </w:rPr>
        <w:t>.</w:t>
      </w:r>
    </w:p>
    <w:p w:rsidR="008956D2" w:rsidRPr="00FC36E3" w:rsidRDefault="008956D2" w:rsidP="00266BD7">
      <w:pPr>
        <w:spacing w:after="0"/>
        <w:rPr>
          <w:rFonts w:ascii="Times New Roman" w:hAnsi="Times New Roman" w:cs="Times New Roman"/>
          <w:sz w:val="24"/>
          <w:szCs w:val="24"/>
        </w:rPr>
      </w:pPr>
    </w:p>
    <w:p w:rsidR="003D5E78" w:rsidRPr="00FC36E3" w:rsidRDefault="003D5E78" w:rsidP="00266BD7">
      <w:pPr>
        <w:spacing w:after="0"/>
        <w:rPr>
          <w:rFonts w:ascii="Times New Roman" w:hAnsi="Times New Roman" w:cs="Times New Roman"/>
          <w:sz w:val="24"/>
          <w:szCs w:val="24"/>
        </w:rPr>
      </w:pPr>
      <w:r w:rsidRPr="00FC36E3">
        <w:rPr>
          <w:rFonts w:ascii="Times New Roman" w:hAnsi="Times New Roman" w:cs="Times New Roman"/>
          <w:sz w:val="24"/>
          <w:szCs w:val="24"/>
        </w:rPr>
        <w:t xml:space="preserve">Data collectors will visit homes in-person based on the sampling protocol and inquire about whether the household includes youth between 15 and 19 years of age. If so, data collectors will proceed to secure informed consent to participate from both the parent and the youth (unless the youth is aged 18 or 19). If the parent is unavailable, the data collector will follow a protocol to revisit the home at a more convenient time. Due to the sensitive nature of the questions on the youth self-report survey, the survey will utilize </w:t>
      </w:r>
      <w:r w:rsidR="00E56A1E" w:rsidRPr="00FC36E3">
        <w:rPr>
          <w:rFonts w:ascii="Times New Roman" w:hAnsi="Times New Roman" w:cs="Times New Roman"/>
          <w:sz w:val="24"/>
          <w:szCs w:val="24"/>
        </w:rPr>
        <w:t xml:space="preserve">A-CASI </w:t>
      </w:r>
      <w:r w:rsidRPr="00FC36E3">
        <w:rPr>
          <w:rFonts w:ascii="Times New Roman" w:hAnsi="Times New Roman" w:cs="Times New Roman"/>
          <w:sz w:val="24"/>
          <w:szCs w:val="24"/>
        </w:rPr>
        <w:t>technology to maintain the confidentiality of responses while enhancing response and completion rates. Respondents with Internet accessibility will be offered flexibility in response modes; they will be provided with a URL through which they can securely access the survey while the data collector waits. This option affords the respondents a means of response that may be more familiar to them and would also include a non-audio option.</w:t>
      </w:r>
      <w:r w:rsidR="00A50F97" w:rsidRPr="00FC36E3">
        <w:rPr>
          <w:rFonts w:ascii="Times New Roman" w:hAnsi="Times New Roman" w:cs="Times New Roman"/>
          <w:sz w:val="24"/>
          <w:szCs w:val="24"/>
        </w:rPr>
        <w:t xml:space="preserve">  Data will be kept secured for five years at the conclusion of the study.</w:t>
      </w:r>
    </w:p>
    <w:p w:rsidR="008956D2" w:rsidRPr="00FC36E3" w:rsidRDefault="008956D2" w:rsidP="00266BD7">
      <w:pPr>
        <w:spacing w:after="0"/>
        <w:rPr>
          <w:rFonts w:ascii="Times New Roman" w:hAnsi="Times New Roman" w:cs="Times New Roman"/>
          <w:sz w:val="24"/>
          <w:szCs w:val="24"/>
        </w:rPr>
      </w:pPr>
    </w:p>
    <w:p w:rsidR="008956D2" w:rsidRPr="00FC36E3" w:rsidRDefault="003D5E78" w:rsidP="00266BD7">
      <w:pPr>
        <w:spacing w:after="0"/>
        <w:rPr>
          <w:rFonts w:ascii="Times New Roman" w:hAnsi="Times New Roman" w:cs="Times New Roman"/>
          <w:sz w:val="24"/>
          <w:szCs w:val="24"/>
        </w:rPr>
      </w:pPr>
      <w:r w:rsidRPr="00FC36E3">
        <w:rPr>
          <w:rFonts w:ascii="Times New Roman" w:hAnsi="Times New Roman" w:cs="Times New Roman"/>
          <w:sz w:val="24"/>
          <w:szCs w:val="24"/>
        </w:rPr>
        <w:t>The Outcome Evaluation of Teenage Pregnancy Prevention:  Integrating Services, Programs, and Strategies through Community-wide Initiatives will focus on the</w:t>
      </w:r>
      <w:r w:rsidR="00575559">
        <w:rPr>
          <w:rFonts w:ascii="Times New Roman" w:hAnsi="Times New Roman" w:cs="Times New Roman"/>
          <w:sz w:val="24"/>
          <w:szCs w:val="24"/>
        </w:rPr>
        <w:t xml:space="preserve"> combined</w:t>
      </w:r>
      <w:r w:rsidRPr="00FC36E3">
        <w:rPr>
          <w:rFonts w:ascii="Times New Roman" w:hAnsi="Times New Roman" w:cs="Times New Roman"/>
          <w:sz w:val="24"/>
          <w:szCs w:val="24"/>
        </w:rPr>
        <w:t xml:space="preserve"> change </w:t>
      </w:r>
      <w:r w:rsidR="00575559">
        <w:rPr>
          <w:rFonts w:ascii="Times New Roman" w:hAnsi="Times New Roman" w:cs="Times New Roman"/>
          <w:sz w:val="24"/>
          <w:szCs w:val="24"/>
        </w:rPr>
        <w:t>in</w:t>
      </w:r>
      <w:r w:rsidR="00575559" w:rsidRPr="00FC36E3">
        <w:rPr>
          <w:rFonts w:ascii="Times New Roman" w:hAnsi="Times New Roman" w:cs="Times New Roman"/>
          <w:sz w:val="24"/>
          <w:szCs w:val="24"/>
        </w:rPr>
        <w:t xml:space="preserve"> </w:t>
      </w:r>
      <w:r w:rsidRPr="00FC36E3">
        <w:rPr>
          <w:rFonts w:ascii="Times New Roman" w:hAnsi="Times New Roman" w:cs="Times New Roman"/>
          <w:sz w:val="24"/>
          <w:szCs w:val="24"/>
        </w:rPr>
        <w:t xml:space="preserve">two proportions: (1) </w:t>
      </w:r>
      <w:r w:rsidR="00191BAB">
        <w:rPr>
          <w:rFonts w:ascii="Times New Roman" w:hAnsi="Times New Roman" w:cs="Times New Roman"/>
          <w:sz w:val="24"/>
          <w:szCs w:val="24"/>
        </w:rPr>
        <w:t>t</w:t>
      </w:r>
      <w:r w:rsidR="00191BAB" w:rsidRPr="00E56A1E">
        <w:rPr>
          <w:rFonts w:ascii="Times New Roman" w:hAnsi="Times New Roman"/>
          <w:sz w:val="24"/>
          <w:szCs w:val="24"/>
        </w:rPr>
        <w:t xml:space="preserve">he proportion of teens who </w:t>
      </w:r>
      <w:r w:rsidR="00575559">
        <w:rPr>
          <w:rFonts w:ascii="Times New Roman" w:hAnsi="Times New Roman"/>
          <w:sz w:val="24"/>
          <w:szCs w:val="24"/>
        </w:rPr>
        <w:t>did not have</w:t>
      </w:r>
      <w:r w:rsidR="00575559" w:rsidRPr="00E56A1E">
        <w:rPr>
          <w:rFonts w:ascii="Times New Roman" w:hAnsi="Times New Roman"/>
          <w:sz w:val="24"/>
          <w:szCs w:val="24"/>
        </w:rPr>
        <w:t xml:space="preserve"> </w:t>
      </w:r>
      <w:r w:rsidR="00191BAB" w:rsidRPr="00E56A1E">
        <w:rPr>
          <w:rFonts w:ascii="Times New Roman" w:hAnsi="Times New Roman"/>
          <w:sz w:val="24"/>
          <w:szCs w:val="24"/>
        </w:rPr>
        <w:t xml:space="preserve">sexual intercourse during the 12 months prior to the interview </w:t>
      </w:r>
      <w:r w:rsidRPr="00FC36E3">
        <w:rPr>
          <w:rFonts w:ascii="Times New Roman" w:hAnsi="Times New Roman" w:cs="Times New Roman"/>
          <w:sz w:val="24"/>
          <w:szCs w:val="24"/>
        </w:rPr>
        <w:t xml:space="preserve">and (2) </w:t>
      </w:r>
      <w:r w:rsidR="00191BAB">
        <w:rPr>
          <w:rFonts w:ascii="Times New Roman" w:hAnsi="Times New Roman"/>
          <w:sz w:val="24"/>
          <w:szCs w:val="24"/>
        </w:rPr>
        <w:t>t</w:t>
      </w:r>
      <w:r w:rsidR="00191BAB" w:rsidRPr="00E56A1E">
        <w:rPr>
          <w:rFonts w:ascii="Times New Roman" w:hAnsi="Times New Roman"/>
          <w:sz w:val="24"/>
          <w:szCs w:val="24"/>
        </w:rPr>
        <w:t>he proportion of teens who used contraception consistently during the 12 months prior to the interview</w:t>
      </w:r>
      <w:r w:rsidR="00191BAB">
        <w:rPr>
          <w:rFonts w:ascii="Times New Roman" w:hAnsi="Times New Roman"/>
          <w:sz w:val="24"/>
          <w:szCs w:val="24"/>
        </w:rPr>
        <w:t>.</w:t>
      </w:r>
      <w:r w:rsidR="00191BAB" w:rsidRPr="00E56A1E">
        <w:rPr>
          <w:rFonts w:ascii="Times New Roman" w:hAnsi="Times New Roman"/>
          <w:sz w:val="24"/>
          <w:szCs w:val="24"/>
        </w:rPr>
        <w:t xml:space="preserve"> </w:t>
      </w:r>
    </w:p>
    <w:p w:rsidR="008956D2" w:rsidRPr="00FC36E3" w:rsidRDefault="008956D2" w:rsidP="00266BD7">
      <w:pPr>
        <w:spacing w:after="0"/>
        <w:rPr>
          <w:rFonts w:ascii="Times New Roman" w:hAnsi="Times New Roman" w:cs="Times New Roman"/>
          <w:sz w:val="24"/>
          <w:szCs w:val="24"/>
        </w:rPr>
      </w:pPr>
    </w:p>
    <w:p w:rsidR="0075161F" w:rsidRPr="00FC36E3" w:rsidRDefault="0075161F" w:rsidP="006D7E58">
      <w:pPr>
        <w:rPr>
          <w:rFonts w:ascii="Times New Roman" w:hAnsi="Times New Roman" w:cs="Times New Roman"/>
          <w:sz w:val="24"/>
          <w:szCs w:val="24"/>
          <w:u w:val="single"/>
        </w:rPr>
      </w:pPr>
      <w:r w:rsidRPr="00FC36E3">
        <w:rPr>
          <w:rFonts w:ascii="Times New Roman" w:hAnsi="Times New Roman" w:cs="Times New Roman"/>
          <w:sz w:val="24"/>
          <w:szCs w:val="24"/>
          <w:u w:val="single"/>
        </w:rPr>
        <w:t>Items of Information to be Collected</w:t>
      </w:r>
    </w:p>
    <w:p w:rsidR="003464A7" w:rsidRDefault="00A50F97" w:rsidP="00B03733">
      <w:pPr>
        <w:spacing w:after="0"/>
        <w:rPr>
          <w:rFonts w:ascii="Times New Roman" w:hAnsi="Times New Roman" w:cs="Times New Roman"/>
          <w:sz w:val="24"/>
          <w:szCs w:val="24"/>
        </w:rPr>
      </w:pPr>
      <w:r w:rsidRPr="00FC36E3">
        <w:rPr>
          <w:rFonts w:ascii="Times New Roman" w:hAnsi="Times New Roman" w:cs="Times New Roman"/>
          <w:sz w:val="24"/>
          <w:szCs w:val="24"/>
        </w:rPr>
        <w:t>At no time during the proposed data collection activity will the CDC be in possession of the identifiable information.  The contractor, ICF, will de-identify all information prior to transmission.</w:t>
      </w:r>
      <w:r w:rsidR="00500C80" w:rsidRPr="00FC36E3">
        <w:rPr>
          <w:rFonts w:ascii="Times New Roman" w:hAnsi="Times New Roman" w:cs="Times New Roman"/>
          <w:sz w:val="24"/>
          <w:szCs w:val="24"/>
        </w:rPr>
        <w:t xml:space="preserve">  </w:t>
      </w:r>
      <w:r w:rsidR="007E059D" w:rsidRPr="00FC36E3">
        <w:rPr>
          <w:rFonts w:ascii="Times New Roman" w:hAnsi="Times New Roman" w:cs="Times New Roman"/>
          <w:sz w:val="24"/>
          <w:szCs w:val="24"/>
        </w:rPr>
        <w:t xml:space="preserve">Address, name, </w:t>
      </w:r>
      <w:r w:rsidR="00712D94">
        <w:rPr>
          <w:rFonts w:ascii="Times New Roman" w:hAnsi="Times New Roman" w:cs="Times New Roman"/>
          <w:sz w:val="24"/>
          <w:szCs w:val="24"/>
        </w:rPr>
        <w:t>phone number, and birth dates</w:t>
      </w:r>
      <w:r w:rsidR="007E059D" w:rsidRPr="00FC36E3">
        <w:rPr>
          <w:rFonts w:ascii="Times New Roman" w:hAnsi="Times New Roman" w:cs="Times New Roman"/>
          <w:sz w:val="24"/>
          <w:szCs w:val="24"/>
        </w:rPr>
        <w:t xml:space="preserve"> </w:t>
      </w:r>
      <w:r w:rsidR="00712D94">
        <w:rPr>
          <w:rFonts w:ascii="Times New Roman" w:hAnsi="Times New Roman" w:cs="Times New Roman"/>
          <w:sz w:val="24"/>
          <w:szCs w:val="24"/>
        </w:rPr>
        <w:t xml:space="preserve">will be collected </w:t>
      </w:r>
      <w:r w:rsidR="007E059D" w:rsidRPr="00FC36E3">
        <w:rPr>
          <w:rFonts w:ascii="Times New Roman" w:hAnsi="Times New Roman" w:cs="Times New Roman"/>
          <w:sz w:val="24"/>
          <w:szCs w:val="24"/>
        </w:rPr>
        <w:t>from</w:t>
      </w:r>
      <w:r w:rsidR="00712D94">
        <w:rPr>
          <w:rFonts w:ascii="Times New Roman" w:hAnsi="Times New Roman" w:cs="Times New Roman"/>
          <w:sz w:val="24"/>
          <w:szCs w:val="24"/>
        </w:rPr>
        <w:t xml:space="preserve"> households selected for the sample.</w:t>
      </w:r>
      <w:r w:rsidR="007E059D" w:rsidRPr="00FC36E3">
        <w:rPr>
          <w:rFonts w:ascii="Times New Roman" w:hAnsi="Times New Roman" w:cs="Times New Roman"/>
          <w:sz w:val="24"/>
          <w:szCs w:val="24"/>
        </w:rPr>
        <w:t xml:space="preserve"> </w:t>
      </w:r>
      <w:r w:rsidR="00712D94">
        <w:rPr>
          <w:rFonts w:ascii="Times New Roman" w:hAnsi="Times New Roman" w:cs="Times New Roman"/>
          <w:sz w:val="24"/>
          <w:szCs w:val="24"/>
        </w:rPr>
        <w:t>I</w:t>
      </w:r>
      <w:r w:rsidR="007E059D" w:rsidRPr="00FC36E3">
        <w:rPr>
          <w:rFonts w:ascii="Times New Roman" w:hAnsi="Times New Roman" w:cs="Times New Roman"/>
          <w:sz w:val="24"/>
          <w:szCs w:val="24"/>
        </w:rPr>
        <w:t>ndividual responses will be kept in a secure server</w:t>
      </w:r>
      <w:r w:rsidR="007E059D">
        <w:rPr>
          <w:rFonts w:ascii="Times New Roman" w:hAnsi="Times New Roman" w:cs="Times New Roman"/>
          <w:sz w:val="24"/>
          <w:szCs w:val="24"/>
        </w:rPr>
        <w:t>, separate from the survey responses</w:t>
      </w:r>
      <w:r w:rsidR="00712D94">
        <w:rPr>
          <w:rFonts w:ascii="Times New Roman" w:hAnsi="Times New Roman" w:cs="Times New Roman"/>
          <w:sz w:val="24"/>
          <w:szCs w:val="24"/>
        </w:rPr>
        <w:t>,</w:t>
      </w:r>
      <w:r w:rsidR="007E059D" w:rsidRPr="00FC36E3">
        <w:rPr>
          <w:rFonts w:ascii="Times New Roman" w:hAnsi="Times New Roman" w:cs="Times New Roman"/>
          <w:sz w:val="24"/>
          <w:szCs w:val="24"/>
        </w:rPr>
        <w:t xml:space="preserve"> and will be deleted once participating households have been identified and contacted and the data are secure, validated, and cleaned.</w:t>
      </w:r>
      <w:r w:rsidR="007E059D">
        <w:rPr>
          <w:rFonts w:ascii="Times New Roman" w:hAnsi="Times New Roman" w:cs="Times New Roman"/>
          <w:sz w:val="24"/>
          <w:szCs w:val="24"/>
        </w:rPr>
        <w:t xml:space="preserve"> </w:t>
      </w:r>
      <w:r w:rsidR="00E542E2">
        <w:rPr>
          <w:rFonts w:ascii="Times New Roman" w:hAnsi="Times New Roman" w:cs="Times New Roman"/>
          <w:sz w:val="24"/>
          <w:szCs w:val="24"/>
        </w:rPr>
        <w:t xml:space="preserve">Please see Section A.10 for further description of the process for de-identifying data. </w:t>
      </w:r>
    </w:p>
    <w:p w:rsidR="00FA64F3" w:rsidRDefault="00FA64F3" w:rsidP="00B03733">
      <w:pPr>
        <w:spacing w:after="0"/>
        <w:rPr>
          <w:rFonts w:ascii="Times New Roman" w:hAnsi="Times New Roman" w:cs="Times New Roman"/>
          <w:sz w:val="24"/>
          <w:szCs w:val="24"/>
        </w:rPr>
      </w:pPr>
    </w:p>
    <w:p w:rsidR="00FA64F3" w:rsidRDefault="00FA64F3" w:rsidP="00B03733">
      <w:pPr>
        <w:spacing w:after="0"/>
        <w:rPr>
          <w:rFonts w:ascii="Times New Roman" w:hAnsi="Times New Roman" w:cs="Times New Roman"/>
          <w:sz w:val="24"/>
          <w:szCs w:val="24"/>
        </w:rPr>
      </w:pPr>
      <w:r>
        <w:rPr>
          <w:rFonts w:ascii="Times New Roman" w:hAnsi="Times New Roman" w:cs="Times New Roman"/>
          <w:sz w:val="24"/>
          <w:szCs w:val="24"/>
        </w:rPr>
        <w:t xml:space="preserve">Table 1 displays a summary of the domains and sample questions included in the modified PPA survey. The complete instrument is included as </w:t>
      </w:r>
      <w:r w:rsidR="006D5FC9">
        <w:rPr>
          <w:rFonts w:ascii="Times New Roman" w:hAnsi="Times New Roman" w:cs="Times New Roman"/>
          <w:sz w:val="24"/>
          <w:szCs w:val="24"/>
        </w:rPr>
        <w:t>Attachment</w:t>
      </w:r>
      <w:r>
        <w:rPr>
          <w:rFonts w:ascii="Times New Roman" w:hAnsi="Times New Roman" w:cs="Times New Roman"/>
          <w:sz w:val="24"/>
          <w:szCs w:val="24"/>
        </w:rPr>
        <w:t xml:space="preserve"> C.</w:t>
      </w:r>
    </w:p>
    <w:p w:rsidR="005F29D0" w:rsidRDefault="005F29D0" w:rsidP="00B03733">
      <w:pPr>
        <w:spacing w:after="0"/>
        <w:rPr>
          <w:rFonts w:ascii="Times New Roman" w:hAnsi="Times New Roman" w:cs="Times New Roman"/>
          <w:sz w:val="24"/>
          <w:szCs w:val="24"/>
        </w:rPr>
      </w:pPr>
    </w:p>
    <w:p w:rsidR="00A50F97" w:rsidRDefault="00115041" w:rsidP="003464A7">
      <w:pPr>
        <w:spacing w:after="0"/>
        <w:rPr>
          <w:rFonts w:ascii="Times New Roman" w:hAnsi="Times New Roman" w:cs="Times New Roman"/>
          <w:b/>
          <w:sz w:val="24"/>
          <w:szCs w:val="24"/>
        </w:rPr>
      </w:pPr>
      <w:r w:rsidRPr="00115041">
        <w:rPr>
          <w:rFonts w:ascii="Times New Roman" w:hAnsi="Times New Roman" w:cs="Times New Roman"/>
          <w:b/>
          <w:sz w:val="24"/>
          <w:szCs w:val="24"/>
        </w:rPr>
        <w:t xml:space="preserve">Table </w:t>
      </w:r>
      <w:r w:rsidR="00D914E3">
        <w:rPr>
          <w:rFonts w:ascii="Times New Roman" w:hAnsi="Times New Roman" w:cs="Times New Roman"/>
          <w:b/>
          <w:sz w:val="24"/>
          <w:szCs w:val="24"/>
        </w:rPr>
        <w:t>1</w:t>
      </w:r>
      <w:r w:rsidRPr="00115041">
        <w:rPr>
          <w:rFonts w:ascii="Times New Roman" w:hAnsi="Times New Roman" w:cs="Times New Roman"/>
          <w:b/>
          <w:sz w:val="24"/>
          <w:szCs w:val="24"/>
        </w:rPr>
        <w:t xml:space="preserve">.  Example of Data to be Collected </w:t>
      </w:r>
    </w:p>
    <w:tbl>
      <w:tblPr>
        <w:tblStyle w:val="TableGrid8"/>
        <w:tblW w:w="9433" w:type="dxa"/>
        <w:tblLook w:val="04A0"/>
      </w:tblPr>
      <w:tblGrid>
        <w:gridCol w:w="3164"/>
        <w:gridCol w:w="6269"/>
      </w:tblGrid>
      <w:tr w:rsidR="00D42FD7" w:rsidRPr="00964768" w:rsidTr="00BA6D17">
        <w:trPr>
          <w:cnfStyle w:val="100000000000"/>
          <w:trHeight w:val="48"/>
        </w:trPr>
        <w:tc>
          <w:tcPr>
            <w:tcW w:w="3164" w:type="dxa"/>
            <w:shd w:val="clear" w:color="auto" w:fill="595959" w:themeFill="text1" w:themeFillTint="A6"/>
            <w:noWrap/>
          </w:tcPr>
          <w:p w:rsidR="00D42FD7" w:rsidRPr="000A4FBD" w:rsidRDefault="00D42FD7" w:rsidP="00BA6D17">
            <w:pPr>
              <w:spacing w:after="0" w:line="240" w:lineRule="auto"/>
              <w:rPr>
                <w:rFonts w:ascii="Times New Roman" w:hAnsi="Times New Roman" w:cs="Times New Roman"/>
                <w:bCs w:val="0"/>
                <w:color w:val="FFFFFF" w:themeColor="background1"/>
                <w:sz w:val="20"/>
                <w:szCs w:val="20"/>
              </w:rPr>
            </w:pPr>
          </w:p>
          <w:p w:rsidR="00D42FD7" w:rsidRPr="000A4FBD" w:rsidRDefault="00D42FD7" w:rsidP="00BA6D17">
            <w:pPr>
              <w:spacing w:after="0" w:line="240" w:lineRule="auto"/>
              <w:rPr>
                <w:rFonts w:ascii="Times New Roman" w:hAnsi="Times New Roman" w:cs="Times New Roman"/>
                <w:bCs w:val="0"/>
                <w:color w:val="FFFFFF" w:themeColor="background1"/>
                <w:sz w:val="20"/>
                <w:szCs w:val="20"/>
              </w:rPr>
            </w:pPr>
            <w:r w:rsidRPr="000A4FBD">
              <w:rPr>
                <w:rFonts w:ascii="Times New Roman" w:hAnsi="Times New Roman" w:cs="Times New Roman"/>
                <w:bCs w:val="0"/>
                <w:color w:val="FFFFFF" w:themeColor="background1"/>
                <w:sz w:val="20"/>
                <w:szCs w:val="20"/>
              </w:rPr>
              <w:t>Domain</w:t>
            </w:r>
          </w:p>
        </w:tc>
        <w:tc>
          <w:tcPr>
            <w:tcW w:w="6269" w:type="dxa"/>
            <w:shd w:val="clear" w:color="auto" w:fill="595959" w:themeFill="text1" w:themeFillTint="A6"/>
            <w:noWrap/>
          </w:tcPr>
          <w:p w:rsidR="00D42FD7" w:rsidRPr="000A4FBD" w:rsidRDefault="00D42FD7" w:rsidP="00BA6D17">
            <w:pPr>
              <w:spacing w:after="0" w:line="240" w:lineRule="auto"/>
              <w:rPr>
                <w:rFonts w:ascii="Times New Roman" w:hAnsi="Times New Roman" w:cs="Times New Roman"/>
                <w:bCs w:val="0"/>
                <w:color w:val="FFFFFF" w:themeColor="background1"/>
                <w:sz w:val="20"/>
                <w:szCs w:val="20"/>
              </w:rPr>
            </w:pPr>
          </w:p>
          <w:p w:rsidR="00D42FD7" w:rsidRPr="000A4FBD" w:rsidRDefault="00D42FD7" w:rsidP="00BA6D17">
            <w:pPr>
              <w:spacing w:after="0" w:line="240" w:lineRule="auto"/>
              <w:rPr>
                <w:rFonts w:ascii="Times New Roman" w:hAnsi="Times New Roman" w:cs="Times New Roman"/>
                <w:bCs w:val="0"/>
                <w:color w:val="FFFFFF" w:themeColor="background1"/>
                <w:sz w:val="20"/>
                <w:szCs w:val="20"/>
              </w:rPr>
            </w:pPr>
            <w:r w:rsidRPr="000A4FBD">
              <w:rPr>
                <w:rFonts w:ascii="Times New Roman" w:hAnsi="Times New Roman" w:cs="Times New Roman"/>
                <w:bCs w:val="0"/>
                <w:color w:val="FFFFFF" w:themeColor="background1"/>
                <w:sz w:val="20"/>
                <w:szCs w:val="20"/>
              </w:rPr>
              <w:t>Sample question topics</w:t>
            </w:r>
          </w:p>
        </w:tc>
      </w:tr>
      <w:tr w:rsidR="00D42FD7" w:rsidRPr="00964768" w:rsidTr="00543238">
        <w:trPr>
          <w:trHeight w:val="1083"/>
        </w:trPr>
        <w:tc>
          <w:tcPr>
            <w:tcW w:w="3164" w:type="dxa"/>
            <w:noWrap/>
            <w:vAlign w:val="center"/>
          </w:tcPr>
          <w:p w:rsidR="00D42FD7" w:rsidRPr="006A0521" w:rsidRDefault="00D42FD7" w:rsidP="00543238">
            <w:pPr>
              <w:spacing w:line="240" w:lineRule="auto"/>
              <w:rPr>
                <w:rFonts w:ascii="Times New Roman" w:hAnsi="Times New Roman" w:cs="Times New Roman"/>
                <w:color w:val="000000"/>
                <w:sz w:val="20"/>
                <w:szCs w:val="20"/>
              </w:rPr>
            </w:pPr>
          </w:p>
          <w:p w:rsidR="00D42FD7" w:rsidRPr="006A0521" w:rsidRDefault="00D42FD7" w:rsidP="00543238">
            <w:pPr>
              <w:spacing w:line="240" w:lineRule="auto"/>
              <w:rPr>
                <w:rFonts w:ascii="Times New Roman" w:hAnsi="Times New Roman" w:cs="Times New Roman"/>
                <w:color w:val="000000"/>
                <w:sz w:val="20"/>
                <w:szCs w:val="20"/>
              </w:rPr>
            </w:pPr>
            <w:r w:rsidRPr="006A0521">
              <w:rPr>
                <w:rFonts w:ascii="Times New Roman" w:hAnsi="Times New Roman" w:cs="Times New Roman"/>
                <w:color w:val="000000"/>
                <w:sz w:val="20"/>
                <w:szCs w:val="20"/>
              </w:rPr>
              <w:t>Youth background</w:t>
            </w:r>
          </w:p>
        </w:tc>
        <w:tc>
          <w:tcPr>
            <w:tcW w:w="6269" w:type="dxa"/>
            <w:noWrap/>
            <w:vAlign w:val="center"/>
          </w:tcPr>
          <w:p w:rsidR="00D42FD7" w:rsidRPr="006A0521" w:rsidRDefault="00D42FD7" w:rsidP="00543238">
            <w:pPr>
              <w:spacing w:after="120" w:line="240" w:lineRule="auto"/>
              <w:rPr>
                <w:rFonts w:ascii="Times New Roman" w:hAnsi="Times New Roman" w:cs="Times New Roman"/>
                <w:color w:val="000000"/>
                <w:sz w:val="20"/>
                <w:szCs w:val="20"/>
              </w:rPr>
            </w:pPr>
            <w:r w:rsidRPr="006A0521">
              <w:rPr>
                <w:rFonts w:ascii="Times New Roman" w:hAnsi="Times New Roman" w:cs="Times New Roman"/>
                <w:color w:val="000000"/>
                <w:sz w:val="20"/>
                <w:szCs w:val="20"/>
              </w:rPr>
              <w:t>Employment status</w:t>
            </w:r>
          </w:p>
          <w:p w:rsidR="00D42FD7" w:rsidRPr="006A0521" w:rsidRDefault="00D42FD7" w:rsidP="00543238">
            <w:pPr>
              <w:spacing w:after="120" w:line="240" w:lineRule="auto"/>
              <w:rPr>
                <w:rFonts w:ascii="Times New Roman" w:hAnsi="Times New Roman" w:cs="Times New Roman"/>
                <w:color w:val="000000"/>
                <w:sz w:val="20"/>
                <w:szCs w:val="20"/>
              </w:rPr>
            </w:pPr>
            <w:r w:rsidRPr="006A0521">
              <w:rPr>
                <w:rFonts w:ascii="Times New Roman" w:hAnsi="Times New Roman" w:cs="Times New Roman"/>
                <w:color w:val="000000"/>
                <w:sz w:val="20"/>
                <w:szCs w:val="20"/>
              </w:rPr>
              <w:t xml:space="preserve">How they spend their time </w:t>
            </w:r>
          </w:p>
          <w:p w:rsidR="00D42FD7" w:rsidRPr="006A0521" w:rsidRDefault="00D42FD7" w:rsidP="00543238">
            <w:pPr>
              <w:spacing w:after="120" w:line="240" w:lineRule="auto"/>
              <w:rPr>
                <w:rFonts w:ascii="Times New Roman" w:hAnsi="Times New Roman" w:cs="Times New Roman"/>
                <w:color w:val="000000"/>
                <w:sz w:val="20"/>
                <w:szCs w:val="20"/>
              </w:rPr>
            </w:pPr>
            <w:r w:rsidRPr="006A0521">
              <w:rPr>
                <w:rFonts w:ascii="Times New Roman" w:hAnsi="Times New Roman" w:cs="Times New Roman"/>
                <w:color w:val="000000"/>
                <w:sz w:val="20"/>
                <w:szCs w:val="20"/>
              </w:rPr>
              <w:t xml:space="preserve">Near-term plans for education/employment/military, etc. </w:t>
            </w:r>
          </w:p>
          <w:p w:rsidR="00D42FD7" w:rsidRPr="006A0521" w:rsidRDefault="00D42FD7" w:rsidP="00543238">
            <w:pPr>
              <w:spacing w:after="120" w:line="240" w:lineRule="auto"/>
              <w:rPr>
                <w:rFonts w:ascii="Times New Roman" w:hAnsi="Times New Roman" w:cs="Times New Roman"/>
                <w:color w:val="000000"/>
                <w:sz w:val="20"/>
                <w:szCs w:val="20"/>
              </w:rPr>
            </w:pPr>
            <w:r w:rsidRPr="006A0521">
              <w:rPr>
                <w:rFonts w:ascii="Times New Roman" w:hAnsi="Times New Roman" w:cs="Times New Roman"/>
                <w:color w:val="000000"/>
                <w:sz w:val="20"/>
                <w:szCs w:val="20"/>
              </w:rPr>
              <w:t>School grade</w:t>
            </w:r>
          </w:p>
        </w:tc>
      </w:tr>
      <w:tr w:rsidR="00D42FD7" w:rsidRPr="00964768" w:rsidTr="00543238">
        <w:trPr>
          <w:trHeight w:val="1137"/>
        </w:trPr>
        <w:tc>
          <w:tcPr>
            <w:tcW w:w="3164" w:type="dxa"/>
            <w:noWrap/>
            <w:vAlign w:val="center"/>
          </w:tcPr>
          <w:p w:rsidR="00D42FD7" w:rsidRPr="006A0521" w:rsidRDefault="00D42FD7" w:rsidP="00543238">
            <w:pPr>
              <w:spacing w:line="240" w:lineRule="auto"/>
              <w:rPr>
                <w:rFonts w:ascii="Times New Roman" w:hAnsi="Times New Roman" w:cs="Times New Roman"/>
                <w:color w:val="000000"/>
                <w:sz w:val="20"/>
                <w:szCs w:val="20"/>
              </w:rPr>
            </w:pPr>
          </w:p>
          <w:p w:rsidR="00D42FD7" w:rsidRPr="006A0521" w:rsidRDefault="00D42FD7" w:rsidP="00543238">
            <w:pPr>
              <w:spacing w:line="240" w:lineRule="auto"/>
              <w:rPr>
                <w:rFonts w:ascii="Times New Roman" w:hAnsi="Times New Roman" w:cs="Times New Roman"/>
                <w:color w:val="000000"/>
                <w:sz w:val="20"/>
                <w:szCs w:val="20"/>
              </w:rPr>
            </w:pPr>
            <w:r w:rsidRPr="006A0521">
              <w:rPr>
                <w:rFonts w:ascii="Times New Roman" w:hAnsi="Times New Roman" w:cs="Times New Roman"/>
                <w:color w:val="000000"/>
                <w:sz w:val="20"/>
                <w:szCs w:val="20"/>
              </w:rPr>
              <w:t>Sexual Activity</w:t>
            </w:r>
          </w:p>
        </w:tc>
        <w:tc>
          <w:tcPr>
            <w:tcW w:w="6269" w:type="dxa"/>
            <w:noWrap/>
            <w:vAlign w:val="center"/>
          </w:tcPr>
          <w:p w:rsidR="00D42FD7" w:rsidRPr="006A0521" w:rsidRDefault="00D42FD7" w:rsidP="00543238">
            <w:pPr>
              <w:spacing w:after="120" w:line="240" w:lineRule="auto"/>
              <w:rPr>
                <w:rFonts w:ascii="Times New Roman" w:hAnsi="Times New Roman" w:cs="Times New Roman"/>
                <w:color w:val="000000"/>
                <w:sz w:val="20"/>
                <w:szCs w:val="20"/>
              </w:rPr>
            </w:pPr>
            <w:r w:rsidRPr="006A0521">
              <w:rPr>
                <w:rFonts w:ascii="Times New Roman" w:hAnsi="Times New Roman" w:cs="Times New Roman"/>
                <w:color w:val="000000"/>
                <w:sz w:val="20"/>
                <w:szCs w:val="20"/>
              </w:rPr>
              <w:t>Sexual behaviors</w:t>
            </w:r>
          </w:p>
          <w:p w:rsidR="00D42FD7" w:rsidRPr="006A0521" w:rsidRDefault="00D42FD7" w:rsidP="00543238">
            <w:pPr>
              <w:spacing w:after="120" w:line="240" w:lineRule="auto"/>
              <w:rPr>
                <w:rFonts w:ascii="Times New Roman" w:hAnsi="Times New Roman" w:cs="Times New Roman"/>
                <w:color w:val="000000"/>
                <w:sz w:val="20"/>
                <w:szCs w:val="20"/>
              </w:rPr>
            </w:pPr>
            <w:r w:rsidRPr="006A0521">
              <w:rPr>
                <w:rFonts w:ascii="Times New Roman" w:hAnsi="Times New Roman" w:cs="Times New Roman"/>
                <w:color w:val="000000"/>
                <w:sz w:val="20"/>
                <w:szCs w:val="20"/>
              </w:rPr>
              <w:t>Condom use</w:t>
            </w:r>
          </w:p>
          <w:p w:rsidR="00D42FD7" w:rsidRPr="006A0521" w:rsidRDefault="00D42FD7" w:rsidP="00543238">
            <w:pPr>
              <w:spacing w:after="120" w:line="240" w:lineRule="auto"/>
              <w:rPr>
                <w:rFonts w:ascii="Times New Roman" w:hAnsi="Times New Roman" w:cs="Times New Roman"/>
                <w:color w:val="000000"/>
                <w:sz w:val="20"/>
                <w:szCs w:val="20"/>
              </w:rPr>
            </w:pPr>
            <w:r w:rsidRPr="006A0521">
              <w:rPr>
                <w:rFonts w:ascii="Times New Roman" w:hAnsi="Times New Roman" w:cs="Times New Roman"/>
                <w:color w:val="000000"/>
                <w:sz w:val="20"/>
                <w:szCs w:val="20"/>
              </w:rPr>
              <w:t>Birth control use</w:t>
            </w:r>
          </w:p>
          <w:p w:rsidR="00D42FD7" w:rsidRPr="006A0521" w:rsidRDefault="00D42FD7" w:rsidP="00543238">
            <w:pPr>
              <w:spacing w:after="120" w:line="240" w:lineRule="auto"/>
              <w:rPr>
                <w:rFonts w:ascii="Times New Roman" w:hAnsi="Times New Roman" w:cs="Times New Roman"/>
                <w:color w:val="000000"/>
                <w:sz w:val="20"/>
                <w:szCs w:val="20"/>
              </w:rPr>
            </w:pPr>
            <w:r w:rsidRPr="006A0521">
              <w:rPr>
                <w:rFonts w:ascii="Times New Roman" w:hAnsi="Times New Roman" w:cs="Times New Roman"/>
                <w:color w:val="000000"/>
                <w:sz w:val="20"/>
                <w:szCs w:val="20"/>
              </w:rPr>
              <w:t>Sexual transmitted diseases</w:t>
            </w:r>
          </w:p>
          <w:p w:rsidR="00D42FD7" w:rsidRPr="006A0521" w:rsidRDefault="00D42FD7" w:rsidP="00543238">
            <w:pPr>
              <w:spacing w:after="120" w:line="240" w:lineRule="auto"/>
              <w:rPr>
                <w:rFonts w:ascii="Times New Roman" w:hAnsi="Times New Roman" w:cs="Times New Roman"/>
                <w:color w:val="000000"/>
                <w:sz w:val="20"/>
                <w:szCs w:val="20"/>
              </w:rPr>
            </w:pPr>
            <w:r w:rsidRPr="006A0521">
              <w:rPr>
                <w:rFonts w:ascii="Times New Roman" w:hAnsi="Times New Roman" w:cs="Times New Roman"/>
                <w:color w:val="000000"/>
                <w:sz w:val="20"/>
                <w:szCs w:val="20"/>
              </w:rPr>
              <w:t>Views and perceptions</w:t>
            </w:r>
          </w:p>
        </w:tc>
      </w:tr>
      <w:tr w:rsidR="00D42FD7" w:rsidRPr="00964768" w:rsidTr="00543238">
        <w:trPr>
          <w:trHeight w:val="525"/>
        </w:trPr>
        <w:tc>
          <w:tcPr>
            <w:tcW w:w="3164" w:type="dxa"/>
            <w:noWrap/>
            <w:vAlign w:val="center"/>
          </w:tcPr>
          <w:p w:rsidR="00D42FD7" w:rsidRPr="006A0521" w:rsidRDefault="00D42FD7" w:rsidP="00543238">
            <w:pPr>
              <w:spacing w:line="240" w:lineRule="auto"/>
              <w:rPr>
                <w:rFonts w:ascii="Times New Roman" w:hAnsi="Times New Roman" w:cs="Times New Roman"/>
                <w:color w:val="000000"/>
                <w:sz w:val="20"/>
                <w:szCs w:val="20"/>
              </w:rPr>
            </w:pPr>
            <w:r w:rsidRPr="006A0521">
              <w:rPr>
                <w:rFonts w:ascii="Times New Roman" w:hAnsi="Times New Roman" w:cs="Times New Roman"/>
                <w:color w:val="000000"/>
                <w:sz w:val="20"/>
                <w:szCs w:val="20"/>
              </w:rPr>
              <w:t>Reproductive health service use</w:t>
            </w:r>
          </w:p>
        </w:tc>
        <w:tc>
          <w:tcPr>
            <w:tcW w:w="6269" w:type="dxa"/>
            <w:noWrap/>
            <w:vAlign w:val="center"/>
          </w:tcPr>
          <w:p w:rsidR="00D42FD7" w:rsidRPr="006A0521" w:rsidRDefault="00D42FD7" w:rsidP="00543238">
            <w:pPr>
              <w:spacing w:after="120" w:line="240" w:lineRule="auto"/>
              <w:rPr>
                <w:rFonts w:ascii="Times New Roman" w:hAnsi="Times New Roman" w:cs="Times New Roman"/>
                <w:color w:val="000000"/>
                <w:sz w:val="20"/>
                <w:szCs w:val="20"/>
              </w:rPr>
            </w:pPr>
            <w:r w:rsidRPr="006A0521">
              <w:rPr>
                <w:rFonts w:ascii="Times New Roman" w:hAnsi="Times New Roman" w:cs="Times New Roman"/>
                <w:color w:val="000000"/>
                <w:sz w:val="20"/>
                <w:szCs w:val="20"/>
              </w:rPr>
              <w:t xml:space="preserve">Types of services used, locations of services </w:t>
            </w:r>
          </w:p>
        </w:tc>
      </w:tr>
      <w:tr w:rsidR="00D42FD7" w:rsidRPr="00964768" w:rsidTr="00543238">
        <w:trPr>
          <w:trHeight w:val="615"/>
        </w:trPr>
        <w:tc>
          <w:tcPr>
            <w:tcW w:w="3164" w:type="dxa"/>
            <w:noWrap/>
            <w:vAlign w:val="center"/>
          </w:tcPr>
          <w:p w:rsidR="00D42FD7" w:rsidRPr="006A0521" w:rsidRDefault="00D42FD7" w:rsidP="00543238">
            <w:pPr>
              <w:spacing w:line="240" w:lineRule="auto"/>
              <w:rPr>
                <w:rFonts w:ascii="Times New Roman" w:hAnsi="Times New Roman" w:cs="Times New Roman"/>
                <w:color w:val="000000"/>
                <w:sz w:val="20"/>
                <w:szCs w:val="20"/>
              </w:rPr>
            </w:pPr>
            <w:r w:rsidRPr="006A0521">
              <w:rPr>
                <w:rFonts w:ascii="Times New Roman" w:hAnsi="Times New Roman" w:cs="Times New Roman"/>
                <w:color w:val="000000"/>
                <w:sz w:val="20"/>
                <w:szCs w:val="20"/>
              </w:rPr>
              <w:t>Youth development</w:t>
            </w:r>
          </w:p>
        </w:tc>
        <w:tc>
          <w:tcPr>
            <w:tcW w:w="6269" w:type="dxa"/>
            <w:noWrap/>
            <w:vAlign w:val="center"/>
          </w:tcPr>
          <w:p w:rsidR="00D42FD7" w:rsidRPr="006A0521" w:rsidRDefault="00D42FD7" w:rsidP="00543238">
            <w:pPr>
              <w:spacing w:after="120" w:line="240" w:lineRule="auto"/>
              <w:rPr>
                <w:rFonts w:ascii="Times New Roman" w:hAnsi="Times New Roman" w:cs="Times New Roman"/>
                <w:color w:val="000000"/>
                <w:sz w:val="20"/>
                <w:szCs w:val="20"/>
              </w:rPr>
            </w:pPr>
            <w:r w:rsidRPr="006A0521">
              <w:rPr>
                <w:rFonts w:ascii="Times New Roman" w:hAnsi="Times New Roman" w:cs="Times New Roman"/>
                <w:color w:val="000000"/>
                <w:sz w:val="20"/>
                <w:szCs w:val="20"/>
              </w:rPr>
              <w:t xml:space="preserve">Employment activity </w:t>
            </w:r>
          </w:p>
          <w:p w:rsidR="00D42FD7" w:rsidRPr="006A0521" w:rsidRDefault="00D42FD7" w:rsidP="00543238">
            <w:pPr>
              <w:spacing w:after="120" w:line="240" w:lineRule="auto"/>
              <w:rPr>
                <w:rFonts w:ascii="Times New Roman" w:hAnsi="Times New Roman" w:cs="Times New Roman"/>
                <w:color w:val="000000"/>
                <w:sz w:val="20"/>
                <w:szCs w:val="20"/>
              </w:rPr>
            </w:pPr>
            <w:r w:rsidRPr="006A0521">
              <w:rPr>
                <w:rFonts w:ascii="Times New Roman" w:hAnsi="Times New Roman" w:cs="Times New Roman"/>
                <w:color w:val="000000"/>
                <w:sz w:val="20"/>
                <w:szCs w:val="20"/>
              </w:rPr>
              <w:t xml:space="preserve">Extracurricular activities </w:t>
            </w:r>
          </w:p>
        </w:tc>
      </w:tr>
      <w:tr w:rsidR="00D42FD7" w:rsidRPr="00964768" w:rsidTr="00543238">
        <w:trPr>
          <w:trHeight w:val="525"/>
        </w:trPr>
        <w:tc>
          <w:tcPr>
            <w:tcW w:w="3164" w:type="dxa"/>
            <w:noWrap/>
            <w:vAlign w:val="center"/>
          </w:tcPr>
          <w:p w:rsidR="00D42FD7" w:rsidRPr="006A0521" w:rsidRDefault="00D42FD7" w:rsidP="00543238">
            <w:pPr>
              <w:spacing w:line="240" w:lineRule="auto"/>
              <w:rPr>
                <w:rFonts w:ascii="Times New Roman" w:hAnsi="Times New Roman" w:cs="Times New Roman"/>
                <w:color w:val="000000"/>
                <w:sz w:val="20"/>
                <w:szCs w:val="20"/>
              </w:rPr>
            </w:pPr>
            <w:r w:rsidRPr="006A0521">
              <w:rPr>
                <w:rFonts w:ascii="Times New Roman" w:hAnsi="Times New Roman" w:cs="Times New Roman"/>
                <w:color w:val="000000"/>
                <w:sz w:val="20"/>
                <w:szCs w:val="20"/>
              </w:rPr>
              <w:t>Dating relationships</w:t>
            </w:r>
          </w:p>
        </w:tc>
        <w:tc>
          <w:tcPr>
            <w:tcW w:w="6269" w:type="dxa"/>
            <w:noWrap/>
            <w:vAlign w:val="center"/>
          </w:tcPr>
          <w:p w:rsidR="00D42FD7" w:rsidRPr="006A0521" w:rsidRDefault="00D42FD7" w:rsidP="00543238">
            <w:pPr>
              <w:spacing w:after="120" w:line="240" w:lineRule="auto"/>
              <w:rPr>
                <w:rFonts w:ascii="Times New Roman" w:hAnsi="Times New Roman" w:cs="Times New Roman"/>
                <w:color w:val="000000"/>
                <w:sz w:val="20"/>
                <w:szCs w:val="20"/>
              </w:rPr>
            </w:pPr>
            <w:r w:rsidRPr="006A0521">
              <w:rPr>
                <w:rFonts w:ascii="Times New Roman" w:hAnsi="Times New Roman" w:cs="Times New Roman"/>
                <w:color w:val="000000"/>
                <w:sz w:val="20"/>
                <w:szCs w:val="20"/>
              </w:rPr>
              <w:t>Dating activity</w:t>
            </w:r>
          </w:p>
          <w:p w:rsidR="00D42FD7" w:rsidRPr="006A0521" w:rsidRDefault="00D42FD7" w:rsidP="00543238">
            <w:pPr>
              <w:spacing w:after="120" w:line="240" w:lineRule="auto"/>
              <w:rPr>
                <w:rFonts w:ascii="Times New Roman" w:hAnsi="Times New Roman" w:cs="Times New Roman"/>
                <w:color w:val="000000"/>
                <w:sz w:val="20"/>
                <w:szCs w:val="20"/>
              </w:rPr>
            </w:pPr>
            <w:r w:rsidRPr="006A0521">
              <w:rPr>
                <w:rFonts w:ascii="Times New Roman" w:hAnsi="Times New Roman" w:cs="Times New Roman"/>
                <w:color w:val="000000"/>
                <w:sz w:val="20"/>
                <w:szCs w:val="20"/>
              </w:rPr>
              <w:t>Dating violence</w:t>
            </w:r>
          </w:p>
        </w:tc>
      </w:tr>
      <w:tr w:rsidR="00D42FD7" w:rsidRPr="00964768" w:rsidTr="00543238">
        <w:trPr>
          <w:trHeight w:val="615"/>
        </w:trPr>
        <w:tc>
          <w:tcPr>
            <w:tcW w:w="3164" w:type="dxa"/>
            <w:noWrap/>
            <w:vAlign w:val="center"/>
          </w:tcPr>
          <w:p w:rsidR="00D42FD7" w:rsidRPr="006A0521" w:rsidRDefault="00D42FD7" w:rsidP="00543238">
            <w:pPr>
              <w:spacing w:line="240" w:lineRule="auto"/>
              <w:rPr>
                <w:rFonts w:ascii="Times New Roman" w:hAnsi="Times New Roman" w:cs="Times New Roman"/>
                <w:color w:val="000000"/>
                <w:sz w:val="20"/>
                <w:szCs w:val="20"/>
              </w:rPr>
            </w:pPr>
            <w:r w:rsidRPr="006A0521">
              <w:rPr>
                <w:rFonts w:ascii="Times New Roman" w:hAnsi="Times New Roman" w:cs="Times New Roman"/>
                <w:color w:val="000000"/>
                <w:sz w:val="20"/>
                <w:szCs w:val="20"/>
              </w:rPr>
              <w:t>Substance abuse problems</w:t>
            </w:r>
          </w:p>
        </w:tc>
        <w:tc>
          <w:tcPr>
            <w:tcW w:w="6269" w:type="dxa"/>
            <w:noWrap/>
            <w:vAlign w:val="center"/>
          </w:tcPr>
          <w:p w:rsidR="00D42FD7" w:rsidRPr="006A0521" w:rsidRDefault="00D42FD7" w:rsidP="00543238">
            <w:pPr>
              <w:spacing w:after="120" w:line="240" w:lineRule="auto"/>
              <w:rPr>
                <w:rFonts w:ascii="Times New Roman" w:hAnsi="Times New Roman" w:cs="Times New Roman"/>
                <w:color w:val="000000"/>
                <w:sz w:val="20"/>
                <w:szCs w:val="20"/>
              </w:rPr>
            </w:pPr>
            <w:r w:rsidRPr="006A0521">
              <w:rPr>
                <w:rFonts w:ascii="Times New Roman" w:hAnsi="Times New Roman" w:cs="Times New Roman"/>
                <w:color w:val="000000"/>
                <w:sz w:val="20"/>
                <w:szCs w:val="20"/>
              </w:rPr>
              <w:t>Deta</w:t>
            </w:r>
            <w:r w:rsidR="00543238" w:rsidRPr="006A0521">
              <w:rPr>
                <w:rFonts w:ascii="Times New Roman" w:hAnsi="Times New Roman" w:cs="Times New Roman"/>
                <w:color w:val="000000"/>
                <w:sz w:val="20"/>
                <w:szCs w:val="20"/>
              </w:rPr>
              <w:t>iled questions on substance use</w:t>
            </w:r>
          </w:p>
        </w:tc>
      </w:tr>
      <w:tr w:rsidR="00D42FD7" w:rsidRPr="00964768" w:rsidTr="00543238">
        <w:trPr>
          <w:trHeight w:val="480"/>
        </w:trPr>
        <w:tc>
          <w:tcPr>
            <w:tcW w:w="3164" w:type="dxa"/>
            <w:noWrap/>
            <w:vAlign w:val="center"/>
          </w:tcPr>
          <w:p w:rsidR="00D42FD7" w:rsidRPr="006A0521" w:rsidRDefault="00D42FD7" w:rsidP="00543238">
            <w:pPr>
              <w:spacing w:line="240" w:lineRule="auto"/>
              <w:rPr>
                <w:rFonts w:ascii="Times New Roman" w:hAnsi="Times New Roman" w:cs="Times New Roman"/>
                <w:color w:val="000000"/>
                <w:sz w:val="20"/>
                <w:szCs w:val="20"/>
              </w:rPr>
            </w:pPr>
            <w:r w:rsidRPr="006A0521">
              <w:rPr>
                <w:rFonts w:ascii="Times New Roman" w:hAnsi="Times New Roman" w:cs="Times New Roman"/>
                <w:color w:val="000000"/>
                <w:sz w:val="20"/>
                <w:szCs w:val="20"/>
              </w:rPr>
              <w:t>Exposure to Prevention Messages</w:t>
            </w:r>
          </w:p>
        </w:tc>
        <w:tc>
          <w:tcPr>
            <w:tcW w:w="6269" w:type="dxa"/>
            <w:noWrap/>
            <w:vAlign w:val="center"/>
          </w:tcPr>
          <w:p w:rsidR="00D42FD7" w:rsidRPr="006A0521" w:rsidRDefault="00D42FD7" w:rsidP="00543238">
            <w:pPr>
              <w:spacing w:after="120" w:line="240" w:lineRule="auto"/>
              <w:rPr>
                <w:rFonts w:ascii="Times New Roman" w:hAnsi="Times New Roman" w:cs="Times New Roman"/>
                <w:color w:val="000000"/>
                <w:sz w:val="20"/>
                <w:szCs w:val="20"/>
              </w:rPr>
            </w:pPr>
            <w:r w:rsidRPr="006A0521">
              <w:rPr>
                <w:rFonts w:ascii="Times New Roman" w:hAnsi="Times New Roman" w:cs="Times New Roman"/>
                <w:color w:val="000000"/>
                <w:sz w:val="20"/>
                <w:szCs w:val="20"/>
              </w:rPr>
              <w:t>Types of exposure (TV, billboards, fliers, social media</w:t>
            </w:r>
            <w:r w:rsidR="00543238" w:rsidRPr="006A0521">
              <w:rPr>
                <w:rFonts w:ascii="Times New Roman" w:hAnsi="Times New Roman" w:cs="Times New Roman"/>
                <w:color w:val="000000"/>
                <w:sz w:val="20"/>
                <w:szCs w:val="20"/>
              </w:rPr>
              <w:t>)</w:t>
            </w:r>
          </w:p>
        </w:tc>
      </w:tr>
      <w:tr w:rsidR="00D42FD7" w:rsidRPr="00964768" w:rsidTr="00543238">
        <w:trPr>
          <w:trHeight w:val="435"/>
        </w:trPr>
        <w:tc>
          <w:tcPr>
            <w:tcW w:w="3164" w:type="dxa"/>
            <w:noWrap/>
            <w:vAlign w:val="center"/>
          </w:tcPr>
          <w:p w:rsidR="00D42FD7" w:rsidRPr="006A0521" w:rsidRDefault="00D42FD7" w:rsidP="00543238">
            <w:pPr>
              <w:spacing w:line="240" w:lineRule="auto"/>
              <w:rPr>
                <w:rFonts w:ascii="Times New Roman" w:hAnsi="Times New Roman" w:cs="Times New Roman"/>
                <w:color w:val="000000"/>
                <w:sz w:val="20"/>
                <w:szCs w:val="20"/>
              </w:rPr>
            </w:pPr>
            <w:r w:rsidRPr="006A0521">
              <w:rPr>
                <w:rFonts w:ascii="Times New Roman" w:hAnsi="Times New Roman" w:cs="Times New Roman"/>
                <w:color w:val="000000"/>
                <w:sz w:val="20"/>
                <w:szCs w:val="20"/>
              </w:rPr>
              <w:t>Parental relationship</w:t>
            </w:r>
          </w:p>
        </w:tc>
        <w:tc>
          <w:tcPr>
            <w:tcW w:w="6269" w:type="dxa"/>
            <w:noWrap/>
            <w:vAlign w:val="center"/>
          </w:tcPr>
          <w:p w:rsidR="00D42FD7" w:rsidRPr="006A0521" w:rsidRDefault="00D42FD7" w:rsidP="00543238">
            <w:pPr>
              <w:spacing w:after="120" w:line="240" w:lineRule="auto"/>
              <w:rPr>
                <w:rFonts w:ascii="Times New Roman" w:hAnsi="Times New Roman" w:cs="Times New Roman"/>
                <w:color w:val="000000"/>
                <w:sz w:val="20"/>
                <w:szCs w:val="20"/>
              </w:rPr>
            </w:pPr>
            <w:r w:rsidRPr="006A0521">
              <w:rPr>
                <w:rFonts w:ascii="Times New Roman" w:hAnsi="Times New Roman" w:cs="Times New Roman"/>
                <w:color w:val="000000"/>
                <w:sz w:val="20"/>
                <w:szCs w:val="20"/>
              </w:rPr>
              <w:t>Parental knowledge of activities, frequency of discussions with parents about school, relationships, sex, drugs and alcohol</w:t>
            </w:r>
          </w:p>
        </w:tc>
      </w:tr>
    </w:tbl>
    <w:p w:rsidR="00FA5F61" w:rsidRPr="00FC36E3" w:rsidRDefault="00FA5F61" w:rsidP="006D7E58">
      <w:pPr>
        <w:rPr>
          <w:rFonts w:ascii="Times New Roman" w:hAnsi="Times New Roman" w:cs="Times New Roman"/>
          <w:sz w:val="24"/>
          <w:szCs w:val="24"/>
        </w:rPr>
      </w:pPr>
    </w:p>
    <w:p w:rsidR="00AB2109" w:rsidRPr="00FC36E3" w:rsidRDefault="0075161F" w:rsidP="006D7E58">
      <w:pPr>
        <w:rPr>
          <w:rFonts w:ascii="Times New Roman" w:hAnsi="Times New Roman" w:cs="Times New Roman"/>
          <w:sz w:val="24"/>
          <w:szCs w:val="24"/>
          <w:u w:val="single"/>
        </w:rPr>
      </w:pPr>
      <w:r w:rsidRPr="00FC36E3">
        <w:rPr>
          <w:rFonts w:ascii="Times New Roman" w:hAnsi="Times New Roman" w:cs="Times New Roman"/>
          <w:sz w:val="24"/>
          <w:szCs w:val="24"/>
          <w:u w:val="single"/>
        </w:rPr>
        <w:t>Identification of Website(s) and Website Content Directed at Children Under 1</w:t>
      </w:r>
      <w:r w:rsidR="00AB2109" w:rsidRPr="00FC36E3">
        <w:rPr>
          <w:rFonts w:ascii="Times New Roman" w:hAnsi="Times New Roman" w:cs="Times New Roman"/>
          <w:sz w:val="24"/>
          <w:szCs w:val="24"/>
          <w:u w:val="single"/>
        </w:rPr>
        <w:t>3</w:t>
      </w:r>
      <w:r w:rsidRPr="00FC36E3">
        <w:rPr>
          <w:rFonts w:ascii="Times New Roman" w:hAnsi="Times New Roman" w:cs="Times New Roman"/>
          <w:sz w:val="24"/>
          <w:szCs w:val="24"/>
          <w:u w:val="single"/>
        </w:rPr>
        <w:t xml:space="preserve"> Years of Age</w:t>
      </w:r>
    </w:p>
    <w:p w:rsidR="0075161F" w:rsidRPr="00FC36E3" w:rsidRDefault="002F603E" w:rsidP="006D7E58">
      <w:pPr>
        <w:rPr>
          <w:rFonts w:ascii="Times New Roman" w:hAnsi="Times New Roman" w:cs="Times New Roman"/>
          <w:sz w:val="24"/>
          <w:szCs w:val="24"/>
        </w:rPr>
      </w:pPr>
      <w:r>
        <w:rPr>
          <w:rFonts w:ascii="Times New Roman" w:hAnsi="Times New Roman" w:cs="Times New Roman"/>
          <w:sz w:val="24"/>
          <w:szCs w:val="24"/>
        </w:rPr>
        <w:t>Not applicable, there are no plans to develop a Website</w:t>
      </w:r>
      <w:r w:rsidR="00AB2109" w:rsidRPr="00FC36E3">
        <w:rPr>
          <w:rFonts w:ascii="Times New Roman" w:hAnsi="Times New Roman" w:cs="Times New Roman"/>
          <w:sz w:val="24"/>
          <w:szCs w:val="24"/>
        </w:rPr>
        <w:t>.</w:t>
      </w:r>
    </w:p>
    <w:p w:rsidR="000B7330" w:rsidRPr="00FC36E3" w:rsidRDefault="0075161F" w:rsidP="006D7E58">
      <w:pPr>
        <w:rPr>
          <w:rFonts w:ascii="Times New Roman" w:hAnsi="Times New Roman" w:cs="Times New Roman"/>
          <w:b/>
          <w:sz w:val="24"/>
          <w:szCs w:val="24"/>
        </w:rPr>
      </w:pPr>
      <w:r w:rsidRPr="00FC36E3">
        <w:rPr>
          <w:rFonts w:ascii="Times New Roman" w:hAnsi="Times New Roman" w:cs="Times New Roman"/>
          <w:b/>
          <w:sz w:val="24"/>
          <w:szCs w:val="24"/>
        </w:rPr>
        <w:t>2.  Purpose and Use of Information Collection</w:t>
      </w:r>
    </w:p>
    <w:p w:rsidR="003133B0" w:rsidRPr="003133B0" w:rsidRDefault="003133B0" w:rsidP="003133B0">
      <w:pPr>
        <w:rPr>
          <w:rFonts w:ascii="Times New Roman" w:hAnsi="Times New Roman" w:cs="Times New Roman"/>
          <w:sz w:val="24"/>
          <w:szCs w:val="24"/>
        </w:rPr>
      </w:pPr>
      <w:r w:rsidRPr="003133B0">
        <w:rPr>
          <w:rFonts w:ascii="Times New Roman" w:hAnsi="Times New Roman" w:cs="Times New Roman"/>
          <w:sz w:val="24"/>
          <w:szCs w:val="24"/>
        </w:rPr>
        <w:t xml:space="preserve">If this request is approved, </w:t>
      </w:r>
      <w:r w:rsidR="00B01640">
        <w:rPr>
          <w:rFonts w:ascii="Times New Roman" w:hAnsi="Times New Roman" w:cs="Times New Roman"/>
          <w:sz w:val="24"/>
          <w:szCs w:val="24"/>
        </w:rPr>
        <w:t>we</w:t>
      </w:r>
      <w:r w:rsidRPr="003133B0">
        <w:rPr>
          <w:rFonts w:ascii="Times New Roman" w:hAnsi="Times New Roman" w:cs="Times New Roman"/>
          <w:sz w:val="24"/>
          <w:szCs w:val="24"/>
        </w:rPr>
        <w:t xml:space="preserve"> will collect baseline data on sample members’ characteristics, </w:t>
      </w:r>
      <w:r w:rsidR="004107BA">
        <w:rPr>
          <w:rFonts w:ascii="Times New Roman" w:hAnsi="Times New Roman" w:cs="Times New Roman"/>
          <w:sz w:val="24"/>
          <w:szCs w:val="24"/>
        </w:rPr>
        <w:t xml:space="preserve">family relationships, </w:t>
      </w:r>
      <w:r w:rsidR="004107BA" w:rsidRPr="003133B0">
        <w:rPr>
          <w:rFonts w:ascii="Times New Roman" w:hAnsi="Times New Roman" w:cs="Times New Roman"/>
          <w:sz w:val="24"/>
          <w:szCs w:val="24"/>
        </w:rPr>
        <w:t>knowledge, attitudes, expectations</w:t>
      </w:r>
      <w:r w:rsidR="00640474">
        <w:rPr>
          <w:rFonts w:ascii="Times New Roman" w:hAnsi="Times New Roman" w:cs="Times New Roman"/>
          <w:sz w:val="24"/>
          <w:szCs w:val="24"/>
        </w:rPr>
        <w:t xml:space="preserve">, and behavior surrounding </w:t>
      </w:r>
      <w:r w:rsidR="004107BA" w:rsidRPr="003133B0">
        <w:rPr>
          <w:rFonts w:ascii="Times New Roman" w:hAnsi="Times New Roman" w:cs="Times New Roman"/>
          <w:sz w:val="24"/>
          <w:szCs w:val="24"/>
        </w:rPr>
        <w:t>sexual activity and contraception</w:t>
      </w:r>
      <w:r w:rsidR="00AA2714">
        <w:rPr>
          <w:rFonts w:ascii="Times New Roman" w:hAnsi="Times New Roman" w:cs="Times New Roman"/>
          <w:sz w:val="24"/>
          <w:szCs w:val="24"/>
        </w:rPr>
        <w:t xml:space="preserve"> use</w:t>
      </w:r>
      <w:r w:rsidRPr="003133B0">
        <w:rPr>
          <w:rFonts w:ascii="Times New Roman" w:hAnsi="Times New Roman" w:cs="Times New Roman"/>
          <w:sz w:val="24"/>
          <w:szCs w:val="24"/>
        </w:rPr>
        <w:t>, prior receipt of services related to reproductive health,</w:t>
      </w:r>
      <w:r w:rsidR="002B73DB">
        <w:rPr>
          <w:rFonts w:ascii="Times New Roman" w:hAnsi="Times New Roman" w:cs="Times New Roman"/>
          <w:sz w:val="24"/>
          <w:szCs w:val="24"/>
        </w:rPr>
        <w:t xml:space="preserve"> and exposure to information on reproductive health</w:t>
      </w:r>
      <w:r w:rsidR="00640474">
        <w:rPr>
          <w:rFonts w:ascii="Times New Roman" w:hAnsi="Times New Roman" w:cs="Times New Roman"/>
          <w:sz w:val="24"/>
          <w:szCs w:val="24"/>
        </w:rPr>
        <w:t>.</w:t>
      </w:r>
      <w:r w:rsidRPr="003133B0">
        <w:rPr>
          <w:rFonts w:ascii="Times New Roman" w:hAnsi="Times New Roman" w:cs="Times New Roman"/>
          <w:sz w:val="24"/>
          <w:szCs w:val="24"/>
        </w:rPr>
        <w:t xml:space="preserve"> These data will be obtained from a baselin</w:t>
      </w:r>
      <w:r w:rsidR="00B17EAF">
        <w:rPr>
          <w:rFonts w:ascii="Times New Roman" w:hAnsi="Times New Roman" w:cs="Times New Roman"/>
          <w:sz w:val="24"/>
          <w:szCs w:val="24"/>
        </w:rPr>
        <w:t xml:space="preserve">e survey administered to sample youth </w:t>
      </w:r>
      <w:r w:rsidRPr="003133B0">
        <w:rPr>
          <w:rFonts w:ascii="Times New Roman" w:hAnsi="Times New Roman" w:cs="Times New Roman"/>
          <w:sz w:val="24"/>
          <w:szCs w:val="24"/>
        </w:rPr>
        <w:t xml:space="preserve">participating in the study. </w:t>
      </w:r>
    </w:p>
    <w:p w:rsidR="003133B0" w:rsidRPr="003133B0" w:rsidRDefault="003133B0" w:rsidP="003133B0">
      <w:pPr>
        <w:rPr>
          <w:rFonts w:ascii="Times New Roman" w:hAnsi="Times New Roman" w:cs="Times New Roman"/>
          <w:sz w:val="24"/>
          <w:szCs w:val="24"/>
        </w:rPr>
      </w:pPr>
      <w:r w:rsidRPr="003133B0">
        <w:rPr>
          <w:rFonts w:ascii="Times New Roman" w:hAnsi="Times New Roman" w:cs="Times New Roman"/>
          <w:sz w:val="24"/>
          <w:szCs w:val="24"/>
        </w:rPr>
        <w:t xml:space="preserve">Baseline variables are important in several ways for the analysis. They will be used to establish the baseline equivalence of the treatment and control groups on measurable variables and thus to confirm the integrity of the </w:t>
      </w:r>
      <w:r w:rsidR="002B73DB">
        <w:rPr>
          <w:rFonts w:ascii="Times New Roman" w:hAnsi="Times New Roman" w:cs="Times New Roman"/>
          <w:sz w:val="24"/>
          <w:szCs w:val="24"/>
        </w:rPr>
        <w:t>community selection</w:t>
      </w:r>
      <w:r w:rsidRPr="003133B0">
        <w:rPr>
          <w:rFonts w:ascii="Times New Roman" w:hAnsi="Times New Roman" w:cs="Times New Roman"/>
          <w:sz w:val="24"/>
          <w:szCs w:val="24"/>
        </w:rPr>
        <w:t xml:space="preserve"> process. Baseline variables will be used to define subgroups for which impacts will be estimated, and to adjust impact estimates for the baseline characteristics of nonrespondents to the follow-up survey. Many baseline variables will be measures of </w:t>
      </w:r>
      <w:r w:rsidR="002B73DB">
        <w:rPr>
          <w:rFonts w:ascii="Times New Roman" w:hAnsi="Times New Roman" w:cs="Times New Roman"/>
          <w:sz w:val="24"/>
          <w:szCs w:val="24"/>
        </w:rPr>
        <w:t xml:space="preserve">community </w:t>
      </w:r>
      <w:r w:rsidRPr="003133B0">
        <w:rPr>
          <w:rFonts w:ascii="Times New Roman" w:hAnsi="Times New Roman" w:cs="Times New Roman"/>
          <w:sz w:val="24"/>
          <w:szCs w:val="24"/>
        </w:rPr>
        <w:t>outcomes to be measured again at follow-up</w:t>
      </w:r>
      <w:r w:rsidR="002B73DB">
        <w:rPr>
          <w:rFonts w:ascii="Times New Roman" w:hAnsi="Times New Roman" w:cs="Times New Roman"/>
          <w:sz w:val="24"/>
          <w:szCs w:val="24"/>
        </w:rPr>
        <w:t>.</w:t>
      </w:r>
      <w:r w:rsidRPr="003133B0">
        <w:rPr>
          <w:rFonts w:ascii="Times New Roman" w:hAnsi="Times New Roman" w:cs="Times New Roman"/>
          <w:sz w:val="24"/>
          <w:szCs w:val="24"/>
        </w:rPr>
        <w:t xml:space="preserve"> </w:t>
      </w:r>
    </w:p>
    <w:p w:rsidR="0035090E" w:rsidRDefault="00683EAF" w:rsidP="006A0521">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The original PPA household survey (OMB No. 0970-0360) </w:t>
      </w:r>
      <w:r w:rsidR="004107BA">
        <w:rPr>
          <w:rFonts w:ascii="Times New Roman" w:hAnsi="Times New Roman" w:cs="Times New Roman"/>
          <w:sz w:val="24"/>
          <w:szCs w:val="24"/>
        </w:rPr>
        <w:t xml:space="preserve">was developed for use across multiple teen pregnancy prevention/reduction programs (see </w:t>
      </w:r>
      <w:r w:rsidR="00FA64F3">
        <w:rPr>
          <w:rFonts w:ascii="Times New Roman" w:hAnsi="Times New Roman" w:cs="Times New Roman"/>
          <w:sz w:val="24"/>
          <w:szCs w:val="24"/>
        </w:rPr>
        <w:t>discussion</w:t>
      </w:r>
      <w:r w:rsidR="004107BA">
        <w:rPr>
          <w:rFonts w:ascii="Times New Roman" w:hAnsi="Times New Roman" w:cs="Times New Roman"/>
          <w:sz w:val="24"/>
          <w:szCs w:val="24"/>
        </w:rPr>
        <w:t xml:space="preserve"> above). The use of a core set of questions across multiple programs will allow for cross-program comparisons of data and will enhance the utility of the data collected.</w:t>
      </w:r>
    </w:p>
    <w:p w:rsidR="006A0521" w:rsidRPr="00FC36E3" w:rsidRDefault="006A0521" w:rsidP="0035090E">
      <w:pPr>
        <w:autoSpaceDE w:val="0"/>
        <w:autoSpaceDN w:val="0"/>
        <w:adjustRightInd w:val="0"/>
        <w:spacing w:after="0" w:line="240" w:lineRule="auto"/>
        <w:rPr>
          <w:rFonts w:ascii="Times New Roman" w:hAnsi="Times New Roman" w:cs="Times New Roman"/>
          <w:sz w:val="24"/>
          <w:szCs w:val="24"/>
        </w:rPr>
      </w:pPr>
    </w:p>
    <w:p w:rsidR="006A0521" w:rsidRDefault="0069263C" w:rsidP="006A0521">
      <w:pPr>
        <w:rPr>
          <w:rFonts w:ascii="Times New Roman" w:hAnsi="Times New Roman" w:cs="Times New Roman"/>
          <w:b/>
          <w:sz w:val="24"/>
          <w:szCs w:val="24"/>
        </w:rPr>
      </w:pPr>
      <w:r w:rsidRPr="00FC36E3">
        <w:rPr>
          <w:rFonts w:ascii="Times New Roman" w:hAnsi="Times New Roman" w:cs="Times New Roman"/>
          <w:b/>
          <w:sz w:val="24"/>
          <w:szCs w:val="24"/>
        </w:rPr>
        <w:t>3.  Use of Improved Information Technology and Burden Reduction</w:t>
      </w:r>
    </w:p>
    <w:p w:rsidR="001C26BC" w:rsidRPr="006A0521" w:rsidRDefault="00A448A2" w:rsidP="006A0521">
      <w:pPr>
        <w:spacing w:after="0"/>
        <w:rPr>
          <w:rFonts w:ascii="Times New Roman" w:hAnsi="Times New Roman" w:cs="Times New Roman"/>
          <w:b/>
          <w:sz w:val="24"/>
          <w:szCs w:val="24"/>
        </w:rPr>
      </w:pPr>
      <w:r w:rsidRPr="00FC36E3">
        <w:rPr>
          <w:rFonts w:ascii="Times New Roman" w:hAnsi="Times New Roman" w:cs="Times New Roman"/>
          <w:sz w:val="24"/>
          <w:szCs w:val="24"/>
        </w:rPr>
        <w:t>The in-depth evaluation will utilize</w:t>
      </w:r>
      <w:r w:rsidR="001C26BC" w:rsidRPr="00FC36E3">
        <w:rPr>
          <w:rFonts w:ascii="Times New Roman" w:hAnsi="Times New Roman" w:cs="Times New Roman"/>
          <w:sz w:val="24"/>
          <w:szCs w:val="24"/>
        </w:rPr>
        <w:t xml:space="preserve"> A-CASI software to support the data collection needs of both the target and comparison communities. </w:t>
      </w:r>
      <w:r w:rsidR="002F603E">
        <w:rPr>
          <w:rFonts w:ascii="Times New Roman" w:hAnsi="Times New Roman" w:cs="Times New Roman"/>
          <w:sz w:val="24"/>
          <w:szCs w:val="24"/>
        </w:rPr>
        <w:t>A-</w:t>
      </w:r>
      <w:r w:rsidR="001C26BC" w:rsidRPr="00FC36E3">
        <w:rPr>
          <w:rFonts w:ascii="Times New Roman" w:hAnsi="Times New Roman" w:cs="Times New Roman"/>
          <w:sz w:val="24"/>
          <w:szCs w:val="24"/>
        </w:rPr>
        <w:t xml:space="preserve">CASI technology can increase the comfort level of respondents when disclosing sensitive behaviors, and adding an audio component to a CASI tool is a successful way to increase the accessibility of the system. In addition, a Web-based alternative will allow access to the survey through an Internet-enabled browser. For both the A-CASI and Web-based alternatives, </w:t>
      </w:r>
      <w:r w:rsidR="00EC4876" w:rsidRPr="00FC36E3">
        <w:rPr>
          <w:rFonts w:ascii="Times New Roman" w:hAnsi="Times New Roman" w:cs="Times New Roman"/>
          <w:sz w:val="24"/>
          <w:szCs w:val="24"/>
        </w:rPr>
        <w:t xml:space="preserve">English and Spanish </w:t>
      </w:r>
      <w:r w:rsidR="001C26BC" w:rsidRPr="00FC36E3">
        <w:rPr>
          <w:rFonts w:ascii="Times New Roman" w:hAnsi="Times New Roman" w:cs="Times New Roman"/>
          <w:sz w:val="24"/>
          <w:szCs w:val="24"/>
        </w:rPr>
        <w:t xml:space="preserve">versions of the survey </w:t>
      </w:r>
      <w:r w:rsidR="00EC4876" w:rsidRPr="00FC36E3">
        <w:rPr>
          <w:rFonts w:ascii="Times New Roman" w:hAnsi="Times New Roman" w:cs="Times New Roman"/>
          <w:sz w:val="24"/>
          <w:szCs w:val="24"/>
        </w:rPr>
        <w:t>will be provided</w:t>
      </w:r>
      <w:r w:rsidR="001C26BC" w:rsidRPr="00FC36E3">
        <w:rPr>
          <w:rFonts w:ascii="Times New Roman" w:hAnsi="Times New Roman" w:cs="Times New Roman"/>
          <w:sz w:val="24"/>
          <w:szCs w:val="24"/>
        </w:rPr>
        <w:t xml:space="preserve">. </w:t>
      </w:r>
    </w:p>
    <w:p w:rsidR="001C26BC" w:rsidRPr="00FC36E3" w:rsidRDefault="001C26BC" w:rsidP="006A0521">
      <w:pPr>
        <w:spacing w:after="0"/>
        <w:rPr>
          <w:rFonts w:ascii="Times New Roman" w:hAnsi="Times New Roman" w:cs="Times New Roman"/>
          <w:sz w:val="24"/>
          <w:szCs w:val="24"/>
        </w:rPr>
      </w:pPr>
    </w:p>
    <w:p w:rsidR="00BE0C4F" w:rsidRPr="00FC36E3" w:rsidRDefault="0069263C" w:rsidP="006A0521">
      <w:pPr>
        <w:rPr>
          <w:rFonts w:ascii="Times New Roman" w:hAnsi="Times New Roman" w:cs="Times New Roman"/>
          <w:b/>
          <w:sz w:val="24"/>
          <w:szCs w:val="24"/>
        </w:rPr>
      </w:pPr>
      <w:r w:rsidRPr="00FC36E3">
        <w:rPr>
          <w:rFonts w:ascii="Times New Roman" w:hAnsi="Times New Roman" w:cs="Times New Roman"/>
          <w:b/>
          <w:sz w:val="24"/>
          <w:szCs w:val="24"/>
        </w:rPr>
        <w:t>4.  Efforts to Identify Duplication and Use of Similar Information</w:t>
      </w:r>
    </w:p>
    <w:p w:rsidR="00BE0C4F" w:rsidRPr="00FC36E3" w:rsidRDefault="00796A76" w:rsidP="006A0521">
      <w:pPr>
        <w:pStyle w:val="NormalWeb"/>
        <w:spacing w:before="0" w:beforeAutospacing="0" w:after="0" w:afterAutospacing="0" w:line="276" w:lineRule="auto"/>
      </w:pPr>
      <w:r w:rsidRPr="00FC36E3">
        <w:t xml:space="preserve">The PPA survey </w:t>
      </w:r>
      <w:r w:rsidR="00617A53" w:rsidRPr="00FC36E3">
        <w:t>(OMB No. 0970-0360 Exp. Date 7/31/2013)</w:t>
      </w:r>
      <w:r w:rsidRPr="00FC36E3">
        <w:t xml:space="preserve"> was previously validated for the use in evaluation of </w:t>
      </w:r>
      <w:r w:rsidR="00902D0E" w:rsidRPr="00FC36E3">
        <w:t xml:space="preserve">teenage sexual risk behavior.  </w:t>
      </w:r>
      <w:r w:rsidR="00803A25" w:rsidRPr="00FC36E3">
        <w:t>However, CDC believes that the field of teenage pregnancy prevention will benefit from the knowledge gained from the proposed evaluation of current program implementation in funded grantee sites</w:t>
      </w:r>
      <w:r w:rsidR="00CD2B1B">
        <w:t xml:space="preserve"> implementing community-wide, multi-component programs</w:t>
      </w:r>
      <w:r w:rsidR="00803A25" w:rsidRPr="00FC36E3">
        <w:t>.</w:t>
      </w:r>
    </w:p>
    <w:p w:rsidR="00EC4876" w:rsidRPr="00FC36E3" w:rsidRDefault="00EC4876" w:rsidP="006A0521">
      <w:pPr>
        <w:spacing w:after="0"/>
        <w:rPr>
          <w:rFonts w:ascii="Times New Roman" w:hAnsi="Times New Roman" w:cs="Times New Roman"/>
          <w:b/>
          <w:sz w:val="24"/>
          <w:szCs w:val="24"/>
        </w:rPr>
      </w:pPr>
    </w:p>
    <w:p w:rsidR="0069263C" w:rsidRPr="00FC36E3" w:rsidRDefault="0069263C" w:rsidP="006A0521">
      <w:pPr>
        <w:rPr>
          <w:rFonts w:ascii="Times New Roman" w:hAnsi="Times New Roman" w:cs="Times New Roman"/>
          <w:b/>
          <w:sz w:val="24"/>
          <w:szCs w:val="24"/>
        </w:rPr>
      </w:pPr>
      <w:r w:rsidRPr="00FC36E3">
        <w:rPr>
          <w:rFonts w:ascii="Times New Roman" w:hAnsi="Times New Roman" w:cs="Times New Roman"/>
          <w:b/>
          <w:sz w:val="24"/>
          <w:szCs w:val="24"/>
        </w:rPr>
        <w:t>5.  Impact on Small Businesses or Other Small Entities</w:t>
      </w:r>
    </w:p>
    <w:p w:rsidR="007E05DE" w:rsidRDefault="000848E0" w:rsidP="006A0521">
      <w:pPr>
        <w:pStyle w:val="NormalWeb"/>
        <w:spacing w:before="0" w:beforeAutospacing="0" w:after="0" w:afterAutospacing="0" w:line="276" w:lineRule="auto"/>
      </w:pPr>
      <w:r w:rsidRPr="00FC36E3">
        <w:t>The information collected will not have a significant impact on small entities; however, s</w:t>
      </w:r>
      <w:r w:rsidR="00FD0660" w:rsidRPr="00FC36E3">
        <w:t>ome programs are embedded within community-based organizatio</w:t>
      </w:r>
      <w:r w:rsidRPr="00FC36E3">
        <w:t xml:space="preserve">ns.  </w:t>
      </w:r>
      <w:r w:rsidR="005B5F7A">
        <w:t xml:space="preserve">Administration of the PPA survey will be completed by staff hired by ICF, and thus will not place a burden on small entities. In selecting communities for the in-depth evaluation described in this request, ICF staff </w:t>
      </w:r>
      <w:r w:rsidR="00640474">
        <w:t xml:space="preserve">members </w:t>
      </w:r>
      <w:r w:rsidR="00C97136">
        <w:t>are visiting</w:t>
      </w:r>
      <w:r w:rsidR="005B5F7A">
        <w:t xml:space="preserve"> all grantees to conduct Evaluability </w:t>
      </w:r>
      <w:r w:rsidR="00C97136">
        <w:t>A</w:t>
      </w:r>
      <w:r w:rsidR="005B5F7A">
        <w:t xml:space="preserve">ssessments. During these visits, </w:t>
      </w:r>
      <w:r w:rsidRPr="00FC36E3">
        <w:t xml:space="preserve">every effort </w:t>
      </w:r>
      <w:r w:rsidR="005B5F7A">
        <w:t>is being</w:t>
      </w:r>
      <w:r w:rsidRPr="00FC36E3">
        <w:t xml:space="preserve"> taken to reduce burden associated with</w:t>
      </w:r>
      <w:r w:rsidR="00FD0660" w:rsidRPr="00FC36E3">
        <w:t xml:space="preserve"> </w:t>
      </w:r>
      <w:r w:rsidR="00842499">
        <w:t xml:space="preserve">completion </w:t>
      </w:r>
      <w:r w:rsidR="00C97136">
        <w:t>of discussions with program staff</w:t>
      </w:r>
      <w:r w:rsidR="005123C5" w:rsidRPr="00FC36E3">
        <w:t>.</w:t>
      </w:r>
      <w:r w:rsidR="00842499">
        <w:t xml:space="preserve">  </w:t>
      </w:r>
      <w:r w:rsidR="005D4682">
        <w:t xml:space="preserve"> </w:t>
      </w:r>
      <w:r w:rsidR="00FD0660" w:rsidRPr="00FC36E3">
        <w:t xml:space="preserve"> </w:t>
      </w:r>
    </w:p>
    <w:p w:rsidR="00436747" w:rsidRPr="00FC36E3" w:rsidRDefault="00436747" w:rsidP="006A0521">
      <w:pPr>
        <w:pStyle w:val="NormalWeb"/>
        <w:spacing w:before="0" w:beforeAutospacing="0" w:after="0" w:afterAutospacing="0" w:line="276" w:lineRule="auto"/>
      </w:pPr>
    </w:p>
    <w:p w:rsidR="005B4D18" w:rsidRPr="006A0521" w:rsidRDefault="005B4D18" w:rsidP="006A0521">
      <w:pPr>
        <w:rPr>
          <w:rFonts w:ascii="Times New Roman" w:hAnsi="Times New Roman" w:cs="Times New Roman"/>
          <w:b/>
          <w:sz w:val="24"/>
          <w:szCs w:val="24"/>
        </w:rPr>
      </w:pPr>
      <w:r w:rsidRPr="00FC36E3">
        <w:rPr>
          <w:rFonts w:ascii="Times New Roman" w:hAnsi="Times New Roman" w:cs="Times New Roman"/>
          <w:b/>
          <w:sz w:val="24"/>
          <w:szCs w:val="24"/>
        </w:rPr>
        <w:t>6.  Consequences of Collecting the Information Less Frequently</w:t>
      </w:r>
    </w:p>
    <w:p w:rsidR="006A0521" w:rsidRDefault="005B4D18" w:rsidP="006A0521">
      <w:pPr>
        <w:spacing w:after="0"/>
        <w:rPr>
          <w:rFonts w:ascii="Times New Roman" w:hAnsi="Times New Roman" w:cs="Times New Roman"/>
          <w:sz w:val="24"/>
          <w:szCs w:val="24"/>
        </w:rPr>
      </w:pPr>
      <w:r w:rsidRPr="00FC36E3">
        <w:rPr>
          <w:rFonts w:ascii="Times New Roman" w:hAnsi="Times New Roman" w:cs="Times New Roman"/>
          <w:sz w:val="24"/>
          <w:szCs w:val="24"/>
        </w:rPr>
        <w:t>The current application represents a one-time data collection effort.</w:t>
      </w:r>
    </w:p>
    <w:p w:rsidR="00C76CD0" w:rsidRDefault="005B4D18" w:rsidP="00C76CD0">
      <w:pPr>
        <w:spacing w:after="0"/>
        <w:rPr>
          <w:rFonts w:ascii="Times New Roman" w:hAnsi="Times New Roman" w:cs="Times New Roman"/>
          <w:sz w:val="24"/>
          <w:szCs w:val="24"/>
        </w:rPr>
      </w:pPr>
      <w:r w:rsidRPr="00FC36E3">
        <w:rPr>
          <w:rFonts w:ascii="Times New Roman" w:hAnsi="Times New Roman" w:cs="Times New Roman"/>
          <w:sz w:val="24"/>
          <w:szCs w:val="24"/>
        </w:rPr>
        <w:t xml:space="preserve">There are no legal obstacles to reduce the burden. </w:t>
      </w:r>
    </w:p>
    <w:p w:rsidR="00C76CD0" w:rsidRPr="00C76CD0" w:rsidRDefault="00C76CD0" w:rsidP="00C76CD0">
      <w:pPr>
        <w:spacing w:after="0"/>
        <w:rPr>
          <w:rFonts w:ascii="Times New Roman" w:hAnsi="Times New Roman" w:cs="Times New Roman"/>
          <w:sz w:val="24"/>
          <w:szCs w:val="24"/>
        </w:rPr>
      </w:pPr>
    </w:p>
    <w:p w:rsidR="005B4D18" w:rsidRPr="006A0521" w:rsidRDefault="005B4D18" w:rsidP="006A0521">
      <w:pPr>
        <w:rPr>
          <w:rFonts w:ascii="Times New Roman" w:hAnsi="Times New Roman" w:cs="Times New Roman"/>
          <w:b/>
          <w:sz w:val="24"/>
          <w:szCs w:val="24"/>
        </w:rPr>
      </w:pPr>
      <w:r w:rsidRPr="00FC36E3">
        <w:rPr>
          <w:rFonts w:ascii="Times New Roman" w:hAnsi="Times New Roman" w:cs="Times New Roman"/>
          <w:b/>
          <w:sz w:val="24"/>
          <w:szCs w:val="24"/>
        </w:rPr>
        <w:t>7.  Special Circumstances Relating to the Guidelines of 5 CFR 1320.5</w:t>
      </w:r>
    </w:p>
    <w:p w:rsidR="006A0521" w:rsidRDefault="005B4D18" w:rsidP="006A0521">
      <w:pPr>
        <w:spacing w:after="0"/>
        <w:rPr>
          <w:rFonts w:ascii="Times New Roman" w:hAnsi="Times New Roman" w:cs="Times New Roman"/>
          <w:sz w:val="24"/>
          <w:szCs w:val="24"/>
        </w:rPr>
      </w:pPr>
      <w:r w:rsidRPr="00FC36E3">
        <w:rPr>
          <w:rFonts w:ascii="Times New Roman" w:hAnsi="Times New Roman" w:cs="Times New Roman"/>
          <w:sz w:val="24"/>
          <w:szCs w:val="24"/>
        </w:rPr>
        <w:t>This request fully complies with the regulation 5 CFR 1320.5.</w:t>
      </w:r>
    </w:p>
    <w:p w:rsidR="006A0521" w:rsidRPr="006A0521" w:rsidRDefault="006A0521" w:rsidP="006A0521">
      <w:pPr>
        <w:spacing w:after="0"/>
        <w:rPr>
          <w:rFonts w:ascii="Times New Roman" w:hAnsi="Times New Roman" w:cs="Times New Roman"/>
          <w:sz w:val="24"/>
          <w:szCs w:val="24"/>
        </w:rPr>
      </w:pPr>
    </w:p>
    <w:p w:rsidR="005B4D18" w:rsidRPr="006A0521" w:rsidRDefault="005B4D18" w:rsidP="006A0521">
      <w:pPr>
        <w:rPr>
          <w:rFonts w:ascii="Times New Roman" w:hAnsi="Times New Roman" w:cs="Times New Roman"/>
          <w:b/>
          <w:sz w:val="24"/>
          <w:szCs w:val="24"/>
        </w:rPr>
      </w:pPr>
      <w:r w:rsidRPr="00FC36E3">
        <w:rPr>
          <w:rFonts w:ascii="Times New Roman" w:hAnsi="Times New Roman" w:cs="Times New Roman"/>
          <w:b/>
          <w:sz w:val="24"/>
          <w:szCs w:val="24"/>
        </w:rPr>
        <w:t>8.  Comments in Response to the Federal Register Notice and Efforts to Consult Outside the Agency</w:t>
      </w:r>
    </w:p>
    <w:p w:rsidR="00C76CD0" w:rsidRDefault="005B4D18" w:rsidP="00C76CD0">
      <w:pPr>
        <w:spacing w:after="0"/>
        <w:rPr>
          <w:rFonts w:ascii="Times New Roman" w:hAnsi="Times New Roman" w:cs="Times New Roman"/>
          <w:sz w:val="24"/>
          <w:szCs w:val="24"/>
        </w:rPr>
      </w:pPr>
      <w:r w:rsidRPr="00FC36E3">
        <w:rPr>
          <w:rFonts w:ascii="Times New Roman" w:hAnsi="Times New Roman" w:cs="Times New Roman"/>
          <w:sz w:val="24"/>
          <w:szCs w:val="24"/>
        </w:rPr>
        <w:t xml:space="preserve">A.  A 60-day Federal Register Notice was published in the </w:t>
      </w:r>
      <w:r w:rsidRPr="00FC36E3">
        <w:rPr>
          <w:rFonts w:ascii="Times New Roman" w:hAnsi="Times New Roman" w:cs="Times New Roman"/>
          <w:i/>
          <w:sz w:val="24"/>
          <w:szCs w:val="24"/>
        </w:rPr>
        <w:t>Federal Register</w:t>
      </w:r>
      <w:r w:rsidRPr="00FC36E3">
        <w:rPr>
          <w:rFonts w:ascii="Times New Roman" w:hAnsi="Times New Roman" w:cs="Times New Roman"/>
          <w:sz w:val="24"/>
          <w:szCs w:val="24"/>
        </w:rPr>
        <w:t xml:space="preserve"> on </w:t>
      </w:r>
      <w:r w:rsidR="00B62F74">
        <w:rPr>
          <w:rFonts w:ascii="Times New Roman" w:hAnsi="Times New Roman" w:cs="Times New Roman"/>
          <w:sz w:val="24"/>
          <w:szCs w:val="24"/>
        </w:rPr>
        <w:t>March 16, 2011</w:t>
      </w:r>
      <w:r w:rsidR="00460624" w:rsidRPr="00FC36E3">
        <w:rPr>
          <w:rFonts w:ascii="Times New Roman" w:hAnsi="Times New Roman" w:cs="Times New Roman"/>
          <w:sz w:val="24"/>
          <w:szCs w:val="24"/>
        </w:rPr>
        <w:t xml:space="preserve">, vol. </w:t>
      </w:r>
      <w:r w:rsidR="00B62F74">
        <w:rPr>
          <w:rFonts w:ascii="Times New Roman" w:hAnsi="Times New Roman" w:cs="Times New Roman"/>
          <w:sz w:val="24"/>
          <w:szCs w:val="24"/>
        </w:rPr>
        <w:t>76</w:t>
      </w:r>
      <w:r w:rsidR="00460624" w:rsidRPr="00FC36E3">
        <w:rPr>
          <w:rFonts w:ascii="Times New Roman" w:hAnsi="Times New Roman" w:cs="Times New Roman"/>
          <w:sz w:val="24"/>
          <w:szCs w:val="24"/>
        </w:rPr>
        <w:t xml:space="preserve">, No. </w:t>
      </w:r>
      <w:r w:rsidR="00B62F74">
        <w:rPr>
          <w:rFonts w:ascii="Times New Roman" w:hAnsi="Times New Roman" w:cs="Times New Roman"/>
          <w:sz w:val="24"/>
          <w:szCs w:val="24"/>
        </w:rPr>
        <w:t>51</w:t>
      </w:r>
      <w:r w:rsidR="00460624" w:rsidRPr="00FC36E3">
        <w:rPr>
          <w:rFonts w:ascii="Times New Roman" w:hAnsi="Times New Roman" w:cs="Times New Roman"/>
          <w:sz w:val="24"/>
          <w:szCs w:val="24"/>
        </w:rPr>
        <w:t xml:space="preserve">, pp. </w:t>
      </w:r>
      <w:r w:rsidR="00B62F74">
        <w:rPr>
          <w:rFonts w:ascii="Times New Roman" w:hAnsi="Times New Roman" w:cs="Times New Roman"/>
          <w:sz w:val="24"/>
          <w:szCs w:val="24"/>
        </w:rPr>
        <w:t>14397-14398</w:t>
      </w:r>
      <w:r w:rsidR="00460624" w:rsidRPr="00FC36E3">
        <w:rPr>
          <w:rFonts w:ascii="Times New Roman" w:hAnsi="Times New Roman" w:cs="Times New Roman"/>
          <w:sz w:val="24"/>
          <w:szCs w:val="24"/>
        </w:rPr>
        <w:t xml:space="preserve"> (</w:t>
      </w:r>
      <w:r w:rsidR="006D5FC9">
        <w:rPr>
          <w:rFonts w:ascii="Times New Roman" w:hAnsi="Times New Roman" w:cs="Times New Roman"/>
          <w:sz w:val="24"/>
          <w:szCs w:val="24"/>
        </w:rPr>
        <w:t>Attachment</w:t>
      </w:r>
      <w:r w:rsidR="00460624" w:rsidRPr="00FC36E3">
        <w:rPr>
          <w:rFonts w:ascii="Times New Roman" w:hAnsi="Times New Roman" w:cs="Times New Roman"/>
          <w:sz w:val="24"/>
          <w:szCs w:val="24"/>
        </w:rPr>
        <w:t xml:space="preserve"> </w:t>
      </w:r>
      <w:r w:rsidR="00706B58">
        <w:rPr>
          <w:rFonts w:ascii="Times New Roman" w:hAnsi="Times New Roman" w:cs="Times New Roman"/>
          <w:sz w:val="24"/>
          <w:szCs w:val="24"/>
        </w:rPr>
        <w:t>B</w:t>
      </w:r>
      <w:r w:rsidR="00460624" w:rsidRPr="00FC36E3">
        <w:rPr>
          <w:rFonts w:ascii="Times New Roman" w:hAnsi="Times New Roman" w:cs="Times New Roman"/>
          <w:sz w:val="24"/>
          <w:szCs w:val="24"/>
        </w:rPr>
        <w:t>).  There were no public comments.</w:t>
      </w:r>
    </w:p>
    <w:p w:rsidR="00C76CD0" w:rsidRDefault="00C76CD0" w:rsidP="00C76CD0">
      <w:pPr>
        <w:spacing w:after="0"/>
        <w:rPr>
          <w:rFonts w:ascii="Times New Roman" w:hAnsi="Times New Roman" w:cs="Times New Roman"/>
          <w:sz w:val="24"/>
          <w:szCs w:val="24"/>
        </w:rPr>
      </w:pPr>
    </w:p>
    <w:p w:rsidR="00DC55AC" w:rsidRDefault="000C6BA4" w:rsidP="00C76CD0">
      <w:pPr>
        <w:spacing w:after="0"/>
        <w:rPr>
          <w:rFonts w:ascii="Times New Roman" w:hAnsi="Times New Roman" w:cs="Times New Roman"/>
          <w:b/>
          <w:sz w:val="24"/>
          <w:szCs w:val="24"/>
        </w:rPr>
      </w:pPr>
      <w:r w:rsidRPr="00FC36E3">
        <w:rPr>
          <w:rFonts w:ascii="Times New Roman" w:hAnsi="Times New Roman" w:cs="Times New Roman"/>
          <w:b/>
          <w:sz w:val="24"/>
          <w:szCs w:val="24"/>
        </w:rPr>
        <w:t>9. Explanation of Any Payment or Gift to Respondents</w:t>
      </w:r>
    </w:p>
    <w:p w:rsidR="00C76CD0" w:rsidRPr="00C76CD0" w:rsidRDefault="00C76CD0" w:rsidP="00C76CD0">
      <w:pPr>
        <w:spacing w:after="0"/>
        <w:rPr>
          <w:rFonts w:ascii="Times New Roman" w:hAnsi="Times New Roman" w:cs="Times New Roman"/>
          <w:sz w:val="24"/>
          <w:szCs w:val="24"/>
        </w:rPr>
      </w:pPr>
    </w:p>
    <w:p w:rsidR="005123C5" w:rsidRPr="00FC36E3" w:rsidRDefault="005479B8" w:rsidP="006A0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sz w:val="24"/>
          <w:szCs w:val="24"/>
        </w:rPr>
      </w:pPr>
      <w:r w:rsidRPr="00FC36E3">
        <w:rPr>
          <w:rFonts w:ascii="Times New Roman" w:hAnsi="Times New Roman" w:cs="Times New Roman"/>
          <w:sz w:val="24"/>
          <w:szCs w:val="24"/>
        </w:rPr>
        <w:t>According to Yancey</w:t>
      </w:r>
      <w:r w:rsidR="001727FF">
        <w:rPr>
          <w:rStyle w:val="FootnoteReference"/>
          <w:rFonts w:ascii="Times New Roman" w:hAnsi="Times New Roman" w:cs="Times New Roman"/>
          <w:sz w:val="24"/>
          <w:szCs w:val="24"/>
        </w:rPr>
        <w:footnoteReference w:id="1"/>
      </w:r>
      <w:r w:rsidRPr="00FC36E3">
        <w:rPr>
          <w:rFonts w:ascii="Times New Roman" w:hAnsi="Times New Roman" w:cs="Times New Roman"/>
          <w:sz w:val="24"/>
          <w:szCs w:val="24"/>
        </w:rPr>
        <w:t xml:space="preserve">, incentives are likely to produce modest increases in survey responses (2006).  </w:t>
      </w:r>
      <w:r w:rsidR="000C27C8" w:rsidRPr="00FC36E3">
        <w:rPr>
          <w:rFonts w:ascii="Times New Roman" w:hAnsi="Times New Roman" w:cs="Times New Roman"/>
          <w:sz w:val="24"/>
          <w:szCs w:val="24"/>
        </w:rPr>
        <w:t xml:space="preserve">Respondents will be offered a </w:t>
      </w:r>
      <w:r w:rsidR="00803A25" w:rsidRPr="00FC36E3">
        <w:rPr>
          <w:rFonts w:ascii="Times New Roman" w:hAnsi="Times New Roman" w:cs="Times New Roman"/>
          <w:sz w:val="24"/>
          <w:szCs w:val="24"/>
        </w:rPr>
        <w:t>remuneration</w:t>
      </w:r>
      <w:r w:rsidR="000C27C8" w:rsidRPr="00FC36E3">
        <w:rPr>
          <w:rFonts w:ascii="Times New Roman" w:hAnsi="Times New Roman" w:cs="Times New Roman"/>
          <w:sz w:val="24"/>
          <w:szCs w:val="24"/>
        </w:rPr>
        <w:t xml:space="preserve"> of</w:t>
      </w:r>
      <w:r w:rsidR="005123C5" w:rsidRPr="00FC36E3">
        <w:rPr>
          <w:rFonts w:ascii="Times New Roman" w:hAnsi="Times New Roman" w:cs="Times New Roman"/>
          <w:sz w:val="24"/>
          <w:szCs w:val="24"/>
        </w:rPr>
        <w:t xml:space="preserve"> </w:t>
      </w:r>
      <w:r w:rsidR="000C27C8" w:rsidRPr="00FC36E3">
        <w:rPr>
          <w:rFonts w:ascii="Times New Roman" w:hAnsi="Times New Roman" w:cs="Times New Roman"/>
          <w:sz w:val="24"/>
          <w:szCs w:val="24"/>
        </w:rPr>
        <w:t>$20 for</w:t>
      </w:r>
      <w:r w:rsidR="00803A25" w:rsidRPr="00FC36E3">
        <w:rPr>
          <w:rFonts w:ascii="Times New Roman" w:hAnsi="Times New Roman" w:cs="Times New Roman"/>
          <w:sz w:val="24"/>
          <w:szCs w:val="24"/>
        </w:rPr>
        <w:t xml:space="preserve"> their participation</w:t>
      </w:r>
      <w:r w:rsidRPr="00FC36E3">
        <w:rPr>
          <w:rFonts w:ascii="Times New Roman" w:hAnsi="Times New Roman" w:cs="Times New Roman"/>
          <w:sz w:val="24"/>
          <w:szCs w:val="24"/>
        </w:rPr>
        <w:t xml:space="preserve"> in the PPA survey </w:t>
      </w:r>
      <w:r w:rsidR="00617A53" w:rsidRPr="00FC36E3">
        <w:rPr>
          <w:rFonts w:ascii="Times New Roman" w:hAnsi="Times New Roman" w:cs="Times New Roman"/>
          <w:sz w:val="24"/>
          <w:szCs w:val="24"/>
        </w:rPr>
        <w:t>(OMB No. 0970-0360 Exp. Date 7/31/2013)</w:t>
      </w:r>
      <w:r w:rsidRPr="00FC36E3">
        <w:rPr>
          <w:rFonts w:ascii="Times New Roman" w:hAnsi="Times New Roman" w:cs="Times New Roman"/>
          <w:sz w:val="24"/>
          <w:szCs w:val="24"/>
        </w:rPr>
        <w:t>.  The survey</w:t>
      </w:r>
      <w:r w:rsidR="000C27C8" w:rsidRPr="00FC36E3">
        <w:rPr>
          <w:rFonts w:ascii="Times New Roman" w:hAnsi="Times New Roman" w:cs="Times New Roman"/>
          <w:sz w:val="24"/>
          <w:szCs w:val="24"/>
        </w:rPr>
        <w:t xml:space="preserve"> is expected to take less than </w:t>
      </w:r>
      <w:r w:rsidR="00D068EA" w:rsidRPr="00FC36E3">
        <w:rPr>
          <w:rFonts w:ascii="Times New Roman" w:hAnsi="Times New Roman" w:cs="Times New Roman"/>
          <w:sz w:val="24"/>
          <w:szCs w:val="24"/>
        </w:rPr>
        <w:t>45</w:t>
      </w:r>
      <w:r w:rsidR="000C27C8" w:rsidRPr="00FC36E3">
        <w:rPr>
          <w:rFonts w:ascii="Times New Roman" w:hAnsi="Times New Roman" w:cs="Times New Roman"/>
          <w:sz w:val="24"/>
          <w:szCs w:val="24"/>
        </w:rPr>
        <w:t xml:space="preserve"> minutes to complete. </w:t>
      </w:r>
    </w:p>
    <w:p w:rsidR="000C27C8" w:rsidRPr="00FC36E3" w:rsidRDefault="000C27C8" w:rsidP="006A0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sz w:val="24"/>
          <w:szCs w:val="24"/>
        </w:rPr>
      </w:pPr>
    </w:p>
    <w:p w:rsidR="00DC55AC" w:rsidRPr="006A0521" w:rsidRDefault="00DC55AC" w:rsidP="006A0521">
      <w:pPr>
        <w:rPr>
          <w:rFonts w:ascii="Times New Roman" w:hAnsi="Times New Roman" w:cs="Times New Roman"/>
          <w:b/>
          <w:sz w:val="24"/>
          <w:szCs w:val="24"/>
        </w:rPr>
      </w:pPr>
      <w:r w:rsidRPr="00FC36E3">
        <w:rPr>
          <w:rFonts w:ascii="Times New Roman" w:hAnsi="Times New Roman" w:cs="Times New Roman"/>
          <w:b/>
          <w:sz w:val="24"/>
          <w:szCs w:val="24"/>
        </w:rPr>
        <w:t>10.  Assurance of Confidentiality Provided to Respondents</w:t>
      </w:r>
    </w:p>
    <w:p w:rsidR="008E132C" w:rsidRPr="00FC36E3" w:rsidRDefault="008E132C" w:rsidP="006A0521">
      <w:pPr>
        <w:autoSpaceDE w:val="0"/>
        <w:autoSpaceDN w:val="0"/>
        <w:adjustRightInd w:val="0"/>
        <w:spacing w:after="0"/>
        <w:rPr>
          <w:rFonts w:ascii="Times New Roman" w:hAnsi="Times New Roman" w:cs="Times New Roman"/>
          <w:sz w:val="24"/>
          <w:szCs w:val="24"/>
        </w:rPr>
      </w:pPr>
      <w:r w:rsidRPr="00FC36E3">
        <w:rPr>
          <w:rFonts w:ascii="Times New Roman" w:hAnsi="Times New Roman" w:cs="Times New Roman"/>
          <w:sz w:val="24"/>
          <w:szCs w:val="24"/>
        </w:rPr>
        <w:t>Written consent</w:t>
      </w:r>
      <w:r w:rsidR="00D914E3">
        <w:rPr>
          <w:rFonts w:ascii="Times New Roman" w:hAnsi="Times New Roman" w:cs="Times New Roman"/>
          <w:sz w:val="24"/>
          <w:szCs w:val="24"/>
        </w:rPr>
        <w:t xml:space="preserve"> (</w:t>
      </w:r>
      <w:r w:rsidR="006D5FC9">
        <w:rPr>
          <w:rFonts w:ascii="Times New Roman" w:hAnsi="Times New Roman" w:cs="Times New Roman"/>
          <w:sz w:val="24"/>
          <w:szCs w:val="24"/>
        </w:rPr>
        <w:t>Attachment</w:t>
      </w:r>
      <w:r w:rsidR="00D914E3">
        <w:rPr>
          <w:rFonts w:ascii="Times New Roman" w:hAnsi="Times New Roman" w:cs="Times New Roman"/>
          <w:sz w:val="24"/>
          <w:szCs w:val="24"/>
        </w:rPr>
        <w:t xml:space="preserve"> </w:t>
      </w:r>
      <w:r w:rsidR="00762ECC">
        <w:rPr>
          <w:rFonts w:ascii="Times New Roman" w:hAnsi="Times New Roman" w:cs="Times New Roman"/>
          <w:sz w:val="24"/>
          <w:szCs w:val="24"/>
        </w:rPr>
        <w:t>D</w:t>
      </w:r>
      <w:r w:rsidR="00D914E3">
        <w:rPr>
          <w:rFonts w:ascii="Times New Roman" w:hAnsi="Times New Roman" w:cs="Times New Roman"/>
          <w:sz w:val="24"/>
          <w:szCs w:val="24"/>
        </w:rPr>
        <w:t>)</w:t>
      </w:r>
      <w:r w:rsidRPr="00FC36E3">
        <w:rPr>
          <w:rFonts w:ascii="Times New Roman" w:hAnsi="Times New Roman" w:cs="Times New Roman"/>
          <w:sz w:val="24"/>
          <w:szCs w:val="24"/>
        </w:rPr>
        <w:t xml:space="preserve"> will be secured from a parent or guardian in the youth’s home before assent</w:t>
      </w:r>
      <w:r w:rsidR="00D914E3">
        <w:rPr>
          <w:rFonts w:ascii="Times New Roman" w:hAnsi="Times New Roman" w:cs="Times New Roman"/>
          <w:sz w:val="24"/>
          <w:szCs w:val="24"/>
        </w:rPr>
        <w:t xml:space="preserve"> (</w:t>
      </w:r>
      <w:r w:rsidR="006D5FC9">
        <w:rPr>
          <w:rFonts w:ascii="Times New Roman" w:hAnsi="Times New Roman" w:cs="Times New Roman"/>
          <w:sz w:val="24"/>
          <w:szCs w:val="24"/>
        </w:rPr>
        <w:t>Attachment</w:t>
      </w:r>
      <w:r w:rsidR="00D914E3">
        <w:rPr>
          <w:rFonts w:ascii="Times New Roman" w:hAnsi="Times New Roman" w:cs="Times New Roman"/>
          <w:sz w:val="24"/>
          <w:szCs w:val="24"/>
        </w:rPr>
        <w:t xml:space="preserve"> </w:t>
      </w:r>
      <w:r w:rsidR="00762ECC">
        <w:rPr>
          <w:rFonts w:ascii="Times New Roman" w:hAnsi="Times New Roman" w:cs="Times New Roman"/>
          <w:sz w:val="24"/>
          <w:szCs w:val="24"/>
        </w:rPr>
        <w:t>E</w:t>
      </w:r>
      <w:r w:rsidR="00D914E3">
        <w:rPr>
          <w:rFonts w:ascii="Times New Roman" w:hAnsi="Times New Roman" w:cs="Times New Roman"/>
          <w:sz w:val="24"/>
          <w:szCs w:val="24"/>
        </w:rPr>
        <w:t>)</w:t>
      </w:r>
      <w:r w:rsidRPr="00FC36E3">
        <w:rPr>
          <w:rFonts w:ascii="Times New Roman" w:hAnsi="Times New Roman" w:cs="Times New Roman"/>
          <w:sz w:val="24"/>
          <w:szCs w:val="24"/>
        </w:rPr>
        <w:t xml:space="preserve"> is sought from the youth. In cases where the youth is aged 18 or 19, consent</w:t>
      </w:r>
      <w:r w:rsidR="00D914E3">
        <w:rPr>
          <w:rFonts w:ascii="Times New Roman" w:hAnsi="Times New Roman" w:cs="Times New Roman"/>
          <w:sz w:val="24"/>
          <w:szCs w:val="24"/>
        </w:rPr>
        <w:t xml:space="preserve"> (</w:t>
      </w:r>
      <w:r w:rsidR="006D5FC9">
        <w:rPr>
          <w:rFonts w:ascii="Times New Roman" w:hAnsi="Times New Roman" w:cs="Times New Roman"/>
          <w:sz w:val="24"/>
          <w:szCs w:val="24"/>
        </w:rPr>
        <w:t>Attachment</w:t>
      </w:r>
      <w:r w:rsidR="00D914E3">
        <w:rPr>
          <w:rFonts w:ascii="Times New Roman" w:hAnsi="Times New Roman" w:cs="Times New Roman"/>
          <w:sz w:val="24"/>
          <w:szCs w:val="24"/>
        </w:rPr>
        <w:t xml:space="preserve"> </w:t>
      </w:r>
      <w:r w:rsidR="00762ECC">
        <w:rPr>
          <w:rFonts w:ascii="Times New Roman" w:hAnsi="Times New Roman" w:cs="Times New Roman"/>
          <w:sz w:val="24"/>
          <w:szCs w:val="24"/>
        </w:rPr>
        <w:t>F</w:t>
      </w:r>
      <w:r w:rsidR="00D914E3">
        <w:rPr>
          <w:rFonts w:ascii="Times New Roman" w:hAnsi="Times New Roman" w:cs="Times New Roman"/>
          <w:sz w:val="24"/>
          <w:szCs w:val="24"/>
        </w:rPr>
        <w:t>)</w:t>
      </w:r>
      <w:r w:rsidRPr="00FC36E3">
        <w:rPr>
          <w:rFonts w:ascii="Times New Roman" w:hAnsi="Times New Roman" w:cs="Times New Roman"/>
          <w:sz w:val="24"/>
          <w:szCs w:val="24"/>
        </w:rPr>
        <w:t xml:space="preserve"> will be sought from the youth only. No data will be collected unless required consent and assents have been obtained. Parental consent will be a core component of data collector training and will aim to increase parental knowledge about teenage sexual behaviors and pregnancy prevention.</w:t>
      </w:r>
    </w:p>
    <w:p w:rsidR="008E132C" w:rsidRPr="00FC36E3" w:rsidRDefault="008E132C" w:rsidP="006A0521">
      <w:pPr>
        <w:autoSpaceDE w:val="0"/>
        <w:autoSpaceDN w:val="0"/>
        <w:adjustRightInd w:val="0"/>
        <w:spacing w:after="0"/>
        <w:rPr>
          <w:rFonts w:ascii="Times New Roman" w:hAnsi="Times New Roman" w:cs="Times New Roman"/>
          <w:sz w:val="24"/>
          <w:szCs w:val="24"/>
        </w:rPr>
      </w:pPr>
    </w:p>
    <w:p w:rsidR="008E132C" w:rsidRPr="00FC36E3" w:rsidRDefault="005123C5" w:rsidP="006A0521">
      <w:pPr>
        <w:autoSpaceDE w:val="0"/>
        <w:autoSpaceDN w:val="0"/>
        <w:adjustRightInd w:val="0"/>
        <w:spacing w:after="0"/>
        <w:rPr>
          <w:rFonts w:ascii="Times New Roman" w:hAnsi="Times New Roman" w:cs="Times New Roman"/>
          <w:sz w:val="24"/>
          <w:szCs w:val="24"/>
        </w:rPr>
      </w:pPr>
      <w:r w:rsidRPr="00FC36E3">
        <w:rPr>
          <w:rFonts w:ascii="Times New Roman" w:hAnsi="Times New Roman" w:cs="Times New Roman"/>
          <w:sz w:val="24"/>
          <w:szCs w:val="24"/>
        </w:rPr>
        <w:t xml:space="preserve">Research </w:t>
      </w:r>
      <w:r w:rsidR="00C97136">
        <w:rPr>
          <w:rFonts w:ascii="Times New Roman" w:hAnsi="Times New Roman" w:cs="Times New Roman"/>
          <w:sz w:val="24"/>
          <w:szCs w:val="24"/>
        </w:rPr>
        <w:t>h</w:t>
      </w:r>
      <w:r w:rsidRPr="00FC36E3">
        <w:rPr>
          <w:rFonts w:ascii="Times New Roman" w:hAnsi="Times New Roman" w:cs="Times New Roman"/>
          <w:sz w:val="24"/>
          <w:szCs w:val="24"/>
        </w:rPr>
        <w:t>as shown that</w:t>
      </w:r>
      <w:r w:rsidR="008E132C" w:rsidRPr="00FC36E3">
        <w:rPr>
          <w:rFonts w:ascii="Times New Roman" w:hAnsi="Times New Roman" w:cs="Times New Roman"/>
          <w:sz w:val="24"/>
          <w:szCs w:val="24"/>
        </w:rPr>
        <w:t xml:space="preserve"> the more</w:t>
      </w:r>
      <w:r w:rsidRPr="00FC36E3">
        <w:rPr>
          <w:rFonts w:ascii="Times New Roman" w:hAnsi="Times New Roman" w:cs="Times New Roman"/>
          <w:sz w:val="24"/>
          <w:szCs w:val="24"/>
        </w:rPr>
        <w:t xml:space="preserve"> </w:t>
      </w:r>
      <w:r w:rsidR="008E132C" w:rsidRPr="00FC36E3">
        <w:rPr>
          <w:rFonts w:ascii="Times New Roman" w:hAnsi="Times New Roman" w:cs="Times New Roman"/>
          <w:sz w:val="24"/>
          <w:szCs w:val="24"/>
        </w:rPr>
        <w:t>parents understand about the issue and prevention efforts, the greater the likelihood they will consent to their child’s participation. The proposed protocol, therefore, will integrate an education component introducing parents to the issue of teenage sexual behaviors and provide information about prevention efforts either locally (in the target community) or otherwise (comparison community).</w:t>
      </w:r>
    </w:p>
    <w:p w:rsidR="008E132C" w:rsidRPr="00FC36E3" w:rsidRDefault="008E132C" w:rsidP="006A0521">
      <w:pPr>
        <w:autoSpaceDE w:val="0"/>
        <w:autoSpaceDN w:val="0"/>
        <w:adjustRightInd w:val="0"/>
        <w:spacing w:after="0"/>
        <w:rPr>
          <w:rFonts w:ascii="Times New Roman" w:hAnsi="Times New Roman" w:cs="Times New Roman"/>
          <w:sz w:val="24"/>
          <w:szCs w:val="24"/>
        </w:rPr>
      </w:pPr>
    </w:p>
    <w:p w:rsidR="008E132C" w:rsidRPr="00FC36E3" w:rsidRDefault="008E132C" w:rsidP="006A0521">
      <w:pPr>
        <w:autoSpaceDE w:val="0"/>
        <w:autoSpaceDN w:val="0"/>
        <w:adjustRightInd w:val="0"/>
        <w:spacing w:after="0"/>
        <w:rPr>
          <w:rFonts w:ascii="Times New Roman" w:hAnsi="Times New Roman" w:cs="Times New Roman"/>
          <w:sz w:val="24"/>
          <w:szCs w:val="24"/>
        </w:rPr>
      </w:pPr>
      <w:r w:rsidRPr="00FC36E3">
        <w:rPr>
          <w:rFonts w:ascii="Times New Roman" w:hAnsi="Times New Roman" w:cs="Times New Roman"/>
          <w:sz w:val="24"/>
          <w:szCs w:val="24"/>
        </w:rPr>
        <w:t>The youth’s assent process will be triggered by the adolescent age field in A-CASI, where the first screen will explain and then ask for the</w:t>
      </w:r>
      <w:r w:rsidR="00774192">
        <w:rPr>
          <w:rFonts w:ascii="Times New Roman" w:hAnsi="Times New Roman" w:cs="Times New Roman"/>
          <w:sz w:val="24"/>
          <w:szCs w:val="24"/>
        </w:rPr>
        <w:t xml:space="preserve"> </w:t>
      </w:r>
      <w:r w:rsidRPr="00FC36E3">
        <w:rPr>
          <w:rFonts w:ascii="Times New Roman" w:hAnsi="Times New Roman" w:cs="Times New Roman"/>
          <w:sz w:val="24"/>
          <w:szCs w:val="24"/>
        </w:rPr>
        <w:t>youth’s agreement with the assent statement. The repeated cross-sectional design permits the</w:t>
      </w:r>
      <w:r w:rsidR="00774192">
        <w:rPr>
          <w:rFonts w:ascii="Times New Roman" w:hAnsi="Times New Roman" w:cs="Times New Roman"/>
          <w:sz w:val="24"/>
          <w:szCs w:val="24"/>
        </w:rPr>
        <w:t xml:space="preserve"> </w:t>
      </w:r>
      <w:r w:rsidRPr="00FC36E3">
        <w:rPr>
          <w:rFonts w:ascii="Times New Roman" w:hAnsi="Times New Roman" w:cs="Times New Roman"/>
          <w:sz w:val="24"/>
          <w:szCs w:val="24"/>
        </w:rPr>
        <w:t>de</w:t>
      </w:r>
      <w:r w:rsidR="005479B8" w:rsidRPr="00FC36E3">
        <w:rPr>
          <w:rFonts w:ascii="Times New Roman" w:hAnsi="Times New Roman" w:cs="Times New Roman"/>
          <w:sz w:val="24"/>
          <w:szCs w:val="24"/>
        </w:rPr>
        <w:t>-</w:t>
      </w:r>
      <w:r w:rsidRPr="00FC36E3">
        <w:rPr>
          <w:rFonts w:ascii="Times New Roman" w:hAnsi="Times New Roman" w:cs="Times New Roman"/>
          <w:sz w:val="24"/>
          <w:szCs w:val="24"/>
        </w:rPr>
        <w:t>identification of all respondents subsequent to data validation and cleaning. Address, name, and other identifiable information from individual responses will be kept in a separate, secure server and will be deleted once participating households have been identified and contacted and the data are secure, validated, and cleaned.</w:t>
      </w:r>
    </w:p>
    <w:p w:rsidR="008E132C" w:rsidRPr="00FC36E3" w:rsidRDefault="008E132C" w:rsidP="006A0521">
      <w:pPr>
        <w:autoSpaceDE w:val="0"/>
        <w:autoSpaceDN w:val="0"/>
        <w:adjustRightInd w:val="0"/>
        <w:spacing w:after="0"/>
        <w:rPr>
          <w:rFonts w:ascii="Times New Roman" w:hAnsi="Times New Roman" w:cs="Times New Roman"/>
          <w:sz w:val="24"/>
          <w:szCs w:val="24"/>
        </w:rPr>
      </w:pPr>
    </w:p>
    <w:p w:rsidR="00E62536" w:rsidRPr="00C00F01" w:rsidRDefault="005123C5" w:rsidP="006A0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sz w:val="24"/>
          <w:szCs w:val="24"/>
        </w:rPr>
      </w:pPr>
      <w:r w:rsidRPr="00C00F01">
        <w:rPr>
          <w:rFonts w:ascii="Times New Roman" w:hAnsi="Times New Roman" w:cs="Times New Roman"/>
          <w:sz w:val="24"/>
          <w:szCs w:val="24"/>
        </w:rPr>
        <w:t>D</w:t>
      </w:r>
      <w:r w:rsidR="00E62536" w:rsidRPr="00C00F01">
        <w:rPr>
          <w:rFonts w:ascii="Times New Roman" w:hAnsi="Times New Roman" w:cs="Times New Roman"/>
          <w:sz w:val="24"/>
          <w:szCs w:val="24"/>
        </w:rPr>
        <w:t>ata collectors</w:t>
      </w:r>
      <w:r w:rsidRPr="00C00F01">
        <w:rPr>
          <w:rFonts w:ascii="Times New Roman" w:hAnsi="Times New Roman" w:cs="Times New Roman"/>
          <w:sz w:val="24"/>
          <w:szCs w:val="24"/>
        </w:rPr>
        <w:t xml:space="preserve"> will</w:t>
      </w:r>
      <w:r w:rsidR="00E62536" w:rsidRPr="00C00F01">
        <w:rPr>
          <w:rFonts w:ascii="Times New Roman" w:hAnsi="Times New Roman" w:cs="Times New Roman"/>
          <w:sz w:val="24"/>
          <w:szCs w:val="24"/>
        </w:rPr>
        <w:t xml:space="preserve"> synchronize their software with the central server, resulting in the automatic uploading of collected data and downloading of any questionnaire updates. Following confirmation of a successful transmission of data to the central server, the corresponding data are deleted from the local workstation. In its standard implementation, the software contains a set of common validations that are available to ensure data quality such as (a) checking that the response is of the appropriate data type (for example, that only numeric data are entered when a numeric response is expected); (b) checking that the response is within a specific length; and (c) checking that the response is within a specified range (for numeric data). In addition, the software can be tailored to study-specific validation requirements down to the individual-question level.  </w:t>
      </w:r>
    </w:p>
    <w:p w:rsidR="0050053D" w:rsidRPr="00FC36E3" w:rsidRDefault="0050053D" w:rsidP="006A0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sz w:val="24"/>
          <w:szCs w:val="24"/>
        </w:rPr>
      </w:pPr>
    </w:p>
    <w:p w:rsidR="00E62536" w:rsidRPr="00FC36E3" w:rsidRDefault="00E62536" w:rsidP="006A0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sz w:val="24"/>
          <w:szCs w:val="24"/>
        </w:rPr>
      </w:pPr>
      <w:r w:rsidRPr="00FC36E3">
        <w:rPr>
          <w:rFonts w:ascii="Times New Roman" w:hAnsi="Times New Roman" w:cs="Times New Roman"/>
          <w:sz w:val="24"/>
          <w:szCs w:val="24"/>
        </w:rPr>
        <w:t xml:space="preserve">The QuickSAT software will use symmetric key encryption modules that have been validated to </w:t>
      </w:r>
    </w:p>
    <w:p w:rsidR="00E62536" w:rsidRPr="00FC36E3" w:rsidRDefault="00E62536" w:rsidP="006A0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sz w:val="24"/>
          <w:szCs w:val="24"/>
        </w:rPr>
      </w:pPr>
      <w:r w:rsidRPr="00FC36E3">
        <w:rPr>
          <w:rFonts w:ascii="Times New Roman" w:hAnsi="Times New Roman" w:cs="Times New Roman"/>
          <w:sz w:val="24"/>
          <w:szCs w:val="24"/>
        </w:rPr>
        <w:t xml:space="preserve">Federal Information Processing Standard (FIPS) 140-2 to secure data files prior to transmission. </w:t>
      </w:r>
    </w:p>
    <w:p w:rsidR="00E62536" w:rsidRPr="00FC36E3" w:rsidRDefault="00E62536" w:rsidP="006A0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sz w:val="24"/>
          <w:szCs w:val="24"/>
        </w:rPr>
      </w:pPr>
      <w:r w:rsidRPr="00FC36E3">
        <w:rPr>
          <w:rFonts w:ascii="Times New Roman" w:hAnsi="Times New Roman" w:cs="Times New Roman"/>
          <w:sz w:val="24"/>
          <w:szCs w:val="24"/>
        </w:rPr>
        <w:t xml:space="preserve">All cryptography operations will be performed by Microsoft cryptographic service providers </w:t>
      </w:r>
    </w:p>
    <w:p w:rsidR="00E62536" w:rsidRPr="00FC36E3" w:rsidRDefault="00E62536" w:rsidP="006A0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sz w:val="24"/>
          <w:szCs w:val="24"/>
        </w:rPr>
      </w:pPr>
      <w:r w:rsidRPr="00FC36E3">
        <w:rPr>
          <w:rFonts w:ascii="Times New Roman" w:hAnsi="Times New Roman" w:cs="Times New Roman"/>
          <w:sz w:val="24"/>
          <w:szCs w:val="24"/>
        </w:rPr>
        <w:t xml:space="preserve">operated in FIPS mode. QuickSAT will also use Transport Layer Security (TLS, also known as </w:t>
      </w:r>
    </w:p>
    <w:p w:rsidR="00E62536" w:rsidRPr="00FC36E3" w:rsidRDefault="00E62536" w:rsidP="006A0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sz w:val="24"/>
          <w:szCs w:val="24"/>
        </w:rPr>
      </w:pPr>
      <w:r w:rsidRPr="00FC36E3">
        <w:rPr>
          <w:rFonts w:ascii="Times New Roman" w:hAnsi="Times New Roman" w:cs="Times New Roman"/>
          <w:sz w:val="24"/>
          <w:szCs w:val="24"/>
        </w:rPr>
        <w:t xml:space="preserve">Secure Socket Layers or HTTPS) to further protect data and protocol information during </w:t>
      </w:r>
    </w:p>
    <w:p w:rsidR="00E62536" w:rsidRPr="00FC36E3" w:rsidRDefault="00E62536" w:rsidP="006A0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sz w:val="24"/>
          <w:szCs w:val="24"/>
        </w:rPr>
      </w:pPr>
      <w:r w:rsidRPr="00FC36E3">
        <w:rPr>
          <w:rFonts w:ascii="Times New Roman" w:hAnsi="Times New Roman" w:cs="Times New Roman"/>
          <w:sz w:val="24"/>
          <w:szCs w:val="24"/>
        </w:rPr>
        <w:t xml:space="preserve">transmission. The application and database servers used to support this system will be hosted at our contracted Tier 4 data center, which provides managed data backup systems, disaster recovery with quick implementation of business continuity plans, uninterrupted 24x7x365 support, security controls in line with NIST recommendations, and guaranteed 99.995% system availability.  In addition to A-CASI, </w:t>
      </w:r>
      <w:r w:rsidR="005123C5" w:rsidRPr="00FC36E3">
        <w:rPr>
          <w:rFonts w:ascii="Times New Roman" w:hAnsi="Times New Roman" w:cs="Times New Roman"/>
          <w:sz w:val="24"/>
          <w:szCs w:val="24"/>
        </w:rPr>
        <w:t>an alternative data collection tool will be</w:t>
      </w:r>
      <w:r w:rsidRPr="00FC36E3">
        <w:rPr>
          <w:rFonts w:ascii="Times New Roman" w:hAnsi="Times New Roman" w:cs="Times New Roman"/>
          <w:sz w:val="24"/>
          <w:szCs w:val="24"/>
        </w:rPr>
        <w:t xml:space="preserve"> a Web-based </w:t>
      </w:r>
      <w:r w:rsidR="005123C5" w:rsidRPr="00FC36E3">
        <w:rPr>
          <w:rFonts w:ascii="Times New Roman" w:hAnsi="Times New Roman" w:cs="Times New Roman"/>
          <w:sz w:val="24"/>
          <w:szCs w:val="24"/>
        </w:rPr>
        <w:t>program</w:t>
      </w:r>
      <w:r w:rsidRPr="00FC36E3">
        <w:rPr>
          <w:rFonts w:ascii="Times New Roman" w:hAnsi="Times New Roman" w:cs="Times New Roman"/>
          <w:sz w:val="24"/>
          <w:szCs w:val="24"/>
        </w:rPr>
        <w:t xml:space="preserve"> that can be accessed via an Internet-enabled browser. The design and functionality will closely resemble that of the CASI tool and will provide data collectors with the flexibility to tailor the data collection tool to the particular interviewee. ICF will also design and develop a Web-based data management system that will provide authenticated project staff the ability to monitor data submission activity and extract datasets for analysis. Both Web-based tools will be developed as custom applications using ASP.net or ColdFusion and Microsoft SQL Server. </w:t>
      </w:r>
      <w:r w:rsidR="005123C5" w:rsidRPr="00FC36E3">
        <w:rPr>
          <w:rFonts w:ascii="Times New Roman" w:hAnsi="Times New Roman" w:cs="Times New Roman"/>
          <w:sz w:val="24"/>
          <w:szCs w:val="24"/>
        </w:rPr>
        <w:t>All servers are physically located in</w:t>
      </w:r>
      <w:r w:rsidR="00EA6185" w:rsidRPr="00FC36E3">
        <w:rPr>
          <w:rFonts w:ascii="Times New Roman" w:hAnsi="Times New Roman" w:cs="Times New Roman"/>
          <w:sz w:val="24"/>
          <w:szCs w:val="24"/>
        </w:rPr>
        <w:t xml:space="preserve"> the</w:t>
      </w:r>
      <w:r w:rsidR="005123C5" w:rsidRPr="00FC36E3">
        <w:rPr>
          <w:rFonts w:ascii="Times New Roman" w:hAnsi="Times New Roman" w:cs="Times New Roman"/>
          <w:sz w:val="24"/>
          <w:szCs w:val="24"/>
        </w:rPr>
        <w:t xml:space="preserve"> same limited access room with</w:t>
      </w:r>
      <w:r w:rsidR="00EA6185" w:rsidRPr="00FC36E3">
        <w:rPr>
          <w:rFonts w:ascii="Times New Roman" w:hAnsi="Times New Roman" w:cs="Times New Roman"/>
          <w:sz w:val="24"/>
          <w:szCs w:val="24"/>
        </w:rPr>
        <w:t xml:space="preserve"> a key or slide card access </w:t>
      </w:r>
      <w:r w:rsidR="005123C5" w:rsidRPr="00FC36E3">
        <w:rPr>
          <w:rFonts w:ascii="Times New Roman" w:hAnsi="Times New Roman" w:cs="Times New Roman"/>
          <w:sz w:val="24"/>
          <w:szCs w:val="24"/>
        </w:rPr>
        <w:t>to minimize the possibility of unauthorized access, use, or dissemination of the information being collected</w:t>
      </w:r>
      <w:r w:rsidR="00EA6185" w:rsidRPr="00FC36E3">
        <w:rPr>
          <w:rFonts w:ascii="Times New Roman" w:hAnsi="Times New Roman" w:cs="Times New Roman"/>
          <w:sz w:val="24"/>
          <w:szCs w:val="24"/>
        </w:rPr>
        <w:t>.</w:t>
      </w:r>
    </w:p>
    <w:p w:rsidR="008D23C3" w:rsidRDefault="008D23C3" w:rsidP="006A0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sz w:val="24"/>
          <w:szCs w:val="24"/>
        </w:rPr>
      </w:pPr>
    </w:p>
    <w:p w:rsidR="00DC55AC" w:rsidRPr="00FC36E3" w:rsidRDefault="00DB33D8" w:rsidP="006A0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sz w:val="24"/>
          <w:szCs w:val="24"/>
        </w:rPr>
      </w:pPr>
      <w:r w:rsidRPr="00FC36E3">
        <w:rPr>
          <w:rFonts w:ascii="Times New Roman" w:hAnsi="Times New Roman" w:cs="Times New Roman"/>
          <w:sz w:val="24"/>
          <w:szCs w:val="24"/>
        </w:rPr>
        <w:t xml:space="preserve"> </w:t>
      </w:r>
      <w:r w:rsidR="00EA6185" w:rsidRPr="00FC36E3">
        <w:rPr>
          <w:rFonts w:ascii="Times New Roman" w:hAnsi="Times New Roman" w:cs="Times New Roman"/>
          <w:sz w:val="24"/>
          <w:szCs w:val="24"/>
        </w:rPr>
        <w:t>Prior to data collection informed consent</w:t>
      </w:r>
      <w:r w:rsidR="005D4682">
        <w:rPr>
          <w:rFonts w:ascii="Times New Roman" w:hAnsi="Times New Roman" w:cs="Times New Roman"/>
          <w:sz w:val="24"/>
          <w:szCs w:val="24"/>
        </w:rPr>
        <w:t xml:space="preserve"> (</w:t>
      </w:r>
      <w:r w:rsidR="006D5FC9">
        <w:rPr>
          <w:rFonts w:ascii="Times New Roman" w:hAnsi="Times New Roman" w:cs="Times New Roman"/>
          <w:sz w:val="24"/>
          <w:szCs w:val="24"/>
        </w:rPr>
        <w:t>Attachment</w:t>
      </w:r>
      <w:r w:rsidR="005D4682">
        <w:rPr>
          <w:rFonts w:ascii="Times New Roman" w:hAnsi="Times New Roman" w:cs="Times New Roman"/>
          <w:sz w:val="24"/>
          <w:szCs w:val="24"/>
        </w:rPr>
        <w:t xml:space="preserve"> </w:t>
      </w:r>
      <w:r w:rsidR="00762ECC">
        <w:rPr>
          <w:rFonts w:ascii="Times New Roman" w:hAnsi="Times New Roman" w:cs="Times New Roman"/>
          <w:sz w:val="24"/>
          <w:szCs w:val="24"/>
        </w:rPr>
        <w:t>D</w:t>
      </w:r>
      <w:r w:rsidR="005D4682">
        <w:rPr>
          <w:rFonts w:ascii="Times New Roman" w:hAnsi="Times New Roman" w:cs="Times New Roman"/>
          <w:sz w:val="24"/>
          <w:szCs w:val="24"/>
        </w:rPr>
        <w:t>)</w:t>
      </w:r>
      <w:r w:rsidR="00EA6185" w:rsidRPr="00FC36E3">
        <w:rPr>
          <w:rFonts w:ascii="Times New Roman" w:hAnsi="Times New Roman" w:cs="Times New Roman"/>
          <w:sz w:val="24"/>
          <w:szCs w:val="24"/>
        </w:rPr>
        <w:t xml:space="preserve"> will be obtained from a parent or legal guardian if the respondent is younger than 18 years old; consent will be sought from 18-19 year olds</w:t>
      </w:r>
      <w:r w:rsidR="00025A91">
        <w:rPr>
          <w:rFonts w:ascii="Times New Roman" w:hAnsi="Times New Roman" w:cs="Times New Roman"/>
          <w:sz w:val="24"/>
          <w:szCs w:val="24"/>
        </w:rPr>
        <w:t xml:space="preserve"> (</w:t>
      </w:r>
      <w:r w:rsidR="006D5FC9">
        <w:rPr>
          <w:rFonts w:ascii="Times New Roman" w:hAnsi="Times New Roman" w:cs="Times New Roman"/>
          <w:sz w:val="24"/>
          <w:szCs w:val="24"/>
        </w:rPr>
        <w:t>Attachment</w:t>
      </w:r>
      <w:r w:rsidR="00025A91">
        <w:rPr>
          <w:rFonts w:ascii="Times New Roman" w:hAnsi="Times New Roman" w:cs="Times New Roman"/>
          <w:sz w:val="24"/>
          <w:szCs w:val="24"/>
        </w:rPr>
        <w:t xml:space="preserve"> </w:t>
      </w:r>
      <w:r w:rsidR="006D5FC9">
        <w:rPr>
          <w:rFonts w:ascii="Times New Roman" w:hAnsi="Times New Roman" w:cs="Times New Roman"/>
          <w:sz w:val="24"/>
          <w:szCs w:val="24"/>
        </w:rPr>
        <w:t>F</w:t>
      </w:r>
      <w:r w:rsidR="00025A91">
        <w:rPr>
          <w:rFonts w:ascii="Times New Roman" w:hAnsi="Times New Roman" w:cs="Times New Roman"/>
          <w:sz w:val="24"/>
          <w:szCs w:val="24"/>
        </w:rPr>
        <w:t>)</w:t>
      </w:r>
      <w:r w:rsidR="00EA6185" w:rsidRPr="00FC36E3">
        <w:rPr>
          <w:rFonts w:ascii="Times New Roman" w:hAnsi="Times New Roman" w:cs="Times New Roman"/>
          <w:sz w:val="24"/>
          <w:szCs w:val="24"/>
        </w:rPr>
        <w:t>.  The informed consent explains that the information will be secured to protect the respondent’s identity and responses.  In addition, an explanation will be provided explaining identifiers linking them to the data will be removed and that their names will not appear in any published reports.  The child assent</w:t>
      </w:r>
      <w:r w:rsidR="00025A91">
        <w:rPr>
          <w:rFonts w:ascii="Times New Roman" w:hAnsi="Times New Roman" w:cs="Times New Roman"/>
          <w:sz w:val="24"/>
          <w:szCs w:val="24"/>
        </w:rPr>
        <w:t xml:space="preserve"> (</w:t>
      </w:r>
      <w:r w:rsidR="006D5FC9">
        <w:rPr>
          <w:rFonts w:ascii="Times New Roman" w:hAnsi="Times New Roman" w:cs="Times New Roman"/>
          <w:sz w:val="24"/>
          <w:szCs w:val="24"/>
        </w:rPr>
        <w:t>Attachment</w:t>
      </w:r>
      <w:r w:rsidR="00025A91">
        <w:rPr>
          <w:rFonts w:ascii="Times New Roman" w:hAnsi="Times New Roman" w:cs="Times New Roman"/>
          <w:sz w:val="24"/>
          <w:szCs w:val="24"/>
        </w:rPr>
        <w:t xml:space="preserve"> </w:t>
      </w:r>
      <w:r w:rsidR="006D5FC9">
        <w:rPr>
          <w:rFonts w:ascii="Times New Roman" w:hAnsi="Times New Roman" w:cs="Times New Roman"/>
          <w:sz w:val="24"/>
          <w:szCs w:val="24"/>
        </w:rPr>
        <w:t>E</w:t>
      </w:r>
      <w:r w:rsidR="00025A91">
        <w:rPr>
          <w:rFonts w:ascii="Times New Roman" w:hAnsi="Times New Roman" w:cs="Times New Roman"/>
          <w:sz w:val="24"/>
          <w:szCs w:val="24"/>
        </w:rPr>
        <w:t>)</w:t>
      </w:r>
      <w:r w:rsidR="00EA6185" w:rsidRPr="00FC36E3">
        <w:rPr>
          <w:rFonts w:ascii="Times New Roman" w:hAnsi="Times New Roman" w:cs="Times New Roman"/>
          <w:sz w:val="24"/>
          <w:szCs w:val="24"/>
        </w:rPr>
        <w:t xml:space="preserve"> form will be the first screen in A-CASI.  The screen will explain their responses will not be linked back to them and at anytime they can refuse to participate or skip a question they are not comfortable answering.</w:t>
      </w:r>
    </w:p>
    <w:p w:rsidR="00706B58" w:rsidRDefault="00706B58" w:rsidP="006A0521">
      <w:pPr>
        <w:spacing w:after="0"/>
        <w:rPr>
          <w:rFonts w:ascii="Times New Roman" w:hAnsi="Times New Roman" w:cs="Times New Roman"/>
          <w:sz w:val="24"/>
          <w:szCs w:val="24"/>
        </w:rPr>
      </w:pPr>
    </w:p>
    <w:p w:rsidR="006A0521" w:rsidRDefault="00932604" w:rsidP="00C76CD0">
      <w:pPr>
        <w:spacing w:after="0"/>
        <w:rPr>
          <w:rFonts w:ascii="Times New Roman" w:hAnsi="Times New Roman" w:cs="Times New Roman"/>
        </w:rPr>
      </w:pPr>
      <w:r w:rsidRPr="00FC36E3">
        <w:rPr>
          <w:rFonts w:ascii="Times New Roman" w:hAnsi="Times New Roman" w:cs="Times New Roman"/>
          <w:sz w:val="24"/>
          <w:szCs w:val="24"/>
        </w:rPr>
        <w:t>Respondents are informed that their participation is strictly voluntary and may cease participation at any time during the process</w:t>
      </w:r>
      <w:r w:rsidRPr="007F3482">
        <w:rPr>
          <w:rFonts w:ascii="Times New Roman" w:hAnsi="Times New Roman" w:cs="Times New Roman"/>
        </w:rPr>
        <w:t>.</w:t>
      </w:r>
    </w:p>
    <w:p w:rsidR="00C76CD0" w:rsidRDefault="00C76CD0" w:rsidP="00C76CD0">
      <w:pPr>
        <w:spacing w:after="0"/>
        <w:rPr>
          <w:rFonts w:ascii="Times New Roman" w:hAnsi="Times New Roman" w:cs="Times New Roman"/>
          <w:b/>
          <w:sz w:val="24"/>
          <w:szCs w:val="24"/>
        </w:rPr>
      </w:pPr>
    </w:p>
    <w:p w:rsidR="00DC55AC" w:rsidRPr="00FC36E3" w:rsidRDefault="00DC55AC" w:rsidP="006A0521">
      <w:pPr>
        <w:rPr>
          <w:rFonts w:ascii="Times New Roman" w:hAnsi="Times New Roman" w:cs="Times New Roman"/>
          <w:b/>
          <w:sz w:val="24"/>
          <w:szCs w:val="24"/>
        </w:rPr>
      </w:pPr>
      <w:r w:rsidRPr="00FC36E3">
        <w:rPr>
          <w:rFonts w:ascii="Times New Roman" w:hAnsi="Times New Roman" w:cs="Times New Roman"/>
          <w:b/>
          <w:sz w:val="24"/>
          <w:szCs w:val="24"/>
        </w:rPr>
        <w:t>11.  Justification for Sensitive Questions</w:t>
      </w:r>
    </w:p>
    <w:p w:rsidR="008649C6" w:rsidRDefault="00A82A48" w:rsidP="006A0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sz w:val="24"/>
          <w:szCs w:val="24"/>
        </w:rPr>
      </w:pPr>
      <w:r w:rsidRPr="00FC36E3">
        <w:rPr>
          <w:rFonts w:ascii="Times New Roman" w:hAnsi="Times New Roman" w:cs="Times New Roman"/>
          <w:sz w:val="24"/>
          <w:szCs w:val="24"/>
        </w:rPr>
        <w:t xml:space="preserve">The PPA survey (OMB No. 0970-0360) includes measures that are sensitive in nature.  </w:t>
      </w:r>
      <w:r w:rsidR="00E46D3B" w:rsidRPr="00FC36E3">
        <w:rPr>
          <w:rFonts w:ascii="Times New Roman" w:hAnsi="Times New Roman" w:cs="Times New Roman"/>
          <w:sz w:val="24"/>
          <w:szCs w:val="24"/>
        </w:rPr>
        <w:t>These measures (</w:t>
      </w:r>
      <w:r w:rsidR="00EA6185" w:rsidRPr="00FC36E3">
        <w:rPr>
          <w:rFonts w:ascii="Times New Roman" w:hAnsi="Times New Roman" w:cs="Times New Roman"/>
          <w:sz w:val="24"/>
          <w:szCs w:val="24"/>
        </w:rPr>
        <w:t>T</w:t>
      </w:r>
      <w:r w:rsidR="00E46D3B" w:rsidRPr="00FC36E3">
        <w:rPr>
          <w:rFonts w:ascii="Times New Roman" w:hAnsi="Times New Roman" w:cs="Times New Roman"/>
          <w:sz w:val="24"/>
          <w:szCs w:val="24"/>
        </w:rPr>
        <w:t xml:space="preserve">able </w:t>
      </w:r>
      <w:r w:rsidR="00025A91">
        <w:rPr>
          <w:rFonts w:ascii="Times New Roman" w:hAnsi="Times New Roman" w:cs="Times New Roman"/>
          <w:sz w:val="24"/>
          <w:szCs w:val="24"/>
        </w:rPr>
        <w:t>2</w:t>
      </w:r>
      <w:r w:rsidR="00E46D3B" w:rsidRPr="00FC36E3">
        <w:rPr>
          <w:rFonts w:ascii="Times New Roman" w:hAnsi="Times New Roman" w:cs="Times New Roman"/>
          <w:sz w:val="24"/>
          <w:szCs w:val="24"/>
        </w:rPr>
        <w:t>) are important</w:t>
      </w:r>
      <w:r w:rsidR="000C03A6" w:rsidRPr="00FC36E3">
        <w:rPr>
          <w:rFonts w:ascii="Times New Roman" w:hAnsi="Times New Roman" w:cs="Times New Roman"/>
          <w:sz w:val="24"/>
          <w:szCs w:val="24"/>
        </w:rPr>
        <w:t xml:space="preserve"> in understanding the knowledge and </w:t>
      </w:r>
      <w:r w:rsidR="00A23223" w:rsidRPr="00FC36E3">
        <w:rPr>
          <w:rFonts w:ascii="Times New Roman" w:hAnsi="Times New Roman" w:cs="Times New Roman"/>
          <w:sz w:val="24"/>
          <w:szCs w:val="24"/>
        </w:rPr>
        <w:t>attitudes of</w:t>
      </w:r>
      <w:r w:rsidR="000C03A6" w:rsidRPr="00FC36E3">
        <w:rPr>
          <w:rFonts w:ascii="Times New Roman" w:hAnsi="Times New Roman" w:cs="Times New Roman"/>
          <w:sz w:val="24"/>
          <w:szCs w:val="24"/>
        </w:rPr>
        <w:t xml:space="preserve"> 15-19 year olds about pregnancy prevention and </w:t>
      </w:r>
      <w:r w:rsidR="00A23223" w:rsidRPr="00FC36E3">
        <w:rPr>
          <w:rFonts w:ascii="Times New Roman" w:hAnsi="Times New Roman" w:cs="Times New Roman"/>
          <w:sz w:val="24"/>
          <w:szCs w:val="24"/>
        </w:rPr>
        <w:t>intentions in</w:t>
      </w:r>
      <w:r w:rsidR="000C03A6" w:rsidRPr="00FC36E3">
        <w:rPr>
          <w:rFonts w:ascii="Times New Roman" w:hAnsi="Times New Roman" w:cs="Times New Roman"/>
          <w:sz w:val="24"/>
          <w:szCs w:val="24"/>
        </w:rPr>
        <w:t xml:space="preserve"> regards to risky behaviors.   </w:t>
      </w:r>
      <w:r w:rsidR="008649C6" w:rsidRPr="00FC36E3">
        <w:rPr>
          <w:rFonts w:ascii="Times New Roman" w:hAnsi="Times New Roman" w:cs="Times New Roman"/>
          <w:sz w:val="24"/>
          <w:szCs w:val="24"/>
        </w:rPr>
        <w:t xml:space="preserve">Respondents are asked about race/ethnicity to evaluate whether exposure to broad based messages about teen pregnancy differ in their impact across racial and ethnic groups.  Such data is useful to CDC and target communities with program planning and implementation.  </w:t>
      </w:r>
      <w:r w:rsidR="00287EF6" w:rsidRPr="00FC36E3">
        <w:rPr>
          <w:rFonts w:ascii="Times New Roman" w:hAnsi="Times New Roman" w:cs="Times New Roman"/>
          <w:sz w:val="24"/>
          <w:szCs w:val="24"/>
        </w:rPr>
        <w:t>The knowledge gained from the measures will hel</w:t>
      </w:r>
      <w:r w:rsidR="00A23223" w:rsidRPr="00FC36E3">
        <w:rPr>
          <w:rFonts w:ascii="Times New Roman" w:hAnsi="Times New Roman" w:cs="Times New Roman"/>
          <w:sz w:val="24"/>
          <w:szCs w:val="24"/>
        </w:rPr>
        <w:t>p to inform policy and programs around pregnancy prevention.</w:t>
      </w:r>
      <w:r w:rsidR="008649C6" w:rsidRPr="00FC36E3">
        <w:rPr>
          <w:rFonts w:ascii="Times New Roman" w:hAnsi="Times New Roman" w:cs="Times New Roman"/>
          <w:sz w:val="24"/>
          <w:szCs w:val="24"/>
        </w:rPr>
        <w:t xml:space="preserve"> </w:t>
      </w:r>
    </w:p>
    <w:p w:rsidR="00436747" w:rsidRPr="00FC36E3" w:rsidRDefault="00436747" w:rsidP="006A0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sz w:val="24"/>
          <w:szCs w:val="24"/>
        </w:rPr>
      </w:pPr>
    </w:p>
    <w:p w:rsidR="00287EF6" w:rsidRDefault="008649C6" w:rsidP="006A0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sz w:val="24"/>
          <w:szCs w:val="24"/>
        </w:rPr>
      </w:pPr>
      <w:r w:rsidRPr="00FC36E3">
        <w:rPr>
          <w:rFonts w:ascii="Times New Roman" w:hAnsi="Times New Roman" w:cs="Times New Roman"/>
          <w:sz w:val="24"/>
          <w:szCs w:val="24"/>
        </w:rPr>
        <w:t>Because of the sensitivity of the questions the study design will be explained allowing respondents an opportunity to ask questions during the consent and assent process and/or refuse participation in the evaluatio</w:t>
      </w:r>
      <w:r w:rsidR="00A77CAF" w:rsidRPr="00FC36E3">
        <w:rPr>
          <w:rFonts w:ascii="Times New Roman" w:hAnsi="Times New Roman" w:cs="Times New Roman"/>
          <w:sz w:val="24"/>
          <w:szCs w:val="24"/>
        </w:rPr>
        <w:t>n</w:t>
      </w:r>
      <w:r w:rsidRPr="00FC36E3">
        <w:rPr>
          <w:rFonts w:ascii="Times New Roman" w:hAnsi="Times New Roman" w:cs="Times New Roman"/>
          <w:sz w:val="24"/>
          <w:szCs w:val="24"/>
        </w:rPr>
        <w:t>.</w:t>
      </w:r>
    </w:p>
    <w:p w:rsidR="00025A91" w:rsidRPr="00FC36E3" w:rsidRDefault="00025A91" w:rsidP="004367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4"/>
          <w:szCs w:val="24"/>
        </w:rPr>
      </w:pPr>
    </w:p>
    <w:p w:rsidR="0052616A" w:rsidRPr="000A4FBD" w:rsidRDefault="00E46D3B" w:rsidP="0052616A">
      <w:pPr>
        <w:pStyle w:val="MarkforTableHeading"/>
        <w:rPr>
          <w:rFonts w:ascii="Times New Roman" w:hAnsi="Times New Roman"/>
          <w:sz w:val="24"/>
        </w:rPr>
      </w:pPr>
      <w:r w:rsidRPr="000A4FBD">
        <w:rPr>
          <w:rFonts w:ascii="Times New Roman" w:hAnsi="Times New Roman"/>
          <w:sz w:val="24"/>
        </w:rPr>
        <w:t xml:space="preserve">Table </w:t>
      </w:r>
      <w:r w:rsidR="00025A91" w:rsidRPr="000A4FBD">
        <w:rPr>
          <w:rFonts w:ascii="Times New Roman" w:hAnsi="Times New Roman"/>
          <w:sz w:val="24"/>
        </w:rPr>
        <w:t>2</w:t>
      </w:r>
      <w:r w:rsidRPr="000A4FBD">
        <w:rPr>
          <w:rFonts w:ascii="Times New Roman" w:hAnsi="Times New Roman"/>
          <w:sz w:val="24"/>
        </w:rPr>
        <w:t>.</w:t>
      </w:r>
      <w:r w:rsidR="0052616A" w:rsidRPr="000A4FBD">
        <w:rPr>
          <w:rFonts w:ascii="Times New Roman" w:hAnsi="Times New Roman"/>
          <w:sz w:val="24"/>
        </w:rPr>
        <w:t xml:space="preserve"> Summary of Sensitive Questions and their Justification</w:t>
      </w:r>
      <w:r w:rsidRPr="000A4FBD">
        <w:rPr>
          <w:rFonts w:ascii="Times New Roman" w:hAnsi="Times New Roman"/>
          <w:sz w:val="24"/>
        </w:rPr>
        <w:t xml:space="preserve">* </w:t>
      </w:r>
    </w:p>
    <w:tbl>
      <w:tblPr>
        <w:tblStyle w:val="TableGrid8"/>
        <w:tblW w:w="4914" w:type="pct"/>
        <w:tblLook w:val="00A0"/>
      </w:tblPr>
      <w:tblGrid>
        <w:gridCol w:w="2221"/>
        <w:gridCol w:w="7190"/>
      </w:tblGrid>
      <w:tr w:rsidR="0052616A" w:rsidRPr="007F3482" w:rsidTr="00A365E6">
        <w:trPr>
          <w:cnfStyle w:val="100000000000"/>
          <w:trHeight w:val="305"/>
        </w:trPr>
        <w:tc>
          <w:tcPr>
            <w:tcW w:w="1180" w:type="pct"/>
            <w:shd w:val="clear" w:color="auto" w:fill="595959" w:themeFill="text1" w:themeFillTint="A6"/>
          </w:tcPr>
          <w:p w:rsidR="0052616A" w:rsidRPr="007F3482" w:rsidRDefault="0052616A" w:rsidP="0052616A">
            <w:pPr>
              <w:pStyle w:val="TableHeaderLeft"/>
              <w:tabs>
                <w:tab w:val="clear" w:pos="432"/>
              </w:tabs>
              <w:rPr>
                <w:rFonts w:ascii="Times New Roman" w:hAnsi="Times New Roman"/>
              </w:rPr>
            </w:pPr>
            <w:r w:rsidRPr="007F3482">
              <w:rPr>
                <w:rFonts w:ascii="Times New Roman" w:hAnsi="Times New Roman"/>
              </w:rPr>
              <w:t>Topic</w:t>
            </w:r>
          </w:p>
        </w:tc>
        <w:tc>
          <w:tcPr>
            <w:tcW w:w="3820" w:type="pct"/>
            <w:shd w:val="clear" w:color="auto" w:fill="595959" w:themeFill="text1" w:themeFillTint="A6"/>
          </w:tcPr>
          <w:p w:rsidR="0052616A" w:rsidRPr="007F3482" w:rsidRDefault="0052616A" w:rsidP="0052616A">
            <w:pPr>
              <w:pStyle w:val="TableHeaderCenter"/>
              <w:rPr>
                <w:rFonts w:ascii="Times New Roman" w:hAnsi="Times New Roman"/>
              </w:rPr>
            </w:pPr>
            <w:r w:rsidRPr="007F3482">
              <w:rPr>
                <w:rFonts w:ascii="Times New Roman" w:hAnsi="Times New Roman"/>
              </w:rPr>
              <w:t>Justification</w:t>
            </w:r>
          </w:p>
        </w:tc>
      </w:tr>
      <w:tr w:rsidR="0052616A" w:rsidRPr="007F3482" w:rsidTr="00A365E6">
        <w:trPr>
          <w:trHeight w:val="791"/>
        </w:trPr>
        <w:tc>
          <w:tcPr>
            <w:tcW w:w="1180" w:type="pct"/>
          </w:tcPr>
          <w:p w:rsidR="0052616A" w:rsidRPr="006A0521" w:rsidRDefault="0052616A" w:rsidP="003D27F8">
            <w:pPr>
              <w:pStyle w:val="TableText"/>
              <w:rPr>
                <w:rFonts w:ascii="Times New Roman" w:hAnsi="Times New Roman"/>
                <w:szCs w:val="20"/>
              </w:rPr>
            </w:pPr>
            <w:r w:rsidRPr="006A0521">
              <w:rPr>
                <w:rFonts w:ascii="Times New Roman" w:hAnsi="Times New Roman"/>
                <w:szCs w:val="20"/>
              </w:rPr>
              <w:t>Intentions regard</w:t>
            </w:r>
            <w:r w:rsidR="007E059D">
              <w:rPr>
                <w:rFonts w:ascii="Times New Roman" w:hAnsi="Times New Roman"/>
                <w:szCs w:val="20"/>
              </w:rPr>
              <w:t>ing sexual activity (questions 4</w:t>
            </w:r>
            <w:r w:rsidRPr="006A0521">
              <w:rPr>
                <w:rFonts w:ascii="Times New Roman" w:hAnsi="Times New Roman"/>
                <w:szCs w:val="20"/>
              </w:rPr>
              <w:t>.1</w:t>
            </w:r>
            <w:r w:rsidR="003D27F8" w:rsidRPr="006A0521">
              <w:rPr>
                <w:rFonts w:ascii="Times New Roman" w:hAnsi="Times New Roman"/>
                <w:szCs w:val="20"/>
              </w:rPr>
              <w:t>4</w:t>
            </w:r>
            <w:r w:rsidR="007E059D">
              <w:rPr>
                <w:rFonts w:ascii="Times New Roman" w:hAnsi="Times New Roman"/>
                <w:szCs w:val="20"/>
              </w:rPr>
              <w:t>-4</w:t>
            </w:r>
            <w:r w:rsidRPr="006A0521">
              <w:rPr>
                <w:rFonts w:ascii="Times New Roman" w:hAnsi="Times New Roman"/>
                <w:szCs w:val="20"/>
              </w:rPr>
              <w:t>.1</w:t>
            </w:r>
            <w:r w:rsidR="003D27F8" w:rsidRPr="006A0521">
              <w:rPr>
                <w:rFonts w:ascii="Times New Roman" w:hAnsi="Times New Roman"/>
                <w:szCs w:val="20"/>
              </w:rPr>
              <w:t>6</w:t>
            </w:r>
            <w:r w:rsidRPr="006A0521">
              <w:rPr>
                <w:rFonts w:ascii="Times New Roman" w:hAnsi="Times New Roman"/>
                <w:szCs w:val="20"/>
              </w:rPr>
              <w:t>)</w:t>
            </w:r>
          </w:p>
        </w:tc>
        <w:tc>
          <w:tcPr>
            <w:tcW w:w="3820" w:type="pct"/>
          </w:tcPr>
          <w:p w:rsidR="0052616A" w:rsidRPr="006A0521" w:rsidRDefault="0052616A" w:rsidP="0052616A">
            <w:pPr>
              <w:pStyle w:val="TableText"/>
              <w:rPr>
                <w:rFonts w:ascii="Times New Roman" w:hAnsi="Times New Roman"/>
                <w:szCs w:val="20"/>
              </w:rPr>
            </w:pPr>
            <w:r w:rsidRPr="006A0521">
              <w:rPr>
                <w:rFonts w:ascii="Times New Roman" w:hAnsi="Times New Roman"/>
                <w:szCs w:val="20"/>
              </w:rPr>
              <w:t>Intentions regarding engaging in sex and other risk-taking behaviors are extremely strong predictors of subsequent behavior (Buhi and Goodson, 2007). Intentions are strongly related to behavior and will be an important mediator predicting behavior change.</w:t>
            </w:r>
          </w:p>
          <w:p w:rsidR="0052616A" w:rsidRPr="006A0521" w:rsidRDefault="0052616A" w:rsidP="0052616A">
            <w:pPr>
              <w:pStyle w:val="TableText"/>
              <w:rPr>
                <w:rFonts w:ascii="Times New Roman" w:hAnsi="Times New Roman"/>
                <w:szCs w:val="20"/>
              </w:rPr>
            </w:pPr>
          </w:p>
        </w:tc>
      </w:tr>
      <w:tr w:rsidR="0052616A" w:rsidRPr="007F3482" w:rsidTr="00A365E6">
        <w:trPr>
          <w:trHeight w:val="779"/>
        </w:trPr>
        <w:tc>
          <w:tcPr>
            <w:tcW w:w="1180" w:type="pct"/>
          </w:tcPr>
          <w:p w:rsidR="0052616A" w:rsidRPr="006A0521" w:rsidRDefault="0052616A" w:rsidP="003D27F8">
            <w:pPr>
              <w:pStyle w:val="TableText"/>
              <w:rPr>
                <w:rFonts w:ascii="Times New Roman" w:hAnsi="Times New Roman"/>
                <w:szCs w:val="20"/>
              </w:rPr>
            </w:pPr>
            <w:r w:rsidRPr="006A0521">
              <w:rPr>
                <w:rFonts w:ascii="Times New Roman" w:hAnsi="Times New Roman"/>
                <w:szCs w:val="20"/>
              </w:rPr>
              <w:t xml:space="preserve">Sexual activity questions </w:t>
            </w:r>
            <w:r w:rsidR="002D68FD">
              <w:rPr>
                <w:rFonts w:ascii="Times New Roman" w:hAnsi="Times New Roman"/>
                <w:szCs w:val="20"/>
              </w:rPr>
              <w:t>7</w:t>
            </w:r>
            <w:r w:rsidR="003D27F8" w:rsidRPr="006A0521">
              <w:rPr>
                <w:rFonts w:ascii="Times New Roman" w:hAnsi="Times New Roman"/>
                <w:szCs w:val="20"/>
              </w:rPr>
              <w:t>.1</w:t>
            </w:r>
            <w:r w:rsidRPr="006A0521">
              <w:rPr>
                <w:rFonts w:ascii="Times New Roman" w:hAnsi="Times New Roman"/>
                <w:szCs w:val="20"/>
              </w:rPr>
              <w:t>–</w:t>
            </w:r>
            <w:r w:rsidR="002D68FD">
              <w:rPr>
                <w:rFonts w:ascii="Times New Roman" w:hAnsi="Times New Roman"/>
                <w:szCs w:val="20"/>
              </w:rPr>
              <w:t>7.29</w:t>
            </w:r>
            <w:r w:rsidRPr="006A0521">
              <w:rPr>
                <w:rFonts w:ascii="Times New Roman" w:hAnsi="Times New Roman"/>
                <w:szCs w:val="20"/>
              </w:rPr>
              <w:t>)</w:t>
            </w:r>
          </w:p>
        </w:tc>
        <w:tc>
          <w:tcPr>
            <w:tcW w:w="3820" w:type="pct"/>
          </w:tcPr>
          <w:p w:rsidR="0052616A" w:rsidRPr="006A0521" w:rsidRDefault="0052616A" w:rsidP="0052616A">
            <w:pPr>
              <w:pStyle w:val="TableText"/>
              <w:rPr>
                <w:rFonts w:ascii="Times New Roman" w:hAnsi="Times New Roman"/>
                <w:szCs w:val="20"/>
              </w:rPr>
            </w:pPr>
            <w:r w:rsidRPr="006A0521">
              <w:rPr>
                <w:rFonts w:ascii="Times New Roman" w:hAnsi="Times New Roman"/>
                <w:szCs w:val="20"/>
              </w:rPr>
              <w:t>Sexual activity is an important outcome for the evaluation and sexual activity at baseline is a powerful predictor of later outcomes.  Having data at baseline increases the precision of our estimates of impacts on sexual activity at follow</w:t>
            </w:r>
            <w:r w:rsidR="00A77CAF" w:rsidRPr="006A0521">
              <w:rPr>
                <w:rFonts w:ascii="Times New Roman" w:hAnsi="Times New Roman"/>
                <w:szCs w:val="20"/>
              </w:rPr>
              <w:t>-</w:t>
            </w:r>
            <w:r w:rsidRPr="006A0521">
              <w:rPr>
                <w:rFonts w:ascii="Times New Roman" w:hAnsi="Times New Roman"/>
                <w:szCs w:val="20"/>
              </w:rPr>
              <w:t xml:space="preserve">up.  </w:t>
            </w:r>
          </w:p>
          <w:p w:rsidR="0052616A" w:rsidRPr="006A0521" w:rsidRDefault="0052616A" w:rsidP="0052616A">
            <w:pPr>
              <w:pStyle w:val="TableText"/>
              <w:rPr>
                <w:rFonts w:ascii="Times New Roman" w:hAnsi="Times New Roman"/>
                <w:szCs w:val="20"/>
              </w:rPr>
            </w:pPr>
          </w:p>
        </w:tc>
      </w:tr>
      <w:tr w:rsidR="0052616A" w:rsidRPr="007F3482" w:rsidTr="00A365E6">
        <w:trPr>
          <w:trHeight w:val="1106"/>
        </w:trPr>
        <w:tc>
          <w:tcPr>
            <w:tcW w:w="1180" w:type="pct"/>
          </w:tcPr>
          <w:p w:rsidR="0052616A" w:rsidRPr="006A0521" w:rsidRDefault="0052616A" w:rsidP="003D27F8">
            <w:pPr>
              <w:pStyle w:val="TableText"/>
              <w:rPr>
                <w:rFonts w:ascii="Times New Roman" w:hAnsi="Times New Roman"/>
                <w:szCs w:val="20"/>
              </w:rPr>
            </w:pPr>
            <w:r w:rsidRPr="006A0521">
              <w:rPr>
                <w:rFonts w:ascii="Times New Roman" w:hAnsi="Times New Roman"/>
                <w:szCs w:val="20"/>
              </w:rPr>
              <w:t xml:space="preserve">Drug and alcohol use (questions </w:t>
            </w:r>
            <w:r w:rsidR="007E059D">
              <w:rPr>
                <w:rFonts w:ascii="Times New Roman" w:hAnsi="Times New Roman"/>
                <w:szCs w:val="20"/>
              </w:rPr>
              <w:t>5</w:t>
            </w:r>
            <w:r w:rsidRPr="006A0521">
              <w:rPr>
                <w:rFonts w:ascii="Times New Roman" w:hAnsi="Times New Roman"/>
                <w:szCs w:val="20"/>
              </w:rPr>
              <w:t>.1–</w:t>
            </w:r>
            <w:r w:rsidR="007E059D">
              <w:rPr>
                <w:rFonts w:ascii="Times New Roman" w:hAnsi="Times New Roman"/>
                <w:szCs w:val="20"/>
              </w:rPr>
              <w:t>5</w:t>
            </w:r>
            <w:r w:rsidR="003D27F8" w:rsidRPr="006A0521">
              <w:rPr>
                <w:rFonts w:ascii="Times New Roman" w:hAnsi="Times New Roman"/>
                <w:szCs w:val="20"/>
              </w:rPr>
              <w:t>.12</w:t>
            </w:r>
            <w:r w:rsidRPr="006A0521">
              <w:rPr>
                <w:rFonts w:ascii="Times New Roman" w:hAnsi="Times New Roman"/>
                <w:szCs w:val="20"/>
              </w:rPr>
              <w:t>)</w:t>
            </w:r>
          </w:p>
        </w:tc>
        <w:tc>
          <w:tcPr>
            <w:tcW w:w="3820" w:type="pct"/>
          </w:tcPr>
          <w:p w:rsidR="0052616A" w:rsidRPr="006A0521" w:rsidRDefault="0052616A" w:rsidP="0052616A">
            <w:pPr>
              <w:pStyle w:val="TableText"/>
              <w:rPr>
                <w:rFonts w:ascii="Times New Roman" w:hAnsi="Times New Roman"/>
                <w:szCs w:val="20"/>
              </w:rPr>
            </w:pPr>
            <w:r w:rsidRPr="006A0521">
              <w:rPr>
                <w:rFonts w:ascii="Times New Roman" w:hAnsi="Times New Roman"/>
                <w:szCs w:val="20"/>
              </w:rPr>
              <w:t>There is a substantial body of literature linking various high-risk behaviors of youth, particularly drug and alcohol use, sexual intercourse, and risky sexual behavior. The effectiveness of various program strategies is expected to differ for youth who are and are not experimenting with or using drugs and alcohol (Tapert et al., 2001; Li et al., 2001; Boyer et al., 1999; Fergusson and Lynskey, 1996; Sen, 2002; Dermen et al., 1998; Santelli et al., 2001.)</w:t>
            </w:r>
          </w:p>
          <w:p w:rsidR="0052616A" w:rsidRPr="006A0521" w:rsidRDefault="0052616A" w:rsidP="0052616A">
            <w:pPr>
              <w:pStyle w:val="TableText"/>
              <w:rPr>
                <w:rFonts w:ascii="Times New Roman" w:hAnsi="Times New Roman"/>
                <w:szCs w:val="20"/>
              </w:rPr>
            </w:pPr>
          </w:p>
        </w:tc>
      </w:tr>
    </w:tbl>
    <w:p w:rsidR="0052616A" w:rsidRPr="007F3482" w:rsidRDefault="00E46D3B" w:rsidP="006D7E58">
      <w:pPr>
        <w:rPr>
          <w:rFonts w:ascii="Times New Roman" w:hAnsi="Times New Roman" w:cs="Times New Roman"/>
          <w:b/>
          <w:sz w:val="20"/>
          <w:szCs w:val="20"/>
        </w:rPr>
      </w:pPr>
      <w:r w:rsidRPr="007F3482">
        <w:rPr>
          <w:rFonts w:ascii="Times New Roman" w:hAnsi="Times New Roman" w:cs="Times New Roman"/>
          <w:sz w:val="20"/>
          <w:szCs w:val="20"/>
        </w:rPr>
        <w:t>*(OMB No. 0970-0360 Expiration date 7/31/2013)</w:t>
      </w:r>
    </w:p>
    <w:p w:rsidR="001413AA" w:rsidRDefault="00DC55AC" w:rsidP="001413AA">
      <w:pPr>
        <w:rPr>
          <w:rFonts w:ascii="Times New Roman" w:hAnsi="Times New Roman" w:cs="Times New Roman"/>
          <w:b/>
          <w:sz w:val="24"/>
          <w:szCs w:val="24"/>
        </w:rPr>
      </w:pPr>
      <w:r w:rsidRPr="00FC36E3">
        <w:rPr>
          <w:rFonts w:ascii="Times New Roman" w:hAnsi="Times New Roman" w:cs="Times New Roman"/>
          <w:b/>
          <w:sz w:val="24"/>
          <w:szCs w:val="24"/>
        </w:rPr>
        <w:t>12.  Estimates of Annualized Burden Hours and Costs</w:t>
      </w:r>
    </w:p>
    <w:p w:rsidR="000025D1" w:rsidRPr="001413AA" w:rsidRDefault="00B3299C" w:rsidP="001413AA">
      <w:pPr>
        <w:rPr>
          <w:rFonts w:ascii="Times New Roman" w:hAnsi="Times New Roman" w:cs="Times New Roman"/>
          <w:b/>
          <w:sz w:val="24"/>
          <w:szCs w:val="24"/>
        </w:rPr>
      </w:pPr>
      <w:r w:rsidRPr="005A7EDB">
        <w:rPr>
          <w:rFonts w:ascii="Times New Roman" w:hAnsi="Times New Roman" w:cs="Times New Roman"/>
          <w:sz w:val="24"/>
          <w:szCs w:val="24"/>
        </w:rPr>
        <w:t xml:space="preserve">The estimated annualized burden (Table </w:t>
      </w:r>
      <w:r w:rsidR="00025A91">
        <w:rPr>
          <w:rFonts w:ascii="Times New Roman" w:hAnsi="Times New Roman" w:cs="Times New Roman"/>
          <w:sz w:val="24"/>
          <w:szCs w:val="24"/>
        </w:rPr>
        <w:t>3</w:t>
      </w:r>
      <w:r w:rsidRPr="005A7EDB">
        <w:rPr>
          <w:rFonts w:ascii="Times New Roman" w:hAnsi="Times New Roman" w:cs="Times New Roman"/>
          <w:sz w:val="24"/>
          <w:szCs w:val="24"/>
        </w:rPr>
        <w:t>) is based on the</w:t>
      </w:r>
      <w:r w:rsidR="00F16CE1" w:rsidRPr="005A7EDB">
        <w:rPr>
          <w:rFonts w:ascii="Times New Roman" w:hAnsi="Times New Roman" w:cs="Times New Roman"/>
          <w:sz w:val="24"/>
          <w:szCs w:val="24"/>
        </w:rPr>
        <w:t xml:space="preserve"> total </w:t>
      </w:r>
      <w:r w:rsidRPr="005A7EDB">
        <w:rPr>
          <w:rFonts w:ascii="Times New Roman" w:hAnsi="Times New Roman" w:cs="Times New Roman"/>
          <w:sz w:val="24"/>
          <w:szCs w:val="24"/>
        </w:rPr>
        <w:t>numb</w:t>
      </w:r>
      <w:r w:rsidR="00F16CE1" w:rsidRPr="005A7EDB">
        <w:rPr>
          <w:rFonts w:ascii="Times New Roman" w:hAnsi="Times New Roman" w:cs="Times New Roman"/>
          <w:sz w:val="24"/>
          <w:szCs w:val="24"/>
        </w:rPr>
        <w:t>er of target respondents multiplied by the number of times they will be administered the f</w:t>
      </w:r>
      <w:r w:rsidR="00327380" w:rsidRPr="005A7EDB">
        <w:rPr>
          <w:rFonts w:ascii="Times New Roman" w:hAnsi="Times New Roman" w:cs="Times New Roman"/>
          <w:sz w:val="24"/>
          <w:szCs w:val="24"/>
        </w:rPr>
        <w:t>orty-five minute, (this time is based on the previous 30 minute PPA approved survey with 15 additional minutes to include the new measures), PPA survey</w:t>
      </w:r>
      <w:r w:rsidR="00025A91">
        <w:rPr>
          <w:rFonts w:ascii="Times New Roman" w:hAnsi="Times New Roman" w:cs="Times New Roman"/>
          <w:sz w:val="24"/>
          <w:szCs w:val="24"/>
        </w:rPr>
        <w:t xml:space="preserve"> (</w:t>
      </w:r>
      <w:r w:rsidR="006D5FC9">
        <w:rPr>
          <w:rFonts w:ascii="Times New Roman" w:hAnsi="Times New Roman" w:cs="Times New Roman"/>
          <w:sz w:val="24"/>
          <w:szCs w:val="24"/>
        </w:rPr>
        <w:t>Attachment</w:t>
      </w:r>
      <w:r w:rsidR="00025A91">
        <w:rPr>
          <w:rFonts w:ascii="Times New Roman" w:hAnsi="Times New Roman" w:cs="Times New Roman"/>
          <w:sz w:val="24"/>
          <w:szCs w:val="24"/>
        </w:rPr>
        <w:t xml:space="preserve"> </w:t>
      </w:r>
      <w:r w:rsidR="0083382B">
        <w:rPr>
          <w:rFonts w:ascii="Times New Roman" w:hAnsi="Times New Roman" w:cs="Times New Roman"/>
          <w:sz w:val="24"/>
          <w:szCs w:val="24"/>
        </w:rPr>
        <w:t>A</w:t>
      </w:r>
      <w:r w:rsidR="00025A91">
        <w:rPr>
          <w:rFonts w:ascii="Times New Roman" w:hAnsi="Times New Roman" w:cs="Times New Roman"/>
          <w:sz w:val="24"/>
          <w:szCs w:val="24"/>
        </w:rPr>
        <w:t>)</w:t>
      </w:r>
      <w:r w:rsidR="00327380" w:rsidRPr="005A7EDB">
        <w:rPr>
          <w:rFonts w:ascii="Times New Roman" w:hAnsi="Times New Roman" w:cs="Times New Roman"/>
          <w:sz w:val="24"/>
          <w:szCs w:val="24"/>
        </w:rPr>
        <w:t xml:space="preserve">. </w:t>
      </w:r>
      <w:r w:rsidR="00A3720D">
        <w:rPr>
          <w:rFonts w:ascii="Times New Roman" w:hAnsi="Times New Roman" w:cs="Times New Roman"/>
          <w:sz w:val="24"/>
          <w:szCs w:val="24"/>
        </w:rPr>
        <w:t>Estimated annualized burden costs to youth</w:t>
      </w:r>
      <w:r w:rsidR="000A4FBD">
        <w:rPr>
          <w:rFonts w:ascii="Times New Roman" w:hAnsi="Times New Roman" w:cs="Times New Roman"/>
          <w:sz w:val="24"/>
          <w:szCs w:val="24"/>
        </w:rPr>
        <w:t xml:space="preserve"> are based on the Federal minimum wage, and</w:t>
      </w:r>
      <w:r w:rsidR="00A3720D">
        <w:rPr>
          <w:rFonts w:ascii="Times New Roman" w:hAnsi="Times New Roman" w:cs="Times New Roman"/>
          <w:sz w:val="24"/>
          <w:szCs w:val="24"/>
        </w:rPr>
        <w:t xml:space="preserve"> are displayed in Table 4.</w:t>
      </w:r>
    </w:p>
    <w:p w:rsidR="000025D1" w:rsidRPr="000A4FBD" w:rsidRDefault="000025D1" w:rsidP="00E1622A">
      <w:pPr>
        <w:spacing w:after="0"/>
        <w:rPr>
          <w:rFonts w:ascii="Times New Roman" w:hAnsi="Times New Roman" w:cs="Times New Roman"/>
          <w:b/>
          <w:bCs/>
          <w:sz w:val="24"/>
          <w:szCs w:val="24"/>
        </w:rPr>
      </w:pPr>
      <w:r w:rsidRPr="000A4FBD">
        <w:rPr>
          <w:rFonts w:ascii="Times New Roman" w:hAnsi="Times New Roman" w:cs="Times New Roman"/>
          <w:b/>
          <w:sz w:val="24"/>
          <w:szCs w:val="24"/>
        </w:rPr>
        <w:t>Table</w:t>
      </w:r>
      <w:r w:rsidR="005A7EDB" w:rsidRPr="000A4FBD">
        <w:rPr>
          <w:rFonts w:ascii="Times New Roman" w:hAnsi="Times New Roman" w:cs="Times New Roman"/>
          <w:b/>
          <w:sz w:val="24"/>
          <w:szCs w:val="24"/>
        </w:rPr>
        <w:t xml:space="preserve"> </w:t>
      </w:r>
      <w:r w:rsidR="00025A91" w:rsidRPr="000A4FBD">
        <w:rPr>
          <w:rFonts w:ascii="Times New Roman" w:hAnsi="Times New Roman" w:cs="Times New Roman"/>
          <w:b/>
          <w:sz w:val="24"/>
          <w:szCs w:val="24"/>
        </w:rPr>
        <w:t>3</w:t>
      </w:r>
      <w:r w:rsidRPr="000A4FBD">
        <w:rPr>
          <w:rFonts w:ascii="Times New Roman" w:hAnsi="Times New Roman" w:cs="Times New Roman"/>
          <w:b/>
          <w:sz w:val="24"/>
          <w:szCs w:val="24"/>
        </w:rPr>
        <w:t xml:space="preserve">: Estimated </w:t>
      </w:r>
      <w:r w:rsidRPr="000A4FBD">
        <w:rPr>
          <w:rFonts w:ascii="Times New Roman" w:hAnsi="Times New Roman" w:cs="Times New Roman"/>
          <w:b/>
          <w:bCs/>
          <w:sz w:val="24"/>
          <w:szCs w:val="24"/>
        </w:rPr>
        <w:t xml:space="preserve">Annualized Burden </w:t>
      </w:r>
    </w:p>
    <w:tbl>
      <w:tblPr>
        <w:tblW w:w="5209" w:type="pct"/>
        <w:tblInd w:w="-491" w:type="dxa"/>
        <w:tblLayout w:type="fixed"/>
        <w:tblCellMar>
          <w:left w:w="0" w:type="dxa"/>
          <w:right w:w="0" w:type="dxa"/>
        </w:tblCellMar>
        <w:tblLook w:val="0000"/>
      </w:tblPr>
      <w:tblGrid>
        <w:gridCol w:w="1611"/>
        <w:gridCol w:w="3298"/>
        <w:gridCol w:w="1348"/>
        <w:gridCol w:w="1382"/>
        <w:gridCol w:w="1172"/>
        <w:gridCol w:w="1058"/>
      </w:tblGrid>
      <w:tr w:rsidR="000A4FBD" w:rsidRPr="007F3482" w:rsidTr="000A4FBD">
        <w:trPr>
          <w:trHeight w:val="1213"/>
          <w:tblHeader/>
        </w:trPr>
        <w:tc>
          <w:tcPr>
            <w:tcW w:w="816" w:type="pct"/>
            <w:tcBorders>
              <w:top w:val="single" w:sz="8" w:space="0" w:color="auto"/>
              <w:left w:val="single" w:sz="4" w:space="0" w:color="auto"/>
              <w:bottom w:val="single" w:sz="8" w:space="0" w:color="auto"/>
              <w:right w:val="single" w:sz="8" w:space="0" w:color="auto"/>
            </w:tcBorders>
            <w:shd w:val="clear" w:color="auto" w:fill="606060"/>
            <w:vAlign w:val="center"/>
          </w:tcPr>
          <w:p w:rsidR="00A23223" w:rsidRPr="00762ECC" w:rsidRDefault="00A23223" w:rsidP="000A4FBD">
            <w:pPr>
              <w:jc w:val="center"/>
              <w:rPr>
                <w:rFonts w:ascii="Times New Roman" w:hAnsi="Times New Roman" w:cs="Times New Roman"/>
                <w:b/>
                <w:bCs/>
                <w:color w:val="FFFFFF"/>
                <w:sz w:val="20"/>
                <w:szCs w:val="20"/>
              </w:rPr>
            </w:pPr>
          </w:p>
          <w:p w:rsidR="00A23223" w:rsidRPr="00762ECC" w:rsidRDefault="00836BAE" w:rsidP="000A4FBD">
            <w:pPr>
              <w:jc w:val="center"/>
              <w:rPr>
                <w:rFonts w:ascii="Times New Roman" w:hAnsi="Times New Roman" w:cs="Times New Roman"/>
                <w:b/>
                <w:bCs/>
                <w:color w:val="FFFFFF"/>
                <w:sz w:val="20"/>
                <w:szCs w:val="20"/>
              </w:rPr>
            </w:pPr>
            <w:r w:rsidRPr="00762ECC">
              <w:rPr>
                <w:rFonts w:ascii="Times New Roman" w:hAnsi="Times New Roman" w:cs="Times New Roman"/>
                <w:b/>
                <w:bCs/>
                <w:color w:val="FFFFFF"/>
                <w:sz w:val="20"/>
                <w:szCs w:val="20"/>
              </w:rPr>
              <w:t>Type of Respondent</w:t>
            </w:r>
          </w:p>
        </w:tc>
        <w:tc>
          <w:tcPr>
            <w:tcW w:w="1671" w:type="pct"/>
            <w:tcBorders>
              <w:top w:val="single" w:sz="8" w:space="0" w:color="auto"/>
              <w:left w:val="single" w:sz="4" w:space="0" w:color="auto"/>
              <w:bottom w:val="single" w:sz="8" w:space="0" w:color="auto"/>
              <w:right w:val="single" w:sz="8" w:space="0" w:color="auto"/>
            </w:tcBorders>
            <w:shd w:val="clear" w:color="auto" w:fill="606060"/>
            <w:noWrap/>
            <w:tcMar>
              <w:top w:w="0" w:type="dxa"/>
              <w:left w:w="108" w:type="dxa"/>
              <w:bottom w:w="0" w:type="dxa"/>
              <w:right w:w="108" w:type="dxa"/>
            </w:tcMar>
            <w:vAlign w:val="center"/>
          </w:tcPr>
          <w:p w:rsidR="00A23223" w:rsidRPr="00762ECC" w:rsidRDefault="00836BAE" w:rsidP="000A4FBD">
            <w:pPr>
              <w:jc w:val="center"/>
              <w:rPr>
                <w:rFonts w:ascii="Times New Roman" w:hAnsi="Times New Roman" w:cs="Times New Roman"/>
                <w:sz w:val="20"/>
                <w:szCs w:val="20"/>
              </w:rPr>
            </w:pPr>
            <w:r w:rsidRPr="00762ECC">
              <w:rPr>
                <w:rFonts w:ascii="Times New Roman" w:hAnsi="Times New Roman" w:cs="Times New Roman"/>
                <w:b/>
                <w:bCs/>
                <w:color w:val="FFFFFF"/>
                <w:sz w:val="20"/>
                <w:szCs w:val="20"/>
              </w:rPr>
              <w:t>Form Name</w:t>
            </w:r>
          </w:p>
        </w:tc>
        <w:tc>
          <w:tcPr>
            <w:tcW w:w="683" w:type="pct"/>
            <w:tcBorders>
              <w:top w:val="single" w:sz="8" w:space="0" w:color="auto"/>
              <w:left w:val="nil"/>
              <w:bottom w:val="single" w:sz="8" w:space="0" w:color="auto"/>
              <w:right w:val="single" w:sz="8" w:space="0" w:color="auto"/>
            </w:tcBorders>
            <w:shd w:val="clear" w:color="auto" w:fill="606060"/>
            <w:tcMar>
              <w:top w:w="0" w:type="dxa"/>
              <w:left w:w="108" w:type="dxa"/>
              <w:bottom w:w="0" w:type="dxa"/>
              <w:right w:w="108" w:type="dxa"/>
            </w:tcMar>
            <w:vAlign w:val="center"/>
          </w:tcPr>
          <w:p w:rsidR="00A23223" w:rsidRPr="00762ECC" w:rsidRDefault="000A4FBD" w:rsidP="000A4FBD">
            <w:pPr>
              <w:jc w:val="center"/>
              <w:rPr>
                <w:rFonts w:ascii="Times New Roman" w:hAnsi="Times New Roman" w:cs="Times New Roman"/>
                <w:sz w:val="20"/>
                <w:szCs w:val="20"/>
              </w:rPr>
            </w:pPr>
            <w:r>
              <w:rPr>
                <w:rFonts w:ascii="Times New Roman" w:hAnsi="Times New Roman" w:cs="Times New Roman"/>
                <w:b/>
                <w:bCs/>
                <w:color w:val="FFFFFF"/>
                <w:sz w:val="20"/>
                <w:szCs w:val="20"/>
              </w:rPr>
              <w:t>No. of R</w:t>
            </w:r>
            <w:r w:rsidR="00A23223" w:rsidRPr="00762ECC">
              <w:rPr>
                <w:rFonts w:ascii="Times New Roman" w:hAnsi="Times New Roman" w:cs="Times New Roman"/>
                <w:b/>
                <w:bCs/>
                <w:color w:val="FFFFFF"/>
                <w:sz w:val="20"/>
                <w:szCs w:val="20"/>
              </w:rPr>
              <w:t>espondents</w:t>
            </w:r>
          </w:p>
        </w:tc>
        <w:tc>
          <w:tcPr>
            <w:tcW w:w="700" w:type="pct"/>
            <w:tcBorders>
              <w:top w:val="single" w:sz="8" w:space="0" w:color="auto"/>
              <w:left w:val="nil"/>
              <w:bottom w:val="single" w:sz="8" w:space="0" w:color="auto"/>
              <w:right w:val="single" w:sz="8" w:space="0" w:color="auto"/>
            </w:tcBorders>
            <w:shd w:val="clear" w:color="auto" w:fill="606060"/>
            <w:tcMar>
              <w:top w:w="0" w:type="dxa"/>
              <w:left w:w="108" w:type="dxa"/>
              <w:bottom w:w="0" w:type="dxa"/>
              <w:right w:w="108" w:type="dxa"/>
            </w:tcMar>
            <w:vAlign w:val="center"/>
          </w:tcPr>
          <w:p w:rsidR="00A23223" w:rsidRPr="00762ECC" w:rsidRDefault="000A4FBD" w:rsidP="000A4FBD">
            <w:pPr>
              <w:spacing w:after="0"/>
              <w:jc w:val="center"/>
              <w:rPr>
                <w:rFonts w:ascii="Times New Roman" w:hAnsi="Times New Roman" w:cs="Times New Roman"/>
                <w:b/>
                <w:bCs/>
                <w:color w:val="FFFFFF"/>
                <w:sz w:val="20"/>
                <w:szCs w:val="20"/>
              </w:rPr>
            </w:pPr>
            <w:r>
              <w:rPr>
                <w:rFonts w:ascii="Times New Roman" w:hAnsi="Times New Roman" w:cs="Times New Roman"/>
                <w:b/>
                <w:bCs/>
                <w:color w:val="FFFFFF"/>
                <w:sz w:val="20"/>
                <w:szCs w:val="20"/>
              </w:rPr>
              <w:t>No. of R</w:t>
            </w:r>
            <w:r w:rsidR="00A23223" w:rsidRPr="00762ECC">
              <w:rPr>
                <w:rFonts w:ascii="Times New Roman" w:hAnsi="Times New Roman" w:cs="Times New Roman"/>
                <w:b/>
                <w:bCs/>
                <w:color w:val="FFFFFF"/>
                <w:sz w:val="20"/>
                <w:szCs w:val="20"/>
              </w:rPr>
              <w:t>esponses per</w:t>
            </w:r>
          </w:p>
          <w:p w:rsidR="00A23223" w:rsidRPr="00762ECC" w:rsidRDefault="00A23223" w:rsidP="000A4FBD">
            <w:pPr>
              <w:jc w:val="center"/>
              <w:rPr>
                <w:rFonts w:ascii="Times New Roman" w:hAnsi="Times New Roman" w:cs="Times New Roman"/>
                <w:sz w:val="20"/>
                <w:szCs w:val="20"/>
              </w:rPr>
            </w:pPr>
            <w:r w:rsidRPr="00762ECC">
              <w:rPr>
                <w:rFonts w:ascii="Times New Roman" w:hAnsi="Times New Roman" w:cs="Times New Roman"/>
                <w:b/>
                <w:bCs/>
                <w:color w:val="FFFFFF"/>
                <w:sz w:val="20"/>
                <w:szCs w:val="20"/>
              </w:rPr>
              <w:t>Respondent</w:t>
            </w:r>
          </w:p>
        </w:tc>
        <w:tc>
          <w:tcPr>
            <w:tcW w:w="594" w:type="pct"/>
            <w:tcBorders>
              <w:top w:val="single" w:sz="8" w:space="0" w:color="auto"/>
              <w:left w:val="nil"/>
              <w:bottom w:val="single" w:sz="8" w:space="0" w:color="auto"/>
              <w:right w:val="single" w:sz="8" w:space="0" w:color="auto"/>
            </w:tcBorders>
            <w:shd w:val="clear" w:color="auto" w:fill="606060"/>
            <w:tcMar>
              <w:top w:w="0" w:type="dxa"/>
              <w:left w:w="108" w:type="dxa"/>
              <w:bottom w:w="0" w:type="dxa"/>
              <w:right w:w="108" w:type="dxa"/>
            </w:tcMar>
            <w:vAlign w:val="center"/>
          </w:tcPr>
          <w:p w:rsidR="00A23223" w:rsidRPr="00762ECC" w:rsidRDefault="00836BAE" w:rsidP="000A4FBD">
            <w:pPr>
              <w:jc w:val="center"/>
              <w:rPr>
                <w:rFonts w:ascii="Times New Roman" w:hAnsi="Times New Roman" w:cs="Times New Roman"/>
                <w:sz w:val="20"/>
                <w:szCs w:val="20"/>
              </w:rPr>
            </w:pPr>
            <w:r w:rsidRPr="00762ECC">
              <w:rPr>
                <w:rFonts w:ascii="Times New Roman" w:hAnsi="Times New Roman" w:cs="Times New Roman"/>
                <w:b/>
                <w:bCs/>
                <w:color w:val="FFFFFF"/>
                <w:sz w:val="20"/>
                <w:szCs w:val="20"/>
              </w:rPr>
              <w:t>Average Burden per Response (in hours)</w:t>
            </w:r>
          </w:p>
        </w:tc>
        <w:tc>
          <w:tcPr>
            <w:tcW w:w="537" w:type="pct"/>
            <w:tcBorders>
              <w:top w:val="single" w:sz="8" w:space="0" w:color="auto"/>
              <w:left w:val="nil"/>
              <w:bottom w:val="single" w:sz="8" w:space="0" w:color="auto"/>
              <w:right w:val="single" w:sz="8" w:space="0" w:color="auto"/>
            </w:tcBorders>
            <w:shd w:val="clear" w:color="auto" w:fill="606060"/>
            <w:tcMar>
              <w:top w:w="0" w:type="dxa"/>
              <w:left w:w="108" w:type="dxa"/>
              <w:bottom w:w="0" w:type="dxa"/>
              <w:right w:w="108" w:type="dxa"/>
            </w:tcMar>
            <w:vAlign w:val="center"/>
          </w:tcPr>
          <w:p w:rsidR="00A23223" w:rsidRPr="00762ECC" w:rsidRDefault="00836BAE" w:rsidP="000A4FBD">
            <w:pPr>
              <w:jc w:val="center"/>
              <w:rPr>
                <w:rFonts w:ascii="Times New Roman" w:hAnsi="Times New Roman" w:cs="Times New Roman"/>
                <w:sz w:val="20"/>
                <w:szCs w:val="20"/>
              </w:rPr>
            </w:pPr>
            <w:r w:rsidRPr="00762ECC">
              <w:rPr>
                <w:rFonts w:ascii="Times New Roman" w:hAnsi="Times New Roman" w:cs="Times New Roman"/>
                <w:b/>
                <w:bCs/>
                <w:color w:val="FFFFFF"/>
                <w:sz w:val="20"/>
                <w:szCs w:val="20"/>
              </w:rPr>
              <w:t xml:space="preserve">Total </w:t>
            </w:r>
            <w:r w:rsidR="00A23223" w:rsidRPr="00762ECC">
              <w:rPr>
                <w:rFonts w:ascii="Times New Roman" w:hAnsi="Times New Roman" w:cs="Times New Roman"/>
                <w:b/>
                <w:bCs/>
                <w:color w:val="FFFFFF"/>
                <w:sz w:val="20"/>
                <w:szCs w:val="20"/>
              </w:rPr>
              <w:t>Burden</w:t>
            </w:r>
            <w:r w:rsidRPr="00762ECC">
              <w:rPr>
                <w:rFonts w:ascii="Times New Roman" w:hAnsi="Times New Roman" w:cs="Times New Roman"/>
                <w:b/>
                <w:bCs/>
                <w:color w:val="FFFFFF"/>
                <w:sz w:val="20"/>
                <w:szCs w:val="20"/>
              </w:rPr>
              <w:t xml:space="preserve"> Hours</w:t>
            </w:r>
          </w:p>
        </w:tc>
      </w:tr>
      <w:tr w:rsidR="000A4FBD" w:rsidRPr="007F3482" w:rsidTr="000A4FBD">
        <w:trPr>
          <w:trHeight w:val="57"/>
        </w:trPr>
        <w:tc>
          <w:tcPr>
            <w:tcW w:w="816" w:type="pct"/>
            <w:tcBorders>
              <w:top w:val="single" w:sz="8" w:space="0" w:color="auto"/>
              <w:left w:val="single" w:sz="4" w:space="0" w:color="auto"/>
              <w:bottom w:val="single" w:sz="4" w:space="0" w:color="auto"/>
              <w:right w:val="single" w:sz="8" w:space="0" w:color="auto"/>
            </w:tcBorders>
          </w:tcPr>
          <w:p w:rsidR="00836BAE" w:rsidRPr="00762ECC" w:rsidRDefault="00836BAE" w:rsidP="004A5178">
            <w:pPr>
              <w:rPr>
                <w:rFonts w:ascii="Times New Roman" w:hAnsi="Times New Roman" w:cs="Times New Roman"/>
                <w:sz w:val="20"/>
                <w:szCs w:val="20"/>
              </w:rPr>
            </w:pPr>
          </w:p>
          <w:p w:rsidR="00A23223" w:rsidRPr="00762ECC" w:rsidRDefault="00836BAE" w:rsidP="004A5178">
            <w:pPr>
              <w:rPr>
                <w:rFonts w:ascii="Times New Roman" w:hAnsi="Times New Roman" w:cs="Times New Roman"/>
                <w:sz w:val="20"/>
                <w:szCs w:val="20"/>
              </w:rPr>
            </w:pPr>
            <w:r w:rsidRPr="00762ECC">
              <w:rPr>
                <w:rFonts w:ascii="Times New Roman" w:hAnsi="Times New Roman" w:cs="Times New Roman"/>
                <w:sz w:val="20"/>
                <w:szCs w:val="20"/>
              </w:rPr>
              <w:t>15-19 year olds</w:t>
            </w:r>
          </w:p>
        </w:tc>
        <w:tc>
          <w:tcPr>
            <w:tcW w:w="1671" w:type="pct"/>
            <w:tcBorders>
              <w:top w:val="single" w:sz="8" w:space="0" w:color="auto"/>
              <w:left w:val="single" w:sz="4" w:space="0" w:color="auto"/>
              <w:bottom w:val="single" w:sz="4" w:space="0" w:color="auto"/>
              <w:right w:val="single" w:sz="8" w:space="0" w:color="auto"/>
            </w:tcBorders>
            <w:noWrap/>
            <w:tcMar>
              <w:top w:w="0" w:type="dxa"/>
              <w:left w:w="108" w:type="dxa"/>
              <w:bottom w:w="0" w:type="dxa"/>
              <w:right w:w="108" w:type="dxa"/>
            </w:tcMar>
            <w:vAlign w:val="bottom"/>
          </w:tcPr>
          <w:p w:rsidR="00A23223" w:rsidRPr="00762ECC" w:rsidRDefault="00A23223" w:rsidP="005D4682">
            <w:pPr>
              <w:rPr>
                <w:rFonts w:ascii="Times New Roman" w:hAnsi="Times New Roman" w:cs="Times New Roman"/>
                <w:sz w:val="20"/>
                <w:szCs w:val="20"/>
              </w:rPr>
            </w:pPr>
            <w:r w:rsidRPr="00762ECC">
              <w:rPr>
                <w:rFonts w:ascii="Times New Roman" w:hAnsi="Times New Roman" w:cs="Times New Roman"/>
                <w:sz w:val="20"/>
                <w:szCs w:val="20"/>
              </w:rPr>
              <w:t>Evaluation of Adolescent Pregnancy Prevention Approaches Household (Modified PPA) Survey</w:t>
            </w:r>
            <w:r w:rsidR="003618AA" w:rsidRPr="00762ECC">
              <w:rPr>
                <w:rFonts w:ascii="Times New Roman" w:hAnsi="Times New Roman" w:cs="Times New Roman"/>
                <w:sz w:val="20"/>
                <w:szCs w:val="20"/>
              </w:rPr>
              <w:t xml:space="preserve"> </w:t>
            </w:r>
            <w:r w:rsidR="003618AA" w:rsidRPr="00762ECC">
              <w:rPr>
                <w:rFonts w:ascii="Times New Roman" w:hAnsi="Times New Roman" w:cs="Times New Roman"/>
                <w:b/>
                <w:sz w:val="20"/>
                <w:szCs w:val="20"/>
              </w:rPr>
              <w:t>(OMB No.</w:t>
            </w:r>
            <w:r w:rsidR="005D4682" w:rsidRPr="00762ECC">
              <w:rPr>
                <w:rFonts w:ascii="Times New Roman" w:hAnsi="Times New Roman" w:cs="Times New Roman"/>
                <w:b/>
                <w:sz w:val="20"/>
                <w:szCs w:val="20"/>
              </w:rPr>
              <w:t>0970-036</w:t>
            </w:r>
            <w:r w:rsidR="003618AA" w:rsidRPr="00762ECC">
              <w:rPr>
                <w:rFonts w:ascii="Times New Roman" w:hAnsi="Times New Roman" w:cs="Times New Roman"/>
                <w:b/>
                <w:sz w:val="20"/>
                <w:szCs w:val="20"/>
              </w:rPr>
              <w:t xml:space="preserve"> )</w:t>
            </w:r>
          </w:p>
        </w:tc>
        <w:tc>
          <w:tcPr>
            <w:tcW w:w="683" w:type="pct"/>
            <w:tcBorders>
              <w:top w:val="nil"/>
              <w:left w:val="nil"/>
              <w:bottom w:val="single" w:sz="4" w:space="0" w:color="auto"/>
              <w:right w:val="single" w:sz="8" w:space="0" w:color="auto"/>
            </w:tcBorders>
            <w:noWrap/>
            <w:tcMar>
              <w:top w:w="0" w:type="dxa"/>
              <w:left w:w="108" w:type="dxa"/>
              <w:bottom w:w="0" w:type="dxa"/>
              <w:right w:w="108" w:type="dxa"/>
            </w:tcMar>
            <w:vAlign w:val="center"/>
          </w:tcPr>
          <w:p w:rsidR="00A23223" w:rsidRPr="00762ECC" w:rsidRDefault="00E6249C" w:rsidP="004A5178">
            <w:pPr>
              <w:jc w:val="center"/>
              <w:rPr>
                <w:rFonts w:ascii="Times New Roman" w:hAnsi="Times New Roman" w:cs="Times New Roman"/>
                <w:sz w:val="20"/>
                <w:szCs w:val="20"/>
              </w:rPr>
            </w:pPr>
            <w:r>
              <w:rPr>
                <w:rFonts w:ascii="Times New Roman" w:hAnsi="Times New Roman" w:cs="Times New Roman"/>
                <w:sz w:val="20"/>
                <w:szCs w:val="20"/>
              </w:rPr>
              <w:t>6</w:t>
            </w:r>
            <w:r w:rsidR="00A5425F">
              <w:rPr>
                <w:rFonts w:ascii="Times New Roman" w:hAnsi="Times New Roman" w:cs="Times New Roman"/>
                <w:sz w:val="20"/>
                <w:szCs w:val="20"/>
              </w:rPr>
              <w:t>,</w:t>
            </w:r>
            <w:r w:rsidR="00A23223" w:rsidRPr="00762ECC">
              <w:rPr>
                <w:rFonts w:ascii="Times New Roman" w:hAnsi="Times New Roman" w:cs="Times New Roman"/>
                <w:sz w:val="20"/>
                <w:szCs w:val="20"/>
              </w:rPr>
              <w:t>000</w:t>
            </w:r>
          </w:p>
        </w:tc>
        <w:tc>
          <w:tcPr>
            <w:tcW w:w="700" w:type="pct"/>
            <w:tcBorders>
              <w:top w:val="nil"/>
              <w:left w:val="nil"/>
              <w:bottom w:val="single" w:sz="4" w:space="0" w:color="auto"/>
              <w:right w:val="single" w:sz="8" w:space="0" w:color="auto"/>
            </w:tcBorders>
            <w:noWrap/>
            <w:tcMar>
              <w:top w:w="0" w:type="dxa"/>
              <w:left w:w="108" w:type="dxa"/>
              <w:bottom w:w="0" w:type="dxa"/>
              <w:right w:w="108" w:type="dxa"/>
            </w:tcMar>
            <w:vAlign w:val="center"/>
          </w:tcPr>
          <w:p w:rsidR="00A23223" w:rsidRPr="00762ECC" w:rsidRDefault="00A23223" w:rsidP="004A5178">
            <w:pPr>
              <w:jc w:val="center"/>
              <w:rPr>
                <w:rFonts w:ascii="Times New Roman" w:hAnsi="Times New Roman" w:cs="Times New Roman"/>
                <w:sz w:val="20"/>
                <w:szCs w:val="20"/>
              </w:rPr>
            </w:pPr>
            <w:r w:rsidRPr="00762ECC">
              <w:rPr>
                <w:rFonts w:ascii="Times New Roman" w:hAnsi="Times New Roman" w:cs="Times New Roman"/>
                <w:sz w:val="20"/>
                <w:szCs w:val="20"/>
              </w:rPr>
              <w:t>1</w:t>
            </w:r>
          </w:p>
        </w:tc>
        <w:tc>
          <w:tcPr>
            <w:tcW w:w="594" w:type="pct"/>
            <w:tcBorders>
              <w:top w:val="nil"/>
              <w:left w:val="nil"/>
              <w:bottom w:val="single" w:sz="4" w:space="0" w:color="auto"/>
              <w:right w:val="single" w:sz="8" w:space="0" w:color="auto"/>
            </w:tcBorders>
            <w:tcMar>
              <w:top w:w="0" w:type="dxa"/>
              <w:left w:w="108" w:type="dxa"/>
              <w:bottom w:w="0" w:type="dxa"/>
              <w:right w:w="108" w:type="dxa"/>
            </w:tcMar>
            <w:vAlign w:val="center"/>
          </w:tcPr>
          <w:p w:rsidR="00A23223" w:rsidRPr="00762ECC" w:rsidRDefault="008D23C3" w:rsidP="004A5178">
            <w:pPr>
              <w:jc w:val="center"/>
              <w:rPr>
                <w:rFonts w:ascii="Times New Roman" w:hAnsi="Times New Roman" w:cs="Times New Roman"/>
                <w:sz w:val="20"/>
                <w:szCs w:val="20"/>
              </w:rPr>
            </w:pPr>
            <w:r>
              <w:rPr>
                <w:rFonts w:ascii="Times New Roman" w:hAnsi="Times New Roman" w:cs="Times New Roman"/>
                <w:sz w:val="20"/>
                <w:szCs w:val="20"/>
              </w:rPr>
              <w:t>.75</w:t>
            </w:r>
          </w:p>
        </w:tc>
        <w:tc>
          <w:tcPr>
            <w:tcW w:w="537" w:type="pct"/>
            <w:tcBorders>
              <w:top w:val="nil"/>
              <w:left w:val="nil"/>
              <w:bottom w:val="single" w:sz="4" w:space="0" w:color="auto"/>
              <w:right w:val="single" w:sz="8" w:space="0" w:color="auto"/>
            </w:tcBorders>
            <w:noWrap/>
            <w:tcMar>
              <w:top w:w="0" w:type="dxa"/>
              <w:left w:w="108" w:type="dxa"/>
              <w:bottom w:w="0" w:type="dxa"/>
              <w:right w:w="108" w:type="dxa"/>
            </w:tcMar>
            <w:vAlign w:val="center"/>
          </w:tcPr>
          <w:p w:rsidR="00A23223" w:rsidRPr="00762ECC" w:rsidRDefault="00E6249C" w:rsidP="004A5178">
            <w:pPr>
              <w:jc w:val="center"/>
              <w:rPr>
                <w:rFonts w:ascii="Times New Roman" w:hAnsi="Times New Roman" w:cs="Times New Roman"/>
                <w:sz w:val="20"/>
                <w:szCs w:val="20"/>
              </w:rPr>
            </w:pPr>
            <w:r>
              <w:rPr>
                <w:rFonts w:ascii="Times New Roman" w:hAnsi="Times New Roman" w:cs="Times New Roman"/>
                <w:sz w:val="20"/>
                <w:szCs w:val="20"/>
              </w:rPr>
              <w:t>4,500</w:t>
            </w:r>
          </w:p>
        </w:tc>
      </w:tr>
      <w:tr w:rsidR="000A4FBD" w:rsidRPr="007F3482" w:rsidTr="000A4FBD">
        <w:trPr>
          <w:trHeight w:val="57"/>
        </w:trPr>
        <w:tc>
          <w:tcPr>
            <w:tcW w:w="816" w:type="pct"/>
            <w:tcBorders>
              <w:top w:val="single" w:sz="8" w:space="0" w:color="auto"/>
              <w:left w:val="single" w:sz="4" w:space="0" w:color="auto"/>
              <w:bottom w:val="single" w:sz="8" w:space="0" w:color="auto"/>
              <w:right w:val="single" w:sz="8" w:space="0" w:color="auto"/>
            </w:tcBorders>
          </w:tcPr>
          <w:p w:rsidR="005A7EDB" w:rsidRPr="00762ECC" w:rsidRDefault="005A7EDB" w:rsidP="005A7EDB">
            <w:pPr>
              <w:spacing w:after="0"/>
              <w:rPr>
                <w:rFonts w:ascii="Times New Roman" w:hAnsi="Times New Roman" w:cs="Times New Roman"/>
                <w:b/>
                <w:sz w:val="20"/>
                <w:szCs w:val="20"/>
              </w:rPr>
            </w:pPr>
          </w:p>
          <w:p w:rsidR="00A23223" w:rsidRPr="00762ECC" w:rsidRDefault="005A7EDB" w:rsidP="005A7EDB">
            <w:pPr>
              <w:spacing w:after="0"/>
              <w:rPr>
                <w:rFonts w:ascii="Times New Roman" w:hAnsi="Times New Roman" w:cs="Times New Roman"/>
                <w:b/>
                <w:sz w:val="20"/>
                <w:szCs w:val="20"/>
              </w:rPr>
            </w:pPr>
            <w:r w:rsidRPr="00762ECC">
              <w:rPr>
                <w:rFonts w:ascii="Times New Roman" w:hAnsi="Times New Roman" w:cs="Times New Roman"/>
                <w:b/>
                <w:sz w:val="20"/>
                <w:szCs w:val="20"/>
              </w:rPr>
              <w:t>Total</w:t>
            </w:r>
          </w:p>
        </w:tc>
        <w:tc>
          <w:tcPr>
            <w:tcW w:w="1671" w:type="pct"/>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rsidR="00A23223" w:rsidRPr="00762ECC" w:rsidRDefault="00A23223" w:rsidP="004A5178">
            <w:pPr>
              <w:rPr>
                <w:rFonts w:ascii="Times New Roman" w:hAnsi="Times New Roman" w:cs="Times New Roman"/>
                <w:b/>
                <w:sz w:val="20"/>
                <w:szCs w:val="20"/>
              </w:rPr>
            </w:pPr>
          </w:p>
        </w:tc>
        <w:tc>
          <w:tcPr>
            <w:tcW w:w="683"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A23223" w:rsidRPr="00762ECC" w:rsidRDefault="00E6249C" w:rsidP="004A5178">
            <w:pPr>
              <w:jc w:val="center"/>
              <w:rPr>
                <w:rFonts w:ascii="Times New Roman" w:hAnsi="Times New Roman" w:cs="Times New Roman"/>
                <w:b/>
                <w:sz w:val="20"/>
                <w:szCs w:val="20"/>
              </w:rPr>
            </w:pPr>
            <w:r>
              <w:rPr>
                <w:rFonts w:ascii="Times New Roman" w:hAnsi="Times New Roman" w:cs="Times New Roman"/>
                <w:b/>
                <w:sz w:val="20"/>
                <w:szCs w:val="20"/>
              </w:rPr>
              <w:t>6,000</w:t>
            </w:r>
          </w:p>
        </w:tc>
        <w:tc>
          <w:tcPr>
            <w:tcW w:w="700"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A23223" w:rsidRPr="00762ECC" w:rsidRDefault="00A23223" w:rsidP="004A5178">
            <w:pPr>
              <w:jc w:val="center"/>
              <w:rPr>
                <w:rFonts w:ascii="Times New Roman" w:hAnsi="Times New Roman" w:cs="Times New Roman"/>
                <w:b/>
                <w:sz w:val="20"/>
                <w:szCs w:val="20"/>
              </w:rPr>
            </w:pPr>
            <w:r w:rsidRPr="00762ECC">
              <w:rPr>
                <w:rFonts w:ascii="Times New Roman" w:hAnsi="Times New Roman" w:cs="Times New Roman"/>
                <w:b/>
                <w:sz w:val="20"/>
                <w:szCs w:val="20"/>
              </w:rPr>
              <w:t>–</w:t>
            </w:r>
          </w:p>
        </w:tc>
        <w:tc>
          <w:tcPr>
            <w:tcW w:w="59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23223" w:rsidRPr="00762ECC" w:rsidRDefault="00A23223" w:rsidP="004A5178">
            <w:pPr>
              <w:jc w:val="center"/>
              <w:rPr>
                <w:rFonts w:ascii="Times New Roman" w:hAnsi="Times New Roman" w:cs="Times New Roman"/>
                <w:b/>
                <w:sz w:val="20"/>
                <w:szCs w:val="20"/>
              </w:rPr>
            </w:pPr>
            <w:r w:rsidRPr="00762ECC">
              <w:rPr>
                <w:rFonts w:ascii="Times New Roman" w:hAnsi="Times New Roman" w:cs="Times New Roman"/>
                <w:b/>
                <w:sz w:val="20"/>
                <w:szCs w:val="20"/>
              </w:rPr>
              <w:t>–</w:t>
            </w:r>
          </w:p>
        </w:tc>
        <w:tc>
          <w:tcPr>
            <w:tcW w:w="537"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A23223" w:rsidRPr="00762ECC" w:rsidRDefault="00E6249C" w:rsidP="0083382B">
            <w:pPr>
              <w:jc w:val="center"/>
              <w:rPr>
                <w:rFonts w:ascii="Times New Roman" w:hAnsi="Times New Roman" w:cs="Times New Roman"/>
                <w:b/>
                <w:sz w:val="20"/>
                <w:szCs w:val="20"/>
              </w:rPr>
            </w:pPr>
            <w:r>
              <w:rPr>
                <w:rFonts w:ascii="Times New Roman" w:hAnsi="Times New Roman" w:cs="Times New Roman"/>
                <w:b/>
                <w:sz w:val="20"/>
                <w:szCs w:val="20"/>
              </w:rPr>
              <w:t>4,500</w:t>
            </w:r>
            <w:r w:rsidR="00A23223" w:rsidRPr="00762ECC">
              <w:rPr>
                <w:rFonts w:ascii="Times New Roman" w:hAnsi="Times New Roman" w:cs="Times New Roman"/>
                <w:b/>
                <w:sz w:val="20"/>
                <w:szCs w:val="20"/>
              </w:rPr>
              <w:t xml:space="preserve"> </w:t>
            </w:r>
          </w:p>
        </w:tc>
      </w:tr>
    </w:tbl>
    <w:p w:rsidR="00782F5F" w:rsidRDefault="00782F5F" w:rsidP="00706B58">
      <w:pPr>
        <w:spacing w:after="0"/>
        <w:rPr>
          <w:rFonts w:ascii="Times New Roman" w:hAnsi="Times New Roman" w:cs="Times New Roman"/>
          <w:b/>
        </w:rPr>
      </w:pPr>
    </w:p>
    <w:p w:rsidR="005A7EDB" w:rsidRPr="000A4FBD" w:rsidRDefault="005A7EDB" w:rsidP="00706B58">
      <w:pPr>
        <w:spacing w:after="0"/>
        <w:rPr>
          <w:rFonts w:ascii="Times New Roman" w:hAnsi="Times New Roman" w:cs="Times New Roman"/>
          <w:b/>
          <w:sz w:val="24"/>
          <w:szCs w:val="24"/>
        </w:rPr>
      </w:pPr>
      <w:r w:rsidRPr="000A4FBD">
        <w:rPr>
          <w:rFonts w:ascii="Times New Roman" w:hAnsi="Times New Roman" w:cs="Times New Roman"/>
          <w:b/>
          <w:sz w:val="24"/>
          <w:szCs w:val="24"/>
        </w:rPr>
        <w:t xml:space="preserve">Table </w:t>
      </w:r>
      <w:r w:rsidR="00025A91" w:rsidRPr="000A4FBD">
        <w:rPr>
          <w:rFonts w:ascii="Times New Roman" w:hAnsi="Times New Roman" w:cs="Times New Roman"/>
          <w:b/>
          <w:sz w:val="24"/>
          <w:szCs w:val="24"/>
        </w:rPr>
        <w:t>4</w:t>
      </w:r>
      <w:r w:rsidRPr="000A4FBD">
        <w:rPr>
          <w:rFonts w:ascii="Times New Roman" w:hAnsi="Times New Roman" w:cs="Times New Roman"/>
          <w:b/>
          <w:sz w:val="24"/>
          <w:szCs w:val="24"/>
        </w:rPr>
        <w:t>:  Estimated Annualized Burden Costs</w:t>
      </w:r>
    </w:p>
    <w:tbl>
      <w:tblPr>
        <w:tblW w:w="5215" w:type="pct"/>
        <w:tblInd w:w="-496" w:type="dxa"/>
        <w:tblLayout w:type="fixed"/>
        <w:tblCellMar>
          <w:left w:w="0" w:type="dxa"/>
          <w:right w:w="0" w:type="dxa"/>
        </w:tblCellMar>
        <w:tblLook w:val="0000"/>
      </w:tblPr>
      <w:tblGrid>
        <w:gridCol w:w="1515"/>
        <w:gridCol w:w="1797"/>
        <w:gridCol w:w="1619"/>
        <w:gridCol w:w="1437"/>
        <w:gridCol w:w="1167"/>
        <w:gridCol w:w="1080"/>
        <w:gridCol w:w="1271"/>
      </w:tblGrid>
      <w:tr w:rsidR="000A4FBD" w:rsidRPr="007F3482" w:rsidTr="000A4FBD">
        <w:trPr>
          <w:trHeight w:val="970"/>
          <w:tblHeader/>
        </w:trPr>
        <w:tc>
          <w:tcPr>
            <w:tcW w:w="766" w:type="pct"/>
            <w:tcBorders>
              <w:top w:val="single" w:sz="8" w:space="0" w:color="auto"/>
              <w:left w:val="single" w:sz="4" w:space="0" w:color="auto"/>
              <w:bottom w:val="single" w:sz="8" w:space="0" w:color="auto"/>
              <w:right w:val="single" w:sz="8" w:space="0" w:color="auto"/>
            </w:tcBorders>
            <w:shd w:val="clear" w:color="auto" w:fill="606060"/>
            <w:noWrap/>
            <w:tcMar>
              <w:top w:w="0" w:type="dxa"/>
              <w:left w:w="108" w:type="dxa"/>
              <w:bottom w:w="0" w:type="dxa"/>
              <w:right w:w="108" w:type="dxa"/>
            </w:tcMar>
            <w:vAlign w:val="center"/>
          </w:tcPr>
          <w:p w:rsidR="0025509A" w:rsidRPr="000A4FBD" w:rsidRDefault="0025509A" w:rsidP="000A4FBD">
            <w:pPr>
              <w:spacing w:after="0"/>
              <w:jc w:val="center"/>
              <w:rPr>
                <w:rFonts w:ascii="Times New Roman" w:hAnsi="Times New Roman" w:cs="Times New Roman"/>
                <w:sz w:val="20"/>
                <w:szCs w:val="20"/>
              </w:rPr>
            </w:pPr>
            <w:r w:rsidRPr="000A4FBD">
              <w:rPr>
                <w:rFonts w:ascii="Times New Roman" w:hAnsi="Times New Roman" w:cs="Times New Roman"/>
                <w:b/>
                <w:bCs/>
                <w:color w:val="FFFFFF"/>
                <w:sz w:val="20"/>
                <w:szCs w:val="20"/>
              </w:rPr>
              <w:t>Type of Respondent</w:t>
            </w:r>
          </w:p>
        </w:tc>
        <w:tc>
          <w:tcPr>
            <w:tcW w:w="909" w:type="pct"/>
            <w:tcBorders>
              <w:top w:val="single" w:sz="8" w:space="0" w:color="auto"/>
              <w:left w:val="nil"/>
              <w:bottom w:val="single" w:sz="8" w:space="0" w:color="auto"/>
              <w:right w:val="single" w:sz="8" w:space="0" w:color="auto"/>
            </w:tcBorders>
            <w:shd w:val="clear" w:color="auto" w:fill="606060"/>
            <w:tcMar>
              <w:top w:w="0" w:type="dxa"/>
              <w:left w:w="108" w:type="dxa"/>
              <w:bottom w:w="0" w:type="dxa"/>
              <w:right w:w="108" w:type="dxa"/>
            </w:tcMar>
            <w:vAlign w:val="center"/>
          </w:tcPr>
          <w:p w:rsidR="0025509A" w:rsidRPr="000A4FBD" w:rsidRDefault="0025509A" w:rsidP="000A4FBD">
            <w:pPr>
              <w:jc w:val="center"/>
              <w:rPr>
                <w:rFonts w:ascii="Times New Roman" w:hAnsi="Times New Roman" w:cs="Times New Roman"/>
                <w:sz w:val="20"/>
                <w:szCs w:val="20"/>
              </w:rPr>
            </w:pPr>
            <w:r w:rsidRPr="000A4FBD">
              <w:rPr>
                <w:rFonts w:ascii="Times New Roman" w:hAnsi="Times New Roman" w:cs="Times New Roman"/>
                <w:b/>
                <w:bCs/>
                <w:color w:val="FFFFFF"/>
                <w:sz w:val="20"/>
                <w:szCs w:val="20"/>
              </w:rPr>
              <w:t>No. of respondents</w:t>
            </w:r>
          </w:p>
        </w:tc>
        <w:tc>
          <w:tcPr>
            <w:tcW w:w="819" w:type="pct"/>
            <w:tcBorders>
              <w:top w:val="single" w:sz="8" w:space="0" w:color="auto"/>
              <w:left w:val="nil"/>
              <w:bottom w:val="single" w:sz="8" w:space="0" w:color="auto"/>
              <w:right w:val="single" w:sz="8" w:space="0" w:color="auto"/>
            </w:tcBorders>
            <w:shd w:val="clear" w:color="auto" w:fill="606060"/>
            <w:tcMar>
              <w:top w:w="0" w:type="dxa"/>
              <w:left w:w="108" w:type="dxa"/>
              <w:bottom w:w="0" w:type="dxa"/>
              <w:right w:w="108" w:type="dxa"/>
            </w:tcMar>
            <w:vAlign w:val="center"/>
          </w:tcPr>
          <w:p w:rsidR="0025509A" w:rsidRPr="000A4FBD" w:rsidRDefault="000A4FBD" w:rsidP="000A4FBD">
            <w:pPr>
              <w:jc w:val="center"/>
              <w:rPr>
                <w:rFonts w:ascii="Times New Roman" w:hAnsi="Times New Roman" w:cs="Times New Roman"/>
                <w:b/>
                <w:bCs/>
                <w:color w:val="FFFFFF"/>
                <w:sz w:val="20"/>
                <w:szCs w:val="20"/>
              </w:rPr>
            </w:pPr>
            <w:r>
              <w:rPr>
                <w:rFonts w:ascii="Times New Roman" w:hAnsi="Times New Roman" w:cs="Times New Roman"/>
                <w:b/>
                <w:bCs/>
                <w:color w:val="FFFFFF"/>
                <w:sz w:val="20"/>
                <w:szCs w:val="20"/>
              </w:rPr>
              <w:t>No. of R</w:t>
            </w:r>
            <w:r w:rsidR="0025509A" w:rsidRPr="000A4FBD">
              <w:rPr>
                <w:rFonts w:ascii="Times New Roman" w:hAnsi="Times New Roman" w:cs="Times New Roman"/>
                <w:b/>
                <w:bCs/>
                <w:color w:val="FFFFFF"/>
                <w:sz w:val="20"/>
                <w:szCs w:val="20"/>
              </w:rPr>
              <w:t>esponses per</w:t>
            </w:r>
            <w:r>
              <w:rPr>
                <w:rFonts w:ascii="Times New Roman" w:hAnsi="Times New Roman" w:cs="Times New Roman"/>
                <w:b/>
                <w:bCs/>
                <w:color w:val="FFFFFF"/>
                <w:sz w:val="20"/>
                <w:szCs w:val="20"/>
              </w:rPr>
              <w:t xml:space="preserve"> </w:t>
            </w:r>
            <w:r w:rsidR="0025509A" w:rsidRPr="000A4FBD">
              <w:rPr>
                <w:rFonts w:ascii="Times New Roman" w:hAnsi="Times New Roman" w:cs="Times New Roman"/>
                <w:b/>
                <w:bCs/>
                <w:color w:val="FFFFFF"/>
                <w:sz w:val="20"/>
                <w:szCs w:val="20"/>
              </w:rPr>
              <w:t>Respondent</w:t>
            </w:r>
          </w:p>
        </w:tc>
        <w:tc>
          <w:tcPr>
            <w:tcW w:w="727" w:type="pct"/>
            <w:tcBorders>
              <w:top w:val="single" w:sz="8" w:space="0" w:color="auto"/>
              <w:left w:val="nil"/>
              <w:bottom w:val="single" w:sz="8" w:space="0" w:color="auto"/>
              <w:right w:val="single" w:sz="8" w:space="0" w:color="auto"/>
            </w:tcBorders>
            <w:shd w:val="clear" w:color="auto" w:fill="606060"/>
            <w:tcMar>
              <w:top w:w="0" w:type="dxa"/>
              <w:left w:w="108" w:type="dxa"/>
              <w:bottom w:w="0" w:type="dxa"/>
              <w:right w:w="108" w:type="dxa"/>
            </w:tcMar>
            <w:vAlign w:val="center"/>
          </w:tcPr>
          <w:p w:rsidR="0025509A" w:rsidRPr="000A4FBD" w:rsidRDefault="0025509A" w:rsidP="000A4FBD">
            <w:pPr>
              <w:jc w:val="center"/>
              <w:rPr>
                <w:rFonts w:ascii="Times New Roman" w:hAnsi="Times New Roman" w:cs="Times New Roman"/>
                <w:sz w:val="20"/>
                <w:szCs w:val="20"/>
              </w:rPr>
            </w:pPr>
            <w:r w:rsidRPr="000A4FBD">
              <w:rPr>
                <w:rFonts w:ascii="Times New Roman" w:hAnsi="Times New Roman" w:cs="Times New Roman"/>
                <w:b/>
                <w:bCs/>
                <w:color w:val="FFFFFF"/>
                <w:sz w:val="20"/>
                <w:szCs w:val="20"/>
              </w:rPr>
              <w:t>Avg. Burden per Response (in hours)</w:t>
            </w:r>
          </w:p>
        </w:tc>
        <w:tc>
          <w:tcPr>
            <w:tcW w:w="590" w:type="pct"/>
            <w:tcBorders>
              <w:top w:val="single" w:sz="8" w:space="0" w:color="auto"/>
              <w:left w:val="nil"/>
              <w:bottom w:val="single" w:sz="8" w:space="0" w:color="auto"/>
              <w:right w:val="single" w:sz="8" w:space="0" w:color="auto"/>
            </w:tcBorders>
            <w:shd w:val="clear" w:color="auto" w:fill="606060"/>
            <w:tcMar>
              <w:top w:w="0" w:type="dxa"/>
              <w:left w:w="108" w:type="dxa"/>
              <w:bottom w:w="0" w:type="dxa"/>
              <w:right w:w="108" w:type="dxa"/>
            </w:tcMar>
            <w:vAlign w:val="center"/>
          </w:tcPr>
          <w:p w:rsidR="0025509A" w:rsidRPr="000A4FBD" w:rsidRDefault="0025509A" w:rsidP="000A4FBD">
            <w:pPr>
              <w:jc w:val="center"/>
              <w:rPr>
                <w:rFonts w:ascii="Times New Roman" w:hAnsi="Times New Roman" w:cs="Times New Roman"/>
                <w:sz w:val="20"/>
                <w:szCs w:val="20"/>
              </w:rPr>
            </w:pPr>
            <w:r w:rsidRPr="000A4FBD">
              <w:rPr>
                <w:rFonts w:ascii="Times New Roman" w:hAnsi="Times New Roman" w:cs="Times New Roman"/>
                <w:b/>
                <w:bCs/>
                <w:color w:val="FFFFFF"/>
                <w:sz w:val="20"/>
                <w:szCs w:val="20"/>
              </w:rPr>
              <w:t>Total Burden Hours</w:t>
            </w:r>
          </w:p>
        </w:tc>
        <w:tc>
          <w:tcPr>
            <w:tcW w:w="546" w:type="pct"/>
            <w:tcBorders>
              <w:top w:val="single" w:sz="8" w:space="0" w:color="auto"/>
              <w:left w:val="nil"/>
              <w:bottom w:val="single" w:sz="8" w:space="0" w:color="auto"/>
              <w:right w:val="single" w:sz="8" w:space="0" w:color="auto"/>
            </w:tcBorders>
            <w:shd w:val="clear" w:color="auto" w:fill="606060"/>
            <w:vAlign w:val="center"/>
          </w:tcPr>
          <w:p w:rsidR="0025509A" w:rsidRPr="000A4FBD" w:rsidRDefault="0025509A" w:rsidP="000A4FBD">
            <w:pPr>
              <w:jc w:val="center"/>
              <w:rPr>
                <w:rFonts w:ascii="Times New Roman" w:hAnsi="Times New Roman" w:cs="Times New Roman"/>
                <w:b/>
                <w:bCs/>
                <w:color w:val="FFFFFF"/>
                <w:sz w:val="20"/>
                <w:szCs w:val="20"/>
              </w:rPr>
            </w:pPr>
            <w:r w:rsidRPr="000A4FBD">
              <w:rPr>
                <w:rFonts w:ascii="Times New Roman" w:hAnsi="Times New Roman" w:cs="Times New Roman"/>
                <w:b/>
                <w:bCs/>
                <w:color w:val="FFFFFF"/>
                <w:sz w:val="20"/>
                <w:szCs w:val="20"/>
              </w:rPr>
              <w:t>Hourly Wage Rate</w:t>
            </w:r>
          </w:p>
        </w:tc>
        <w:tc>
          <w:tcPr>
            <w:tcW w:w="643" w:type="pct"/>
            <w:tcBorders>
              <w:top w:val="single" w:sz="8" w:space="0" w:color="auto"/>
              <w:left w:val="nil"/>
              <w:bottom w:val="single" w:sz="8" w:space="0" w:color="auto"/>
              <w:right w:val="single" w:sz="8" w:space="0" w:color="auto"/>
            </w:tcBorders>
            <w:shd w:val="clear" w:color="auto" w:fill="606060"/>
            <w:vAlign w:val="center"/>
          </w:tcPr>
          <w:p w:rsidR="0025509A" w:rsidRPr="000A4FBD" w:rsidRDefault="0025509A" w:rsidP="000A4FBD">
            <w:pPr>
              <w:jc w:val="center"/>
              <w:rPr>
                <w:rFonts w:ascii="Times New Roman" w:hAnsi="Times New Roman" w:cs="Times New Roman"/>
                <w:b/>
                <w:bCs/>
                <w:color w:val="FFFFFF"/>
                <w:sz w:val="20"/>
                <w:szCs w:val="20"/>
              </w:rPr>
            </w:pPr>
            <w:r w:rsidRPr="000A4FBD">
              <w:rPr>
                <w:rFonts w:ascii="Times New Roman" w:hAnsi="Times New Roman" w:cs="Times New Roman"/>
                <w:b/>
                <w:bCs/>
                <w:color w:val="FFFFFF"/>
                <w:sz w:val="20"/>
                <w:szCs w:val="20"/>
              </w:rPr>
              <w:t>Total Respondent Costs</w:t>
            </w:r>
          </w:p>
        </w:tc>
      </w:tr>
      <w:tr w:rsidR="000A4FBD" w:rsidRPr="007F3482" w:rsidTr="000A4FBD">
        <w:trPr>
          <w:trHeight w:val="43"/>
        </w:trPr>
        <w:tc>
          <w:tcPr>
            <w:tcW w:w="766" w:type="pct"/>
            <w:tcBorders>
              <w:top w:val="single" w:sz="8" w:space="0" w:color="auto"/>
              <w:left w:val="single" w:sz="4" w:space="0" w:color="auto"/>
              <w:bottom w:val="single" w:sz="4" w:space="0" w:color="auto"/>
              <w:right w:val="single" w:sz="8" w:space="0" w:color="auto"/>
            </w:tcBorders>
            <w:noWrap/>
            <w:tcMar>
              <w:top w:w="0" w:type="dxa"/>
              <w:left w:w="108" w:type="dxa"/>
              <w:bottom w:w="0" w:type="dxa"/>
              <w:right w:w="108" w:type="dxa"/>
            </w:tcMar>
            <w:vAlign w:val="bottom"/>
          </w:tcPr>
          <w:p w:rsidR="0025509A" w:rsidRPr="00762ECC" w:rsidRDefault="0025509A" w:rsidP="004A5178">
            <w:pPr>
              <w:rPr>
                <w:rFonts w:ascii="Times New Roman" w:hAnsi="Times New Roman" w:cs="Times New Roman"/>
                <w:sz w:val="20"/>
                <w:szCs w:val="20"/>
              </w:rPr>
            </w:pPr>
            <w:r w:rsidRPr="00762ECC">
              <w:rPr>
                <w:rFonts w:ascii="Times New Roman" w:hAnsi="Times New Roman" w:cs="Times New Roman"/>
                <w:sz w:val="20"/>
                <w:szCs w:val="20"/>
              </w:rPr>
              <w:t>15-19 Year olds</w:t>
            </w:r>
          </w:p>
        </w:tc>
        <w:tc>
          <w:tcPr>
            <w:tcW w:w="909" w:type="pct"/>
            <w:tcBorders>
              <w:top w:val="nil"/>
              <w:left w:val="nil"/>
              <w:bottom w:val="single" w:sz="4" w:space="0" w:color="auto"/>
              <w:right w:val="single" w:sz="8" w:space="0" w:color="auto"/>
            </w:tcBorders>
            <w:noWrap/>
            <w:tcMar>
              <w:top w:w="0" w:type="dxa"/>
              <w:left w:w="108" w:type="dxa"/>
              <w:bottom w:w="0" w:type="dxa"/>
              <w:right w:w="108" w:type="dxa"/>
            </w:tcMar>
            <w:vAlign w:val="center"/>
          </w:tcPr>
          <w:p w:rsidR="0025509A" w:rsidRPr="00762ECC" w:rsidRDefault="00E6249C" w:rsidP="004A5178">
            <w:pPr>
              <w:jc w:val="center"/>
              <w:rPr>
                <w:rFonts w:ascii="Times New Roman" w:hAnsi="Times New Roman" w:cs="Times New Roman"/>
                <w:sz w:val="20"/>
                <w:szCs w:val="20"/>
              </w:rPr>
            </w:pPr>
            <w:r>
              <w:rPr>
                <w:rFonts w:ascii="Times New Roman" w:hAnsi="Times New Roman" w:cs="Times New Roman"/>
                <w:sz w:val="20"/>
                <w:szCs w:val="20"/>
              </w:rPr>
              <w:t>6</w:t>
            </w:r>
            <w:r w:rsidR="00A5425F">
              <w:rPr>
                <w:rFonts w:ascii="Times New Roman" w:hAnsi="Times New Roman" w:cs="Times New Roman"/>
                <w:sz w:val="20"/>
                <w:szCs w:val="20"/>
              </w:rPr>
              <w:t>,</w:t>
            </w:r>
            <w:r w:rsidR="0025509A" w:rsidRPr="00762ECC">
              <w:rPr>
                <w:rFonts w:ascii="Times New Roman" w:hAnsi="Times New Roman" w:cs="Times New Roman"/>
                <w:sz w:val="20"/>
                <w:szCs w:val="20"/>
              </w:rPr>
              <w:t>000</w:t>
            </w:r>
          </w:p>
        </w:tc>
        <w:tc>
          <w:tcPr>
            <w:tcW w:w="819" w:type="pct"/>
            <w:tcBorders>
              <w:top w:val="nil"/>
              <w:left w:val="nil"/>
              <w:bottom w:val="single" w:sz="4" w:space="0" w:color="auto"/>
              <w:right w:val="single" w:sz="8" w:space="0" w:color="auto"/>
            </w:tcBorders>
            <w:noWrap/>
            <w:tcMar>
              <w:top w:w="0" w:type="dxa"/>
              <w:left w:w="108" w:type="dxa"/>
              <w:bottom w:w="0" w:type="dxa"/>
              <w:right w:w="108" w:type="dxa"/>
            </w:tcMar>
            <w:vAlign w:val="center"/>
          </w:tcPr>
          <w:p w:rsidR="0025509A" w:rsidRPr="00762ECC" w:rsidRDefault="0025509A" w:rsidP="004A5178">
            <w:pPr>
              <w:jc w:val="center"/>
              <w:rPr>
                <w:rFonts w:ascii="Times New Roman" w:hAnsi="Times New Roman" w:cs="Times New Roman"/>
                <w:sz w:val="20"/>
                <w:szCs w:val="20"/>
              </w:rPr>
            </w:pPr>
            <w:r w:rsidRPr="00762ECC">
              <w:rPr>
                <w:rFonts w:ascii="Times New Roman" w:hAnsi="Times New Roman" w:cs="Times New Roman"/>
                <w:sz w:val="20"/>
                <w:szCs w:val="20"/>
              </w:rPr>
              <w:t>1</w:t>
            </w:r>
          </w:p>
        </w:tc>
        <w:tc>
          <w:tcPr>
            <w:tcW w:w="727" w:type="pct"/>
            <w:tcBorders>
              <w:top w:val="nil"/>
              <w:left w:val="nil"/>
              <w:bottom w:val="single" w:sz="4" w:space="0" w:color="auto"/>
              <w:right w:val="single" w:sz="8" w:space="0" w:color="auto"/>
            </w:tcBorders>
            <w:tcMar>
              <w:top w:w="0" w:type="dxa"/>
              <w:left w:w="108" w:type="dxa"/>
              <w:bottom w:w="0" w:type="dxa"/>
              <w:right w:w="108" w:type="dxa"/>
            </w:tcMar>
            <w:vAlign w:val="center"/>
          </w:tcPr>
          <w:p w:rsidR="0025509A" w:rsidRPr="00762ECC" w:rsidRDefault="008D23C3" w:rsidP="004A5178">
            <w:pPr>
              <w:jc w:val="center"/>
              <w:rPr>
                <w:rFonts w:ascii="Times New Roman" w:hAnsi="Times New Roman" w:cs="Times New Roman"/>
                <w:sz w:val="20"/>
                <w:szCs w:val="20"/>
              </w:rPr>
            </w:pPr>
            <w:r>
              <w:rPr>
                <w:rFonts w:ascii="Times New Roman" w:hAnsi="Times New Roman" w:cs="Times New Roman"/>
                <w:sz w:val="20"/>
                <w:szCs w:val="20"/>
              </w:rPr>
              <w:t>.75</w:t>
            </w:r>
          </w:p>
        </w:tc>
        <w:tc>
          <w:tcPr>
            <w:tcW w:w="590" w:type="pct"/>
            <w:tcBorders>
              <w:top w:val="nil"/>
              <w:left w:val="nil"/>
              <w:bottom w:val="single" w:sz="4" w:space="0" w:color="auto"/>
              <w:right w:val="single" w:sz="8" w:space="0" w:color="auto"/>
            </w:tcBorders>
            <w:noWrap/>
            <w:tcMar>
              <w:top w:w="0" w:type="dxa"/>
              <w:left w:w="108" w:type="dxa"/>
              <w:bottom w:w="0" w:type="dxa"/>
              <w:right w:w="108" w:type="dxa"/>
            </w:tcMar>
            <w:vAlign w:val="center"/>
          </w:tcPr>
          <w:p w:rsidR="0025509A" w:rsidRPr="00762ECC" w:rsidRDefault="00E6249C" w:rsidP="004A5178">
            <w:pPr>
              <w:jc w:val="center"/>
              <w:rPr>
                <w:rFonts w:ascii="Times New Roman" w:hAnsi="Times New Roman" w:cs="Times New Roman"/>
                <w:sz w:val="20"/>
                <w:szCs w:val="20"/>
              </w:rPr>
            </w:pPr>
            <w:r>
              <w:rPr>
                <w:rFonts w:ascii="Times New Roman" w:hAnsi="Times New Roman" w:cs="Times New Roman"/>
                <w:sz w:val="20"/>
                <w:szCs w:val="20"/>
              </w:rPr>
              <w:t>4,500</w:t>
            </w:r>
          </w:p>
        </w:tc>
        <w:tc>
          <w:tcPr>
            <w:tcW w:w="546" w:type="pct"/>
            <w:tcBorders>
              <w:top w:val="nil"/>
              <w:left w:val="nil"/>
              <w:bottom w:val="single" w:sz="4" w:space="0" w:color="auto"/>
              <w:right w:val="single" w:sz="8" w:space="0" w:color="auto"/>
            </w:tcBorders>
          </w:tcPr>
          <w:p w:rsidR="0025509A" w:rsidRPr="00762ECC" w:rsidRDefault="008C7A19" w:rsidP="00741EE4">
            <w:pPr>
              <w:jc w:val="center"/>
              <w:rPr>
                <w:rFonts w:ascii="Times New Roman" w:hAnsi="Times New Roman" w:cs="Times New Roman"/>
                <w:sz w:val="20"/>
                <w:szCs w:val="20"/>
              </w:rPr>
            </w:pPr>
            <w:r w:rsidRPr="00762ECC">
              <w:rPr>
                <w:rFonts w:ascii="Times New Roman" w:hAnsi="Times New Roman" w:cs="Times New Roman"/>
                <w:sz w:val="20"/>
                <w:szCs w:val="20"/>
              </w:rPr>
              <w:t>$</w:t>
            </w:r>
            <w:r w:rsidR="00741EE4" w:rsidRPr="00762ECC">
              <w:rPr>
                <w:rFonts w:ascii="Times New Roman" w:hAnsi="Times New Roman" w:cs="Times New Roman"/>
                <w:sz w:val="20"/>
                <w:szCs w:val="20"/>
              </w:rPr>
              <w:t>7</w:t>
            </w:r>
            <w:r w:rsidRPr="00762ECC">
              <w:rPr>
                <w:rFonts w:ascii="Times New Roman" w:hAnsi="Times New Roman" w:cs="Times New Roman"/>
                <w:sz w:val="20"/>
                <w:szCs w:val="20"/>
              </w:rPr>
              <w:t>.</w:t>
            </w:r>
            <w:r w:rsidR="00741EE4" w:rsidRPr="00762ECC">
              <w:rPr>
                <w:rFonts w:ascii="Times New Roman" w:hAnsi="Times New Roman" w:cs="Times New Roman"/>
                <w:sz w:val="20"/>
                <w:szCs w:val="20"/>
              </w:rPr>
              <w:t>25</w:t>
            </w:r>
          </w:p>
        </w:tc>
        <w:tc>
          <w:tcPr>
            <w:tcW w:w="643" w:type="pct"/>
            <w:tcBorders>
              <w:top w:val="nil"/>
              <w:left w:val="nil"/>
              <w:bottom w:val="single" w:sz="4" w:space="0" w:color="auto"/>
              <w:right w:val="single" w:sz="8" w:space="0" w:color="auto"/>
            </w:tcBorders>
          </w:tcPr>
          <w:p w:rsidR="0025509A" w:rsidRPr="00762ECC" w:rsidRDefault="008C7A19" w:rsidP="00E6249C">
            <w:pPr>
              <w:jc w:val="center"/>
              <w:rPr>
                <w:rFonts w:ascii="Times New Roman" w:hAnsi="Times New Roman" w:cs="Times New Roman"/>
                <w:sz w:val="20"/>
                <w:szCs w:val="20"/>
              </w:rPr>
            </w:pPr>
            <w:r w:rsidRPr="00762ECC">
              <w:rPr>
                <w:rFonts w:ascii="Times New Roman" w:hAnsi="Times New Roman" w:cs="Times New Roman"/>
                <w:sz w:val="20"/>
                <w:szCs w:val="20"/>
              </w:rPr>
              <w:t>$</w:t>
            </w:r>
            <w:r w:rsidR="00E6249C">
              <w:rPr>
                <w:rFonts w:ascii="Times New Roman" w:hAnsi="Times New Roman" w:cs="Times New Roman"/>
                <w:sz w:val="20"/>
                <w:szCs w:val="20"/>
              </w:rPr>
              <w:t>32,625</w:t>
            </w:r>
          </w:p>
        </w:tc>
      </w:tr>
      <w:tr w:rsidR="000A4FBD" w:rsidRPr="007F3482" w:rsidTr="000A4FBD">
        <w:trPr>
          <w:trHeight w:val="43"/>
        </w:trPr>
        <w:tc>
          <w:tcPr>
            <w:tcW w:w="766" w:type="pct"/>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rsidR="0025509A" w:rsidRPr="00762ECC" w:rsidRDefault="0025509A" w:rsidP="004A5178">
            <w:pPr>
              <w:rPr>
                <w:rFonts w:ascii="Times New Roman" w:hAnsi="Times New Roman" w:cs="Times New Roman"/>
                <w:b/>
                <w:sz w:val="20"/>
                <w:szCs w:val="20"/>
              </w:rPr>
            </w:pPr>
            <w:r w:rsidRPr="00762ECC">
              <w:rPr>
                <w:rFonts w:ascii="Times New Roman" w:hAnsi="Times New Roman" w:cs="Times New Roman"/>
                <w:b/>
                <w:sz w:val="20"/>
                <w:szCs w:val="20"/>
              </w:rPr>
              <w:t>Total</w:t>
            </w:r>
          </w:p>
        </w:tc>
        <w:tc>
          <w:tcPr>
            <w:tcW w:w="909"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25509A" w:rsidRPr="00762ECC" w:rsidRDefault="00E6249C" w:rsidP="004A5178">
            <w:pPr>
              <w:jc w:val="center"/>
              <w:rPr>
                <w:rFonts w:ascii="Times New Roman" w:hAnsi="Times New Roman" w:cs="Times New Roman"/>
                <w:b/>
                <w:sz w:val="20"/>
                <w:szCs w:val="20"/>
              </w:rPr>
            </w:pPr>
            <w:r>
              <w:rPr>
                <w:rFonts w:ascii="Times New Roman" w:hAnsi="Times New Roman" w:cs="Times New Roman"/>
                <w:b/>
                <w:sz w:val="20"/>
                <w:szCs w:val="20"/>
              </w:rPr>
              <w:t>6</w:t>
            </w:r>
            <w:r w:rsidR="00A5425F">
              <w:rPr>
                <w:rFonts w:ascii="Times New Roman" w:hAnsi="Times New Roman" w:cs="Times New Roman"/>
                <w:b/>
                <w:sz w:val="20"/>
                <w:szCs w:val="20"/>
              </w:rPr>
              <w:t>,000</w:t>
            </w:r>
          </w:p>
        </w:tc>
        <w:tc>
          <w:tcPr>
            <w:tcW w:w="819"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25509A" w:rsidRPr="00762ECC" w:rsidRDefault="0025509A" w:rsidP="004A5178">
            <w:pPr>
              <w:jc w:val="center"/>
              <w:rPr>
                <w:rFonts w:ascii="Times New Roman" w:hAnsi="Times New Roman" w:cs="Times New Roman"/>
                <w:b/>
                <w:sz w:val="20"/>
                <w:szCs w:val="20"/>
              </w:rPr>
            </w:pPr>
          </w:p>
        </w:tc>
        <w:tc>
          <w:tcPr>
            <w:tcW w:w="72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5509A" w:rsidRPr="00762ECC" w:rsidRDefault="0025509A" w:rsidP="004A5178">
            <w:pPr>
              <w:jc w:val="center"/>
              <w:rPr>
                <w:rFonts w:ascii="Times New Roman" w:hAnsi="Times New Roman" w:cs="Times New Roman"/>
                <w:b/>
                <w:sz w:val="20"/>
                <w:szCs w:val="20"/>
              </w:rPr>
            </w:pPr>
          </w:p>
        </w:tc>
        <w:tc>
          <w:tcPr>
            <w:tcW w:w="590"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25509A" w:rsidRPr="00762ECC" w:rsidRDefault="0025509A" w:rsidP="004A5178">
            <w:pPr>
              <w:jc w:val="center"/>
              <w:rPr>
                <w:rFonts w:ascii="Times New Roman" w:hAnsi="Times New Roman" w:cs="Times New Roman"/>
                <w:b/>
                <w:sz w:val="20"/>
                <w:szCs w:val="20"/>
              </w:rPr>
            </w:pPr>
          </w:p>
        </w:tc>
        <w:tc>
          <w:tcPr>
            <w:tcW w:w="546" w:type="pct"/>
            <w:tcBorders>
              <w:top w:val="single" w:sz="8" w:space="0" w:color="auto"/>
              <w:left w:val="nil"/>
              <w:bottom w:val="single" w:sz="8" w:space="0" w:color="auto"/>
              <w:right w:val="single" w:sz="8" w:space="0" w:color="auto"/>
            </w:tcBorders>
          </w:tcPr>
          <w:p w:rsidR="0025509A" w:rsidRPr="00762ECC" w:rsidRDefault="0025509A" w:rsidP="004A5178">
            <w:pPr>
              <w:jc w:val="center"/>
              <w:rPr>
                <w:rFonts w:ascii="Times New Roman" w:hAnsi="Times New Roman" w:cs="Times New Roman"/>
                <w:b/>
                <w:sz w:val="20"/>
                <w:szCs w:val="20"/>
              </w:rPr>
            </w:pPr>
          </w:p>
        </w:tc>
        <w:tc>
          <w:tcPr>
            <w:tcW w:w="643" w:type="pct"/>
            <w:tcBorders>
              <w:top w:val="single" w:sz="8" w:space="0" w:color="auto"/>
              <w:left w:val="nil"/>
              <w:bottom w:val="single" w:sz="8" w:space="0" w:color="auto"/>
              <w:right w:val="single" w:sz="8" w:space="0" w:color="auto"/>
            </w:tcBorders>
          </w:tcPr>
          <w:p w:rsidR="0025509A" w:rsidRPr="00762ECC" w:rsidRDefault="00AB52DE" w:rsidP="00E6249C">
            <w:pPr>
              <w:jc w:val="center"/>
              <w:rPr>
                <w:rFonts w:ascii="Times New Roman" w:hAnsi="Times New Roman" w:cs="Times New Roman"/>
                <w:b/>
                <w:sz w:val="20"/>
                <w:szCs w:val="20"/>
              </w:rPr>
            </w:pPr>
            <w:r w:rsidRPr="00762ECC">
              <w:rPr>
                <w:rFonts w:ascii="Times New Roman" w:hAnsi="Times New Roman" w:cs="Times New Roman"/>
                <w:b/>
                <w:sz w:val="20"/>
                <w:szCs w:val="20"/>
              </w:rPr>
              <w:t>$</w:t>
            </w:r>
            <w:r w:rsidR="00E6249C">
              <w:rPr>
                <w:rFonts w:ascii="Times New Roman" w:hAnsi="Times New Roman" w:cs="Times New Roman"/>
                <w:b/>
                <w:sz w:val="20"/>
                <w:szCs w:val="20"/>
              </w:rPr>
              <w:t>32,,625</w:t>
            </w:r>
          </w:p>
        </w:tc>
      </w:tr>
    </w:tbl>
    <w:p w:rsidR="008C7A19" w:rsidRPr="007F3482" w:rsidRDefault="008C7A19" w:rsidP="006D7E58">
      <w:pPr>
        <w:rPr>
          <w:rFonts w:ascii="Times New Roman" w:hAnsi="Times New Roman" w:cs="Times New Roman"/>
          <w:b/>
        </w:rPr>
      </w:pPr>
    </w:p>
    <w:p w:rsidR="002C641C" w:rsidRPr="00FC36E3" w:rsidRDefault="002C641C" w:rsidP="006D7E58">
      <w:pPr>
        <w:rPr>
          <w:rFonts w:ascii="Times New Roman" w:hAnsi="Times New Roman" w:cs="Times New Roman"/>
          <w:b/>
          <w:sz w:val="24"/>
          <w:szCs w:val="24"/>
        </w:rPr>
      </w:pPr>
      <w:r w:rsidRPr="00FC36E3">
        <w:rPr>
          <w:rFonts w:ascii="Times New Roman" w:hAnsi="Times New Roman" w:cs="Times New Roman"/>
          <w:b/>
          <w:sz w:val="24"/>
          <w:szCs w:val="24"/>
        </w:rPr>
        <w:t>13.  Estimates of Other Total Annual Cost Burden to Respondents or Record Keepers</w:t>
      </w:r>
    </w:p>
    <w:p w:rsidR="002054C0" w:rsidRDefault="00327380" w:rsidP="00FC36E3">
      <w:pPr>
        <w:autoSpaceDE w:val="0"/>
        <w:autoSpaceDN w:val="0"/>
        <w:adjustRightInd w:val="0"/>
        <w:spacing w:after="0" w:line="240" w:lineRule="auto"/>
        <w:rPr>
          <w:rFonts w:ascii="Times New Roman" w:hAnsi="Times New Roman" w:cs="Times New Roman"/>
          <w:sz w:val="24"/>
          <w:szCs w:val="24"/>
        </w:rPr>
      </w:pPr>
      <w:r w:rsidRPr="00FC36E3">
        <w:rPr>
          <w:rFonts w:ascii="Times New Roman" w:hAnsi="Times New Roman" w:cs="Times New Roman"/>
          <w:sz w:val="24"/>
          <w:szCs w:val="24"/>
        </w:rPr>
        <w:t>The CDC does not perceive that any additional cost will be incurred by the respondents.</w:t>
      </w:r>
    </w:p>
    <w:p w:rsidR="00FC36E3" w:rsidRPr="00FC36E3" w:rsidRDefault="00FC36E3" w:rsidP="00FC36E3">
      <w:pPr>
        <w:autoSpaceDE w:val="0"/>
        <w:autoSpaceDN w:val="0"/>
        <w:adjustRightInd w:val="0"/>
        <w:spacing w:after="0" w:line="240" w:lineRule="auto"/>
        <w:rPr>
          <w:rFonts w:ascii="Times New Roman" w:hAnsi="Times New Roman" w:cs="Times New Roman"/>
          <w:sz w:val="24"/>
          <w:szCs w:val="24"/>
        </w:rPr>
      </w:pPr>
    </w:p>
    <w:p w:rsidR="002C641C" w:rsidRPr="00FC36E3" w:rsidRDefault="002C641C" w:rsidP="006D7E58">
      <w:pPr>
        <w:rPr>
          <w:rFonts w:ascii="Times New Roman" w:hAnsi="Times New Roman" w:cs="Times New Roman"/>
          <w:b/>
          <w:sz w:val="24"/>
          <w:szCs w:val="24"/>
        </w:rPr>
      </w:pPr>
      <w:r w:rsidRPr="00FC36E3">
        <w:rPr>
          <w:rFonts w:ascii="Times New Roman" w:hAnsi="Times New Roman" w:cs="Times New Roman"/>
          <w:b/>
          <w:sz w:val="24"/>
          <w:szCs w:val="24"/>
        </w:rPr>
        <w:t>14.  Annualized Cost to the Government</w:t>
      </w:r>
    </w:p>
    <w:p w:rsidR="002054C0" w:rsidRDefault="002012E2" w:rsidP="00762ECC">
      <w:pPr>
        <w:autoSpaceDE w:val="0"/>
        <w:autoSpaceDN w:val="0"/>
        <w:adjustRightInd w:val="0"/>
        <w:spacing w:after="0"/>
        <w:rPr>
          <w:rFonts w:ascii="Times New Roman" w:hAnsi="Times New Roman" w:cs="Times New Roman"/>
          <w:sz w:val="24"/>
          <w:szCs w:val="24"/>
        </w:rPr>
      </w:pPr>
      <w:r w:rsidRPr="00FC36E3">
        <w:rPr>
          <w:rFonts w:ascii="Times New Roman" w:hAnsi="Times New Roman" w:cs="Times New Roman"/>
          <w:sz w:val="24"/>
          <w:szCs w:val="24"/>
        </w:rPr>
        <w:t xml:space="preserve">The CDC TPP evaluation estimated cost to the Government is $1,751,135.  The annual cost $875,567.5 includes the contractor that will be conducting and analyzing the evaluation.  The projected cost of the Government senior staff (GS-14) at 30 percent time is $30,310.50.  </w:t>
      </w:r>
      <w:r w:rsidR="00611278" w:rsidRPr="00FC36E3">
        <w:rPr>
          <w:rFonts w:ascii="Times New Roman" w:hAnsi="Times New Roman" w:cs="Times New Roman"/>
          <w:sz w:val="24"/>
          <w:szCs w:val="24"/>
        </w:rPr>
        <w:t xml:space="preserve">The total cost to the Government is estimated to be $1,781,445.5. </w:t>
      </w:r>
    </w:p>
    <w:p w:rsidR="00FC36E3" w:rsidRPr="00FC36E3" w:rsidRDefault="00FC36E3" w:rsidP="00FC36E3">
      <w:pPr>
        <w:autoSpaceDE w:val="0"/>
        <w:autoSpaceDN w:val="0"/>
        <w:adjustRightInd w:val="0"/>
        <w:spacing w:after="0" w:line="240" w:lineRule="auto"/>
        <w:rPr>
          <w:rFonts w:ascii="Times New Roman" w:hAnsi="Times New Roman" w:cs="Times New Roman"/>
          <w:sz w:val="24"/>
          <w:szCs w:val="24"/>
        </w:rPr>
      </w:pPr>
    </w:p>
    <w:p w:rsidR="002C641C" w:rsidRPr="00FC36E3" w:rsidRDefault="002C641C" w:rsidP="006D7E58">
      <w:pPr>
        <w:rPr>
          <w:rFonts w:ascii="Times New Roman" w:hAnsi="Times New Roman" w:cs="Times New Roman"/>
          <w:b/>
          <w:sz w:val="24"/>
          <w:szCs w:val="24"/>
        </w:rPr>
      </w:pPr>
      <w:r w:rsidRPr="00FC36E3">
        <w:rPr>
          <w:rFonts w:ascii="Times New Roman" w:hAnsi="Times New Roman" w:cs="Times New Roman"/>
          <w:b/>
          <w:sz w:val="24"/>
          <w:szCs w:val="24"/>
        </w:rPr>
        <w:t>15.  Explanation for Program Changes or Adjustments</w:t>
      </w:r>
    </w:p>
    <w:p w:rsidR="002C641C" w:rsidRDefault="002C641C" w:rsidP="00FC36E3">
      <w:pPr>
        <w:autoSpaceDE w:val="0"/>
        <w:autoSpaceDN w:val="0"/>
        <w:adjustRightInd w:val="0"/>
        <w:spacing w:after="0" w:line="240" w:lineRule="auto"/>
        <w:rPr>
          <w:rFonts w:ascii="Times New Roman" w:hAnsi="Times New Roman" w:cs="Times New Roman"/>
          <w:sz w:val="24"/>
          <w:szCs w:val="24"/>
        </w:rPr>
      </w:pPr>
      <w:r w:rsidRPr="00FC36E3">
        <w:rPr>
          <w:rFonts w:ascii="Times New Roman" w:hAnsi="Times New Roman" w:cs="Times New Roman"/>
          <w:sz w:val="24"/>
          <w:szCs w:val="24"/>
        </w:rPr>
        <w:t>This is a new data collection.</w:t>
      </w:r>
    </w:p>
    <w:p w:rsidR="00FC36E3" w:rsidRPr="00FC36E3" w:rsidRDefault="00FC36E3" w:rsidP="00FC36E3">
      <w:pPr>
        <w:autoSpaceDE w:val="0"/>
        <w:autoSpaceDN w:val="0"/>
        <w:adjustRightInd w:val="0"/>
        <w:spacing w:after="0" w:line="240" w:lineRule="auto"/>
        <w:rPr>
          <w:rFonts w:ascii="Times New Roman" w:hAnsi="Times New Roman" w:cs="Times New Roman"/>
          <w:sz w:val="24"/>
          <w:szCs w:val="24"/>
        </w:rPr>
      </w:pPr>
    </w:p>
    <w:p w:rsidR="002C641C" w:rsidRPr="00FC36E3" w:rsidRDefault="002C641C" w:rsidP="006D7E58">
      <w:pPr>
        <w:rPr>
          <w:rFonts w:ascii="Times New Roman" w:hAnsi="Times New Roman" w:cs="Times New Roman"/>
          <w:b/>
          <w:sz w:val="24"/>
          <w:szCs w:val="24"/>
        </w:rPr>
      </w:pPr>
      <w:r w:rsidRPr="00FC36E3">
        <w:rPr>
          <w:rFonts w:ascii="Times New Roman" w:hAnsi="Times New Roman" w:cs="Times New Roman"/>
          <w:b/>
          <w:sz w:val="24"/>
          <w:szCs w:val="24"/>
        </w:rPr>
        <w:t>16.  Plans for Tabulation and Publication and Project Time Schedule</w:t>
      </w:r>
    </w:p>
    <w:p w:rsidR="00EA06E1" w:rsidRPr="007F3482" w:rsidRDefault="00EA06E1" w:rsidP="00762ECC">
      <w:pPr>
        <w:autoSpaceDE w:val="0"/>
        <w:autoSpaceDN w:val="0"/>
        <w:adjustRightInd w:val="0"/>
        <w:spacing w:after="0"/>
        <w:rPr>
          <w:rFonts w:ascii="Times New Roman" w:hAnsi="Times New Roman" w:cs="Times New Roman"/>
          <w:sz w:val="24"/>
          <w:szCs w:val="24"/>
        </w:rPr>
      </w:pPr>
      <w:r w:rsidRPr="007F3482">
        <w:rPr>
          <w:rFonts w:ascii="Times New Roman" w:hAnsi="Times New Roman" w:cs="Times New Roman"/>
          <w:sz w:val="24"/>
          <w:szCs w:val="24"/>
        </w:rPr>
        <w:t>After the completion of wave 1 data collection assuming OMB clearance, ICF will complete descriptive analyses of the data in both the target and co</w:t>
      </w:r>
      <w:r w:rsidR="00D92C0D">
        <w:rPr>
          <w:rFonts w:ascii="Times New Roman" w:hAnsi="Times New Roman" w:cs="Times New Roman"/>
          <w:sz w:val="24"/>
          <w:szCs w:val="24"/>
        </w:rPr>
        <w:t>mparison communities</w:t>
      </w:r>
      <w:r w:rsidRPr="007F3482">
        <w:rPr>
          <w:rFonts w:ascii="Times New Roman" w:hAnsi="Times New Roman" w:cs="Times New Roman"/>
          <w:sz w:val="24"/>
          <w:szCs w:val="24"/>
        </w:rPr>
        <w:t xml:space="preserve"> </w:t>
      </w:r>
      <w:r w:rsidR="00AA30F1" w:rsidRPr="007F3482">
        <w:rPr>
          <w:rFonts w:ascii="Times New Roman" w:hAnsi="Times New Roman" w:cs="Times New Roman"/>
          <w:sz w:val="24"/>
          <w:szCs w:val="24"/>
        </w:rPr>
        <w:t>summarizing</w:t>
      </w:r>
      <w:r w:rsidRPr="007F3482">
        <w:rPr>
          <w:rFonts w:ascii="Times New Roman" w:hAnsi="Times New Roman" w:cs="Times New Roman"/>
          <w:sz w:val="24"/>
          <w:szCs w:val="24"/>
        </w:rPr>
        <w:t xml:space="preserve"> the characteristics of the respondent youth. Subgroup analyses will be performed to assess potential differences among identified groups on youth descriptive variables (</w:t>
      </w:r>
      <w:r w:rsidR="00AA30F1" w:rsidRPr="007F3482">
        <w:rPr>
          <w:rFonts w:ascii="Times New Roman" w:hAnsi="Times New Roman" w:cs="Times New Roman"/>
          <w:sz w:val="24"/>
          <w:szCs w:val="24"/>
        </w:rPr>
        <w:t>e.g.</w:t>
      </w:r>
      <w:r w:rsidRPr="007F3482">
        <w:rPr>
          <w:rFonts w:ascii="Times New Roman" w:hAnsi="Times New Roman" w:cs="Times New Roman"/>
          <w:sz w:val="24"/>
          <w:szCs w:val="24"/>
        </w:rPr>
        <w:t>, across racial and ethnic groups). These analyses will be conducted using cross</w:t>
      </w:r>
      <w:r w:rsidR="00AA30F1" w:rsidRPr="007F3482">
        <w:rPr>
          <w:rFonts w:ascii="Times New Roman" w:hAnsi="Times New Roman" w:cs="Times New Roman"/>
          <w:sz w:val="24"/>
          <w:szCs w:val="24"/>
        </w:rPr>
        <w:t>-</w:t>
      </w:r>
      <w:r w:rsidRPr="007F3482">
        <w:rPr>
          <w:rFonts w:ascii="Times New Roman" w:hAnsi="Times New Roman" w:cs="Times New Roman"/>
          <w:sz w:val="24"/>
          <w:szCs w:val="24"/>
        </w:rPr>
        <w:t xml:space="preserve">tabulation procedures (e.g., chi-square) with categorical variables and between group procedures (e.g., ANOVA and </w:t>
      </w:r>
      <w:r w:rsidRPr="007F3482">
        <w:rPr>
          <w:rFonts w:ascii="Times New Roman" w:hAnsi="Times New Roman" w:cs="Times New Roman"/>
          <w:i/>
          <w:iCs/>
          <w:sz w:val="24"/>
          <w:szCs w:val="24"/>
        </w:rPr>
        <w:t>t</w:t>
      </w:r>
      <w:r w:rsidRPr="007F3482">
        <w:rPr>
          <w:rFonts w:ascii="Times New Roman" w:hAnsi="Times New Roman" w:cs="Times New Roman"/>
          <w:sz w:val="24"/>
          <w:szCs w:val="24"/>
        </w:rPr>
        <w:t>-tests) with variables that are continuous. Analyses will also be reported with and interpreted in the context of information gained from the in-depth evaluation components including data about program design, program implementation, and other community prevention resources.</w:t>
      </w:r>
    </w:p>
    <w:p w:rsidR="00EA06E1" w:rsidRPr="007F3482" w:rsidRDefault="00EA06E1" w:rsidP="00762ECC">
      <w:pPr>
        <w:autoSpaceDE w:val="0"/>
        <w:autoSpaceDN w:val="0"/>
        <w:adjustRightInd w:val="0"/>
        <w:spacing w:after="0"/>
        <w:rPr>
          <w:rFonts w:ascii="Times New Roman" w:hAnsi="Times New Roman" w:cs="Times New Roman"/>
          <w:sz w:val="24"/>
          <w:szCs w:val="24"/>
        </w:rPr>
      </w:pPr>
    </w:p>
    <w:p w:rsidR="00EA06E1" w:rsidRDefault="00EA06E1" w:rsidP="00762ECC">
      <w:pPr>
        <w:autoSpaceDE w:val="0"/>
        <w:autoSpaceDN w:val="0"/>
        <w:adjustRightInd w:val="0"/>
        <w:spacing w:after="0"/>
        <w:rPr>
          <w:rFonts w:ascii="Times New Roman" w:hAnsi="Times New Roman" w:cs="Times New Roman"/>
          <w:sz w:val="24"/>
          <w:szCs w:val="24"/>
        </w:rPr>
      </w:pPr>
      <w:r w:rsidRPr="007F3482">
        <w:rPr>
          <w:rFonts w:ascii="Times New Roman" w:hAnsi="Times New Roman" w:cs="Times New Roman"/>
          <w:sz w:val="24"/>
          <w:szCs w:val="24"/>
        </w:rPr>
        <w:t>In addition, a comparison of youth self-reported pregnancies and</w:t>
      </w:r>
      <w:r w:rsidR="00AA30F1" w:rsidRPr="007F3482">
        <w:rPr>
          <w:rFonts w:ascii="Times New Roman" w:hAnsi="Times New Roman" w:cs="Times New Roman"/>
          <w:sz w:val="24"/>
          <w:szCs w:val="24"/>
        </w:rPr>
        <w:t xml:space="preserve"> </w:t>
      </w:r>
      <w:r w:rsidRPr="007F3482">
        <w:rPr>
          <w:rFonts w:ascii="Times New Roman" w:hAnsi="Times New Roman" w:cs="Times New Roman"/>
          <w:sz w:val="24"/>
          <w:szCs w:val="24"/>
        </w:rPr>
        <w:t>births to those reported in existing vital records datasets for the same time period</w:t>
      </w:r>
      <w:r w:rsidR="00AA30F1" w:rsidRPr="007F3482">
        <w:rPr>
          <w:rFonts w:ascii="Times New Roman" w:hAnsi="Times New Roman" w:cs="Times New Roman"/>
          <w:sz w:val="24"/>
          <w:szCs w:val="24"/>
        </w:rPr>
        <w:t xml:space="preserve"> will be examined</w:t>
      </w:r>
      <w:r w:rsidRPr="007F3482">
        <w:rPr>
          <w:rFonts w:ascii="Times New Roman" w:hAnsi="Times New Roman" w:cs="Times New Roman"/>
          <w:sz w:val="24"/>
          <w:szCs w:val="24"/>
        </w:rPr>
        <w:t>. This</w:t>
      </w:r>
      <w:r w:rsidR="00AA30F1" w:rsidRPr="007F3482">
        <w:rPr>
          <w:rFonts w:ascii="Times New Roman" w:hAnsi="Times New Roman" w:cs="Times New Roman"/>
          <w:sz w:val="24"/>
          <w:szCs w:val="24"/>
        </w:rPr>
        <w:t xml:space="preserve"> </w:t>
      </w:r>
      <w:r w:rsidRPr="007F3482">
        <w:rPr>
          <w:rFonts w:ascii="Times New Roman" w:hAnsi="Times New Roman" w:cs="Times New Roman"/>
          <w:sz w:val="24"/>
          <w:szCs w:val="24"/>
        </w:rPr>
        <w:t xml:space="preserve">information will aid the interpretation of findings based on the data collected. </w:t>
      </w:r>
      <w:r w:rsidR="00AA30F1" w:rsidRPr="007F3482">
        <w:rPr>
          <w:rFonts w:ascii="Times New Roman" w:hAnsi="Times New Roman" w:cs="Times New Roman"/>
          <w:sz w:val="24"/>
          <w:szCs w:val="24"/>
        </w:rPr>
        <w:t>A</w:t>
      </w:r>
      <w:r w:rsidRPr="007F3482">
        <w:rPr>
          <w:rFonts w:ascii="Times New Roman" w:hAnsi="Times New Roman" w:cs="Times New Roman"/>
          <w:sz w:val="24"/>
          <w:szCs w:val="24"/>
        </w:rPr>
        <w:t xml:space="preserve">nalysis </w:t>
      </w:r>
      <w:r w:rsidR="00AA30F1" w:rsidRPr="007F3482">
        <w:rPr>
          <w:rFonts w:ascii="Times New Roman" w:hAnsi="Times New Roman" w:cs="Times New Roman"/>
          <w:sz w:val="24"/>
          <w:szCs w:val="24"/>
        </w:rPr>
        <w:t xml:space="preserve">will also be conducted </w:t>
      </w:r>
      <w:r w:rsidRPr="007F3482">
        <w:rPr>
          <w:rFonts w:ascii="Times New Roman" w:hAnsi="Times New Roman" w:cs="Times New Roman"/>
          <w:sz w:val="24"/>
          <w:szCs w:val="24"/>
        </w:rPr>
        <w:t>across the target and comparison communities to determine whether</w:t>
      </w:r>
      <w:r w:rsidR="00AA30F1" w:rsidRPr="007F3482">
        <w:rPr>
          <w:rFonts w:ascii="Times New Roman" w:hAnsi="Times New Roman" w:cs="Times New Roman"/>
          <w:sz w:val="24"/>
          <w:szCs w:val="24"/>
        </w:rPr>
        <w:t xml:space="preserve"> </w:t>
      </w:r>
      <w:r w:rsidRPr="007F3482">
        <w:rPr>
          <w:rFonts w:ascii="Times New Roman" w:hAnsi="Times New Roman" w:cs="Times New Roman"/>
          <w:sz w:val="24"/>
          <w:szCs w:val="24"/>
        </w:rPr>
        <w:t>baseline differences exist between the communities. If baseline differences go undetected,</w:t>
      </w:r>
      <w:r w:rsidR="00AA30F1" w:rsidRPr="007F3482">
        <w:rPr>
          <w:rFonts w:ascii="Times New Roman" w:hAnsi="Times New Roman" w:cs="Times New Roman"/>
          <w:sz w:val="24"/>
          <w:szCs w:val="24"/>
        </w:rPr>
        <w:t xml:space="preserve"> differences may be attributable </w:t>
      </w:r>
      <w:r w:rsidRPr="007F3482">
        <w:rPr>
          <w:rFonts w:ascii="Times New Roman" w:hAnsi="Times New Roman" w:cs="Times New Roman"/>
          <w:sz w:val="24"/>
          <w:szCs w:val="24"/>
        </w:rPr>
        <w:t>to the intervention rather than to differences that existed prior to</w:t>
      </w:r>
      <w:r w:rsidR="00AA30F1" w:rsidRPr="007F3482">
        <w:rPr>
          <w:rFonts w:ascii="Times New Roman" w:hAnsi="Times New Roman" w:cs="Times New Roman"/>
          <w:sz w:val="24"/>
          <w:szCs w:val="24"/>
        </w:rPr>
        <w:t xml:space="preserve"> </w:t>
      </w:r>
      <w:r w:rsidRPr="007F3482">
        <w:rPr>
          <w:rFonts w:ascii="Times New Roman" w:hAnsi="Times New Roman" w:cs="Times New Roman"/>
          <w:sz w:val="24"/>
          <w:szCs w:val="24"/>
        </w:rPr>
        <w:t>the onset of</w:t>
      </w:r>
      <w:r w:rsidR="00AA30F1" w:rsidRPr="007F3482">
        <w:rPr>
          <w:rFonts w:ascii="Times New Roman" w:hAnsi="Times New Roman" w:cs="Times New Roman"/>
          <w:sz w:val="24"/>
          <w:szCs w:val="24"/>
        </w:rPr>
        <w:t xml:space="preserve"> the intervention. If </w:t>
      </w:r>
      <w:r w:rsidRPr="007F3482">
        <w:rPr>
          <w:rFonts w:ascii="Times New Roman" w:hAnsi="Times New Roman" w:cs="Times New Roman"/>
          <w:sz w:val="24"/>
          <w:szCs w:val="24"/>
        </w:rPr>
        <w:t>differences are detected, they can be used to inform the follow-up</w:t>
      </w:r>
      <w:r w:rsidR="00AA30F1" w:rsidRPr="007F3482">
        <w:rPr>
          <w:rFonts w:ascii="Times New Roman" w:hAnsi="Times New Roman" w:cs="Times New Roman"/>
          <w:sz w:val="24"/>
          <w:szCs w:val="24"/>
        </w:rPr>
        <w:t xml:space="preserve"> </w:t>
      </w:r>
      <w:r w:rsidRPr="007F3482">
        <w:rPr>
          <w:rFonts w:ascii="Times New Roman" w:hAnsi="Times New Roman" w:cs="Times New Roman"/>
          <w:sz w:val="24"/>
          <w:szCs w:val="24"/>
        </w:rPr>
        <w:t>data collection strategy and can be statistically controlled in any future outcomes analyses.</w:t>
      </w:r>
    </w:p>
    <w:p w:rsidR="008D23C3" w:rsidRPr="007F3482" w:rsidRDefault="008D23C3" w:rsidP="00762ECC">
      <w:pPr>
        <w:autoSpaceDE w:val="0"/>
        <w:autoSpaceDN w:val="0"/>
        <w:adjustRightInd w:val="0"/>
        <w:spacing w:after="0"/>
        <w:rPr>
          <w:rFonts w:ascii="Times New Roman" w:hAnsi="Times New Roman" w:cs="Times New Roman"/>
          <w:sz w:val="24"/>
          <w:szCs w:val="24"/>
        </w:rPr>
      </w:pPr>
    </w:p>
    <w:p w:rsidR="005C5BD3" w:rsidRDefault="005C5BD3" w:rsidP="00762ECC">
      <w:pPr>
        <w:autoSpaceDE w:val="0"/>
        <w:autoSpaceDN w:val="0"/>
        <w:adjustRightInd w:val="0"/>
        <w:spacing w:after="0"/>
        <w:rPr>
          <w:rFonts w:ascii="Times New Roman" w:hAnsi="Times New Roman" w:cs="Times New Roman"/>
          <w:sz w:val="24"/>
          <w:szCs w:val="24"/>
        </w:rPr>
      </w:pPr>
      <w:r w:rsidRPr="003618AA">
        <w:rPr>
          <w:rFonts w:ascii="Times New Roman" w:hAnsi="Times New Roman" w:cs="Times New Roman"/>
          <w:sz w:val="24"/>
          <w:szCs w:val="24"/>
        </w:rPr>
        <w:t>Two proposals will be submitted to professional meetings based on the findings.  Below are potential venues for conference presentation:</w:t>
      </w:r>
    </w:p>
    <w:p w:rsidR="00706B58" w:rsidRPr="003618AA" w:rsidRDefault="00706B58" w:rsidP="00EA06E1">
      <w:pPr>
        <w:autoSpaceDE w:val="0"/>
        <w:autoSpaceDN w:val="0"/>
        <w:adjustRightInd w:val="0"/>
        <w:spacing w:after="0" w:line="240" w:lineRule="auto"/>
        <w:rPr>
          <w:rFonts w:ascii="Times New Roman" w:hAnsi="Times New Roman" w:cs="Times New Roman"/>
          <w:sz w:val="24"/>
          <w:szCs w:val="24"/>
        </w:rPr>
      </w:pPr>
    </w:p>
    <w:p w:rsidR="005C5BD3" w:rsidRPr="003618AA" w:rsidRDefault="005C5BD3" w:rsidP="003618AA">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3618AA">
        <w:rPr>
          <w:rFonts w:ascii="Times New Roman" w:hAnsi="Times New Roman" w:cs="Times New Roman"/>
          <w:sz w:val="24"/>
          <w:szCs w:val="24"/>
        </w:rPr>
        <w:t>American Public Health Associations Annual Meetings</w:t>
      </w:r>
    </w:p>
    <w:p w:rsidR="005C5BD3" w:rsidRPr="003618AA" w:rsidRDefault="005C5BD3" w:rsidP="003618AA">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3618AA">
        <w:rPr>
          <w:rFonts w:ascii="Times New Roman" w:hAnsi="Times New Roman" w:cs="Times New Roman"/>
          <w:sz w:val="24"/>
          <w:szCs w:val="24"/>
        </w:rPr>
        <w:t>Maternal and Child Health Epidemiology (MCH EPI) Conference</w:t>
      </w:r>
    </w:p>
    <w:p w:rsidR="005C5BD3" w:rsidRPr="003618AA" w:rsidRDefault="005C5BD3" w:rsidP="003618AA">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3618AA">
        <w:rPr>
          <w:rFonts w:ascii="Times New Roman" w:hAnsi="Times New Roman" w:cs="Times New Roman"/>
          <w:sz w:val="24"/>
          <w:szCs w:val="24"/>
        </w:rPr>
        <w:t>Association of Maternal and Child Health Programs Family Voices</w:t>
      </w:r>
    </w:p>
    <w:p w:rsidR="005C5BD3" w:rsidRPr="003618AA" w:rsidRDefault="005C5BD3" w:rsidP="00FC36E3">
      <w:pPr>
        <w:autoSpaceDE w:val="0"/>
        <w:autoSpaceDN w:val="0"/>
        <w:adjustRightInd w:val="0"/>
        <w:spacing w:after="0" w:line="240" w:lineRule="auto"/>
        <w:ind w:firstLine="720"/>
        <w:rPr>
          <w:rFonts w:ascii="Times New Roman" w:hAnsi="Times New Roman" w:cs="Times New Roman"/>
          <w:sz w:val="24"/>
          <w:szCs w:val="24"/>
        </w:rPr>
      </w:pPr>
      <w:r w:rsidRPr="003618AA">
        <w:rPr>
          <w:rFonts w:ascii="Times New Roman" w:hAnsi="Times New Roman" w:cs="Times New Roman"/>
          <w:sz w:val="24"/>
          <w:szCs w:val="24"/>
        </w:rPr>
        <w:t>Conferences</w:t>
      </w:r>
    </w:p>
    <w:p w:rsidR="005C5BD3" w:rsidRPr="00FC36E3" w:rsidRDefault="005C5BD3" w:rsidP="00FC36E3">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FC36E3">
        <w:rPr>
          <w:rFonts w:ascii="Times New Roman" w:hAnsi="Times New Roman" w:cs="Times New Roman"/>
          <w:sz w:val="24"/>
          <w:szCs w:val="24"/>
        </w:rPr>
        <w:t>Society for Adolescent Health and Medicine Annual Meetings</w:t>
      </w:r>
      <w:bookmarkStart w:id="0" w:name="_GoBack"/>
      <w:bookmarkEnd w:id="0"/>
    </w:p>
    <w:p w:rsidR="005C5BD3" w:rsidRPr="00FC36E3" w:rsidRDefault="005C5BD3" w:rsidP="00FC36E3">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FC36E3">
        <w:rPr>
          <w:rFonts w:ascii="Times New Roman" w:hAnsi="Times New Roman" w:cs="Times New Roman"/>
          <w:sz w:val="24"/>
          <w:szCs w:val="24"/>
        </w:rPr>
        <w:t>American School Health Associations Annual School Health</w:t>
      </w:r>
    </w:p>
    <w:p w:rsidR="005C5BD3" w:rsidRPr="003618AA" w:rsidRDefault="005C5BD3" w:rsidP="00FC36E3">
      <w:pPr>
        <w:autoSpaceDE w:val="0"/>
        <w:autoSpaceDN w:val="0"/>
        <w:adjustRightInd w:val="0"/>
        <w:spacing w:after="0" w:line="240" w:lineRule="auto"/>
        <w:ind w:firstLine="720"/>
        <w:rPr>
          <w:rFonts w:ascii="Times New Roman" w:hAnsi="Times New Roman" w:cs="Times New Roman"/>
          <w:sz w:val="24"/>
          <w:szCs w:val="24"/>
        </w:rPr>
      </w:pPr>
      <w:r w:rsidRPr="003618AA">
        <w:rPr>
          <w:rFonts w:ascii="Times New Roman" w:hAnsi="Times New Roman" w:cs="Times New Roman"/>
          <w:sz w:val="24"/>
          <w:szCs w:val="24"/>
        </w:rPr>
        <w:t>Conference</w:t>
      </w:r>
    </w:p>
    <w:p w:rsidR="005C5BD3" w:rsidRPr="00FC36E3" w:rsidRDefault="005C5BD3" w:rsidP="00FC36E3">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FC36E3">
        <w:rPr>
          <w:rFonts w:ascii="Times New Roman" w:hAnsi="Times New Roman" w:cs="Times New Roman"/>
          <w:sz w:val="24"/>
          <w:szCs w:val="24"/>
        </w:rPr>
        <w:t>Healthy Teen Network Annual Conferences</w:t>
      </w:r>
    </w:p>
    <w:p w:rsidR="005C5BD3" w:rsidRPr="00FC36E3" w:rsidRDefault="005C5BD3" w:rsidP="00FC36E3">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FC36E3">
        <w:rPr>
          <w:rFonts w:ascii="Times New Roman" w:hAnsi="Times New Roman" w:cs="Times New Roman"/>
          <w:sz w:val="24"/>
          <w:szCs w:val="24"/>
        </w:rPr>
        <w:t>American Evaluation Association Annual Conferences</w:t>
      </w:r>
    </w:p>
    <w:p w:rsidR="005C5BD3" w:rsidRPr="005C5BD3" w:rsidRDefault="005C5BD3" w:rsidP="00EA06E1">
      <w:pPr>
        <w:autoSpaceDE w:val="0"/>
        <w:autoSpaceDN w:val="0"/>
        <w:adjustRightInd w:val="0"/>
        <w:spacing w:after="0" w:line="240" w:lineRule="auto"/>
        <w:rPr>
          <w:rFonts w:ascii="Times New Roman" w:hAnsi="Times New Roman" w:cs="Times New Roman"/>
        </w:rPr>
      </w:pPr>
    </w:p>
    <w:p w:rsidR="005C5BD3" w:rsidRPr="007F3482" w:rsidRDefault="005C5BD3" w:rsidP="00EA06E1">
      <w:pPr>
        <w:autoSpaceDE w:val="0"/>
        <w:autoSpaceDN w:val="0"/>
        <w:adjustRightInd w:val="0"/>
        <w:spacing w:after="0" w:line="240" w:lineRule="auto"/>
        <w:rPr>
          <w:rFonts w:ascii="Times New Roman" w:hAnsi="Times New Roman" w:cs="Times New Roman"/>
          <w:b/>
          <w:u w:val="single"/>
        </w:rPr>
      </w:pPr>
    </w:p>
    <w:p w:rsidR="00C76CD0" w:rsidRPr="000A4FBD" w:rsidRDefault="00C76CD0" w:rsidP="00C76CD0">
      <w:pPr>
        <w:spacing w:after="0"/>
        <w:rPr>
          <w:rFonts w:ascii="Times New Roman" w:hAnsi="Times New Roman" w:cs="Times New Roman"/>
          <w:b/>
          <w:sz w:val="24"/>
          <w:szCs w:val="24"/>
        </w:rPr>
      </w:pPr>
      <w:r w:rsidRPr="000A4FBD">
        <w:rPr>
          <w:rFonts w:ascii="Times New Roman" w:hAnsi="Times New Roman" w:cs="Times New Roman"/>
          <w:b/>
          <w:sz w:val="24"/>
          <w:szCs w:val="24"/>
        </w:rPr>
        <w:t xml:space="preserve">Table </w:t>
      </w:r>
      <w:r>
        <w:rPr>
          <w:rFonts w:ascii="Times New Roman" w:hAnsi="Times New Roman" w:cs="Times New Roman"/>
          <w:b/>
          <w:sz w:val="24"/>
          <w:szCs w:val="24"/>
        </w:rPr>
        <w:t>5</w:t>
      </w:r>
      <w:r w:rsidRPr="000A4FBD">
        <w:rPr>
          <w:rFonts w:ascii="Times New Roman" w:hAnsi="Times New Roman" w:cs="Times New Roman"/>
          <w:b/>
          <w:sz w:val="24"/>
          <w:szCs w:val="24"/>
        </w:rPr>
        <w:t xml:space="preserve">:  </w:t>
      </w:r>
      <w:r>
        <w:rPr>
          <w:rFonts w:ascii="Times New Roman" w:hAnsi="Times New Roman" w:cs="Times New Roman"/>
          <w:b/>
          <w:sz w:val="24"/>
          <w:szCs w:val="24"/>
        </w:rPr>
        <w:t>Data Collection Time Schedule</w:t>
      </w:r>
    </w:p>
    <w:tbl>
      <w:tblPr>
        <w:tblStyle w:val="TableGrid"/>
        <w:tblW w:w="0" w:type="auto"/>
        <w:tblLook w:val="04A0"/>
      </w:tblPr>
      <w:tblGrid>
        <w:gridCol w:w="4788"/>
        <w:gridCol w:w="4788"/>
      </w:tblGrid>
      <w:tr w:rsidR="002666EF" w:rsidRPr="00A5425F" w:rsidTr="00A5425F">
        <w:tc>
          <w:tcPr>
            <w:tcW w:w="4788" w:type="dxa"/>
            <w:shd w:val="clear" w:color="auto" w:fill="595959" w:themeFill="text1" w:themeFillTint="A6"/>
          </w:tcPr>
          <w:p w:rsidR="002666EF" w:rsidRPr="00A5425F" w:rsidRDefault="002666EF" w:rsidP="00A5425F">
            <w:pPr>
              <w:pStyle w:val="TableHeaderLeft"/>
              <w:tabs>
                <w:tab w:val="clear" w:pos="432"/>
              </w:tabs>
              <w:jc w:val="center"/>
              <w:rPr>
                <w:rFonts w:ascii="Times New Roman" w:hAnsi="Times New Roman"/>
                <w:color w:val="FFFFFF" w:themeColor="background1"/>
                <w:szCs w:val="20"/>
              </w:rPr>
            </w:pPr>
            <w:r w:rsidRPr="00A5425F">
              <w:rPr>
                <w:rFonts w:ascii="Times New Roman" w:hAnsi="Times New Roman"/>
                <w:color w:val="FFFFFF" w:themeColor="background1"/>
                <w:szCs w:val="20"/>
              </w:rPr>
              <w:t>Activity</w:t>
            </w:r>
          </w:p>
        </w:tc>
        <w:tc>
          <w:tcPr>
            <w:tcW w:w="4788" w:type="dxa"/>
            <w:shd w:val="clear" w:color="auto" w:fill="595959" w:themeFill="text1" w:themeFillTint="A6"/>
          </w:tcPr>
          <w:p w:rsidR="002666EF" w:rsidRPr="00A5425F" w:rsidRDefault="002666EF" w:rsidP="00A5425F">
            <w:pPr>
              <w:pStyle w:val="TableHeaderLeft"/>
              <w:tabs>
                <w:tab w:val="clear" w:pos="432"/>
              </w:tabs>
              <w:jc w:val="center"/>
              <w:rPr>
                <w:rFonts w:ascii="Times New Roman" w:hAnsi="Times New Roman"/>
                <w:color w:val="FFFFFF" w:themeColor="background1"/>
                <w:szCs w:val="20"/>
              </w:rPr>
            </w:pPr>
            <w:r w:rsidRPr="00A5425F">
              <w:rPr>
                <w:rFonts w:ascii="Times New Roman" w:hAnsi="Times New Roman"/>
                <w:color w:val="FFFFFF" w:themeColor="background1"/>
                <w:szCs w:val="20"/>
              </w:rPr>
              <w:t>Time Schedule</w:t>
            </w:r>
          </w:p>
        </w:tc>
      </w:tr>
      <w:tr w:rsidR="002666EF" w:rsidRPr="007F3482">
        <w:tc>
          <w:tcPr>
            <w:tcW w:w="4788" w:type="dxa"/>
          </w:tcPr>
          <w:p w:rsidR="002666EF" w:rsidRPr="00A5425F" w:rsidRDefault="000A7F3A" w:rsidP="006D7E58">
            <w:pPr>
              <w:rPr>
                <w:rFonts w:ascii="Times New Roman" w:hAnsi="Times New Roman" w:cs="Times New Roman"/>
                <w:sz w:val="20"/>
                <w:szCs w:val="20"/>
              </w:rPr>
            </w:pPr>
            <w:r w:rsidRPr="00A5425F">
              <w:rPr>
                <w:rFonts w:ascii="Times New Roman" w:hAnsi="Times New Roman" w:cs="Times New Roman"/>
                <w:sz w:val="20"/>
                <w:szCs w:val="20"/>
              </w:rPr>
              <w:t>Train Data Collectors</w:t>
            </w:r>
          </w:p>
        </w:tc>
        <w:tc>
          <w:tcPr>
            <w:tcW w:w="4788" w:type="dxa"/>
          </w:tcPr>
          <w:p w:rsidR="002666EF" w:rsidRPr="00A5425F" w:rsidRDefault="000A7F3A" w:rsidP="006D7E58">
            <w:pPr>
              <w:rPr>
                <w:rFonts w:ascii="Times New Roman" w:hAnsi="Times New Roman" w:cs="Times New Roman"/>
                <w:sz w:val="20"/>
                <w:szCs w:val="20"/>
              </w:rPr>
            </w:pPr>
            <w:r w:rsidRPr="00A5425F">
              <w:rPr>
                <w:rFonts w:ascii="Times New Roman" w:hAnsi="Times New Roman" w:cs="Times New Roman"/>
                <w:sz w:val="20"/>
                <w:szCs w:val="20"/>
              </w:rPr>
              <w:t>1 month after OMB approval</w:t>
            </w:r>
          </w:p>
        </w:tc>
      </w:tr>
      <w:tr w:rsidR="002666EF" w:rsidRPr="007F3482">
        <w:tc>
          <w:tcPr>
            <w:tcW w:w="4788" w:type="dxa"/>
          </w:tcPr>
          <w:p w:rsidR="002666EF" w:rsidRPr="00A5425F" w:rsidRDefault="005C5BD3" w:rsidP="000A7F3A">
            <w:pPr>
              <w:rPr>
                <w:rFonts w:ascii="Times New Roman" w:hAnsi="Times New Roman" w:cs="Times New Roman"/>
                <w:sz w:val="20"/>
                <w:szCs w:val="20"/>
              </w:rPr>
            </w:pPr>
            <w:r w:rsidRPr="00A5425F">
              <w:rPr>
                <w:rFonts w:ascii="Times New Roman" w:hAnsi="Times New Roman" w:cs="Times New Roman"/>
                <w:sz w:val="20"/>
                <w:szCs w:val="20"/>
              </w:rPr>
              <w:t>Beginning Data Collection</w:t>
            </w:r>
          </w:p>
        </w:tc>
        <w:tc>
          <w:tcPr>
            <w:tcW w:w="4788" w:type="dxa"/>
          </w:tcPr>
          <w:p w:rsidR="002666EF" w:rsidRPr="00A5425F" w:rsidRDefault="005C5BD3" w:rsidP="006D7E58">
            <w:pPr>
              <w:rPr>
                <w:rFonts w:ascii="Times New Roman" w:hAnsi="Times New Roman" w:cs="Times New Roman"/>
                <w:sz w:val="20"/>
                <w:szCs w:val="20"/>
              </w:rPr>
            </w:pPr>
            <w:r w:rsidRPr="00A5425F">
              <w:rPr>
                <w:rFonts w:ascii="Times New Roman" w:hAnsi="Times New Roman" w:cs="Times New Roman"/>
                <w:sz w:val="20"/>
                <w:szCs w:val="20"/>
              </w:rPr>
              <w:t>1-3</w:t>
            </w:r>
            <w:r w:rsidR="000A7F3A" w:rsidRPr="00A5425F">
              <w:rPr>
                <w:rFonts w:ascii="Times New Roman" w:hAnsi="Times New Roman" w:cs="Times New Roman"/>
                <w:sz w:val="20"/>
                <w:szCs w:val="20"/>
              </w:rPr>
              <w:t xml:space="preserve"> months after OMB approval </w:t>
            </w:r>
          </w:p>
        </w:tc>
      </w:tr>
      <w:tr w:rsidR="002666EF" w:rsidRPr="007F3482">
        <w:tc>
          <w:tcPr>
            <w:tcW w:w="4788" w:type="dxa"/>
          </w:tcPr>
          <w:p w:rsidR="002666EF" w:rsidRPr="00A5425F" w:rsidRDefault="005C5BD3" w:rsidP="006D7E58">
            <w:pPr>
              <w:rPr>
                <w:rFonts w:ascii="Times New Roman" w:hAnsi="Times New Roman" w:cs="Times New Roman"/>
                <w:sz w:val="20"/>
                <w:szCs w:val="20"/>
              </w:rPr>
            </w:pPr>
            <w:r w:rsidRPr="00A5425F">
              <w:rPr>
                <w:rFonts w:ascii="Times New Roman" w:hAnsi="Times New Roman" w:cs="Times New Roman"/>
                <w:sz w:val="20"/>
                <w:szCs w:val="20"/>
              </w:rPr>
              <w:t>Complete Data Collection</w:t>
            </w:r>
          </w:p>
        </w:tc>
        <w:tc>
          <w:tcPr>
            <w:tcW w:w="4788" w:type="dxa"/>
          </w:tcPr>
          <w:p w:rsidR="002666EF" w:rsidRPr="00A5425F" w:rsidRDefault="00AA4F26" w:rsidP="006D7E58">
            <w:pPr>
              <w:rPr>
                <w:rFonts w:ascii="Times New Roman" w:hAnsi="Times New Roman" w:cs="Times New Roman"/>
                <w:sz w:val="20"/>
                <w:szCs w:val="20"/>
              </w:rPr>
            </w:pPr>
            <w:r w:rsidRPr="00A5425F">
              <w:rPr>
                <w:rFonts w:ascii="Times New Roman" w:hAnsi="Times New Roman" w:cs="Times New Roman"/>
                <w:sz w:val="20"/>
                <w:szCs w:val="20"/>
              </w:rPr>
              <w:t>4-6 months after OMB approval</w:t>
            </w:r>
          </w:p>
        </w:tc>
      </w:tr>
      <w:tr w:rsidR="002666EF" w:rsidRPr="007F3482">
        <w:tc>
          <w:tcPr>
            <w:tcW w:w="4788" w:type="dxa"/>
          </w:tcPr>
          <w:p w:rsidR="002666EF" w:rsidRPr="00A5425F" w:rsidRDefault="00AA4F26" w:rsidP="006D7E58">
            <w:pPr>
              <w:rPr>
                <w:rFonts w:ascii="Times New Roman" w:hAnsi="Times New Roman" w:cs="Times New Roman"/>
                <w:sz w:val="20"/>
                <w:szCs w:val="20"/>
              </w:rPr>
            </w:pPr>
            <w:r w:rsidRPr="00A5425F">
              <w:rPr>
                <w:rFonts w:ascii="Times New Roman" w:hAnsi="Times New Roman" w:cs="Times New Roman"/>
                <w:sz w:val="20"/>
                <w:szCs w:val="20"/>
              </w:rPr>
              <w:t>Validation</w:t>
            </w:r>
          </w:p>
        </w:tc>
        <w:tc>
          <w:tcPr>
            <w:tcW w:w="4788" w:type="dxa"/>
          </w:tcPr>
          <w:p w:rsidR="002666EF" w:rsidRPr="00A5425F" w:rsidRDefault="00AA4F26" w:rsidP="006D7E58">
            <w:pPr>
              <w:rPr>
                <w:rFonts w:ascii="Times New Roman" w:hAnsi="Times New Roman" w:cs="Times New Roman"/>
                <w:sz w:val="20"/>
                <w:szCs w:val="20"/>
              </w:rPr>
            </w:pPr>
            <w:r w:rsidRPr="00A5425F">
              <w:rPr>
                <w:rFonts w:ascii="Times New Roman" w:hAnsi="Times New Roman" w:cs="Times New Roman"/>
                <w:sz w:val="20"/>
                <w:szCs w:val="20"/>
              </w:rPr>
              <w:t>7-8 months after OMB approval</w:t>
            </w:r>
          </w:p>
        </w:tc>
      </w:tr>
      <w:tr w:rsidR="002666EF" w:rsidRPr="007F3482">
        <w:tc>
          <w:tcPr>
            <w:tcW w:w="4788" w:type="dxa"/>
          </w:tcPr>
          <w:p w:rsidR="002666EF" w:rsidRPr="00A5425F" w:rsidRDefault="00AA4F26" w:rsidP="006D7E58">
            <w:pPr>
              <w:rPr>
                <w:rFonts w:ascii="Times New Roman" w:hAnsi="Times New Roman" w:cs="Times New Roman"/>
                <w:sz w:val="20"/>
                <w:szCs w:val="20"/>
              </w:rPr>
            </w:pPr>
            <w:r w:rsidRPr="00A5425F">
              <w:rPr>
                <w:rFonts w:ascii="Times New Roman" w:hAnsi="Times New Roman" w:cs="Times New Roman"/>
                <w:sz w:val="20"/>
                <w:szCs w:val="20"/>
              </w:rPr>
              <w:t>Analysis</w:t>
            </w:r>
          </w:p>
        </w:tc>
        <w:tc>
          <w:tcPr>
            <w:tcW w:w="4788" w:type="dxa"/>
          </w:tcPr>
          <w:p w:rsidR="002666EF" w:rsidRPr="00A5425F" w:rsidRDefault="00AA4F26" w:rsidP="006D7E58">
            <w:pPr>
              <w:rPr>
                <w:rFonts w:ascii="Times New Roman" w:hAnsi="Times New Roman" w:cs="Times New Roman"/>
                <w:sz w:val="20"/>
                <w:szCs w:val="20"/>
              </w:rPr>
            </w:pPr>
            <w:r w:rsidRPr="00A5425F">
              <w:rPr>
                <w:rFonts w:ascii="Times New Roman" w:hAnsi="Times New Roman" w:cs="Times New Roman"/>
                <w:sz w:val="20"/>
                <w:szCs w:val="20"/>
              </w:rPr>
              <w:t>9-10 months after OMB approval</w:t>
            </w:r>
          </w:p>
        </w:tc>
      </w:tr>
      <w:tr w:rsidR="002666EF" w:rsidRPr="007F3482">
        <w:tc>
          <w:tcPr>
            <w:tcW w:w="4788" w:type="dxa"/>
          </w:tcPr>
          <w:p w:rsidR="002666EF" w:rsidRPr="00A5425F" w:rsidRDefault="00AA4F26" w:rsidP="006D7E58">
            <w:pPr>
              <w:rPr>
                <w:rFonts w:ascii="Times New Roman" w:hAnsi="Times New Roman" w:cs="Times New Roman"/>
                <w:sz w:val="20"/>
                <w:szCs w:val="20"/>
              </w:rPr>
            </w:pPr>
            <w:r w:rsidRPr="00A5425F">
              <w:rPr>
                <w:rFonts w:ascii="Times New Roman" w:hAnsi="Times New Roman" w:cs="Times New Roman"/>
                <w:sz w:val="20"/>
                <w:szCs w:val="20"/>
              </w:rPr>
              <w:t>Final report</w:t>
            </w:r>
          </w:p>
        </w:tc>
        <w:tc>
          <w:tcPr>
            <w:tcW w:w="4788" w:type="dxa"/>
          </w:tcPr>
          <w:p w:rsidR="002666EF" w:rsidRPr="00A5425F" w:rsidRDefault="00AA4F26" w:rsidP="006D7E58">
            <w:pPr>
              <w:rPr>
                <w:rFonts w:ascii="Times New Roman" w:hAnsi="Times New Roman" w:cs="Times New Roman"/>
                <w:sz w:val="20"/>
                <w:szCs w:val="20"/>
              </w:rPr>
            </w:pPr>
            <w:r w:rsidRPr="00A5425F">
              <w:rPr>
                <w:rFonts w:ascii="Times New Roman" w:hAnsi="Times New Roman" w:cs="Times New Roman"/>
                <w:sz w:val="20"/>
                <w:szCs w:val="20"/>
              </w:rPr>
              <w:t>12 months after OMB approval</w:t>
            </w:r>
          </w:p>
        </w:tc>
      </w:tr>
    </w:tbl>
    <w:p w:rsidR="002666EF" w:rsidRPr="007F3482" w:rsidRDefault="002666EF" w:rsidP="006D7E58">
      <w:pPr>
        <w:rPr>
          <w:rFonts w:ascii="Times New Roman" w:hAnsi="Times New Roman" w:cs="Times New Roman"/>
          <w:b/>
        </w:rPr>
      </w:pPr>
    </w:p>
    <w:p w:rsidR="002C641C" w:rsidRPr="00FC36E3" w:rsidRDefault="002C641C" w:rsidP="006D7E58">
      <w:pPr>
        <w:rPr>
          <w:rFonts w:ascii="Times New Roman" w:hAnsi="Times New Roman" w:cs="Times New Roman"/>
          <w:b/>
          <w:sz w:val="24"/>
          <w:szCs w:val="24"/>
        </w:rPr>
      </w:pPr>
      <w:r w:rsidRPr="00FC36E3">
        <w:rPr>
          <w:rFonts w:ascii="Times New Roman" w:hAnsi="Times New Roman" w:cs="Times New Roman"/>
          <w:b/>
          <w:sz w:val="24"/>
          <w:szCs w:val="24"/>
        </w:rPr>
        <w:t>17.  Reason(s) Display of OMB Expiration Date is Inappropriate</w:t>
      </w:r>
    </w:p>
    <w:p w:rsidR="003A1ACF" w:rsidRPr="00FC36E3" w:rsidRDefault="003A1ACF" w:rsidP="003A1ACF">
      <w:pPr>
        <w:rPr>
          <w:rFonts w:ascii="Times New Roman" w:hAnsi="Times New Roman" w:cs="Times New Roman"/>
          <w:sz w:val="24"/>
          <w:szCs w:val="24"/>
        </w:rPr>
      </w:pPr>
      <w:r w:rsidRPr="00FC36E3">
        <w:rPr>
          <w:rFonts w:ascii="Times New Roman" w:hAnsi="Times New Roman" w:cs="Times New Roman"/>
          <w:sz w:val="24"/>
          <w:szCs w:val="24"/>
        </w:rPr>
        <w:t>The expiration date for OMB approval will be displayed on all data collection instruments for which approval is being sought.</w:t>
      </w:r>
    </w:p>
    <w:p w:rsidR="002C641C" w:rsidRPr="00FC36E3" w:rsidRDefault="002C641C" w:rsidP="006D7E58">
      <w:pPr>
        <w:rPr>
          <w:rFonts w:ascii="Times New Roman" w:hAnsi="Times New Roman" w:cs="Times New Roman"/>
          <w:sz w:val="24"/>
          <w:szCs w:val="24"/>
        </w:rPr>
      </w:pPr>
      <w:r w:rsidRPr="00FC36E3">
        <w:rPr>
          <w:rFonts w:ascii="Times New Roman" w:hAnsi="Times New Roman" w:cs="Times New Roman"/>
          <w:b/>
          <w:sz w:val="24"/>
          <w:szCs w:val="24"/>
        </w:rPr>
        <w:t>18.  Exceptions to Certification for Paperwork Reduction Act Submissions</w:t>
      </w:r>
    </w:p>
    <w:p w:rsidR="00860511" w:rsidRPr="007F3482" w:rsidRDefault="002C641C" w:rsidP="00706B58">
      <w:pPr>
        <w:rPr>
          <w:rFonts w:ascii="Times New Roman" w:hAnsi="Times New Roman" w:cs="Times New Roman"/>
        </w:rPr>
      </w:pPr>
      <w:r w:rsidRPr="00FC36E3">
        <w:rPr>
          <w:rFonts w:ascii="Times New Roman" w:hAnsi="Times New Roman" w:cs="Times New Roman"/>
          <w:sz w:val="24"/>
          <w:szCs w:val="24"/>
        </w:rPr>
        <w:t>There are no exceptions to the certifications.</w:t>
      </w:r>
    </w:p>
    <w:sectPr w:rsidR="00860511" w:rsidRPr="007F3482" w:rsidSect="00504A06">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DEC" w:rsidRDefault="00DD7DEC" w:rsidP="003C768C">
      <w:pPr>
        <w:spacing w:after="0" w:line="240" w:lineRule="auto"/>
      </w:pPr>
      <w:r>
        <w:separator/>
      </w:r>
    </w:p>
  </w:endnote>
  <w:endnote w:type="continuationSeparator" w:id="0">
    <w:p w:rsidR="00DD7DEC" w:rsidRDefault="00DD7DEC" w:rsidP="003C76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7F8" w:rsidRDefault="003D27F8">
    <w:pPr>
      <w:pStyle w:val="Footer"/>
      <w:pBdr>
        <w:top w:val="thinThickSmallGap" w:sz="24" w:space="1" w:color="622423" w:themeColor="accent2" w:themeShade="7F"/>
      </w:pBdr>
      <w:rPr>
        <w:rFonts w:asciiTheme="majorHAnsi" w:hAnsiTheme="majorHAnsi"/>
      </w:rPr>
    </w:pPr>
    <w:r>
      <w:rPr>
        <w:rFonts w:asciiTheme="majorHAnsi" w:hAnsiTheme="majorHAnsi"/>
      </w:rPr>
      <w:t>Supporting Document Part A:  Justification</w:t>
    </w:r>
    <w:r>
      <w:rPr>
        <w:rFonts w:asciiTheme="majorHAnsi" w:hAnsiTheme="majorHAnsi"/>
      </w:rPr>
      <w:ptab w:relativeTo="margin" w:alignment="right" w:leader="none"/>
    </w:r>
    <w:r>
      <w:rPr>
        <w:rFonts w:asciiTheme="majorHAnsi" w:hAnsiTheme="majorHAnsi"/>
      </w:rPr>
      <w:t xml:space="preserve">Page </w:t>
    </w:r>
    <w:r w:rsidR="001F6AF3" w:rsidRPr="001F6AF3">
      <w:fldChar w:fldCharType="begin"/>
    </w:r>
    <w:r w:rsidR="00E3276D">
      <w:instrText xml:space="preserve"> PAGE   \* MERGEFORMAT </w:instrText>
    </w:r>
    <w:r w:rsidR="001F6AF3" w:rsidRPr="001F6AF3">
      <w:fldChar w:fldCharType="separate"/>
    </w:r>
    <w:r w:rsidR="00033048" w:rsidRPr="00033048">
      <w:rPr>
        <w:rFonts w:asciiTheme="majorHAnsi" w:hAnsiTheme="majorHAnsi"/>
        <w:noProof/>
      </w:rPr>
      <w:t>2</w:t>
    </w:r>
    <w:r w:rsidR="001F6AF3">
      <w:rPr>
        <w:rFonts w:asciiTheme="majorHAnsi" w:hAnsiTheme="majorHAnsi"/>
        <w:noProof/>
      </w:rPr>
      <w:fldChar w:fldCharType="end"/>
    </w:r>
  </w:p>
  <w:p w:rsidR="003D27F8" w:rsidRDefault="003D27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DEC" w:rsidRDefault="00DD7DEC" w:rsidP="003C768C">
      <w:pPr>
        <w:spacing w:after="0" w:line="240" w:lineRule="auto"/>
      </w:pPr>
      <w:r>
        <w:separator/>
      </w:r>
    </w:p>
  </w:footnote>
  <w:footnote w:type="continuationSeparator" w:id="0">
    <w:p w:rsidR="00DD7DEC" w:rsidRDefault="00DD7DEC" w:rsidP="003C768C">
      <w:pPr>
        <w:spacing w:after="0" w:line="240" w:lineRule="auto"/>
      </w:pPr>
      <w:r>
        <w:continuationSeparator/>
      </w:r>
    </w:p>
  </w:footnote>
  <w:footnote w:id="1">
    <w:p w:rsidR="003D27F8" w:rsidRDefault="003D27F8">
      <w:pPr>
        <w:pStyle w:val="FootnoteText"/>
      </w:pPr>
      <w:r>
        <w:rPr>
          <w:rStyle w:val="FootnoteReference"/>
        </w:rPr>
        <w:footnoteRef/>
      </w:r>
      <w:r>
        <w:t xml:space="preserve"> Yancey, AK; Ortega, A; Kumanyika, S. (2006).  Effective Recruitment and Retention of Minority Research Participants.  Annual Review Public Health, 27:1-28.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803"/>
    <w:multiLevelType w:val="hybridMultilevel"/>
    <w:tmpl w:val="CFFCA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959F5"/>
    <w:multiLevelType w:val="multilevel"/>
    <w:tmpl w:val="C492C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C96B3B"/>
    <w:multiLevelType w:val="hybridMultilevel"/>
    <w:tmpl w:val="248C9282"/>
    <w:lvl w:ilvl="0" w:tplc="D22A3E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D7429"/>
    <w:multiLevelType w:val="hybridMultilevel"/>
    <w:tmpl w:val="C5B0854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3D7998"/>
    <w:multiLevelType w:val="hybridMultilevel"/>
    <w:tmpl w:val="A4A496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1ED7786"/>
    <w:multiLevelType w:val="hybridMultilevel"/>
    <w:tmpl w:val="13B09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A31F2F"/>
    <w:multiLevelType w:val="hybridMultilevel"/>
    <w:tmpl w:val="9072FCE0"/>
    <w:lvl w:ilvl="0" w:tplc="7720A10A">
      <w:start w:val="1"/>
      <w:numFmt w:val="decimal"/>
      <w:pStyle w:val="Textnumbered"/>
      <w:lvlText w:val="%1."/>
      <w:lvlJc w:val="left"/>
      <w:pPr>
        <w:tabs>
          <w:tab w:val="num" w:pos="720"/>
        </w:tabs>
        <w:ind w:left="720" w:hanging="360"/>
      </w:pPr>
      <w:rPr>
        <w:rFonts w:hint="default"/>
        <w:color w:val="000000"/>
      </w:rPr>
    </w:lvl>
    <w:lvl w:ilvl="1" w:tplc="04090003">
      <w:start w:val="1"/>
      <w:numFmt w:val="decimal"/>
      <w:lvlText w:val="%2."/>
      <w:lvlJc w:val="left"/>
      <w:pPr>
        <w:tabs>
          <w:tab w:val="num" w:pos="1800"/>
        </w:tabs>
        <w:ind w:left="1800" w:hanging="360"/>
      </w:pPr>
      <w:rPr>
        <w:rFonts w:hint="default"/>
        <w:color w:val="00000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9437B2E"/>
    <w:multiLevelType w:val="hybridMultilevel"/>
    <w:tmpl w:val="A95C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1A3574"/>
    <w:multiLevelType w:val="hybridMultilevel"/>
    <w:tmpl w:val="84205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713382"/>
    <w:multiLevelType w:val="hybridMultilevel"/>
    <w:tmpl w:val="C7629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F37AB6"/>
    <w:multiLevelType w:val="hybridMultilevel"/>
    <w:tmpl w:val="59C44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346CBA"/>
    <w:multiLevelType w:val="hybridMultilevel"/>
    <w:tmpl w:val="EA8E0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26365F"/>
    <w:multiLevelType w:val="hybridMultilevel"/>
    <w:tmpl w:val="29B2E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331E3A"/>
    <w:multiLevelType w:val="hybridMultilevel"/>
    <w:tmpl w:val="D8ACF57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1AE1CC2"/>
    <w:multiLevelType w:val="hybridMultilevel"/>
    <w:tmpl w:val="D8ACF5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97E64A9"/>
    <w:multiLevelType w:val="hybridMultilevel"/>
    <w:tmpl w:val="96C6A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4F6354"/>
    <w:multiLevelType w:val="hybridMultilevel"/>
    <w:tmpl w:val="DB2A68D6"/>
    <w:lvl w:ilvl="0" w:tplc="59D003EA">
      <w:start w:val="1"/>
      <w:numFmt w:val="decimal"/>
      <w:lvlText w:val="%1."/>
      <w:lvlJc w:val="left"/>
      <w:pPr>
        <w:tabs>
          <w:tab w:val="num" w:pos="360"/>
        </w:tabs>
        <w:ind w:left="360" w:hanging="360"/>
      </w:pPr>
    </w:lvl>
    <w:lvl w:ilvl="1" w:tplc="04090019">
      <w:start w:val="1"/>
      <w:numFmt w:val="lowerLetter"/>
      <w:pStyle w:val="Textlettered"/>
      <w:lvlText w:val="%2."/>
      <w:lvlJc w:val="left"/>
      <w:pPr>
        <w:tabs>
          <w:tab w:val="num" w:pos="1080"/>
        </w:tabs>
        <w:ind w:left="1080" w:hanging="360"/>
      </w:pPr>
    </w:lvl>
    <w:lvl w:ilvl="2" w:tplc="0409001B">
      <w:start w:val="1"/>
      <w:numFmt w:val="lowerRoman"/>
      <w:pStyle w:val="Texti-ed"/>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6F5C6370"/>
    <w:multiLevelType w:val="hybridMultilevel"/>
    <w:tmpl w:val="005E7F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807D88"/>
    <w:multiLevelType w:val="hybridMultilevel"/>
    <w:tmpl w:val="D1D8F87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D10F66"/>
    <w:multiLevelType w:val="hybridMultilevel"/>
    <w:tmpl w:val="D6D43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4565E5E"/>
    <w:multiLevelType w:val="hybridMultilevel"/>
    <w:tmpl w:val="CCD6BA08"/>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7D8E4642">
      <w:start w:val="1"/>
      <w:numFmt w:val="upperLetter"/>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585071"/>
    <w:multiLevelType w:val="hybridMultilevel"/>
    <w:tmpl w:val="FC088686"/>
    <w:lvl w:ilvl="0" w:tplc="04090001">
      <w:start w:val="1"/>
      <w:numFmt w:val="bullet"/>
      <w:lvlText w:val=""/>
      <w:lvlJc w:val="left"/>
      <w:pPr>
        <w:ind w:left="720" w:hanging="360"/>
      </w:pPr>
      <w:rPr>
        <w:rFonts w:ascii="Symbol" w:hAnsi="Symbol" w:hint="default"/>
      </w:rPr>
    </w:lvl>
    <w:lvl w:ilvl="1" w:tplc="28F6C2FE">
      <w:numFmt w:val="bullet"/>
      <w:lvlText w:val="•"/>
      <w:lvlJc w:val="left"/>
      <w:pPr>
        <w:ind w:left="1440" w:hanging="360"/>
      </w:pPr>
      <w:rPr>
        <w:rFonts w:ascii="SymbolMT" w:eastAsiaTheme="minorHAnsi" w:hAnsi="SymbolMT" w:cs="SymbolMT" w:hint="default"/>
        <w:color w:val="14774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C06705"/>
    <w:multiLevelType w:val="hybridMultilevel"/>
    <w:tmpl w:val="ED102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FD144E9"/>
    <w:multiLevelType w:val="hybridMultilevel"/>
    <w:tmpl w:val="914C8BEC"/>
    <w:lvl w:ilvl="0" w:tplc="75BC3B3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23"/>
  </w:num>
  <w:num w:numId="4">
    <w:abstractNumId w:val="8"/>
  </w:num>
  <w:num w:numId="5">
    <w:abstractNumId w:val="0"/>
  </w:num>
  <w:num w:numId="6">
    <w:abstractNumId w:val="3"/>
  </w:num>
  <w:num w:numId="7">
    <w:abstractNumId w:val="19"/>
  </w:num>
  <w:num w:numId="8">
    <w:abstractNumId w:val="12"/>
  </w:num>
  <w:num w:numId="9">
    <w:abstractNumId w:val="7"/>
  </w:num>
  <w:num w:numId="10">
    <w:abstractNumId w:val="20"/>
  </w:num>
  <w:num w:numId="11">
    <w:abstractNumId w:val="21"/>
  </w:num>
  <w:num w:numId="12">
    <w:abstractNumId w:val="7"/>
    <w:lvlOverride w:ilvl="0">
      <w:startOverride w:val="1"/>
    </w:lvlOverride>
  </w:num>
  <w:num w:numId="13">
    <w:abstractNumId w:val="17"/>
  </w:num>
  <w:num w:numId="14">
    <w:abstractNumId w:val="15"/>
  </w:num>
  <w:num w:numId="15">
    <w:abstractNumId w:val="14"/>
  </w:num>
  <w:num w:numId="16">
    <w:abstractNumId w:val="22"/>
  </w:num>
  <w:num w:numId="17">
    <w:abstractNumId w:val="9"/>
  </w:num>
  <w:num w:numId="18">
    <w:abstractNumId w:val="11"/>
  </w:num>
  <w:num w:numId="19">
    <w:abstractNumId w:val="13"/>
  </w:num>
  <w:num w:numId="20">
    <w:abstractNumId w:val="1"/>
  </w:num>
  <w:num w:numId="21">
    <w:abstractNumId w:val="10"/>
  </w:num>
  <w:num w:numId="22">
    <w:abstractNumId w:val="16"/>
  </w:num>
  <w:num w:numId="23">
    <w:abstractNumId w:val="6"/>
  </w:num>
  <w:num w:numId="24">
    <w:abstractNumId w:val="5"/>
  </w:num>
  <w:num w:numId="25">
    <w:abstractNumId w:val="18"/>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3C7D87"/>
    <w:rsid w:val="000025D1"/>
    <w:rsid w:val="000106F1"/>
    <w:rsid w:val="000133E1"/>
    <w:rsid w:val="00013A54"/>
    <w:rsid w:val="00025A91"/>
    <w:rsid w:val="00033048"/>
    <w:rsid w:val="00034178"/>
    <w:rsid w:val="000343AA"/>
    <w:rsid w:val="00057640"/>
    <w:rsid w:val="00066D04"/>
    <w:rsid w:val="0008121B"/>
    <w:rsid w:val="000826D2"/>
    <w:rsid w:val="000848E0"/>
    <w:rsid w:val="00095195"/>
    <w:rsid w:val="000A4FBD"/>
    <w:rsid w:val="000A7F3A"/>
    <w:rsid w:val="000B7330"/>
    <w:rsid w:val="000C03A6"/>
    <w:rsid w:val="000C27C8"/>
    <w:rsid w:val="000C2DF6"/>
    <w:rsid w:val="000C37B2"/>
    <w:rsid w:val="000C6BA4"/>
    <w:rsid w:val="000E4092"/>
    <w:rsid w:val="000E74E6"/>
    <w:rsid w:val="00115041"/>
    <w:rsid w:val="001413AA"/>
    <w:rsid w:val="0014410C"/>
    <w:rsid w:val="001727FF"/>
    <w:rsid w:val="00177365"/>
    <w:rsid w:val="001831A1"/>
    <w:rsid w:val="001838D1"/>
    <w:rsid w:val="00191BAB"/>
    <w:rsid w:val="001952B4"/>
    <w:rsid w:val="00195F9D"/>
    <w:rsid w:val="001B03D0"/>
    <w:rsid w:val="001B2924"/>
    <w:rsid w:val="001C26BC"/>
    <w:rsid w:val="001D1404"/>
    <w:rsid w:val="001D7AA1"/>
    <w:rsid w:val="001E6675"/>
    <w:rsid w:val="001F50A7"/>
    <w:rsid w:val="001F6AF3"/>
    <w:rsid w:val="002008E1"/>
    <w:rsid w:val="002012E2"/>
    <w:rsid w:val="002054C0"/>
    <w:rsid w:val="002259A5"/>
    <w:rsid w:val="002416DC"/>
    <w:rsid w:val="00241715"/>
    <w:rsid w:val="00245185"/>
    <w:rsid w:val="002519E4"/>
    <w:rsid w:val="0025509A"/>
    <w:rsid w:val="002666EF"/>
    <w:rsid w:val="00266BD7"/>
    <w:rsid w:val="00277FF2"/>
    <w:rsid w:val="00287EF6"/>
    <w:rsid w:val="00291EEE"/>
    <w:rsid w:val="002B0F9C"/>
    <w:rsid w:val="002B2D89"/>
    <w:rsid w:val="002B2D9F"/>
    <w:rsid w:val="002B73DB"/>
    <w:rsid w:val="002C2666"/>
    <w:rsid w:val="002C641C"/>
    <w:rsid w:val="002D4179"/>
    <w:rsid w:val="002D68FD"/>
    <w:rsid w:val="002F3C08"/>
    <w:rsid w:val="002F3CDB"/>
    <w:rsid w:val="002F603E"/>
    <w:rsid w:val="00300634"/>
    <w:rsid w:val="00302EA7"/>
    <w:rsid w:val="00306516"/>
    <w:rsid w:val="003133B0"/>
    <w:rsid w:val="00321552"/>
    <w:rsid w:val="003268F1"/>
    <w:rsid w:val="00327380"/>
    <w:rsid w:val="00340675"/>
    <w:rsid w:val="00345DCE"/>
    <w:rsid w:val="003464A7"/>
    <w:rsid w:val="0035090E"/>
    <w:rsid w:val="00351CC6"/>
    <w:rsid w:val="003618AA"/>
    <w:rsid w:val="00362EF7"/>
    <w:rsid w:val="00363CE9"/>
    <w:rsid w:val="0038072D"/>
    <w:rsid w:val="00385DDC"/>
    <w:rsid w:val="003A1ACF"/>
    <w:rsid w:val="003C3C72"/>
    <w:rsid w:val="003C3F22"/>
    <w:rsid w:val="003C768C"/>
    <w:rsid w:val="003C7D87"/>
    <w:rsid w:val="003D27F8"/>
    <w:rsid w:val="003D5E78"/>
    <w:rsid w:val="003D677D"/>
    <w:rsid w:val="004107BA"/>
    <w:rsid w:val="00436747"/>
    <w:rsid w:val="004418AC"/>
    <w:rsid w:val="0044327B"/>
    <w:rsid w:val="004447AC"/>
    <w:rsid w:val="00460624"/>
    <w:rsid w:val="00472267"/>
    <w:rsid w:val="00486030"/>
    <w:rsid w:val="004A5178"/>
    <w:rsid w:val="004C7126"/>
    <w:rsid w:val="004D79C1"/>
    <w:rsid w:val="004E50E8"/>
    <w:rsid w:val="0050053D"/>
    <w:rsid w:val="00500C80"/>
    <w:rsid w:val="00504A06"/>
    <w:rsid w:val="005055E1"/>
    <w:rsid w:val="005123C5"/>
    <w:rsid w:val="0052616A"/>
    <w:rsid w:val="00527D69"/>
    <w:rsid w:val="00534448"/>
    <w:rsid w:val="00534BE2"/>
    <w:rsid w:val="0053594D"/>
    <w:rsid w:val="00540C6E"/>
    <w:rsid w:val="00540EAA"/>
    <w:rsid w:val="0054124D"/>
    <w:rsid w:val="00543238"/>
    <w:rsid w:val="005479B8"/>
    <w:rsid w:val="00560897"/>
    <w:rsid w:val="00563DBB"/>
    <w:rsid w:val="00575559"/>
    <w:rsid w:val="005927F8"/>
    <w:rsid w:val="005A7EDB"/>
    <w:rsid w:val="005B4D18"/>
    <w:rsid w:val="005B5F7A"/>
    <w:rsid w:val="005C5BD3"/>
    <w:rsid w:val="005D4682"/>
    <w:rsid w:val="005F29D0"/>
    <w:rsid w:val="00611278"/>
    <w:rsid w:val="00617A53"/>
    <w:rsid w:val="00621135"/>
    <w:rsid w:val="00621A58"/>
    <w:rsid w:val="00640474"/>
    <w:rsid w:val="00683EAF"/>
    <w:rsid w:val="006901EA"/>
    <w:rsid w:val="0069263C"/>
    <w:rsid w:val="006A0521"/>
    <w:rsid w:val="006A087C"/>
    <w:rsid w:val="006B6885"/>
    <w:rsid w:val="006C4D94"/>
    <w:rsid w:val="006D5FC9"/>
    <w:rsid w:val="006D66B7"/>
    <w:rsid w:val="006D7E58"/>
    <w:rsid w:val="007010EF"/>
    <w:rsid w:val="00706B58"/>
    <w:rsid w:val="00712D94"/>
    <w:rsid w:val="0071452C"/>
    <w:rsid w:val="00736E2E"/>
    <w:rsid w:val="00741EE4"/>
    <w:rsid w:val="00747A4C"/>
    <w:rsid w:val="0075161F"/>
    <w:rsid w:val="0075305A"/>
    <w:rsid w:val="00762ECC"/>
    <w:rsid w:val="00774192"/>
    <w:rsid w:val="00782F5F"/>
    <w:rsid w:val="00786F72"/>
    <w:rsid w:val="007941BD"/>
    <w:rsid w:val="00796A76"/>
    <w:rsid w:val="007B11EF"/>
    <w:rsid w:val="007E059D"/>
    <w:rsid w:val="007E05DE"/>
    <w:rsid w:val="007E1756"/>
    <w:rsid w:val="007E5181"/>
    <w:rsid w:val="007F3482"/>
    <w:rsid w:val="007F3D46"/>
    <w:rsid w:val="0080040E"/>
    <w:rsid w:val="00803A25"/>
    <w:rsid w:val="00815B56"/>
    <w:rsid w:val="0083382B"/>
    <w:rsid w:val="00836BAE"/>
    <w:rsid w:val="00842499"/>
    <w:rsid w:val="00847D91"/>
    <w:rsid w:val="00860511"/>
    <w:rsid w:val="008623ED"/>
    <w:rsid w:val="00864373"/>
    <w:rsid w:val="008649C6"/>
    <w:rsid w:val="00891239"/>
    <w:rsid w:val="008956D2"/>
    <w:rsid w:val="0089576B"/>
    <w:rsid w:val="008A0327"/>
    <w:rsid w:val="008B0DF8"/>
    <w:rsid w:val="008B4F30"/>
    <w:rsid w:val="008C7A19"/>
    <w:rsid w:val="008D23C3"/>
    <w:rsid w:val="008E0995"/>
    <w:rsid w:val="008E132C"/>
    <w:rsid w:val="00901E40"/>
    <w:rsid w:val="00902D0E"/>
    <w:rsid w:val="0091695F"/>
    <w:rsid w:val="00916C06"/>
    <w:rsid w:val="00932604"/>
    <w:rsid w:val="00936DE1"/>
    <w:rsid w:val="00945D46"/>
    <w:rsid w:val="00992CD1"/>
    <w:rsid w:val="00993DA9"/>
    <w:rsid w:val="0099521C"/>
    <w:rsid w:val="009A45E6"/>
    <w:rsid w:val="009C4447"/>
    <w:rsid w:val="009C65EE"/>
    <w:rsid w:val="009C6A92"/>
    <w:rsid w:val="00A23223"/>
    <w:rsid w:val="00A365E6"/>
    <w:rsid w:val="00A3720D"/>
    <w:rsid w:val="00A448A2"/>
    <w:rsid w:val="00A50092"/>
    <w:rsid w:val="00A50F97"/>
    <w:rsid w:val="00A521D7"/>
    <w:rsid w:val="00A5425F"/>
    <w:rsid w:val="00A55125"/>
    <w:rsid w:val="00A5651B"/>
    <w:rsid w:val="00A667FA"/>
    <w:rsid w:val="00A77CAF"/>
    <w:rsid w:val="00A82A48"/>
    <w:rsid w:val="00A902E4"/>
    <w:rsid w:val="00AA2714"/>
    <w:rsid w:val="00AA30F1"/>
    <w:rsid w:val="00AA4F26"/>
    <w:rsid w:val="00AB0AF0"/>
    <w:rsid w:val="00AB2109"/>
    <w:rsid w:val="00AB4281"/>
    <w:rsid w:val="00AB52DE"/>
    <w:rsid w:val="00AC1507"/>
    <w:rsid w:val="00AC773E"/>
    <w:rsid w:val="00AD42ED"/>
    <w:rsid w:val="00AE69E8"/>
    <w:rsid w:val="00B01640"/>
    <w:rsid w:val="00B03733"/>
    <w:rsid w:val="00B07235"/>
    <w:rsid w:val="00B07286"/>
    <w:rsid w:val="00B1092F"/>
    <w:rsid w:val="00B114F4"/>
    <w:rsid w:val="00B13DC9"/>
    <w:rsid w:val="00B15080"/>
    <w:rsid w:val="00B17EAF"/>
    <w:rsid w:val="00B22F68"/>
    <w:rsid w:val="00B3299C"/>
    <w:rsid w:val="00B3385C"/>
    <w:rsid w:val="00B4351D"/>
    <w:rsid w:val="00B44EE8"/>
    <w:rsid w:val="00B53C51"/>
    <w:rsid w:val="00B54565"/>
    <w:rsid w:val="00B561F7"/>
    <w:rsid w:val="00B627C1"/>
    <w:rsid w:val="00B62F74"/>
    <w:rsid w:val="00B80078"/>
    <w:rsid w:val="00B97B8D"/>
    <w:rsid w:val="00BA3FA7"/>
    <w:rsid w:val="00BA6D17"/>
    <w:rsid w:val="00BD2E33"/>
    <w:rsid w:val="00BD6C41"/>
    <w:rsid w:val="00BE0C4F"/>
    <w:rsid w:val="00BE1C2C"/>
    <w:rsid w:val="00C00F01"/>
    <w:rsid w:val="00C10B57"/>
    <w:rsid w:val="00C1731F"/>
    <w:rsid w:val="00C41E7A"/>
    <w:rsid w:val="00C62A5B"/>
    <w:rsid w:val="00C76CD0"/>
    <w:rsid w:val="00C82602"/>
    <w:rsid w:val="00C91E34"/>
    <w:rsid w:val="00C97136"/>
    <w:rsid w:val="00CB3DC4"/>
    <w:rsid w:val="00CB5465"/>
    <w:rsid w:val="00CC631F"/>
    <w:rsid w:val="00CD2732"/>
    <w:rsid w:val="00CD2A0D"/>
    <w:rsid w:val="00CD2B1B"/>
    <w:rsid w:val="00CD7397"/>
    <w:rsid w:val="00CE3CBC"/>
    <w:rsid w:val="00D05E15"/>
    <w:rsid w:val="00D068EA"/>
    <w:rsid w:val="00D42FD7"/>
    <w:rsid w:val="00D445EF"/>
    <w:rsid w:val="00D62A58"/>
    <w:rsid w:val="00D64471"/>
    <w:rsid w:val="00D914E3"/>
    <w:rsid w:val="00D92C0D"/>
    <w:rsid w:val="00D97716"/>
    <w:rsid w:val="00DB33D8"/>
    <w:rsid w:val="00DC0AB4"/>
    <w:rsid w:val="00DC55AC"/>
    <w:rsid w:val="00DD4A62"/>
    <w:rsid w:val="00DD7DEC"/>
    <w:rsid w:val="00DF2D6D"/>
    <w:rsid w:val="00DF3EC6"/>
    <w:rsid w:val="00E021A5"/>
    <w:rsid w:val="00E11DE6"/>
    <w:rsid w:val="00E1553B"/>
    <w:rsid w:val="00E1622A"/>
    <w:rsid w:val="00E267B8"/>
    <w:rsid w:val="00E3276D"/>
    <w:rsid w:val="00E42898"/>
    <w:rsid w:val="00E43F42"/>
    <w:rsid w:val="00E462D3"/>
    <w:rsid w:val="00E46D3B"/>
    <w:rsid w:val="00E50C79"/>
    <w:rsid w:val="00E542E2"/>
    <w:rsid w:val="00E56A1E"/>
    <w:rsid w:val="00E57261"/>
    <w:rsid w:val="00E57875"/>
    <w:rsid w:val="00E6249C"/>
    <w:rsid w:val="00E62536"/>
    <w:rsid w:val="00E62B53"/>
    <w:rsid w:val="00E91BBE"/>
    <w:rsid w:val="00EA06E1"/>
    <w:rsid w:val="00EA6185"/>
    <w:rsid w:val="00EB4AFB"/>
    <w:rsid w:val="00EC1965"/>
    <w:rsid w:val="00EC4876"/>
    <w:rsid w:val="00EE0191"/>
    <w:rsid w:val="00EF3CE2"/>
    <w:rsid w:val="00EF40A1"/>
    <w:rsid w:val="00F1667B"/>
    <w:rsid w:val="00F16CE1"/>
    <w:rsid w:val="00F31074"/>
    <w:rsid w:val="00F34024"/>
    <w:rsid w:val="00F35167"/>
    <w:rsid w:val="00F72257"/>
    <w:rsid w:val="00F75A89"/>
    <w:rsid w:val="00FA286D"/>
    <w:rsid w:val="00FA5F61"/>
    <w:rsid w:val="00FA64F3"/>
    <w:rsid w:val="00FB5906"/>
    <w:rsid w:val="00FC36E3"/>
    <w:rsid w:val="00FD0660"/>
    <w:rsid w:val="00FD3E67"/>
    <w:rsid w:val="00FE1F96"/>
    <w:rsid w:val="00FE28A2"/>
    <w:rsid w:val="00FE2E18"/>
    <w:rsid w:val="00FF4A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2" w:uiPriority="9" w:qFormat="1"/>
    <w:lsdException w:name="footer" w:uiPriority="99"/>
    <w:lsdException w:name="Default Paragraph Font" w:uiPriority="1"/>
    <w:lsdException w:name="Hyperlink" w:uiPriority="99"/>
    <w:lsdException w:name="No List"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AF3"/>
  </w:style>
  <w:style w:type="paragraph" w:styleId="Heading2">
    <w:name w:val="heading 2"/>
    <w:basedOn w:val="Normal"/>
    <w:next w:val="Normal"/>
    <w:link w:val="Heading2Char"/>
    <w:uiPriority w:val="9"/>
    <w:unhideWhenUsed/>
    <w:qFormat/>
    <w:rsid w:val="00B3385C"/>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126"/>
    <w:pPr>
      <w:ind w:left="720"/>
      <w:contextualSpacing/>
    </w:pPr>
  </w:style>
  <w:style w:type="character" w:styleId="Hyperlink">
    <w:name w:val="Hyperlink"/>
    <w:basedOn w:val="DefaultParagraphFont"/>
    <w:uiPriority w:val="99"/>
    <w:semiHidden/>
    <w:unhideWhenUsed/>
    <w:rsid w:val="00E50C79"/>
    <w:rPr>
      <w:color w:val="0000FF"/>
      <w:u w:val="single"/>
    </w:rPr>
  </w:style>
  <w:style w:type="character" w:styleId="CommentReference">
    <w:name w:val="annotation reference"/>
    <w:basedOn w:val="DefaultParagraphFont"/>
    <w:rsid w:val="005B4D18"/>
    <w:rPr>
      <w:sz w:val="18"/>
      <w:szCs w:val="18"/>
    </w:rPr>
  </w:style>
  <w:style w:type="paragraph" w:styleId="CommentText">
    <w:name w:val="annotation text"/>
    <w:basedOn w:val="Normal"/>
    <w:link w:val="CommentTextChar"/>
    <w:rsid w:val="005B4D18"/>
    <w:pPr>
      <w:spacing w:line="240" w:lineRule="auto"/>
    </w:pPr>
    <w:rPr>
      <w:sz w:val="24"/>
      <w:szCs w:val="24"/>
    </w:rPr>
  </w:style>
  <w:style w:type="character" w:customStyle="1" w:styleId="CommentTextChar">
    <w:name w:val="Comment Text Char"/>
    <w:basedOn w:val="DefaultParagraphFont"/>
    <w:link w:val="CommentText"/>
    <w:rsid w:val="005B4D18"/>
    <w:rPr>
      <w:sz w:val="24"/>
      <w:szCs w:val="24"/>
    </w:rPr>
  </w:style>
  <w:style w:type="paragraph" w:styleId="CommentSubject">
    <w:name w:val="annotation subject"/>
    <w:basedOn w:val="CommentText"/>
    <w:next w:val="CommentText"/>
    <w:link w:val="CommentSubjectChar"/>
    <w:rsid w:val="005B4D18"/>
    <w:rPr>
      <w:b/>
      <w:bCs/>
      <w:sz w:val="20"/>
      <w:szCs w:val="20"/>
    </w:rPr>
  </w:style>
  <w:style w:type="character" w:customStyle="1" w:styleId="CommentSubjectChar">
    <w:name w:val="Comment Subject Char"/>
    <w:basedOn w:val="CommentTextChar"/>
    <w:link w:val="CommentSubject"/>
    <w:rsid w:val="005B4D18"/>
    <w:rPr>
      <w:b/>
      <w:bCs/>
      <w:sz w:val="20"/>
      <w:szCs w:val="20"/>
    </w:rPr>
  </w:style>
  <w:style w:type="paragraph" w:styleId="BalloonText">
    <w:name w:val="Balloon Text"/>
    <w:basedOn w:val="Normal"/>
    <w:link w:val="BalloonTextChar"/>
    <w:rsid w:val="005B4D1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rsid w:val="005B4D18"/>
    <w:rPr>
      <w:rFonts w:ascii="Lucida Grande" w:hAnsi="Lucida Grande"/>
      <w:sz w:val="18"/>
      <w:szCs w:val="18"/>
    </w:rPr>
  </w:style>
  <w:style w:type="paragraph" w:styleId="NormalWeb">
    <w:name w:val="Normal (Web)"/>
    <w:basedOn w:val="Normal"/>
    <w:rsid w:val="00BE0C4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3C768C"/>
    <w:rPr>
      <w:rFonts w:ascii="Calibri" w:eastAsia="Calibri" w:hAnsi="Calibri" w:cs="Times New Roman"/>
      <w:sz w:val="20"/>
      <w:szCs w:val="20"/>
    </w:rPr>
  </w:style>
  <w:style w:type="character" w:customStyle="1" w:styleId="FootnoteTextChar">
    <w:name w:val="Footnote Text Char"/>
    <w:basedOn w:val="DefaultParagraphFont"/>
    <w:link w:val="FootnoteText"/>
    <w:rsid w:val="003C768C"/>
    <w:rPr>
      <w:rFonts w:ascii="Calibri" w:eastAsia="Calibri" w:hAnsi="Calibri" w:cs="Times New Roman"/>
      <w:sz w:val="20"/>
      <w:szCs w:val="20"/>
    </w:rPr>
  </w:style>
  <w:style w:type="character" w:styleId="FootnoteReference">
    <w:name w:val="footnote reference"/>
    <w:basedOn w:val="DefaultParagraphFont"/>
    <w:unhideWhenUsed/>
    <w:rsid w:val="003C768C"/>
    <w:rPr>
      <w:vertAlign w:val="superscript"/>
    </w:rPr>
  </w:style>
  <w:style w:type="paragraph" w:customStyle="1" w:styleId="Default">
    <w:name w:val="Default"/>
    <w:rsid w:val="003C768C"/>
    <w:pPr>
      <w:autoSpaceDE w:val="0"/>
      <w:autoSpaceDN w:val="0"/>
      <w:adjustRightInd w:val="0"/>
      <w:spacing w:after="0" w:line="240" w:lineRule="auto"/>
    </w:pPr>
    <w:rPr>
      <w:rFonts w:ascii="Arial" w:eastAsia="Calibri" w:hAnsi="Arial" w:cs="Arial"/>
      <w:color w:val="000000"/>
      <w:sz w:val="24"/>
      <w:szCs w:val="24"/>
    </w:rPr>
  </w:style>
  <w:style w:type="paragraph" w:customStyle="1" w:styleId="Proposaltext">
    <w:name w:val="Proposal text"/>
    <w:basedOn w:val="Normal"/>
    <w:qFormat/>
    <w:rsid w:val="003C768C"/>
    <w:pPr>
      <w:spacing w:line="240" w:lineRule="auto"/>
      <w:jc w:val="both"/>
    </w:pPr>
    <w:rPr>
      <w:rFonts w:ascii="Times New Roman" w:eastAsia="Times New Roman" w:hAnsi="Times New Roman" w:cs="Times New Roman"/>
      <w:sz w:val="24"/>
      <w:szCs w:val="24"/>
    </w:rPr>
  </w:style>
  <w:style w:type="table" w:styleId="TableGrid">
    <w:name w:val="Table Grid"/>
    <w:basedOn w:val="TableNormal"/>
    <w:rsid w:val="002666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numbered">
    <w:name w:val="Text numbered"/>
    <w:basedOn w:val="Normal"/>
    <w:qFormat/>
    <w:rsid w:val="00B3385C"/>
    <w:pPr>
      <w:numPr>
        <w:numId w:val="9"/>
      </w:numPr>
      <w:spacing w:after="60" w:line="240" w:lineRule="auto"/>
      <w:jc w:val="both"/>
    </w:pPr>
    <w:rPr>
      <w:rFonts w:ascii="Garamond" w:eastAsia="Times New Roman" w:hAnsi="Garamond" w:cs="Times New Roman"/>
      <w:sz w:val="24"/>
      <w:szCs w:val="24"/>
    </w:rPr>
  </w:style>
  <w:style w:type="character" w:customStyle="1" w:styleId="Heading2Char">
    <w:name w:val="Heading 2 Char"/>
    <w:basedOn w:val="DefaultParagraphFont"/>
    <w:link w:val="Heading2"/>
    <w:uiPriority w:val="9"/>
    <w:rsid w:val="00B3385C"/>
    <w:rPr>
      <w:rFonts w:ascii="Cambria" w:eastAsia="Times New Roman" w:hAnsi="Cambria" w:cs="Times New Roman"/>
      <w:b/>
      <w:bCs/>
      <w:i/>
      <w:iCs/>
      <w:sz w:val="28"/>
      <w:szCs w:val="28"/>
    </w:rPr>
  </w:style>
  <w:style w:type="paragraph" w:customStyle="1" w:styleId="Textlettered">
    <w:name w:val="Text lettered"/>
    <w:basedOn w:val="Normal"/>
    <w:qFormat/>
    <w:rsid w:val="00B3385C"/>
    <w:pPr>
      <w:numPr>
        <w:ilvl w:val="1"/>
        <w:numId w:val="13"/>
      </w:numPr>
      <w:tabs>
        <w:tab w:val="clear" w:pos="1080"/>
      </w:tabs>
      <w:spacing w:after="60" w:line="240" w:lineRule="auto"/>
      <w:jc w:val="both"/>
    </w:pPr>
    <w:rPr>
      <w:rFonts w:ascii="Garamond" w:eastAsia="Times New Roman" w:hAnsi="Garamond" w:cs="Times New Roman"/>
      <w:sz w:val="24"/>
      <w:szCs w:val="24"/>
    </w:rPr>
  </w:style>
  <w:style w:type="paragraph" w:customStyle="1" w:styleId="Texti-ed">
    <w:name w:val="Text i-ed"/>
    <w:basedOn w:val="Normal"/>
    <w:qFormat/>
    <w:rsid w:val="00B3385C"/>
    <w:pPr>
      <w:numPr>
        <w:ilvl w:val="2"/>
        <w:numId w:val="13"/>
      </w:numPr>
      <w:spacing w:after="60" w:line="240" w:lineRule="auto"/>
      <w:ind w:left="1814" w:hanging="187"/>
      <w:jc w:val="both"/>
    </w:pPr>
    <w:rPr>
      <w:rFonts w:ascii="Garamond" w:eastAsia="Times New Roman" w:hAnsi="Garamond" w:cs="Times New Roman"/>
      <w:sz w:val="24"/>
      <w:szCs w:val="24"/>
    </w:rPr>
  </w:style>
  <w:style w:type="paragraph" w:customStyle="1" w:styleId="MarkforTableHeading">
    <w:name w:val="Mark for Table Heading"/>
    <w:basedOn w:val="Normal"/>
    <w:next w:val="Normal"/>
    <w:rsid w:val="0052616A"/>
    <w:pPr>
      <w:keepNext/>
      <w:tabs>
        <w:tab w:val="left" w:pos="432"/>
      </w:tabs>
      <w:spacing w:after="60" w:line="240" w:lineRule="auto"/>
      <w:jc w:val="both"/>
    </w:pPr>
    <w:rPr>
      <w:rFonts w:ascii="Lucida Sans" w:eastAsia="Times New Roman" w:hAnsi="Lucida Sans" w:cs="Times New Roman"/>
      <w:b/>
      <w:sz w:val="20"/>
      <w:szCs w:val="24"/>
    </w:rPr>
  </w:style>
  <w:style w:type="paragraph" w:customStyle="1" w:styleId="TableHeaderCenter">
    <w:name w:val="Table Header Center"/>
    <w:basedOn w:val="Normal"/>
    <w:rsid w:val="0052616A"/>
    <w:pPr>
      <w:tabs>
        <w:tab w:val="left" w:pos="432"/>
      </w:tabs>
      <w:spacing w:before="120" w:after="60" w:line="240" w:lineRule="auto"/>
      <w:jc w:val="center"/>
    </w:pPr>
    <w:rPr>
      <w:rFonts w:ascii="Lucida Sans" w:eastAsia="Times New Roman" w:hAnsi="Lucida Sans" w:cs="Times New Roman"/>
      <w:sz w:val="20"/>
      <w:szCs w:val="24"/>
    </w:rPr>
  </w:style>
  <w:style w:type="paragraph" w:customStyle="1" w:styleId="TableHeaderLeft">
    <w:name w:val="Table Header Left"/>
    <w:basedOn w:val="Normal"/>
    <w:rsid w:val="0052616A"/>
    <w:pPr>
      <w:tabs>
        <w:tab w:val="left" w:pos="432"/>
      </w:tabs>
      <w:spacing w:before="120" w:after="60" w:line="240" w:lineRule="auto"/>
    </w:pPr>
    <w:rPr>
      <w:rFonts w:ascii="Lucida Sans" w:eastAsia="Times New Roman" w:hAnsi="Lucida Sans" w:cs="Times New Roman"/>
      <w:sz w:val="20"/>
      <w:szCs w:val="24"/>
    </w:rPr>
  </w:style>
  <w:style w:type="paragraph" w:customStyle="1" w:styleId="TableText">
    <w:name w:val="Table Text"/>
    <w:basedOn w:val="Normal"/>
    <w:rsid w:val="0052616A"/>
    <w:pPr>
      <w:spacing w:after="0" w:line="240" w:lineRule="auto"/>
    </w:pPr>
    <w:rPr>
      <w:rFonts w:ascii="Lucida Sans" w:eastAsia="Times New Roman" w:hAnsi="Lucida Sans" w:cs="Times New Roman"/>
      <w:sz w:val="20"/>
      <w:szCs w:val="24"/>
    </w:rPr>
  </w:style>
  <w:style w:type="character" w:customStyle="1" w:styleId="tp-label">
    <w:name w:val="tp-label"/>
    <w:basedOn w:val="DefaultParagraphFont"/>
    <w:rsid w:val="002B0F9C"/>
  </w:style>
  <w:style w:type="character" w:customStyle="1" w:styleId="A6">
    <w:name w:val="A6"/>
    <w:uiPriority w:val="99"/>
    <w:rsid w:val="00E1553B"/>
    <w:rPr>
      <w:rFonts w:cs="Myriad Pro"/>
      <w:color w:val="000000"/>
      <w:sz w:val="22"/>
      <w:szCs w:val="22"/>
    </w:rPr>
  </w:style>
  <w:style w:type="paragraph" w:styleId="Header">
    <w:name w:val="header"/>
    <w:basedOn w:val="Normal"/>
    <w:link w:val="HeaderChar"/>
    <w:rsid w:val="00057640"/>
    <w:pPr>
      <w:tabs>
        <w:tab w:val="center" w:pos="4680"/>
        <w:tab w:val="right" w:pos="9360"/>
      </w:tabs>
      <w:spacing w:after="0" w:line="240" w:lineRule="auto"/>
    </w:pPr>
  </w:style>
  <w:style w:type="character" w:customStyle="1" w:styleId="HeaderChar">
    <w:name w:val="Header Char"/>
    <w:basedOn w:val="DefaultParagraphFont"/>
    <w:link w:val="Header"/>
    <w:rsid w:val="00057640"/>
  </w:style>
  <w:style w:type="paragraph" w:styleId="Footer">
    <w:name w:val="footer"/>
    <w:basedOn w:val="Normal"/>
    <w:link w:val="FooterChar"/>
    <w:uiPriority w:val="99"/>
    <w:rsid w:val="000576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640"/>
  </w:style>
  <w:style w:type="paragraph" w:styleId="Revision">
    <w:name w:val="Revision"/>
    <w:hidden/>
    <w:rsid w:val="00057640"/>
    <w:pPr>
      <w:spacing w:after="0" w:line="240" w:lineRule="auto"/>
    </w:pPr>
  </w:style>
  <w:style w:type="table" w:styleId="TableList5">
    <w:name w:val="Table List 5"/>
    <w:basedOn w:val="TableNormal"/>
    <w:rsid w:val="00736E2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List11">
    <w:name w:val="Medium List 11"/>
    <w:basedOn w:val="TableNormal"/>
    <w:rsid w:val="006B688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Grid31">
    <w:name w:val="Medium Grid 31"/>
    <w:basedOn w:val="TableNormal"/>
    <w:rsid w:val="00B0373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LightGrid1">
    <w:name w:val="Light Grid1"/>
    <w:basedOn w:val="TableNormal"/>
    <w:rsid w:val="003133B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NormalSS12">
    <w:name w:val="NormalSS 12"/>
    <w:basedOn w:val="Normal"/>
    <w:rsid w:val="003133B0"/>
    <w:pPr>
      <w:tabs>
        <w:tab w:val="left" w:pos="432"/>
      </w:tabs>
      <w:spacing w:after="240" w:line="240" w:lineRule="auto"/>
      <w:ind w:firstLine="432"/>
      <w:jc w:val="both"/>
    </w:pPr>
    <w:rPr>
      <w:rFonts w:ascii="Garamond" w:eastAsia="Times New Roman" w:hAnsi="Garamond" w:cs="Times New Roman"/>
      <w:sz w:val="24"/>
      <w:szCs w:val="24"/>
    </w:rPr>
  </w:style>
  <w:style w:type="paragraph" w:customStyle="1" w:styleId="BulletRedLastSS">
    <w:name w:val="Bullet_Red (Last SS)"/>
    <w:basedOn w:val="Normal"/>
    <w:next w:val="Normal"/>
    <w:rsid w:val="003133B0"/>
    <w:pPr>
      <w:numPr>
        <w:numId w:val="24"/>
      </w:numPr>
      <w:tabs>
        <w:tab w:val="left" w:pos="360"/>
      </w:tabs>
      <w:spacing w:after="240" w:line="240" w:lineRule="auto"/>
      <w:ind w:right="360"/>
      <w:jc w:val="both"/>
    </w:pPr>
    <w:rPr>
      <w:rFonts w:ascii="Garamond" w:eastAsia="Times New Roman" w:hAnsi="Garamond" w:cs="Times New Roman"/>
      <w:sz w:val="24"/>
      <w:szCs w:val="24"/>
    </w:rPr>
  </w:style>
  <w:style w:type="table" w:styleId="TableList4">
    <w:name w:val="Table List 4"/>
    <w:basedOn w:val="TableNormal"/>
    <w:rsid w:val="00B4351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Grid8">
    <w:name w:val="Table Grid 8"/>
    <w:basedOn w:val="TableNormal"/>
    <w:rsid w:val="00A365E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2" w:uiPriority="9" w:qFormat="1"/>
    <w:lsdException w:name="footer" w:uiPriority="99"/>
    <w:lsdException w:name="Default Paragraph Font" w:uiPriority="1"/>
    <w:lsdException w:name="Hyperlink" w:uiPriority="99"/>
    <w:lsdException w:name="No List"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3385C"/>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126"/>
    <w:pPr>
      <w:ind w:left="720"/>
      <w:contextualSpacing/>
    </w:pPr>
  </w:style>
  <w:style w:type="character" w:styleId="Hyperlink">
    <w:name w:val="Hyperlink"/>
    <w:basedOn w:val="DefaultParagraphFont"/>
    <w:uiPriority w:val="99"/>
    <w:semiHidden/>
    <w:unhideWhenUsed/>
    <w:rsid w:val="00E50C79"/>
    <w:rPr>
      <w:color w:val="0000FF"/>
      <w:u w:val="single"/>
    </w:rPr>
  </w:style>
  <w:style w:type="character" w:styleId="CommentReference">
    <w:name w:val="annotation reference"/>
    <w:basedOn w:val="DefaultParagraphFont"/>
    <w:rsid w:val="005B4D18"/>
    <w:rPr>
      <w:sz w:val="18"/>
      <w:szCs w:val="18"/>
    </w:rPr>
  </w:style>
  <w:style w:type="paragraph" w:styleId="CommentText">
    <w:name w:val="annotation text"/>
    <w:basedOn w:val="Normal"/>
    <w:link w:val="CommentTextChar"/>
    <w:rsid w:val="005B4D18"/>
    <w:pPr>
      <w:spacing w:line="240" w:lineRule="auto"/>
    </w:pPr>
    <w:rPr>
      <w:sz w:val="24"/>
      <w:szCs w:val="24"/>
    </w:rPr>
  </w:style>
  <w:style w:type="character" w:customStyle="1" w:styleId="CommentTextChar">
    <w:name w:val="Comment Text Char"/>
    <w:basedOn w:val="DefaultParagraphFont"/>
    <w:link w:val="CommentText"/>
    <w:rsid w:val="005B4D18"/>
    <w:rPr>
      <w:sz w:val="24"/>
      <w:szCs w:val="24"/>
    </w:rPr>
  </w:style>
  <w:style w:type="paragraph" w:styleId="CommentSubject">
    <w:name w:val="annotation subject"/>
    <w:basedOn w:val="CommentText"/>
    <w:next w:val="CommentText"/>
    <w:link w:val="CommentSubjectChar"/>
    <w:rsid w:val="005B4D18"/>
    <w:rPr>
      <w:b/>
      <w:bCs/>
      <w:sz w:val="20"/>
      <w:szCs w:val="20"/>
    </w:rPr>
  </w:style>
  <w:style w:type="character" w:customStyle="1" w:styleId="CommentSubjectChar">
    <w:name w:val="Comment Subject Char"/>
    <w:basedOn w:val="CommentTextChar"/>
    <w:link w:val="CommentSubject"/>
    <w:rsid w:val="005B4D18"/>
    <w:rPr>
      <w:b/>
      <w:bCs/>
      <w:sz w:val="20"/>
      <w:szCs w:val="20"/>
    </w:rPr>
  </w:style>
  <w:style w:type="paragraph" w:styleId="BalloonText">
    <w:name w:val="Balloon Text"/>
    <w:basedOn w:val="Normal"/>
    <w:link w:val="BalloonTextChar"/>
    <w:rsid w:val="005B4D1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rsid w:val="005B4D18"/>
    <w:rPr>
      <w:rFonts w:ascii="Lucida Grande" w:hAnsi="Lucida Grande"/>
      <w:sz w:val="18"/>
      <w:szCs w:val="18"/>
    </w:rPr>
  </w:style>
  <w:style w:type="paragraph" w:styleId="NormalWeb">
    <w:name w:val="Normal (Web)"/>
    <w:basedOn w:val="Normal"/>
    <w:rsid w:val="00BE0C4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3C768C"/>
    <w:rPr>
      <w:rFonts w:ascii="Calibri" w:eastAsia="Calibri" w:hAnsi="Calibri" w:cs="Times New Roman"/>
      <w:sz w:val="20"/>
      <w:szCs w:val="20"/>
    </w:rPr>
  </w:style>
  <w:style w:type="character" w:customStyle="1" w:styleId="FootnoteTextChar">
    <w:name w:val="Footnote Text Char"/>
    <w:basedOn w:val="DefaultParagraphFont"/>
    <w:link w:val="FootnoteText"/>
    <w:rsid w:val="003C768C"/>
    <w:rPr>
      <w:rFonts w:ascii="Calibri" w:eastAsia="Calibri" w:hAnsi="Calibri" w:cs="Times New Roman"/>
      <w:sz w:val="20"/>
      <w:szCs w:val="20"/>
    </w:rPr>
  </w:style>
  <w:style w:type="character" w:styleId="FootnoteReference">
    <w:name w:val="footnote reference"/>
    <w:basedOn w:val="DefaultParagraphFont"/>
    <w:unhideWhenUsed/>
    <w:rsid w:val="003C768C"/>
    <w:rPr>
      <w:vertAlign w:val="superscript"/>
    </w:rPr>
  </w:style>
  <w:style w:type="paragraph" w:customStyle="1" w:styleId="Default">
    <w:name w:val="Default"/>
    <w:rsid w:val="003C768C"/>
    <w:pPr>
      <w:autoSpaceDE w:val="0"/>
      <w:autoSpaceDN w:val="0"/>
      <w:adjustRightInd w:val="0"/>
      <w:spacing w:after="0" w:line="240" w:lineRule="auto"/>
    </w:pPr>
    <w:rPr>
      <w:rFonts w:ascii="Arial" w:eastAsia="Calibri" w:hAnsi="Arial" w:cs="Arial"/>
      <w:color w:val="000000"/>
      <w:sz w:val="24"/>
      <w:szCs w:val="24"/>
    </w:rPr>
  </w:style>
  <w:style w:type="paragraph" w:customStyle="1" w:styleId="Proposaltext">
    <w:name w:val="Proposal text"/>
    <w:basedOn w:val="Normal"/>
    <w:qFormat/>
    <w:rsid w:val="003C768C"/>
    <w:pPr>
      <w:spacing w:line="240" w:lineRule="auto"/>
      <w:jc w:val="both"/>
    </w:pPr>
    <w:rPr>
      <w:rFonts w:ascii="Times New Roman" w:eastAsia="Times New Roman" w:hAnsi="Times New Roman" w:cs="Times New Roman"/>
      <w:sz w:val="24"/>
      <w:szCs w:val="24"/>
    </w:rPr>
  </w:style>
  <w:style w:type="table" w:styleId="TableGrid">
    <w:name w:val="Table Grid"/>
    <w:basedOn w:val="TableNormal"/>
    <w:rsid w:val="002666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numbered">
    <w:name w:val="Text numbered"/>
    <w:basedOn w:val="Normal"/>
    <w:qFormat/>
    <w:rsid w:val="00B3385C"/>
    <w:pPr>
      <w:numPr>
        <w:numId w:val="9"/>
      </w:numPr>
      <w:spacing w:after="60" w:line="240" w:lineRule="auto"/>
      <w:jc w:val="both"/>
    </w:pPr>
    <w:rPr>
      <w:rFonts w:ascii="Garamond" w:eastAsia="Times New Roman" w:hAnsi="Garamond" w:cs="Times New Roman"/>
      <w:sz w:val="24"/>
      <w:szCs w:val="24"/>
    </w:rPr>
  </w:style>
  <w:style w:type="character" w:customStyle="1" w:styleId="Heading2Char">
    <w:name w:val="Heading 2 Char"/>
    <w:basedOn w:val="DefaultParagraphFont"/>
    <w:link w:val="Heading2"/>
    <w:uiPriority w:val="9"/>
    <w:rsid w:val="00B3385C"/>
    <w:rPr>
      <w:rFonts w:ascii="Cambria" w:eastAsia="Times New Roman" w:hAnsi="Cambria" w:cs="Times New Roman"/>
      <w:b/>
      <w:bCs/>
      <w:i/>
      <w:iCs/>
      <w:sz w:val="28"/>
      <w:szCs w:val="28"/>
    </w:rPr>
  </w:style>
  <w:style w:type="paragraph" w:customStyle="1" w:styleId="Textlettered">
    <w:name w:val="Text lettered"/>
    <w:basedOn w:val="Normal"/>
    <w:qFormat/>
    <w:rsid w:val="00B3385C"/>
    <w:pPr>
      <w:numPr>
        <w:ilvl w:val="1"/>
        <w:numId w:val="13"/>
      </w:numPr>
      <w:tabs>
        <w:tab w:val="clear" w:pos="1080"/>
      </w:tabs>
      <w:spacing w:after="60" w:line="240" w:lineRule="auto"/>
      <w:jc w:val="both"/>
    </w:pPr>
    <w:rPr>
      <w:rFonts w:ascii="Garamond" w:eastAsia="Times New Roman" w:hAnsi="Garamond" w:cs="Times New Roman"/>
      <w:sz w:val="24"/>
      <w:szCs w:val="24"/>
    </w:rPr>
  </w:style>
  <w:style w:type="paragraph" w:customStyle="1" w:styleId="Texti-ed">
    <w:name w:val="Text i-ed"/>
    <w:basedOn w:val="Normal"/>
    <w:qFormat/>
    <w:rsid w:val="00B3385C"/>
    <w:pPr>
      <w:numPr>
        <w:ilvl w:val="2"/>
        <w:numId w:val="13"/>
      </w:numPr>
      <w:spacing w:after="60" w:line="240" w:lineRule="auto"/>
      <w:ind w:left="1814" w:hanging="187"/>
      <w:jc w:val="both"/>
    </w:pPr>
    <w:rPr>
      <w:rFonts w:ascii="Garamond" w:eastAsia="Times New Roman" w:hAnsi="Garamond" w:cs="Times New Roman"/>
      <w:sz w:val="24"/>
      <w:szCs w:val="24"/>
    </w:rPr>
  </w:style>
  <w:style w:type="paragraph" w:customStyle="1" w:styleId="MarkforTableHeading">
    <w:name w:val="Mark for Table Heading"/>
    <w:basedOn w:val="Normal"/>
    <w:next w:val="Normal"/>
    <w:rsid w:val="0052616A"/>
    <w:pPr>
      <w:keepNext/>
      <w:tabs>
        <w:tab w:val="left" w:pos="432"/>
      </w:tabs>
      <w:spacing w:after="60" w:line="240" w:lineRule="auto"/>
      <w:jc w:val="both"/>
    </w:pPr>
    <w:rPr>
      <w:rFonts w:ascii="Lucida Sans" w:eastAsia="Times New Roman" w:hAnsi="Lucida Sans" w:cs="Times New Roman"/>
      <w:b/>
      <w:sz w:val="20"/>
      <w:szCs w:val="24"/>
    </w:rPr>
  </w:style>
  <w:style w:type="paragraph" w:customStyle="1" w:styleId="TableHeaderCenter">
    <w:name w:val="Table Header Center"/>
    <w:basedOn w:val="Normal"/>
    <w:rsid w:val="0052616A"/>
    <w:pPr>
      <w:tabs>
        <w:tab w:val="left" w:pos="432"/>
      </w:tabs>
      <w:spacing w:before="120" w:after="60" w:line="240" w:lineRule="auto"/>
      <w:jc w:val="center"/>
    </w:pPr>
    <w:rPr>
      <w:rFonts w:ascii="Lucida Sans" w:eastAsia="Times New Roman" w:hAnsi="Lucida Sans" w:cs="Times New Roman"/>
      <w:sz w:val="20"/>
      <w:szCs w:val="24"/>
    </w:rPr>
  </w:style>
  <w:style w:type="paragraph" w:customStyle="1" w:styleId="TableHeaderLeft">
    <w:name w:val="Table Header Left"/>
    <w:basedOn w:val="Normal"/>
    <w:rsid w:val="0052616A"/>
    <w:pPr>
      <w:tabs>
        <w:tab w:val="left" w:pos="432"/>
      </w:tabs>
      <w:spacing w:before="120" w:after="60" w:line="240" w:lineRule="auto"/>
    </w:pPr>
    <w:rPr>
      <w:rFonts w:ascii="Lucida Sans" w:eastAsia="Times New Roman" w:hAnsi="Lucida Sans" w:cs="Times New Roman"/>
      <w:sz w:val="20"/>
      <w:szCs w:val="24"/>
    </w:rPr>
  </w:style>
  <w:style w:type="paragraph" w:customStyle="1" w:styleId="TableText">
    <w:name w:val="Table Text"/>
    <w:basedOn w:val="Normal"/>
    <w:rsid w:val="0052616A"/>
    <w:pPr>
      <w:spacing w:after="0" w:line="240" w:lineRule="auto"/>
    </w:pPr>
    <w:rPr>
      <w:rFonts w:ascii="Lucida Sans" w:eastAsia="Times New Roman" w:hAnsi="Lucida Sans" w:cs="Times New Roman"/>
      <w:sz w:val="20"/>
      <w:szCs w:val="24"/>
    </w:rPr>
  </w:style>
  <w:style w:type="character" w:customStyle="1" w:styleId="tp-label">
    <w:name w:val="tp-label"/>
    <w:basedOn w:val="DefaultParagraphFont"/>
    <w:rsid w:val="002B0F9C"/>
  </w:style>
  <w:style w:type="character" w:customStyle="1" w:styleId="A6">
    <w:name w:val="A6"/>
    <w:uiPriority w:val="99"/>
    <w:rsid w:val="00E1553B"/>
    <w:rPr>
      <w:rFonts w:cs="Myriad Pro"/>
      <w:color w:val="000000"/>
      <w:sz w:val="22"/>
      <w:szCs w:val="22"/>
    </w:rPr>
  </w:style>
  <w:style w:type="paragraph" w:styleId="Header">
    <w:name w:val="header"/>
    <w:basedOn w:val="Normal"/>
    <w:link w:val="HeaderChar"/>
    <w:rsid w:val="00057640"/>
    <w:pPr>
      <w:tabs>
        <w:tab w:val="center" w:pos="4680"/>
        <w:tab w:val="right" w:pos="9360"/>
      </w:tabs>
      <w:spacing w:after="0" w:line="240" w:lineRule="auto"/>
    </w:pPr>
  </w:style>
  <w:style w:type="character" w:customStyle="1" w:styleId="HeaderChar">
    <w:name w:val="Header Char"/>
    <w:basedOn w:val="DefaultParagraphFont"/>
    <w:link w:val="Header"/>
    <w:rsid w:val="00057640"/>
  </w:style>
  <w:style w:type="paragraph" w:styleId="Footer">
    <w:name w:val="footer"/>
    <w:basedOn w:val="Normal"/>
    <w:link w:val="FooterChar"/>
    <w:uiPriority w:val="99"/>
    <w:rsid w:val="000576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640"/>
  </w:style>
  <w:style w:type="paragraph" w:styleId="Revision">
    <w:name w:val="Revision"/>
    <w:hidden/>
    <w:rsid w:val="00057640"/>
    <w:pPr>
      <w:spacing w:after="0" w:line="240" w:lineRule="auto"/>
    </w:pPr>
  </w:style>
  <w:style w:type="table" w:styleId="TableList5">
    <w:name w:val="Table List 5"/>
    <w:basedOn w:val="TableNormal"/>
    <w:rsid w:val="00736E2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List11">
    <w:name w:val="Medium List 11"/>
    <w:basedOn w:val="TableNormal"/>
    <w:rsid w:val="006B688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Grid31">
    <w:name w:val="Medium Grid 31"/>
    <w:basedOn w:val="TableNormal"/>
    <w:rsid w:val="00B0373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LightGrid1">
    <w:name w:val="Light Grid1"/>
    <w:basedOn w:val="TableNormal"/>
    <w:rsid w:val="003133B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NormalSS12">
    <w:name w:val="NormalSS 12"/>
    <w:basedOn w:val="Normal"/>
    <w:rsid w:val="003133B0"/>
    <w:pPr>
      <w:tabs>
        <w:tab w:val="left" w:pos="432"/>
      </w:tabs>
      <w:spacing w:after="240" w:line="240" w:lineRule="auto"/>
      <w:ind w:firstLine="432"/>
      <w:jc w:val="both"/>
    </w:pPr>
    <w:rPr>
      <w:rFonts w:ascii="Garamond" w:eastAsia="Times New Roman" w:hAnsi="Garamond" w:cs="Times New Roman"/>
      <w:sz w:val="24"/>
      <w:szCs w:val="24"/>
    </w:rPr>
  </w:style>
  <w:style w:type="paragraph" w:customStyle="1" w:styleId="BulletRedLastSS">
    <w:name w:val="Bullet_Red (Last SS)"/>
    <w:basedOn w:val="Normal"/>
    <w:next w:val="Normal"/>
    <w:rsid w:val="003133B0"/>
    <w:pPr>
      <w:numPr>
        <w:numId w:val="24"/>
      </w:numPr>
      <w:tabs>
        <w:tab w:val="left" w:pos="360"/>
      </w:tabs>
      <w:spacing w:after="240" w:line="240" w:lineRule="auto"/>
      <w:ind w:right="360"/>
      <w:jc w:val="both"/>
    </w:pPr>
    <w:rPr>
      <w:rFonts w:ascii="Garamond" w:eastAsia="Times New Roman" w:hAnsi="Garamond" w:cs="Times New Roman"/>
      <w:sz w:val="24"/>
      <w:szCs w:val="24"/>
    </w:rPr>
  </w:style>
  <w:style w:type="table" w:styleId="TableList4">
    <w:name w:val="Table List 4"/>
    <w:basedOn w:val="TableNormal"/>
    <w:rsid w:val="00B4351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Grid8">
    <w:name w:val="Table Grid 8"/>
    <w:basedOn w:val="TableNormal"/>
    <w:rsid w:val="00A365E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271597110">
      <w:bodyDiv w:val="1"/>
      <w:marLeft w:val="4"/>
      <w:marRight w:val="4"/>
      <w:marTop w:val="4"/>
      <w:marBottom w:val="4"/>
      <w:divBdr>
        <w:top w:val="none" w:sz="0" w:space="0" w:color="auto"/>
        <w:left w:val="none" w:sz="0" w:space="0" w:color="auto"/>
        <w:bottom w:val="none" w:sz="0" w:space="0" w:color="auto"/>
        <w:right w:val="none" w:sz="0" w:space="0" w:color="auto"/>
      </w:divBdr>
      <w:divsChild>
        <w:div w:id="330061974">
          <w:marLeft w:val="0"/>
          <w:marRight w:val="0"/>
          <w:marTop w:val="0"/>
          <w:marBottom w:val="0"/>
          <w:divBdr>
            <w:top w:val="none" w:sz="0" w:space="0" w:color="auto"/>
            <w:left w:val="none" w:sz="0" w:space="0" w:color="auto"/>
            <w:bottom w:val="none" w:sz="0" w:space="0" w:color="auto"/>
            <w:right w:val="none" w:sz="0" w:space="0" w:color="auto"/>
          </w:divBdr>
          <w:divsChild>
            <w:div w:id="1183544318">
              <w:marLeft w:val="0"/>
              <w:marRight w:val="0"/>
              <w:marTop w:val="0"/>
              <w:marBottom w:val="0"/>
              <w:divBdr>
                <w:top w:val="none" w:sz="0" w:space="0" w:color="auto"/>
                <w:left w:val="none" w:sz="0" w:space="0" w:color="auto"/>
                <w:bottom w:val="none" w:sz="0" w:space="0" w:color="auto"/>
                <w:right w:val="none" w:sz="0" w:space="0" w:color="auto"/>
              </w:divBdr>
              <w:divsChild>
                <w:div w:id="1651980327">
                  <w:marLeft w:val="0"/>
                  <w:marRight w:val="0"/>
                  <w:marTop w:val="0"/>
                  <w:marBottom w:val="180"/>
                  <w:divBdr>
                    <w:top w:val="none" w:sz="0" w:space="0" w:color="auto"/>
                    <w:left w:val="none" w:sz="0" w:space="0" w:color="auto"/>
                    <w:bottom w:val="none" w:sz="0" w:space="0" w:color="auto"/>
                    <w:right w:val="none" w:sz="0" w:space="0" w:color="auto"/>
                  </w:divBdr>
                  <w:divsChild>
                    <w:div w:id="870532137">
                      <w:marLeft w:val="0"/>
                      <w:marRight w:val="0"/>
                      <w:marTop w:val="0"/>
                      <w:marBottom w:val="0"/>
                      <w:divBdr>
                        <w:top w:val="none" w:sz="0" w:space="0" w:color="auto"/>
                        <w:left w:val="none" w:sz="0" w:space="0" w:color="auto"/>
                        <w:bottom w:val="none" w:sz="0" w:space="0" w:color="auto"/>
                        <w:right w:val="none" w:sz="0" w:space="0" w:color="auto"/>
                      </w:divBdr>
                      <w:divsChild>
                        <w:div w:id="1979725829">
                          <w:marLeft w:val="0"/>
                          <w:marRight w:val="0"/>
                          <w:marTop w:val="0"/>
                          <w:marBottom w:val="0"/>
                          <w:divBdr>
                            <w:top w:val="none" w:sz="0" w:space="0" w:color="auto"/>
                            <w:left w:val="none" w:sz="0" w:space="0" w:color="auto"/>
                            <w:bottom w:val="none" w:sz="0" w:space="0" w:color="auto"/>
                            <w:right w:val="none" w:sz="0" w:space="0" w:color="auto"/>
                          </w:divBdr>
                          <w:divsChild>
                            <w:div w:id="111787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67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Hrx9@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1F7A7-5FFE-41BE-B0D2-A165F6805793}">
  <ds:schemaRefs>
    <ds:schemaRef ds:uri="http://schemas.openxmlformats.org/officeDocument/2006/bibliography"/>
  </ds:schemaRefs>
</ds:datastoreItem>
</file>

<file path=customXml/itemProps2.xml><?xml version="1.0" encoding="utf-8"?>
<ds:datastoreItem xmlns:ds="http://schemas.openxmlformats.org/officeDocument/2006/customXml" ds:itemID="{416B85A5-0DE7-4CF4-AEFC-51045FB70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4960</Words>
  <Characters>28277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Nicole.M.White</dc:creator>
  <cp:lastModifiedBy>ctac</cp:lastModifiedBy>
  <cp:revision>2</cp:revision>
  <cp:lastPrinted>2011-01-26T15:36:00Z</cp:lastPrinted>
  <dcterms:created xsi:type="dcterms:W3CDTF">2012-02-08T19:04:00Z</dcterms:created>
  <dcterms:modified xsi:type="dcterms:W3CDTF">2012-02-08T19:04:00Z</dcterms:modified>
</cp:coreProperties>
</file>