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6AEB" w:rsidRPr="00674237" w:rsidRDefault="00446AEB" w:rsidP="00594740">
      <w:pPr>
        <w:pStyle w:val="Answer"/>
        <w:jc w:val="center"/>
      </w:pPr>
      <w:r w:rsidRPr="00BD25CD">
        <w:rPr>
          <w:rFonts w:asciiTheme="minorHAnsi" w:eastAsiaTheme="minorHAnsi" w:hAnsiTheme="minorHAnsi" w:cstheme="minorHAnsi"/>
          <w:b/>
        </w:rPr>
        <w:fldChar w:fldCharType="begin"/>
      </w:r>
      <w:r w:rsidRPr="00BD25CD">
        <w:rPr>
          <w:rFonts w:asciiTheme="minorHAnsi" w:eastAsiaTheme="minorHAnsi" w:hAnsiTheme="minorHAnsi" w:cstheme="minorHAnsi"/>
          <w:b/>
        </w:rPr>
        <w:instrText xml:space="preserve"> SEQ CHAPTER \h \r 1</w:instrText>
      </w:r>
      <w:r w:rsidRPr="00BD25CD">
        <w:rPr>
          <w:rFonts w:asciiTheme="minorHAnsi" w:eastAsiaTheme="minorHAnsi" w:hAnsiTheme="minorHAnsi" w:cstheme="minorHAnsi"/>
          <w:b/>
        </w:rPr>
        <w:fldChar w:fldCharType="end"/>
      </w:r>
      <w:r w:rsidRPr="00BD25CD">
        <w:rPr>
          <w:rFonts w:asciiTheme="minorHAnsi" w:eastAsiaTheme="minorHAnsi" w:hAnsiTheme="minorHAnsi" w:cstheme="minorHAnsi"/>
          <w:b/>
        </w:rPr>
        <w:t>Supporting Statement B</w:t>
      </w:r>
    </w:p>
    <w:p w:rsidR="00446AEB" w:rsidRPr="00674237" w:rsidRDefault="00446AEB" w:rsidP="002927EA">
      <w:pPr>
        <w:pStyle w:val="NoSpacing"/>
        <w:jc w:val="center"/>
        <w:rPr>
          <w:rFonts w:cstheme="minorHAnsi"/>
          <w:b/>
        </w:rPr>
      </w:pPr>
    </w:p>
    <w:p w:rsidR="00446AEB" w:rsidRPr="00674237" w:rsidRDefault="00446AEB" w:rsidP="002927EA">
      <w:pPr>
        <w:pStyle w:val="NoSpacing"/>
        <w:jc w:val="center"/>
        <w:rPr>
          <w:rFonts w:cstheme="minorHAnsi"/>
          <w:b/>
        </w:rPr>
      </w:pPr>
      <w:r w:rsidRPr="00674237">
        <w:rPr>
          <w:rFonts w:cstheme="minorHAnsi"/>
          <w:b/>
        </w:rPr>
        <w:t>Visibility Valuation: Pilot Study</w:t>
      </w:r>
    </w:p>
    <w:p w:rsidR="00446AEB" w:rsidRPr="00674237" w:rsidRDefault="00446AEB" w:rsidP="002927EA">
      <w:pPr>
        <w:pStyle w:val="NoSpacing"/>
        <w:jc w:val="center"/>
        <w:rPr>
          <w:rFonts w:cstheme="minorHAnsi"/>
          <w:b/>
        </w:rPr>
      </w:pPr>
    </w:p>
    <w:p w:rsidR="00446AEB" w:rsidRPr="00674237" w:rsidRDefault="00446AEB" w:rsidP="002927EA">
      <w:pPr>
        <w:pStyle w:val="NoSpacing"/>
        <w:jc w:val="center"/>
        <w:rPr>
          <w:rFonts w:cstheme="minorHAnsi"/>
          <w:b/>
        </w:rPr>
      </w:pPr>
      <w:r w:rsidRPr="00674237">
        <w:rPr>
          <w:rFonts w:cstheme="minorHAnsi"/>
          <w:b/>
        </w:rPr>
        <w:t>OMB Control Number 1024-0225</w:t>
      </w:r>
    </w:p>
    <w:p w:rsidR="00446AEB" w:rsidRPr="00674237" w:rsidRDefault="00446AEB" w:rsidP="00B871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eastAsia="Times New Roman" w:cstheme="minorHAnsi"/>
          <w:b/>
          <w:bCs/>
          <w:sz w:val="20"/>
          <w:szCs w:val="24"/>
        </w:rPr>
      </w:pPr>
    </w:p>
    <w:p w:rsidR="00446AEB" w:rsidRPr="00674237" w:rsidRDefault="00446AEB" w:rsidP="00B871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eastAsia="Times New Roman" w:cstheme="minorHAnsi"/>
          <w:b/>
          <w:bCs/>
          <w:sz w:val="20"/>
          <w:szCs w:val="24"/>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bCs/>
        </w:rPr>
        <w:t>Collections of Information Employing Statistical Methods</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Times New Roman" w:cstheme="minorHAnsi"/>
          <w:b/>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Times New Roman" w:cstheme="minorHAnsi"/>
          <w:b/>
        </w:rPr>
      </w:pPr>
      <w:r w:rsidRPr="00674237">
        <w:rPr>
          <w:rFonts w:eastAsia="Times New Roman" w:cstheme="minorHAnsi"/>
          <w:b/>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446AEB" w:rsidRPr="00674237" w:rsidRDefault="00446AEB" w:rsidP="007A25E7">
      <w:pPr>
        <w:widowControl w:val="0"/>
        <w:pBdr>
          <w:bottom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eastAsia="Times New Roman" w:cstheme="minorHAnsi"/>
          <w:b/>
        </w:rPr>
      </w:pPr>
    </w:p>
    <w:p w:rsidR="007A25E7" w:rsidRPr="00674237" w:rsidRDefault="007A25E7"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rPr>
        <w:t>1.</w:t>
      </w:r>
      <w:r w:rsidRPr="00674237">
        <w:rPr>
          <w:rFonts w:eastAsia="Times New Roman" w:cstheme="minorHAnsi"/>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6A3302" w:rsidRDefault="006A3302" w:rsidP="007B333A">
      <w:pPr>
        <w:pStyle w:val="BodyTextIndent"/>
        <w:jc w:val="left"/>
        <w:rPr>
          <w:rFonts w:ascii="Calibri" w:hAnsi="Calibri" w:cs="Calibri"/>
          <w:sz w:val="22"/>
          <w:szCs w:val="22"/>
        </w:rPr>
      </w:pPr>
    </w:p>
    <w:p w:rsidR="00302D06" w:rsidRPr="00164673" w:rsidRDefault="00302D06" w:rsidP="00302D06">
      <w:pPr>
        <w:spacing w:line="240" w:lineRule="auto"/>
        <w:ind w:left="360"/>
        <w:rPr>
          <w:rFonts w:ascii="Calibri" w:eastAsia="Times New Roman" w:hAnsi="Calibri" w:cs="Calibri"/>
          <w:sz w:val="24"/>
          <w:szCs w:val="24"/>
        </w:rPr>
      </w:pPr>
      <w:r w:rsidRPr="00164673">
        <w:rPr>
          <w:rFonts w:ascii="Calibri" w:eastAsia="Times New Roman" w:hAnsi="Calibri" w:cs="Calibri"/>
          <w:sz w:val="24"/>
          <w:szCs w:val="24"/>
        </w:rPr>
        <w:t xml:space="preserve">The pilot survey will be administered by the Virginia Tech Center for Survey Research (CSR).  The CSR was established in 1990 and conducts research design consultation, telephone surveys, mail surveys, and web-based surveys, statistical analyses, and other essential data functions for virtually every area of social research, evaluation, and policy analysis.  The CSR has conducted a wide variety of projects with local, state, or federal funding, in a number of vital policy content areas.  </w:t>
      </w:r>
    </w:p>
    <w:p w:rsidR="00453594" w:rsidRPr="00164673" w:rsidRDefault="00241F5E" w:rsidP="00453594">
      <w:pPr>
        <w:pStyle w:val="BodyTextIndent"/>
        <w:jc w:val="left"/>
        <w:rPr>
          <w:rFonts w:ascii="Calibri" w:hAnsi="Calibri" w:cs="Calibri"/>
          <w:szCs w:val="24"/>
        </w:rPr>
      </w:pPr>
      <w:r w:rsidRPr="00164673">
        <w:rPr>
          <w:rFonts w:ascii="Calibri" w:hAnsi="Calibri" w:cs="Calibri"/>
          <w:b/>
          <w:szCs w:val="24"/>
          <w:u w:val="single"/>
        </w:rPr>
        <w:t>Target Population</w:t>
      </w:r>
      <w:r w:rsidRPr="00164673">
        <w:rPr>
          <w:rFonts w:ascii="Calibri" w:hAnsi="Calibri" w:cs="Calibri"/>
          <w:szCs w:val="24"/>
        </w:rPr>
        <w:t xml:space="preserve">:  </w:t>
      </w:r>
      <w:r w:rsidR="007B333A" w:rsidRPr="00164673">
        <w:rPr>
          <w:rFonts w:ascii="Calibri" w:hAnsi="Calibri" w:cs="Calibri"/>
          <w:szCs w:val="24"/>
        </w:rPr>
        <w:t xml:space="preserve">The </w:t>
      </w:r>
      <w:r w:rsidRPr="00164673">
        <w:rPr>
          <w:rFonts w:ascii="Calibri" w:hAnsi="Calibri" w:cs="Calibri"/>
          <w:szCs w:val="24"/>
        </w:rPr>
        <w:t xml:space="preserve">target population for the survey is the household population </w:t>
      </w:r>
      <w:r w:rsidR="007B333A" w:rsidRPr="00164673">
        <w:rPr>
          <w:rFonts w:ascii="Calibri" w:hAnsi="Calibri" w:cs="Calibri"/>
          <w:szCs w:val="24"/>
        </w:rPr>
        <w:t>in two multi-state regions.  One consisting of Utah, A</w:t>
      </w:r>
      <w:r w:rsidRPr="00164673">
        <w:rPr>
          <w:rFonts w:ascii="Calibri" w:hAnsi="Calibri" w:cs="Calibri"/>
          <w:szCs w:val="24"/>
        </w:rPr>
        <w:t xml:space="preserve">rizona, New Mexico and Colorado </w:t>
      </w:r>
      <w:r w:rsidR="00453594" w:rsidRPr="00164673">
        <w:rPr>
          <w:rFonts w:ascii="Calibri" w:hAnsi="Calibri" w:cs="Calibri"/>
          <w:szCs w:val="24"/>
        </w:rPr>
        <w:t xml:space="preserve">(“Four Corners”) </w:t>
      </w:r>
      <w:r w:rsidR="007B333A" w:rsidRPr="00164673">
        <w:rPr>
          <w:rFonts w:ascii="Calibri" w:hAnsi="Calibri" w:cs="Calibri"/>
          <w:szCs w:val="24"/>
        </w:rPr>
        <w:t>and a second consisting of Delaware, Virginia, West Virginia, Kentucky, Tennessee, North Carolina, South Carolina, Georgia, Alabama, Mississi</w:t>
      </w:r>
      <w:r w:rsidR="006A3302" w:rsidRPr="00164673">
        <w:rPr>
          <w:rFonts w:ascii="Calibri" w:hAnsi="Calibri" w:cs="Calibri"/>
          <w:szCs w:val="24"/>
        </w:rPr>
        <w:t>ppi and Florida</w:t>
      </w:r>
      <w:r w:rsidR="00453594" w:rsidRPr="00164673">
        <w:rPr>
          <w:rFonts w:ascii="Calibri" w:hAnsi="Calibri" w:cs="Calibri"/>
          <w:szCs w:val="24"/>
        </w:rPr>
        <w:t xml:space="preserve"> (“Southeast”)</w:t>
      </w:r>
      <w:r w:rsidR="006A3302" w:rsidRPr="00164673">
        <w:rPr>
          <w:rFonts w:ascii="Calibri" w:hAnsi="Calibri" w:cs="Calibri"/>
          <w:szCs w:val="24"/>
        </w:rPr>
        <w:t>.</w:t>
      </w:r>
      <w:r w:rsidRPr="00164673">
        <w:rPr>
          <w:rFonts w:ascii="Calibri" w:hAnsi="Calibri" w:cs="Calibri"/>
          <w:szCs w:val="24"/>
        </w:rPr>
        <w:t xml:space="preserve">  </w:t>
      </w:r>
      <w:r w:rsidR="00774C77" w:rsidRPr="00164673">
        <w:rPr>
          <w:rFonts w:ascii="Calibri" w:hAnsi="Calibri" w:cs="Calibri"/>
          <w:szCs w:val="24"/>
        </w:rPr>
        <w:t>According to th</w:t>
      </w:r>
      <w:r w:rsidR="0082560F" w:rsidRPr="00164673">
        <w:rPr>
          <w:rFonts w:ascii="Calibri" w:hAnsi="Calibri" w:cs="Calibri"/>
          <w:szCs w:val="24"/>
        </w:rPr>
        <w:t xml:space="preserve">e 2010 Census these regions </w:t>
      </w:r>
      <w:r w:rsidR="00774C77" w:rsidRPr="00164673">
        <w:rPr>
          <w:rFonts w:ascii="Calibri" w:hAnsi="Calibri" w:cs="Calibri"/>
          <w:szCs w:val="24"/>
        </w:rPr>
        <w:t xml:space="preserve">contained approximately 6 and 28 million households, respectively.  </w:t>
      </w:r>
      <w:r w:rsidRPr="00164673">
        <w:rPr>
          <w:rFonts w:ascii="Calibri" w:hAnsi="Calibri" w:cs="Calibri"/>
          <w:szCs w:val="24"/>
        </w:rPr>
        <w:t>These regions were selected because they represent a range of baseline and improved visibility conditions, and are areas where previous visibility valuation research was conducted for purposes of comparison (e.g., Chestnut and Rowe, 1990; Balson et al., 1990)</w:t>
      </w:r>
    </w:p>
    <w:p w:rsidR="00453594" w:rsidRPr="00164673" w:rsidRDefault="00453594" w:rsidP="00453594">
      <w:pPr>
        <w:pStyle w:val="BodyTextIndent"/>
        <w:ind w:left="0"/>
        <w:jc w:val="left"/>
        <w:rPr>
          <w:rFonts w:ascii="Calibri" w:hAnsi="Calibri" w:cs="Calibri"/>
          <w:b/>
          <w:szCs w:val="24"/>
        </w:rPr>
      </w:pPr>
    </w:p>
    <w:p w:rsidR="00F502AD" w:rsidRPr="00164673" w:rsidRDefault="00241F5E" w:rsidP="00735AC3">
      <w:pPr>
        <w:pStyle w:val="BodyTextIndent"/>
        <w:jc w:val="left"/>
        <w:rPr>
          <w:rFonts w:ascii="Calibri" w:hAnsi="Calibri" w:cs="Calibri"/>
          <w:szCs w:val="24"/>
        </w:rPr>
      </w:pPr>
      <w:r w:rsidRPr="00164673">
        <w:rPr>
          <w:rFonts w:ascii="Calibri" w:hAnsi="Calibri" w:cs="Calibri"/>
          <w:b/>
          <w:szCs w:val="24"/>
          <w:u w:val="single"/>
        </w:rPr>
        <w:t>Sampling Unit</w:t>
      </w:r>
      <w:r w:rsidRPr="00164673">
        <w:rPr>
          <w:rFonts w:ascii="Calibri" w:hAnsi="Calibri" w:cs="Calibri"/>
          <w:szCs w:val="24"/>
        </w:rPr>
        <w:t xml:space="preserve">: </w:t>
      </w:r>
      <w:r w:rsidR="00453594" w:rsidRPr="00164673">
        <w:rPr>
          <w:rFonts w:ascii="Calibri" w:hAnsi="Calibri" w:cs="Calibri"/>
          <w:szCs w:val="24"/>
        </w:rPr>
        <w:t>The sampling unit is residential mailing addresses in the Four Corners and Southeast region</w:t>
      </w:r>
      <w:r w:rsidR="0082560F" w:rsidRPr="00164673">
        <w:rPr>
          <w:rFonts w:ascii="Calibri" w:hAnsi="Calibri" w:cs="Calibri"/>
          <w:szCs w:val="24"/>
        </w:rPr>
        <w:t>s</w:t>
      </w:r>
      <w:r w:rsidR="00453594" w:rsidRPr="00164673">
        <w:rPr>
          <w:rFonts w:ascii="Calibri" w:hAnsi="Calibri" w:cs="Calibri"/>
          <w:szCs w:val="24"/>
        </w:rPr>
        <w:t xml:space="preserve">.  </w:t>
      </w:r>
    </w:p>
    <w:p w:rsidR="007D04FB" w:rsidRPr="00164673" w:rsidRDefault="007D04FB" w:rsidP="00735AC3">
      <w:pPr>
        <w:pStyle w:val="BodyTextIndent"/>
        <w:jc w:val="left"/>
        <w:rPr>
          <w:rFonts w:ascii="Calibri" w:hAnsi="Calibri" w:cs="Calibri"/>
          <w:szCs w:val="24"/>
        </w:rPr>
      </w:pPr>
    </w:p>
    <w:p w:rsidR="0082560F" w:rsidRDefault="00241F5E" w:rsidP="00164673">
      <w:pPr>
        <w:pStyle w:val="BodyTextIndent"/>
        <w:jc w:val="left"/>
        <w:rPr>
          <w:rFonts w:ascii="Calibri" w:hAnsi="Calibri" w:cs="Calibri"/>
          <w:szCs w:val="24"/>
        </w:rPr>
      </w:pPr>
      <w:r w:rsidRPr="00164673">
        <w:rPr>
          <w:rFonts w:ascii="Calibri" w:hAnsi="Calibri" w:cs="Calibri"/>
          <w:b/>
          <w:szCs w:val="24"/>
          <w:u w:val="single"/>
        </w:rPr>
        <w:t>Sample Frame</w:t>
      </w:r>
      <w:r w:rsidRPr="00164673">
        <w:rPr>
          <w:rFonts w:ascii="Calibri" w:hAnsi="Calibri" w:cs="Calibri"/>
          <w:szCs w:val="24"/>
        </w:rPr>
        <w:t xml:space="preserve">: </w:t>
      </w:r>
      <w:r w:rsidR="00453594" w:rsidRPr="00164673">
        <w:rPr>
          <w:rFonts w:ascii="Calibri" w:hAnsi="Calibri" w:cs="Calibri"/>
          <w:szCs w:val="24"/>
        </w:rPr>
        <w:t xml:space="preserve">The </w:t>
      </w:r>
      <w:r w:rsidRPr="00164673">
        <w:rPr>
          <w:rFonts w:ascii="Calibri" w:hAnsi="Calibri" w:cs="Calibri"/>
          <w:szCs w:val="24"/>
        </w:rPr>
        <w:t>USPS Computerized Delivery Sequence File</w:t>
      </w:r>
      <w:r w:rsidR="00453594" w:rsidRPr="00164673">
        <w:rPr>
          <w:rFonts w:ascii="Calibri" w:hAnsi="Calibri" w:cs="Calibri"/>
          <w:szCs w:val="24"/>
        </w:rPr>
        <w:t xml:space="preserve"> </w:t>
      </w:r>
      <w:r w:rsidR="00E228C2">
        <w:rPr>
          <w:rFonts w:ascii="Calibri" w:hAnsi="Calibri" w:cs="Calibri"/>
          <w:szCs w:val="24"/>
        </w:rPr>
        <w:t xml:space="preserve">(DSF) </w:t>
      </w:r>
      <w:r w:rsidR="00453594" w:rsidRPr="00164673">
        <w:rPr>
          <w:rFonts w:ascii="Calibri" w:hAnsi="Calibri" w:cs="Calibri"/>
          <w:szCs w:val="24"/>
        </w:rPr>
        <w:t>will be used as the sample frame of residential mailing addresses.</w:t>
      </w:r>
      <w:r w:rsidR="00C612F9" w:rsidRPr="00164673">
        <w:rPr>
          <w:rFonts w:ascii="Calibri" w:hAnsi="Calibri" w:cs="Calibri"/>
          <w:szCs w:val="24"/>
        </w:rPr>
        <w:t xml:space="preserve">  </w:t>
      </w:r>
      <w:r w:rsidR="00E228C2">
        <w:rPr>
          <w:rFonts w:ascii="Calibri" w:hAnsi="Calibri" w:cs="Calibri"/>
          <w:szCs w:val="24"/>
        </w:rPr>
        <w:t xml:space="preserve">The DSF contains all delivery point </w:t>
      </w:r>
      <w:r w:rsidR="00E228C2">
        <w:rPr>
          <w:rFonts w:ascii="Calibri" w:hAnsi="Calibri" w:cs="Calibri"/>
          <w:szCs w:val="24"/>
        </w:rPr>
        <w:lastRenderedPageBreak/>
        <w:t xml:space="preserve">addresses serviced by the USPS (except general delivery).  In this manner it offers attractive population coverage, but coverage does vary by region and is generally lower in rural and/or lower-income areas.  </w:t>
      </w:r>
      <w:r w:rsidR="00C612F9" w:rsidRPr="00164673">
        <w:rPr>
          <w:rFonts w:ascii="Calibri" w:hAnsi="Calibri" w:cs="Calibri"/>
          <w:szCs w:val="24"/>
        </w:rPr>
        <w:t>A random sample for the two multi-state regions will be purchased from Survey Sampling International.</w:t>
      </w:r>
      <w:r w:rsidR="00453594" w:rsidRPr="00164673">
        <w:rPr>
          <w:rFonts w:ascii="Calibri" w:hAnsi="Calibri" w:cs="Calibri"/>
          <w:szCs w:val="24"/>
        </w:rPr>
        <w:t xml:space="preserve">  </w:t>
      </w:r>
      <w:r w:rsidRPr="00164673">
        <w:rPr>
          <w:rFonts w:ascii="Calibri" w:hAnsi="Calibri" w:cs="Calibri"/>
          <w:szCs w:val="24"/>
        </w:rPr>
        <w:t xml:space="preserve"> </w:t>
      </w:r>
    </w:p>
    <w:p w:rsidR="00164673" w:rsidRDefault="00164673" w:rsidP="00164673">
      <w:pPr>
        <w:pStyle w:val="BodyTextIndent"/>
        <w:jc w:val="left"/>
        <w:rPr>
          <w:rFonts w:ascii="Calibri" w:hAnsi="Calibri" w:cs="Calibri"/>
          <w:szCs w:val="24"/>
        </w:rPr>
      </w:pPr>
    </w:p>
    <w:p w:rsidR="002D4DE4" w:rsidRDefault="004F7E1C" w:rsidP="002D4DE4">
      <w:pPr>
        <w:pStyle w:val="BodyTextIndent"/>
        <w:jc w:val="left"/>
        <w:rPr>
          <w:rFonts w:ascii="Calibri" w:hAnsi="Calibri" w:cs="Calibri"/>
          <w:szCs w:val="24"/>
        </w:rPr>
      </w:pPr>
      <w:r>
        <w:rPr>
          <w:rFonts w:ascii="Calibri" w:hAnsi="Calibri" w:cs="Calibri"/>
          <w:szCs w:val="24"/>
        </w:rPr>
        <w:t xml:space="preserve">A total of 1,600 households will be contacted in each region with an expected 25 percent response rate, yielding 400 complete responses.  </w:t>
      </w:r>
      <w:r w:rsidRPr="00B5480D">
        <w:rPr>
          <w:rFonts w:ascii="Calibri" w:hAnsi="Calibri" w:cs="Calibri"/>
          <w:szCs w:val="24"/>
        </w:rPr>
        <w:t>The estimated response rate</w:t>
      </w:r>
      <w:r w:rsidR="002D4DE4">
        <w:rPr>
          <w:rFonts w:ascii="Calibri" w:hAnsi="Calibri" w:cs="Calibri"/>
          <w:szCs w:val="24"/>
        </w:rPr>
        <w:t>s (Table 1)</w:t>
      </w:r>
      <w:r w:rsidRPr="00B5480D">
        <w:rPr>
          <w:rFonts w:ascii="Calibri" w:hAnsi="Calibri" w:cs="Calibri"/>
          <w:szCs w:val="24"/>
        </w:rPr>
        <w:t xml:space="preserve"> </w:t>
      </w:r>
      <w:r w:rsidR="002D4DE4">
        <w:rPr>
          <w:rFonts w:ascii="Calibri" w:hAnsi="Calibri" w:cs="Calibri"/>
          <w:szCs w:val="24"/>
        </w:rPr>
        <w:t xml:space="preserve">are </w:t>
      </w:r>
      <w:r w:rsidRPr="00B5480D">
        <w:rPr>
          <w:rFonts w:ascii="Calibri" w:hAnsi="Calibri" w:cs="Calibri"/>
          <w:szCs w:val="24"/>
        </w:rPr>
        <w:t xml:space="preserve"> based on results from similar efforts undertaken by members of the study team</w:t>
      </w:r>
      <w:r w:rsidR="002D4DE4">
        <w:rPr>
          <w:rFonts w:ascii="Calibri" w:hAnsi="Calibri" w:cs="Calibri"/>
          <w:szCs w:val="24"/>
        </w:rPr>
        <w:t xml:space="preserve"> (examples below) and have been approved as reasonable and conservative by Dr. Susan Willis-Walton, Director of the Virginia Tech CSR.  </w:t>
      </w:r>
      <w:r w:rsidR="00317C4F">
        <w:rPr>
          <w:rFonts w:ascii="Calibri" w:hAnsi="Calibri" w:cs="Calibri"/>
          <w:szCs w:val="24"/>
        </w:rPr>
        <w:t xml:space="preserve">  </w:t>
      </w:r>
      <w:r w:rsidR="002D4DE4">
        <w:rPr>
          <w:rFonts w:ascii="Calibri" w:hAnsi="Calibri" w:cs="Calibri"/>
          <w:szCs w:val="24"/>
        </w:rPr>
        <w:t>Note that we apply conservative estimates because:</w:t>
      </w:r>
    </w:p>
    <w:p w:rsidR="002D4DE4" w:rsidRDefault="002D4DE4" w:rsidP="002D4DE4">
      <w:pPr>
        <w:pStyle w:val="BodyTextIndent"/>
        <w:jc w:val="left"/>
        <w:rPr>
          <w:rFonts w:ascii="Calibri" w:hAnsi="Calibri" w:cs="Calibri"/>
          <w:szCs w:val="24"/>
        </w:rPr>
      </w:pPr>
    </w:p>
    <w:p w:rsidR="002D4DE4" w:rsidRDefault="002D4DE4" w:rsidP="002D4DE4">
      <w:pPr>
        <w:pStyle w:val="BodyTextIndent"/>
        <w:numPr>
          <w:ilvl w:val="0"/>
          <w:numId w:val="21"/>
        </w:numPr>
        <w:jc w:val="left"/>
        <w:rPr>
          <w:rFonts w:ascii="Calibri" w:hAnsi="Calibri" w:cs="Calibri"/>
          <w:szCs w:val="24"/>
        </w:rPr>
      </w:pPr>
      <w:r>
        <w:rPr>
          <w:rFonts w:ascii="Calibri" w:hAnsi="Calibri" w:cs="Calibri"/>
          <w:szCs w:val="24"/>
        </w:rPr>
        <w:t>Survey response rates have been declining over time</w:t>
      </w:r>
    </w:p>
    <w:p w:rsidR="002D4DE4" w:rsidRDefault="002D4DE4" w:rsidP="002D4DE4">
      <w:pPr>
        <w:pStyle w:val="BodyTextIndent"/>
        <w:numPr>
          <w:ilvl w:val="0"/>
          <w:numId w:val="21"/>
        </w:numPr>
        <w:jc w:val="left"/>
        <w:rPr>
          <w:rFonts w:ascii="Calibri" w:hAnsi="Calibri" w:cs="Calibri"/>
          <w:szCs w:val="24"/>
        </w:rPr>
      </w:pPr>
      <w:r>
        <w:rPr>
          <w:rFonts w:ascii="Calibri" w:hAnsi="Calibri" w:cs="Calibri"/>
          <w:szCs w:val="24"/>
        </w:rPr>
        <w:t>Our focus group research indicates that the survey topic is not of particular interest to some respondents</w:t>
      </w:r>
    </w:p>
    <w:p w:rsidR="002D4DE4" w:rsidRDefault="002D4DE4" w:rsidP="002D4DE4">
      <w:pPr>
        <w:pStyle w:val="BodyTextIndent"/>
        <w:numPr>
          <w:ilvl w:val="0"/>
          <w:numId w:val="21"/>
        </w:numPr>
        <w:jc w:val="left"/>
        <w:rPr>
          <w:rFonts w:ascii="Calibri" w:hAnsi="Calibri" w:cs="Calibri"/>
          <w:szCs w:val="24"/>
        </w:rPr>
      </w:pPr>
      <w:r>
        <w:rPr>
          <w:rFonts w:ascii="Calibri" w:hAnsi="Calibri" w:cs="Calibri"/>
          <w:szCs w:val="24"/>
        </w:rPr>
        <w:t>We will use the pilot results to calibrate our response rate for the final survey</w:t>
      </w:r>
    </w:p>
    <w:p w:rsidR="002D4DE4" w:rsidRDefault="002D4DE4" w:rsidP="003964C2">
      <w:pPr>
        <w:pStyle w:val="BodyTextIndent"/>
        <w:ind w:left="0"/>
        <w:jc w:val="left"/>
        <w:rPr>
          <w:rFonts w:ascii="Calibri" w:hAnsi="Calibri" w:cs="Calibri"/>
          <w:szCs w:val="24"/>
        </w:rPr>
      </w:pPr>
    </w:p>
    <w:p w:rsidR="00AD2125" w:rsidRDefault="00317C4F" w:rsidP="00164673">
      <w:pPr>
        <w:pStyle w:val="BodyTextIndent"/>
        <w:jc w:val="left"/>
        <w:rPr>
          <w:rFonts w:ascii="Calibri" w:hAnsi="Calibri" w:cs="Calibri"/>
          <w:szCs w:val="24"/>
        </w:rPr>
      </w:pPr>
      <w:r>
        <w:rPr>
          <w:rFonts w:ascii="Calibri" w:hAnsi="Calibri" w:cs="Calibri"/>
          <w:szCs w:val="24"/>
        </w:rPr>
        <w:t>The household populations of the two regions are sufficiently large that differences in size are not a significant factor in determining sample sizes, or estimated precision of survey responses.</w:t>
      </w:r>
      <w:r w:rsidR="00AD2125">
        <w:rPr>
          <w:rFonts w:ascii="Calibri" w:hAnsi="Calibri" w:cs="Calibri"/>
          <w:szCs w:val="24"/>
        </w:rPr>
        <w:t xml:space="preserve">  Rather, based on previous, similar stated-preference studies conducted by the study team </w:t>
      </w:r>
      <w:r w:rsidR="00A3104B">
        <w:rPr>
          <w:rFonts w:ascii="Calibri" w:hAnsi="Calibri" w:cs="Calibri"/>
          <w:szCs w:val="24"/>
        </w:rPr>
        <w:t xml:space="preserve">(examples below) </w:t>
      </w:r>
      <w:r w:rsidR="00AD2125">
        <w:rPr>
          <w:rFonts w:ascii="Calibri" w:hAnsi="Calibri" w:cs="Calibri"/>
          <w:szCs w:val="24"/>
        </w:rPr>
        <w:t>the estimated 400 complete responses are expected to be sufficient to:</w:t>
      </w:r>
    </w:p>
    <w:p w:rsidR="00AD2125" w:rsidRDefault="00AD2125" w:rsidP="00164673">
      <w:pPr>
        <w:pStyle w:val="BodyTextIndent"/>
        <w:jc w:val="left"/>
        <w:rPr>
          <w:rFonts w:ascii="Calibri" w:hAnsi="Calibri" w:cs="Calibri"/>
          <w:szCs w:val="24"/>
        </w:rPr>
      </w:pPr>
      <w:r>
        <w:rPr>
          <w:rFonts w:ascii="Calibri" w:hAnsi="Calibri" w:cs="Calibri"/>
          <w:szCs w:val="24"/>
        </w:rPr>
        <w:tab/>
      </w:r>
    </w:p>
    <w:p w:rsidR="00AD2125" w:rsidRDefault="00AD2125" w:rsidP="002D4DE4">
      <w:pPr>
        <w:pStyle w:val="BodyTextIndent"/>
        <w:numPr>
          <w:ilvl w:val="0"/>
          <w:numId w:val="20"/>
        </w:numPr>
        <w:jc w:val="left"/>
        <w:rPr>
          <w:rFonts w:ascii="Calibri" w:hAnsi="Calibri" w:cs="Calibri"/>
          <w:szCs w:val="24"/>
        </w:rPr>
      </w:pPr>
      <w:r>
        <w:rPr>
          <w:rFonts w:ascii="Calibri" w:hAnsi="Calibri" w:cs="Calibri"/>
          <w:szCs w:val="24"/>
        </w:rPr>
        <w:t>Verify the sign and significance of choice question attributes</w:t>
      </w:r>
    </w:p>
    <w:p w:rsidR="00AD2125" w:rsidRDefault="00AD2125" w:rsidP="002D4DE4">
      <w:pPr>
        <w:pStyle w:val="BodyTextIndent"/>
        <w:numPr>
          <w:ilvl w:val="0"/>
          <w:numId w:val="20"/>
        </w:numPr>
        <w:jc w:val="left"/>
        <w:rPr>
          <w:rFonts w:ascii="Calibri" w:hAnsi="Calibri" w:cs="Calibri"/>
          <w:szCs w:val="24"/>
        </w:rPr>
      </w:pPr>
      <w:r>
        <w:rPr>
          <w:rFonts w:ascii="Calibri" w:hAnsi="Calibri" w:cs="Calibri"/>
          <w:szCs w:val="24"/>
        </w:rPr>
        <w:t>Verify the bid distribution</w:t>
      </w:r>
    </w:p>
    <w:p w:rsidR="00AD2125" w:rsidRDefault="00AD2125" w:rsidP="002D4DE4">
      <w:pPr>
        <w:pStyle w:val="BodyTextIndent"/>
        <w:numPr>
          <w:ilvl w:val="0"/>
          <w:numId w:val="20"/>
        </w:numPr>
        <w:jc w:val="left"/>
        <w:rPr>
          <w:rFonts w:ascii="Calibri" w:hAnsi="Calibri" w:cs="Calibri"/>
          <w:szCs w:val="24"/>
        </w:rPr>
      </w:pPr>
      <w:r>
        <w:rPr>
          <w:rFonts w:ascii="Calibri" w:hAnsi="Calibri" w:cs="Calibri"/>
          <w:szCs w:val="24"/>
        </w:rPr>
        <w:t>Compare implicit prices across the two regions</w:t>
      </w:r>
    </w:p>
    <w:p w:rsidR="004F7E1C" w:rsidRDefault="00AD2125" w:rsidP="002D4DE4">
      <w:pPr>
        <w:pStyle w:val="BodyTextIndent"/>
        <w:numPr>
          <w:ilvl w:val="0"/>
          <w:numId w:val="20"/>
        </w:numPr>
        <w:jc w:val="left"/>
        <w:rPr>
          <w:rFonts w:ascii="Calibri" w:hAnsi="Calibri" w:cs="Calibri"/>
          <w:szCs w:val="24"/>
        </w:rPr>
      </w:pPr>
      <w:r>
        <w:rPr>
          <w:rFonts w:ascii="Calibri" w:hAnsi="Calibri" w:cs="Calibri"/>
          <w:szCs w:val="24"/>
        </w:rPr>
        <w:t xml:space="preserve">Examine behavior of key covariates in validity equations  </w:t>
      </w:r>
    </w:p>
    <w:p w:rsidR="004F7E1C" w:rsidRDefault="004F7E1C" w:rsidP="00164673">
      <w:pPr>
        <w:pStyle w:val="BodyTextIndent"/>
        <w:jc w:val="left"/>
        <w:rPr>
          <w:rFonts w:ascii="Calibri" w:hAnsi="Calibri" w:cs="Calibri"/>
          <w:szCs w:val="24"/>
        </w:rPr>
      </w:pPr>
    </w:p>
    <w:p w:rsidR="002D4DE4" w:rsidRDefault="002D4DE4" w:rsidP="002D4DE4">
      <w:pPr>
        <w:pStyle w:val="BodyTextIndent"/>
        <w:jc w:val="left"/>
        <w:rPr>
          <w:rFonts w:ascii="Calibri" w:hAnsi="Calibri" w:cs="Calibri"/>
          <w:szCs w:val="24"/>
        </w:rPr>
      </w:pPr>
      <w:r>
        <w:rPr>
          <w:rFonts w:ascii="Calibri" w:hAnsi="Calibri" w:cs="Calibri"/>
          <w:szCs w:val="24"/>
        </w:rPr>
        <w:t>Examples of previous studies relied upon to estimate response rate and sample size parameters:</w:t>
      </w:r>
    </w:p>
    <w:p w:rsidR="002D4DE4" w:rsidRDefault="002D4DE4" w:rsidP="002D4DE4">
      <w:pPr>
        <w:pStyle w:val="BodyTextIndent"/>
        <w:jc w:val="left"/>
        <w:rPr>
          <w:rFonts w:ascii="Calibri" w:hAnsi="Calibri" w:cs="Calibri"/>
          <w:szCs w:val="24"/>
        </w:rPr>
      </w:pPr>
    </w:p>
    <w:p w:rsidR="004008AC" w:rsidRDefault="002D4DE4" w:rsidP="004008AC">
      <w:pPr>
        <w:pStyle w:val="BodyTextIndent"/>
        <w:numPr>
          <w:ilvl w:val="0"/>
          <w:numId w:val="22"/>
        </w:numPr>
        <w:jc w:val="left"/>
        <w:rPr>
          <w:rFonts w:ascii="Calibri" w:hAnsi="Calibri" w:cs="Calibri"/>
          <w:szCs w:val="24"/>
        </w:rPr>
      </w:pPr>
      <w:r>
        <w:rPr>
          <w:rFonts w:ascii="Calibri" w:hAnsi="Calibri" w:cs="Calibri"/>
          <w:szCs w:val="24"/>
        </w:rPr>
        <w:t>Ozdemir and Boyle (2009): Four survey versions, N = 500 for each version, response rates 39 to 44 percent</w:t>
      </w:r>
    </w:p>
    <w:p w:rsidR="002D4DE4" w:rsidRPr="004008AC" w:rsidRDefault="002D4DE4" w:rsidP="004008AC">
      <w:pPr>
        <w:pStyle w:val="BodyTextIndent"/>
        <w:numPr>
          <w:ilvl w:val="0"/>
          <w:numId w:val="22"/>
        </w:numPr>
        <w:jc w:val="left"/>
        <w:rPr>
          <w:rFonts w:ascii="Calibri" w:hAnsi="Calibri" w:cs="Calibri"/>
          <w:szCs w:val="24"/>
        </w:rPr>
      </w:pPr>
      <w:r w:rsidRPr="004008AC">
        <w:rPr>
          <w:rFonts w:ascii="Calibri" w:hAnsi="Calibri" w:cs="Calibri"/>
          <w:szCs w:val="24"/>
        </w:rPr>
        <w:t>Holmes et al., (2002)</w:t>
      </w:r>
      <w:r w:rsidR="004008AC" w:rsidRPr="004008AC">
        <w:rPr>
          <w:rFonts w:ascii="Calibri" w:hAnsi="Calibri" w:cs="Calibri"/>
          <w:szCs w:val="24"/>
        </w:rPr>
        <w:t xml:space="preserve"> and Holmes and Boyle (2005)</w:t>
      </w:r>
      <w:r w:rsidRPr="004008AC">
        <w:rPr>
          <w:rFonts w:ascii="Calibri" w:hAnsi="Calibri" w:cs="Calibri"/>
          <w:szCs w:val="24"/>
        </w:rPr>
        <w:t>: Three survey versions, N = ~700 for each version, response rates 42 to 48 percent</w:t>
      </w:r>
    </w:p>
    <w:p w:rsidR="002D4DE4" w:rsidRPr="00164673" w:rsidRDefault="002D4DE4" w:rsidP="003964C2">
      <w:pPr>
        <w:pStyle w:val="BodyTextIndent"/>
        <w:ind w:left="0"/>
        <w:jc w:val="left"/>
        <w:rPr>
          <w:rFonts w:ascii="Calibri" w:hAnsi="Calibri" w:cs="Calibri"/>
          <w:szCs w:val="24"/>
        </w:rPr>
      </w:pPr>
    </w:p>
    <w:p w:rsidR="00C612F9" w:rsidRDefault="001C1B3E" w:rsidP="00164673">
      <w:pPr>
        <w:spacing w:line="240" w:lineRule="auto"/>
        <w:ind w:left="360"/>
        <w:jc w:val="both"/>
        <w:rPr>
          <w:sz w:val="24"/>
          <w:szCs w:val="24"/>
        </w:rPr>
      </w:pPr>
      <w:r>
        <w:rPr>
          <w:sz w:val="24"/>
          <w:szCs w:val="24"/>
        </w:rPr>
        <w:t>A</w:t>
      </w:r>
      <w:r w:rsidR="00C612F9" w:rsidRPr="00164673">
        <w:rPr>
          <w:sz w:val="24"/>
          <w:szCs w:val="24"/>
        </w:rPr>
        <w:t xml:space="preserve"> subsample of nonrespondent addresses with matched telephone numbers will be contacted to complete a short follow-up survey.</w:t>
      </w:r>
      <w:r>
        <w:rPr>
          <w:sz w:val="24"/>
          <w:szCs w:val="24"/>
        </w:rPr>
        <w:t xml:space="preserve">  </w:t>
      </w:r>
      <w:r w:rsidR="002D4DE4" w:rsidRPr="002D4DE4">
        <w:rPr>
          <w:sz w:val="24"/>
          <w:szCs w:val="24"/>
        </w:rPr>
        <w:t xml:space="preserve"> </w:t>
      </w:r>
      <w:r w:rsidR="002D4DE4">
        <w:rPr>
          <w:sz w:val="24"/>
          <w:szCs w:val="24"/>
        </w:rPr>
        <w:t xml:space="preserve">The matched numbers will </w:t>
      </w:r>
      <w:r w:rsidR="00B566AE">
        <w:rPr>
          <w:sz w:val="24"/>
          <w:szCs w:val="24"/>
        </w:rPr>
        <w:t>be generated</w:t>
      </w:r>
      <w:r w:rsidR="002D4DE4">
        <w:rPr>
          <w:sz w:val="24"/>
          <w:szCs w:val="24"/>
        </w:rPr>
        <w:t xml:space="preserve"> from reverse listings in phone directories and will also be provided by Survey Sampling International.</w:t>
      </w:r>
      <w:r w:rsidR="002D4DE4" w:rsidRPr="00164673">
        <w:rPr>
          <w:sz w:val="24"/>
          <w:szCs w:val="24"/>
        </w:rPr>
        <w:t xml:space="preserve">  </w:t>
      </w:r>
      <w:r w:rsidR="002D4DE4">
        <w:rPr>
          <w:sz w:val="24"/>
          <w:szCs w:val="24"/>
        </w:rPr>
        <w:t xml:space="preserve">It is anticipated that approximately 50 percent of nonrespondents can be associated with phone numbers (Dr. Susan Willis-Walton, personal communication).  Thus, the sample size is </w:t>
      </w:r>
      <w:r w:rsidR="00A3104B">
        <w:rPr>
          <w:sz w:val="24"/>
          <w:szCs w:val="24"/>
        </w:rPr>
        <w:t>600</w:t>
      </w:r>
      <w:r w:rsidR="002D4DE4">
        <w:rPr>
          <w:sz w:val="24"/>
          <w:szCs w:val="24"/>
        </w:rPr>
        <w:t xml:space="preserve">.  A subsample of nonrespondents without matched numbers will be contacted via mail with the same follow-up survey. Here the sample size is 240; given our assumed response rates this would provide equal numbers of telephone and mail follow-up responses (Table 1).  </w:t>
      </w:r>
      <w:r w:rsidR="00C612F9" w:rsidRPr="00164673">
        <w:rPr>
          <w:sz w:val="24"/>
          <w:szCs w:val="24"/>
        </w:rPr>
        <w:t xml:space="preserve">The survey will consist of </w:t>
      </w:r>
      <w:r>
        <w:rPr>
          <w:sz w:val="24"/>
          <w:szCs w:val="24"/>
        </w:rPr>
        <w:t xml:space="preserve">a subset of </w:t>
      </w:r>
      <w:r w:rsidR="00C612F9" w:rsidRPr="00164673">
        <w:rPr>
          <w:sz w:val="24"/>
          <w:szCs w:val="24"/>
        </w:rPr>
        <w:t xml:space="preserve">demographic and benchmarking </w:t>
      </w:r>
      <w:r w:rsidR="00C612F9" w:rsidRPr="00164673">
        <w:rPr>
          <w:sz w:val="24"/>
          <w:szCs w:val="24"/>
        </w:rPr>
        <w:lastRenderedPageBreak/>
        <w:t xml:space="preserve">questions in Section G, as described in Part A of this Supporting Statement.  The results of the telephone </w:t>
      </w:r>
      <w:r>
        <w:rPr>
          <w:sz w:val="24"/>
          <w:szCs w:val="24"/>
        </w:rPr>
        <w:t xml:space="preserve">and mail follow-up </w:t>
      </w:r>
      <w:r w:rsidR="00C612F9" w:rsidRPr="00164673">
        <w:rPr>
          <w:sz w:val="24"/>
          <w:szCs w:val="24"/>
        </w:rPr>
        <w:t>survey</w:t>
      </w:r>
      <w:r>
        <w:rPr>
          <w:sz w:val="24"/>
          <w:szCs w:val="24"/>
        </w:rPr>
        <w:t>s</w:t>
      </w:r>
      <w:r w:rsidR="00C612F9" w:rsidRPr="00164673">
        <w:rPr>
          <w:sz w:val="24"/>
          <w:szCs w:val="24"/>
        </w:rPr>
        <w:t xml:space="preserve"> will be used to compare respondents and nonrespondents and adjust for sample selection if necessary, as described further under (3).</w:t>
      </w:r>
    </w:p>
    <w:p w:rsidR="00077752" w:rsidRDefault="00077752" w:rsidP="00847A37">
      <w:pPr>
        <w:pStyle w:val="BlockText"/>
        <w:jc w:val="left"/>
        <w:rPr>
          <w:rFonts w:ascii="Calibri" w:hAnsi="Calibri" w:cs="Calibri"/>
          <w:b/>
          <w:szCs w:val="24"/>
        </w:rPr>
      </w:pPr>
    </w:p>
    <w:p w:rsidR="00847A37" w:rsidRPr="00164673" w:rsidRDefault="00847A37" w:rsidP="00847A37">
      <w:pPr>
        <w:pStyle w:val="BlockText"/>
        <w:jc w:val="left"/>
        <w:rPr>
          <w:rFonts w:ascii="Calibri" w:hAnsi="Calibri" w:cs="Calibri"/>
          <w:b/>
          <w:szCs w:val="24"/>
        </w:rPr>
      </w:pPr>
      <w:r w:rsidRPr="00164673">
        <w:rPr>
          <w:rFonts w:ascii="Calibri" w:hAnsi="Calibri" w:cs="Calibri"/>
          <w:b/>
          <w:szCs w:val="24"/>
        </w:rPr>
        <w:t>Table 1.  Sample Size</w:t>
      </w:r>
      <w:r w:rsidR="008930FA" w:rsidRPr="00164673">
        <w:rPr>
          <w:rFonts w:ascii="Calibri" w:hAnsi="Calibri" w:cs="Calibri"/>
          <w:b/>
          <w:szCs w:val="24"/>
        </w:rPr>
        <w:t>s</w:t>
      </w:r>
      <w:r w:rsidRPr="00164673">
        <w:rPr>
          <w:rFonts w:ascii="Calibri" w:hAnsi="Calibri" w:cs="Calibri"/>
          <w:b/>
          <w:szCs w:val="24"/>
        </w:rPr>
        <w:t xml:space="preserve"> and Expected Response</w:t>
      </w:r>
    </w:p>
    <w:p w:rsidR="008930FA" w:rsidRPr="00164673" w:rsidRDefault="008930FA" w:rsidP="00847A37">
      <w:pPr>
        <w:pStyle w:val="BlockText"/>
        <w:jc w:val="left"/>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76"/>
        <w:gridCol w:w="1533"/>
        <w:gridCol w:w="1026"/>
        <w:gridCol w:w="1250"/>
        <w:gridCol w:w="1472"/>
      </w:tblGrid>
      <w:tr w:rsidR="00491B14" w:rsidRPr="00164673" w:rsidTr="00733131">
        <w:tc>
          <w:tcPr>
            <w:tcW w:w="1530" w:type="dxa"/>
            <w:shd w:val="clear" w:color="auto" w:fill="BFBFBF" w:themeFill="background1" w:themeFillShade="BF"/>
          </w:tcPr>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p>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Region</w:t>
            </w:r>
          </w:p>
        </w:tc>
        <w:tc>
          <w:tcPr>
            <w:tcW w:w="2731" w:type="dxa"/>
            <w:shd w:val="clear" w:color="auto" w:fill="BFBFBF" w:themeFill="background1" w:themeFillShade="BF"/>
          </w:tcPr>
          <w:p w:rsidR="00733131" w:rsidRPr="00164673" w:rsidRDefault="00733131" w:rsidP="00847A37">
            <w:pPr>
              <w:widowControl w:val="0"/>
              <w:autoSpaceDE w:val="0"/>
              <w:autoSpaceDN w:val="0"/>
              <w:adjustRightInd w:val="0"/>
              <w:spacing w:after="0" w:line="240" w:lineRule="auto"/>
              <w:jc w:val="center"/>
              <w:rPr>
                <w:rFonts w:ascii="Calibri" w:eastAsia="Times New Roman" w:hAnsi="Calibri" w:cs="Calibri"/>
                <w:b/>
                <w:sz w:val="24"/>
                <w:szCs w:val="24"/>
              </w:rPr>
            </w:pPr>
          </w:p>
          <w:p w:rsidR="00491B14" w:rsidRPr="00164673" w:rsidRDefault="00733131"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Survey</w:t>
            </w:r>
          </w:p>
        </w:tc>
        <w:tc>
          <w:tcPr>
            <w:tcW w:w="1441" w:type="dxa"/>
            <w:shd w:val="clear" w:color="auto" w:fill="BFBFBF" w:themeFill="background1" w:themeFillShade="BF"/>
          </w:tcPr>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Respondent Universe (Households)</w:t>
            </w:r>
          </w:p>
        </w:tc>
        <w:tc>
          <w:tcPr>
            <w:tcW w:w="1030" w:type="dxa"/>
            <w:shd w:val="clear" w:color="auto" w:fill="BFBFBF" w:themeFill="background1" w:themeFillShade="BF"/>
          </w:tcPr>
          <w:p w:rsidR="00733131" w:rsidRPr="00164673" w:rsidRDefault="00733131" w:rsidP="00847A37">
            <w:pPr>
              <w:widowControl w:val="0"/>
              <w:autoSpaceDE w:val="0"/>
              <w:autoSpaceDN w:val="0"/>
              <w:adjustRightInd w:val="0"/>
              <w:spacing w:after="0" w:line="240" w:lineRule="auto"/>
              <w:jc w:val="center"/>
              <w:rPr>
                <w:rFonts w:ascii="Calibri" w:eastAsia="Times New Roman" w:hAnsi="Calibri" w:cs="Calibri"/>
                <w:b/>
                <w:sz w:val="24"/>
                <w:szCs w:val="24"/>
              </w:rPr>
            </w:pPr>
          </w:p>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Sample Size</w:t>
            </w:r>
          </w:p>
        </w:tc>
        <w:tc>
          <w:tcPr>
            <w:tcW w:w="1252" w:type="dxa"/>
            <w:shd w:val="clear" w:color="auto" w:fill="BFBFBF" w:themeFill="background1" w:themeFillShade="BF"/>
          </w:tcPr>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Estimated</w:t>
            </w:r>
          </w:p>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Response Rate</w:t>
            </w:r>
          </w:p>
        </w:tc>
        <w:tc>
          <w:tcPr>
            <w:tcW w:w="1484" w:type="dxa"/>
            <w:shd w:val="clear" w:color="auto" w:fill="BFBFBF" w:themeFill="background1" w:themeFillShade="BF"/>
          </w:tcPr>
          <w:p w:rsidR="00491B14" w:rsidRPr="00164673" w:rsidRDefault="00491B14" w:rsidP="00847A37">
            <w:pPr>
              <w:widowControl w:val="0"/>
              <w:autoSpaceDE w:val="0"/>
              <w:autoSpaceDN w:val="0"/>
              <w:adjustRightInd w:val="0"/>
              <w:spacing w:after="0" w:line="240" w:lineRule="auto"/>
              <w:jc w:val="center"/>
              <w:rPr>
                <w:rFonts w:ascii="Calibri" w:eastAsia="Times New Roman" w:hAnsi="Calibri" w:cs="Calibri"/>
                <w:b/>
                <w:sz w:val="24"/>
                <w:szCs w:val="24"/>
              </w:rPr>
            </w:pPr>
            <w:r w:rsidRPr="00164673">
              <w:rPr>
                <w:rFonts w:ascii="Calibri" w:eastAsia="Times New Roman" w:hAnsi="Calibri" w:cs="Calibri"/>
                <w:b/>
                <w:sz w:val="24"/>
                <w:szCs w:val="24"/>
              </w:rPr>
              <w:t>Estimated Final Responses</w:t>
            </w:r>
          </w:p>
        </w:tc>
      </w:tr>
      <w:tr w:rsidR="00491B14" w:rsidRPr="00164673" w:rsidTr="00733131">
        <w:trPr>
          <w:trHeight w:val="395"/>
        </w:trPr>
        <w:tc>
          <w:tcPr>
            <w:tcW w:w="1530" w:type="dxa"/>
            <w:vAlign w:val="center"/>
          </w:tcPr>
          <w:p w:rsidR="00491B14" w:rsidRPr="00164673" w:rsidRDefault="00491B14" w:rsidP="007F2AA5">
            <w:pPr>
              <w:spacing w:after="0" w:line="240" w:lineRule="auto"/>
              <w:rPr>
                <w:rFonts w:eastAsia="Times New Roman" w:cstheme="minorHAnsi"/>
                <w:sz w:val="24"/>
                <w:szCs w:val="24"/>
              </w:rPr>
            </w:pPr>
            <w:r w:rsidRPr="00164673">
              <w:rPr>
                <w:rFonts w:eastAsia="Times New Roman" w:cstheme="minorHAnsi"/>
                <w:sz w:val="24"/>
                <w:szCs w:val="24"/>
              </w:rPr>
              <w:t>Four Corners</w:t>
            </w:r>
          </w:p>
        </w:tc>
        <w:tc>
          <w:tcPr>
            <w:tcW w:w="2731" w:type="dxa"/>
            <w:vAlign w:val="center"/>
          </w:tcPr>
          <w:p w:rsidR="00491B14" w:rsidRPr="00164673" w:rsidRDefault="00491B14" w:rsidP="00A1282B">
            <w:pPr>
              <w:spacing w:after="0" w:line="240" w:lineRule="auto"/>
              <w:rPr>
                <w:rFonts w:eastAsia="Times New Roman" w:cstheme="minorHAnsi"/>
                <w:sz w:val="24"/>
                <w:szCs w:val="24"/>
              </w:rPr>
            </w:pPr>
            <w:r w:rsidRPr="00164673">
              <w:rPr>
                <w:rFonts w:eastAsia="Times New Roman" w:cstheme="minorHAnsi"/>
                <w:sz w:val="24"/>
                <w:szCs w:val="24"/>
              </w:rPr>
              <w:t xml:space="preserve">Random Household Survey (mail) </w:t>
            </w:r>
          </w:p>
        </w:tc>
        <w:tc>
          <w:tcPr>
            <w:tcW w:w="1441" w:type="dxa"/>
            <w:vAlign w:val="center"/>
          </w:tcPr>
          <w:p w:rsidR="00491B14" w:rsidRPr="00164673" w:rsidRDefault="00491B14" w:rsidP="00D04FC8">
            <w:pPr>
              <w:spacing w:after="0" w:line="240" w:lineRule="auto"/>
              <w:jc w:val="center"/>
              <w:rPr>
                <w:rFonts w:eastAsia="Times New Roman" w:cstheme="minorHAnsi"/>
                <w:sz w:val="24"/>
                <w:szCs w:val="24"/>
              </w:rPr>
            </w:pPr>
            <w:r w:rsidRPr="00164673">
              <w:rPr>
                <w:rFonts w:eastAsia="Times New Roman" w:cstheme="minorHAnsi"/>
                <w:sz w:val="24"/>
                <w:szCs w:val="24"/>
              </w:rPr>
              <w:t>~</w:t>
            </w:r>
            <w:r w:rsidR="00733131" w:rsidRPr="00164673">
              <w:rPr>
                <w:rFonts w:eastAsia="Times New Roman" w:cstheme="minorHAnsi"/>
                <w:sz w:val="24"/>
                <w:szCs w:val="24"/>
              </w:rPr>
              <w:t>6</w:t>
            </w:r>
            <w:r w:rsidRPr="00164673">
              <w:rPr>
                <w:rFonts w:eastAsia="Times New Roman" w:cstheme="minorHAnsi"/>
                <w:sz w:val="24"/>
                <w:szCs w:val="24"/>
              </w:rPr>
              <w:t>,000,000</w:t>
            </w:r>
          </w:p>
        </w:tc>
        <w:tc>
          <w:tcPr>
            <w:tcW w:w="1030" w:type="dxa"/>
            <w:vAlign w:val="center"/>
          </w:tcPr>
          <w:p w:rsidR="00491B14" w:rsidRPr="00164673" w:rsidRDefault="00733131" w:rsidP="00B871F2">
            <w:pPr>
              <w:spacing w:after="0" w:line="240" w:lineRule="auto"/>
              <w:jc w:val="center"/>
              <w:rPr>
                <w:rFonts w:eastAsia="Times New Roman" w:cstheme="minorHAnsi"/>
                <w:sz w:val="24"/>
                <w:szCs w:val="24"/>
              </w:rPr>
            </w:pPr>
            <w:r w:rsidRPr="00164673">
              <w:rPr>
                <w:rFonts w:eastAsia="Times New Roman" w:cstheme="minorHAnsi"/>
                <w:sz w:val="24"/>
                <w:szCs w:val="24"/>
              </w:rPr>
              <w:t>1,600</w:t>
            </w:r>
          </w:p>
        </w:tc>
        <w:tc>
          <w:tcPr>
            <w:tcW w:w="1252" w:type="dxa"/>
            <w:vAlign w:val="center"/>
          </w:tcPr>
          <w:p w:rsidR="00491B14" w:rsidRPr="00164673" w:rsidRDefault="00491B14" w:rsidP="00B871F2">
            <w:pPr>
              <w:spacing w:after="0" w:line="240" w:lineRule="auto"/>
              <w:jc w:val="center"/>
              <w:rPr>
                <w:rFonts w:eastAsia="Times New Roman" w:cstheme="minorHAnsi"/>
                <w:sz w:val="24"/>
                <w:szCs w:val="24"/>
              </w:rPr>
            </w:pPr>
            <w:r w:rsidRPr="00164673">
              <w:rPr>
                <w:rFonts w:eastAsia="Times New Roman" w:cstheme="minorHAnsi"/>
                <w:sz w:val="24"/>
                <w:szCs w:val="24"/>
              </w:rPr>
              <w:t>25%</w:t>
            </w:r>
          </w:p>
        </w:tc>
        <w:tc>
          <w:tcPr>
            <w:tcW w:w="1484" w:type="dxa"/>
            <w:vAlign w:val="center"/>
          </w:tcPr>
          <w:p w:rsidR="00491B14" w:rsidRPr="00164673" w:rsidRDefault="00733131" w:rsidP="00B871F2">
            <w:pPr>
              <w:spacing w:after="0" w:line="240" w:lineRule="auto"/>
              <w:jc w:val="center"/>
              <w:rPr>
                <w:rFonts w:eastAsia="Times New Roman" w:cstheme="minorHAnsi"/>
                <w:sz w:val="24"/>
                <w:szCs w:val="24"/>
              </w:rPr>
            </w:pPr>
            <w:r w:rsidRPr="00164673">
              <w:rPr>
                <w:rFonts w:eastAsia="Times New Roman" w:cstheme="minorHAnsi"/>
                <w:sz w:val="24"/>
                <w:szCs w:val="24"/>
              </w:rPr>
              <w:t>400</w:t>
            </w:r>
          </w:p>
        </w:tc>
      </w:tr>
      <w:tr w:rsidR="00491B14" w:rsidRPr="00164673" w:rsidTr="00733131">
        <w:tc>
          <w:tcPr>
            <w:tcW w:w="1530" w:type="dxa"/>
            <w:vAlign w:val="center"/>
          </w:tcPr>
          <w:p w:rsidR="00491B14" w:rsidRPr="00164673" w:rsidRDefault="00491B14" w:rsidP="00EC2131">
            <w:pPr>
              <w:spacing w:after="0" w:line="240" w:lineRule="auto"/>
              <w:rPr>
                <w:rFonts w:eastAsia="Times New Roman" w:cstheme="minorHAnsi"/>
                <w:sz w:val="24"/>
                <w:szCs w:val="24"/>
              </w:rPr>
            </w:pPr>
            <w:r w:rsidRPr="00164673">
              <w:rPr>
                <w:rFonts w:eastAsia="Times New Roman" w:cstheme="minorHAnsi"/>
                <w:sz w:val="24"/>
                <w:szCs w:val="24"/>
              </w:rPr>
              <w:t>Four Corners</w:t>
            </w:r>
          </w:p>
        </w:tc>
        <w:tc>
          <w:tcPr>
            <w:tcW w:w="2731" w:type="dxa"/>
            <w:vAlign w:val="center"/>
          </w:tcPr>
          <w:p w:rsidR="00491B14" w:rsidRPr="00164673" w:rsidRDefault="00491B14" w:rsidP="00A1282B">
            <w:pPr>
              <w:spacing w:after="0" w:line="240" w:lineRule="auto"/>
              <w:rPr>
                <w:rFonts w:eastAsia="Times New Roman" w:cstheme="minorHAnsi"/>
                <w:sz w:val="24"/>
                <w:szCs w:val="24"/>
              </w:rPr>
            </w:pPr>
            <w:r w:rsidRPr="00164673">
              <w:rPr>
                <w:rFonts w:eastAsia="Times New Roman" w:cstheme="minorHAnsi"/>
                <w:sz w:val="24"/>
                <w:szCs w:val="24"/>
              </w:rPr>
              <w:t>Nonrespondent Follow Up (phone)</w:t>
            </w:r>
          </w:p>
        </w:tc>
        <w:tc>
          <w:tcPr>
            <w:tcW w:w="1441" w:type="dxa"/>
            <w:vAlign w:val="center"/>
          </w:tcPr>
          <w:p w:rsidR="00491B14" w:rsidRPr="00164673" w:rsidRDefault="00733131" w:rsidP="00B871F2">
            <w:pPr>
              <w:spacing w:after="0" w:line="240" w:lineRule="auto"/>
              <w:jc w:val="center"/>
              <w:rPr>
                <w:rFonts w:eastAsia="Times New Roman" w:cstheme="minorHAnsi"/>
                <w:sz w:val="24"/>
                <w:szCs w:val="24"/>
              </w:rPr>
            </w:pPr>
            <w:r w:rsidRPr="00164673">
              <w:rPr>
                <w:rFonts w:eastAsia="Times New Roman" w:cstheme="minorHAnsi"/>
                <w:sz w:val="24"/>
                <w:szCs w:val="24"/>
              </w:rPr>
              <w:t>1,200</w:t>
            </w:r>
          </w:p>
        </w:tc>
        <w:tc>
          <w:tcPr>
            <w:tcW w:w="1030" w:type="dxa"/>
            <w:vAlign w:val="center"/>
          </w:tcPr>
          <w:p w:rsidR="00491B14" w:rsidRPr="00164673" w:rsidRDefault="00164673" w:rsidP="00B871F2">
            <w:pPr>
              <w:spacing w:after="0" w:line="240" w:lineRule="auto"/>
              <w:jc w:val="center"/>
              <w:rPr>
                <w:rFonts w:eastAsia="Times New Roman" w:cstheme="minorHAnsi"/>
                <w:sz w:val="24"/>
                <w:szCs w:val="24"/>
              </w:rPr>
            </w:pPr>
            <w:r>
              <w:rPr>
                <w:rFonts w:eastAsia="Times New Roman" w:cstheme="minorHAnsi"/>
                <w:sz w:val="24"/>
                <w:szCs w:val="24"/>
              </w:rPr>
              <w:t>600</w:t>
            </w:r>
          </w:p>
        </w:tc>
        <w:tc>
          <w:tcPr>
            <w:tcW w:w="1252" w:type="dxa"/>
            <w:vAlign w:val="center"/>
          </w:tcPr>
          <w:p w:rsidR="00491B14" w:rsidRPr="00164673" w:rsidRDefault="00491B14" w:rsidP="00B871F2">
            <w:pPr>
              <w:spacing w:after="0" w:line="240" w:lineRule="auto"/>
              <w:jc w:val="center"/>
              <w:rPr>
                <w:rFonts w:eastAsia="Times New Roman" w:cstheme="minorHAnsi"/>
                <w:sz w:val="24"/>
                <w:szCs w:val="24"/>
              </w:rPr>
            </w:pPr>
            <w:r w:rsidRPr="00164673">
              <w:rPr>
                <w:rFonts w:eastAsia="Times New Roman" w:cstheme="minorHAnsi"/>
                <w:sz w:val="24"/>
                <w:szCs w:val="24"/>
              </w:rPr>
              <w:t>10%</w:t>
            </w:r>
          </w:p>
        </w:tc>
        <w:tc>
          <w:tcPr>
            <w:tcW w:w="1484" w:type="dxa"/>
            <w:vAlign w:val="center"/>
          </w:tcPr>
          <w:p w:rsidR="00491B14" w:rsidRPr="00164673" w:rsidRDefault="00164673" w:rsidP="00B871F2">
            <w:pPr>
              <w:spacing w:after="0" w:line="240" w:lineRule="auto"/>
              <w:jc w:val="center"/>
              <w:rPr>
                <w:rFonts w:eastAsia="Times New Roman" w:cstheme="minorHAnsi"/>
                <w:sz w:val="24"/>
                <w:szCs w:val="24"/>
              </w:rPr>
            </w:pPr>
            <w:r>
              <w:rPr>
                <w:rFonts w:eastAsia="Times New Roman" w:cstheme="minorHAnsi"/>
                <w:sz w:val="24"/>
                <w:szCs w:val="24"/>
              </w:rPr>
              <w:t>60</w:t>
            </w:r>
          </w:p>
        </w:tc>
      </w:tr>
      <w:tr w:rsidR="00B047EA" w:rsidRPr="00164673" w:rsidTr="00733131">
        <w:tc>
          <w:tcPr>
            <w:tcW w:w="1530" w:type="dxa"/>
            <w:vAlign w:val="center"/>
          </w:tcPr>
          <w:p w:rsidR="00B047EA" w:rsidRPr="00164673" w:rsidRDefault="00B047EA" w:rsidP="00EC2131">
            <w:pPr>
              <w:spacing w:after="0" w:line="240" w:lineRule="auto"/>
              <w:rPr>
                <w:rFonts w:eastAsia="Times New Roman" w:cstheme="minorHAnsi"/>
                <w:sz w:val="24"/>
                <w:szCs w:val="24"/>
              </w:rPr>
            </w:pPr>
            <w:r>
              <w:rPr>
                <w:rFonts w:eastAsia="Times New Roman" w:cstheme="minorHAnsi"/>
                <w:sz w:val="24"/>
                <w:szCs w:val="24"/>
              </w:rPr>
              <w:t>Four Corners</w:t>
            </w:r>
          </w:p>
        </w:tc>
        <w:tc>
          <w:tcPr>
            <w:tcW w:w="2731" w:type="dxa"/>
            <w:vAlign w:val="center"/>
          </w:tcPr>
          <w:p w:rsidR="00B047EA" w:rsidRPr="00164673" w:rsidRDefault="00B047EA" w:rsidP="00A1282B">
            <w:pPr>
              <w:spacing w:after="0" w:line="240" w:lineRule="auto"/>
              <w:rPr>
                <w:rFonts w:eastAsia="Times New Roman" w:cstheme="minorHAnsi"/>
                <w:sz w:val="24"/>
                <w:szCs w:val="24"/>
              </w:rPr>
            </w:pPr>
            <w:r>
              <w:rPr>
                <w:rFonts w:eastAsia="Times New Roman" w:cstheme="minorHAnsi"/>
                <w:sz w:val="24"/>
                <w:szCs w:val="24"/>
              </w:rPr>
              <w:t>Nonrespondent Follow Up (mail)</w:t>
            </w:r>
          </w:p>
        </w:tc>
        <w:tc>
          <w:tcPr>
            <w:tcW w:w="1441" w:type="dxa"/>
            <w:vAlign w:val="center"/>
          </w:tcPr>
          <w:p w:rsidR="00B047EA" w:rsidRPr="00164673" w:rsidRDefault="00B047EA" w:rsidP="00B871F2">
            <w:pPr>
              <w:spacing w:after="0" w:line="240" w:lineRule="auto"/>
              <w:jc w:val="center"/>
              <w:rPr>
                <w:rFonts w:eastAsia="Times New Roman" w:cstheme="minorHAnsi"/>
                <w:sz w:val="24"/>
                <w:szCs w:val="24"/>
              </w:rPr>
            </w:pPr>
            <w:r>
              <w:rPr>
                <w:rFonts w:eastAsia="Times New Roman" w:cstheme="minorHAnsi"/>
                <w:sz w:val="24"/>
                <w:szCs w:val="24"/>
              </w:rPr>
              <w:t>1,200</w:t>
            </w:r>
          </w:p>
        </w:tc>
        <w:tc>
          <w:tcPr>
            <w:tcW w:w="1030" w:type="dxa"/>
            <w:vAlign w:val="center"/>
          </w:tcPr>
          <w:p w:rsidR="00B047EA" w:rsidRDefault="00B047EA" w:rsidP="00B871F2">
            <w:pPr>
              <w:spacing w:after="0" w:line="240" w:lineRule="auto"/>
              <w:jc w:val="center"/>
              <w:rPr>
                <w:rFonts w:eastAsia="Times New Roman" w:cstheme="minorHAnsi"/>
                <w:sz w:val="24"/>
                <w:szCs w:val="24"/>
              </w:rPr>
            </w:pPr>
            <w:r>
              <w:rPr>
                <w:rFonts w:eastAsia="Times New Roman" w:cstheme="minorHAnsi"/>
                <w:sz w:val="24"/>
                <w:szCs w:val="24"/>
              </w:rPr>
              <w:t>240</w:t>
            </w:r>
          </w:p>
        </w:tc>
        <w:tc>
          <w:tcPr>
            <w:tcW w:w="1252" w:type="dxa"/>
            <w:vAlign w:val="center"/>
          </w:tcPr>
          <w:p w:rsidR="00B047EA" w:rsidRPr="00164673" w:rsidRDefault="00B047EA" w:rsidP="00B871F2">
            <w:pPr>
              <w:spacing w:after="0" w:line="240" w:lineRule="auto"/>
              <w:jc w:val="center"/>
              <w:rPr>
                <w:rFonts w:eastAsia="Times New Roman" w:cstheme="minorHAnsi"/>
                <w:sz w:val="24"/>
                <w:szCs w:val="24"/>
              </w:rPr>
            </w:pPr>
            <w:r>
              <w:rPr>
                <w:rFonts w:eastAsia="Times New Roman" w:cstheme="minorHAnsi"/>
                <w:sz w:val="24"/>
                <w:szCs w:val="24"/>
              </w:rPr>
              <w:t>25%</w:t>
            </w:r>
          </w:p>
        </w:tc>
        <w:tc>
          <w:tcPr>
            <w:tcW w:w="1484" w:type="dxa"/>
            <w:vAlign w:val="center"/>
          </w:tcPr>
          <w:p w:rsidR="00B047EA" w:rsidRDefault="00B047EA" w:rsidP="00B871F2">
            <w:pPr>
              <w:spacing w:after="0" w:line="240" w:lineRule="auto"/>
              <w:jc w:val="center"/>
              <w:rPr>
                <w:rFonts w:eastAsia="Times New Roman" w:cstheme="minorHAnsi"/>
                <w:sz w:val="24"/>
                <w:szCs w:val="24"/>
              </w:rPr>
            </w:pPr>
            <w:r>
              <w:rPr>
                <w:rFonts w:eastAsia="Times New Roman" w:cstheme="minorHAnsi"/>
                <w:sz w:val="24"/>
                <w:szCs w:val="24"/>
              </w:rPr>
              <w:t>60</w:t>
            </w:r>
          </w:p>
        </w:tc>
      </w:tr>
      <w:tr w:rsidR="00491B14" w:rsidRPr="00164673" w:rsidTr="00733131">
        <w:tc>
          <w:tcPr>
            <w:tcW w:w="1530" w:type="dxa"/>
            <w:vAlign w:val="center"/>
          </w:tcPr>
          <w:p w:rsidR="00491B14" w:rsidRPr="00164673" w:rsidRDefault="00491B14" w:rsidP="00EC2131">
            <w:pPr>
              <w:spacing w:after="0" w:line="240" w:lineRule="auto"/>
              <w:rPr>
                <w:rFonts w:eastAsia="Times New Roman" w:cstheme="minorHAnsi"/>
                <w:sz w:val="24"/>
                <w:szCs w:val="24"/>
              </w:rPr>
            </w:pPr>
            <w:r w:rsidRPr="00164673">
              <w:rPr>
                <w:rFonts w:eastAsia="Times New Roman" w:cstheme="minorHAnsi"/>
                <w:sz w:val="24"/>
                <w:szCs w:val="24"/>
              </w:rPr>
              <w:t>Southeast</w:t>
            </w:r>
          </w:p>
        </w:tc>
        <w:tc>
          <w:tcPr>
            <w:tcW w:w="2731" w:type="dxa"/>
            <w:vAlign w:val="center"/>
          </w:tcPr>
          <w:p w:rsidR="00491B14" w:rsidRPr="00164673" w:rsidRDefault="00491B14" w:rsidP="00A1282B">
            <w:pPr>
              <w:spacing w:after="0" w:line="240" w:lineRule="auto"/>
              <w:rPr>
                <w:rFonts w:eastAsia="Times New Roman" w:cstheme="minorHAnsi"/>
                <w:sz w:val="24"/>
                <w:szCs w:val="24"/>
              </w:rPr>
            </w:pPr>
            <w:r w:rsidRPr="00164673">
              <w:rPr>
                <w:rFonts w:eastAsia="Times New Roman" w:cstheme="minorHAnsi"/>
                <w:sz w:val="24"/>
                <w:szCs w:val="24"/>
              </w:rPr>
              <w:t xml:space="preserve">Random Household Survey (mail) </w:t>
            </w:r>
          </w:p>
        </w:tc>
        <w:tc>
          <w:tcPr>
            <w:tcW w:w="1441" w:type="dxa"/>
            <w:vAlign w:val="center"/>
          </w:tcPr>
          <w:p w:rsidR="00491B14" w:rsidRPr="00164673" w:rsidRDefault="00491B14" w:rsidP="00A1282B">
            <w:pPr>
              <w:spacing w:after="0" w:line="240" w:lineRule="auto"/>
              <w:jc w:val="center"/>
              <w:rPr>
                <w:rFonts w:eastAsia="Times New Roman" w:cstheme="minorHAnsi"/>
                <w:sz w:val="24"/>
                <w:szCs w:val="24"/>
              </w:rPr>
            </w:pPr>
            <w:r w:rsidRPr="00164673">
              <w:rPr>
                <w:rFonts w:eastAsia="Times New Roman" w:cstheme="minorHAnsi"/>
                <w:sz w:val="24"/>
                <w:szCs w:val="24"/>
              </w:rPr>
              <w:t>~</w:t>
            </w:r>
            <w:r w:rsidR="00733131" w:rsidRPr="00164673">
              <w:rPr>
                <w:rFonts w:eastAsia="Times New Roman" w:cstheme="minorHAnsi"/>
                <w:sz w:val="24"/>
                <w:szCs w:val="24"/>
              </w:rPr>
              <w:t>28</w:t>
            </w:r>
            <w:r w:rsidRPr="00164673">
              <w:rPr>
                <w:rFonts w:eastAsia="Times New Roman" w:cstheme="minorHAnsi"/>
                <w:sz w:val="24"/>
                <w:szCs w:val="24"/>
              </w:rPr>
              <w:t>,000,000</w:t>
            </w:r>
          </w:p>
        </w:tc>
        <w:tc>
          <w:tcPr>
            <w:tcW w:w="1030" w:type="dxa"/>
            <w:vAlign w:val="center"/>
          </w:tcPr>
          <w:p w:rsidR="00491B14" w:rsidRPr="00164673" w:rsidRDefault="00733131" w:rsidP="00A1282B">
            <w:pPr>
              <w:spacing w:after="0" w:line="240" w:lineRule="auto"/>
              <w:jc w:val="center"/>
              <w:rPr>
                <w:rFonts w:eastAsia="Times New Roman" w:cstheme="minorHAnsi"/>
                <w:sz w:val="24"/>
                <w:szCs w:val="24"/>
              </w:rPr>
            </w:pPr>
            <w:r w:rsidRPr="00164673">
              <w:rPr>
                <w:rFonts w:eastAsia="Times New Roman" w:cstheme="minorHAnsi"/>
                <w:sz w:val="24"/>
                <w:szCs w:val="24"/>
              </w:rPr>
              <w:t>1,600</w:t>
            </w:r>
          </w:p>
        </w:tc>
        <w:tc>
          <w:tcPr>
            <w:tcW w:w="1252" w:type="dxa"/>
            <w:vAlign w:val="center"/>
          </w:tcPr>
          <w:p w:rsidR="00491B14" w:rsidRPr="00164673" w:rsidRDefault="00491B14" w:rsidP="00A1282B">
            <w:pPr>
              <w:spacing w:after="0" w:line="240" w:lineRule="auto"/>
              <w:jc w:val="center"/>
              <w:rPr>
                <w:rFonts w:eastAsia="Times New Roman" w:cstheme="minorHAnsi"/>
                <w:sz w:val="24"/>
                <w:szCs w:val="24"/>
              </w:rPr>
            </w:pPr>
            <w:r w:rsidRPr="00164673">
              <w:rPr>
                <w:rFonts w:eastAsia="Times New Roman" w:cstheme="minorHAnsi"/>
                <w:sz w:val="24"/>
                <w:szCs w:val="24"/>
              </w:rPr>
              <w:t>25%</w:t>
            </w:r>
          </w:p>
        </w:tc>
        <w:tc>
          <w:tcPr>
            <w:tcW w:w="1484" w:type="dxa"/>
            <w:vAlign w:val="center"/>
          </w:tcPr>
          <w:p w:rsidR="00491B14" w:rsidRPr="00164673" w:rsidRDefault="00733131" w:rsidP="00A1282B">
            <w:pPr>
              <w:spacing w:after="0" w:line="240" w:lineRule="auto"/>
              <w:jc w:val="center"/>
              <w:rPr>
                <w:rFonts w:eastAsia="Times New Roman" w:cstheme="minorHAnsi"/>
                <w:sz w:val="24"/>
                <w:szCs w:val="24"/>
              </w:rPr>
            </w:pPr>
            <w:r w:rsidRPr="00164673">
              <w:rPr>
                <w:rFonts w:eastAsia="Times New Roman" w:cstheme="minorHAnsi"/>
                <w:sz w:val="24"/>
                <w:szCs w:val="24"/>
              </w:rPr>
              <w:t>400</w:t>
            </w:r>
          </w:p>
        </w:tc>
      </w:tr>
      <w:tr w:rsidR="00491B14" w:rsidRPr="00164673" w:rsidTr="00774C77">
        <w:tc>
          <w:tcPr>
            <w:tcW w:w="1530" w:type="dxa"/>
            <w:vAlign w:val="center"/>
          </w:tcPr>
          <w:p w:rsidR="00491B14" w:rsidRPr="00164673" w:rsidRDefault="00491B14" w:rsidP="00EC2131">
            <w:pPr>
              <w:spacing w:after="0" w:line="240" w:lineRule="auto"/>
              <w:rPr>
                <w:rFonts w:eastAsia="Times New Roman" w:cstheme="minorHAnsi"/>
                <w:sz w:val="24"/>
                <w:szCs w:val="24"/>
              </w:rPr>
            </w:pPr>
            <w:r w:rsidRPr="00164673">
              <w:rPr>
                <w:rFonts w:eastAsia="Times New Roman" w:cstheme="minorHAnsi"/>
                <w:sz w:val="24"/>
                <w:szCs w:val="24"/>
              </w:rPr>
              <w:t>Southeast</w:t>
            </w:r>
          </w:p>
        </w:tc>
        <w:tc>
          <w:tcPr>
            <w:tcW w:w="2731" w:type="dxa"/>
            <w:vAlign w:val="center"/>
          </w:tcPr>
          <w:p w:rsidR="00491B14" w:rsidRPr="00164673" w:rsidRDefault="00491B14" w:rsidP="00A1282B">
            <w:pPr>
              <w:spacing w:after="0" w:line="240" w:lineRule="auto"/>
              <w:rPr>
                <w:rFonts w:eastAsia="Times New Roman" w:cstheme="minorHAnsi"/>
                <w:sz w:val="24"/>
                <w:szCs w:val="24"/>
              </w:rPr>
            </w:pPr>
            <w:r w:rsidRPr="00164673">
              <w:rPr>
                <w:rFonts w:eastAsia="Times New Roman" w:cstheme="minorHAnsi"/>
                <w:sz w:val="24"/>
                <w:szCs w:val="24"/>
              </w:rPr>
              <w:t>Nonrespondent Follow Up (phone)</w:t>
            </w:r>
          </w:p>
        </w:tc>
        <w:tc>
          <w:tcPr>
            <w:tcW w:w="1441" w:type="dxa"/>
            <w:vAlign w:val="center"/>
          </w:tcPr>
          <w:p w:rsidR="00491B14" w:rsidRPr="00164673" w:rsidRDefault="00733131" w:rsidP="00A1282B">
            <w:pPr>
              <w:spacing w:after="0" w:line="240" w:lineRule="auto"/>
              <w:jc w:val="center"/>
              <w:rPr>
                <w:rFonts w:eastAsia="Times New Roman" w:cstheme="minorHAnsi"/>
                <w:sz w:val="24"/>
                <w:szCs w:val="24"/>
              </w:rPr>
            </w:pPr>
            <w:r w:rsidRPr="00164673">
              <w:rPr>
                <w:rFonts w:eastAsia="Times New Roman" w:cstheme="minorHAnsi"/>
                <w:sz w:val="24"/>
                <w:szCs w:val="24"/>
              </w:rPr>
              <w:t>1,200</w:t>
            </w:r>
          </w:p>
        </w:tc>
        <w:tc>
          <w:tcPr>
            <w:tcW w:w="1030" w:type="dxa"/>
            <w:vAlign w:val="center"/>
          </w:tcPr>
          <w:p w:rsidR="00491B14" w:rsidRPr="00164673" w:rsidRDefault="00164673" w:rsidP="00A1282B">
            <w:pPr>
              <w:spacing w:after="0" w:line="240" w:lineRule="auto"/>
              <w:jc w:val="center"/>
              <w:rPr>
                <w:rFonts w:eastAsia="Times New Roman" w:cstheme="minorHAnsi"/>
                <w:sz w:val="24"/>
                <w:szCs w:val="24"/>
              </w:rPr>
            </w:pPr>
            <w:r>
              <w:rPr>
                <w:rFonts w:eastAsia="Times New Roman" w:cstheme="minorHAnsi"/>
                <w:sz w:val="24"/>
                <w:szCs w:val="24"/>
              </w:rPr>
              <w:t>600</w:t>
            </w:r>
          </w:p>
        </w:tc>
        <w:tc>
          <w:tcPr>
            <w:tcW w:w="1252" w:type="dxa"/>
            <w:vAlign w:val="center"/>
          </w:tcPr>
          <w:p w:rsidR="00491B14" w:rsidRPr="00164673" w:rsidRDefault="00491B14" w:rsidP="00A1282B">
            <w:pPr>
              <w:spacing w:after="0" w:line="240" w:lineRule="auto"/>
              <w:jc w:val="center"/>
              <w:rPr>
                <w:rFonts w:eastAsia="Times New Roman" w:cstheme="minorHAnsi"/>
                <w:sz w:val="24"/>
                <w:szCs w:val="24"/>
              </w:rPr>
            </w:pPr>
            <w:r w:rsidRPr="00164673">
              <w:rPr>
                <w:rFonts w:eastAsia="Times New Roman" w:cstheme="minorHAnsi"/>
                <w:sz w:val="24"/>
                <w:szCs w:val="24"/>
              </w:rPr>
              <w:t>10%</w:t>
            </w:r>
          </w:p>
        </w:tc>
        <w:tc>
          <w:tcPr>
            <w:tcW w:w="1484" w:type="dxa"/>
            <w:vAlign w:val="center"/>
          </w:tcPr>
          <w:p w:rsidR="00491B14" w:rsidRPr="00164673" w:rsidRDefault="00164673" w:rsidP="00A1282B">
            <w:pPr>
              <w:spacing w:after="0" w:line="240" w:lineRule="auto"/>
              <w:jc w:val="center"/>
              <w:rPr>
                <w:rFonts w:eastAsia="Times New Roman" w:cstheme="minorHAnsi"/>
                <w:sz w:val="24"/>
                <w:szCs w:val="24"/>
              </w:rPr>
            </w:pPr>
            <w:r>
              <w:rPr>
                <w:rFonts w:eastAsia="Times New Roman" w:cstheme="minorHAnsi"/>
                <w:sz w:val="24"/>
                <w:szCs w:val="24"/>
              </w:rPr>
              <w:t>60</w:t>
            </w:r>
          </w:p>
        </w:tc>
      </w:tr>
      <w:tr w:rsidR="00B047EA" w:rsidRPr="00164673" w:rsidTr="00774C77">
        <w:tc>
          <w:tcPr>
            <w:tcW w:w="1530" w:type="dxa"/>
            <w:vAlign w:val="center"/>
          </w:tcPr>
          <w:p w:rsidR="00B047EA" w:rsidRPr="00164673" w:rsidRDefault="00B047EA" w:rsidP="00EC2131">
            <w:pPr>
              <w:spacing w:after="0" w:line="240" w:lineRule="auto"/>
              <w:rPr>
                <w:rFonts w:eastAsia="Times New Roman" w:cstheme="minorHAnsi"/>
                <w:sz w:val="24"/>
                <w:szCs w:val="24"/>
              </w:rPr>
            </w:pPr>
            <w:r>
              <w:rPr>
                <w:rFonts w:eastAsia="Times New Roman" w:cstheme="minorHAnsi"/>
                <w:sz w:val="24"/>
                <w:szCs w:val="24"/>
              </w:rPr>
              <w:t>Southeast</w:t>
            </w:r>
          </w:p>
        </w:tc>
        <w:tc>
          <w:tcPr>
            <w:tcW w:w="2731" w:type="dxa"/>
            <w:vAlign w:val="center"/>
          </w:tcPr>
          <w:p w:rsidR="00B047EA" w:rsidRPr="00164673" w:rsidRDefault="00B047EA" w:rsidP="00A1282B">
            <w:pPr>
              <w:spacing w:after="0" w:line="240" w:lineRule="auto"/>
              <w:rPr>
                <w:rFonts w:eastAsia="Times New Roman" w:cstheme="minorHAnsi"/>
                <w:sz w:val="24"/>
                <w:szCs w:val="24"/>
              </w:rPr>
            </w:pPr>
            <w:r>
              <w:rPr>
                <w:rFonts w:eastAsia="Times New Roman" w:cstheme="minorHAnsi"/>
                <w:sz w:val="24"/>
                <w:szCs w:val="24"/>
              </w:rPr>
              <w:t>Nonrespondent Follow Up (mail)</w:t>
            </w:r>
          </w:p>
        </w:tc>
        <w:tc>
          <w:tcPr>
            <w:tcW w:w="1441" w:type="dxa"/>
            <w:vAlign w:val="center"/>
          </w:tcPr>
          <w:p w:rsidR="00B047EA" w:rsidRPr="00164673" w:rsidRDefault="00B047EA" w:rsidP="00A1282B">
            <w:pPr>
              <w:spacing w:after="0" w:line="240" w:lineRule="auto"/>
              <w:jc w:val="center"/>
              <w:rPr>
                <w:rFonts w:eastAsia="Times New Roman" w:cstheme="minorHAnsi"/>
                <w:sz w:val="24"/>
                <w:szCs w:val="24"/>
              </w:rPr>
            </w:pPr>
            <w:r>
              <w:rPr>
                <w:rFonts w:eastAsia="Times New Roman" w:cstheme="minorHAnsi"/>
                <w:sz w:val="24"/>
                <w:szCs w:val="24"/>
              </w:rPr>
              <w:t>1,200</w:t>
            </w:r>
          </w:p>
        </w:tc>
        <w:tc>
          <w:tcPr>
            <w:tcW w:w="1030" w:type="dxa"/>
            <w:vAlign w:val="center"/>
          </w:tcPr>
          <w:p w:rsidR="00B047EA" w:rsidRDefault="00B047EA" w:rsidP="00A1282B">
            <w:pPr>
              <w:spacing w:after="0" w:line="240" w:lineRule="auto"/>
              <w:jc w:val="center"/>
              <w:rPr>
                <w:rFonts w:eastAsia="Times New Roman" w:cstheme="minorHAnsi"/>
                <w:sz w:val="24"/>
                <w:szCs w:val="24"/>
              </w:rPr>
            </w:pPr>
            <w:r>
              <w:rPr>
                <w:rFonts w:eastAsia="Times New Roman" w:cstheme="minorHAnsi"/>
                <w:sz w:val="24"/>
                <w:szCs w:val="24"/>
              </w:rPr>
              <w:t>240</w:t>
            </w:r>
          </w:p>
        </w:tc>
        <w:tc>
          <w:tcPr>
            <w:tcW w:w="1252" w:type="dxa"/>
            <w:vAlign w:val="center"/>
          </w:tcPr>
          <w:p w:rsidR="00B047EA" w:rsidRPr="00164673" w:rsidRDefault="00B047EA" w:rsidP="00A1282B">
            <w:pPr>
              <w:spacing w:after="0" w:line="240" w:lineRule="auto"/>
              <w:jc w:val="center"/>
              <w:rPr>
                <w:rFonts w:eastAsia="Times New Roman" w:cstheme="minorHAnsi"/>
                <w:sz w:val="24"/>
                <w:szCs w:val="24"/>
              </w:rPr>
            </w:pPr>
            <w:r>
              <w:rPr>
                <w:rFonts w:eastAsia="Times New Roman" w:cstheme="minorHAnsi"/>
                <w:sz w:val="24"/>
                <w:szCs w:val="24"/>
              </w:rPr>
              <w:t>25%</w:t>
            </w:r>
          </w:p>
        </w:tc>
        <w:tc>
          <w:tcPr>
            <w:tcW w:w="1484" w:type="dxa"/>
            <w:vAlign w:val="center"/>
          </w:tcPr>
          <w:p w:rsidR="00B047EA" w:rsidRDefault="00B047EA" w:rsidP="00A1282B">
            <w:pPr>
              <w:spacing w:after="0" w:line="240" w:lineRule="auto"/>
              <w:jc w:val="center"/>
              <w:rPr>
                <w:rFonts w:eastAsia="Times New Roman" w:cstheme="minorHAnsi"/>
                <w:sz w:val="24"/>
                <w:szCs w:val="24"/>
              </w:rPr>
            </w:pPr>
            <w:r>
              <w:rPr>
                <w:rFonts w:eastAsia="Times New Roman" w:cstheme="minorHAnsi"/>
                <w:sz w:val="24"/>
                <w:szCs w:val="24"/>
              </w:rPr>
              <w:t>60</w:t>
            </w:r>
          </w:p>
        </w:tc>
      </w:tr>
      <w:tr w:rsidR="00774C77" w:rsidRPr="00164673" w:rsidTr="00A1282B">
        <w:tc>
          <w:tcPr>
            <w:tcW w:w="7984" w:type="dxa"/>
            <w:gridSpan w:val="5"/>
            <w:vAlign w:val="center"/>
          </w:tcPr>
          <w:p w:rsidR="00774C77" w:rsidRPr="00164673" w:rsidRDefault="00774C77" w:rsidP="00774C77">
            <w:pPr>
              <w:spacing w:after="0" w:line="240" w:lineRule="auto"/>
              <w:jc w:val="right"/>
              <w:rPr>
                <w:rFonts w:eastAsia="Times New Roman" w:cstheme="minorHAnsi"/>
                <w:b/>
                <w:sz w:val="24"/>
                <w:szCs w:val="24"/>
              </w:rPr>
            </w:pPr>
            <w:r w:rsidRPr="00164673">
              <w:rPr>
                <w:rFonts w:eastAsia="Times New Roman" w:cstheme="minorHAnsi"/>
                <w:b/>
                <w:sz w:val="24"/>
                <w:szCs w:val="24"/>
              </w:rPr>
              <w:t>TOTAL Mail</w:t>
            </w:r>
          </w:p>
          <w:p w:rsidR="00774C77" w:rsidRPr="00164673" w:rsidRDefault="00774C77" w:rsidP="00774C77">
            <w:pPr>
              <w:spacing w:after="0" w:line="240" w:lineRule="auto"/>
              <w:jc w:val="right"/>
              <w:rPr>
                <w:rFonts w:eastAsia="Times New Roman" w:cstheme="minorHAnsi"/>
                <w:b/>
                <w:sz w:val="24"/>
                <w:szCs w:val="24"/>
              </w:rPr>
            </w:pPr>
            <w:r w:rsidRPr="00164673">
              <w:rPr>
                <w:rFonts w:eastAsia="Times New Roman" w:cstheme="minorHAnsi"/>
                <w:b/>
                <w:sz w:val="24"/>
                <w:szCs w:val="24"/>
              </w:rPr>
              <w:t>TOTAL Phone Follow Up</w:t>
            </w:r>
          </w:p>
        </w:tc>
        <w:tc>
          <w:tcPr>
            <w:tcW w:w="1484" w:type="dxa"/>
            <w:tcBorders>
              <w:bottom w:val="single" w:sz="4" w:space="0" w:color="auto"/>
            </w:tcBorders>
            <w:vAlign w:val="center"/>
          </w:tcPr>
          <w:p w:rsidR="00774C77" w:rsidRPr="00164673" w:rsidRDefault="001C1B3E" w:rsidP="00774C77">
            <w:pPr>
              <w:spacing w:after="0" w:line="240" w:lineRule="auto"/>
              <w:jc w:val="center"/>
              <w:rPr>
                <w:rFonts w:eastAsia="Times New Roman" w:cstheme="minorHAnsi"/>
                <w:b/>
                <w:sz w:val="24"/>
                <w:szCs w:val="24"/>
              </w:rPr>
            </w:pPr>
            <w:r>
              <w:rPr>
                <w:rFonts w:eastAsia="Times New Roman" w:cstheme="minorHAnsi"/>
                <w:b/>
                <w:sz w:val="24"/>
                <w:szCs w:val="24"/>
              </w:rPr>
              <w:t>920</w:t>
            </w:r>
          </w:p>
          <w:p w:rsidR="00774C77" w:rsidRPr="00164673" w:rsidRDefault="00164673" w:rsidP="00774C77">
            <w:pPr>
              <w:spacing w:after="0" w:line="240" w:lineRule="auto"/>
              <w:jc w:val="center"/>
              <w:rPr>
                <w:rFonts w:eastAsia="Times New Roman" w:cstheme="minorHAnsi"/>
                <w:b/>
                <w:sz w:val="24"/>
                <w:szCs w:val="24"/>
              </w:rPr>
            </w:pPr>
            <w:r>
              <w:rPr>
                <w:rFonts w:eastAsia="Times New Roman" w:cstheme="minorHAnsi"/>
                <w:b/>
                <w:sz w:val="24"/>
                <w:szCs w:val="24"/>
              </w:rPr>
              <w:t>120</w:t>
            </w:r>
          </w:p>
        </w:tc>
      </w:tr>
    </w:tbl>
    <w:p w:rsidR="00B871F2" w:rsidRPr="00164673" w:rsidRDefault="00B871F2" w:rsidP="00B871F2">
      <w:pPr>
        <w:spacing w:after="0" w:line="240" w:lineRule="auto"/>
        <w:ind w:left="360"/>
        <w:jc w:val="both"/>
        <w:rPr>
          <w:rFonts w:eastAsia="Times New Roman" w:cstheme="minorHAnsi"/>
          <w:sz w:val="24"/>
          <w:szCs w:val="24"/>
        </w:rPr>
      </w:pPr>
      <w:r w:rsidRPr="00164673">
        <w:rPr>
          <w:rFonts w:eastAsia="Times New Roman" w:cstheme="minorHAnsi"/>
          <w:sz w:val="24"/>
          <w:szCs w:val="24"/>
        </w:rPr>
        <w:t xml:space="preserve">  </w:t>
      </w:r>
    </w:p>
    <w:p w:rsidR="00B871F2" w:rsidRPr="00674237" w:rsidRDefault="00B871F2" w:rsidP="00B871F2">
      <w:pPr>
        <w:spacing w:after="0" w:line="240" w:lineRule="auto"/>
        <w:jc w:val="both"/>
        <w:rPr>
          <w:rFonts w:eastAsia="Times New Roman" w:cstheme="minorHAnsi"/>
          <w:sz w:val="24"/>
          <w:szCs w:val="20"/>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rPr>
        <w:t>2.</w:t>
      </w:r>
      <w:r w:rsidRPr="00674237">
        <w:rPr>
          <w:rFonts w:eastAsia="Times New Roman" w:cstheme="minorHAnsi"/>
          <w:b/>
        </w:rPr>
        <w:tab/>
        <w:t>Describe the procedures for the collection of information including:</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heme="minorHAnsi"/>
          <w:b/>
        </w:rPr>
      </w:pPr>
      <w:r w:rsidRPr="00674237">
        <w:rPr>
          <w:rFonts w:eastAsia="Times New Roman" w:cstheme="minorHAnsi"/>
          <w:b/>
        </w:rPr>
        <w:tab/>
        <w:t>*</w:t>
      </w:r>
      <w:r w:rsidRPr="00674237">
        <w:rPr>
          <w:rFonts w:eastAsia="Times New Roman" w:cstheme="minorHAnsi"/>
          <w:b/>
        </w:rPr>
        <w:tab/>
        <w:t>Statistical methodology for stratification and sample selection,</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heme="minorHAnsi"/>
          <w:b/>
        </w:rPr>
      </w:pPr>
      <w:r w:rsidRPr="00674237">
        <w:rPr>
          <w:rFonts w:eastAsia="Times New Roman" w:cstheme="minorHAnsi"/>
          <w:b/>
        </w:rPr>
        <w:tab/>
        <w:t>*</w:t>
      </w:r>
      <w:r w:rsidRPr="00674237">
        <w:rPr>
          <w:rFonts w:eastAsia="Times New Roman" w:cstheme="minorHAnsi"/>
          <w:b/>
        </w:rPr>
        <w:tab/>
        <w:t>Estimation procedure,</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heme="minorHAnsi"/>
          <w:b/>
        </w:rPr>
      </w:pPr>
      <w:r w:rsidRPr="00674237">
        <w:rPr>
          <w:rFonts w:eastAsia="Times New Roman" w:cstheme="minorHAnsi"/>
          <w:b/>
        </w:rPr>
        <w:tab/>
        <w:t>*</w:t>
      </w:r>
      <w:r w:rsidRPr="00674237">
        <w:rPr>
          <w:rFonts w:eastAsia="Times New Roman" w:cstheme="minorHAnsi"/>
          <w:b/>
        </w:rPr>
        <w:tab/>
        <w:t>Degree of accuracy needed for the purpose described in the justification,</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heme="minorHAnsi"/>
          <w:b/>
        </w:rPr>
      </w:pPr>
      <w:r w:rsidRPr="00674237">
        <w:rPr>
          <w:rFonts w:eastAsia="Times New Roman" w:cstheme="minorHAnsi"/>
          <w:b/>
        </w:rPr>
        <w:tab/>
        <w:t>*</w:t>
      </w:r>
      <w:r w:rsidRPr="00674237">
        <w:rPr>
          <w:rFonts w:eastAsia="Times New Roman" w:cstheme="minorHAnsi"/>
          <w:b/>
        </w:rPr>
        <w:tab/>
        <w:t>Unusual problems requiring specialized sampling procedures, and</w:t>
      </w: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heme="minorHAnsi"/>
          <w:b/>
        </w:rPr>
      </w:pPr>
      <w:r w:rsidRPr="00674237">
        <w:rPr>
          <w:rFonts w:eastAsia="Times New Roman" w:cstheme="minorHAnsi"/>
          <w:b/>
        </w:rPr>
        <w:tab/>
        <w:t>*</w:t>
      </w:r>
      <w:r w:rsidRPr="00674237">
        <w:rPr>
          <w:rFonts w:eastAsia="Times New Roman" w:cstheme="minorHAnsi"/>
          <w:b/>
        </w:rPr>
        <w:tab/>
        <w:t>Any use of periodic (less frequent than annual) data collection cycles to reduce burden.</w:t>
      </w:r>
    </w:p>
    <w:p w:rsidR="00B871F2" w:rsidRPr="00674237" w:rsidRDefault="00B871F2" w:rsidP="00B871F2">
      <w:pPr>
        <w:spacing w:after="0" w:line="240" w:lineRule="auto"/>
        <w:ind w:left="360"/>
        <w:jc w:val="both"/>
        <w:rPr>
          <w:rFonts w:eastAsia="Times New Roman" w:cstheme="minorHAnsi"/>
          <w:sz w:val="24"/>
          <w:szCs w:val="20"/>
        </w:rPr>
      </w:pP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To estimate values for visibility improvement</w:t>
      </w:r>
      <w:r w:rsidR="00F61FEC" w:rsidRPr="00164673">
        <w:rPr>
          <w:rFonts w:cstheme="minorHAnsi"/>
          <w:sz w:val="24"/>
          <w:szCs w:val="24"/>
        </w:rPr>
        <w:t>s</w:t>
      </w:r>
      <w:r w:rsidRPr="00164673">
        <w:rPr>
          <w:rFonts w:cstheme="minorHAnsi"/>
          <w:sz w:val="24"/>
          <w:szCs w:val="24"/>
        </w:rPr>
        <w:t xml:space="preserve">, we will use the random utility model (Haab and McConnell, 2002).  Under this approach, individual </w:t>
      </w:r>
      <w:r w:rsidRPr="00164673">
        <w:rPr>
          <w:rFonts w:cstheme="minorHAnsi"/>
          <w:i/>
          <w:sz w:val="24"/>
          <w:szCs w:val="24"/>
        </w:rPr>
        <w:t>i</w:t>
      </w:r>
      <w:r w:rsidRPr="00164673">
        <w:rPr>
          <w:rFonts w:cstheme="minorHAnsi"/>
          <w:sz w:val="24"/>
          <w:szCs w:val="24"/>
        </w:rPr>
        <w:t xml:space="preserve">'s utility for a particular visibility program </w:t>
      </w:r>
      <w:r w:rsidRPr="00164673">
        <w:rPr>
          <w:rFonts w:cstheme="minorHAnsi"/>
          <w:i/>
          <w:sz w:val="24"/>
          <w:szCs w:val="24"/>
        </w:rPr>
        <w:t>j</w:t>
      </w:r>
      <w:r w:rsidRPr="00164673">
        <w:rPr>
          <w:rFonts w:cstheme="minorHAnsi"/>
          <w:sz w:val="24"/>
          <w:szCs w:val="24"/>
        </w:rPr>
        <w:t xml:space="preserve">, which is defined by a set of K attributes, can be expressed as: </w:t>
      </w:r>
    </w:p>
    <w:p w:rsidR="00A1282B" w:rsidRPr="00164673" w:rsidRDefault="00A1282B" w:rsidP="00F61FEC">
      <w:pPr>
        <w:spacing w:after="0" w:line="240" w:lineRule="auto"/>
        <w:ind w:left="360"/>
        <w:rPr>
          <w:rFonts w:cstheme="minorHAnsi"/>
          <w:sz w:val="24"/>
          <w:szCs w:val="24"/>
        </w:rPr>
      </w:pPr>
    </w:p>
    <w:p w:rsidR="00A1282B" w:rsidRPr="00164673" w:rsidRDefault="004718E2" w:rsidP="00F61FEC">
      <w:pPr>
        <w:spacing w:after="0" w:line="240" w:lineRule="auto"/>
        <w:ind w:left="360"/>
        <w:jc w:val="center"/>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U</m:t>
            </m:r>
          </m:e>
          <m:sub>
            <m:r>
              <w:rPr>
                <w:rFonts w:ascii="Cambria Math" w:hAnsi="Cambria Math" w:cstheme="minorHAnsi"/>
                <w:sz w:val="24"/>
                <w:szCs w:val="24"/>
              </w:rPr>
              <m:t>ij</m:t>
            </m:r>
          </m:sub>
        </m:sSub>
        <m:r>
          <m:rPr>
            <m:sty m:val="p"/>
          </m:rP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y</m:t>
            </m:r>
          </m:sub>
        </m:sSub>
        <m:r>
          <m:rPr>
            <m:sty m:val="p"/>
          </m:rPr>
          <w:rPr>
            <w:rFonts w:ascii="Cambria Math" w:hAnsi="Cambria Math" w:cstheme="minorHAnsi"/>
            <w:sz w:val="24"/>
            <w:szCs w:val="24"/>
          </w:rPr>
          <m:t xml:space="preserve">( </m:t>
        </m:r>
        <m:sSub>
          <m:sSubPr>
            <m:ctrlPr>
              <w:rPr>
                <w:rFonts w:ascii="Cambria Math" w:hAnsi="Cambria Math" w:cstheme="minorHAnsi"/>
                <w:i/>
                <w:sz w:val="24"/>
                <w:szCs w:val="24"/>
              </w:rPr>
            </m:ctrlPr>
          </m:sSubPr>
          <m:e>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m:t>
                </m:r>
              </m:sub>
            </m:sSub>
          </m:e>
          <m:sub/>
        </m:sSub>
        <m:r>
          <m:rPr>
            <m:sty m:val="p"/>
          </m:rP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m:t>
            </m:r>
          </m:e>
          <m:sub>
            <m:r>
              <w:rPr>
                <w:rFonts w:ascii="Cambria Math" w:hAnsi="Cambria Math" w:cstheme="minorHAnsi"/>
                <w:sz w:val="24"/>
                <w:szCs w:val="24"/>
              </w:rPr>
              <m:t>j</m:t>
            </m:r>
          </m:sub>
        </m:sSub>
        <m:r>
          <m:rPr>
            <m:sty m:val="p"/>
          </m:rPr>
          <w:rPr>
            <w:rFonts w:ascii="Cambria Math" w:hAnsi="Cambria Math" w:cstheme="minorHAnsi"/>
            <w:sz w:val="24"/>
            <w:szCs w:val="24"/>
          </w:rPr>
          <m:t xml:space="preserve">) +  </m:t>
        </m:r>
        <m:sSub>
          <m:sSubPr>
            <m:ctrlPr>
              <w:rPr>
                <w:rFonts w:ascii="Cambria Math" w:hAnsi="Cambria Math" w:cstheme="minorHAnsi"/>
                <w:sz w:val="24"/>
                <w:szCs w:val="24"/>
              </w:rPr>
            </m:ctrlPr>
          </m:sSubPr>
          <m:e>
            <m:nary>
              <m:naryPr>
                <m:chr m:val="∑"/>
                <m:limLoc m:val="subSup"/>
                <m:ctrlPr>
                  <w:rPr>
                    <w:rFonts w:ascii="Cambria Math" w:hAnsi="Cambria Math" w:cstheme="minorHAnsi"/>
                    <w:i/>
                    <w:sz w:val="24"/>
                    <w:szCs w:val="24"/>
                  </w:rPr>
                </m:ctrlPr>
              </m:naryPr>
              <m:sub>
                <m:r>
                  <w:rPr>
                    <w:rFonts w:ascii="Cambria Math" w:hAnsi="Cambria Math" w:cstheme="minorHAnsi"/>
                    <w:sz w:val="24"/>
                    <w:szCs w:val="24"/>
                  </w:rPr>
                  <m:t>k=1</m:t>
                </m:r>
              </m:sub>
              <m:sup>
                <m:r>
                  <w:rPr>
                    <w:rFonts w:ascii="Cambria Math" w:hAnsi="Cambria Math" w:cstheme="minorHAnsi"/>
                    <w:sz w:val="24"/>
                    <w:szCs w:val="24"/>
                  </w:rPr>
                  <m:t>K</m:t>
                </m:r>
              </m:sup>
              <m:e>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k</m:t>
                    </m:r>
                  </m:sub>
                </m:sSub>
              </m:e>
            </m:nary>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jk</m:t>
                </m:r>
              </m:sub>
            </m:sSub>
            <m:r>
              <m:rPr>
                <m:sty m:val="p"/>
              </m:rPr>
              <w:rPr>
                <w:rFonts w:ascii="Cambria Math" w:hAnsi="Cambria Math" w:cstheme="minorHAnsi"/>
                <w:sz w:val="24"/>
                <w:szCs w:val="24"/>
              </w:rPr>
              <m:t xml:space="preserve"> +ε</m:t>
            </m:r>
          </m:e>
          <m:sub>
            <m:r>
              <m:rPr>
                <m:sty m:val="p"/>
              </m:rPr>
              <w:rPr>
                <w:rFonts w:ascii="Cambria Math" w:hAnsi="Cambria Math" w:cstheme="minorHAnsi"/>
                <w:sz w:val="24"/>
                <w:szCs w:val="24"/>
              </w:rPr>
              <m:t>ij</m:t>
            </m:r>
          </m:sub>
        </m:sSub>
      </m:oMath>
      <w:r w:rsidR="00A1282B" w:rsidRPr="00164673">
        <w:rPr>
          <w:rFonts w:eastAsiaTheme="minorEastAsia" w:cstheme="minorHAnsi"/>
          <w:sz w:val="24"/>
          <w:szCs w:val="24"/>
        </w:rPr>
        <w:t>,</w:t>
      </w:r>
    </w:p>
    <w:p w:rsidR="00A1282B" w:rsidRPr="00164673" w:rsidRDefault="00A1282B" w:rsidP="00F61FEC">
      <w:pPr>
        <w:spacing w:after="0" w:line="240" w:lineRule="auto"/>
        <w:ind w:left="360"/>
        <w:rPr>
          <w:rFonts w:cstheme="minorHAnsi"/>
          <w:sz w:val="24"/>
          <w:szCs w:val="24"/>
        </w:rPr>
      </w:pPr>
    </w:p>
    <w:p w:rsidR="00A1282B" w:rsidRPr="00164673" w:rsidRDefault="00A1282B" w:rsidP="00F61FEC">
      <w:pPr>
        <w:spacing w:after="0" w:line="240" w:lineRule="auto"/>
        <w:ind w:left="360"/>
        <w:rPr>
          <w:rFonts w:ascii="Times New Roman" w:hAnsi="Times New Roman" w:cs="Times New Roman"/>
          <w:sz w:val="24"/>
          <w:szCs w:val="24"/>
        </w:rPr>
      </w:pPr>
      <w:r w:rsidRPr="00164673">
        <w:rPr>
          <w:rFonts w:cstheme="minorHAnsi"/>
          <w:sz w:val="24"/>
          <w:szCs w:val="24"/>
        </w:rPr>
        <w:t xml:space="preserve">where </w:t>
      </w:r>
      <w:r w:rsidRPr="00164673">
        <w:rPr>
          <w:rFonts w:cstheme="minorHAnsi"/>
          <w:i/>
          <w:sz w:val="24"/>
          <w:szCs w:val="24"/>
        </w:rPr>
        <w:t>y</w:t>
      </w:r>
      <w:r w:rsidRPr="00164673">
        <w:rPr>
          <w:rFonts w:cstheme="minorHAnsi"/>
          <w:i/>
          <w:sz w:val="24"/>
          <w:szCs w:val="24"/>
          <w:vertAlign w:val="subscript"/>
        </w:rPr>
        <w:t>i</w:t>
      </w:r>
      <w:r w:rsidRPr="00164673">
        <w:rPr>
          <w:rFonts w:cstheme="minorHAnsi"/>
          <w:sz w:val="24"/>
          <w:szCs w:val="24"/>
          <w:vertAlign w:val="subscript"/>
        </w:rPr>
        <w:t xml:space="preserve"> </w:t>
      </w:r>
      <w:r w:rsidRPr="00164673">
        <w:rPr>
          <w:rFonts w:cstheme="minorHAnsi"/>
          <w:sz w:val="24"/>
          <w:szCs w:val="24"/>
        </w:rPr>
        <w:t xml:space="preserve">is individual </w:t>
      </w:r>
      <w:r w:rsidRPr="00164673">
        <w:rPr>
          <w:rFonts w:cstheme="minorHAnsi"/>
          <w:i/>
          <w:sz w:val="24"/>
          <w:szCs w:val="24"/>
        </w:rPr>
        <w:t>i</w:t>
      </w:r>
      <w:r w:rsidRPr="00164673">
        <w:rPr>
          <w:rFonts w:cstheme="minorHAnsi"/>
          <w:sz w:val="24"/>
          <w:szCs w:val="24"/>
        </w:rPr>
        <w:t xml:space="preserve">'s money income, </w:t>
      </w:r>
      <w:r w:rsidRPr="00164673">
        <w:rPr>
          <w:rFonts w:cstheme="minorHAnsi"/>
          <w:i/>
          <w:sz w:val="24"/>
          <w:szCs w:val="24"/>
        </w:rPr>
        <w:t>C</w:t>
      </w:r>
      <w:r w:rsidRPr="00164673">
        <w:rPr>
          <w:rFonts w:cstheme="minorHAnsi"/>
          <w:i/>
          <w:sz w:val="24"/>
          <w:szCs w:val="24"/>
          <w:vertAlign w:val="subscript"/>
        </w:rPr>
        <w:t>j</w:t>
      </w:r>
      <w:r w:rsidRPr="00164673">
        <w:rPr>
          <w:rFonts w:cstheme="minorHAnsi"/>
          <w:sz w:val="24"/>
          <w:szCs w:val="24"/>
          <w:vertAlign w:val="subscript"/>
        </w:rPr>
        <w:t xml:space="preserve"> </w:t>
      </w:r>
      <w:r w:rsidRPr="00164673">
        <w:rPr>
          <w:rFonts w:cstheme="minorHAnsi"/>
          <w:sz w:val="24"/>
          <w:szCs w:val="24"/>
        </w:rPr>
        <w:t xml:space="preserve"> is the cost of  visibility program </w:t>
      </w:r>
      <w:r w:rsidRPr="00164673">
        <w:rPr>
          <w:rFonts w:cstheme="minorHAnsi"/>
          <w:i/>
          <w:sz w:val="24"/>
          <w:szCs w:val="24"/>
        </w:rPr>
        <w:t>j</w:t>
      </w:r>
      <w:r w:rsidRPr="00164673">
        <w:rPr>
          <w:rFonts w:cstheme="minorHAnsi"/>
          <w:sz w:val="24"/>
          <w:szCs w:val="24"/>
        </w:rPr>
        <w:t xml:space="preserve">, and </w:t>
      </w:r>
      <w:r w:rsidRPr="00164673">
        <w:rPr>
          <w:rFonts w:cstheme="minorHAnsi"/>
          <w:i/>
          <w:sz w:val="24"/>
          <w:szCs w:val="24"/>
        </w:rPr>
        <w:t>X</w:t>
      </w:r>
      <w:r w:rsidRPr="00164673">
        <w:rPr>
          <w:rFonts w:cstheme="minorHAnsi"/>
          <w:i/>
          <w:sz w:val="24"/>
          <w:szCs w:val="24"/>
          <w:vertAlign w:val="subscript"/>
        </w:rPr>
        <w:t>jk</w:t>
      </w:r>
      <w:r w:rsidRPr="00164673">
        <w:rPr>
          <w:rFonts w:cstheme="minorHAnsi"/>
          <w:sz w:val="24"/>
          <w:szCs w:val="24"/>
          <w:vertAlign w:val="subscript"/>
        </w:rPr>
        <w:t xml:space="preserve"> </w:t>
      </w:r>
      <w:r w:rsidRPr="00164673">
        <w:rPr>
          <w:rFonts w:cstheme="minorHAnsi"/>
          <w:sz w:val="24"/>
          <w:szCs w:val="24"/>
        </w:rPr>
        <w:t xml:space="preserve">is the level of attribute </w:t>
      </w:r>
      <w:r w:rsidRPr="00164673">
        <w:rPr>
          <w:rFonts w:cstheme="minorHAnsi"/>
          <w:i/>
          <w:sz w:val="24"/>
          <w:szCs w:val="24"/>
        </w:rPr>
        <w:t>k</w:t>
      </w:r>
      <w:r w:rsidRPr="00164673">
        <w:rPr>
          <w:rFonts w:cstheme="minorHAnsi"/>
          <w:sz w:val="24"/>
          <w:szCs w:val="24"/>
        </w:rPr>
        <w:t xml:space="preserve"> that is offered in visibility program </w:t>
      </w:r>
      <w:r w:rsidRPr="00164673">
        <w:rPr>
          <w:rFonts w:cstheme="minorHAnsi"/>
          <w:i/>
          <w:sz w:val="24"/>
          <w:szCs w:val="24"/>
        </w:rPr>
        <w:t>j</w:t>
      </w:r>
      <w:r w:rsidRPr="00164673">
        <w:rPr>
          <w:rFonts w:cstheme="minorHAnsi"/>
          <w:sz w:val="24"/>
          <w:szCs w:val="24"/>
        </w:rPr>
        <w:t>.</w:t>
      </w:r>
      <w:r w:rsidRPr="00164673">
        <w:rPr>
          <w:rFonts w:ascii="Times New Roman" w:hAnsi="Times New Roman" w:cs="Times New Roman"/>
          <w:sz w:val="24"/>
          <w:szCs w:val="24"/>
        </w:rPr>
        <w:t xml:space="preserve">  </w:t>
      </w:r>
    </w:p>
    <w:p w:rsidR="00A1282B" w:rsidRPr="00164673" w:rsidRDefault="00A1282B" w:rsidP="00F61FEC">
      <w:pPr>
        <w:spacing w:after="0" w:line="240" w:lineRule="auto"/>
        <w:ind w:left="360"/>
        <w:rPr>
          <w:rFonts w:ascii="Times New Roman" w:hAnsi="Times New Roman" w:cs="Times New Roman"/>
          <w:sz w:val="24"/>
          <w:szCs w:val="24"/>
        </w:rPr>
      </w:pPr>
      <w:r w:rsidRPr="00164673">
        <w:rPr>
          <w:rFonts w:ascii="Times New Roman" w:hAnsi="Times New Roman" w:cs="Times New Roman"/>
          <w:sz w:val="24"/>
          <w:szCs w:val="24"/>
        </w:rPr>
        <w:tab/>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 xml:space="preserve">The </w:t>
      </w:r>
      <w:r w:rsidRPr="00164673">
        <w:rPr>
          <w:rFonts w:cstheme="minorHAnsi"/>
          <w:i/>
          <w:sz w:val="24"/>
          <w:szCs w:val="24"/>
        </w:rPr>
        <w:t>β</w:t>
      </w:r>
      <w:r w:rsidRPr="00164673">
        <w:rPr>
          <w:rFonts w:cstheme="minorHAnsi"/>
          <w:i/>
          <w:sz w:val="24"/>
          <w:szCs w:val="24"/>
          <w:vertAlign w:val="subscript"/>
        </w:rPr>
        <w:t>k</w:t>
      </w:r>
      <w:r w:rsidRPr="00164673">
        <w:rPr>
          <w:rFonts w:cstheme="minorHAnsi"/>
          <w:i/>
          <w:sz w:val="24"/>
          <w:szCs w:val="24"/>
        </w:rPr>
        <w:t>'</w:t>
      </w:r>
      <w:r w:rsidRPr="00164673">
        <w:rPr>
          <w:rFonts w:cstheme="minorHAnsi"/>
          <w:sz w:val="24"/>
          <w:szCs w:val="24"/>
        </w:rPr>
        <w:t xml:space="preserve">s are the marginal utilities for each of the </w:t>
      </w:r>
      <w:r w:rsidRPr="00164673">
        <w:rPr>
          <w:rFonts w:cstheme="minorHAnsi"/>
          <w:i/>
          <w:sz w:val="24"/>
          <w:szCs w:val="24"/>
        </w:rPr>
        <w:t>K</w:t>
      </w:r>
      <w:r w:rsidRPr="00164673">
        <w:rPr>
          <w:rFonts w:cstheme="minorHAnsi"/>
          <w:sz w:val="24"/>
          <w:szCs w:val="24"/>
        </w:rPr>
        <w:t xml:space="preserve"> visibility attributes and β</w:t>
      </w:r>
      <w:r w:rsidRPr="00164673">
        <w:rPr>
          <w:rFonts w:cstheme="minorHAnsi"/>
          <w:i/>
          <w:iCs/>
          <w:sz w:val="24"/>
          <w:szCs w:val="24"/>
          <w:vertAlign w:val="subscript"/>
        </w:rPr>
        <w:t xml:space="preserve">y </w:t>
      </w:r>
      <w:r w:rsidRPr="00164673">
        <w:rPr>
          <w:rFonts w:cstheme="minorHAnsi"/>
          <w:sz w:val="24"/>
          <w:szCs w:val="24"/>
        </w:rPr>
        <w:t xml:space="preserve">is the marginal utility of money income.  Under the RUM specification, and given individuals' stated </w:t>
      </w:r>
      <w:r w:rsidRPr="00164673">
        <w:rPr>
          <w:rFonts w:cstheme="minorHAnsi"/>
          <w:sz w:val="24"/>
          <w:szCs w:val="24"/>
        </w:rPr>
        <w:lastRenderedPageBreak/>
        <w:t xml:space="preserve">responses to binary choice questions comparing program </w:t>
      </w:r>
      <w:r w:rsidRPr="00164673">
        <w:rPr>
          <w:rFonts w:cstheme="minorHAnsi"/>
          <w:i/>
          <w:sz w:val="24"/>
          <w:szCs w:val="24"/>
        </w:rPr>
        <w:t>j</w:t>
      </w:r>
      <w:r w:rsidRPr="00164673">
        <w:rPr>
          <w:rFonts w:cstheme="minorHAnsi"/>
          <w:sz w:val="24"/>
          <w:szCs w:val="24"/>
        </w:rPr>
        <w:t xml:space="preserve"> to no program, these parameters can be estimated using the conditional logit model. Once parameter estimates are available, the marginal value of any particular attribute </w:t>
      </w:r>
      <w:r w:rsidRPr="00164673">
        <w:rPr>
          <w:rFonts w:cstheme="minorHAnsi"/>
          <w:i/>
          <w:sz w:val="24"/>
          <w:szCs w:val="24"/>
        </w:rPr>
        <w:t>k</w:t>
      </w:r>
      <w:r w:rsidRPr="00164673">
        <w:rPr>
          <w:rFonts w:cstheme="minorHAnsi"/>
          <w:sz w:val="24"/>
          <w:szCs w:val="24"/>
        </w:rPr>
        <w:t xml:space="preserve"> can be estimated as:</w:t>
      </w:r>
    </w:p>
    <w:p w:rsidR="000E072F" w:rsidRPr="00164673" w:rsidRDefault="000E072F" w:rsidP="00F61FEC">
      <w:pPr>
        <w:spacing w:after="0" w:line="240" w:lineRule="auto"/>
        <w:ind w:left="360"/>
        <w:rPr>
          <w:rFonts w:cstheme="minorHAnsi"/>
          <w:sz w:val="24"/>
          <w:szCs w:val="24"/>
        </w:rPr>
      </w:pPr>
    </w:p>
    <w:p w:rsidR="00A1282B" w:rsidRPr="00164673" w:rsidRDefault="004718E2" w:rsidP="00F61FEC">
      <w:pPr>
        <w:pStyle w:val="FootnoteText"/>
        <w:spacing w:line="480" w:lineRule="auto"/>
        <w:ind w:left="360"/>
        <w:jc w:val="center"/>
        <w:rPr>
          <w:rFonts w:asciiTheme="minorHAnsi" w:eastAsiaTheme="minorEastAsia" w:hAnsiTheme="minorHAnsi"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WTP</m:t>
              </m:r>
            </m:e>
            <m:sub>
              <m:r>
                <w:rPr>
                  <w:rFonts w:ascii="Cambria Math" w:hAnsi="Cambria Math" w:cstheme="minorHAnsi"/>
                  <w:sz w:val="24"/>
                  <w:szCs w:val="24"/>
                </w:rPr>
                <m:t>k</m:t>
              </m:r>
            </m:sub>
          </m:sSub>
          <m:r>
            <m:rPr>
              <m:sty m:val="p"/>
            </m:rPr>
            <w:rPr>
              <w:rFonts w:ascii="Cambria Math" w:hAnsi="Cambria Math" w:cstheme="minorHAnsi"/>
              <w:sz w:val="24"/>
              <w:szCs w:val="24"/>
            </w:rPr>
            <m:t>= -</m:t>
          </m:r>
          <m:f>
            <m:fPr>
              <m:ctrlPr>
                <w:rPr>
                  <w:rFonts w:ascii="Cambria Math" w:hAnsi="Cambria Math" w:cstheme="minorHAnsi"/>
                  <w:i/>
                  <w:sz w:val="24"/>
                  <w:szCs w:val="24"/>
                </w:rPr>
              </m:ctrlPr>
            </m:fPr>
            <m:num>
              <m:r>
                <m:rPr>
                  <m:sty m:val="p"/>
                </m:rPr>
                <w:rPr>
                  <w:rFonts w:ascii="Cambria Math" w:hAnsi="Cambria Math" w:cstheme="minorHAnsi"/>
                  <w:sz w:val="24"/>
                  <w:szCs w:val="24"/>
                </w:rPr>
                <m:t xml:space="preserve"> </m:t>
              </m:r>
              <m:acc>
                <m:accPr>
                  <m:ctrlPr>
                    <w:rPr>
                      <w:rFonts w:ascii="Cambria Math" w:hAnsi="Cambria Math" w:cstheme="minorHAnsi"/>
                      <w:i/>
                      <w:sz w:val="24"/>
                      <w:szCs w:val="24"/>
                    </w:rPr>
                  </m:ctrlPr>
                </m:accPr>
                <m:e>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k</m:t>
                      </m:r>
                    </m:sub>
                  </m:sSub>
                </m:e>
              </m:acc>
            </m:num>
            <m:den>
              <m:acc>
                <m:accPr>
                  <m:ctrlPr>
                    <w:rPr>
                      <w:rFonts w:ascii="Cambria Math" w:hAnsi="Cambria Math" w:cstheme="minorHAnsi"/>
                      <w:i/>
                      <w:sz w:val="24"/>
                      <w:szCs w:val="24"/>
                    </w:rPr>
                  </m:ctrlPr>
                </m:accPr>
                <m:e>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y</m:t>
                      </m:r>
                    </m:sub>
                  </m:sSub>
                </m:e>
              </m:acc>
            </m:den>
          </m:f>
        </m:oMath>
      </m:oMathPara>
    </w:p>
    <w:p w:rsidR="00A1282B" w:rsidRPr="00164673" w:rsidRDefault="00A1282B" w:rsidP="00F61FEC">
      <w:pPr>
        <w:pStyle w:val="FootnoteText"/>
        <w:ind w:left="360"/>
        <w:rPr>
          <w:rFonts w:asciiTheme="minorHAnsi" w:eastAsiaTheme="minorHAnsi" w:hAnsiTheme="minorHAnsi" w:cstheme="minorHAnsi"/>
          <w:sz w:val="24"/>
          <w:szCs w:val="24"/>
        </w:rPr>
      </w:pPr>
      <w:r w:rsidRPr="00164673">
        <w:rPr>
          <w:rFonts w:asciiTheme="minorHAnsi" w:hAnsiTheme="minorHAnsi" w:cstheme="minorHAnsi"/>
          <w:sz w:val="24"/>
          <w:szCs w:val="24"/>
        </w:rPr>
        <w:t>An important</w:t>
      </w:r>
      <w:r w:rsidR="000E072F" w:rsidRPr="00164673">
        <w:rPr>
          <w:rFonts w:asciiTheme="minorHAnsi" w:hAnsiTheme="minorHAnsi" w:cstheme="minorHAnsi"/>
          <w:sz w:val="24"/>
          <w:szCs w:val="24"/>
        </w:rPr>
        <w:t xml:space="preserve"> feature of the pilot study</w:t>
      </w:r>
      <w:r w:rsidRPr="00164673">
        <w:rPr>
          <w:rFonts w:asciiTheme="minorHAnsi" w:hAnsiTheme="minorHAnsi" w:cstheme="minorHAnsi"/>
          <w:sz w:val="24"/>
          <w:szCs w:val="24"/>
        </w:rPr>
        <w:t xml:space="preserve">, for modeling and estimation purposes, </w:t>
      </w:r>
      <w:r w:rsidR="000E072F" w:rsidRPr="00164673">
        <w:rPr>
          <w:rFonts w:asciiTheme="minorHAnsi" w:hAnsiTheme="minorHAnsi" w:cstheme="minorHAnsi"/>
          <w:sz w:val="24"/>
          <w:szCs w:val="24"/>
        </w:rPr>
        <w:t xml:space="preserve">is that </w:t>
      </w:r>
      <w:r w:rsidRPr="00164673">
        <w:rPr>
          <w:rFonts w:asciiTheme="minorHAnsi" w:hAnsiTheme="minorHAnsi" w:cstheme="minorHAnsi"/>
          <w:sz w:val="24"/>
          <w:szCs w:val="24"/>
        </w:rPr>
        <w:t xml:space="preserve">the visibility attributes will be defined two different ways.  This will allow for a great deal of flexibility in ultimately identifying values for different visibility programs.  The first approach is to define full visibility programs, which we will designate as θ's.  These θ's are defined by the percentages of days that will occur in a year at each of the five visibility photos, A, B, C, D, and E.  Every unique set of percentages defined in the survey will be represented by a different program dummy variable θ.  This allows for direct estimation of the marginal values for each of these programs.  A key result of this research will be the estimation of values for specific θ's that are on the projected visibility improvement </w:t>
      </w:r>
      <w:r w:rsidR="00B33323" w:rsidRPr="00164673">
        <w:rPr>
          <w:rFonts w:asciiTheme="minorHAnsi" w:hAnsiTheme="minorHAnsi" w:cstheme="minorHAnsi"/>
          <w:sz w:val="24"/>
          <w:szCs w:val="24"/>
        </w:rPr>
        <w:t xml:space="preserve">paths.  The paths are defined (in accordance with the provisions of the Regional Haze Rule) as a linear improvement in the mean of the 20 percent worst visibility days in a year from current to natural conditions by 2064.  </w:t>
      </w:r>
      <w:r w:rsidRPr="00164673">
        <w:rPr>
          <w:rFonts w:asciiTheme="minorHAnsi" w:hAnsiTheme="minorHAnsi" w:cstheme="minorHAnsi"/>
          <w:sz w:val="24"/>
          <w:szCs w:val="24"/>
        </w:rPr>
        <w:t xml:space="preserve">Improvement paths for the </w:t>
      </w:r>
      <w:r w:rsidR="00B33323" w:rsidRPr="00164673">
        <w:rPr>
          <w:rFonts w:asciiTheme="minorHAnsi" w:hAnsiTheme="minorHAnsi" w:cstheme="minorHAnsi"/>
          <w:sz w:val="24"/>
          <w:szCs w:val="24"/>
        </w:rPr>
        <w:t xml:space="preserve">Southeast Region (Great Smokies photographs) </w:t>
      </w:r>
      <w:r w:rsidRPr="00164673">
        <w:rPr>
          <w:rFonts w:asciiTheme="minorHAnsi" w:hAnsiTheme="minorHAnsi" w:cstheme="minorHAnsi"/>
          <w:sz w:val="24"/>
          <w:szCs w:val="24"/>
        </w:rPr>
        <w:t xml:space="preserve">and </w:t>
      </w:r>
      <w:r w:rsidR="00B33323" w:rsidRPr="00164673">
        <w:rPr>
          <w:rFonts w:asciiTheme="minorHAnsi" w:hAnsiTheme="minorHAnsi" w:cstheme="minorHAnsi"/>
          <w:sz w:val="24"/>
          <w:szCs w:val="24"/>
        </w:rPr>
        <w:t>Four Corners Region (</w:t>
      </w:r>
      <w:r w:rsidRPr="00164673">
        <w:rPr>
          <w:rFonts w:asciiTheme="minorHAnsi" w:hAnsiTheme="minorHAnsi" w:cstheme="minorHAnsi"/>
          <w:sz w:val="24"/>
          <w:szCs w:val="24"/>
        </w:rPr>
        <w:t>Canyonlands</w:t>
      </w:r>
      <w:r w:rsidR="00B33323" w:rsidRPr="00164673">
        <w:rPr>
          <w:rFonts w:asciiTheme="minorHAnsi" w:hAnsiTheme="minorHAnsi" w:cstheme="minorHAnsi"/>
          <w:sz w:val="24"/>
          <w:szCs w:val="24"/>
        </w:rPr>
        <w:t xml:space="preserve"> photographs) are shown in Tables 2 and 3</w:t>
      </w:r>
      <w:r w:rsidRPr="00164673">
        <w:rPr>
          <w:rFonts w:asciiTheme="minorHAnsi" w:hAnsiTheme="minorHAnsi" w:cstheme="minorHAnsi"/>
          <w:sz w:val="24"/>
          <w:szCs w:val="24"/>
        </w:rPr>
        <w:t xml:space="preserve">.  </w:t>
      </w:r>
    </w:p>
    <w:p w:rsidR="00B33323"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tab/>
      </w:r>
    </w:p>
    <w:p w:rsidR="00F61FEC" w:rsidRPr="00164673" w:rsidRDefault="00F61FEC" w:rsidP="00F61FEC">
      <w:pPr>
        <w:pStyle w:val="FootnoteText"/>
        <w:ind w:left="360"/>
        <w:rPr>
          <w:rFonts w:asciiTheme="minorHAnsi" w:hAnsiTheme="minorHAnsi" w:cstheme="minorHAnsi"/>
          <w:sz w:val="24"/>
          <w:szCs w:val="24"/>
        </w:rPr>
      </w:pPr>
    </w:p>
    <w:p w:rsidR="00B33323" w:rsidRPr="00164673" w:rsidRDefault="00B33323" w:rsidP="00F61FEC">
      <w:pPr>
        <w:pStyle w:val="BlockText"/>
        <w:jc w:val="left"/>
        <w:rPr>
          <w:rFonts w:ascii="Calibri" w:hAnsi="Calibri" w:cs="Calibri"/>
          <w:b/>
          <w:szCs w:val="24"/>
        </w:rPr>
      </w:pPr>
      <w:r w:rsidRPr="00164673">
        <w:rPr>
          <w:rFonts w:ascii="Calibri" w:hAnsi="Calibri" w:cs="Calibri"/>
          <w:b/>
          <w:szCs w:val="24"/>
        </w:rPr>
        <w:t xml:space="preserve">Table 2.  Great Smokies Visibility Paths (Southeast Region)- Percent of Days  </w:t>
      </w:r>
    </w:p>
    <w:p w:rsidR="00B33323" w:rsidRPr="00164673" w:rsidRDefault="00B33323" w:rsidP="00F61FEC">
      <w:pPr>
        <w:pStyle w:val="BlockText"/>
        <w:jc w:val="left"/>
        <w:rPr>
          <w:rFonts w:ascii="Calibri" w:hAnsi="Calibri" w:cs="Calibri"/>
          <w:b/>
          <w:szCs w:val="24"/>
        </w:rPr>
      </w:pPr>
      <w:r w:rsidRPr="00164673">
        <w:rPr>
          <w:rFonts w:ascii="Calibri" w:hAnsi="Calibri" w:cs="Calibri"/>
          <w:b/>
          <w:szCs w:val="24"/>
        </w:rPr>
        <w:t>in Year Allocated to Each Photograph</w:t>
      </w:r>
    </w:p>
    <w:p w:rsidR="00B33323" w:rsidRPr="00B33323" w:rsidRDefault="00B33323" w:rsidP="00F61FEC">
      <w:pPr>
        <w:pStyle w:val="BlockText"/>
        <w:jc w:val="left"/>
        <w:rPr>
          <w:rFonts w:ascii="Calibri" w:hAnsi="Calibri" w:cs="Calibri"/>
          <w:b/>
          <w:sz w:val="22"/>
          <w:szCs w:val="22"/>
        </w:rPr>
      </w:pPr>
    </w:p>
    <w:tbl>
      <w:tblPr>
        <w:tblW w:w="7846" w:type="dxa"/>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3"/>
        <w:gridCol w:w="1268"/>
        <w:gridCol w:w="1111"/>
        <w:gridCol w:w="1111"/>
        <w:gridCol w:w="1111"/>
        <w:gridCol w:w="1111"/>
        <w:gridCol w:w="1111"/>
      </w:tblGrid>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Year</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Percent</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A</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B</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C</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D</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E</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2007</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0.14</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2019</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0.04</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2024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0.43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0.16</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0.02</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2034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0.64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2044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0.67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0.84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2049</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0.75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0.91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2061</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0.95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0.99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2064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bl>
    <w:p w:rsidR="00B33323" w:rsidRDefault="00B33323"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480" w:lineRule="auto"/>
        <w:ind w:left="360"/>
        <w:rPr>
          <w:rFonts w:ascii="Times New Roman" w:hAnsi="Times New Roman" w:cs="Times New Roman"/>
          <w:sz w:val="24"/>
          <w:szCs w:val="24"/>
        </w:rPr>
      </w:pPr>
    </w:p>
    <w:p w:rsidR="00F61FEC" w:rsidRDefault="00F61FEC"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480" w:lineRule="auto"/>
        <w:ind w:left="360"/>
        <w:rPr>
          <w:rFonts w:ascii="Times New Roman" w:hAnsi="Times New Roman" w:cs="Times New Roman"/>
          <w:sz w:val="24"/>
          <w:szCs w:val="24"/>
        </w:rPr>
      </w:pPr>
    </w:p>
    <w:p w:rsidR="00E93CAA" w:rsidRDefault="00E93CAA" w:rsidP="00E93CAA">
      <w:pPr>
        <w:pStyle w:val="BlockText"/>
        <w:ind w:left="0"/>
        <w:jc w:val="left"/>
        <w:rPr>
          <w:rFonts w:ascii="Calibri" w:hAnsi="Calibri" w:cs="Calibri"/>
          <w:b/>
          <w:sz w:val="22"/>
          <w:szCs w:val="22"/>
        </w:rPr>
      </w:pPr>
    </w:p>
    <w:p w:rsidR="00E93CAA" w:rsidRDefault="00E93CAA" w:rsidP="00E93CAA">
      <w:pPr>
        <w:pStyle w:val="BlockText"/>
        <w:ind w:left="0"/>
        <w:jc w:val="left"/>
        <w:rPr>
          <w:rFonts w:ascii="Calibri" w:hAnsi="Calibri" w:cs="Calibri"/>
          <w:b/>
          <w:sz w:val="22"/>
          <w:szCs w:val="22"/>
        </w:rPr>
      </w:pPr>
    </w:p>
    <w:p w:rsidR="00603EEB" w:rsidRDefault="00603EEB" w:rsidP="00E93CAA">
      <w:pPr>
        <w:pStyle w:val="BlockText"/>
        <w:jc w:val="left"/>
        <w:rPr>
          <w:rFonts w:ascii="Calibri" w:hAnsi="Calibri" w:cs="Calibri"/>
          <w:b/>
          <w:szCs w:val="24"/>
        </w:rPr>
      </w:pPr>
    </w:p>
    <w:p w:rsidR="00603EEB" w:rsidRDefault="00603EEB" w:rsidP="00E93CAA">
      <w:pPr>
        <w:pStyle w:val="BlockText"/>
        <w:jc w:val="left"/>
        <w:rPr>
          <w:rFonts w:ascii="Calibri" w:hAnsi="Calibri" w:cs="Calibri"/>
          <w:b/>
          <w:szCs w:val="24"/>
        </w:rPr>
      </w:pPr>
    </w:p>
    <w:p w:rsidR="00B33323" w:rsidRPr="00E93CAA" w:rsidRDefault="00B33323" w:rsidP="00E93CAA">
      <w:pPr>
        <w:pStyle w:val="BlockText"/>
        <w:jc w:val="left"/>
        <w:rPr>
          <w:rFonts w:ascii="Calibri" w:hAnsi="Calibri" w:cs="Calibri"/>
          <w:b/>
          <w:szCs w:val="24"/>
        </w:rPr>
      </w:pPr>
      <w:r w:rsidRPr="00E93CAA">
        <w:rPr>
          <w:rFonts w:ascii="Calibri" w:hAnsi="Calibri" w:cs="Calibri"/>
          <w:b/>
          <w:szCs w:val="24"/>
        </w:rPr>
        <w:lastRenderedPageBreak/>
        <w:t xml:space="preserve">Table 3.  Canyonlands Visibility Paths (Southeast Region)- Percent of Days </w:t>
      </w:r>
    </w:p>
    <w:p w:rsidR="00B33323" w:rsidRPr="00E93CAA" w:rsidRDefault="00B33323" w:rsidP="00F61FEC">
      <w:pPr>
        <w:pStyle w:val="BlockText"/>
        <w:jc w:val="left"/>
        <w:rPr>
          <w:rFonts w:ascii="Calibri" w:hAnsi="Calibri" w:cs="Calibri"/>
          <w:b/>
          <w:szCs w:val="24"/>
        </w:rPr>
      </w:pPr>
      <w:r w:rsidRPr="00E93CAA">
        <w:rPr>
          <w:rFonts w:ascii="Calibri" w:hAnsi="Calibri" w:cs="Calibri"/>
          <w:b/>
          <w:szCs w:val="24"/>
        </w:rPr>
        <w:t>in Year Allocated to Each Photograph</w:t>
      </w:r>
    </w:p>
    <w:p w:rsidR="00B33323" w:rsidRDefault="00B33323" w:rsidP="00F61FEC">
      <w:pPr>
        <w:pStyle w:val="BlockText"/>
        <w:jc w:val="left"/>
        <w:rPr>
          <w:rFonts w:ascii="Calibri" w:hAnsi="Calibri" w:cs="Calibri"/>
          <w:b/>
          <w:sz w:val="22"/>
          <w:szCs w:val="22"/>
        </w:rPr>
      </w:pPr>
    </w:p>
    <w:tbl>
      <w:tblPr>
        <w:tblW w:w="7846" w:type="dxa"/>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3"/>
        <w:gridCol w:w="1268"/>
        <w:gridCol w:w="1111"/>
        <w:gridCol w:w="1111"/>
        <w:gridCol w:w="1111"/>
        <w:gridCol w:w="1111"/>
        <w:gridCol w:w="1111"/>
      </w:tblGrid>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Year</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Percent</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A</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B</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C</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D</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Photo E</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2007</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0.16</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0.17</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2019</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2024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0.07</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2034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0.37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0.26</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0.04</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2044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0.67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0.48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0.26</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0.02</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2049</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0.75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0.54</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0.01</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2061</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0.95</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0.68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0.21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0.08</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0.03</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r w:rsidR="00B33323" w:rsidRPr="00B33323" w:rsidTr="00726D35">
        <w:trPr>
          <w:trHeight w:val="300"/>
        </w:trPr>
        <w:tc>
          <w:tcPr>
            <w:tcW w:w="1023"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2064</w:t>
            </w:r>
          </w:p>
        </w:tc>
        <w:tc>
          <w:tcPr>
            <w:tcW w:w="1268"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1</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0.72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0.19</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0.07</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0.02</w:t>
            </w:r>
          </w:p>
        </w:tc>
        <w:tc>
          <w:tcPr>
            <w:tcW w:w="1111" w:type="dxa"/>
            <w:noWrap/>
            <w:vAlign w:val="bottom"/>
            <w:hideMark/>
          </w:tcPr>
          <w:p w:rsidR="00B33323" w:rsidRPr="00B33323" w:rsidRDefault="00B33323" w:rsidP="00F61FEC">
            <w:pPr>
              <w:spacing w:after="0" w:line="240" w:lineRule="auto"/>
              <w:ind w:left="360"/>
              <w:jc w:val="center"/>
              <w:rPr>
                <w:rFonts w:ascii="Calibri" w:eastAsia="Times New Roman" w:hAnsi="Calibri" w:cs="Calibri"/>
                <w:color w:val="000000"/>
              </w:rPr>
            </w:pPr>
            <w:r w:rsidRPr="00B33323">
              <w:rPr>
                <w:rFonts w:ascii="Calibri" w:eastAsia="Times New Roman" w:hAnsi="Calibri" w:cs="Calibri"/>
                <w:color w:val="000000"/>
              </w:rPr>
              <w:t>0</w:t>
            </w:r>
          </w:p>
        </w:tc>
      </w:tr>
    </w:tbl>
    <w:p w:rsidR="00F61FEC" w:rsidRDefault="00F61FEC" w:rsidP="00F61FEC">
      <w:pPr>
        <w:rPr>
          <w:rFonts w:cstheme="minorHAnsi"/>
          <w:sz w:val="24"/>
          <w:szCs w:val="24"/>
        </w:rPr>
      </w:pPr>
    </w:p>
    <w:p w:rsidR="00A1282B" w:rsidRPr="00164673" w:rsidRDefault="00A1282B" w:rsidP="00F61FEC">
      <w:pPr>
        <w:ind w:firstLine="360"/>
        <w:rPr>
          <w:rFonts w:eastAsia="Times New Roman" w:cstheme="minorHAnsi"/>
          <w:sz w:val="24"/>
          <w:szCs w:val="24"/>
        </w:rPr>
      </w:pPr>
      <w:r w:rsidRPr="00164673">
        <w:rPr>
          <w:rFonts w:cstheme="minorHAnsi"/>
          <w:sz w:val="24"/>
          <w:szCs w:val="24"/>
        </w:rPr>
        <w:t xml:space="preserve">The following attributes are included in this first model: </w:t>
      </w:r>
    </w:p>
    <w:p w:rsidR="00A1282B" w:rsidRPr="00164673" w:rsidRDefault="00A1282B" w:rsidP="00F61FEC">
      <w:pPr>
        <w:spacing w:after="0" w:line="240" w:lineRule="auto"/>
        <w:ind w:left="360"/>
        <w:rPr>
          <w:rFonts w:cstheme="minorHAnsi"/>
          <w:sz w:val="24"/>
          <w:szCs w:val="24"/>
        </w:rPr>
      </w:pP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θ</w:t>
      </w:r>
      <w:r w:rsidRPr="00164673">
        <w:rPr>
          <w:rFonts w:cstheme="minorHAnsi"/>
          <w:sz w:val="24"/>
          <w:szCs w:val="24"/>
        </w:rPr>
        <w:tab/>
      </w:r>
      <w:r w:rsidRPr="00164673">
        <w:rPr>
          <w:rFonts w:cstheme="minorHAnsi"/>
          <w:sz w:val="24"/>
          <w:szCs w:val="24"/>
        </w:rPr>
        <w:tab/>
      </w:r>
      <w:r w:rsidR="00840572" w:rsidRPr="00164673">
        <w:rPr>
          <w:rFonts w:cstheme="minorHAnsi"/>
          <w:sz w:val="24"/>
          <w:szCs w:val="24"/>
        </w:rPr>
        <w:tab/>
      </w:r>
      <w:r w:rsidRPr="00164673">
        <w:rPr>
          <w:rFonts w:cstheme="minorHAnsi"/>
          <w:sz w:val="24"/>
          <w:szCs w:val="24"/>
        </w:rPr>
        <w:t>dummy variable for program, as defined by Photos A, B, C, D, E</w:t>
      </w:r>
      <w:r w:rsidRPr="00164673">
        <w:rPr>
          <w:rFonts w:cstheme="minorHAnsi"/>
          <w:sz w:val="24"/>
          <w:szCs w:val="24"/>
        </w:rPr>
        <w:tab/>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health</w:t>
      </w:r>
      <w:r w:rsidRPr="00164673">
        <w:rPr>
          <w:rFonts w:cstheme="minorHAnsi"/>
          <w:sz w:val="24"/>
          <w:szCs w:val="24"/>
        </w:rPr>
        <w:tab/>
      </w:r>
      <w:r w:rsidRPr="00164673">
        <w:rPr>
          <w:rFonts w:cstheme="minorHAnsi"/>
          <w:sz w:val="24"/>
          <w:szCs w:val="24"/>
        </w:rPr>
        <w:tab/>
        <w:t>dummy variable for health benefits</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ecol</w:t>
      </w:r>
      <w:r w:rsidRPr="00164673">
        <w:rPr>
          <w:rFonts w:cstheme="minorHAnsi"/>
          <w:sz w:val="24"/>
          <w:szCs w:val="24"/>
        </w:rPr>
        <w:tab/>
      </w:r>
      <w:r w:rsidRPr="00164673">
        <w:rPr>
          <w:rFonts w:cstheme="minorHAnsi"/>
          <w:sz w:val="24"/>
          <w:szCs w:val="24"/>
        </w:rPr>
        <w:tab/>
        <w:t>dummy variable for ecological benefits</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time</w:t>
      </w:r>
      <w:r w:rsidRPr="00164673">
        <w:rPr>
          <w:rFonts w:cstheme="minorHAnsi"/>
          <w:sz w:val="24"/>
          <w:szCs w:val="24"/>
        </w:rPr>
        <w:tab/>
      </w:r>
      <w:r w:rsidRPr="00164673">
        <w:rPr>
          <w:rFonts w:cstheme="minorHAnsi"/>
          <w:sz w:val="24"/>
          <w:szCs w:val="24"/>
        </w:rPr>
        <w:tab/>
        <w:t>time for program to take effect</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cost</w:t>
      </w:r>
      <w:r w:rsidRPr="00164673">
        <w:rPr>
          <w:rFonts w:cstheme="minorHAnsi"/>
          <w:sz w:val="24"/>
          <w:szCs w:val="24"/>
        </w:rPr>
        <w:tab/>
      </w:r>
      <w:r w:rsidRPr="00164673">
        <w:rPr>
          <w:rFonts w:cstheme="minorHAnsi"/>
          <w:sz w:val="24"/>
          <w:szCs w:val="24"/>
        </w:rPr>
        <w:tab/>
        <w:t>cost of the program</w:t>
      </w:r>
    </w:p>
    <w:p w:rsidR="00A1282B" w:rsidRPr="00164673" w:rsidRDefault="00A1282B" w:rsidP="00F61FEC">
      <w:pPr>
        <w:pStyle w:val="FootnoteText"/>
        <w:ind w:left="360"/>
        <w:rPr>
          <w:rFonts w:asciiTheme="minorHAnsi" w:hAnsiTheme="minorHAnsi" w:cstheme="minorHAnsi"/>
          <w:sz w:val="24"/>
          <w:szCs w:val="24"/>
        </w:rPr>
      </w:pPr>
    </w:p>
    <w:p w:rsidR="00A1282B"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t xml:space="preserve">The second approach to defining visibility attributes is based on the individual photos.  We can re-define the θ's as additive functions of the set of five visibility photos, A, B, C, D, and E: </w:t>
      </w:r>
    </w:p>
    <w:p w:rsidR="00A1282B" w:rsidRPr="00164673" w:rsidRDefault="00A1282B" w:rsidP="00F61FEC">
      <w:pPr>
        <w:pStyle w:val="FootnoteText"/>
        <w:ind w:left="360"/>
        <w:rPr>
          <w:rFonts w:asciiTheme="minorHAnsi" w:hAnsiTheme="minorHAnsi" w:cstheme="minorHAnsi"/>
          <w:sz w:val="24"/>
          <w:szCs w:val="24"/>
        </w:rPr>
      </w:pPr>
    </w:p>
    <w:p w:rsidR="00A1282B" w:rsidRPr="00164673" w:rsidRDefault="004718E2" w:rsidP="00F61FEC">
      <w:pPr>
        <w:pStyle w:val="FootnoteText"/>
        <w:ind w:left="360"/>
        <w:jc w:val="center"/>
        <w:rPr>
          <w:rFonts w:asciiTheme="minorHAnsi" w:hAnsiTheme="minorHAnsi"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θ</m:t>
              </m:r>
            </m:e>
            <m:sub>
              <m:r>
                <w:rPr>
                  <w:rFonts w:ascii="Cambria Math" w:hAnsi="Cambria Math" w:cstheme="minorHAnsi"/>
                  <w:sz w:val="24"/>
                  <w:szCs w:val="24"/>
                </w:rPr>
                <m:t>j</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A</m:t>
              </m:r>
            </m:sub>
          </m:sSub>
          <m:sSub>
            <m:sSubPr>
              <m:ctrlPr>
                <w:rPr>
                  <w:rFonts w:ascii="Cambria Math" w:hAnsi="Cambria Math" w:cstheme="minorHAnsi"/>
                  <w:i/>
                  <w:sz w:val="24"/>
                  <w:szCs w:val="24"/>
                </w:rPr>
              </m:ctrlPr>
            </m:sSubPr>
            <m:e>
              <m:r>
                <w:rPr>
                  <w:rFonts w:ascii="Cambria Math" w:hAnsi="Cambria Math" w:cstheme="minorHAnsi"/>
                  <w:sz w:val="24"/>
                  <w:szCs w:val="24"/>
                </w:rPr>
                <m:t>photoA</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B</m:t>
              </m:r>
            </m:sub>
          </m:sSub>
          <m:sSub>
            <m:sSubPr>
              <m:ctrlPr>
                <w:rPr>
                  <w:rFonts w:ascii="Cambria Math" w:hAnsi="Cambria Math" w:cstheme="minorHAnsi"/>
                  <w:i/>
                  <w:sz w:val="24"/>
                  <w:szCs w:val="24"/>
                </w:rPr>
              </m:ctrlPr>
            </m:sSubPr>
            <m:e>
              <m:r>
                <w:rPr>
                  <w:rFonts w:ascii="Cambria Math" w:hAnsi="Cambria Math" w:cstheme="minorHAnsi"/>
                  <w:sz w:val="24"/>
                  <w:szCs w:val="24"/>
                </w:rPr>
                <m:t>photoB</m:t>
              </m:r>
            </m:e>
            <m:sub>
              <m:r>
                <w:rPr>
                  <w:rFonts w:ascii="Cambria Math" w:hAnsi="Cambria Math" w:cstheme="minorHAnsi"/>
                  <w:sz w:val="24"/>
                  <w:szCs w:val="24"/>
                </w:rPr>
                <m:t>j</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C</m:t>
              </m:r>
            </m:sub>
          </m:sSub>
          <m:sSub>
            <m:sSubPr>
              <m:ctrlPr>
                <w:rPr>
                  <w:rFonts w:ascii="Cambria Math" w:hAnsi="Cambria Math" w:cstheme="minorHAnsi"/>
                  <w:i/>
                  <w:sz w:val="24"/>
                  <w:szCs w:val="24"/>
                </w:rPr>
              </m:ctrlPr>
            </m:sSubPr>
            <m:e>
              <m:r>
                <w:rPr>
                  <w:rFonts w:ascii="Cambria Math" w:hAnsi="Cambria Math" w:cstheme="minorHAnsi"/>
                  <w:sz w:val="24"/>
                  <w:szCs w:val="24"/>
                </w:rPr>
                <m:t>photoC</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D</m:t>
              </m:r>
            </m:sub>
          </m:sSub>
          <m:sSub>
            <m:sSubPr>
              <m:ctrlPr>
                <w:rPr>
                  <w:rFonts w:ascii="Cambria Math" w:hAnsi="Cambria Math" w:cstheme="minorHAnsi"/>
                  <w:i/>
                  <w:sz w:val="24"/>
                  <w:szCs w:val="24"/>
                </w:rPr>
              </m:ctrlPr>
            </m:sSubPr>
            <m:e>
              <m:r>
                <w:rPr>
                  <w:rFonts w:ascii="Cambria Math" w:hAnsi="Cambria Math" w:cstheme="minorHAnsi"/>
                  <w:sz w:val="24"/>
                  <w:szCs w:val="24"/>
                </w:rPr>
                <m:t>photoD</m:t>
              </m:r>
            </m:e>
            <m:sub>
              <m:r>
                <w:rPr>
                  <w:rFonts w:ascii="Cambria Math" w:hAnsi="Cambria Math" w:cstheme="minorHAnsi"/>
                  <w:sz w:val="24"/>
                  <w:szCs w:val="24"/>
                </w:rPr>
                <m:t>j</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E</m:t>
              </m:r>
            </m:sub>
          </m:sSub>
          <m:sSub>
            <m:sSubPr>
              <m:ctrlPr>
                <w:rPr>
                  <w:rFonts w:ascii="Cambria Math" w:hAnsi="Cambria Math" w:cstheme="minorHAnsi"/>
                  <w:i/>
                  <w:sz w:val="24"/>
                  <w:szCs w:val="24"/>
                </w:rPr>
              </m:ctrlPr>
            </m:sSubPr>
            <m:e>
              <m:r>
                <w:rPr>
                  <w:rFonts w:ascii="Cambria Math" w:hAnsi="Cambria Math" w:cstheme="minorHAnsi"/>
                  <w:sz w:val="24"/>
                  <w:szCs w:val="24"/>
                </w:rPr>
                <m:t>photoE</m:t>
              </m:r>
            </m:e>
            <m:sub>
              <m:r>
                <w:rPr>
                  <w:rFonts w:ascii="Cambria Math" w:hAnsi="Cambria Math" w:cstheme="minorHAnsi"/>
                  <w:sz w:val="24"/>
                  <w:szCs w:val="24"/>
                </w:rPr>
                <m:t>j</m:t>
              </m:r>
            </m:sub>
          </m:sSub>
        </m:oMath>
      </m:oMathPara>
    </w:p>
    <w:p w:rsidR="00A1282B" w:rsidRPr="00164673" w:rsidRDefault="00A1282B" w:rsidP="00F61FEC">
      <w:pPr>
        <w:pStyle w:val="FootnoteText"/>
        <w:ind w:left="360"/>
        <w:rPr>
          <w:rFonts w:asciiTheme="minorHAnsi" w:hAnsiTheme="minorHAnsi" w:cstheme="minorHAnsi"/>
          <w:sz w:val="24"/>
          <w:szCs w:val="24"/>
        </w:rPr>
      </w:pPr>
    </w:p>
    <w:p w:rsidR="00A1282B"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t xml:space="preserve">where the variables </w:t>
      </w:r>
      <w:r w:rsidRPr="00164673">
        <w:rPr>
          <w:rFonts w:asciiTheme="minorHAnsi" w:hAnsiTheme="minorHAnsi" w:cstheme="minorHAnsi"/>
          <w:i/>
          <w:sz w:val="24"/>
          <w:szCs w:val="24"/>
        </w:rPr>
        <w:t>photoA</w:t>
      </w:r>
      <w:r w:rsidRPr="00164673">
        <w:rPr>
          <w:rFonts w:asciiTheme="minorHAnsi" w:hAnsiTheme="minorHAnsi" w:cstheme="minorHAnsi"/>
          <w:i/>
          <w:sz w:val="24"/>
          <w:szCs w:val="24"/>
          <w:vertAlign w:val="subscript"/>
        </w:rPr>
        <w:t>j</w:t>
      </w:r>
      <w:r w:rsidRPr="00164673">
        <w:rPr>
          <w:rFonts w:asciiTheme="minorHAnsi" w:hAnsiTheme="minorHAnsi" w:cstheme="minorHAnsi"/>
          <w:sz w:val="24"/>
          <w:szCs w:val="24"/>
        </w:rPr>
        <w:t xml:space="preserve"> through </w:t>
      </w:r>
      <w:r w:rsidRPr="00164673">
        <w:rPr>
          <w:rFonts w:asciiTheme="minorHAnsi" w:hAnsiTheme="minorHAnsi" w:cstheme="minorHAnsi"/>
          <w:i/>
          <w:sz w:val="24"/>
          <w:szCs w:val="24"/>
        </w:rPr>
        <w:t>photo</w:t>
      </w:r>
      <w:r w:rsidRPr="00164673">
        <w:rPr>
          <w:rFonts w:asciiTheme="minorHAnsi" w:hAnsiTheme="minorHAnsi" w:cstheme="minorHAnsi"/>
          <w:sz w:val="24"/>
          <w:szCs w:val="24"/>
        </w:rPr>
        <w:t>E</w:t>
      </w:r>
      <w:r w:rsidRPr="00164673">
        <w:rPr>
          <w:rFonts w:asciiTheme="minorHAnsi" w:hAnsiTheme="minorHAnsi" w:cstheme="minorHAnsi"/>
          <w:i/>
          <w:sz w:val="24"/>
          <w:szCs w:val="24"/>
          <w:vertAlign w:val="subscript"/>
        </w:rPr>
        <w:t>j</w:t>
      </w:r>
      <w:r w:rsidRPr="00164673">
        <w:rPr>
          <w:rFonts w:asciiTheme="minorHAnsi" w:hAnsiTheme="minorHAnsi" w:cstheme="minorHAnsi"/>
          <w:sz w:val="24"/>
          <w:szCs w:val="24"/>
        </w:rPr>
        <w:t xml:space="preserve"> are defined as the percentages of days realized at the visibility levels defined by those photos under program </w:t>
      </w:r>
      <w:r w:rsidRPr="00164673">
        <w:rPr>
          <w:rFonts w:asciiTheme="minorHAnsi" w:hAnsiTheme="minorHAnsi" w:cstheme="minorHAnsi"/>
          <w:i/>
          <w:sz w:val="24"/>
          <w:szCs w:val="24"/>
        </w:rPr>
        <w:t>j</w:t>
      </w:r>
      <w:r w:rsidRPr="00164673">
        <w:rPr>
          <w:rFonts w:asciiTheme="minorHAnsi" w:hAnsiTheme="minorHAnsi" w:cstheme="minorHAnsi"/>
          <w:sz w:val="24"/>
          <w:szCs w:val="24"/>
        </w:rPr>
        <w:t xml:space="preserve">.  </w:t>
      </w:r>
    </w:p>
    <w:p w:rsidR="00F61FEC"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tab/>
      </w:r>
    </w:p>
    <w:p w:rsidR="00A1282B"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t xml:space="preserve">The following attributes are included in the second model:  </w:t>
      </w:r>
    </w:p>
    <w:p w:rsidR="00A1282B" w:rsidRPr="00164673" w:rsidRDefault="00A1282B" w:rsidP="00F61FEC">
      <w:pPr>
        <w:pStyle w:val="FootnoteText"/>
        <w:ind w:left="360"/>
        <w:rPr>
          <w:rFonts w:asciiTheme="minorHAnsi" w:hAnsiTheme="minorHAnsi" w:cstheme="minorHAnsi"/>
          <w:sz w:val="24"/>
          <w:szCs w:val="24"/>
        </w:rPr>
      </w:pP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photo_A</w:t>
      </w:r>
      <w:r w:rsidRPr="00164673">
        <w:rPr>
          <w:rFonts w:cstheme="minorHAnsi"/>
          <w:sz w:val="24"/>
          <w:szCs w:val="24"/>
        </w:rPr>
        <w:tab/>
      </w:r>
      <w:r w:rsidR="00F61FEC" w:rsidRPr="00164673">
        <w:rPr>
          <w:rFonts w:cstheme="minorHAnsi"/>
          <w:sz w:val="24"/>
          <w:szCs w:val="24"/>
        </w:rPr>
        <w:tab/>
      </w:r>
      <w:r w:rsidRPr="00164673">
        <w:rPr>
          <w:rFonts w:cstheme="minorHAnsi"/>
          <w:sz w:val="24"/>
          <w:szCs w:val="24"/>
        </w:rPr>
        <w:t>the percent of days in a year at the visibility level defined by Photo A</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 xml:space="preserve">photo_E </w:t>
      </w:r>
      <w:r w:rsidRPr="00164673">
        <w:rPr>
          <w:rFonts w:cstheme="minorHAnsi"/>
          <w:sz w:val="24"/>
          <w:szCs w:val="24"/>
        </w:rPr>
        <w:tab/>
      </w:r>
      <w:r w:rsidR="00F61FEC" w:rsidRPr="00164673">
        <w:rPr>
          <w:rFonts w:cstheme="minorHAnsi"/>
          <w:sz w:val="24"/>
          <w:szCs w:val="24"/>
        </w:rPr>
        <w:tab/>
      </w:r>
      <w:r w:rsidRPr="00164673">
        <w:rPr>
          <w:rFonts w:cstheme="minorHAnsi"/>
          <w:sz w:val="24"/>
          <w:szCs w:val="24"/>
        </w:rPr>
        <w:t>the percent of days in a year at the visibility level defined by Photo E</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health</w:t>
      </w:r>
      <w:r w:rsidRPr="00164673">
        <w:rPr>
          <w:rFonts w:cstheme="minorHAnsi"/>
          <w:sz w:val="24"/>
          <w:szCs w:val="24"/>
        </w:rPr>
        <w:tab/>
      </w:r>
      <w:r w:rsidRPr="00164673">
        <w:rPr>
          <w:rFonts w:cstheme="minorHAnsi"/>
          <w:sz w:val="24"/>
          <w:szCs w:val="24"/>
        </w:rPr>
        <w:tab/>
        <w:t>dummy variable for health benefits</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ecol</w:t>
      </w:r>
      <w:r w:rsidRPr="00164673">
        <w:rPr>
          <w:rFonts w:cstheme="minorHAnsi"/>
          <w:sz w:val="24"/>
          <w:szCs w:val="24"/>
        </w:rPr>
        <w:tab/>
      </w:r>
      <w:r w:rsidRPr="00164673">
        <w:rPr>
          <w:rFonts w:cstheme="minorHAnsi"/>
          <w:sz w:val="24"/>
          <w:szCs w:val="24"/>
        </w:rPr>
        <w:tab/>
        <w:t>dummy variable for ecological benefits</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time</w:t>
      </w:r>
      <w:r w:rsidRPr="00164673">
        <w:rPr>
          <w:rFonts w:cstheme="minorHAnsi"/>
          <w:sz w:val="24"/>
          <w:szCs w:val="24"/>
        </w:rPr>
        <w:tab/>
      </w:r>
      <w:r w:rsidRPr="00164673">
        <w:rPr>
          <w:rFonts w:cstheme="minorHAnsi"/>
          <w:sz w:val="24"/>
          <w:szCs w:val="24"/>
        </w:rPr>
        <w:tab/>
        <w:t xml:space="preserve">time for program to take effect </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cost</w:t>
      </w:r>
      <w:r w:rsidRPr="00164673">
        <w:rPr>
          <w:rFonts w:cstheme="minorHAnsi"/>
          <w:sz w:val="24"/>
          <w:szCs w:val="24"/>
        </w:rPr>
        <w:tab/>
      </w:r>
      <w:r w:rsidRPr="00164673">
        <w:rPr>
          <w:rFonts w:cstheme="minorHAnsi"/>
          <w:sz w:val="24"/>
          <w:szCs w:val="24"/>
        </w:rPr>
        <w:tab/>
        <w:t>cost of the program</w:t>
      </w:r>
    </w:p>
    <w:p w:rsidR="00A1282B" w:rsidRPr="00164673" w:rsidRDefault="00A1282B" w:rsidP="00F61FEC">
      <w:pPr>
        <w:pStyle w:val="FootnoteText"/>
        <w:ind w:left="360"/>
        <w:rPr>
          <w:rFonts w:asciiTheme="minorHAnsi" w:hAnsiTheme="minorHAnsi" w:cstheme="minorHAnsi"/>
          <w:sz w:val="24"/>
          <w:szCs w:val="24"/>
        </w:rPr>
      </w:pPr>
    </w:p>
    <w:p w:rsidR="00726D35" w:rsidRDefault="00726D35" w:rsidP="00F61FEC">
      <w:pPr>
        <w:pStyle w:val="FootnoteText"/>
        <w:ind w:left="360"/>
        <w:rPr>
          <w:rFonts w:asciiTheme="minorHAnsi" w:hAnsiTheme="minorHAnsi" w:cstheme="minorHAnsi"/>
          <w:sz w:val="24"/>
          <w:szCs w:val="24"/>
        </w:rPr>
      </w:pPr>
    </w:p>
    <w:p w:rsidR="00726D35" w:rsidRDefault="00726D35" w:rsidP="00F61FEC">
      <w:pPr>
        <w:pStyle w:val="FootnoteText"/>
        <w:ind w:left="360"/>
        <w:rPr>
          <w:rFonts w:asciiTheme="minorHAnsi" w:hAnsiTheme="minorHAnsi" w:cstheme="minorHAnsi"/>
          <w:sz w:val="24"/>
          <w:szCs w:val="24"/>
        </w:rPr>
      </w:pPr>
    </w:p>
    <w:p w:rsidR="00A1282B" w:rsidRPr="00164673" w:rsidRDefault="00A1282B" w:rsidP="00F61FEC">
      <w:pPr>
        <w:pStyle w:val="FootnoteText"/>
        <w:ind w:left="360"/>
        <w:rPr>
          <w:rFonts w:asciiTheme="minorHAnsi" w:hAnsiTheme="minorHAnsi" w:cstheme="minorHAnsi"/>
          <w:sz w:val="24"/>
          <w:szCs w:val="24"/>
        </w:rPr>
      </w:pPr>
      <w:r w:rsidRPr="00164673">
        <w:rPr>
          <w:rFonts w:asciiTheme="minorHAnsi" w:hAnsiTheme="minorHAnsi" w:cstheme="minorHAnsi"/>
          <w:sz w:val="24"/>
          <w:szCs w:val="24"/>
        </w:rPr>
        <w:lastRenderedPageBreak/>
        <w:t xml:space="preserve">To be able to estimate both of these models, an experimental design must be developed that is flexible enough to identify all parameters in both models.  This requires sufficient variation in all of the attribute levels defined above; specifically variation is needed across visibility programs (the θ's ) and across individual photo levels A through E, as well as across the other attributes in the survey. </w:t>
      </w:r>
    </w:p>
    <w:p w:rsidR="00A1282B" w:rsidRPr="00164673" w:rsidRDefault="00A1282B" w:rsidP="00F61FEC">
      <w:pPr>
        <w:pStyle w:val="FootnoteText"/>
        <w:ind w:left="360"/>
        <w:rPr>
          <w:rFonts w:asciiTheme="minorHAnsi" w:hAnsiTheme="minorHAnsi" w:cstheme="minorHAnsi"/>
          <w:sz w:val="24"/>
          <w:szCs w:val="24"/>
        </w:rPr>
      </w:pPr>
    </w:p>
    <w:p w:rsidR="00A1282B" w:rsidRPr="00164673" w:rsidRDefault="00A1282B" w:rsidP="00F61FEC">
      <w:pPr>
        <w:spacing w:after="0" w:line="240" w:lineRule="auto"/>
        <w:ind w:left="360"/>
        <w:rPr>
          <w:rFonts w:cstheme="minorHAnsi"/>
          <w:b/>
          <w:sz w:val="24"/>
          <w:szCs w:val="24"/>
        </w:rPr>
      </w:pPr>
      <w:r w:rsidRPr="00164673">
        <w:rPr>
          <w:rFonts w:cstheme="minorHAnsi"/>
          <w:b/>
          <w:sz w:val="24"/>
          <w:szCs w:val="24"/>
        </w:rPr>
        <w:t>The Experimental Design</w:t>
      </w:r>
    </w:p>
    <w:p w:rsidR="00A1282B" w:rsidRPr="00164673" w:rsidRDefault="00A1282B" w:rsidP="00F61FEC">
      <w:pPr>
        <w:spacing w:after="0" w:line="240" w:lineRule="auto"/>
        <w:ind w:left="360"/>
        <w:rPr>
          <w:rFonts w:cstheme="minorHAnsi"/>
          <w:b/>
          <w:sz w:val="24"/>
          <w:szCs w:val="24"/>
        </w:rPr>
      </w:pP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The experimental design challenge is to define a series of binary choice sets that will allow for the identification of all sets of parameters defined in the pr</w:t>
      </w:r>
      <w:r w:rsidR="00EA7BE7">
        <w:rPr>
          <w:rFonts w:cstheme="minorHAnsi"/>
          <w:sz w:val="24"/>
          <w:szCs w:val="24"/>
        </w:rPr>
        <w:t>evious section.  In this pilot survey</w:t>
      </w:r>
      <w:r w:rsidRPr="00164673">
        <w:rPr>
          <w:rFonts w:cstheme="minorHAnsi"/>
          <w:sz w:val="24"/>
          <w:szCs w:val="24"/>
        </w:rPr>
        <w:t>, all choice sets will be binary choices offering a visibility program that can be provided at a cost compared to no program at no cost.  This means that each binary choice set is fully defined by specifying the levels of the attributes that are being offered, as well as the cost.</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ab/>
      </w:r>
    </w:p>
    <w:p w:rsidR="00A1282B" w:rsidRPr="00164673" w:rsidRDefault="00F61FEC" w:rsidP="00F61FEC">
      <w:pPr>
        <w:spacing w:after="0" w:line="240" w:lineRule="auto"/>
        <w:ind w:left="360"/>
        <w:rPr>
          <w:rFonts w:cstheme="minorHAnsi"/>
          <w:sz w:val="24"/>
          <w:szCs w:val="24"/>
        </w:rPr>
      </w:pPr>
      <w:r w:rsidRPr="00164673">
        <w:rPr>
          <w:rFonts w:cstheme="minorHAnsi"/>
          <w:sz w:val="24"/>
          <w:szCs w:val="24"/>
        </w:rPr>
        <w:t>T</w:t>
      </w:r>
      <w:r w:rsidR="00A1282B" w:rsidRPr="00164673">
        <w:rPr>
          <w:rFonts w:cstheme="minorHAnsi"/>
          <w:sz w:val="24"/>
          <w:szCs w:val="24"/>
        </w:rPr>
        <w:t>o derive these choice sets, a 24-row, 2</w:t>
      </w:r>
      <w:r w:rsidR="00A1282B" w:rsidRPr="00164673">
        <w:rPr>
          <w:rFonts w:cstheme="minorHAnsi"/>
          <w:sz w:val="24"/>
          <w:szCs w:val="24"/>
          <w:vertAlign w:val="superscript"/>
        </w:rPr>
        <w:t>11</w:t>
      </w:r>
      <w:r w:rsidR="00A1282B" w:rsidRPr="00164673">
        <w:rPr>
          <w:rFonts w:cstheme="minorHAnsi"/>
          <w:sz w:val="24"/>
          <w:szCs w:val="24"/>
        </w:rPr>
        <w:t xml:space="preserve"> 4</w:t>
      </w:r>
      <w:r w:rsidR="00A1282B" w:rsidRPr="00164673">
        <w:rPr>
          <w:rFonts w:cstheme="minorHAnsi"/>
          <w:sz w:val="24"/>
          <w:szCs w:val="24"/>
          <w:vertAlign w:val="superscript"/>
        </w:rPr>
        <w:t>1</w:t>
      </w:r>
      <w:r w:rsidR="00A1282B" w:rsidRPr="00164673">
        <w:rPr>
          <w:rFonts w:cstheme="minorHAnsi"/>
          <w:sz w:val="24"/>
          <w:szCs w:val="24"/>
        </w:rPr>
        <w:t xml:space="preserve"> 6</w:t>
      </w:r>
      <w:r w:rsidR="00A1282B" w:rsidRPr="00164673">
        <w:rPr>
          <w:rFonts w:cstheme="minorHAnsi"/>
          <w:sz w:val="24"/>
          <w:szCs w:val="24"/>
          <w:vertAlign w:val="superscript"/>
        </w:rPr>
        <w:t>1</w:t>
      </w:r>
      <w:r w:rsidR="00A1282B" w:rsidRPr="00164673">
        <w:rPr>
          <w:rFonts w:cstheme="minorHAnsi"/>
          <w:sz w:val="24"/>
          <w:szCs w:val="24"/>
        </w:rPr>
        <w:t xml:space="preserve"> orthogonal, main-effects design matrix was drawn from a well-regarded, on-line catalog of orthogonal matrices by Warren Kuhfeld. The size of this design matrix allows for orthogonal placement of our three two-level attributes (a health benefit dummy variable, an ecological benefits dummy variable, and time, which will be 10 or 20 years), one four-level attribute (program cost, which will take values of $15, $35, $65, and $115), and one six-level attribute (the programs, θ, more detail below).</w:t>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ab/>
      </w:r>
    </w:p>
    <w:p w:rsidR="00A1282B" w:rsidRPr="00164673" w:rsidRDefault="00A1282B" w:rsidP="000F799E">
      <w:pPr>
        <w:spacing w:after="0" w:line="240" w:lineRule="auto"/>
        <w:ind w:left="360"/>
        <w:rPr>
          <w:rFonts w:cstheme="minorHAnsi"/>
          <w:sz w:val="24"/>
          <w:szCs w:val="24"/>
        </w:rPr>
      </w:pPr>
      <w:r w:rsidRPr="00164673">
        <w:rPr>
          <w:rFonts w:cstheme="minorHAnsi"/>
          <w:sz w:val="24"/>
          <w:szCs w:val="24"/>
        </w:rPr>
        <w:t xml:space="preserve">As described </w:t>
      </w:r>
      <w:r w:rsidR="00EA7BE7">
        <w:rPr>
          <w:rFonts w:cstheme="minorHAnsi"/>
          <w:sz w:val="24"/>
          <w:szCs w:val="24"/>
        </w:rPr>
        <w:t xml:space="preserve">above, the goal of this analysis </w:t>
      </w:r>
      <w:r w:rsidRPr="00164673">
        <w:rPr>
          <w:rFonts w:cstheme="minorHAnsi"/>
          <w:sz w:val="24"/>
          <w:szCs w:val="24"/>
        </w:rPr>
        <w:t>is to estimate the utility model in two separate ways: one that allows us to estimate marginal values for the visibility improvement programs that are predicted to occur over time (the θ's), and one that estimates marginal values for the occurrence of specific levels of visibility improvements, as defined by Photos A through Photo E.  This challenge is addressed by making sure that both approaches to measuring visibility -- the photo percentages and the definitions of the θ's -- vary sufficiently across and within choice sets.  To do this, we first pull three visibility programs for each region directly from the visibili</w:t>
      </w:r>
      <w:r w:rsidR="00EA7BE7">
        <w:rPr>
          <w:rFonts w:cstheme="minorHAnsi"/>
          <w:sz w:val="24"/>
          <w:szCs w:val="24"/>
        </w:rPr>
        <w:t>ty improvement paths in Tables 2 and 3</w:t>
      </w:r>
      <w:r w:rsidRPr="00164673">
        <w:rPr>
          <w:rFonts w:cstheme="minorHAnsi"/>
          <w:sz w:val="24"/>
          <w:szCs w:val="24"/>
        </w:rPr>
        <w:t>. The programs pulled are at the 5%, 50% and 100% points along those paths.  Second, to get sufficient variation in the photo percentages, we create four additional programs by "perturbing" the 50% program in the following four ways: we increase and decrease the percentage occurrence of Photo A, and  we increase and decrease the percentage occurrence of Photo E.  In all cases, the amount of increases and / or decreases are added and/ or subtracted from Photo C.  This process results in a total of seven visibility programs.</w:t>
      </w:r>
      <w:r w:rsidRPr="00164673">
        <w:rPr>
          <w:rStyle w:val="FootnoteReference"/>
          <w:rFonts w:cstheme="minorHAnsi"/>
          <w:sz w:val="24"/>
          <w:szCs w:val="24"/>
        </w:rPr>
        <w:footnoteReference w:id="1"/>
      </w:r>
      <w:r w:rsidRPr="00164673">
        <w:rPr>
          <w:rFonts w:cstheme="minorHAnsi"/>
          <w:sz w:val="24"/>
          <w:szCs w:val="24"/>
          <w:vertAlign w:val="superscript"/>
        </w:rPr>
        <w:t>,</w:t>
      </w:r>
      <w:r w:rsidRPr="00164673">
        <w:rPr>
          <w:rStyle w:val="FootnoteReference"/>
          <w:rFonts w:cstheme="minorHAnsi"/>
          <w:sz w:val="24"/>
          <w:szCs w:val="24"/>
        </w:rPr>
        <w:footnoteReference w:id="2"/>
      </w:r>
    </w:p>
    <w:p w:rsidR="00A1282B" w:rsidRPr="00164673" w:rsidRDefault="00A1282B" w:rsidP="00F61FEC">
      <w:pPr>
        <w:spacing w:after="0" w:line="240" w:lineRule="auto"/>
        <w:ind w:left="360"/>
        <w:rPr>
          <w:rFonts w:cstheme="minorHAnsi"/>
          <w:sz w:val="24"/>
          <w:szCs w:val="24"/>
        </w:rPr>
      </w:pPr>
      <w:r w:rsidRPr="00164673">
        <w:rPr>
          <w:rFonts w:cstheme="minorHAnsi"/>
          <w:sz w:val="24"/>
          <w:szCs w:val="24"/>
        </w:rPr>
        <w:tab/>
      </w:r>
    </w:p>
    <w:p w:rsidR="00EA7BE7" w:rsidRDefault="00EA7BE7" w:rsidP="000F799E">
      <w:pPr>
        <w:spacing w:after="0" w:line="240" w:lineRule="auto"/>
        <w:ind w:left="360"/>
        <w:rPr>
          <w:rFonts w:cstheme="minorHAnsi"/>
          <w:sz w:val="24"/>
          <w:szCs w:val="24"/>
        </w:rPr>
      </w:pPr>
    </w:p>
    <w:p w:rsidR="001C45AF" w:rsidRDefault="001C45AF" w:rsidP="000F799E">
      <w:pPr>
        <w:spacing w:after="0" w:line="240" w:lineRule="auto"/>
        <w:ind w:left="360"/>
        <w:rPr>
          <w:rFonts w:cstheme="minorHAnsi"/>
          <w:sz w:val="24"/>
          <w:szCs w:val="24"/>
        </w:rPr>
      </w:pPr>
    </w:p>
    <w:p w:rsidR="001C45AF" w:rsidRDefault="001C45AF" w:rsidP="000F799E">
      <w:pPr>
        <w:spacing w:after="0" w:line="240" w:lineRule="auto"/>
        <w:ind w:left="360"/>
        <w:rPr>
          <w:rFonts w:cstheme="minorHAnsi"/>
          <w:sz w:val="24"/>
          <w:szCs w:val="24"/>
        </w:rPr>
      </w:pPr>
    </w:p>
    <w:p w:rsidR="00A1282B" w:rsidRPr="00164673" w:rsidRDefault="00A1282B" w:rsidP="000F799E">
      <w:pPr>
        <w:spacing w:after="0" w:line="240" w:lineRule="auto"/>
        <w:ind w:left="360"/>
        <w:rPr>
          <w:rFonts w:cstheme="minorHAnsi"/>
          <w:sz w:val="24"/>
          <w:szCs w:val="24"/>
        </w:rPr>
      </w:pPr>
      <w:r w:rsidRPr="00164673">
        <w:rPr>
          <w:rFonts w:cstheme="minorHAnsi"/>
          <w:sz w:val="24"/>
          <w:szCs w:val="24"/>
        </w:rPr>
        <w:t>The experimental designs for the Great Smokies and Canyonlands r</w:t>
      </w:r>
      <w:r w:rsidR="00EA7BE7">
        <w:rPr>
          <w:rFonts w:cstheme="minorHAnsi"/>
          <w:sz w:val="24"/>
          <w:szCs w:val="24"/>
        </w:rPr>
        <w:t>egions are presented in Tables 4 and 5</w:t>
      </w:r>
      <w:r w:rsidRPr="00164673">
        <w:rPr>
          <w:rFonts w:cstheme="minorHAnsi"/>
          <w:sz w:val="24"/>
          <w:szCs w:val="24"/>
        </w:rPr>
        <w:t>.</w:t>
      </w:r>
      <w:r w:rsidRPr="00164673">
        <w:rPr>
          <w:rStyle w:val="FootnoteReference"/>
          <w:rFonts w:cstheme="minorHAnsi"/>
          <w:sz w:val="24"/>
          <w:szCs w:val="24"/>
        </w:rPr>
        <w:footnoteReference w:id="3"/>
      </w:r>
      <w:r w:rsidRPr="00164673">
        <w:rPr>
          <w:rFonts w:cstheme="minorHAnsi"/>
          <w:sz w:val="24"/>
          <w:szCs w:val="24"/>
        </w:rPr>
        <w:t xml:space="preserve">  Following these tables are graphs that show the range of values for Photos A and Photos E.</w:t>
      </w:r>
      <w:r w:rsidRPr="00164673">
        <w:rPr>
          <w:rStyle w:val="FootnoteReference"/>
          <w:rFonts w:cstheme="minorHAnsi"/>
          <w:sz w:val="24"/>
          <w:szCs w:val="24"/>
        </w:rPr>
        <w:footnoteReference w:id="4"/>
      </w:r>
      <w:r w:rsidRPr="00164673">
        <w:rPr>
          <w:rFonts w:cstheme="minorHAnsi"/>
          <w:sz w:val="24"/>
          <w:szCs w:val="24"/>
        </w:rPr>
        <w:t xml:space="preserve">  The design has 24 choice sets, which are assumed to be randomly assigned to four different survey versions with six questions per survey.</w:t>
      </w:r>
    </w:p>
    <w:p w:rsidR="00A1282B" w:rsidRPr="00164673" w:rsidRDefault="00A1282B" w:rsidP="00F61FEC">
      <w:pPr>
        <w:spacing w:after="0" w:line="240" w:lineRule="auto"/>
        <w:ind w:left="360"/>
        <w:rPr>
          <w:rFonts w:cstheme="minorHAnsi"/>
          <w:sz w:val="24"/>
          <w:szCs w:val="24"/>
        </w:rPr>
      </w:pPr>
    </w:p>
    <w:p w:rsidR="001C45AF" w:rsidRDefault="001C45AF" w:rsidP="001C45AF">
      <w:pPr>
        <w:spacing w:after="0" w:line="240" w:lineRule="auto"/>
        <w:ind w:left="360"/>
        <w:rPr>
          <w:rFonts w:ascii="Courier New" w:hAnsi="Courier New" w:cs="Courier New"/>
          <w:sz w:val="18"/>
          <w:szCs w:val="18"/>
        </w:rPr>
      </w:pPr>
    </w:p>
    <w:p w:rsidR="001C45AF" w:rsidRPr="00726D35" w:rsidRDefault="001C45AF" w:rsidP="001C45AF">
      <w:pPr>
        <w:spacing w:after="0" w:line="240" w:lineRule="auto"/>
        <w:ind w:left="360"/>
        <w:rPr>
          <w:rFonts w:ascii="Calibri" w:eastAsia="Times New Roman" w:hAnsi="Calibri" w:cs="Calibri"/>
          <w:b/>
          <w:sz w:val="24"/>
          <w:szCs w:val="24"/>
        </w:rPr>
      </w:pPr>
      <w:r w:rsidRPr="00726D35">
        <w:rPr>
          <w:rFonts w:ascii="Calibri" w:eastAsia="Times New Roman" w:hAnsi="Calibri" w:cs="Calibri"/>
          <w:b/>
          <w:sz w:val="24"/>
          <w:szCs w:val="24"/>
        </w:rPr>
        <w:t>Table 4.   Canyonlands Design -- 4 survey versions with 6 questions each</w:t>
      </w:r>
    </w:p>
    <w:p w:rsidR="001C45AF" w:rsidRPr="00B33323" w:rsidRDefault="001C45AF" w:rsidP="001C45AF">
      <w:pPr>
        <w:spacing w:after="0" w:line="240" w:lineRule="auto"/>
        <w:ind w:left="360"/>
        <w:rPr>
          <w:rFonts w:ascii="Courier New" w:hAnsi="Courier New" w:cs="Courier New"/>
          <w:sz w:val="18"/>
          <w:szCs w:val="18"/>
        </w:rPr>
      </w:pP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 version   health   ecol   time   photoa   photob   photoc   photod   photoe    cost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 |       1        0      1     20       30       26       27       15        3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 |       1        0      0     10       16       19       20       27       17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3. |       1        0      0     20       30       26       27       15        3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4. |       1        0      0     10       72       19        7        2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5. |       1        1      0     10       49       26        3       15        8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6. |       1        1      0     20       49       26        3       15        8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7. |       2        1      1     20       30       26       22       15        8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8. |       2        1      1     20       16       19       20       27       17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9. |       2        0      1     20       49       26        3       15        8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10. |       2        0      1     10       37       26       19       15        4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11. |       2        1      1     10       49       26        8       15        3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12. |       2        1      1     10       37       26       19       15        4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13. |       3        0      1     20       16       19       20       27       17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14. |       3        0      0     20       37       26       19       15        4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15. |       3        1      0     10       30       26       27       15        3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16. |       3        1      0     20       30       26       22       15        8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17. |       3        1      1     10       49       26        3       15        8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18. |       3        0      0     10       49       26        8       15        3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19. |       4        1      0     10       16       19       20       27       17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20. |       4        1      0     20       72       19        7        2        0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21. |       4        0      0     20       49       26        8       15        3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22. |       4        0      1     10       49       26        8       15        3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23. |       4        0      1     10       72       19        7        2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24. |       4        1      1     20       72       19        7        2        0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8"/>
          <w:szCs w:val="18"/>
        </w:rPr>
      </w:pPr>
    </w:p>
    <w:p w:rsidR="001C45AF" w:rsidRDefault="001C45AF">
      <w:pPr>
        <w:rPr>
          <w:rFonts w:cstheme="minorHAnsi"/>
          <w:b/>
          <w:sz w:val="24"/>
          <w:szCs w:val="24"/>
        </w:rPr>
      </w:pPr>
      <w:r>
        <w:rPr>
          <w:rFonts w:cstheme="minorHAnsi"/>
          <w:b/>
          <w:sz w:val="24"/>
          <w:szCs w:val="24"/>
        </w:rPr>
        <w:br w:type="page"/>
      </w:r>
    </w:p>
    <w:p w:rsidR="001C45AF" w:rsidRPr="00726D35" w:rsidRDefault="001C45AF" w:rsidP="001C45AF">
      <w:pPr>
        <w:spacing w:after="0" w:line="240" w:lineRule="auto"/>
        <w:ind w:left="360"/>
        <w:rPr>
          <w:rFonts w:ascii="Calibri" w:eastAsia="Times New Roman" w:hAnsi="Calibri" w:cs="Calibri"/>
          <w:b/>
          <w:sz w:val="24"/>
          <w:szCs w:val="24"/>
        </w:rPr>
      </w:pPr>
      <w:r w:rsidRPr="00726D35">
        <w:rPr>
          <w:rFonts w:ascii="Calibri" w:eastAsia="Times New Roman" w:hAnsi="Calibri" w:cs="Calibri"/>
          <w:b/>
          <w:sz w:val="24"/>
          <w:szCs w:val="24"/>
        </w:rPr>
        <w:lastRenderedPageBreak/>
        <w:t>Table 5.  Great Smokies Design -- 4 survey versions with 6 questions each</w:t>
      </w:r>
    </w:p>
    <w:p w:rsidR="001C45AF" w:rsidRPr="00B33323" w:rsidRDefault="001C45AF" w:rsidP="001C45AF">
      <w:pPr>
        <w:spacing w:after="0" w:line="240" w:lineRule="auto"/>
        <w:ind w:left="360"/>
        <w:rPr>
          <w:rFonts w:ascii="Courier New" w:hAnsi="Courier New" w:cs="Courier New"/>
          <w:sz w:val="18"/>
          <w:szCs w:val="18"/>
        </w:rPr>
      </w:pPr>
      <w:r w:rsidRPr="00B33323">
        <w:rPr>
          <w:rFonts w:ascii="Courier New" w:hAnsi="Courier New" w:cs="Courier New"/>
          <w:sz w:val="18"/>
          <w:szCs w:val="18"/>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 version   health   ecol   time   photoa   photob   photoc   photod   photoe    cost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 |       1        0      0     10       49       25       23        3        0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 |       1        0      0     20      100        0        0        0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3. |       1        1      0     10       49       25       18        3        5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4. |       1        0      0     20       64       25        3        3        5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5. |       1        1      0     20      100        0        0        0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6. |       1        0      0     20       64       25        3        3        5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7. |       2        1      0     20       19       24       21       22       14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8. |       2        1      1     10      100        0        0        0        0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9. |       2        0      0     10       19       24       21       22       14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10. |       2        0      1     20       49       25       18        3        5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11. |       2        0      1     10       49       25       23        3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12. |       2        0      1     20       64       25        8        3        0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13. |       3        1      1     20       64       25        8        3        0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14. |       3        0      1     10      100        0        0        0        0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15. |       3        1      0     10       64       25        8        3        0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16. |       3        0      0     10       64       25        8        3        0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17. |       3        1      1     20       49       25       23        3        0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18. |       3        1      1     20       19       24       21       22       14      65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19. |       4        0      1     10       19       24       21       22       14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20. |       4        0      1     20       49       25       18        3        5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21. |       4        1      1     10       64       25        3        3        5      35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22. |       4        1      1     10       64       25        3        3        5      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23. |       4        1      0     10       49       25       18        3        5     115 |</w:t>
      </w:r>
    </w:p>
    <w:p w:rsidR="001C45AF" w:rsidRPr="00B33323"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24. |       4        1      0     20       49       25       23        3        0      35 |</w:t>
      </w:r>
    </w:p>
    <w:p w:rsidR="001C45AF" w:rsidRPr="00A1282B" w:rsidRDefault="001C45AF" w:rsidP="001C45AF">
      <w:pPr>
        <w:spacing w:after="0" w:line="240" w:lineRule="auto"/>
        <w:ind w:left="360"/>
        <w:rPr>
          <w:rFonts w:ascii="Courier New" w:hAnsi="Courier New" w:cs="Courier New"/>
          <w:sz w:val="16"/>
          <w:szCs w:val="16"/>
        </w:rPr>
      </w:pPr>
      <w:r w:rsidRPr="00B33323">
        <w:rPr>
          <w:rFonts w:ascii="Courier New" w:hAnsi="Courier New" w:cs="Courier New"/>
          <w:sz w:val="16"/>
          <w:szCs w:val="16"/>
        </w:rPr>
        <w:t xml:space="preserve">     +-------------------------------------------------------------------------------------+</w:t>
      </w:r>
    </w:p>
    <w:p w:rsidR="001C45AF" w:rsidRDefault="001C45AF" w:rsidP="00F61FEC">
      <w:pPr>
        <w:keepNext/>
        <w:spacing w:after="0" w:line="240" w:lineRule="auto"/>
        <w:ind w:left="360"/>
        <w:rPr>
          <w:rFonts w:cstheme="minorHAnsi"/>
          <w:b/>
          <w:sz w:val="24"/>
          <w:szCs w:val="24"/>
        </w:rPr>
      </w:pPr>
    </w:p>
    <w:p w:rsidR="001C45AF" w:rsidRDefault="001C45AF" w:rsidP="001C45AF">
      <w:pPr>
        <w:keepNext/>
        <w:spacing w:after="0" w:line="240" w:lineRule="auto"/>
        <w:rPr>
          <w:rFonts w:cstheme="minorHAnsi"/>
          <w:b/>
          <w:sz w:val="24"/>
          <w:szCs w:val="24"/>
        </w:rPr>
      </w:pPr>
    </w:p>
    <w:p w:rsidR="00A1282B" w:rsidRPr="00164673" w:rsidRDefault="00A1282B" w:rsidP="00F61FEC">
      <w:pPr>
        <w:keepNext/>
        <w:spacing w:after="0" w:line="240" w:lineRule="auto"/>
        <w:ind w:left="360"/>
        <w:rPr>
          <w:rFonts w:cstheme="minorHAnsi"/>
          <w:b/>
          <w:sz w:val="24"/>
          <w:szCs w:val="24"/>
        </w:rPr>
      </w:pPr>
      <w:r w:rsidRPr="00164673">
        <w:rPr>
          <w:rFonts w:cstheme="minorHAnsi"/>
          <w:b/>
          <w:sz w:val="24"/>
          <w:szCs w:val="24"/>
        </w:rPr>
        <w:t xml:space="preserve">Testing the Experimental Design </w:t>
      </w:r>
    </w:p>
    <w:p w:rsidR="00A1282B" w:rsidRPr="00164673" w:rsidRDefault="00A1282B" w:rsidP="00F61FEC">
      <w:pPr>
        <w:keepNext/>
        <w:spacing w:after="0" w:line="240" w:lineRule="auto"/>
        <w:ind w:left="360"/>
        <w:rPr>
          <w:rFonts w:cstheme="minorHAnsi"/>
          <w:b/>
          <w:sz w:val="24"/>
          <w:szCs w:val="24"/>
        </w:rPr>
      </w:pPr>
    </w:p>
    <w:p w:rsidR="00A1282B" w:rsidRPr="00164673" w:rsidRDefault="00A1282B" w:rsidP="00F61FEC">
      <w:pPr>
        <w:keepNext/>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r w:rsidRPr="00164673">
        <w:rPr>
          <w:rFonts w:cstheme="minorHAnsi"/>
          <w:sz w:val="24"/>
          <w:szCs w:val="24"/>
        </w:rPr>
        <w:t>To verify that the experimental design will identify all parameters, a simulation was run on the Canyonlands experimental design with 1,000 replications.  Each replication assumed a sample size of 400: 100 responses to each of the four survey versions.  With each survey version having six questions, the total sample size for each replication was 2,400.</w:t>
      </w:r>
    </w:p>
    <w:p w:rsidR="00A1282B" w:rsidRPr="0016467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r w:rsidRPr="00164673">
        <w:rPr>
          <w:rFonts w:cstheme="minorHAnsi"/>
          <w:sz w:val="24"/>
          <w:szCs w:val="24"/>
        </w:rPr>
        <w:tab/>
      </w:r>
    </w:p>
    <w:p w:rsidR="00A1282B" w:rsidRPr="0016467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r w:rsidRPr="00164673">
        <w:rPr>
          <w:rFonts w:cstheme="minorHAnsi"/>
          <w:sz w:val="24"/>
          <w:szCs w:val="24"/>
        </w:rPr>
        <w:t>The simulation assumed the following specification for utility:</w:t>
      </w:r>
    </w:p>
    <w:p w:rsidR="00A1282B" w:rsidRPr="0016467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jc w:val="center"/>
        <w:rPr>
          <w:rFonts w:cstheme="minorHAnsi"/>
          <w:i/>
          <w:sz w:val="24"/>
          <w:szCs w:val="24"/>
        </w:rPr>
      </w:pPr>
    </w:p>
    <w:p w:rsidR="00A1282B" w:rsidRPr="0016467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jc w:val="center"/>
        <w:rPr>
          <w:rFonts w:cstheme="minorHAnsi"/>
          <w:i/>
          <w:sz w:val="24"/>
          <w:szCs w:val="24"/>
        </w:rPr>
      </w:pPr>
      <w:r w:rsidRPr="00164673">
        <w:rPr>
          <w:rFonts w:cstheme="minorHAnsi"/>
          <w:i/>
          <w:sz w:val="24"/>
          <w:szCs w:val="24"/>
        </w:rPr>
        <w:t>U = .04*PhotoA - .05*PhotoE + .7*Health + 1.15*Ecol -.03*Time -.025*Cost + ε</w:t>
      </w:r>
    </w:p>
    <w:p w:rsidR="00A1282B" w:rsidRPr="0016467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p>
    <w:p w:rsidR="00A1282B" w:rsidRPr="00164673" w:rsidRDefault="000F799E"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r w:rsidRPr="00164673">
        <w:rPr>
          <w:rFonts w:cstheme="minorHAnsi"/>
          <w:sz w:val="24"/>
          <w:szCs w:val="24"/>
        </w:rPr>
        <w:t>S</w:t>
      </w:r>
      <w:r w:rsidR="00A1282B" w:rsidRPr="00164673">
        <w:rPr>
          <w:rFonts w:cstheme="minorHAnsi"/>
          <w:sz w:val="24"/>
          <w:szCs w:val="24"/>
        </w:rPr>
        <w:t>imulation results for both types of models to be e</w:t>
      </w:r>
      <w:r w:rsidR="001C45AF">
        <w:rPr>
          <w:rFonts w:cstheme="minorHAnsi"/>
          <w:sz w:val="24"/>
          <w:szCs w:val="24"/>
        </w:rPr>
        <w:t>stimated are provided in Table 6</w:t>
      </w:r>
      <w:r w:rsidR="00A1282B" w:rsidRPr="00164673">
        <w:rPr>
          <w:rFonts w:cstheme="minorHAnsi"/>
          <w:sz w:val="24"/>
          <w:szCs w:val="24"/>
        </w:rPr>
        <w:t>.  All parameters appear to be well estimated, given the sample size.</w:t>
      </w:r>
    </w:p>
    <w:p w:rsidR="00A1282B" w:rsidRPr="00A1282B"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p>
    <w:p w:rsidR="00A1282B" w:rsidRPr="00A1282B"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sz w:val="24"/>
          <w:szCs w:val="24"/>
        </w:rPr>
      </w:pPr>
    </w:p>
    <w:p w:rsidR="00A1282B" w:rsidRPr="00A1282B"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rPr>
          <w:rFonts w:cstheme="minorHAnsi"/>
          <w:b/>
          <w:sz w:val="24"/>
          <w:szCs w:val="24"/>
        </w:rPr>
      </w:pPr>
    </w:p>
    <w:p w:rsidR="00A1282B" w:rsidRPr="00726D35" w:rsidRDefault="00A1282B" w:rsidP="00726D35">
      <w:pPr>
        <w:spacing w:line="240" w:lineRule="auto"/>
        <w:ind w:left="360"/>
      </w:pPr>
      <w:r>
        <w:br w:type="page"/>
      </w:r>
    </w:p>
    <w:p w:rsidR="001C45AF" w:rsidRPr="00726D35" w:rsidRDefault="001C45AF" w:rsidP="001C45AF">
      <w:pPr>
        <w:spacing w:after="0" w:line="240" w:lineRule="auto"/>
        <w:ind w:left="360"/>
        <w:rPr>
          <w:rFonts w:ascii="Courier New" w:hAnsi="Courier New" w:cs="Courier New"/>
          <w:sz w:val="24"/>
          <w:szCs w:val="24"/>
        </w:rPr>
      </w:pPr>
      <w:r w:rsidRPr="00726D35">
        <w:rPr>
          <w:rFonts w:ascii="Calibri" w:eastAsia="Times New Roman" w:hAnsi="Calibri" w:cs="Calibri"/>
          <w:b/>
          <w:sz w:val="24"/>
          <w:szCs w:val="24"/>
        </w:rPr>
        <w:lastRenderedPageBreak/>
        <w:t>Table 6.   Canyonlands Simulation Results</w:t>
      </w:r>
    </w:p>
    <w:p w:rsidR="001C45AF" w:rsidRDefault="001C45AF" w:rsidP="001C45AF">
      <w:pPr>
        <w:spacing w:after="0" w:line="240" w:lineRule="auto"/>
        <w:ind w:left="360"/>
        <w:rPr>
          <w:rFonts w:ascii="Courier New" w:hAnsi="Courier New" w:cs="Courier New"/>
          <w:sz w:val="18"/>
          <w:szCs w:val="18"/>
        </w:rPr>
      </w:pPr>
    </w:p>
    <w:tbl>
      <w:tblPr>
        <w:tblStyle w:val="TableGrid"/>
        <w:tblW w:w="0" w:type="auto"/>
        <w:tblInd w:w="360" w:type="dxa"/>
        <w:tblLook w:val="04A0" w:firstRow="1" w:lastRow="0" w:firstColumn="1" w:lastColumn="0" w:noHBand="0" w:noVBand="1"/>
      </w:tblPr>
      <w:tblGrid>
        <w:gridCol w:w="9216"/>
      </w:tblGrid>
      <w:tr w:rsidR="001C45AF" w:rsidTr="001C45AF">
        <w:tc>
          <w:tcPr>
            <w:tcW w:w="9576" w:type="dxa"/>
          </w:tcPr>
          <w:p w:rsidR="001C45AF" w:rsidRDefault="001C45AF" w:rsidP="001C45AF">
            <w:pPr>
              <w:ind w:left="360"/>
              <w:rPr>
                <w:rFonts w:ascii="Courier New" w:hAnsi="Courier New" w:cs="Courier New"/>
                <w:sz w:val="18"/>
                <w:szCs w:val="18"/>
              </w:rPr>
            </w:pPr>
          </w:p>
          <w:p w:rsidR="001C45AF" w:rsidRDefault="001C45AF" w:rsidP="001C45AF">
            <w:pPr>
              <w:ind w:left="360"/>
              <w:rPr>
                <w:rFonts w:ascii="Courier New" w:hAnsi="Courier New" w:cs="Courier New"/>
                <w:sz w:val="18"/>
                <w:szCs w:val="18"/>
              </w:rPr>
            </w:pPr>
            <w:r>
              <w:rPr>
                <w:rFonts w:ascii="Courier New" w:hAnsi="Courier New" w:cs="Courier New"/>
                <w:sz w:val="18"/>
                <w:szCs w:val="18"/>
              </w:rPr>
              <w:t>Mean estimation                     Number of obs    =    1000</w:t>
            </w:r>
          </w:p>
          <w:p w:rsidR="001C45AF" w:rsidRDefault="001C45AF" w:rsidP="001C45AF">
            <w:pPr>
              <w:ind w:left="360"/>
              <w:rPr>
                <w:rFonts w:ascii="Courier New" w:hAnsi="Courier New" w:cs="Courier New"/>
                <w:sz w:val="18"/>
                <w:szCs w:val="18"/>
              </w:rPr>
            </w:pPr>
          </w:p>
          <w:p w:rsidR="001C45AF" w:rsidRDefault="001C45AF" w:rsidP="001C45AF">
            <w:pPr>
              <w:ind w:left="360"/>
              <w:rPr>
                <w:rFonts w:ascii="Courier New" w:hAnsi="Courier New" w:cs="Courier New"/>
                <w:sz w:val="18"/>
                <w:szCs w:val="18"/>
              </w:rPr>
            </w:pPr>
            <w:r>
              <w:rPr>
                <w:rFonts w:ascii="Courier New" w:hAnsi="Courier New" w:cs="Courier New"/>
                <w:sz w:val="18"/>
                <w:szCs w:val="18"/>
              </w:rPr>
              <w:t>---------------------------------------------------------------------</w:t>
            </w:r>
          </w:p>
          <w:p w:rsidR="001C45AF" w:rsidRDefault="001C45AF" w:rsidP="001C45AF">
            <w:pPr>
              <w:ind w:left="360"/>
              <w:rPr>
                <w:rFonts w:ascii="Courier New" w:hAnsi="Courier New" w:cs="Courier New"/>
                <w:sz w:val="18"/>
                <w:szCs w:val="18"/>
              </w:rPr>
            </w:pPr>
            <w:r>
              <w:rPr>
                <w:rFonts w:ascii="Courier New" w:hAnsi="Courier New" w:cs="Courier New"/>
                <w:sz w:val="18"/>
                <w:szCs w:val="18"/>
              </w:rPr>
              <w:t xml:space="preserve">                    |       Mean   Std. Err.     [95% Conf. Interval]</w:t>
            </w:r>
          </w:p>
          <w:p w:rsidR="001C45AF" w:rsidRDefault="001C45AF" w:rsidP="001C45AF">
            <w:pPr>
              <w:ind w:left="360"/>
              <w:rPr>
                <w:rFonts w:ascii="Courier New" w:hAnsi="Courier New" w:cs="Courier New"/>
                <w:sz w:val="18"/>
                <w:szCs w:val="18"/>
              </w:rPr>
            </w:pPr>
            <w:r>
              <w:rPr>
                <w:rFonts w:ascii="Courier New" w:hAnsi="Courier New" w:cs="Courier New"/>
                <w:sz w:val="18"/>
                <w:szCs w:val="18"/>
              </w:rPr>
              <w:t>--------------------+------------------------------------------------</w:t>
            </w:r>
          </w:p>
          <w:p w:rsidR="001C45AF" w:rsidRDefault="001C45AF" w:rsidP="001C45AF">
            <w:pPr>
              <w:ind w:left="360"/>
              <w:rPr>
                <w:rFonts w:ascii="Courier New" w:hAnsi="Courier New" w:cs="Courier New"/>
                <w:sz w:val="18"/>
                <w:szCs w:val="18"/>
              </w:rPr>
            </w:pPr>
            <w:r>
              <w:rPr>
                <w:rFonts w:ascii="Courier New" w:hAnsi="Courier New" w:cs="Courier New"/>
                <w:sz w:val="18"/>
                <w:szCs w:val="18"/>
              </w:rPr>
              <w:t xml:space="preserve">  response_b_health |   .6526956   .0025738      .6476449    .6577464</w:t>
            </w:r>
          </w:p>
          <w:p w:rsidR="001C45AF" w:rsidRDefault="001C45AF" w:rsidP="001C45AF">
            <w:pPr>
              <w:ind w:left="360"/>
              <w:rPr>
                <w:rFonts w:ascii="Courier New" w:hAnsi="Courier New" w:cs="Courier New"/>
                <w:sz w:val="18"/>
                <w:szCs w:val="18"/>
              </w:rPr>
            </w:pPr>
            <w:r>
              <w:rPr>
                <w:rFonts w:ascii="Courier New" w:hAnsi="Courier New" w:cs="Courier New"/>
                <w:sz w:val="18"/>
                <w:szCs w:val="18"/>
              </w:rPr>
              <w:t xml:space="preserve">    response_b_ecol |   1.151795   .0023456      1.147192    1.156398</w:t>
            </w:r>
          </w:p>
          <w:p w:rsidR="001C45AF" w:rsidRDefault="001C45AF" w:rsidP="001C45AF">
            <w:pPr>
              <w:ind w:left="360"/>
              <w:rPr>
                <w:rFonts w:ascii="Courier New" w:hAnsi="Courier New" w:cs="Courier New"/>
                <w:sz w:val="18"/>
                <w:szCs w:val="18"/>
              </w:rPr>
            </w:pPr>
            <w:r>
              <w:rPr>
                <w:rFonts w:ascii="Courier New" w:hAnsi="Courier New" w:cs="Courier New"/>
                <w:sz w:val="18"/>
                <w:szCs w:val="18"/>
              </w:rPr>
              <w:t xml:space="preserve">    response_b_time |  -.0386896   .0001654     -.0390141    -.038365</w:t>
            </w:r>
          </w:p>
          <w:p w:rsidR="001C45AF" w:rsidRDefault="001C45AF" w:rsidP="001C45AF">
            <w:pPr>
              <w:ind w:left="360"/>
              <w:rPr>
                <w:rFonts w:ascii="Courier New" w:hAnsi="Courier New" w:cs="Courier New"/>
                <w:sz w:val="18"/>
                <w:szCs w:val="18"/>
              </w:rPr>
            </w:pPr>
            <w:r>
              <w:rPr>
                <w:rFonts w:ascii="Courier New" w:hAnsi="Courier New" w:cs="Courier New"/>
                <w:sz w:val="18"/>
                <w:szCs w:val="18"/>
              </w:rPr>
              <w:t xml:space="preserve">   response_b_price |  -.0258266   .0000354     -.0258961   -.0257572</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response_b_Itheta_2 |   1.048048   .0046263      1.038969    1.057126</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response_b_Itheta_3 |   1.257548   .0044654      1.248785    1.266311</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response_b_Itheta_4 |    1.44215   .0045162      1.433288    1.451012</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response_b_Itheta_5 |   1.783491   .0040151      1.775612    1.791369</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response_b_Itheta_6 |   1.979975   .0038199      1.972479    1.987471</w:t>
            </w:r>
          </w:p>
          <w:p w:rsidR="001C45AF" w:rsidRDefault="001C45AF" w:rsidP="001C45AF">
            <w:pPr>
              <w:ind w:left="360"/>
              <w:rPr>
                <w:rFonts w:ascii="Courier New" w:hAnsi="Courier New" w:cs="Courier New"/>
                <w:sz w:val="18"/>
                <w:szCs w:val="18"/>
              </w:rPr>
            </w:pPr>
            <w:r>
              <w:rPr>
                <w:rFonts w:ascii="Courier New" w:hAnsi="Courier New" w:cs="Courier New"/>
                <w:sz w:val="18"/>
                <w:szCs w:val="18"/>
              </w:rPr>
              <w:t>response_b_Itheta_7 |   3.073499   .0047036      3.064269    3.082729</w:t>
            </w:r>
          </w:p>
          <w:p w:rsidR="001C45AF" w:rsidRDefault="001C45AF" w:rsidP="001C45AF">
            <w:pPr>
              <w:ind w:left="360"/>
              <w:rPr>
                <w:rFonts w:ascii="Courier New" w:hAnsi="Courier New" w:cs="Courier New"/>
                <w:sz w:val="18"/>
                <w:szCs w:val="18"/>
              </w:rPr>
            </w:pPr>
            <w:r>
              <w:rPr>
                <w:rFonts w:ascii="Courier New" w:hAnsi="Courier New" w:cs="Courier New"/>
                <w:sz w:val="18"/>
                <w:szCs w:val="18"/>
              </w:rPr>
              <w:t>---------------------------------------------------------------------</w:t>
            </w:r>
          </w:p>
          <w:p w:rsidR="001C45AF" w:rsidRDefault="001C45AF" w:rsidP="001C45AF"/>
          <w:p w:rsidR="001C45AF" w:rsidRDefault="001C45AF" w:rsidP="001C45AF">
            <w:pPr>
              <w:ind w:left="360"/>
              <w:rPr>
                <w:rFonts w:ascii="Courier New" w:hAnsi="Courier New" w:cs="Courier New"/>
                <w:sz w:val="20"/>
                <w:szCs w:val="20"/>
              </w:rPr>
            </w:pPr>
            <w:r>
              <w:rPr>
                <w:rFonts w:ascii="Courier New" w:hAnsi="Courier New" w:cs="Courier New"/>
                <w:sz w:val="20"/>
                <w:szCs w:val="20"/>
              </w:rPr>
              <w:t>Mean estimation                     Number of obs    =    1000</w:t>
            </w:r>
          </w:p>
          <w:p w:rsidR="001C45AF" w:rsidRDefault="001C45AF" w:rsidP="001C45AF">
            <w:pPr>
              <w:ind w:left="360"/>
              <w:rPr>
                <w:rFonts w:ascii="Courier New" w:hAnsi="Courier New" w:cs="Courier New"/>
                <w:sz w:val="20"/>
                <w:szCs w:val="20"/>
              </w:rPr>
            </w:pPr>
          </w:p>
          <w:p w:rsidR="001C45AF" w:rsidRDefault="001C45AF" w:rsidP="001C45AF">
            <w:pPr>
              <w:ind w:left="360"/>
              <w:rPr>
                <w:rFonts w:ascii="Courier New" w:hAnsi="Courier New" w:cs="Courier New"/>
                <w:sz w:val="20"/>
                <w:szCs w:val="20"/>
              </w:rPr>
            </w:pPr>
            <w:r>
              <w:rPr>
                <w:rFonts w:ascii="Courier New" w:hAnsi="Courier New" w:cs="Courier New"/>
                <w:sz w:val="20"/>
                <w:szCs w:val="20"/>
              </w:rPr>
              <w:t>-------------------------------------------------------------------</w:t>
            </w:r>
          </w:p>
          <w:p w:rsidR="001C45AF" w:rsidRDefault="001C45AF" w:rsidP="001C45AF">
            <w:pPr>
              <w:ind w:left="360"/>
              <w:rPr>
                <w:rFonts w:ascii="Courier New" w:hAnsi="Courier New" w:cs="Courier New"/>
                <w:sz w:val="20"/>
                <w:szCs w:val="20"/>
              </w:rPr>
            </w:pPr>
            <w:r>
              <w:rPr>
                <w:rFonts w:ascii="Courier New" w:hAnsi="Courier New" w:cs="Courier New"/>
                <w:sz w:val="20"/>
                <w:szCs w:val="20"/>
              </w:rPr>
              <w:t xml:space="preserve">                  |       Mean   Std. Err.     [95% Conf. Interval]</w:t>
            </w:r>
          </w:p>
          <w:p w:rsidR="001C45AF" w:rsidRDefault="001C45AF" w:rsidP="001C45AF">
            <w:pPr>
              <w:ind w:left="360"/>
              <w:rPr>
                <w:rFonts w:ascii="Courier New" w:hAnsi="Courier New" w:cs="Courier New"/>
                <w:sz w:val="20"/>
                <w:szCs w:val="20"/>
              </w:rPr>
            </w:pPr>
            <w:r>
              <w:rPr>
                <w:rFonts w:ascii="Courier New" w:hAnsi="Courier New" w:cs="Courier New"/>
                <w:sz w:val="20"/>
                <w:szCs w:val="20"/>
              </w:rPr>
              <w:t>------------------+------------------------------------------------</w:t>
            </w:r>
          </w:p>
          <w:p w:rsidR="001C45AF" w:rsidRDefault="001C45AF" w:rsidP="001C45AF">
            <w:pPr>
              <w:ind w:left="360"/>
              <w:rPr>
                <w:rFonts w:ascii="Courier New" w:hAnsi="Courier New" w:cs="Courier New"/>
                <w:sz w:val="20"/>
                <w:szCs w:val="20"/>
              </w:rPr>
            </w:pPr>
            <w:r>
              <w:rPr>
                <w:rFonts w:ascii="Courier New" w:hAnsi="Courier New" w:cs="Courier New"/>
                <w:sz w:val="20"/>
                <w:szCs w:val="20"/>
              </w:rPr>
              <w:t>response_b_health |   .7048772   .0024329       .700103    .7096515</w:t>
            </w:r>
          </w:p>
          <w:p w:rsidR="001C45AF" w:rsidRDefault="001C45AF" w:rsidP="001C45AF">
            <w:pPr>
              <w:ind w:left="360"/>
              <w:rPr>
                <w:rFonts w:ascii="Courier New" w:hAnsi="Courier New" w:cs="Courier New"/>
                <w:sz w:val="20"/>
                <w:szCs w:val="20"/>
              </w:rPr>
            </w:pPr>
            <w:r>
              <w:rPr>
                <w:rFonts w:ascii="Courier New" w:hAnsi="Courier New" w:cs="Courier New"/>
                <w:sz w:val="20"/>
                <w:szCs w:val="20"/>
              </w:rPr>
              <w:t xml:space="preserve">  response_b_ecol |   1.155364   .0022502      1.150949     1.15978</w:t>
            </w:r>
          </w:p>
          <w:p w:rsidR="001C45AF" w:rsidRDefault="001C45AF" w:rsidP="001C45AF">
            <w:pPr>
              <w:ind w:left="360"/>
              <w:rPr>
                <w:rFonts w:ascii="Courier New" w:hAnsi="Courier New" w:cs="Courier New"/>
                <w:sz w:val="20"/>
                <w:szCs w:val="20"/>
              </w:rPr>
            </w:pPr>
            <w:r>
              <w:rPr>
                <w:rFonts w:ascii="Courier New" w:hAnsi="Courier New" w:cs="Courier New"/>
                <w:sz w:val="20"/>
                <w:szCs w:val="20"/>
              </w:rPr>
              <w:t xml:space="preserve">  response_b_time |  -.0300786   .0001951     -.0304615   -.0296958</w:t>
            </w:r>
          </w:p>
          <w:p w:rsidR="001C45AF" w:rsidRDefault="001C45AF" w:rsidP="001C45AF">
            <w:pPr>
              <w:ind w:left="360"/>
              <w:rPr>
                <w:rFonts w:ascii="Courier New" w:hAnsi="Courier New" w:cs="Courier New"/>
                <w:sz w:val="20"/>
                <w:szCs w:val="20"/>
              </w:rPr>
            </w:pPr>
            <w:r>
              <w:rPr>
                <w:rFonts w:ascii="Courier New" w:hAnsi="Courier New" w:cs="Courier New"/>
                <w:sz w:val="20"/>
                <w:szCs w:val="20"/>
              </w:rPr>
              <w:t xml:space="preserve"> response_b_price |  -.0250515   .0000352     -.0251206   -.0249823</w:t>
            </w:r>
          </w:p>
          <w:p w:rsidR="001C45AF" w:rsidRDefault="001C45AF" w:rsidP="001C45AF">
            <w:pPr>
              <w:ind w:left="360"/>
              <w:rPr>
                <w:rFonts w:ascii="Courier New" w:hAnsi="Courier New" w:cs="Courier New"/>
                <w:sz w:val="20"/>
                <w:szCs w:val="20"/>
              </w:rPr>
            </w:pPr>
            <w:r>
              <w:rPr>
                <w:rFonts w:ascii="Courier New" w:hAnsi="Courier New" w:cs="Courier New"/>
                <w:sz w:val="20"/>
                <w:szCs w:val="20"/>
              </w:rPr>
              <w:t>response_b_photoa |   .0400566   .0000779      .0399038    .0402094</w:t>
            </w:r>
          </w:p>
          <w:p w:rsidR="001C45AF" w:rsidRDefault="001C45AF" w:rsidP="001C45AF">
            <w:pPr>
              <w:ind w:left="360"/>
              <w:rPr>
                <w:rFonts w:ascii="Courier New" w:hAnsi="Courier New" w:cs="Courier New"/>
                <w:sz w:val="20"/>
                <w:szCs w:val="20"/>
              </w:rPr>
            </w:pPr>
            <w:r>
              <w:rPr>
                <w:rFonts w:ascii="Courier New" w:hAnsi="Courier New" w:cs="Courier New"/>
                <w:sz w:val="20"/>
                <w:szCs w:val="20"/>
              </w:rPr>
              <w:t>response_b_photoe |  -.0505181   .0002356     -.0509805   -.0500557</w:t>
            </w:r>
          </w:p>
          <w:p w:rsidR="001C45AF" w:rsidRDefault="001C45AF" w:rsidP="001C45AF">
            <w:pPr>
              <w:ind w:left="360"/>
              <w:rPr>
                <w:rFonts w:ascii="Courier New" w:hAnsi="Courier New" w:cs="Courier New"/>
                <w:sz w:val="20"/>
                <w:szCs w:val="20"/>
              </w:rPr>
            </w:pPr>
            <w:r>
              <w:rPr>
                <w:rFonts w:ascii="Courier New" w:hAnsi="Courier New" w:cs="Courier New"/>
                <w:sz w:val="20"/>
                <w:szCs w:val="20"/>
              </w:rPr>
              <w:t>-------------------------------------------------------------------</w:t>
            </w:r>
          </w:p>
          <w:p w:rsidR="001C45AF" w:rsidRDefault="001C45AF" w:rsidP="001C45AF">
            <w:pPr>
              <w:rPr>
                <w:rFonts w:ascii="Courier New" w:hAnsi="Courier New" w:cs="Courier New"/>
                <w:sz w:val="18"/>
                <w:szCs w:val="18"/>
              </w:rPr>
            </w:pPr>
          </w:p>
        </w:tc>
      </w:tr>
    </w:tbl>
    <w:p w:rsidR="001C45AF" w:rsidRDefault="001C45AF" w:rsidP="001C45AF">
      <w:pPr>
        <w:spacing w:after="0" w:line="240" w:lineRule="auto"/>
        <w:ind w:left="360"/>
        <w:rPr>
          <w:rFonts w:ascii="Courier New" w:hAnsi="Courier New" w:cs="Courier New"/>
          <w:sz w:val="18"/>
          <w:szCs w:val="18"/>
        </w:rPr>
      </w:pPr>
    </w:p>
    <w:p w:rsidR="00A1282B" w:rsidRPr="00B33323" w:rsidRDefault="00A1282B" w:rsidP="00F61FE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480" w:lineRule="auto"/>
        <w:ind w:left="360"/>
        <w:rPr>
          <w:rFonts w:ascii="Times New Roman" w:hAnsi="Times New Roman" w:cs="Times New Roman"/>
          <w:sz w:val="24"/>
          <w:szCs w:val="24"/>
        </w:rPr>
      </w:pPr>
    </w:p>
    <w:p w:rsidR="001C45AF" w:rsidRDefault="001C45AF" w:rsidP="001C45AF">
      <w:pPr>
        <w:keepNext/>
        <w:spacing w:after="0" w:line="240" w:lineRule="auto"/>
        <w:rPr>
          <w:rFonts w:cstheme="minorHAnsi"/>
          <w:b/>
          <w:sz w:val="24"/>
          <w:szCs w:val="24"/>
        </w:rPr>
      </w:pPr>
      <w:r>
        <w:rPr>
          <w:rFonts w:cstheme="minorHAnsi"/>
          <w:b/>
          <w:sz w:val="24"/>
          <w:szCs w:val="24"/>
        </w:rPr>
        <w:t>Analysis of Collected Data</w:t>
      </w:r>
    </w:p>
    <w:p w:rsidR="001C45AF" w:rsidRDefault="001C45AF" w:rsidP="001C45AF">
      <w:pPr>
        <w:keepNext/>
        <w:spacing w:after="0" w:line="240" w:lineRule="auto"/>
        <w:rPr>
          <w:rFonts w:cstheme="minorHAnsi"/>
          <w:b/>
          <w:sz w:val="24"/>
          <w:szCs w:val="24"/>
        </w:rPr>
      </w:pPr>
    </w:p>
    <w:p w:rsidR="00BA7484" w:rsidRPr="00EB4162" w:rsidRDefault="00BA7484" w:rsidP="001C45AF">
      <w:pPr>
        <w:keepNext/>
        <w:spacing w:after="0" w:line="240" w:lineRule="auto"/>
        <w:rPr>
          <w:rFonts w:cstheme="minorHAnsi"/>
          <w:sz w:val="24"/>
          <w:szCs w:val="24"/>
        </w:rPr>
      </w:pPr>
      <w:r>
        <w:rPr>
          <w:rFonts w:cstheme="minorHAnsi"/>
          <w:sz w:val="24"/>
          <w:szCs w:val="24"/>
        </w:rPr>
        <w:t xml:space="preserve">As described above, choice data will be analyzed using standard discrete choice models in the RUM framework and illustrative values for various visibility improvement scenarios will be calculated.  In addition, standard errors and confidence intervals will be calculated using the Krinsky and Robb (1986) simulation method.  We will then perform several tests to evaluate the </w:t>
      </w:r>
      <w:r w:rsidRPr="00EB4162">
        <w:rPr>
          <w:rFonts w:cstheme="minorHAnsi"/>
          <w:sz w:val="24"/>
          <w:szCs w:val="24"/>
        </w:rPr>
        <w:t>robustness of our results.</w:t>
      </w:r>
    </w:p>
    <w:p w:rsidR="00BA7484" w:rsidRPr="00EB4162" w:rsidRDefault="00BA7484" w:rsidP="001C45AF">
      <w:pPr>
        <w:keepNext/>
        <w:spacing w:after="0" w:line="240" w:lineRule="auto"/>
        <w:rPr>
          <w:rFonts w:cstheme="minorHAnsi"/>
          <w:sz w:val="24"/>
          <w:szCs w:val="24"/>
        </w:rPr>
      </w:pPr>
    </w:p>
    <w:p w:rsidR="00EB4162" w:rsidRPr="00EB4162" w:rsidRDefault="00EB4162" w:rsidP="00EB4162">
      <w:pPr>
        <w:pStyle w:val="ListParagraph"/>
        <w:keepNext/>
        <w:numPr>
          <w:ilvl w:val="0"/>
          <w:numId w:val="18"/>
        </w:numPr>
        <w:spacing w:after="0" w:line="240" w:lineRule="auto"/>
        <w:rPr>
          <w:rFonts w:cstheme="minorHAnsi"/>
          <w:sz w:val="24"/>
          <w:szCs w:val="24"/>
        </w:rPr>
      </w:pPr>
      <w:r w:rsidRPr="00EB4162">
        <w:rPr>
          <w:rFonts w:cstheme="minorHAnsi"/>
          <w:sz w:val="24"/>
          <w:szCs w:val="24"/>
        </w:rPr>
        <w:t xml:space="preserve">We will test whether the individual coefficients in the choice model are statistically significant at conventional levels and the signs are as anticipated.  </w:t>
      </w:r>
      <w:r w:rsidR="00C95AE7">
        <w:rPr>
          <w:sz w:val="24"/>
          <w:szCs w:val="24"/>
        </w:rPr>
        <w:t xml:space="preserve">Specifically, we </w:t>
      </w:r>
      <w:r w:rsidRPr="00EB4162">
        <w:rPr>
          <w:sz w:val="24"/>
          <w:szCs w:val="24"/>
        </w:rPr>
        <w:t>expect that the coefficients on the visibility improvement and health and ecosystem impacts (specified either as ‘no change’</w:t>
      </w:r>
      <w:r w:rsidR="00C95AE7">
        <w:rPr>
          <w:sz w:val="24"/>
          <w:szCs w:val="24"/>
        </w:rPr>
        <w:t xml:space="preserve"> or ‘a small improvement’) will</w:t>
      </w:r>
      <w:r w:rsidRPr="00EB4162">
        <w:rPr>
          <w:sz w:val="24"/>
          <w:szCs w:val="24"/>
        </w:rPr>
        <w:t xml:space="preserve"> be positive.</w:t>
      </w:r>
      <w:r w:rsidR="00C95AE7">
        <w:rPr>
          <w:sz w:val="24"/>
          <w:szCs w:val="24"/>
        </w:rPr>
        <w:t xml:space="preserve">  Alternatively, cost must be </w:t>
      </w:r>
      <w:r w:rsidRPr="00EB4162">
        <w:rPr>
          <w:sz w:val="24"/>
          <w:szCs w:val="24"/>
        </w:rPr>
        <w:t xml:space="preserve">negative, as well as timing (assuming that respondents would prefer specified improvements to occur sooner rather than later).  </w:t>
      </w:r>
    </w:p>
    <w:p w:rsidR="00D04FC8" w:rsidRDefault="00D04FC8" w:rsidP="00F61FEC">
      <w:pPr>
        <w:spacing w:after="0" w:line="240" w:lineRule="auto"/>
        <w:ind w:left="360" w:right="360"/>
        <w:jc w:val="both"/>
        <w:rPr>
          <w:rFonts w:eastAsia="Times New Roman" w:cstheme="minorHAnsi"/>
        </w:rPr>
      </w:pPr>
    </w:p>
    <w:p w:rsidR="00412E66" w:rsidRDefault="00EB4162" w:rsidP="00EB4162">
      <w:pPr>
        <w:pStyle w:val="ListParagraph"/>
        <w:numPr>
          <w:ilvl w:val="0"/>
          <w:numId w:val="18"/>
        </w:numPr>
        <w:spacing w:after="0" w:line="240" w:lineRule="auto"/>
        <w:ind w:right="360"/>
        <w:jc w:val="both"/>
        <w:rPr>
          <w:rFonts w:eastAsia="Times New Roman" w:cstheme="minorHAnsi"/>
        </w:rPr>
      </w:pPr>
      <w:r>
        <w:rPr>
          <w:rFonts w:eastAsia="Times New Roman" w:cstheme="minorHAnsi"/>
        </w:rPr>
        <w:t>We will test whether choice model coefficients and estimated WTP values are significantly different between the Four Corners and Southeast regions.</w:t>
      </w:r>
      <w:r w:rsidR="0070368D">
        <w:rPr>
          <w:rFonts w:eastAsia="Times New Roman" w:cstheme="minorHAnsi"/>
        </w:rPr>
        <w:t xml:space="preserve">  For example, Swait and </w:t>
      </w:r>
      <w:r w:rsidR="0070368D">
        <w:rPr>
          <w:rFonts w:eastAsia="Times New Roman" w:cstheme="minorHAnsi"/>
        </w:rPr>
        <w:lastRenderedPageBreak/>
        <w:t>Louviere (1993) and Paterson et al. (2008) describe hypothesis testing methods for discrete choice models.</w:t>
      </w:r>
      <w:r>
        <w:rPr>
          <w:rFonts w:eastAsia="Times New Roman" w:cstheme="minorHAnsi"/>
        </w:rPr>
        <w:t xml:space="preserve">  </w:t>
      </w:r>
    </w:p>
    <w:p w:rsidR="00EB4162" w:rsidRPr="00EB4162" w:rsidRDefault="00EB4162" w:rsidP="00EB4162">
      <w:pPr>
        <w:pStyle w:val="ListParagraph"/>
        <w:rPr>
          <w:rFonts w:eastAsia="Times New Roman" w:cstheme="minorHAnsi"/>
        </w:rPr>
      </w:pPr>
    </w:p>
    <w:p w:rsidR="00412E66" w:rsidRDefault="00EB4162" w:rsidP="00492630">
      <w:pPr>
        <w:pStyle w:val="ListParagraph"/>
        <w:numPr>
          <w:ilvl w:val="0"/>
          <w:numId w:val="18"/>
        </w:numPr>
        <w:spacing w:after="0" w:line="240" w:lineRule="auto"/>
        <w:ind w:right="360"/>
        <w:jc w:val="both"/>
        <w:rPr>
          <w:rFonts w:eastAsia="Times New Roman" w:cstheme="minorHAnsi"/>
        </w:rPr>
      </w:pPr>
      <w:r>
        <w:rPr>
          <w:rFonts w:eastAsia="Times New Roman" w:cstheme="minorHAnsi"/>
        </w:rPr>
        <w:t>We will compare our WTP estimates to those in previous research and published literature.  While this comparison is influenced by differences in study design and the passage of time, it nonetheless provides a check on the reasonableness of estimated values.</w:t>
      </w:r>
    </w:p>
    <w:p w:rsidR="00EB4162" w:rsidRPr="00EB4162" w:rsidRDefault="00EB4162" w:rsidP="00EB4162">
      <w:pPr>
        <w:spacing w:after="0" w:line="240" w:lineRule="auto"/>
        <w:ind w:right="360"/>
        <w:jc w:val="both"/>
        <w:rPr>
          <w:rFonts w:eastAsia="Times New Roman" w:cstheme="minorHAnsi"/>
        </w:rPr>
      </w:pPr>
    </w:p>
    <w:p w:rsidR="002B61FF" w:rsidRPr="00492630" w:rsidRDefault="002B61FF" w:rsidP="00492630">
      <w:pPr>
        <w:spacing w:after="0" w:line="240" w:lineRule="auto"/>
        <w:ind w:right="360"/>
        <w:jc w:val="both"/>
        <w:rPr>
          <w:rFonts w:eastAsia="Times New Roman" w:cstheme="minorHAnsi"/>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rPr>
        <w:t>3.</w:t>
      </w:r>
      <w:r w:rsidRPr="00674237">
        <w:rPr>
          <w:rFonts w:eastAsia="Times New Roman" w:cstheme="minorHAnsi"/>
          <w:b/>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871F2" w:rsidRPr="00674237" w:rsidRDefault="00B871F2" w:rsidP="00B871F2">
      <w:pPr>
        <w:spacing w:after="0" w:line="240" w:lineRule="auto"/>
        <w:ind w:left="360" w:hanging="360"/>
        <w:jc w:val="both"/>
        <w:rPr>
          <w:rFonts w:eastAsia="Times New Roman" w:cstheme="minorHAnsi"/>
          <w:sz w:val="20"/>
          <w:szCs w:val="20"/>
        </w:rPr>
      </w:pPr>
    </w:p>
    <w:p w:rsidR="00726D35" w:rsidRDefault="00726D35" w:rsidP="00774C77">
      <w:pPr>
        <w:spacing w:after="0" w:line="240" w:lineRule="auto"/>
        <w:ind w:left="432" w:right="360"/>
        <w:jc w:val="both"/>
        <w:rPr>
          <w:rFonts w:eastAsia="Times New Roman" w:cstheme="minorHAnsi"/>
          <w:sz w:val="24"/>
          <w:szCs w:val="24"/>
        </w:rPr>
      </w:pPr>
      <w:r>
        <w:rPr>
          <w:rFonts w:eastAsia="Times New Roman" w:cstheme="minorHAnsi"/>
          <w:sz w:val="24"/>
          <w:szCs w:val="24"/>
        </w:rPr>
        <w:t>A number of methods will be used to maximize survey response rates, as summarized below:</w:t>
      </w:r>
    </w:p>
    <w:p w:rsidR="00726D35" w:rsidRDefault="00726D35" w:rsidP="00774C77">
      <w:pPr>
        <w:spacing w:after="0" w:line="240" w:lineRule="auto"/>
        <w:ind w:left="432" w:right="360"/>
        <w:jc w:val="both"/>
        <w:rPr>
          <w:rFonts w:eastAsia="Times New Roman" w:cstheme="minorHAnsi"/>
          <w:sz w:val="24"/>
          <w:szCs w:val="24"/>
        </w:rPr>
      </w:pPr>
    </w:p>
    <w:p w:rsidR="00726D35" w:rsidRDefault="00726D35" w:rsidP="00726D35">
      <w:pPr>
        <w:pStyle w:val="ListParagraph"/>
        <w:numPr>
          <w:ilvl w:val="0"/>
          <w:numId w:val="19"/>
        </w:numPr>
        <w:spacing w:after="0" w:line="240" w:lineRule="auto"/>
        <w:ind w:right="360"/>
        <w:jc w:val="both"/>
        <w:rPr>
          <w:rFonts w:eastAsia="Times New Roman" w:cstheme="minorHAnsi"/>
          <w:sz w:val="24"/>
          <w:szCs w:val="24"/>
        </w:rPr>
      </w:pPr>
      <w:r w:rsidRPr="00726D35">
        <w:rPr>
          <w:rFonts w:eastAsia="Times New Roman" w:cstheme="minorHAnsi"/>
          <w:b/>
          <w:sz w:val="24"/>
          <w:szCs w:val="24"/>
        </w:rPr>
        <w:t>Use of USPS Delivery Sequence File as Sample Frame</w:t>
      </w:r>
      <w:r>
        <w:rPr>
          <w:rFonts w:eastAsia="Times New Roman" w:cstheme="minorHAnsi"/>
          <w:sz w:val="24"/>
          <w:szCs w:val="24"/>
        </w:rPr>
        <w:t>- By drawing the sample from a comprehensive list of residential mailing addresses, we avoid the potential for incomplete coverage of the target population potentially associated with other sampling frames.</w:t>
      </w:r>
    </w:p>
    <w:p w:rsidR="00726D35" w:rsidRDefault="00726D35" w:rsidP="00726D35">
      <w:pPr>
        <w:pStyle w:val="ListParagraph"/>
        <w:spacing w:after="0" w:line="240" w:lineRule="auto"/>
        <w:ind w:left="1152" w:right="360"/>
        <w:jc w:val="both"/>
        <w:rPr>
          <w:rFonts w:eastAsia="Times New Roman" w:cstheme="minorHAnsi"/>
          <w:sz w:val="24"/>
          <w:szCs w:val="24"/>
        </w:rPr>
      </w:pPr>
    </w:p>
    <w:p w:rsidR="00192946" w:rsidRDefault="00726D35" w:rsidP="00726D35">
      <w:pPr>
        <w:pStyle w:val="ListParagraph"/>
        <w:numPr>
          <w:ilvl w:val="0"/>
          <w:numId w:val="19"/>
        </w:numPr>
        <w:spacing w:after="0" w:line="240" w:lineRule="auto"/>
        <w:ind w:right="360"/>
        <w:jc w:val="both"/>
        <w:rPr>
          <w:rFonts w:eastAsia="Times New Roman" w:cstheme="minorHAnsi"/>
          <w:sz w:val="24"/>
          <w:szCs w:val="24"/>
        </w:rPr>
      </w:pPr>
      <w:r w:rsidRPr="00726D35">
        <w:rPr>
          <w:rFonts w:eastAsia="Times New Roman" w:cstheme="minorHAnsi"/>
          <w:b/>
          <w:sz w:val="24"/>
          <w:szCs w:val="24"/>
        </w:rPr>
        <w:t>Careful Survey Design and Focus Group Pre-Testing</w:t>
      </w:r>
      <w:r>
        <w:rPr>
          <w:rFonts w:eastAsia="Times New Roman" w:cstheme="minorHAnsi"/>
          <w:sz w:val="24"/>
          <w:szCs w:val="24"/>
        </w:rPr>
        <w:t>- The su</w:t>
      </w:r>
      <w:r w:rsidR="00192946">
        <w:rPr>
          <w:rFonts w:eastAsia="Times New Roman" w:cstheme="minorHAnsi"/>
          <w:sz w:val="24"/>
          <w:szCs w:val="24"/>
        </w:rPr>
        <w:t xml:space="preserve">rvey was developed </w:t>
      </w:r>
      <w:r>
        <w:rPr>
          <w:rFonts w:eastAsia="Times New Roman" w:cstheme="minorHAnsi"/>
          <w:sz w:val="24"/>
          <w:szCs w:val="24"/>
        </w:rPr>
        <w:t>and rigorously tested in 20 two-hour focus group sessions</w:t>
      </w:r>
      <w:r w:rsidR="00192946">
        <w:rPr>
          <w:rFonts w:eastAsia="Times New Roman" w:cstheme="minorHAnsi"/>
          <w:sz w:val="24"/>
          <w:szCs w:val="24"/>
        </w:rPr>
        <w:t xml:space="preserve"> (f</w:t>
      </w:r>
      <w:r w:rsidR="00FC6923">
        <w:rPr>
          <w:rFonts w:eastAsia="Times New Roman" w:cstheme="minorHAnsi"/>
          <w:sz w:val="24"/>
          <w:szCs w:val="24"/>
        </w:rPr>
        <w:t xml:space="preserve">our groups in each </w:t>
      </w:r>
      <w:r w:rsidR="00192946">
        <w:rPr>
          <w:rFonts w:eastAsia="Times New Roman" w:cstheme="minorHAnsi"/>
          <w:sz w:val="24"/>
          <w:szCs w:val="24"/>
        </w:rPr>
        <w:t>of five different states</w:t>
      </w:r>
      <w:r w:rsidR="00FC6923">
        <w:rPr>
          <w:rFonts w:eastAsia="Times New Roman" w:cstheme="minorHAnsi"/>
          <w:sz w:val="24"/>
          <w:szCs w:val="24"/>
        </w:rPr>
        <w:t>).  The que</w:t>
      </w:r>
      <w:r w:rsidR="00192946">
        <w:rPr>
          <w:rFonts w:eastAsia="Times New Roman" w:cstheme="minorHAnsi"/>
          <w:sz w:val="24"/>
          <w:szCs w:val="24"/>
        </w:rPr>
        <w:t xml:space="preserve">stions are worded </w:t>
      </w:r>
      <w:r w:rsidR="00FC6923">
        <w:rPr>
          <w:rFonts w:eastAsia="Times New Roman" w:cstheme="minorHAnsi"/>
          <w:sz w:val="24"/>
          <w:szCs w:val="24"/>
        </w:rPr>
        <w:t>in a manner that is easy to understand and organized in a logical order.  In addition, we have consulted a graphic design expert to assist with</w:t>
      </w:r>
      <w:r w:rsidR="00192946">
        <w:rPr>
          <w:rFonts w:eastAsia="Times New Roman" w:cstheme="minorHAnsi"/>
          <w:sz w:val="24"/>
          <w:szCs w:val="24"/>
        </w:rPr>
        <w:t xml:space="preserve"> survey graphics, layout and presentation.</w:t>
      </w:r>
    </w:p>
    <w:p w:rsidR="00192946" w:rsidRPr="00192946" w:rsidRDefault="00192946" w:rsidP="00192946">
      <w:pPr>
        <w:pStyle w:val="ListParagraph"/>
        <w:rPr>
          <w:rFonts w:eastAsia="Times New Roman" w:cstheme="minorHAnsi"/>
          <w:sz w:val="24"/>
          <w:szCs w:val="24"/>
        </w:rPr>
      </w:pPr>
    </w:p>
    <w:p w:rsidR="00192946" w:rsidRDefault="00EB0644" w:rsidP="00726D35">
      <w:pPr>
        <w:pStyle w:val="ListParagraph"/>
        <w:numPr>
          <w:ilvl w:val="0"/>
          <w:numId w:val="19"/>
        </w:numPr>
        <w:spacing w:after="0" w:line="240" w:lineRule="auto"/>
        <w:ind w:right="360"/>
        <w:jc w:val="both"/>
        <w:rPr>
          <w:rFonts w:eastAsia="Times New Roman" w:cstheme="minorHAnsi"/>
          <w:sz w:val="24"/>
          <w:szCs w:val="24"/>
        </w:rPr>
      </w:pPr>
      <w:r>
        <w:rPr>
          <w:rFonts w:eastAsia="Times New Roman" w:cstheme="minorHAnsi"/>
          <w:b/>
          <w:sz w:val="24"/>
          <w:szCs w:val="24"/>
        </w:rPr>
        <w:t xml:space="preserve">Administration by a </w:t>
      </w:r>
      <w:r w:rsidR="00192946" w:rsidRPr="00192946">
        <w:rPr>
          <w:rFonts w:eastAsia="Times New Roman" w:cstheme="minorHAnsi"/>
          <w:b/>
          <w:sz w:val="24"/>
          <w:szCs w:val="24"/>
        </w:rPr>
        <w:t>University Survey Re</w:t>
      </w:r>
      <w:r>
        <w:rPr>
          <w:rFonts w:eastAsia="Times New Roman" w:cstheme="minorHAnsi"/>
          <w:b/>
          <w:sz w:val="24"/>
          <w:szCs w:val="24"/>
        </w:rPr>
        <w:t>search Center</w:t>
      </w:r>
      <w:r w:rsidR="00192946">
        <w:rPr>
          <w:rFonts w:eastAsia="Times New Roman" w:cstheme="minorHAnsi"/>
          <w:sz w:val="24"/>
          <w:szCs w:val="24"/>
        </w:rPr>
        <w:t xml:space="preserve">- Surveys that are </w:t>
      </w:r>
      <w:r w:rsidR="00125093">
        <w:rPr>
          <w:rFonts w:eastAsia="Times New Roman" w:cstheme="minorHAnsi"/>
          <w:sz w:val="24"/>
          <w:szCs w:val="24"/>
        </w:rPr>
        <w:t>Government/University sponsored</w:t>
      </w:r>
      <w:r w:rsidR="00192946">
        <w:rPr>
          <w:rFonts w:eastAsia="Times New Roman" w:cstheme="minorHAnsi"/>
          <w:sz w:val="24"/>
          <w:szCs w:val="24"/>
        </w:rPr>
        <w:t xml:space="preserve"> tend to receive</w:t>
      </w:r>
      <w:r>
        <w:rPr>
          <w:rFonts w:eastAsia="Times New Roman" w:cstheme="minorHAnsi"/>
          <w:sz w:val="24"/>
          <w:szCs w:val="24"/>
        </w:rPr>
        <w:t xml:space="preserve"> higher respo</w:t>
      </w:r>
      <w:r w:rsidR="00125093">
        <w:rPr>
          <w:rFonts w:eastAsia="Times New Roman" w:cstheme="minorHAnsi"/>
          <w:sz w:val="24"/>
          <w:szCs w:val="24"/>
        </w:rPr>
        <w:t>nse</w:t>
      </w:r>
      <w:r>
        <w:rPr>
          <w:rFonts w:eastAsia="Times New Roman" w:cstheme="minorHAnsi"/>
          <w:sz w:val="24"/>
          <w:szCs w:val="24"/>
        </w:rPr>
        <w:t xml:space="preserve"> (Heberlein</w:t>
      </w:r>
      <w:r w:rsidR="00125093">
        <w:rPr>
          <w:rFonts w:eastAsia="Times New Roman" w:cstheme="minorHAnsi"/>
          <w:sz w:val="24"/>
          <w:szCs w:val="24"/>
        </w:rPr>
        <w:t xml:space="preserve"> and Baumgartner, 1978</w:t>
      </w:r>
      <w:r w:rsidR="00192946">
        <w:rPr>
          <w:rFonts w:eastAsia="Times New Roman" w:cstheme="minorHAnsi"/>
          <w:sz w:val="24"/>
          <w:szCs w:val="24"/>
        </w:rPr>
        <w:t>).  Our survey will be administered by the Virginia Tech Center for Survey Research.</w:t>
      </w:r>
    </w:p>
    <w:p w:rsidR="00192946" w:rsidRPr="00192946" w:rsidRDefault="00192946" w:rsidP="00192946">
      <w:pPr>
        <w:pStyle w:val="ListParagraph"/>
        <w:rPr>
          <w:rFonts w:eastAsia="Times New Roman" w:cstheme="minorHAnsi"/>
          <w:sz w:val="24"/>
          <w:szCs w:val="24"/>
        </w:rPr>
      </w:pPr>
    </w:p>
    <w:p w:rsidR="00EB483B" w:rsidRDefault="00192946" w:rsidP="00726D35">
      <w:pPr>
        <w:pStyle w:val="ListParagraph"/>
        <w:numPr>
          <w:ilvl w:val="0"/>
          <w:numId w:val="19"/>
        </w:numPr>
        <w:spacing w:after="0" w:line="240" w:lineRule="auto"/>
        <w:ind w:right="360"/>
        <w:jc w:val="both"/>
        <w:rPr>
          <w:rFonts w:eastAsia="Times New Roman" w:cstheme="minorHAnsi"/>
          <w:sz w:val="24"/>
          <w:szCs w:val="24"/>
        </w:rPr>
      </w:pPr>
      <w:r w:rsidRPr="00192946">
        <w:rPr>
          <w:rFonts w:eastAsia="Times New Roman" w:cstheme="minorHAnsi"/>
          <w:b/>
          <w:sz w:val="24"/>
          <w:szCs w:val="24"/>
        </w:rPr>
        <w:t>Best-Practice Implementation</w:t>
      </w:r>
      <w:r w:rsidR="00EB483B">
        <w:rPr>
          <w:rFonts w:eastAsia="Times New Roman" w:cstheme="minorHAnsi"/>
          <w:b/>
          <w:sz w:val="24"/>
          <w:szCs w:val="24"/>
        </w:rPr>
        <w:t xml:space="preserve"> Sequence</w:t>
      </w:r>
      <w:r w:rsidRPr="00192946">
        <w:rPr>
          <w:rFonts w:eastAsia="Times New Roman" w:cstheme="minorHAnsi"/>
          <w:sz w:val="24"/>
          <w:szCs w:val="24"/>
        </w:rPr>
        <w:t xml:space="preserve">- </w:t>
      </w:r>
      <w:r w:rsidR="00EB483B">
        <w:rPr>
          <w:rFonts w:eastAsia="Times New Roman" w:cstheme="minorHAnsi"/>
          <w:sz w:val="24"/>
          <w:szCs w:val="24"/>
        </w:rPr>
        <w:t>Following Dillman (2000), h</w:t>
      </w:r>
      <w:r w:rsidRPr="00192946">
        <w:rPr>
          <w:rFonts w:eastAsia="Times New Roman" w:cstheme="minorHAnsi"/>
          <w:sz w:val="24"/>
          <w:szCs w:val="24"/>
        </w:rPr>
        <w:t xml:space="preserve">ouseholds </w:t>
      </w:r>
      <w:r w:rsidR="00EB483B">
        <w:rPr>
          <w:rFonts w:eastAsia="Times New Roman" w:cstheme="minorHAnsi"/>
          <w:sz w:val="24"/>
          <w:szCs w:val="24"/>
        </w:rPr>
        <w:t xml:space="preserve">selected to participate in the survey </w:t>
      </w:r>
      <w:r w:rsidRPr="00192946">
        <w:rPr>
          <w:rFonts w:eastAsia="Times New Roman" w:cstheme="minorHAnsi"/>
          <w:sz w:val="24"/>
          <w:szCs w:val="24"/>
        </w:rPr>
        <w:t>will receive</w:t>
      </w:r>
      <w:r w:rsidR="00EB483B">
        <w:rPr>
          <w:rFonts w:eastAsia="Times New Roman" w:cstheme="minorHAnsi"/>
          <w:sz w:val="24"/>
          <w:szCs w:val="24"/>
        </w:rPr>
        <w:t>:</w:t>
      </w:r>
    </w:p>
    <w:p w:rsidR="00EB483B" w:rsidRPr="00EB483B" w:rsidRDefault="00EB483B" w:rsidP="00EB483B">
      <w:pPr>
        <w:pStyle w:val="ListParagraph"/>
        <w:rPr>
          <w:rFonts w:eastAsia="Times New Roman" w:cstheme="minorHAnsi"/>
          <w:sz w:val="24"/>
          <w:szCs w:val="24"/>
        </w:rPr>
      </w:pPr>
    </w:p>
    <w:p w:rsidR="00EB0644" w:rsidRDefault="00EB483B" w:rsidP="00EB0644">
      <w:pPr>
        <w:pStyle w:val="ListParagraph"/>
        <w:numPr>
          <w:ilvl w:val="1"/>
          <w:numId w:val="19"/>
        </w:numPr>
        <w:spacing w:after="0" w:line="240" w:lineRule="auto"/>
        <w:ind w:right="360"/>
        <w:rPr>
          <w:rFonts w:eastAsia="Times New Roman" w:cstheme="minorHAnsi"/>
          <w:sz w:val="24"/>
          <w:szCs w:val="24"/>
        </w:rPr>
      </w:pPr>
      <w:r>
        <w:rPr>
          <w:rFonts w:eastAsia="Times New Roman" w:cstheme="minorHAnsi"/>
          <w:sz w:val="24"/>
          <w:szCs w:val="24"/>
        </w:rPr>
        <w:t>A pre-survey notification (initial contact) lett</w:t>
      </w:r>
      <w:r w:rsidR="00EB0644">
        <w:rPr>
          <w:rFonts w:eastAsia="Times New Roman" w:cstheme="minorHAnsi"/>
          <w:sz w:val="24"/>
          <w:szCs w:val="24"/>
        </w:rPr>
        <w:t xml:space="preserve">er on NPS letterhead and signed by </w:t>
      </w:r>
      <w:r>
        <w:rPr>
          <w:rFonts w:eastAsia="Times New Roman" w:cstheme="minorHAnsi"/>
          <w:sz w:val="24"/>
          <w:szCs w:val="24"/>
        </w:rPr>
        <w:t>the</w:t>
      </w:r>
      <w:r w:rsidR="00EB0644">
        <w:rPr>
          <w:rFonts w:eastAsia="Times New Roman" w:cstheme="minorHAnsi"/>
          <w:sz w:val="24"/>
          <w:szCs w:val="24"/>
        </w:rPr>
        <w:t xml:space="preserve"> Director of the Air Resources Division explaining the purpose and significance of the survey.  </w:t>
      </w:r>
    </w:p>
    <w:p w:rsidR="00097962" w:rsidRDefault="00097962" w:rsidP="00097962">
      <w:pPr>
        <w:pStyle w:val="ListParagraph"/>
        <w:spacing w:after="0" w:line="240" w:lineRule="auto"/>
        <w:ind w:left="1872" w:right="360"/>
        <w:rPr>
          <w:rFonts w:eastAsia="Times New Roman" w:cstheme="minorHAnsi"/>
          <w:sz w:val="24"/>
          <w:szCs w:val="24"/>
        </w:rPr>
      </w:pPr>
    </w:p>
    <w:p w:rsidR="00726D35" w:rsidRPr="00097962" w:rsidRDefault="008E65A4" w:rsidP="00EB0644">
      <w:pPr>
        <w:pStyle w:val="ListParagraph"/>
        <w:numPr>
          <w:ilvl w:val="1"/>
          <w:numId w:val="19"/>
        </w:numPr>
        <w:spacing w:after="0" w:line="240" w:lineRule="auto"/>
        <w:ind w:right="360"/>
        <w:rPr>
          <w:rFonts w:eastAsia="Times New Roman" w:cstheme="minorHAnsi"/>
          <w:sz w:val="24"/>
          <w:szCs w:val="24"/>
        </w:rPr>
      </w:pPr>
      <w:r>
        <w:rPr>
          <w:rFonts w:eastAsia="Times New Roman" w:cstheme="minorHAnsi"/>
          <w:sz w:val="24"/>
          <w:szCs w:val="24"/>
        </w:rPr>
        <w:t>One week later respondents will be sent a</w:t>
      </w:r>
      <w:r w:rsidR="00EB0644">
        <w:rPr>
          <w:rFonts w:eastAsia="Times New Roman" w:cstheme="minorHAnsi"/>
          <w:sz w:val="24"/>
          <w:szCs w:val="24"/>
        </w:rPr>
        <w:t xml:space="preserve"> copy of the survey with cover letter </w:t>
      </w:r>
      <w:r w:rsidR="00125093">
        <w:rPr>
          <w:rFonts w:eastAsia="Times New Roman" w:cstheme="minorHAnsi"/>
          <w:sz w:val="24"/>
          <w:szCs w:val="24"/>
        </w:rPr>
        <w:t xml:space="preserve">(including a toll-free number for respondents to call with any questions) </w:t>
      </w:r>
      <w:r w:rsidR="00EB0644">
        <w:rPr>
          <w:rFonts w:eastAsia="Times New Roman" w:cstheme="minorHAnsi"/>
          <w:sz w:val="24"/>
          <w:szCs w:val="24"/>
        </w:rPr>
        <w:t xml:space="preserve">and </w:t>
      </w:r>
      <w:r w:rsidR="002D4DE4">
        <w:rPr>
          <w:rFonts w:eastAsia="Times New Roman" w:cstheme="minorHAnsi"/>
          <w:sz w:val="24"/>
          <w:szCs w:val="24"/>
        </w:rPr>
        <w:t xml:space="preserve">an </w:t>
      </w:r>
      <w:r w:rsidR="00EB0644">
        <w:rPr>
          <w:rFonts w:eastAsia="Times New Roman" w:cstheme="minorHAnsi"/>
          <w:sz w:val="24"/>
          <w:szCs w:val="24"/>
        </w:rPr>
        <w:t xml:space="preserve"> incentive</w:t>
      </w:r>
      <w:r w:rsidR="002D4DE4">
        <w:rPr>
          <w:rFonts w:eastAsia="Times New Roman" w:cstheme="minorHAnsi"/>
          <w:sz w:val="24"/>
          <w:szCs w:val="24"/>
        </w:rPr>
        <w:t xml:space="preserve"> in the form of a $2 bill</w:t>
      </w:r>
      <w:r w:rsidR="00EB0644">
        <w:rPr>
          <w:rFonts w:eastAsia="Times New Roman" w:cstheme="minorHAnsi"/>
          <w:sz w:val="24"/>
          <w:szCs w:val="24"/>
        </w:rPr>
        <w:t xml:space="preserve">.  The use of modest </w:t>
      </w:r>
      <w:r w:rsidR="00192946" w:rsidRPr="00192946">
        <w:rPr>
          <w:rFonts w:ascii="Calibri" w:hAnsi="Calibri" w:cs="Calibri"/>
          <w:sz w:val="24"/>
          <w:szCs w:val="24"/>
        </w:rPr>
        <w:t xml:space="preserve">monetary incentives has been shown to significantly increase survey </w:t>
      </w:r>
      <w:r w:rsidR="00192946" w:rsidRPr="00192946">
        <w:rPr>
          <w:rFonts w:ascii="Calibri" w:hAnsi="Calibri" w:cs="Calibri"/>
          <w:sz w:val="24"/>
          <w:szCs w:val="24"/>
        </w:rPr>
        <w:lastRenderedPageBreak/>
        <w:t>response rates (Rathbun and Baumgartner, 1996 and Warriner et al., 1996).  Furthermore, incentives have been shown to reduce nonresponse bias by increasing cooperation, particularly among those who are not interested or involved in the survey topic (</w:t>
      </w:r>
      <w:r w:rsidR="00192946" w:rsidRPr="00192946">
        <w:rPr>
          <w:rFonts w:ascii="Calibri" w:hAnsi="Calibri" w:cs="Calibri"/>
          <w:sz w:val="24"/>
          <w:szCs w:val="24"/>
        </w:rPr>
        <w:fldChar w:fldCharType="begin">
          <w:fldData xml:space="preserve">PEVuZE5vdGU+PENpdGU+PEF1dGhvcj5Hcm92ZXM8L0F1dGhvcj48WWVhcj4yMDA2PC9ZZWFyPjxS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</w:fldData>
        </w:fldChar>
      </w:r>
      <w:r w:rsidR="00192946" w:rsidRPr="00192946">
        <w:rPr>
          <w:rFonts w:ascii="Calibri" w:hAnsi="Calibri" w:cs="Calibri"/>
          <w:sz w:val="24"/>
          <w:szCs w:val="24"/>
        </w:rPr>
        <w:instrText xml:space="preserve"> ADDIN EN.CITE </w:instrText>
      </w:r>
      <w:r w:rsidR="00192946" w:rsidRPr="00192946">
        <w:rPr>
          <w:rFonts w:ascii="Calibri" w:hAnsi="Calibri" w:cs="Calibri"/>
          <w:sz w:val="24"/>
          <w:szCs w:val="24"/>
        </w:rPr>
        <w:fldChar w:fldCharType="begin">
          <w:fldData xml:space="preserve">PEVuZE5vdGU+PENpdGU+PEF1dGhvcj5Hcm92ZXM8L0F1dGhvcj48WWVhcj4yMDA2PC9ZZWFyPjxS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</w:fldData>
        </w:fldChar>
      </w:r>
      <w:r w:rsidR="00192946" w:rsidRPr="00192946">
        <w:rPr>
          <w:rFonts w:ascii="Calibri" w:hAnsi="Calibri" w:cs="Calibri"/>
          <w:sz w:val="24"/>
          <w:szCs w:val="24"/>
        </w:rPr>
        <w:instrText xml:space="preserve"> ADDIN EN.CITE.DATA </w:instrText>
      </w:r>
      <w:r w:rsidR="00192946" w:rsidRPr="00192946">
        <w:rPr>
          <w:rFonts w:ascii="Calibri" w:hAnsi="Calibri" w:cs="Calibri"/>
          <w:sz w:val="24"/>
          <w:szCs w:val="24"/>
        </w:rPr>
      </w:r>
      <w:r w:rsidR="00192946" w:rsidRPr="00192946">
        <w:rPr>
          <w:rFonts w:ascii="Calibri" w:hAnsi="Calibri" w:cs="Calibri"/>
          <w:sz w:val="24"/>
          <w:szCs w:val="24"/>
        </w:rPr>
        <w:fldChar w:fldCharType="end"/>
      </w:r>
      <w:r w:rsidR="00192946" w:rsidRPr="00192946">
        <w:rPr>
          <w:rFonts w:ascii="Calibri" w:hAnsi="Calibri" w:cs="Calibri"/>
          <w:sz w:val="24"/>
          <w:szCs w:val="24"/>
        </w:rPr>
      </w:r>
      <w:r w:rsidR="00192946" w:rsidRPr="00192946">
        <w:rPr>
          <w:rFonts w:ascii="Calibri" w:hAnsi="Calibri" w:cs="Calibri"/>
          <w:sz w:val="24"/>
          <w:szCs w:val="24"/>
        </w:rPr>
        <w:fldChar w:fldCharType="separate"/>
      </w:r>
      <w:r w:rsidR="00192946" w:rsidRPr="00192946">
        <w:rPr>
          <w:rFonts w:ascii="Calibri" w:hAnsi="Calibri" w:cs="Calibri"/>
          <w:sz w:val="24"/>
          <w:szCs w:val="24"/>
        </w:rPr>
        <w:t>Groves, Singer, and Corning, 2000; Groves, Presser, and Dipko, 2004; Groves et al., 2006</w:t>
      </w:r>
      <w:r w:rsidR="00192946" w:rsidRPr="00192946">
        <w:rPr>
          <w:rFonts w:ascii="Calibri" w:hAnsi="Calibri" w:cs="Calibri"/>
          <w:sz w:val="24"/>
          <w:szCs w:val="24"/>
        </w:rPr>
        <w:fldChar w:fldCharType="end"/>
      </w:r>
      <w:r w:rsidR="00192946" w:rsidRPr="00192946">
        <w:rPr>
          <w:rFonts w:ascii="Calibri" w:hAnsi="Calibri" w:cs="Calibri"/>
          <w:sz w:val="24"/>
          <w:szCs w:val="24"/>
        </w:rPr>
        <w:t>).</w:t>
      </w:r>
    </w:p>
    <w:p w:rsidR="00097962" w:rsidRPr="00097962" w:rsidRDefault="00097962" w:rsidP="00097962">
      <w:pPr>
        <w:spacing w:after="0" w:line="240" w:lineRule="auto"/>
        <w:ind w:right="360"/>
        <w:rPr>
          <w:rFonts w:eastAsia="Times New Roman" w:cstheme="minorHAnsi"/>
          <w:sz w:val="24"/>
          <w:szCs w:val="24"/>
        </w:rPr>
      </w:pPr>
    </w:p>
    <w:p w:rsidR="00125093" w:rsidRDefault="008E65A4" w:rsidP="00EB0644">
      <w:pPr>
        <w:pStyle w:val="ListParagraph"/>
        <w:numPr>
          <w:ilvl w:val="1"/>
          <w:numId w:val="19"/>
        </w:numPr>
        <w:spacing w:after="0" w:line="240" w:lineRule="auto"/>
        <w:ind w:right="360"/>
        <w:rPr>
          <w:rFonts w:eastAsia="Times New Roman" w:cstheme="minorHAnsi"/>
          <w:sz w:val="24"/>
          <w:szCs w:val="24"/>
        </w:rPr>
      </w:pPr>
      <w:r>
        <w:rPr>
          <w:rFonts w:eastAsia="Times New Roman" w:cstheme="minorHAnsi"/>
          <w:sz w:val="24"/>
          <w:szCs w:val="24"/>
        </w:rPr>
        <w:t>Within five days of the initial survey mailing a</w:t>
      </w:r>
      <w:r w:rsidR="00125093">
        <w:rPr>
          <w:rFonts w:eastAsia="Times New Roman" w:cstheme="minorHAnsi"/>
          <w:sz w:val="24"/>
          <w:szCs w:val="24"/>
        </w:rPr>
        <w:t xml:space="preserve"> reminder postcard</w:t>
      </w:r>
      <w:r>
        <w:rPr>
          <w:rFonts w:eastAsia="Times New Roman" w:cstheme="minorHAnsi"/>
          <w:sz w:val="24"/>
          <w:szCs w:val="24"/>
        </w:rPr>
        <w:t xml:space="preserve"> will be sent</w:t>
      </w:r>
      <w:r w:rsidR="00125093">
        <w:rPr>
          <w:rFonts w:eastAsia="Times New Roman" w:cstheme="minorHAnsi"/>
          <w:sz w:val="24"/>
          <w:szCs w:val="24"/>
        </w:rPr>
        <w:t>.</w:t>
      </w:r>
    </w:p>
    <w:p w:rsidR="00097962" w:rsidRPr="00097962" w:rsidRDefault="00097962" w:rsidP="00097962">
      <w:pPr>
        <w:spacing w:after="0" w:line="240" w:lineRule="auto"/>
        <w:ind w:right="360"/>
        <w:rPr>
          <w:rFonts w:eastAsia="Times New Roman" w:cstheme="minorHAnsi"/>
          <w:sz w:val="24"/>
          <w:szCs w:val="24"/>
        </w:rPr>
      </w:pPr>
    </w:p>
    <w:p w:rsidR="00125093" w:rsidRPr="00726D35" w:rsidRDefault="008E65A4" w:rsidP="00EB0644">
      <w:pPr>
        <w:pStyle w:val="ListParagraph"/>
        <w:numPr>
          <w:ilvl w:val="1"/>
          <w:numId w:val="19"/>
        </w:numPr>
        <w:spacing w:after="0" w:line="240" w:lineRule="auto"/>
        <w:ind w:right="360"/>
        <w:rPr>
          <w:rFonts w:eastAsia="Times New Roman" w:cstheme="minorHAnsi"/>
          <w:sz w:val="24"/>
          <w:szCs w:val="24"/>
        </w:rPr>
      </w:pPr>
      <w:r>
        <w:rPr>
          <w:rFonts w:eastAsia="Times New Roman" w:cstheme="minorHAnsi"/>
          <w:sz w:val="24"/>
          <w:szCs w:val="24"/>
        </w:rPr>
        <w:t>Within three weeks of the initial survey mailing a</w:t>
      </w:r>
      <w:r w:rsidR="00125093">
        <w:rPr>
          <w:rFonts w:eastAsia="Times New Roman" w:cstheme="minorHAnsi"/>
          <w:sz w:val="24"/>
          <w:szCs w:val="24"/>
        </w:rPr>
        <w:t xml:space="preserve"> second copy of the survey</w:t>
      </w:r>
      <w:r w:rsidR="007C2B86">
        <w:rPr>
          <w:rFonts w:eastAsia="Times New Roman" w:cstheme="minorHAnsi"/>
          <w:sz w:val="24"/>
          <w:szCs w:val="24"/>
        </w:rPr>
        <w:t xml:space="preserve"> will be sent</w:t>
      </w:r>
      <w:r w:rsidR="00125093">
        <w:rPr>
          <w:rFonts w:eastAsia="Times New Roman" w:cstheme="minorHAnsi"/>
          <w:sz w:val="24"/>
          <w:szCs w:val="24"/>
        </w:rPr>
        <w:t>.</w:t>
      </w:r>
      <w:r>
        <w:rPr>
          <w:rFonts w:eastAsia="Times New Roman" w:cstheme="minorHAnsi"/>
          <w:sz w:val="24"/>
          <w:szCs w:val="24"/>
        </w:rPr>
        <w:t xml:space="preserve">  Incoming responses will be tracked and the second mailing may be sent earlier if returns are tapering significantly.</w:t>
      </w:r>
    </w:p>
    <w:p w:rsidR="00726D35" w:rsidRDefault="00726D35" w:rsidP="00774C77">
      <w:pPr>
        <w:spacing w:after="0" w:line="240" w:lineRule="auto"/>
        <w:ind w:left="432" w:right="360"/>
        <w:jc w:val="both"/>
        <w:rPr>
          <w:rFonts w:eastAsia="Times New Roman" w:cstheme="minorHAnsi"/>
          <w:sz w:val="24"/>
          <w:szCs w:val="24"/>
        </w:rPr>
      </w:pPr>
    </w:p>
    <w:p w:rsidR="002D4DE4" w:rsidRPr="00726D35" w:rsidRDefault="002D4DE4" w:rsidP="002D4DE4">
      <w:pPr>
        <w:pStyle w:val="ListParagraph"/>
        <w:numPr>
          <w:ilvl w:val="1"/>
          <w:numId w:val="19"/>
        </w:numPr>
        <w:spacing w:after="0" w:line="240" w:lineRule="auto"/>
        <w:ind w:right="360"/>
        <w:rPr>
          <w:rFonts w:eastAsia="Times New Roman" w:cstheme="minorHAnsi"/>
          <w:sz w:val="24"/>
          <w:szCs w:val="24"/>
        </w:rPr>
      </w:pPr>
      <w:r>
        <w:rPr>
          <w:rFonts w:eastAsia="Times New Roman" w:cstheme="minorHAnsi"/>
          <w:sz w:val="24"/>
          <w:szCs w:val="24"/>
        </w:rPr>
        <w:t>Three weeks after the second survey mailing the data collection period will conclude and the nonresponse surveys will be implemented.</w:t>
      </w:r>
    </w:p>
    <w:p w:rsidR="00125093" w:rsidRDefault="00125093" w:rsidP="00D04FC8">
      <w:pPr>
        <w:spacing w:after="0" w:line="240" w:lineRule="auto"/>
        <w:ind w:left="432" w:right="360"/>
        <w:jc w:val="both"/>
        <w:rPr>
          <w:rFonts w:eastAsia="Times New Roman" w:cstheme="minorHAnsi"/>
          <w:b/>
          <w:sz w:val="24"/>
          <w:szCs w:val="24"/>
        </w:rPr>
      </w:pPr>
    </w:p>
    <w:p w:rsidR="002D4DE4" w:rsidRDefault="002D4DE4" w:rsidP="00D04FC8">
      <w:pPr>
        <w:spacing w:after="0" w:line="240" w:lineRule="auto"/>
        <w:ind w:left="432" w:right="360"/>
        <w:jc w:val="both"/>
        <w:rPr>
          <w:rFonts w:eastAsia="Times New Roman" w:cstheme="minorHAnsi"/>
          <w:b/>
          <w:sz w:val="24"/>
          <w:szCs w:val="24"/>
        </w:rPr>
      </w:pPr>
    </w:p>
    <w:p w:rsidR="00EB483B" w:rsidRPr="00125093" w:rsidRDefault="00125093" w:rsidP="00D04FC8">
      <w:pPr>
        <w:spacing w:after="0" w:line="240" w:lineRule="auto"/>
        <w:ind w:left="432" w:right="360"/>
        <w:jc w:val="both"/>
        <w:rPr>
          <w:rFonts w:eastAsia="Times New Roman" w:cstheme="minorHAnsi"/>
          <w:b/>
          <w:sz w:val="24"/>
          <w:szCs w:val="24"/>
        </w:rPr>
      </w:pPr>
      <w:r w:rsidRPr="00125093">
        <w:rPr>
          <w:rFonts w:eastAsia="Times New Roman" w:cstheme="minorHAnsi"/>
          <w:b/>
          <w:sz w:val="24"/>
          <w:szCs w:val="24"/>
        </w:rPr>
        <w:t>Identifying Possible Nonresponse Bias</w:t>
      </w:r>
    </w:p>
    <w:p w:rsidR="00125093" w:rsidRDefault="00125093" w:rsidP="00D04FC8">
      <w:pPr>
        <w:spacing w:after="0" w:line="240" w:lineRule="auto"/>
        <w:ind w:left="432" w:right="360"/>
        <w:jc w:val="both"/>
        <w:rPr>
          <w:rFonts w:eastAsia="Times New Roman" w:cstheme="minorHAnsi"/>
          <w:sz w:val="24"/>
          <w:szCs w:val="24"/>
        </w:rPr>
      </w:pPr>
    </w:p>
    <w:p w:rsidR="007812C5" w:rsidRDefault="00125093" w:rsidP="00D04FC8">
      <w:pPr>
        <w:spacing w:after="0" w:line="240" w:lineRule="auto"/>
        <w:ind w:left="432" w:right="360"/>
        <w:jc w:val="both"/>
        <w:rPr>
          <w:rFonts w:eastAsia="Times New Roman" w:cstheme="minorHAnsi"/>
          <w:sz w:val="24"/>
          <w:szCs w:val="24"/>
        </w:rPr>
      </w:pPr>
      <w:r>
        <w:rPr>
          <w:rFonts w:eastAsia="Times New Roman" w:cstheme="minorHAnsi"/>
          <w:sz w:val="24"/>
          <w:szCs w:val="24"/>
        </w:rPr>
        <w:t xml:space="preserve">Nonresponse bias refers to the expected difference between an estimate from respondents in the sample and an estimate from the target population and may arise from both unit (household </w:t>
      </w:r>
      <w:r w:rsidR="007812C5">
        <w:rPr>
          <w:rFonts w:eastAsia="Times New Roman" w:cstheme="minorHAnsi"/>
          <w:sz w:val="24"/>
          <w:szCs w:val="24"/>
        </w:rPr>
        <w:t>does not return survey) and item (returned survey is incomplete) nonresponse.</w:t>
      </w:r>
      <w:r w:rsidR="000A2D4E">
        <w:rPr>
          <w:rFonts w:eastAsia="Times New Roman" w:cstheme="minorHAnsi"/>
          <w:sz w:val="24"/>
          <w:szCs w:val="24"/>
        </w:rPr>
        <w:t xml:space="preserve">  Of particular concern in this context is whether nonresponse results in biased measures of WTP for visibility improvements.</w:t>
      </w:r>
    </w:p>
    <w:p w:rsidR="007812C5" w:rsidRDefault="007812C5" w:rsidP="00D04FC8">
      <w:pPr>
        <w:spacing w:after="0" w:line="240" w:lineRule="auto"/>
        <w:ind w:left="432" w:right="360"/>
        <w:jc w:val="both"/>
        <w:rPr>
          <w:rFonts w:eastAsia="Times New Roman" w:cstheme="minorHAnsi"/>
          <w:sz w:val="24"/>
          <w:szCs w:val="24"/>
        </w:rPr>
      </w:pPr>
    </w:p>
    <w:p w:rsidR="007812C5" w:rsidRDefault="007812C5" w:rsidP="00D04FC8">
      <w:pPr>
        <w:spacing w:after="0" w:line="240" w:lineRule="auto"/>
        <w:ind w:left="432" w:right="360"/>
        <w:jc w:val="both"/>
        <w:rPr>
          <w:rFonts w:eastAsia="Times New Roman" w:cstheme="minorHAnsi"/>
          <w:sz w:val="24"/>
          <w:szCs w:val="24"/>
        </w:rPr>
      </w:pPr>
      <w:r>
        <w:rPr>
          <w:rFonts w:eastAsia="Times New Roman" w:cstheme="minorHAnsi"/>
          <w:sz w:val="24"/>
          <w:szCs w:val="24"/>
        </w:rPr>
        <w:t>We propose three specific procedures for investigating potential nonresponse bias in our collected survey data;</w:t>
      </w:r>
    </w:p>
    <w:p w:rsidR="002D58C8" w:rsidRPr="00164673" w:rsidRDefault="002D58C8" w:rsidP="007812C5">
      <w:pPr>
        <w:spacing w:after="0" w:line="240" w:lineRule="auto"/>
        <w:ind w:right="360"/>
        <w:jc w:val="both"/>
        <w:rPr>
          <w:rFonts w:eastAsia="Times New Roman" w:cstheme="minorHAnsi"/>
          <w:sz w:val="24"/>
          <w:szCs w:val="24"/>
        </w:rPr>
      </w:pPr>
    </w:p>
    <w:p w:rsidR="00847A37" w:rsidRPr="00164673" w:rsidRDefault="007812C5" w:rsidP="00492630">
      <w:pPr>
        <w:numPr>
          <w:ilvl w:val="0"/>
          <w:numId w:val="2"/>
        </w:numPr>
        <w:spacing w:after="120" w:line="280" w:lineRule="exact"/>
        <w:rPr>
          <w:rFonts w:eastAsia="Times New Roman" w:cstheme="minorHAnsi"/>
          <w:sz w:val="24"/>
          <w:szCs w:val="24"/>
        </w:rPr>
      </w:pPr>
      <w:r w:rsidRPr="007812C5">
        <w:rPr>
          <w:rFonts w:eastAsia="Times New Roman" w:cstheme="minorHAnsi"/>
          <w:b/>
          <w:sz w:val="24"/>
          <w:szCs w:val="24"/>
        </w:rPr>
        <w:t>Benchmarking</w:t>
      </w:r>
      <w:r>
        <w:rPr>
          <w:rFonts w:eastAsia="Times New Roman" w:cstheme="minorHAnsi"/>
          <w:sz w:val="24"/>
          <w:szCs w:val="24"/>
        </w:rPr>
        <w:t xml:space="preserve">- Responses </w:t>
      </w:r>
      <w:r w:rsidR="00492630" w:rsidRPr="00164673">
        <w:rPr>
          <w:rFonts w:eastAsia="Times New Roman" w:cstheme="minorHAnsi"/>
          <w:sz w:val="24"/>
          <w:szCs w:val="24"/>
        </w:rPr>
        <w:t xml:space="preserve">to </w:t>
      </w:r>
      <w:r>
        <w:rPr>
          <w:rFonts w:eastAsia="Times New Roman" w:cstheme="minorHAnsi"/>
          <w:sz w:val="24"/>
          <w:szCs w:val="24"/>
        </w:rPr>
        <w:t xml:space="preserve">demographic questions </w:t>
      </w:r>
      <w:r w:rsidRPr="00164673">
        <w:rPr>
          <w:rFonts w:eastAsia="Times New Roman" w:cstheme="minorHAnsi"/>
          <w:sz w:val="24"/>
          <w:szCs w:val="24"/>
        </w:rPr>
        <w:t xml:space="preserve">(e.g., age, income, gender, race, education) </w:t>
      </w:r>
      <w:r>
        <w:rPr>
          <w:rFonts w:eastAsia="Times New Roman" w:cstheme="minorHAnsi"/>
          <w:sz w:val="24"/>
          <w:szCs w:val="24"/>
        </w:rPr>
        <w:t xml:space="preserve">from respondents will be compared to data from the 2010 Census.  In addition, the survey includes several questions regarding opinions on environmental issues and government programs </w:t>
      </w:r>
      <w:r w:rsidR="00492630" w:rsidRPr="00164673">
        <w:rPr>
          <w:rFonts w:eastAsia="Times New Roman" w:cstheme="minorHAnsi"/>
          <w:sz w:val="24"/>
          <w:szCs w:val="24"/>
        </w:rPr>
        <w:t>from the National Opinion Research Cent</w:t>
      </w:r>
      <w:r>
        <w:rPr>
          <w:rFonts w:eastAsia="Times New Roman" w:cstheme="minorHAnsi"/>
          <w:sz w:val="24"/>
          <w:szCs w:val="24"/>
        </w:rPr>
        <w:t>er General Social Survey (collectively t</w:t>
      </w:r>
      <w:r w:rsidR="00492630" w:rsidRPr="00164673">
        <w:rPr>
          <w:rFonts w:eastAsia="Times New Roman" w:cstheme="minorHAnsi"/>
          <w:sz w:val="24"/>
          <w:szCs w:val="24"/>
        </w:rPr>
        <w:t>hese are questions 26 to 36 as described in Part A</w:t>
      </w:r>
      <w:r>
        <w:rPr>
          <w:rFonts w:eastAsia="Times New Roman" w:cstheme="minorHAnsi"/>
          <w:sz w:val="24"/>
          <w:szCs w:val="24"/>
        </w:rPr>
        <w:t>)</w:t>
      </w:r>
      <w:r w:rsidR="00492630" w:rsidRPr="00164673">
        <w:rPr>
          <w:rFonts w:eastAsia="Times New Roman" w:cstheme="minorHAnsi"/>
          <w:sz w:val="24"/>
          <w:szCs w:val="24"/>
        </w:rPr>
        <w:t>.</w:t>
      </w:r>
      <w:r>
        <w:rPr>
          <w:rFonts w:eastAsia="Times New Roman" w:cstheme="minorHAnsi"/>
          <w:sz w:val="24"/>
          <w:szCs w:val="24"/>
        </w:rPr>
        <w:t xml:space="preserve">  These responses will also be compared.  </w:t>
      </w:r>
    </w:p>
    <w:p w:rsidR="00847A37" w:rsidRPr="00164673" w:rsidRDefault="007812C5" w:rsidP="007D7CEB">
      <w:pPr>
        <w:numPr>
          <w:ilvl w:val="0"/>
          <w:numId w:val="2"/>
        </w:numPr>
        <w:spacing w:after="120" w:line="280" w:lineRule="exact"/>
        <w:rPr>
          <w:rFonts w:eastAsia="Times New Roman" w:cstheme="minorHAnsi"/>
          <w:sz w:val="24"/>
          <w:szCs w:val="24"/>
        </w:rPr>
      </w:pPr>
      <w:r w:rsidRPr="007812C5">
        <w:rPr>
          <w:rFonts w:eastAsia="Times New Roman" w:cstheme="minorHAnsi"/>
          <w:b/>
          <w:sz w:val="24"/>
          <w:szCs w:val="24"/>
        </w:rPr>
        <w:t>Late Responders</w:t>
      </w:r>
      <w:r>
        <w:rPr>
          <w:rFonts w:eastAsia="Times New Roman" w:cstheme="minorHAnsi"/>
          <w:sz w:val="24"/>
          <w:szCs w:val="24"/>
        </w:rPr>
        <w:t xml:space="preserve">- </w:t>
      </w:r>
      <w:r w:rsidR="007D7CEB" w:rsidRPr="00164673">
        <w:rPr>
          <w:rFonts w:eastAsia="Times New Roman" w:cstheme="minorHAnsi"/>
          <w:sz w:val="24"/>
          <w:szCs w:val="24"/>
        </w:rPr>
        <w:t xml:space="preserve">We will </w:t>
      </w:r>
      <w:r w:rsidR="00492630" w:rsidRPr="00164673">
        <w:rPr>
          <w:rFonts w:eastAsia="Times New Roman" w:cstheme="minorHAnsi"/>
          <w:sz w:val="24"/>
          <w:szCs w:val="24"/>
        </w:rPr>
        <w:t>compar</w:t>
      </w:r>
      <w:r>
        <w:rPr>
          <w:rFonts w:eastAsia="Times New Roman" w:cstheme="minorHAnsi"/>
          <w:sz w:val="24"/>
          <w:szCs w:val="24"/>
        </w:rPr>
        <w:t xml:space="preserve">e survey responses, respondent characteristics and estimated WTP values across individuals </w:t>
      </w:r>
      <w:r w:rsidR="00492630" w:rsidRPr="00164673">
        <w:rPr>
          <w:rFonts w:eastAsia="Times New Roman" w:cstheme="minorHAnsi"/>
          <w:sz w:val="24"/>
          <w:szCs w:val="24"/>
        </w:rPr>
        <w:t xml:space="preserve">who returned their surveys at different times during the data collection period. </w:t>
      </w:r>
      <w:r>
        <w:rPr>
          <w:rFonts w:eastAsia="Times New Roman" w:cstheme="minorHAnsi"/>
          <w:sz w:val="24"/>
          <w:szCs w:val="24"/>
        </w:rPr>
        <w:t>For example, w</w:t>
      </w:r>
      <w:r w:rsidR="00492630" w:rsidRPr="00164673">
        <w:rPr>
          <w:rFonts w:eastAsia="Times New Roman" w:cstheme="minorHAnsi"/>
          <w:sz w:val="24"/>
          <w:szCs w:val="24"/>
        </w:rPr>
        <w:t>e can compare individuals who returned their surveys after the first mail</w:t>
      </w:r>
      <w:r>
        <w:rPr>
          <w:rFonts w:eastAsia="Times New Roman" w:cstheme="minorHAnsi"/>
          <w:sz w:val="24"/>
          <w:szCs w:val="24"/>
        </w:rPr>
        <w:t>ing versus the second mailing</w:t>
      </w:r>
      <w:r w:rsidR="00DD00D7" w:rsidRPr="00164673">
        <w:rPr>
          <w:rFonts w:eastAsia="Times New Roman" w:cstheme="minorHAnsi"/>
          <w:sz w:val="24"/>
          <w:szCs w:val="24"/>
        </w:rPr>
        <w:t xml:space="preserve">.  </w:t>
      </w:r>
      <w:r w:rsidR="00492630" w:rsidRPr="00164673">
        <w:rPr>
          <w:rFonts w:eastAsia="Times New Roman" w:cstheme="minorHAnsi"/>
          <w:sz w:val="24"/>
          <w:szCs w:val="24"/>
        </w:rPr>
        <w:t xml:space="preserve"> Although all of these people are responders, those who respond later may share </w:t>
      </w:r>
      <w:r w:rsidR="007965D3">
        <w:rPr>
          <w:rFonts w:eastAsia="Times New Roman" w:cstheme="minorHAnsi"/>
          <w:sz w:val="24"/>
          <w:szCs w:val="24"/>
        </w:rPr>
        <w:t xml:space="preserve">important </w:t>
      </w:r>
      <w:r w:rsidR="00492630" w:rsidRPr="00164673">
        <w:rPr>
          <w:rFonts w:eastAsia="Times New Roman" w:cstheme="minorHAnsi"/>
          <w:sz w:val="24"/>
          <w:szCs w:val="24"/>
        </w:rPr>
        <w:t>characteristics with non</w:t>
      </w:r>
      <w:r w:rsidR="00D04FC8" w:rsidRPr="00164673">
        <w:rPr>
          <w:rFonts w:eastAsia="Times New Roman" w:cstheme="minorHAnsi"/>
          <w:sz w:val="24"/>
          <w:szCs w:val="24"/>
        </w:rPr>
        <w:t>-</w:t>
      </w:r>
      <w:r w:rsidR="00492630" w:rsidRPr="00164673">
        <w:rPr>
          <w:rFonts w:eastAsia="Times New Roman" w:cstheme="minorHAnsi"/>
          <w:sz w:val="24"/>
          <w:szCs w:val="24"/>
        </w:rPr>
        <w:t>responders.</w:t>
      </w:r>
    </w:p>
    <w:p w:rsidR="00B871F2" w:rsidRPr="007965D3" w:rsidRDefault="007812C5" w:rsidP="007D7CEB">
      <w:pPr>
        <w:numPr>
          <w:ilvl w:val="0"/>
          <w:numId w:val="2"/>
        </w:numPr>
        <w:spacing w:after="120" w:line="280" w:lineRule="exact"/>
        <w:rPr>
          <w:rFonts w:eastAsia="Times New Roman" w:cstheme="minorHAnsi"/>
          <w:sz w:val="24"/>
          <w:szCs w:val="24"/>
        </w:rPr>
      </w:pPr>
      <w:r w:rsidRPr="007812C5">
        <w:rPr>
          <w:rFonts w:eastAsia="Times New Roman" w:cstheme="minorHAnsi"/>
          <w:b/>
          <w:sz w:val="24"/>
          <w:szCs w:val="24"/>
        </w:rPr>
        <w:t xml:space="preserve">Nonrespondent Telephone </w:t>
      </w:r>
      <w:r w:rsidR="00C23C0E">
        <w:rPr>
          <w:rFonts w:eastAsia="Times New Roman" w:cstheme="minorHAnsi"/>
          <w:b/>
          <w:sz w:val="24"/>
          <w:szCs w:val="24"/>
        </w:rPr>
        <w:t xml:space="preserve">and Mail </w:t>
      </w:r>
      <w:r w:rsidRPr="007812C5">
        <w:rPr>
          <w:rFonts w:eastAsia="Times New Roman" w:cstheme="minorHAnsi"/>
          <w:b/>
          <w:sz w:val="24"/>
          <w:szCs w:val="24"/>
        </w:rPr>
        <w:t>Follow-Up Survey</w:t>
      </w:r>
      <w:r w:rsidR="00C23C0E">
        <w:rPr>
          <w:rFonts w:eastAsia="Times New Roman" w:cstheme="minorHAnsi"/>
          <w:b/>
          <w:sz w:val="24"/>
          <w:szCs w:val="24"/>
        </w:rPr>
        <w:t>s</w:t>
      </w:r>
      <w:r>
        <w:rPr>
          <w:rFonts w:eastAsia="Times New Roman" w:cstheme="minorHAnsi"/>
          <w:sz w:val="24"/>
          <w:szCs w:val="24"/>
        </w:rPr>
        <w:t xml:space="preserve">- </w:t>
      </w:r>
      <w:r w:rsidR="007965D3">
        <w:rPr>
          <w:rFonts w:eastAsia="Times New Roman" w:cstheme="minorHAnsi"/>
          <w:sz w:val="24"/>
          <w:szCs w:val="24"/>
        </w:rPr>
        <w:t xml:space="preserve">A sample of approximately one-half of survey nonrespondents with matched telephone numbers will be drawn and contacted to complete a short </w:t>
      </w:r>
      <w:r w:rsidR="00847A37" w:rsidRPr="00164673">
        <w:rPr>
          <w:rFonts w:eastAsia="Times New Roman" w:cstheme="minorHAnsi"/>
          <w:sz w:val="24"/>
          <w:szCs w:val="24"/>
        </w:rPr>
        <w:t xml:space="preserve">follow-up </w:t>
      </w:r>
      <w:r w:rsidR="007965D3">
        <w:rPr>
          <w:rFonts w:eastAsia="Times New Roman" w:cstheme="minorHAnsi"/>
          <w:sz w:val="24"/>
          <w:szCs w:val="24"/>
        </w:rPr>
        <w:t xml:space="preserve">survey consisting of </w:t>
      </w:r>
      <w:r w:rsidR="008E47A7">
        <w:rPr>
          <w:rFonts w:eastAsia="Times New Roman" w:cstheme="minorHAnsi"/>
          <w:sz w:val="24"/>
          <w:szCs w:val="24"/>
        </w:rPr>
        <w:t xml:space="preserve">a subset of five of </w:t>
      </w:r>
      <w:r w:rsidR="007965D3">
        <w:rPr>
          <w:rFonts w:eastAsia="Times New Roman" w:cstheme="minorHAnsi"/>
          <w:sz w:val="24"/>
          <w:szCs w:val="24"/>
        </w:rPr>
        <w:lastRenderedPageBreak/>
        <w:t xml:space="preserve">the questions in (1) above </w:t>
      </w:r>
      <w:r w:rsidR="00B26DFE" w:rsidRPr="00164673">
        <w:rPr>
          <w:rFonts w:eastAsia="Times New Roman" w:cstheme="minorHAnsi"/>
          <w:sz w:val="24"/>
          <w:szCs w:val="24"/>
        </w:rPr>
        <w:t xml:space="preserve">. </w:t>
      </w:r>
      <w:r w:rsidR="002D4DE4">
        <w:rPr>
          <w:rFonts w:eastAsia="Times New Roman" w:cstheme="minorHAnsi"/>
          <w:sz w:val="24"/>
          <w:szCs w:val="24"/>
        </w:rPr>
        <w:t xml:space="preserve">Up to six call-backs will be attempted to complete the survey.  </w:t>
      </w:r>
      <w:r w:rsidR="008E47A7">
        <w:rPr>
          <w:rFonts w:eastAsia="Times New Roman" w:cstheme="minorHAnsi"/>
          <w:sz w:val="24"/>
          <w:szCs w:val="24"/>
        </w:rPr>
        <w:t xml:space="preserve">In addition, a sample of nonrespondents without matched numbers will be contacted to complete the same brief questionnaire via mail.  </w:t>
      </w:r>
      <w:r w:rsidR="004E251A">
        <w:rPr>
          <w:rFonts w:eastAsia="Times New Roman" w:cstheme="minorHAnsi"/>
          <w:sz w:val="24"/>
          <w:szCs w:val="24"/>
        </w:rPr>
        <w:t xml:space="preserve">To encourage response these follow-up questionnaires will be sent via Priority Mail.  </w:t>
      </w:r>
      <w:r w:rsidR="007D7CEB" w:rsidRPr="00164673">
        <w:rPr>
          <w:rFonts w:eastAsia="Calibri" w:cstheme="minorHAnsi"/>
          <w:sz w:val="24"/>
          <w:szCs w:val="24"/>
        </w:rPr>
        <w:t xml:space="preserve">We </w:t>
      </w:r>
      <w:r w:rsidR="00B26DFE" w:rsidRPr="00164673">
        <w:rPr>
          <w:rFonts w:eastAsia="Calibri" w:cstheme="minorHAnsi"/>
          <w:sz w:val="24"/>
          <w:szCs w:val="24"/>
        </w:rPr>
        <w:t xml:space="preserve">will </w:t>
      </w:r>
      <w:r w:rsidR="007965D3">
        <w:rPr>
          <w:rFonts w:eastAsia="Calibri" w:cstheme="minorHAnsi"/>
          <w:sz w:val="24"/>
          <w:szCs w:val="24"/>
        </w:rPr>
        <w:t xml:space="preserve">then </w:t>
      </w:r>
      <w:r w:rsidR="0071675C" w:rsidRPr="00164673">
        <w:rPr>
          <w:rFonts w:eastAsia="Calibri" w:cstheme="minorHAnsi"/>
          <w:sz w:val="24"/>
          <w:szCs w:val="24"/>
        </w:rPr>
        <w:t xml:space="preserve">compare the </w:t>
      </w:r>
      <w:r w:rsidR="007965D3">
        <w:rPr>
          <w:rFonts w:eastAsia="Calibri" w:cstheme="minorHAnsi"/>
          <w:sz w:val="24"/>
          <w:szCs w:val="24"/>
        </w:rPr>
        <w:t xml:space="preserve">phone </w:t>
      </w:r>
      <w:r w:rsidR="0071675C" w:rsidRPr="00164673">
        <w:rPr>
          <w:rFonts w:eastAsia="Calibri" w:cstheme="minorHAnsi"/>
          <w:sz w:val="24"/>
          <w:szCs w:val="24"/>
        </w:rPr>
        <w:t>r</w:t>
      </w:r>
      <w:r w:rsidR="007965D3">
        <w:rPr>
          <w:rFonts w:eastAsia="Calibri" w:cstheme="minorHAnsi"/>
          <w:sz w:val="24"/>
          <w:szCs w:val="24"/>
        </w:rPr>
        <w:t>esponses to the mail responses.</w:t>
      </w:r>
    </w:p>
    <w:p w:rsidR="000A2D4E" w:rsidRDefault="000A2D4E" w:rsidP="007965D3">
      <w:pPr>
        <w:spacing w:after="120" w:line="280" w:lineRule="exact"/>
        <w:ind w:left="511"/>
        <w:rPr>
          <w:rFonts w:eastAsia="Times New Roman" w:cstheme="minorHAnsi"/>
          <w:sz w:val="24"/>
          <w:szCs w:val="24"/>
        </w:rPr>
      </w:pPr>
    </w:p>
    <w:p w:rsidR="007965D3" w:rsidRPr="007965D3" w:rsidRDefault="007965D3" w:rsidP="007965D3">
      <w:pPr>
        <w:spacing w:after="120" w:line="280" w:lineRule="exact"/>
        <w:ind w:left="511"/>
        <w:rPr>
          <w:rFonts w:eastAsia="Times New Roman" w:cstheme="minorHAnsi"/>
          <w:sz w:val="24"/>
          <w:szCs w:val="24"/>
        </w:rPr>
      </w:pPr>
      <w:r>
        <w:rPr>
          <w:rFonts w:eastAsia="Times New Roman" w:cstheme="minorHAnsi"/>
          <w:sz w:val="24"/>
          <w:szCs w:val="24"/>
        </w:rPr>
        <w:t xml:space="preserve">Statistically-significant differences in the means and/or distributions of variables described in (1), (2) and/or (3) above would provide evidence of likely nonresponse bias. </w:t>
      </w:r>
    </w:p>
    <w:p w:rsidR="00B871F2" w:rsidRDefault="00B871F2" w:rsidP="00B871F2">
      <w:pPr>
        <w:spacing w:after="0" w:line="240" w:lineRule="auto"/>
        <w:jc w:val="both"/>
        <w:rPr>
          <w:rFonts w:eastAsia="Times New Roman" w:cstheme="minorHAnsi"/>
          <w:sz w:val="24"/>
          <w:szCs w:val="24"/>
        </w:rPr>
      </w:pPr>
    </w:p>
    <w:p w:rsidR="00EC1017" w:rsidRDefault="00EC1017" w:rsidP="00B871F2">
      <w:pPr>
        <w:spacing w:after="0" w:line="240" w:lineRule="auto"/>
        <w:jc w:val="both"/>
        <w:rPr>
          <w:rFonts w:eastAsia="Times New Roman" w:cstheme="minorHAnsi"/>
          <w:sz w:val="24"/>
          <w:szCs w:val="24"/>
        </w:rPr>
      </w:pPr>
    </w:p>
    <w:p w:rsidR="00EC1017" w:rsidRDefault="00EC1017" w:rsidP="000A2D4E">
      <w:pPr>
        <w:spacing w:after="0" w:line="240" w:lineRule="auto"/>
        <w:ind w:left="432" w:right="360"/>
        <w:jc w:val="both"/>
        <w:rPr>
          <w:rFonts w:eastAsia="Times New Roman" w:cstheme="minorHAnsi"/>
          <w:b/>
          <w:sz w:val="24"/>
          <w:szCs w:val="24"/>
        </w:rPr>
      </w:pPr>
      <w:r>
        <w:rPr>
          <w:rFonts w:eastAsia="Times New Roman" w:cstheme="minorHAnsi"/>
          <w:b/>
          <w:sz w:val="24"/>
          <w:szCs w:val="24"/>
        </w:rPr>
        <w:t xml:space="preserve">Adjusting for </w:t>
      </w:r>
      <w:r w:rsidRPr="00125093">
        <w:rPr>
          <w:rFonts w:eastAsia="Times New Roman" w:cstheme="minorHAnsi"/>
          <w:b/>
          <w:sz w:val="24"/>
          <w:szCs w:val="24"/>
        </w:rPr>
        <w:t>Nonresponse Bias</w:t>
      </w:r>
    </w:p>
    <w:p w:rsidR="000A2D4E" w:rsidRDefault="000A2D4E" w:rsidP="000A2D4E">
      <w:pPr>
        <w:spacing w:after="0" w:line="240" w:lineRule="auto"/>
        <w:ind w:left="432" w:right="360"/>
        <w:jc w:val="both"/>
        <w:rPr>
          <w:rFonts w:eastAsia="Times New Roman" w:cstheme="minorHAnsi"/>
          <w:b/>
          <w:sz w:val="24"/>
          <w:szCs w:val="24"/>
        </w:rPr>
      </w:pPr>
    </w:p>
    <w:p w:rsidR="000A2D4E" w:rsidRDefault="000A2D4E" w:rsidP="000A2D4E">
      <w:pPr>
        <w:spacing w:after="0" w:line="240" w:lineRule="auto"/>
        <w:ind w:left="432" w:right="360"/>
        <w:jc w:val="both"/>
        <w:rPr>
          <w:rFonts w:eastAsia="Times New Roman" w:cstheme="minorHAnsi"/>
          <w:sz w:val="24"/>
          <w:szCs w:val="24"/>
        </w:rPr>
      </w:pPr>
      <w:r>
        <w:rPr>
          <w:rFonts w:eastAsia="Times New Roman" w:cstheme="minorHAnsi"/>
          <w:sz w:val="24"/>
          <w:szCs w:val="24"/>
        </w:rPr>
        <w:t xml:space="preserve">In making adjustments </w:t>
      </w:r>
      <w:r w:rsidR="00A71574">
        <w:rPr>
          <w:rFonts w:eastAsia="Times New Roman" w:cstheme="minorHAnsi"/>
          <w:sz w:val="24"/>
          <w:szCs w:val="24"/>
        </w:rPr>
        <w:t xml:space="preserve">for potential nonresponse bias we are concerned with factors that are related to response rates </w:t>
      </w:r>
      <w:r w:rsidR="00A71574">
        <w:rPr>
          <w:rFonts w:eastAsia="Times New Roman" w:cstheme="minorHAnsi"/>
          <w:sz w:val="24"/>
          <w:szCs w:val="24"/>
          <w:u w:val="single"/>
        </w:rPr>
        <w:t xml:space="preserve">and </w:t>
      </w:r>
      <w:r w:rsidR="00A71574">
        <w:rPr>
          <w:rFonts w:eastAsia="Times New Roman" w:cstheme="minorHAnsi"/>
          <w:sz w:val="24"/>
          <w:szCs w:val="24"/>
        </w:rPr>
        <w:t>individual’s WTP for visibility improvements.  The most common approach for testing and correcting for sample selection is the Heckman two-stage model (Heckman, 1979).  The first stage entails modeling the likelihood of responding as a function of individual characte</w:t>
      </w:r>
      <w:r w:rsidR="00E64371">
        <w:rPr>
          <w:rFonts w:eastAsia="Times New Roman" w:cstheme="minorHAnsi"/>
          <w:sz w:val="24"/>
          <w:szCs w:val="24"/>
        </w:rPr>
        <w:t xml:space="preserve">ristics.  We will rely upon the data collected in the mail and nonrespondent phone surveys regarding demographic characteristics and responses to attitudinal questions.  </w:t>
      </w:r>
      <w:r w:rsidR="009C512A">
        <w:rPr>
          <w:rFonts w:eastAsia="Times New Roman" w:cstheme="minorHAnsi"/>
          <w:sz w:val="24"/>
          <w:szCs w:val="24"/>
        </w:rPr>
        <w:t xml:space="preserve">The estimated parameters from the first stage are used to calculate the inverse Mills ratio, which is included in the second stage to </w:t>
      </w:r>
      <w:r w:rsidR="00FD2E2E">
        <w:rPr>
          <w:rFonts w:eastAsia="Times New Roman" w:cstheme="minorHAnsi"/>
          <w:sz w:val="24"/>
          <w:szCs w:val="24"/>
        </w:rPr>
        <w:t>correct for selection under certain assumptions.  In our case the second stage are the models explaining responses to the valuation questions.</w:t>
      </w:r>
    </w:p>
    <w:p w:rsidR="00FD2E2E" w:rsidRDefault="00FD2E2E" w:rsidP="000A2D4E">
      <w:pPr>
        <w:spacing w:after="0" w:line="240" w:lineRule="auto"/>
        <w:ind w:left="432" w:right="360"/>
        <w:jc w:val="both"/>
        <w:rPr>
          <w:rFonts w:eastAsia="Times New Roman" w:cstheme="minorHAnsi"/>
          <w:sz w:val="24"/>
          <w:szCs w:val="24"/>
        </w:rPr>
      </w:pPr>
    </w:p>
    <w:p w:rsidR="00FD2E2E" w:rsidRDefault="00FD2E2E" w:rsidP="000A2D4E">
      <w:pPr>
        <w:spacing w:after="0" w:line="240" w:lineRule="auto"/>
        <w:ind w:left="432" w:right="360"/>
        <w:jc w:val="both"/>
        <w:rPr>
          <w:rFonts w:eastAsia="Times New Roman" w:cstheme="minorHAnsi"/>
          <w:sz w:val="24"/>
          <w:szCs w:val="24"/>
        </w:rPr>
      </w:pPr>
      <w:r>
        <w:rPr>
          <w:rFonts w:eastAsia="Times New Roman" w:cstheme="minorHAnsi"/>
          <w:sz w:val="24"/>
          <w:szCs w:val="24"/>
        </w:rPr>
        <w:t>Finally, we will test for significant differences in WTP estimates from the standard and selection models.</w:t>
      </w:r>
    </w:p>
    <w:p w:rsidR="00FD2E2E" w:rsidRPr="00A71574" w:rsidRDefault="00FD2E2E" w:rsidP="000A2D4E">
      <w:pPr>
        <w:spacing w:after="0" w:line="240" w:lineRule="auto"/>
        <w:ind w:left="432" w:right="360"/>
        <w:jc w:val="both"/>
        <w:rPr>
          <w:rFonts w:eastAsia="Times New Roman" w:cstheme="minorHAnsi"/>
          <w:sz w:val="24"/>
          <w:szCs w:val="24"/>
        </w:rPr>
      </w:pPr>
    </w:p>
    <w:p w:rsidR="00EC1017" w:rsidRPr="00164673" w:rsidRDefault="00EC1017" w:rsidP="00B871F2">
      <w:pPr>
        <w:spacing w:after="0" w:line="240" w:lineRule="auto"/>
        <w:jc w:val="both"/>
        <w:rPr>
          <w:rFonts w:eastAsia="Times New Roman" w:cstheme="minorHAnsi"/>
          <w:sz w:val="24"/>
          <w:szCs w:val="24"/>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rPr>
        <w:t>4.</w:t>
      </w:r>
      <w:r w:rsidRPr="00674237">
        <w:rPr>
          <w:rFonts w:eastAsia="Times New Roman" w:cstheme="minorHAnsi"/>
          <w:b/>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B871F2" w:rsidRPr="00674237" w:rsidRDefault="00B871F2" w:rsidP="00B871F2">
      <w:pPr>
        <w:spacing w:after="0" w:line="240" w:lineRule="auto"/>
        <w:ind w:left="360" w:hanging="360"/>
        <w:jc w:val="both"/>
        <w:rPr>
          <w:rFonts w:eastAsia="Times New Roman" w:cstheme="minorHAnsi"/>
          <w:sz w:val="20"/>
          <w:szCs w:val="20"/>
        </w:rPr>
      </w:pPr>
    </w:p>
    <w:p w:rsidR="00936862" w:rsidRPr="00164673" w:rsidRDefault="00B871F2" w:rsidP="00453594">
      <w:pPr>
        <w:spacing w:after="0" w:line="240" w:lineRule="auto"/>
        <w:ind w:left="432" w:right="360"/>
        <w:jc w:val="both"/>
        <w:rPr>
          <w:rFonts w:eastAsia="Times New Roman" w:cstheme="minorHAnsi"/>
          <w:sz w:val="24"/>
          <w:szCs w:val="24"/>
        </w:rPr>
      </w:pPr>
      <w:r w:rsidRPr="00164673">
        <w:rPr>
          <w:rFonts w:eastAsia="Times New Roman" w:cstheme="minorHAnsi"/>
          <w:sz w:val="24"/>
          <w:szCs w:val="24"/>
        </w:rPr>
        <w:t xml:space="preserve">The purpose of the pilot </w:t>
      </w:r>
      <w:r w:rsidR="00816B3B" w:rsidRPr="00164673">
        <w:rPr>
          <w:rFonts w:eastAsia="Times New Roman" w:cstheme="minorHAnsi"/>
          <w:sz w:val="24"/>
          <w:szCs w:val="24"/>
        </w:rPr>
        <w:t xml:space="preserve">study is to determine whether survey, valuation scenario and experimental </w:t>
      </w:r>
      <w:r w:rsidRPr="00164673">
        <w:rPr>
          <w:rFonts w:eastAsia="Times New Roman" w:cstheme="minorHAnsi"/>
          <w:sz w:val="24"/>
          <w:szCs w:val="24"/>
        </w:rPr>
        <w:t xml:space="preserve">design </w:t>
      </w:r>
      <w:r w:rsidR="00816B3B" w:rsidRPr="00164673">
        <w:rPr>
          <w:rFonts w:eastAsia="Times New Roman" w:cstheme="minorHAnsi"/>
          <w:sz w:val="24"/>
          <w:szCs w:val="24"/>
        </w:rPr>
        <w:t xml:space="preserve">parameters are </w:t>
      </w:r>
      <w:r w:rsidR="007D7CEB" w:rsidRPr="00164673">
        <w:rPr>
          <w:rFonts w:eastAsia="Times New Roman" w:cstheme="minorHAnsi"/>
          <w:sz w:val="24"/>
          <w:szCs w:val="24"/>
        </w:rPr>
        <w:t>f</w:t>
      </w:r>
      <w:r w:rsidRPr="00164673">
        <w:rPr>
          <w:rFonts w:eastAsia="Times New Roman" w:cstheme="minorHAnsi"/>
          <w:sz w:val="24"/>
          <w:szCs w:val="24"/>
        </w:rPr>
        <w:t xml:space="preserve">unctioning properly prior to </w:t>
      </w:r>
      <w:r w:rsidR="00453594" w:rsidRPr="00164673">
        <w:rPr>
          <w:rFonts w:eastAsia="Times New Roman" w:cstheme="minorHAnsi"/>
          <w:sz w:val="24"/>
          <w:szCs w:val="24"/>
        </w:rPr>
        <w:t xml:space="preserve">implementation of </w:t>
      </w:r>
      <w:r w:rsidRPr="00164673">
        <w:rPr>
          <w:rFonts w:eastAsia="Times New Roman" w:cstheme="minorHAnsi"/>
          <w:sz w:val="24"/>
          <w:szCs w:val="24"/>
        </w:rPr>
        <w:t>the full survey.</w:t>
      </w:r>
      <w:r w:rsidR="00453594" w:rsidRPr="00164673">
        <w:rPr>
          <w:rFonts w:eastAsia="Times New Roman" w:cstheme="minorHAnsi"/>
          <w:sz w:val="24"/>
          <w:szCs w:val="24"/>
        </w:rPr>
        <w:t xml:space="preserve">  The pilot survey materials were developed and tested extensively</w:t>
      </w:r>
      <w:r w:rsidR="005F02FE" w:rsidRPr="00164673">
        <w:rPr>
          <w:rFonts w:eastAsia="Times New Roman" w:cstheme="minorHAnsi"/>
          <w:sz w:val="24"/>
          <w:szCs w:val="24"/>
        </w:rPr>
        <w:t xml:space="preserve"> through </w:t>
      </w:r>
      <w:r w:rsidR="00453594" w:rsidRPr="00164673">
        <w:rPr>
          <w:rFonts w:eastAsia="Times New Roman" w:cstheme="minorHAnsi"/>
          <w:sz w:val="24"/>
          <w:szCs w:val="24"/>
        </w:rPr>
        <w:t>a series of focus groups and informed by an exhaustive review of past visibility valuation literature</w:t>
      </w:r>
      <w:r w:rsidR="007E18FE" w:rsidRPr="00164673">
        <w:rPr>
          <w:rFonts w:eastAsia="Times New Roman" w:cstheme="minorHAnsi"/>
          <w:sz w:val="24"/>
          <w:szCs w:val="24"/>
        </w:rPr>
        <w:t>.  The focus groups were conducted in five states in 2008 and 2009</w:t>
      </w:r>
      <w:r w:rsidR="00936862" w:rsidRPr="00164673">
        <w:rPr>
          <w:rFonts w:eastAsia="Times New Roman" w:cstheme="minorHAnsi"/>
          <w:sz w:val="24"/>
          <w:szCs w:val="24"/>
        </w:rPr>
        <w:t xml:space="preserve">.  Four groups were held in each state (two groups per evening on consecutive evenings) at professional focus group facilities.  Respondents were </w:t>
      </w:r>
      <w:r w:rsidR="005F02FE" w:rsidRPr="00164673">
        <w:rPr>
          <w:rFonts w:eastAsia="Times New Roman" w:cstheme="minorHAnsi"/>
          <w:sz w:val="24"/>
          <w:szCs w:val="24"/>
        </w:rPr>
        <w:t xml:space="preserve">randomly recruited from </w:t>
      </w:r>
      <w:r w:rsidR="00936862" w:rsidRPr="00164673">
        <w:rPr>
          <w:rFonts w:eastAsia="Times New Roman" w:cstheme="minorHAnsi"/>
          <w:sz w:val="24"/>
          <w:szCs w:val="24"/>
        </w:rPr>
        <w:t>samples of local telephone numbers.</w:t>
      </w:r>
      <w:r w:rsidR="005F02FE" w:rsidRPr="00164673">
        <w:rPr>
          <w:rFonts w:eastAsia="Times New Roman" w:cstheme="minorHAnsi"/>
          <w:sz w:val="24"/>
          <w:szCs w:val="24"/>
        </w:rPr>
        <w:t xml:space="preserve">  </w:t>
      </w:r>
    </w:p>
    <w:p w:rsidR="00936862" w:rsidRPr="00164673" w:rsidRDefault="00936862" w:rsidP="00453594">
      <w:pPr>
        <w:spacing w:after="0" w:line="240" w:lineRule="auto"/>
        <w:ind w:left="432" w:right="360"/>
        <w:jc w:val="both"/>
        <w:rPr>
          <w:rFonts w:eastAsia="Times New Roman" w:cstheme="minorHAnsi"/>
          <w:sz w:val="24"/>
          <w:szCs w:val="24"/>
        </w:rPr>
      </w:pPr>
    </w:p>
    <w:p w:rsidR="005F02FE" w:rsidRPr="00164673" w:rsidRDefault="00936862" w:rsidP="005F02FE">
      <w:pPr>
        <w:pStyle w:val="ListParagraph"/>
        <w:numPr>
          <w:ilvl w:val="0"/>
          <w:numId w:val="15"/>
        </w:numPr>
        <w:autoSpaceDE w:val="0"/>
        <w:autoSpaceDN w:val="0"/>
        <w:adjustRightInd w:val="0"/>
        <w:spacing w:after="0" w:line="240" w:lineRule="auto"/>
        <w:rPr>
          <w:rFonts w:eastAsia="Times New Roman" w:cstheme="minorHAnsi"/>
          <w:sz w:val="24"/>
          <w:szCs w:val="24"/>
        </w:rPr>
      </w:pPr>
      <w:r w:rsidRPr="00164673">
        <w:rPr>
          <w:rFonts w:eastAsia="Times New Roman" w:cstheme="minorHAnsi"/>
          <w:b/>
          <w:sz w:val="24"/>
          <w:szCs w:val="24"/>
        </w:rPr>
        <w:lastRenderedPageBreak/>
        <w:t>Atlanta, GA</w:t>
      </w:r>
      <w:r w:rsidRPr="00164673">
        <w:rPr>
          <w:rFonts w:eastAsia="Times New Roman" w:cstheme="minorHAnsi"/>
          <w:sz w:val="24"/>
          <w:szCs w:val="24"/>
        </w:rPr>
        <w:t>: The first set of groups</w:t>
      </w:r>
      <w:r w:rsidR="005F02FE" w:rsidRPr="00164673">
        <w:rPr>
          <w:rFonts w:eastAsia="Times New Roman" w:cstheme="minorHAnsi"/>
          <w:sz w:val="24"/>
          <w:szCs w:val="24"/>
        </w:rPr>
        <w:t xml:space="preserve"> focused on investigating respondents' understanding of "National Parks and Wilderness Areas”; evaluating the degree that respondents focus on visibility improvements versus any health and/or ecological benefits resulting from reduced haze; evaluating  the degree to which respondents believe that visibility improvements will</w:t>
      </w:r>
    </w:p>
    <w:p w:rsidR="00B22324" w:rsidRPr="00164673" w:rsidRDefault="005F02FE" w:rsidP="004B3646">
      <w:pPr>
        <w:autoSpaceDE w:val="0"/>
        <w:autoSpaceDN w:val="0"/>
        <w:adjustRightInd w:val="0"/>
        <w:spacing w:after="0" w:line="240" w:lineRule="auto"/>
        <w:ind w:left="1080"/>
        <w:rPr>
          <w:rFonts w:eastAsia="Times New Roman" w:cstheme="minorHAnsi"/>
          <w:sz w:val="24"/>
          <w:szCs w:val="24"/>
        </w:rPr>
      </w:pPr>
      <w:r w:rsidRPr="00164673">
        <w:rPr>
          <w:rFonts w:eastAsia="Times New Roman" w:cstheme="minorHAnsi"/>
          <w:sz w:val="24"/>
          <w:szCs w:val="24"/>
        </w:rPr>
        <w:t xml:space="preserve">only occur within a designated "visibility improvement region;” investigating respondents' reactions to images selected to depict five levels of visibility due differing levels of haze; determining the best approach for presenting numerical and graphical information about the distribution of visibility levels throughout the year; and exploring respondents’ reactions to different payment vehicles for eliciting willingness to pay for visibility improvements. </w:t>
      </w:r>
      <w:r w:rsidR="00936862" w:rsidRPr="00164673">
        <w:rPr>
          <w:rFonts w:eastAsia="Times New Roman" w:cstheme="minorHAnsi"/>
          <w:sz w:val="24"/>
          <w:szCs w:val="24"/>
        </w:rPr>
        <w:t xml:space="preserve"> </w:t>
      </w:r>
    </w:p>
    <w:p w:rsidR="004B3646" w:rsidRPr="00164673" w:rsidRDefault="004B3646" w:rsidP="004B3646">
      <w:pPr>
        <w:autoSpaceDE w:val="0"/>
        <w:autoSpaceDN w:val="0"/>
        <w:adjustRightInd w:val="0"/>
        <w:spacing w:after="0" w:line="240" w:lineRule="auto"/>
        <w:ind w:left="1080"/>
        <w:rPr>
          <w:rFonts w:eastAsia="Times New Roman" w:cstheme="minorHAnsi"/>
          <w:sz w:val="24"/>
          <w:szCs w:val="24"/>
        </w:rPr>
      </w:pPr>
    </w:p>
    <w:p w:rsidR="005F02FE" w:rsidRPr="00164673" w:rsidRDefault="005F02FE" w:rsidP="00B22324">
      <w:pPr>
        <w:pStyle w:val="BodyText"/>
        <w:numPr>
          <w:ilvl w:val="0"/>
          <w:numId w:val="15"/>
        </w:numPr>
        <w:spacing w:line="240" w:lineRule="auto"/>
        <w:rPr>
          <w:sz w:val="24"/>
          <w:szCs w:val="24"/>
        </w:rPr>
      </w:pPr>
      <w:r w:rsidRPr="00164673">
        <w:rPr>
          <w:rFonts w:eastAsia="Times New Roman" w:cstheme="minorHAnsi"/>
          <w:b/>
          <w:sz w:val="24"/>
          <w:szCs w:val="24"/>
        </w:rPr>
        <w:t>Chicago, IL</w:t>
      </w:r>
      <w:r w:rsidRPr="00164673">
        <w:rPr>
          <w:rFonts w:eastAsia="Times New Roman" w:cstheme="minorHAnsi"/>
          <w:sz w:val="24"/>
          <w:szCs w:val="24"/>
        </w:rPr>
        <w:t xml:space="preserve">: </w:t>
      </w:r>
      <w:r w:rsidR="00B22324" w:rsidRPr="00164673">
        <w:rPr>
          <w:rFonts w:eastAsia="Times New Roman" w:cstheme="minorHAnsi"/>
          <w:sz w:val="24"/>
          <w:szCs w:val="24"/>
        </w:rPr>
        <w:t>Key objectives of the second set of groups included evaluating respondents’ understanding of how particles that form haze move to National Parks and National Wilderness Areas; evaluating whether participants were able to understand how the Regional Haze Rule will result in improved air quality in National Parks and National Wilderness Areas; evaluating respondents' reactions to digitally manipulated photographs that depict visibility at five different levels of haze; evaluating respondents’ reactions to numerical and graphical presentations of information about the distribution of visibility levels throughout the year, under baseline (current) conditions and improved (reduced haze) conditions; and, evaluating respondents’ reactions to the use of electricity bills as the payment vehicle used for eliciting willingness to pay for visibility improvements.</w:t>
      </w:r>
      <w:r w:rsidR="00B22324" w:rsidRPr="00164673">
        <w:rPr>
          <w:rFonts w:eastAsia="Times"/>
          <w:sz w:val="24"/>
          <w:szCs w:val="24"/>
        </w:rPr>
        <w:t xml:space="preserve"> </w:t>
      </w:r>
    </w:p>
    <w:p w:rsidR="005F02FE" w:rsidRPr="00164673" w:rsidRDefault="005F02FE" w:rsidP="004B3646">
      <w:pPr>
        <w:pStyle w:val="IEcNormalText"/>
        <w:numPr>
          <w:ilvl w:val="0"/>
          <w:numId w:val="15"/>
        </w:numPr>
        <w:spacing w:line="240" w:lineRule="auto"/>
        <w:rPr>
          <w:rFonts w:asciiTheme="minorHAnsi" w:eastAsia="Times New Roman" w:hAnsiTheme="minorHAnsi" w:cstheme="minorHAnsi"/>
          <w:sz w:val="24"/>
          <w:szCs w:val="24"/>
        </w:rPr>
      </w:pPr>
      <w:r w:rsidRPr="00164673">
        <w:rPr>
          <w:rFonts w:asciiTheme="minorHAnsi" w:eastAsia="Times New Roman" w:hAnsiTheme="minorHAnsi" w:cstheme="minorHAnsi"/>
          <w:b/>
          <w:sz w:val="24"/>
          <w:szCs w:val="24"/>
        </w:rPr>
        <w:t>Sacramento, CA</w:t>
      </w:r>
      <w:r w:rsidRPr="00164673">
        <w:rPr>
          <w:rFonts w:asciiTheme="minorHAnsi" w:eastAsia="Times New Roman" w:hAnsiTheme="minorHAnsi" w:cstheme="minorHAnsi"/>
          <w:sz w:val="24"/>
          <w:szCs w:val="24"/>
        </w:rPr>
        <w:t>:</w:t>
      </w:r>
      <w:r w:rsidR="00EF22B9" w:rsidRPr="00164673">
        <w:rPr>
          <w:rFonts w:asciiTheme="minorHAnsi" w:eastAsia="Times New Roman" w:hAnsiTheme="minorHAnsi" w:cstheme="minorHAnsi"/>
          <w:sz w:val="24"/>
          <w:szCs w:val="24"/>
        </w:rPr>
        <w:t xml:space="preserve">  Key objectives of the third set of groups included evaluating respondents’ ability to understand bar charts depicting information about the distribution of visibility levels throughout the year under baseline conditions (no implementation of haze-reduction program), natural conditions (all human-caused haze eliminated), and conditions under a haze-reduction program; evaluating respondents’ reactions to the introduction of visibility improvement program attributes and levels; and, evaluating respondents’ responses to draft attribute-based choice questions.</w:t>
      </w:r>
    </w:p>
    <w:p w:rsidR="00EF22B9" w:rsidRPr="00164673" w:rsidRDefault="005F02FE" w:rsidP="004B3646">
      <w:pPr>
        <w:pStyle w:val="IEcNormalText"/>
        <w:numPr>
          <w:ilvl w:val="0"/>
          <w:numId w:val="15"/>
        </w:numPr>
        <w:spacing w:line="240" w:lineRule="auto"/>
        <w:rPr>
          <w:rFonts w:asciiTheme="minorHAnsi" w:eastAsia="Times New Roman" w:hAnsiTheme="minorHAnsi" w:cstheme="minorHAnsi"/>
          <w:sz w:val="24"/>
          <w:szCs w:val="24"/>
        </w:rPr>
      </w:pPr>
      <w:r w:rsidRPr="00164673">
        <w:rPr>
          <w:rFonts w:asciiTheme="minorHAnsi" w:eastAsia="Times New Roman" w:hAnsiTheme="minorHAnsi" w:cstheme="minorHAnsi"/>
          <w:b/>
          <w:sz w:val="24"/>
          <w:szCs w:val="24"/>
        </w:rPr>
        <w:t>Denver, CO</w:t>
      </w:r>
      <w:r w:rsidRPr="00164673">
        <w:rPr>
          <w:rFonts w:asciiTheme="minorHAnsi" w:eastAsia="Times New Roman" w:hAnsiTheme="minorHAnsi" w:cstheme="minorHAnsi"/>
          <w:sz w:val="24"/>
          <w:szCs w:val="24"/>
        </w:rPr>
        <w:t>:</w:t>
      </w:r>
      <w:r w:rsidR="00EF22B9" w:rsidRPr="00164673">
        <w:rPr>
          <w:rFonts w:asciiTheme="minorHAnsi" w:eastAsia="Times New Roman" w:hAnsiTheme="minorHAnsi" w:cstheme="minorHAnsi"/>
          <w:sz w:val="24"/>
          <w:szCs w:val="24"/>
        </w:rPr>
        <w:t xml:space="preserve"> </w:t>
      </w:r>
      <w:r w:rsidR="001E18B9" w:rsidRPr="00164673">
        <w:rPr>
          <w:rFonts w:asciiTheme="minorHAnsi" w:eastAsia="Times New Roman" w:hAnsiTheme="minorHAnsi" w:cstheme="minorHAnsi"/>
          <w:sz w:val="24"/>
          <w:szCs w:val="24"/>
        </w:rPr>
        <w:t xml:space="preserve">The fourth set of groups focused on further refining the </w:t>
      </w:r>
      <w:r w:rsidR="004B3646" w:rsidRPr="00164673">
        <w:rPr>
          <w:rFonts w:asciiTheme="minorHAnsi" w:eastAsia="Times New Roman" w:hAnsiTheme="minorHAnsi" w:cstheme="minorHAnsi"/>
          <w:sz w:val="24"/>
          <w:szCs w:val="24"/>
        </w:rPr>
        <w:t xml:space="preserve">description and presentation of choice question attributes and levels.  In addition, two variants of the survey were tested- a </w:t>
      </w:r>
      <w:r w:rsidR="001E18B9" w:rsidRPr="00164673">
        <w:rPr>
          <w:rFonts w:asciiTheme="minorHAnsi" w:eastAsia="Times New Roman" w:hAnsiTheme="minorHAnsi" w:cstheme="minorHAnsi"/>
          <w:sz w:val="24"/>
          <w:szCs w:val="24"/>
        </w:rPr>
        <w:t>regional section which only focuses on improvements within the one visibility improvement region closest to where</w:t>
      </w:r>
      <w:r w:rsidR="004B3646" w:rsidRPr="00164673">
        <w:rPr>
          <w:rFonts w:asciiTheme="minorHAnsi" w:eastAsia="Times New Roman" w:hAnsiTheme="minorHAnsi" w:cstheme="minorHAnsi"/>
          <w:sz w:val="24"/>
          <w:szCs w:val="24"/>
        </w:rPr>
        <w:t xml:space="preserve"> the participants live, and a </w:t>
      </w:r>
      <w:r w:rsidR="001E18B9" w:rsidRPr="00164673">
        <w:rPr>
          <w:rFonts w:asciiTheme="minorHAnsi" w:eastAsia="Times New Roman" w:hAnsiTheme="minorHAnsi" w:cstheme="minorHAnsi"/>
          <w:sz w:val="24"/>
          <w:szCs w:val="24"/>
        </w:rPr>
        <w:t>national section which considers visibility improvements within all seven improvement r</w:t>
      </w:r>
      <w:r w:rsidR="004B3646" w:rsidRPr="00164673">
        <w:rPr>
          <w:rFonts w:asciiTheme="minorHAnsi" w:eastAsia="Times New Roman" w:hAnsiTheme="minorHAnsi" w:cstheme="minorHAnsi"/>
          <w:sz w:val="24"/>
          <w:szCs w:val="24"/>
        </w:rPr>
        <w:t>egions across the United States.</w:t>
      </w:r>
    </w:p>
    <w:p w:rsidR="001E18B9" w:rsidRPr="00164673" w:rsidRDefault="005F02FE" w:rsidP="004B3646">
      <w:pPr>
        <w:pStyle w:val="IEcNormalText"/>
        <w:numPr>
          <w:ilvl w:val="0"/>
          <w:numId w:val="15"/>
        </w:numPr>
        <w:spacing w:line="240" w:lineRule="auto"/>
        <w:rPr>
          <w:rFonts w:asciiTheme="minorHAnsi" w:eastAsia="Times New Roman" w:hAnsiTheme="minorHAnsi" w:cstheme="minorHAnsi"/>
          <w:sz w:val="24"/>
          <w:szCs w:val="24"/>
        </w:rPr>
      </w:pPr>
      <w:r w:rsidRPr="00164673">
        <w:rPr>
          <w:rFonts w:asciiTheme="minorHAnsi" w:eastAsia="Times New Roman" w:hAnsiTheme="minorHAnsi" w:cstheme="minorHAnsi"/>
          <w:b/>
          <w:sz w:val="24"/>
          <w:szCs w:val="24"/>
        </w:rPr>
        <w:t>Boston, MA</w:t>
      </w:r>
      <w:r w:rsidRPr="00164673">
        <w:rPr>
          <w:rFonts w:asciiTheme="minorHAnsi" w:eastAsia="Times New Roman" w:hAnsiTheme="minorHAnsi" w:cstheme="minorHAnsi"/>
          <w:sz w:val="24"/>
          <w:szCs w:val="24"/>
        </w:rPr>
        <w:t>:</w:t>
      </w:r>
      <w:r w:rsidR="001E18B9" w:rsidRPr="00164673">
        <w:rPr>
          <w:rFonts w:asciiTheme="minorHAnsi" w:eastAsia="Times New Roman" w:hAnsiTheme="minorHAnsi" w:cstheme="minorHAnsi"/>
          <w:sz w:val="24"/>
          <w:szCs w:val="24"/>
        </w:rPr>
        <w:t xml:space="preserve"> </w:t>
      </w:r>
      <w:r w:rsidR="004B3646" w:rsidRPr="00164673">
        <w:rPr>
          <w:rFonts w:asciiTheme="minorHAnsi" w:eastAsia="Times New Roman" w:hAnsiTheme="minorHAnsi" w:cstheme="minorHAnsi"/>
          <w:sz w:val="24"/>
          <w:szCs w:val="24"/>
        </w:rPr>
        <w:t xml:space="preserve">The fifth and final set of groups in Boston focused on final revisions to the choice questions.  Specifically, the </w:t>
      </w:r>
      <w:r w:rsidR="001E18B9" w:rsidRPr="00164673">
        <w:rPr>
          <w:rFonts w:asciiTheme="minorHAnsi" w:eastAsia="Times New Roman" w:hAnsiTheme="minorHAnsi" w:cstheme="minorHAnsi"/>
          <w:sz w:val="24"/>
          <w:szCs w:val="24"/>
        </w:rPr>
        <w:t>attribute table was divided into two columns, with-program and without-program to explicitly def</w:t>
      </w:r>
      <w:r w:rsidR="004B3646" w:rsidRPr="00164673">
        <w:rPr>
          <w:rFonts w:asciiTheme="minorHAnsi" w:eastAsia="Times New Roman" w:hAnsiTheme="minorHAnsi" w:cstheme="minorHAnsi"/>
          <w:sz w:val="24"/>
          <w:szCs w:val="24"/>
        </w:rPr>
        <w:t>ine the status quo conditions; t</w:t>
      </w:r>
      <w:r w:rsidR="001E18B9" w:rsidRPr="00164673">
        <w:rPr>
          <w:rFonts w:asciiTheme="minorHAnsi" w:eastAsia="Times New Roman" w:hAnsiTheme="minorHAnsi" w:cstheme="minorHAnsi"/>
          <w:sz w:val="24"/>
          <w:szCs w:val="24"/>
        </w:rPr>
        <w:t xml:space="preserve">he visibility improvement scenario represented by bar charts was moved to the top of the table to encourage respondents to explicitly consider this attribute when </w:t>
      </w:r>
      <w:r w:rsidR="001E18B9" w:rsidRPr="00164673">
        <w:rPr>
          <w:rFonts w:asciiTheme="minorHAnsi" w:eastAsia="Times New Roman" w:hAnsiTheme="minorHAnsi" w:cstheme="minorHAnsi"/>
          <w:sz w:val="24"/>
          <w:szCs w:val="24"/>
        </w:rPr>
        <w:lastRenderedPageBreak/>
        <w:t>a</w:t>
      </w:r>
      <w:r w:rsidR="004B3646" w:rsidRPr="00164673">
        <w:rPr>
          <w:rFonts w:asciiTheme="minorHAnsi" w:eastAsia="Times New Roman" w:hAnsiTheme="minorHAnsi" w:cstheme="minorHAnsi"/>
          <w:sz w:val="24"/>
          <w:szCs w:val="24"/>
        </w:rPr>
        <w:t>nswering each choice question; and, t</w:t>
      </w:r>
      <w:r w:rsidR="001E18B9" w:rsidRPr="00164673">
        <w:rPr>
          <w:rFonts w:asciiTheme="minorHAnsi" w:eastAsia="Times New Roman" w:hAnsiTheme="minorHAnsi" w:cstheme="minorHAnsi"/>
          <w:sz w:val="24"/>
          <w:szCs w:val="24"/>
        </w:rPr>
        <w:t>wo bar chart formats were investigated, one with current and improved conditions on the same chart (as in previous groups) and one with separate charts for each state.</w:t>
      </w:r>
    </w:p>
    <w:p w:rsidR="001C45AF" w:rsidRDefault="001C45AF" w:rsidP="004B3646">
      <w:pPr>
        <w:spacing w:after="0" w:line="240" w:lineRule="auto"/>
        <w:ind w:left="432" w:right="360"/>
        <w:jc w:val="both"/>
        <w:rPr>
          <w:rFonts w:eastAsia="Times New Roman" w:cstheme="minorHAnsi"/>
          <w:sz w:val="24"/>
          <w:szCs w:val="24"/>
        </w:rPr>
      </w:pPr>
    </w:p>
    <w:p w:rsidR="004B3646" w:rsidRPr="00164673" w:rsidRDefault="004B3646" w:rsidP="004B3646">
      <w:pPr>
        <w:spacing w:after="0" w:line="240" w:lineRule="auto"/>
        <w:ind w:left="432" w:right="360"/>
        <w:jc w:val="both"/>
        <w:rPr>
          <w:rFonts w:eastAsia="Times New Roman" w:cstheme="minorHAnsi"/>
          <w:sz w:val="24"/>
          <w:szCs w:val="24"/>
        </w:rPr>
      </w:pPr>
      <w:r w:rsidRPr="00164673">
        <w:rPr>
          <w:rFonts w:eastAsia="Times New Roman" w:cstheme="minorHAnsi"/>
          <w:sz w:val="24"/>
          <w:szCs w:val="24"/>
        </w:rPr>
        <w:t>Upon completion of the Boston focus groups the study team was confident that the choice question format with separate charts was superior and that the remainder of the information and questions in the survey were functioning properly.  All survey materials were then provided to experts in the field of stated-preference and visibility valuation for peer review (Dr. Vic Ad</w:t>
      </w:r>
      <w:r w:rsidR="00690F76" w:rsidRPr="00164673">
        <w:rPr>
          <w:rFonts w:eastAsia="Times New Roman" w:cstheme="minorHAnsi"/>
          <w:sz w:val="24"/>
          <w:szCs w:val="24"/>
        </w:rPr>
        <w:t>a</w:t>
      </w:r>
      <w:r w:rsidRPr="00164673">
        <w:rPr>
          <w:rFonts w:eastAsia="Times New Roman" w:cstheme="minorHAnsi"/>
          <w:sz w:val="24"/>
          <w:szCs w:val="24"/>
        </w:rPr>
        <w:t xml:space="preserve">mowicz and Dr. William Schulze).  Comments from these experts were incorporated and final materials for the pilot survey were developed.  Full reports describing the focus group proceedings and the peer review reports are available for review upon request. </w:t>
      </w:r>
    </w:p>
    <w:p w:rsidR="004B3646" w:rsidRPr="00164673" w:rsidRDefault="004B3646" w:rsidP="00453594">
      <w:pPr>
        <w:spacing w:after="0" w:line="240" w:lineRule="auto"/>
        <w:ind w:left="432" w:right="360"/>
        <w:jc w:val="both"/>
        <w:rPr>
          <w:rFonts w:eastAsia="Times New Roman" w:cstheme="minorHAnsi"/>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30"/>
      </w:tblGrid>
      <w:tr w:rsidR="004B3646" w:rsidRPr="00164673" w:rsidTr="00FA42EA">
        <w:trPr>
          <w:trHeight w:val="1620"/>
        </w:trPr>
        <w:tc>
          <w:tcPr>
            <w:tcW w:w="3510" w:type="dxa"/>
          </w:tcPr>
          <w:p w:rsidR="004B3646" w:rsidRPr="00164673" w:rsidRDefault="004B3646" w:rsidP="004B3646">
            <w:pPr>
              <w:ind w:right="360"/>
              <w:rPr>
                <w:rFonts w:ascii="Calibri" w:hAnsi="Calibri" w:cs="Calibri"/>
                <w:sz w:val="24"/>
                <w:szCs w:val="24"/>
              </w:rPr>
            </w:pPr>
            <w:r w:rsidRPr="00164673">
              <w:rPr>
                <w:rFonts w:ascii="Calibri" w:hAnsi="Calibri" w:cs="Calibri"/>
                <w:sz w:val="24"/>
                <w:szCs w:val="24"/>
              </w:rPr>
              <w:t>Dr. Vic Adamowicz,</w:t>
            </w:r>
          </w:p>
          <w:p w:rsidR="004B3646" w:rsidRPr="00164673" w:rsidRDefault="004B3646" w:rsidP="004B3646">
            <w:pPr>
              <w:ind w:right="360"/>
              <w:rPr>
                <w:rFonts w:ascii="Calibri" w:hAnsi="Calibri" w:cs="Calibri"/>
                <w:sz w:val="24"/>
                <w:szCs w:val="24"/>
              </w:rPr>
            </w:pPr>
            <w:r w:rsidRPr="00164673">
              <w:rPr>
                <w:rFonts w:ascii="Calibri" w:hAnsi="Calibri" w:cs="Calibri"/>
                <w:sz w:val="24"/>
                <w:szCs w:val="24"/>
              </w:rPr>
              <w:t xml:space="preserve">Distinguished University Professor, Department of Rural Economy, University of Alberta, </w:t>
            </w:r>
          </w:p>
          <w:p w:rsidR="004B3646" w:rsidRPr="00164673" w:rsidRDefault="004B3646" w:rsidP="004B3646">
            <w:pPr>
              <w:ind w:right="360"/>
              <w:rPr>
                <w:rFonts w:ascii="Calibri" w:hAnsi="Calibri" w:cs="Calibri"/>
                <w:sz w:val="24"/>
                <w:szCs w:val="24"/>
              </w:rPr>
            </w:pPr>
            <w:r w:rsidRPr="00164673">
              <w:rPr>
                <w:rFonts w:ascii="Calibri" w:hAnsi="Calibri" w:cs="Calibri"/>
                <w:sz w:val="24"/>
                <w:szCs w:val="24"/>
              </w:rPr>
              <w:t>(780) 492-4603</w:t>
            </w:r>
          </w:p>
        </w:tc>
        <w:tc>
          <w:tcPr>
            <w:tcW w:w="4230" w:type="dxa"/>
          </w:tcPr>
          <w:p w:rsidR="004B3646" w:rsidRPr="00164673" w:rsidRDefault="004B3646" w:rsidP="004B3646">
            <w:pPr>
              <w:ind w:right="360"/>
              <w:rPr>
                <w:rFonts w:ascii="Calibri" w:hAnsi="Calibri" w:cs="Calibri"/>
                <w:sz w:val="24"/>
                <w:szCs w:val="24"/>
              </w:rPr>
            </w:pPr>
            <w:r w:rsidRPr="00164673">
              <w:rPr>
                <w:rFonts w:ascii="Calibri" w:hAnsi="Calibri" w:cs="Calibri"/>
                <w:sz w:val="24"/>
                <w:szCs w:val="24"/>
              </w:rPr>
              <w:t xml:space="preserve">     Dr. William Schulze, Professor </w:t>
            </w:r>
          </w:p>
          <w:p w:rsidR="004B3646" w:rsidRPr="00164673" w:rsidRDefault="004B3646" w:rsidP="004B3646">
            <w:pPr>
              <w:ind w:left="252" w:right="360"/>
              <w:rPr>
                <w:rFonts w:ascii="Calibri" w:hAnsi="Calibri" w:cs="Calibri"/>
                <w:sz w:val="24"/>
                <w:szCs w:val="24"/>
              </w:rPr>
            </w:pPr>
            <w:r w:rsidRPr="00164673">
              <w:rPr>
                <w:rFonts w:ascii="Calibri" w:hAnsi="Calibri" w:cs="Calibri"/>
                <w:sz w:val="24"/>
                <w:szCs w:val="24"/>
              </w:rPr>
              <w:t xml:space="preserve">Applied Economics and Management, </w:t>
            </w:r>
          </w:p>
          <w:p w:rsidR="004B3646" w:rsidRPr="00164673" w:rsidRDefault="004B3646" w:rsidP="004B3646">
            <w:pPr>
              <w:ind w:left="252" w:right="360"/>
              <w:rPr>
                <w:rFonts w:ascii="Calibri" w:hAnsi="Calibri" w:cs="Calibri"/>
                <w:sz w:val="24"/>
                <w:szCs w:val="24"/>
              </w:rPr>
            </w:pPr>
            <w:r w:rsidRPr="00164673">
              <w:rPr>
                <w:rFonts w:ascii="Calibri" w:hAnsi="Calibri" w:cs="Calibri"/>
                <w:sz w:val="24"/>
                <w:szCs w:val="24"/>
              </w:rPr>
              <w:t>Department of Applied Economics and Management</w:t>
            </w:r>
          </w:p>
          <w:p w:rsidR="004B3646" w:rsidRPr="00164673" w:rsidRDefault="004B3646" w:rsidP="004B3646">
            <w:pPr>
              <w:ind w:left="252" w:right="360"/>
              <w:rPr>
                <w:rFonts w:ascii="Calibri" w:hAnsi="Calibri" w:cs="Calibri"/>
                <w:sz w:val="24"/>
                <w:szCs w:val="24"/>
              </w:rPr>
            </w:pPr>
            <w:r w:rsidRPr="00164673">
              <w:rPr>
                <w:rFonts w:ascii="Calibri" w:hAnsi="Calibri" w:cs="Calibri"/>
                <w:sz w:val="24"/>
                <w:szCs w:val="24"/>
              </w:rPr>
              <w:t>Cornell University,</w:t>
            </w:r>
          </w:p>
          <w:p w:rsidR="004B3646" w:rsidRPr="00164673" w:rsidRDefault="004B3646" w:rsidP="004B3646">
            <w:pPr>
              <w:ind w:left="252"/>
              <w:rPr>
                <w:rFonts w:ascii="Calibri" w:hAnsi="Calibri" w:cs="Calibri"/>
                <w:sz w:val="24"/>
                <w:szCs w:val="24"/>
              </w:rPr>
            </w:pPr>
            <w:r w:rsidRPr="00164673">
              <w:rPr>
                <w:rFonts w:ascii="Calibri" w:hAnsi="Calibri" w:cs="Calibri"/>
                <w:sz w:val="24"/>
                <w:szCs w:val="24"/>
              </w:rPr>
              <w:t>(607) 255-9611.</w:t>
            </w:r>
          </w:p>
          <w:p w:rsidR="004B3646" w:rsidRPr="00164673" w:rsidRDefault="004B3646" w:rsidP="004B3646">
            <w:pPr>
              <w:rPr>
                <w:rFonts w:ascii="Calibri" w:hAnsi="Calibri" w:cs="Calibri"/>
                <w:sz w:val="24"/>
                <w:szCs w:val="24"/>
              </w:rPr>
            </w:pPr>
          </w:p>
        </w:tc>
      </w:tr>
    </w:tbl>
    <w:p w:rsidR="00FA42EA" w:rsidRPr="00FA42EA" w:rsidRDefault="00FA42EA" w:rsidP="00FA42EA">
      <w:pPr>
        <w:spacing w:after="0" w:line="240" w:lineRule="auto"/>
        <w:ind w:right="360"/>
        <w:jc w:val="both"/>
        <w:rPr>
          <w:rFonts w:eastAsia="Times New Roman" w:cstheme="minorHAnsi"/>
        </w:rPr>
      </w:pPr>
    </w:p>
    <w:p w:rsidR="00446AEB" w:rsidRPr="00674237" w:rsidRDefault="00446AEB" w:rsidP="00446A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eastAsia="Times New Roman" w:cstheme="minorHAnsi"/>
          <w:b/>
        </w:rPr>
      </w:pPr>
      <w:r w:rsidRPr="00674237">
        <w:rPr>
          <w:rFonts w:eastAsia="Times New Roman" w:cstheme="minorHAnsi"/>
          <w:b/>
        </w:rPr>
        <w:t>5.</w:t>
      </w:r>
      <w:r w:rsidRPr="00674237">
        <w:rPr>
          <w:rFonts w:eastAsia="Times New Roman" w:cstheme="minorHAnsi"/>
          <w:b/>
        </w:rPr>
        <w:tab/>
        <w:t>Provide the names and telephone numbers of individuals consulted on statistical aspects of the design and the name of the agency unit, contractor(s), grantee(s), or other person(s) who will actually collect and/or analyze the information for the agency.</w:t>
      </w:r>
    </w:p>
    <w:p w:rsidR="00B871F2" w:rsidRPr="00674237" w:rsidRDefault="00B871F2" w:rsidP="00D04FC8">
      <w:pPr>
        <w:spacing w:after="0" w:line="240" w:lineRule="auto"/>
        <w:ind w:left="432"/>
        <w:jc w:val="both"/>
        <w:rPr>
          <w:rFonts w:eastAsia="Times New Roman" w:cstheme="minorHAnsi"/>
          <w:sz w:val="24"/>
          <w:szCs w:val="20"/>
        </w:rPr>
      </w:pPr>
    </w:p>
    <w:p w:rsidR="00B871F2" w:rsidRPr="00164673" w:rsidRDefault="00B871F2" w:rsidP="007B74E9">
      <w:pPr>
        <w:numPr>
          <w:ilvl w:val="0"/>
          <w:numId w:val="1"/>
        </w:numPr>
        <w:spacing w:after="0" w:line="240" w:lineRule="auto"/>
        <w:ind w:left="432"/>
        <w:jc w:val="both"/>
        <w:rPr>
          <w:rFonts w:eastAsia="Times New Roman" w:cstheme="minorHAnsi"/>
          <w:sz w:val="24"/>
          <w:szCs w:val="24"/>
        </w:rPr>
      </w:pPr>
      <w:r w:rsidRPr="00164673">
        <w:rPr>
          <w:rFonts w:eastAsia="Times New Roman" w:cstheme="minorHAnsi"/>
          <w:sz w:val="24"/>
          <w:szCs w:val="24"/>
        </w:rPr>
        <w:t>Dr. Kevin Boyle</w:t>
      </w:r>
      <w:r w:rsidR="00847A37" w:rsidRPr="00164673">
        <w:rPr>
          <w:rFonts w:eastAsia="Times New Roman" w:cstheme="minorHAnsi"/>
          <w:sz w:val="24"/>
          <w:szCs w:val="24"/>
        </w:rPr>
        <w:t xml:space="preserve">, </w:t>
      </w:r>
      <w:r w:rsidR="007B74E9" w:rsidRPr="00164673">
        <w:rPr>
          <w:rFonts w:eastAsia="Times New Roman" w:cstheme="minorHAnsi"/>
          <w:sz w:val="24"/>
          <w:szCs w:val="24"/>
        </w:rPr>
        <w:t xml:space="preserve">Professor and Department Head, Agricultural and Applied Economics, </w:t>
      </w:r>
      <w:r w:rsidR="00847A37" w:rsidRPr="00164673">
        <w:rPr>
          <w:rFonts w:eastAsia="Times New Roman" w:cstheme="minorHAnsi"/>
          <w:sz w:val="24"/>
          <w:szCs w:val="24"/>
        </w:rPr>
        <w:t>Virginia Tech University</w:t>
      </w:r>
      <w:r w:rsidRPr="00164673">
        <w:rPr>
          <w:rFonts w:eastAsia="Times New Roman" w:cstheme="minorHAnsi"/>
          <w:sz w:val="24"/>
          <w:szCs w:val="24"/>
        </w:rPr>
        <w:t>, (540) 231-2907</w:t>
      </w:r>
      <w:r w:rsidR="007B74E9" w:rsidRPr="00164673">
        <w:rPr>
          <w:rFonts w:eastAsia="Times New Roman" w:cstheme="minorHAnsi"/>
          <w:sz w:val="24"/>
          <w:szCs w:val="24"/>
        </w:rPr>
        <w:t xml:space="preserve">.  </w:t>
      </w:r>
      <w:r w:rsidRPr="00164673">
        <w:rPr>
          <w:rFonts w:eastAsia="Times New Roman" w:cstheme="minorHAnsi"/>
          <w:sz w:val="24"/>
          <w:szCs w:val="24"/>
        </w:rPr>
        <w:t xml:space="preserve">Dr. Boyle is the co-Principal Investigator; he will direct survey development, design, implementation </w:t>
      </w:r>
      <w:r w:rsidR="007D7CEB" w:rsidRPr="00164673">
        <w:rPr>
          <w:rFonts w:eastAsia="Times New Roman" w:cstheme="minorHAnsi"/>
          <w:sz w:val="24"/>
          <w:szCs w:val="24"/>
        </w:rPr>
        <w:t>and data analysis</w:t>
      </w:r>
      <w:r w:rsidRPr="00164673">
        <w:rPr>
          <w:rFonts w:eastAsia="Times New Roman" w:cstheme="minorHAnsi"/>
          <w:sz w:val="24"/>
          <w:szCs w:val="24"/>
        </w:rPr>
        <w:t>.</w:t>
      </w:r>
    </w:p>
    <w:p w:rsidR="00B871F2" w:rsidRPr="00164673" w:rsidRDefault="00B871F2" w:rsidP="00D04FC8">
      <w:pPr>
        <w:spacing w:after="0" w:line="240" w:lineRule="auto"/>
        <w:ind w:left="432"/>
        <w:jc w:val="both"/>
        <w:rPr>
          <w:rFonts w:eastAsia="Times New Roman" w:cstheme="minorHAnsi"/>
          <w:sz w:val="24"/>
          <w:szCs w:val="24"/>
        </w:rPr>
      </w:pPr>
    </w:p>
    <w:p w:rsidR="00B871F2" w:rsidRPr="00164673" w:rsidRDefault="00B871F2" w:rsidP="007B74E9">
      <w:pPr>
        <w:numPr>
          <w:ilvl w:val="0"/>
          <w:numId w:val="1"/>
        </w:numPr>
        <w:spacing w:after="0" w:line="240" w:lineRule="auto"/>
        <w:ind w:left="432"/>
        <w:jc w:val="both"/>
        <w:rPr>
          <w:rFonts w:eastAsia="Times New Roman" w:cstheme="minorHAnsi"/>
          <w:sz w:val="24"/>
          <w:szCs w:val="24"/>
        </w:rPr>
      </w:pPr>
      <w:r w:rsidRPr="00164673">
        <w:rPr>
          <w:rFonts w:eastAsia="Times New Roman" w:cstheme="minorHAnsi"/>
          <w:sz w:val="24"/>
          <w:szCs w:val="24"/>
        </w:rPr>
        <w:t xml:space="preserve">Dr. Richard Carson, </w:t>
      </w:r>
      <w:r w:rsidR="007B74E9" w:rsidRPr="00164673">
        <w:rPr>
          <w:rFonts w:eastAsia="Times New Roman" w:cstheme="minorHAnsi"/>
          <w:sz w:val="24"/>
          <w:szCs w:val="24"/>
        </w:rPr>
        <w:t xml:space="preserve">Professor, Department of Economics </w:t>
      </w:r>
      <w:r w:rsidRPr="00164673">
        <w:rPr>
          <w:rFonts w:eastAsia="Times New Roman" w:cstheme="minorHAnsi"/>
          <w:sz w:val="24"/>
          <w:szCs w:val="24"/>
        </w:rPr>
        <w:t>University of California, San Diego, (858) 534-3384</w:t>
      </w:r>
      <w:r w:rsidR="007B74E9" w:rsidRPr="00164673">
        <w:rPr>
          <w:rFonts w:eastAsia="Times New Roman" w:cstheme="minorHAnsi"/>
          <w:sz w:val="24"/>
          <w:szCs w:val="24"/>
        </w:rPr>
        <w:t xml:space="preserve">.  </w:t>
      </w:r>
      <w:r w:rsidRPr="00164673">
        <w:rPr>
          <w:rFonts w:eastAsia="Times New Roman" w:cstheme="minorHAnsi"/>
          <w:sz w:val="24"/>
          <w:szCs w:val="24"/>
        </w:rPr>
        <w:t>Dr. Carson is the co-Principal Investigator; he will direct survey developme</w:t>
      </w:r>
      <w:r w:rsidR="007D7CEB" w:rsidRPr="00164673">
        <w:rPr>
          <w:rFonts w:eastAsia="Times New Roman" w:cstheme="minorHAnsi"/>
          <w:sz w:val="24"/>
          <w:szCs w:val="24"/>
        </w:rPr>
        <w:t>nt, design, implementation and data analysis</w:t>
      </w:r>
      <w:r w:rsidRPr="00164673">
        <w:rPr>
          <w:rFonts w:eastAsia="Times New Roman" w:cstheme="minorHAnsi"/>
          <w:sz w:val="24"/>
          <w:szCs w:val="24"/>
        </w:rPr>
        <w:t>.</w:t>
      </w:r>
    </w:p>
    <w:p w:rsidR="00B871F2" w:rsidRPr="00164673" w:rsidRDefault="00B871F2" w:rsidP="0043318A">
      <w:pPr>
        <w:spacing w:after="0" w:line="240" w:lineRule="auto"/>
        <w:jc w:val="both"/>
        <w:rPr>
          <w:rFonts w:eastAsia="Times New Roman" w:cstheme="minorHAnsi"/>
          <w:sz w:val="24"/>
          <w:szCs w:val="24"/>
        </w:rPr>
      </w:pPr>
    </w:p>
    <w:p w:rsidR="007B74E9" w:rsidRPr="00164673" w:rsidRDefault="007B74E9" w:rsidP="007B74E9">
      <w:pPr>
        <w:numPr>
          <w:ilvl w:val="0"/>
          <w:numId w:val="1"/>
        </w:numPr>
        <w:spacing w:after="0" w:line="240" w:lineRule="auto"/>
        <w:ind w:left="432"/>
        <w:jc w:val="both"/>
        <w:rPr>
          <w:rFonts w:eastAsia="Times New Roman" w:cstheme="minorHAnsi"/>
          <w:sz w:val="24"/>
          <w:szCs w:val="24"/>
        </w:rPr>
      </w:pPr>
      <w:r w:rsidRPr="00164673">
        <w:rPr>
          <w:rFonts w:eastAsia="Times New Roman" w:cstheme="minorHAnsi"/>
          <w:sz w:val="24"/>
          <w:szCs w:val="24"/>
        </w:rPr>
        <w:t>Dr. Susan Willis-Walton, Director, Virginia Tech Center for Survey Research, Virginia Tech University, (540) 231-3695.  Dr. Willis-Walton will oversee mail and phone survey administration.</w:t>
      </w:r>
    </w:p>
    <w:p w:rsidR="007B74E9" w:rsidRPr="00164673" w:rsidRDefault="007B74E9" w:rsidP="0043318A">
      <w:pPr>
        <w:spacing w:after="0" w:line="240" w:lineRule="auto"/>
        <w:jc w:val="both"/>
        <w:rPr>
          <w:rFonts w:eastAsia="Times New Roman" w:cstheme="minorHAnsi"/>
          <w:sz w:val="24"/>
          <w:szCs w:val="24"/>
        </w:rPr>
      </w:pPr>
    </w:p>
    <w:p w:rsidR="00B871F2" w:rsidRPr="00164673" w:rsidRDefault="00C612F9" w:rsidP="007B74E9">
      <w:pPr>
        <w:numPr>
          <w:ilvl w:val="0"/>
          <w:numId w:val="1"/>
        </w:numPr>
        <w:spacing w:after="0" w:line="240" w:lineRule="auto"/>
        <w:ind w:left="432"/>
        <w:jc w:val="both"/>
        <w:rPr>
          <w:rFonts w:eastAsia="Times New Roman" w:cstheme="minorHAnsi"/>
          <w:sz w:val="24"/>
          <w:szCs w:val="24"/>
        </w:rPr>
      </w:pPr>
      <w:r w:rsidRPr="00164673">
        <w:rPr>
          <w:rFonts w:eastAsia="Times New Roman" w:cstheme="minorHAnsi"/>
          <w:sz w:val="24"/>
          <w:szCs w:val="24"/>
        </w:rPr>
        <w:t xml:space="preserve">Mr. </w:t>
      </w:r>
      <w:r w:rsidR="00B871F2" w:rsidRPr="00164673">
        <w:rPr>
          <w:rFonts w:eastAsia="Times New Roman" w:cstheme="minorHAnsi"/>
          <w:sz w:val="24"/>
          <w:szCs w:val="24"/>
        </w:rPr>
        <w:t xml:space="preserve">Robert Paterson, </w:t>
      </w:r>
      <w:r w:rsidRPr="00164673">
        <w:rPr>
          <w:rFonts w:eastAsia="Times New Roman" w:cstheme="minorHAnsi"/>
          <w:sz w:val="24"/>
          <w:szCs w:val="24"/>
        </w:rPr>
        <w:t xml:space="preserve">Principal, </w:t>
      </w:r>
      <w:r w:rsidR="00B871F2" w:rsidRPr="00164673">
        <w:rPr>
          <w:rFonts w:eastAsia="Times New Roman" w:cstheme="minorHAnsi"/>
          <w:sz w:val="24"/>
          <w:szCs w:val="24"/>
        </w:rPr>
        <w:t>Industrial Economics, Incorporated, (617) 354-0074</w:t>
      </w:r>
      <w:r w:rsidR="007B74E9" w:rsidRPr="00164673">
        <w:rPr>
          <w:rFonts w:eastAsia="Times New Roman" w:cstheme="minorHAnsi"/>
          <w:sz w:val="24"/>
          <w:szCs w:val="24"/>
        </w:rPr>
        <w:t xml:space="preserve">.  </w:t>
      </w:r>
      <w:r w:rsidR="00B871F2" w:rsidRPr="00164673">
        <w:rPr>
          <w:rFonts w:eastAsia="Times New Roman" w:cstheme="minorHAnsi"/>
          <w:sz w:val="24"/>
          <w:szCs w:val="24"/>
        </w:rPr>
        <w:t>Mr. Paterson will provi</w:t>
      </w:r>
      <w:r w:rsidR="007D7CEB" w:rsidRPr="00164673">
        <w:rPr>
          <w:rFonts w:eastAsia="Times New Roman" w:cstheme="minorHAnsi"/>
          <w:sz w:val="24"/>
          <w:szCs w:val="24"/>
        </w:rPr>
        <w:t xml:space="preserve">de technical </w:t>
      </w:r>
      <w:r w:rsidR="00B871F2" w:rsidRPr="00164673">
        <w:rPr>
          <w:rFonts w:eastAsia="Times New Roman" w:cstheme="minorHAnsi"/>
          <w:sz w:val="24"/>
          <w:szCs w:val="24"/>
        </w:rPr>
        <w:t>support for the pilot study</w:t>
      </w:r>
      <w:r w:rsidR="007D7CEB" w:rsidRPr="00164673">
        <w:rPr>
          <w:rFonts w:eastAsia="Times New Roman" w:cstheme="minorHAnsi"/>
          <w:sz w:val="24"/>
          <w:szCs w:val="24"/>
        </w:rPr>
        <w:t xml:space="preserve"> and lead the data analysis</w:t>
      </w:r>
      <w:r w:rsidR="00B871F2" w:rsidRPr="00164673">
        <w:rPr>
          <w:rFonts w:eastAsia="Times New Roman" w:cstheme="minorHAnsi"/>
          <w:sz w:val="24"/>
          <w:szCs w:val="24"/>
        </w:rPr>
        <w:t>.</w:t>
      </w:r>
    </w:p>
    <w:p w:rsidR="003536BB" w:rsidRPr="00164673" w:rsidRDefault="003536BB">
      <w:pPr>
        <w:rPr>
          <w:rFonts w:cstheme="minorHAnsi"/>
          <w:sz w:val="24"/>
          <w:szCs w:val="24"/>
        </w:rPr>
      </w:pPr>
    </w:p>
    <w:p w:rsidR="00A907FA" w:rsidRDefault="00A907FA">
      <w:pPr>
        <w:rPr>
          <w:rFonts w:cstheme="minorHAnsi"/>
        </w:rPr>
      </w:pPr>
      <w:r>
        <w:rPr>
          <w:rFonts w:cstheme="minorHAnsi"/>
        </w:rPr>
        <w:br w:type="page"/>
      </w:r>
    </w:p>
    <w:p w:rsidR="00EE6A89" w:rsidRDefault="00EE6A89">
      <w:pPr>
        <w:rPr>
          <w:rFonts w:cstheme="minorHAnsi"/>
        </w:rPr>
      </w:pPr>
    </w:p>
    <w:p w:rsidR="00EE6A89" w:rsidRPr="00753389" w:rsidRDefault="00EE6A89" w:rsidP="00791AA1">
      <w:pPr>
        <w:pBdr>
          <w:top w:val="single" w:sz="4" w:space="1" w:color="auto"/>
        </w:pBdr>
        <w:rPr>
          <w:rFonts w:ascii="Calibri" w:hAnsi="Calibri" w:cs="Calibri"/>
          <w:b/>
          <w:sz w:val="24"/>
          <w:szCs w:val="24"/>
        </w:rPr>
      </w:pPr>
      <w:r w:rsidRPr="00753389">
        <w:rPr>
          <w:rFonts w:ascii="Calibri" w:hAnsi="Calibri" w:cs="Calibri"/>
          <w:b/>
          <w:sz w:val="24"/>
          <w:szCs w:val="24"/>
        </w:rPr>
        <w:t>REFERENCES</w:t>
      </w:r>
    </w:p>
    <w:p w:rsidR="00097962" w:rsidRPr="00A907FA" w:rsidRDefault="00097962" w:rsidP="00A907FA">
      <w:pPr>
        <w:autoSpaceDE w:val="0"/>
        <w:autoSpaceDN w:val="0"/>
        <w:adjustRightInd w:val="0"/>
        <w:spacing w:after="0" w:line="240" w:lineRule="auto"/>
        <w:rPr>
          <w:rFonts w:eastAsia="Times New Roman" w:cstheme="minorHAnsi"/>
          <w:sz w:val="24"/>
          <w:szCs w:val="24"/>
        </w:rPr>
      </w:pPr>
      <w:r w:rsidRPr="00A907FA">
        <w:rPr>
          <w:rFonts w:eastAsia="Times New Roman" w:cstheme="minorHAnsi"/>
          <w:sz w:val="24"/>
          <w:szCs w:val="24"/>
        </w:rPr>
        <w:t>Dillman, D.A. 2000</w:t>
      </w:r>
      <w:r w:rsidR="00EE6A89" w:rsidRPr="00A907FA">
        <w:rPr>
          <w:rFonts w:eastAsia="Times New Roman" w:cstheme="minorHAnsi"/>
          <w:sz w:val="24"/>
          <w:szCs w:val="24"/>
        </w:rPr>
        <w:t>. Mail and Internet surveys: The Tailored Design Method. New York, NY: John Wiley &amp; Sons.</w:t>
      </w:r>
    </w:p>
    <w:p w:rsidR="00097962" w:rsidRPr="00A907FA" w:rsidRDefault="00097962" w:rsidP="00A907FA">
      <w:pPr>
        <w:autoSpaceDE w:val="0"/>
        <w:autoSpaceDN w:val="0"/>
        <w:adjustRightInd w:val="0"/>
        <w:spacing w:after="0" w:line="240" w:lineRule="auto"/>
        <w:rPr>
          <w:rFonts w:eastAsia="Times New Roman" w:cstheme="minorHAnsi"/>
          <w:sz w:val="24"/>
          <w:szCs w:val="24"/>
        </w:rPr>
      </w:pPr>
    </w:p>
    <w:p w:rsidR="00097962" w:rsidRPr="00A907FA" w:rsidRDefault="00097962" w:rsidP="00A907FA">
      <w:pPr>
        <w:spacing w:line="240" w:lineRule="auto"/>
        <w:rPr>
          <w:rFonts w:cstheme="minorHAnsi"/>
          <w:noProof/>
          <w:sz w:val="24"/>
          <w:szCs w:val="24"/>
        </w:rPr>
      </w:pPr>
      <w:r w:rsidRPr="00A907FA">
        <w:rPr>
          <w:rFonts w:cstheme="minorHAnsi"/>
          <w:noProof/>
          <w:sz w:val="24"/>
          <w:szCs w:val="24"/>
        </w:rPr>
        <w:t>Groves, R. M. and M. P. Couper. 1998. Nonresponse in Household Interview Surveys. New York, Wiley.</w:t>
      </w:r>
    </w:p>
    <w:p w:rsidR="00097962" w:rsidRPr="00A907FA" w:rsidRDefault="00097962" w:rsidP="00A907FA">
      <w:pPr>
        <w:spacing w:line="240" w:lineRule="auto"/>
        <w:rPr>
          <w:rFonts w:cstheme="minorHAnsi"/>
          <w:noProof/>
          <w:sz w:val="24"/>
          <w:szCs w:val="24"/>
        </w:rPr>
      </w:pPr>
      <w:r w:rsidRPr="00A907FA">
        <w:rPr>
          <w:rFonts w:cstheme="minorHAnsi"/>
          <w:noProof/>
          <w:sz w:val="24"/>
          <w:szCs w:val="24"/>
        </w:rPr>
        <w:t>Groves, R. M., M. P. Couper, S. Presser, E. Singer, R. Tourangeau, G. P. Acosta and L. Nelson.</w:t>
      </w:r>
      <w:r w:rsidR="00A907FA">
        <w:rPr>
          <w:rFonts w:cstheme="minorHAnsi"/>
          <w:noProof/>
          <w:sz w:val="24"/>
          <w:szCs w:val="24"/>
        </w:rPr>
        <w:t xml:space="preserve"> </w:t>
      </w:r>
      <w:r w:rsidRPr="00A907FA">
        <w:rPr>
          <w:rFonts w:cstheme="minorHAnsi"/>
          <w:noProof/>
          <w:sz w:val="24"/>
          <w:szCs w:val="24"/>
        </w:rPr>
        <w:t xml:space="preserve">2006. "Experiments in Producing Nonresponse Bias." </w:t>
      </w:r>
      <w:r w:rsidRPr="00A907FA">
        <w:rPr>
          <w:rFonts w:cstheme="minorHAnsi"/>
          <w:i/>
          <w:noProof/>
          <w:sz w:val="24"/>
          <w:szCs w:val="24"/>
        </w:rPr>
        <w:t>Public Opinion Quarterly</w:t>
      </w:r>
      <w:r w:rsidRPr="00A907FA">
        <w:rPr>
          <w:rFonts w:cstheme="minorHAnsi"/>
          <w:noProof/>
          <w:sz w:val="24"/>
          <w:szCs w:val="24"/>
        </w:rPr>
        <w:t xml:space="preserve"> 70(5): 720-736.</w:t>
      </w:r>
    </w:p>
    <w:p w:rsidR="00097962" w:rsidRPr="00A907FA" w:rsidRDefault="00097962" w:rsidP="00A907FA">
      <w:pPr>
        <w:spacing w:line="240" w:lineRule="auto"/>
        <w:rPr>
          <w:rFonts w:cstheme="minorHAnsi"/>
          <w:noProof/>
          <w:sz w:val="24"/>
          <w:szCs w:val="24"/>
        </w:rPr>
      </w:pPr>
      <w:r w:rsidRPr="00A907FA">
        <w:rPr>
          <w:rFonts w:cstheme="minorHAnsi"/>
          <w:noProof/>
          <w:sz w:val="24"/>
          <w:szCs w:val="24"/>
        </w:rPr>
        <w:t xml:space="preserve">Groves, </w:t>
      </w:r>
      <w:r w:rsidR="00B006C0" w:rsidRPr="00A907FA">
        <w:rPr>
          <w:rFonts w:cstheme="minorHAnsi"/>
          <w:noProof/>
          <w:sz w:val="24"/>
          <w:szCs w:val="24"/>
        </w:rPr>
        <w:t>R. M., S. Presser and S. Dipko. 2004</w:t>
      </w:r>
      <w:r w:rsidRPr="00A907FA">
        <w:rPr>
          <w:rFonts w:cstheme="minorHAnsi"/>
          <w:noProof/>
          <w:sz w:val="24"/>
          <w:szCs w:val="24"/>
        </w:rPr>
        <w:t xml:space="preserve">. "The Role of Topic Interest in Survey Participation Decisions." </w:t>
      </w:r>
      <w:r w:rsidRPr="00A907FA">
        <w:rPr>
          <w:rFonts w:cstheme="minorHAnsi"/>
          <w:i/>
          <w:noProof/>
          <w:sz w:val="24"/>
          <w:szCs w:val="24"/>
        </w:rPr>
        <w:t>Public Opinion Quarterly</w:t>
      </w:r>
      <w:r w:rsidRPr="00A907FA">
        <w:rPr>
          <w:rFonts w:cstheme="minorHAnsi"/>
          <w:noProof/>
          <w:sz w:val="24"/>
          <w:szCs w:val="24"/>
        </w:rPr>
        <w:t xml:space="preserve"> 68</w:t>
      </w:r>
      <w:r w:rsidR="00B006C0" w:rsidRPr="00A907FA">
        <w:rPr>
          <w:rFonts w:cstheme="minorHAnsi"/>
          <w:noProof/>
          <w:sz w:val="24"/>
          <w:szCs w:val="24"/>
        </w:rPr>
        <w:t>(1): 2-31.</w:t>
      </w:r>
    </w:p>
    <w:p w:rsidR="00B33323" w:rsidRPr="00A907FA" w:rsidRDefault="00B33323" w:rsidP="00A907FA">
      <w:pPr>
        <w:tabs>
          <w:tab w:val="left" w:pos="0"/>
        </w:tabs>
        <w:spacing w:after="0" w:line="240" w:lineRule="auto"/>
        <w:rPr>
          <w:rFonts w:cstheme="minorHAnsi"/>
          <w:sz w:val="24"/>
          <w:szCs w:val="24"/>
        </w:rPr>
      </w:pPr>
      <w:r w:rsidRPr="00A907FA">
        <w:rPr>
          <w:rFonts w:cstheme="minorHAnsi"/>
          <w:sz w:val="24"/>
          <w:szCs w:val="24"/>
        </w:rPr>
        <w:t xml:space="preserve">Haab, T.C. and K.E. McConnell. 2002. </w:t>
      </w:r>
      <w:r w:rsidRPr="00A907FA">
        <w:rPr>
          <w:rFonts w:cstheme="minorHAnsi"/>
          <w:i/>
          <w:sz w:val="24"/>
          <w:szCs w:val="24"/>
        </w:rPr>
        <w:t>Valuing Environmental and Natural Resources: The Econometrics of Non-Market Valuation</w:t>
      </w:r>
      <w:r w:rsidRPr="00A907FA">
        <w:rPr>
          <w:rFonts w:cstheme="minorHAnsi"/>
          <w:sz w:val="24"/>
          <w:szCs w:val="24"/>
        </w:rPr>
        <w:t>. Edward Elgar, Northampton, MA.</w:t>
      </w:r>
    </w:p>
    <w:p w:rsidR="00B33323" w:rsidRPr="00A907FA" w:rsidRDefault="00B33323" w:rsidP="00A907FA">
      <w:pPr>
        <w:tabs>
          <w:tab w:val="left" w:pos="0"/>
        </w:tabs>
        <w:spacing w:after="0" w:line="240" w:lineRule="auto"/>
        <w:rPr>
          <w:rFonts w:cstheme="minorHAnsi"/>
          <w:sz w:val="24"/>
          <w:szCs w:val="24"/>
        </w:rPr>
      </w:pPr>
    </w:p>
    <w:p w:rsidR="00097962" w:rsidRDefault="00B006C0" w:rsidP="00A907FA">
      <w:pPr>
        <w:tabs>
          <w:tab w:val="left" w:pos="0"/>
        </w:tabs>
        <w:spacing w:after="0" w:line="240" w:lineRule="auto"/>
        <w:rPr>
          <w:rStyle w:val="citation"/>
          <w:rFonts w:cstheme="minorHAnsi"/>
          <w:sz w:val="24"/>
          <w:szCs w:val="24"/>
          <w:lang w:val="en"/>
        </w:rPr>
      </w:pPr>
      <w:r w:rsidRPr="00A907FA">
        <w:rPr>
          <w:rStyle w:val="citation"/>
          <w:rFonts w:cstheme="minorHAnsi"/>
          <w:sz w:val="24"/>
          <w:szCs w:val="24"/>
          <w:lang w:val="en"/>
        </w:rPr>
        <w:t>Heckman, J. 1979</w:t>
      </w:r>
      <w:r w:rsidR="00097962" w:rsidRPr="00A907FA">
        <w:rPr>
          <w:rStyle w:val="citation"/>
          <w:rFonts w:cstheme="minorHAnsi"/>
          <w:sz w:val="24"/>
          <w:szCs w:val="24"/>
          <w:lang w:val="en"/>
        </w:rPr>
        <w:t xml:space="preserve">. "Sample selection bias as a specification error". </w:t>
      </w:r>
      <w:r w:rsidR="00097962" w:rsidRPr="00A907FA">
        <w:rPr>
          <w:rStyle w:val="citation"/>
          <w:rFonts w:cstheme="minorHAnsi"/>
          <w:i/>
          <w:iCs/>
          <w:sz w:val="24"/>
          <w:szCs w:val="24"/>
          <w:lang w:val="en"/>
        </w:rPr>
        <w:t>Econometrica</w:t>
      </w:r>
      <w:r w:rsidR="00097962" w:rsidRPr="00A907FA">
        <w:rPr>
          <w:rStyle w:val="citation"/>
          <w:rFonts w:cstheme="minorHAnsi"/>
          <w:sz w:val="24"/>
          <w:szCs w:val="24"/>
          <w:lang w:val="en"/>
        </w:rPr>
        <w:t xml:space="preserve"> </w:t>
      </w:r>
      <w:r w:rsidR="00097962" w:rsidRPr="00A907FA">
        <w:rPr>
          <w:rStyle w:val="citation"/>
          <w:rFonts w:cstheme="minorHAnsi"/>
          <w:bCs/>
          <w:sz w:val="24"/>
          <w:szCs w:val="24"/>
          <w:lang w:val="en"/>
        </w:rPr>
        <w:t>47</w:t>
      </w:r>
      <w:r w:rsidR="00097962" w:rsidRPr="00A907FA">
        <w:rPr>
          <w:rStyle w:val="citation"/>
          <w:rFonts w:cstheme="minorHAnsi"/>
          <w:sz w:val="24"/>
          <w:szCs w:val="24"/>
          <w:lang w:val="en"/>
        </w:rPr>
        <w:t xml:space="preserve"> (1): 153–61</w:t>
      </w:r>
    </w:p>
    <w:p w:rsidR="00E64371" w:rsidRDefault="00E64371" w:rsidP="00A907FA">
      <w:pPr>
        <w:tabs>
          <w:tab w:val="left" w:pos="0"/>
        </w:tabs>
        <w:spacing w:after="0" w:line="240" w:lineRule="auto"/>
        <w:rPr>
          <w:rStyle w:val="citation"/>
          <w:rFonts w:cstheme="minorHAnsi"/>
          <w:sz w:val="24"/>
          <w:szCs w:val="24"/>
          <w:lang w:val="en"/>
        </w:rPr>
      </w:pPr>
    </w:p>
    <w:p w:rsidR="00E64371" w:rsidRPr="00E64371" w:rsidRDefault="00E64371" w:rsidP="00E64371">
      <w:pPr>
        <w:pStyle w:val="Default"/>
        <w:rPr>
          <w:rStyle w:val="citation"/>
          <w:rFonts w:asciiTheme="minorHAnsi" w:hAnsiTheme="minorHAnsi" w:cstheme="minorHAnsi"/>
          <w:color w:val="auto"/>
          <w:lang w:val="en"/>
        </w:rPr>
      </w:pPr>
      <w:r w:rsidRPr="00E64371">
        <w:rPr>
          <w:rStyle w:val="citation"/>
          <w:rFonts w:asciiTheme="minorHAnsi" w:hAnsiTheme="minorHAnsi" w:cstheme="minorHAnsi"/>
          <w:color w:val="auto"/>
          <w:lang w:val="en"/>
        </w:rPr>
        <w:t xml:space="preserve">Krinsky, I and A. L. Robb. 1986. “On Approximating the Statistical Properties of Elasticities.” </w:t>
      </w:r>
      <w:r w:rsidRPr="00E64371">
        <w:rPr>
          <w:rStyle w:val="citation"/>
          <w:rFonts w:asciiTheme="minorHAnsi" w:hAnsiTheme="minorHAnsi" w:cstheme="minorHAnsi"/>
          <w:i/>
          <w:color w:val="auto"/>
          <w:lang w:val="en"/>
        </w:rPr>
        <w:t>Review of Economic and Statistics</w:t>
      </w:r>
      <w:r>
        <w:rPr>
          <w:rStyle w:val="citation"/>
          <w:rFonts w:asciiTheme="minorHAnsi" w:hAnsiTheme="minorHAnsi" w:cstheme="minorHAnsi"/>
          <w:color w:val="auto"/>
          <w:lang w:val="en"/>
        </w:rPr>
        <w:t xml:space="preserve"> </w:t>
      </w:r>
      <w:r w:rsidRPr="00E64371">
        <w:rPr>
          <w:rStyle w:val="citation"/>
          <w:rFonts w:asciiTheme="minorHAnsi" w:hAnsiTheme="minorHAnsi" w:cstheme="minorHAnsi"/>
          <w:color w:val="auto"/>
          <w:lang w:val="en"/>
        </w:rPr>
        <w:t>68: 715-719.</w:t>
      </w:r>
    </w:p>
    <w:p w:rsidR="00097962" w:rsidRPr="00A907FA" w:rsidRDefault="00097962" w:rsidP="00A907FA">
      <w:pPr>
        <w:tabs>
          <w:tab w:val="left" w:pos="0"/>
        </w:tabs>
        <w:spacing w:after="0" w:line="240" w:lineRule="auto"/>
        <w:rPr>
          <w:rFonts w:cstheme="minorHAnsi"/>
          <w:sz w:val="24"/>
          <w:szCs w:val="24"/>
        </w:rPr>
      </w:pPr>
    </w:p>
    <w:p w:rsidR="00B33323" w:rsidRPr="00A907FA" w:rsidRDefault="00B33323" w:rsidP="00A9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907FA">
        <w:rPr>
          <w:rFonts w:eastAsia="Times New Roman" w:cstheme="minorHAnsi"/>
          <w:sz w:val="24"/>
          <w:szCs w:val="24"/>
        </w:rPr>
        <w:t xml:space="preserve">Kuhfeld, Warren, F., Orthogonal Arrays, Advanced Analytics Division, SAS, </w:t>
      </w:r>
      <w:hyperlink r:id="rId9" w:history="1">
        <w:r w:rsidR="00B006C0" w:rsidRPr="00A907FA">
          <w:rPr>
            <w:rStyle w:val="Hyperlink"/>
            <w:rFonts w:eastAsia="Times New Roman" w:cstheme="minorHAnsi"/>
            <w:sz w:val="24"/>
            <w:szCs w:val="24"/>
          </w:rPr>
          <w:t>http://support.sas.com/techsup/technote/ts723_Designs.txt</w:t>
        </w:r>
      </w:hyperlink>
    </w:p>
    <w:p w:rsidR="00B006C0" w:rsidRPr="00A907FA" w:rsidRDefault="00B006C0" w:rsidP="00A9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FD2E2E" w:rsidRDefault="00FD2E2E" w:rsidP="00A907FA">
      <w:pPr>
        <w:spacing w:line="240" w:lineRule="auto"/>
        <w:rPr>
          <w:rFonts w:cstheme="minorHAnsi"/>
          <w:noProof/>
          <w:sz w:val="24"/>
          <w:szCs w:val="24"/>
        </w:rPr>
      </w:pPr>
      <w:r w:rsidRPr="00A907FA">
        <w:rPr>
          <w:rFonts w:cstheme="minorHAnsi"/>
          <w:noProof/>
          <w:sz w:val="24"/>
          <w:szCs w:val="24"/>
        </w:rPr>
        <w:t>Heber</w:t>
      </w:r>
      <w:r w:rsidR="00B006C0" w:rsidRPr="00A907FA">
        <w:rPr>
          <w:rFonts w:cstheme="minorHAnsi"/>
          <w:noProof/>
          <w:sz w:val="24"/>
          <w:szCs w:val="24"/>
        </w:rPr>
        <w:t>lein, T. A. and R. Baumgartner. 1978</w:t>
      </w:r>
      <w:r w:rsidRPr="00A907FA">
        <w:rPr>
          <w:rFonts w:cstheme="minorHAnsi"/>
          <w:noProof/>
          <w:sz w:val="24"/>
          <w:szCs w:val="24"/>
        </w:rPr>
        <w:t xml:space="preserve">. "Factors Affecting Response Rates to Mailed Questionnaires: A Quantitative Analysis of the Published Literature." </w:t>
      </w:r>
      <w:r w:rsidRPr="00A907FA">
        <w:rPr>
          <w:rFonts w:cstheme="minorHAnsi"/>
          <w:i/>
          <w:noProof/>
          <w:sz w:val="24"/>
          <w:szCs w:val="24"/>
        </w:rPr>
        <w:t xml:space="preserve">American Sociological Review </w:t>
      </w:r>
      <w:r w:rsidRPr="00A907FA">
        <w:rPr>
          <w:rFonts w:cstheme="minorHAnsi"/>
          <w:noProof/>
          <w:sz w:val="24"/>
          <w:szCs w:val="24"/>
        </w:rPr>
        <w:t>43(4): 447-462.</w:t>
      </w:r>
    </w:p>
    <w:p w:rsidR="004008AC" w:rsidRDefault="004008AC" w:rsidP="00A907FA">
      <w:pPr>
        <w:spacing w:line="240" w:lineRule="auto"/>
        <w:rPr>
          <w:rFonts w:cstheme="minorHAnsi"/>
          <w:noProof/>
          <w:sz w:val="24"/>
          <w:szCs w:val="24"/>
        </w:rPr>
      </w:pPr>
      <w:r>
        <w:rPr>
          <w:rFonts w:cstheme="minorHAnsi"/>
          <w:noProof/>
          <w:sz w:val="24"/>
          <w:szCs w:val="24"/>
        </w:rPr>
        <w:t xml:space="preserve">Holmes, T.D. and K.J. Boyle. 2005. “Dynamic Learning and Context-Dependence in Sequential Attributed-Based Stated-Preference Valuation Questions,” </w:t>
      </w:r>
      <w:r>
        <w:rPr>
          <w:rFonts w:cstheme="minorHAnsi"/>
          <w:i/>
          <w:noProof/>
          <w:sz w:val="24"/>
          <w:szCs w:val="24"/>
        </w:rPr>
        <w:t xml:space="preserve">Land Economics, </w:t>
      </w:r>
      <w:r>
        <w:rPr>
          <w:rFonts w:cstheme="minorHAnsi"/>
          <w:noProof/>
          <w:sz w:val="24"/>
          <w:szCs w:val="24"/>
        </w:rPr>
        <w:t>81(1): 114-126.</w:t>
      </w:r>
    </w:p>
    <w:p w:rsidR="004008AC" w:rsidRPr="004008AC" w:rsidRDefault="004008AC" w:rsidP="00A907FA">
      <w:pPr>
        <w:spacing w:line="240" w:lineRule="auto"/>
        <w:rPr>
          <w:rFonts w:cstheme="minorHAnsi"/>
          <w:noProof/>
          <w:sz w:val="24"/>
          <w:szCs w:val="24"/>
        </w:rPr>
      </w:pPr>
      <w:r>
        <w:rPr>
          <w:rFonts w:cstheme="minorHAnsi"/>
          <w:noProof/>
          <w:sz w:val="24"/>
          <w:szCs w:val="24"/>
        </w:rPr>
        <w:t xml:space="preserve">Holmes, T.D., K.J. Boyle, M.F. Teisl and B. Roe, “A Comparison of Conjoint Analysis Response Formats: Reply,” </w:t>
      </w:r>
      <w:r>
        <w:rPr>
          <w:rFonts w:cstheme="minorHAnsi"/>
          <w:i/>
          <w:noProof/>
          <w:sz w:val="24"/>
          <w:szCs w:val="24"/>
        </w:rPr>
        <w:t xml:space="preserve">American Journal of Agricultural Economics, </w:t>
      </w:r>
      <w:r>
        <w:rPr>
          <w:rFonts w:cstheme="minorHAnsi"/>
          <w:noProof/>
          <w:sz w:val="24"/>
          <w:szCs w:val="24"/>
        </w:rPr>
        <w:t>84(4): 1172-1175.</w:t>
      </w:r>
    </w:p>
    <w:p w:rsidR="004F4A76" w:rsidRPr="004F4A76" w:rsidRDefault="004F4A76" w:rsidP="00A907FA">
      <w:pPr>
        <w:pStyle w:val="BodyText20"/>
        <w:spacing w:line="240" w:lineRule="auto"/>
        <w:ind w:left="0"/>
        <w:rPr>
          <w:rFonts w:asciiTheme="minorHAnsi" w:eastAsiaTheme="minorHAnsi" w:hAnsiTheme="minorHAnsi" w:cstheme="minorHAnsi"/>
          <w:noProof/>
          <w:kern w:val="0"/>
          <w:sz w:val="24"/>
          <w:szCs w:val="24"/>
        </w:rPr>
      </w:pPr>
      <w:r>
        <w:rPr>
          <w:rFonts w:asciiTheme="minorHAnsi" w:eastAsiaTheme="minorHAnsi" w:hAnsiTheme="minorHAnsi" w:cstheme="minorHAnsi"/>
          <w:noProof/>
          <w:kern w:val="0"/>
          <w:sz w:val="24"/>
          <w:szCs w:val="24"/>
        </w:rPr>
        <w:t xml:space="preserve">Ozdemir, Semra and K.J. Boyle. 2009. “Convergent Validity of Attribute-Based Choice Questions in Stated-Preference Studies,” </w:t>
      </w:r>
      <w:r>
        <w:rPr>
          <w:rFonts w:asciiTheme="minorHAnsi" w:eastAsiaTheme="minorHAnsi" w:hAnsiTheme="minorHAnsi" w:cstheme="minorHAnsi"/>
          <w:i/>
          <w:noProof/>
          <w:kern w:val="0"/>
          <w:sz w:val="24"/>
          <w:szCs w:val="24"/>
        </w:rPr>
        <w:t xml:space="preserve">Environmental and Resource Economics, </w:t>
      </w:r>
      <w:r>
        <w:rPr>
          <w:rFonts w:asciiTheme="minorHAnsi" w:eastAsiaTheme="minorHAnsi" w:hAnsiTheme="minorHAnsi" w:cstheme="minorHAnsi"/>
          <w:noProof/>
          <w:kern w:val="0"/>
          <w:sz w:val="24"/>
          <w:szCs w:val="24"/>
        </w:rPr>
        <w:t>42(2): 247-264</w:t>
      </w:r>
    </w:p>
    <w:p w:rsidR="00FD2E2E" w:rsidRPr="00A907FA" w:rsidRDefault="00FD2E2E" w:rsidP="00A907FA">
      <w:pPr>
        <w:pStyle w:val="BodyText20"/>
        <w:spacing w:line="240" w:lineRule="auto"/>
        <w:ind w:left="0"/>
        <w:rPr>
          <w:rFonts w:asciiTheme="minorHAnsi" w:eastAsiaTheme="minorHAnsi" w:hAnsiTheme="minorHAnsi" w:cstheme="minorHAnsi"/>
          <w:noProof/>
          <w:kern w:val="0"/>
          <w:sz w:val="24"/>
          <w:szCs w:val="24"/>
        </w:rPr>
      </w:pPr>
      <w:r w:rsidRPr="00A907FA">
        <w:rPr>
          <w:rFonts w:asciiTheme="minorHAnsi" w:eastAsiaTheme="minorHAnsi" w:hAnsiTheme="minorHAnsi" w:cstheme="minorHAnsi"/>
          <w:noProof/>
          <w:kern w:val="0"/>
          <w:sz w:val="24"/>
          <w:szCs w:val="24"/>
        </w:rPr>
        <w:t>Paterson, Robert W., Kevin J. Boyle, Christopher F. Parmeter, Jame</w:t>
      </w:r>
      <w:r w:rsidR="00B006C0" w:rsidRPr="00A907FA">
        <w:rPr>
          <w:rFonts w:asciiTheme="minorHAnsi" w:eastAsiaTheme="minorHAnsi" w:hAnsiTheme="minorHAnsi" w:cstheme="minorHAnsi"/>
          <w:noProof/>
          <w:kern w:val="0"/>
          <w:sz w:val="24"/>
          <w:szCs w:val="24"/>
        </w:rPr>
        <w:t xml:space="preserve">s E. Neumann and Paul De Civita. 2008. </w:t>
      </w:r>
      <w:r w:rsidRPr="00A907FA">
        <w:rPr>
          <w:rFonts w:asciiTheme="minorHAnsi" w:eastAsiaTheme="minorHAnsi" w:hAnsiTheme="minorHAnsi" w:cstheme="minorHAnsi"/>
          <w:noProof/>
          <w:kern w:val="0"/>
          <w:sz w:val="24"/>
          <w:szCs w:val="24"/>
        </w:rPr>
        <w:t xml:space="preserve"> “Heterogeneity in Preferences for Smoking Cessation,” </w:t>
      </w:r>
      <w:r w:rsidRPr="00A907FA">
        <w:rPr>
          <w:rFonts w:asciiTheme="minorHAnsi" w:eastAsiaTheme="minorHAnsi" w:hAnsiTheme="minorHAnsi" w:cstheme="minorHAnsi"/>
          <w:i/>
          <w:noProof/>
          <w:kern w:val="0"/>
          <w:sz w:val="24"/>
          <w:szCs w:val="24"/>
        </w:rPr>
        <w:t>Health Economics</w:t>
      </w:r>
      <w:r w:rsidRPr="00A907FA">
        <w:rPr>
          <w:rFonts w:asciiTheme="minorHAnsi" w:eastAsiaTheme="minorHAnsi" w:hAnsiTheme="minorHAnsi" w:cstheme="minorHAnsi"/>
          <w:noProof/>
          <w:kern w:val="0"/>
          <w:sz w:val="24"/>
          <w:szCs w:val="24"/>
        </w:rPr>
        <w:t xml:space="preserve">, </w:t>
      </w:r>
      <w:r w:rsidR="00B006C0" w:rsidRPr="00A907FA">
        <w:rPr>
          <w:rFonts w:asciiTheme="minorHAnsi" w:eastAsiaTheme="minorHAnsi" w:hAnsiTheme="minorHAnsi" w:cstheme="minorHAnsi"/>
          <w:noProof/>
          <w:kern w:val="0"/>
          <w:sz w:val="24"/>
          <w:szCs w:val="24"/>
        </w:rPr>
        <w:t>17(12</w:t>
      </w:r>
      <w:r w:rsidR="00A907FA" w:rsidRPr="00A907FA">
        <w:rPr>
          <w:rFonts w:asciiTheme="minorHAnsi" w:eastAsiaTheme="minorHAnsi" w:hAnsiTheme="minorHAnsi" w:cstheme="minorHAnsi"/>
          <w:noProof/>
          <w:kern w:val="0"/>
          <w:sz w:val="24"/>
          <w:szCs w:val="24"/>
        </w:rPr>
        <w:t>)</w:t>
      </w:r>
    </w:p>
    <w:p w:rsidR="00FD2E2E" w:rsidRPr="00A907FA" w:rsidRDefault="00097962" w:rsidP="00A907FA">
      <w:pPr>
        <w:autoSpaceDE w:val="0"/>
        <w:autoSpaceDN w:val="0"/>
        <w:adjustRightInd w:val="0"/>
        <w:spacing w:line="240" w:lineRule="auto"/>
        <w:ind w:right="360"/>
        <w:rPr>
          <w:rFonts w:cstheme="minorHAnsi"/>
          <w:sz w:val="24"/>
          <w:szCs w:val="24"/>
        </w:rPr>
      </w:pPr>
      <w:r w:rsidRPr="00A907FA">
        <w:rPr>
          <w:rFonts w:cstheme="minorHAnsi"/>
          <w:sz w:val="24"/>
          <w:szCs w:val="24"/>
        </w:rPr>
        <w:t>Rathbun, P.R. and R.M. Baumgartner. 1996. “Prepaid Monetary Incentives and Mail Survey Response Rates.” Paper presented at the 1996 Joint Statistical Mee</w:t>
      </w:r>
      <w:r w:rsidR="00A907FA" w:rsidRPr="00A907FA">
        <w:rPr>
          <w:rFonts w:cstheme="minorHAnsi"/>
          <w:sz w:val="24"/>
          <w:szCs w:val="24"/>
        </w:rPr>
        <w:t>tings. Chicago, Illinois. June.</w:t>
      </w:r>
    </w:p>
    <w:p w:rsidR="00753389" w:rsidRPr="00A907FA" w:rsidRDefault="00753389" w:rsidP="00A907FA">
      <w:pPr>
        <w:spacing w:line="240" w:lineRule="auto"/>
        <w:rPr>
          <w:rFonts w:cstheme="minorHAnsi"/>
          <w:sz w:val="24"/>
          <w:szCs w:val="24"/>
        </w:rPr>
      </w:pPr>
      <w:r w:rsidRPr="00A907FA">
        <w:rPr>
          <w:rFonts w:cstheme="minorHAnsi"/>
          <w:sz w:val="24"/>
          <w:szCs w:val="24"/>
        </w:rPr>
        <w:lastRenderedPageBreak/>
        <w:t xml:space="preserve">Swait, J. and J. Louviere. 1993. The Role of the Scale Parameter in the Estimation and Comparison of Multinomial Logit Models.  </w:t>
      </w:r>
      <w:r w:rsidRPr="00A907FA">
        <w:rPr>
          <w:rFonts w:cstheme="minorHAnsi"/>
          <w:i/>
          <w:sz w:val="24"/>
          <w:szCs w:val="24"/>
        </w:rPr>
        <w:t>Journal of Marketing Research</w:t>
      </w:r>
      <w:r w:rsidR="00A907FA" w:rsidRPr="00A907FA">
        <w:rPr>
          <w:rFonts w:cstheme="minorHAnsi"/>
          <w:sz w:val="24"/>
          <w:szCs w:val="24"/>
        </w:rPr>
        <w:t>. 30:</w:t>
      </w:r>
      <w:r w:rsidRPr="00A907FA">
        <w:rPr>
          <w:rFonts w:cstheme="minorHAnsi"/>
          <w:sz w:val="24"/>
          <w:szCs w:val="24"/>
        </w:rPr>
        <w:t xml:space="preserve"> 305-314.</w:t>
      </w:r>
    </w:p>
    <w:p w:rsidR="00097962" w:rsidRPr="00A907FA" w:rsidRDefault="00097962" w:rsidP="00A907FA">
      <w:pPr>
        <w:autoSpaceDE w:val="0"/>
        <w:autoSpaceDN w:val="0"/>
        <w:adjustRightInd w:val="0"/>
        <w:spacing w:line="240" w:lineRule="auto"/>
        <w:ind w:right="360"/>
        <w:rPr>
          <w:rFonts w:cstheme="minorHAnsi"/>
          <w:sz w:val="24"/>
          <w:szCs w:val="24"/>
        </w:rPr>
      </w:pPr>
      <w:r w:rsidRPr="00A907FA">
        <w:rPr>
          <w:rFonts w:cstheme="minorHAnsi"/>
          <w:sz w:val="24"/>
          <w:szCs w:val="24"/>
        </w:rPr>
        <w:t xml:space="preserve">Warriner, K., J. Goyder, H. Gjertsen, P. Hohner, and K. McSpurren. 1996. "Charities, No; Lotteries, No; Cash, Yes: Main Effects and Interactions in a Canadian Incentives Experiment." </w:t>
      </w:r>
      <w:r w:rsidRPr="00A907FA">
        <w:rPr>
          <w:rFonts w:cstheme="minorHAnsi"/>
          <w:i/>
          <w:iCs/>
          <w:sz w:val="24"/>
          <w:szCs w:val="24"/>
        </w:rPr>
        <w:t xml:space="preserve">Public Opinion Quarterly </w:t>
      </w:r>
      <w:r w:rsidRPr="00A907FA">
        <w:rPr>
          <w:rFonts w:cstheme="minorHAnsi"/>
          <w:sz w:val="24"/>
          <w:szCs w:val="24"/>
        </w:rPr>
        <w:t>60 (4): 542-562.</w:t>
      </w:r>
    </w:p>
    <w:p w:rsidR="00097962" w:rsidRPr="00753389" w:rsidRDefault="00097962">
      <w:pPr>
        <w:rPr>
          <w:rFonts w:cstheme="minorHAnsi"/>
          <w:sz w:val="24"/>
          <w:szCs w:val="24"/>
        </w:rPr>
      </w:pPr>
    </w:p>
    <w:sectPr w:rsidR="00097962" w:rsidRPr="0075338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E2" w:rsidRDefault="004718E2" w:rsidP="006A3302">
      <w:pPr>
        <w:spacing w:after="0" w:line="240" w:lineRule="auto"/>
      </w:pPr>
      <w:r>
        <w:separator/>
      </w:r>
    </w:p>
  </w:endnote>
  <w:endnote w:type="continuationSeparator" w:id="0">
    <w:p w:rsidR="004718E2" w:rsidRDefault="004718E2" w:rsidP="006A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RotisSerif">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02272"/>
      <w:docPartObj>
        <w:docPartGallery w:val="Page Numbers (Bottom of Page)"/>
        <w:docPartUnique/>
      </w:docPartObj>
    </w:sdtPr>
    <w:sdtEndPr>
      <w:rPr>
        <w:noProof/>
      </w:rPr>
    </w:sdtEndPr>
    <w:sdtContent>
      <w:p w:rsidR="003964C2" w:rsidRDefault="003964C2">
        <w:pPr>
          <w:pStyle w:val="Footer"/>
          <w:jc w:val="right"/>
        </w:pPr>
        <w:r w:rsidRPr="00C85C89">
          <w:rPr>
            <w:rFonts w:cstheme="minorHAnsi"/>
          </w:rPr>
          <w:fldChar w:fldCharType="begin"/>
        </w:r>
        <w:r w:rsidRPr="00C85C89">
          <w:rPr>
            <w:rFonts w:cstheme="minorHAnsi"/>
          </w:rPr>
          <w:instrText xml:space="preserve"> PAGE   \* MERGEFORMAT </w:instrText>
        </w:r>
        <w:r w:rsidRPr="00C85C89">
          <w:rPr>
            <w:rFonts w:cstheme="minorHAnsi"/>
          </w:rPr>
          <w:fldChar w:fldCharType="separate"/>
        </w:r>
        <w:r w:rsidR="00160E76">
          <w:rPr>
            <w:rFonts w:cstheme="minorHAnsi"/>
            <w:noProof/>
          </w:rPr>
          <w:t>15</w:t>
        </w:r>
        <w:r w:rsidRPr="00C85C89">
          <w:rPr>
            <w:rFonts w:cstheme="minorHAnsi"/>
            <w:noProof/>
          </w:rPr>
          <w:fldChar w:fldCharType="end"/>
        </w:r>
      </w:p>
    </w:sdtContent>
  </w:sdt>
  <w:p w:rsidR="003964C2" w:rsidRDefault="00396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E2" w:rsidRDefault="004718E2" w:rsidP="006A3302">
      <w:pPr>
        <w:spacing w:after="0" w:line="240" w:lineRule="auto"/>
      </w:pPr>
      <w:r>
        <w:separator/>
      </w:r>
    </w:p>
  </w:footnote>
  <w:footnote w:type="continuationSeparator" w:id="0">
    <w:p w:rsidR="004718E2" w:rsidRDefault="004718E2" w:rsidP="006A3302">
      <w:pPr>
        <w:spacing w:after="0" w:line="240" w:lineRule="auto"/>
      </w:pPr>
      <w:r>
        <w:continuationSeparator/>
      </w:r>
    </w:p>
  </w:footnote>
  <w:footnote w:id="1">
    <w:p w:rsidR="003964C2" w:rsidRPr="00A1282B" w:rsidRDefault="003964C2" w:rsidP="00A1282B">
      <w:pPr>
        <w:pStyle w:val="FootnoteText"/>
        <w:rPr>
          <w:rFonts w:asciiTheme="minorHAnsi" w:hAnsiTheme="minorHAnsi" w:cstheme="minorHAnsi"/>
        </w:rPr>
      </w:pPr>
      <w:r w:rsidRPr="00A1282B">
        <w:rPr>
          <w:rStyle w:val="FootnoteReference"/>
          <w:rFonts w:asciiTheme="minorHAnsi" w:hAnsiTheme="minorHAnsi" w:cstheme="minorHAnsi"/>
        </w:rPr>
        <w:footnoteRef/>
      </w:r>
      <w:r w:rsidRPr="00A1282B">
        <w:rPr>
          <w:rFonts w:asciiTheme="minorHAnsi" w:hAnsiTheme="minorHAnsi" w:cstheme="minorHAnsi"/>
        </w:rPr>
        <w:t xml:space="preserve"> Because two programs turned out to be very close for the Great Smokies region, only six programs are used in the final experimental design for that region.</w:t>
      </w:r>
    </w:p>
  </w:footnote>
  <w:footnote w:id="2">
    <w:p w:rsidR="003964C2" w:rsidRPr="00A1282B" w:rsidRDefault="003964C2" w:rsidP="00A1282B">
      <w:pPr>
        <w:pStyle w:val="FootnoteText"/>
        <w:rPr>
          <w:rFonts w:asciiTheme="minorHAnsi" w:hAnsiTheme="minorHAnsi" w:cstheme="minorHAnsi"/>
        </w:rPr>
      </w:pPr>
      <w:r w:rsidRPr="00A1282B">
        <w:rPr>
          <w:rStyle w:val="FootnoteReference"/>
          <w:rFonts w:asciiTheme="minorHAnsi" w:hAnsiTheme="minorHAnsi" w:cstheme="minorHAnsi"/>
        </w:rPr>
        <w:footnoteRef/>
      </w:r>
      <w:r w:rsidRPr="00A1282B">
        <w:rPr>
          <w:rFonts w:asciiTheme="minorHAnsi" w:hAnsiTheme="minorHAnsi" w:cstheme="minorHAnsi"/>
        </w:rPr>
        <w:t xml:space="preserve"> Since the design matrix only accommodates a six-level attribute, variation over the seven programs is manufactured by mixing information from two additional two-level columns from the design matrix into the perturbation routine.</w:t>
      </w:r>
    </w:p>
  </w:footnote>
  <w:footnote w:id="3">
    <w:p w:rsidR="003964C2" w:rsidRPr="00A1282B" w:rsidRDefault="003964C2" w:rsidP="00A1282B">
      <w:pPr>
        <w:pStyle w:val="FootnoteText"/>
        <w:rPr>
          <w:rFonts w:asciiTheme="minorHAnsi" w:hAnsiTheme="minorHAnsi" w:cstheme="minorHAnsi"/>
        </w:rPr>
      </w:pPr>
      <w:r w:rsidRPr="00A1282B">
        <w:rPr>
          <w:rStyle w:val="FootnoteReference"/>
          <w:rFonts w:asciiTheme="minorHAnsi" w:hAnsiTheme="minorHAnsi" w:cstheme="minorHAnsi"/>
        </w:rPr>
        <w:footnoteRef/>
      </w:r>
      <w:r w:rsidRPr="00A1282B">
        <w:rPr>
          <w:rFonts w:asciiTheme="minorHAnsi" w:hAnsiTheme="minorHAnsi" w:cstheme="minorHAnsi"/>
        </w:rPr>
        <w:t xml:space="preserve"> A price adjustment was made on a small number of choice sets to decrease the probability of having complete dominance -- choice sets where all respondents choose the same alternative.  When generated choice sets resulted in a high visibility (100% point on visibility path) and low cost ($15) program, or vice versa, low visibility (5%) at a high cost $115, then the costs were replaced with the more consistent value -- $115 for the high visibility program and %15 for the low visibility program.</w:t>
      </w:r>
    </w:p>
  </w:footnote>
  <w:footnote w:id="4">
    <w:p w:rsidR="003964C2" w:rsidRDefault="003964C2" w:rsidP="00A1282B">
      <w:pPr>
        <w:pStyle w:val="FootnoteText"/>
      </w:pPr>
      <w:r w:rsidRPr="00A1282B">
        <w:rPr>
          <w:rStyle w:val="FootnoteReference"/>
          <w:rFonts w:asciiTheme="minorHAnsi" w:hAnsiTheme="minorHAnsi" w:cstheme="minorHAnsi"/>
        </w:rPr>
        <w:footnoteRef/>
      </w:r>
      <w:r w:rsidRPr="00A1282B">
        <w:rPr>
          <w:rFonts w:asciiTheme="minorHAnsi" w:hAnsiTheme="minorHAnsi" w:cstheme="minorHAnsi"/>
        </w:rPr>
        <w:t xml:space="preserve"> Photos A and E are the primary focus of the visibility analysis, </w:t>
      </w:r>
      <w:r>
        <w:rPr>
          <w:rFonts w:asciiTheme="minorHAnsi" w:hAnsiTheme="minorHAnsi" w:cstheme="minorHAnsi"/>
        </w:rPr>
        <w:t>so variation in these levels is</w:t>
      </w:r>
      <w:r w:rsidRPr="00A1282B">
        <w:rPr>
          <w:rFonts w:asciiTheme="minorHAnsi" w:hAnsiTheme="minorHAnsi" w:cstheme="minorHAnsi"/>
        </w:rPr>
        <w:t xml:space="preserve"> most important.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C2" w:rsidRPr="005975CD" w:rsidRDefault="003964C2" w:rsidP="006A3302">
    <w:pPr>
      <w:pStyle w:val="Header"/>
      <w:rPr>
        <w:rFonts w:ascii="Calibri" w:hAnsi="Calibri" w:cs="Calibri"/>
      </w:rPr>
    </w:pPr>
    <w:r w:rsidRPr="005975CD">
      <w:rPr>
        <w:rFonts w:ascii="Calibri" w:hAnsi="Calibri" w:cs="Calibri"/>
      </w:rPr>
      <w:t>Supporting Statement: Visibility Valuation Pilot Study (OMB# 1024-0225)</w:t>
    </w:r>
  </w:p>
  <w:p w:rsidR="003964C2" w:rsidRDefault="00396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731"/>
    <w:multiLevelType w:val="multilevel"/>
    <w:tmpl w:val="D668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446A7"/>
    <w:multiLevelType w:val="hybridMultilevel"/>
    <w:tmpl w:val="89FC1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054A93"/>
    <w:multiLevelType w:val="hybridMultilevel"/>
    <w:tmpl w:val="7738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76609"/>
    <w:multiLevelType w:val="hybridMultilevel"/>
    <w:tmpl w:val="8CECDD16"/>
    <w:lvl w:ilvl="0" w:tplc="04090011">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13E61098"/>
    <w:multiLevelType w:val="hybridMultilevel"/>
    <w:tmpl w:val="95C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141EA"/>
    <w:multiLevelType w:val="hybridMultilevel"/>
    <w:tmpl w:val="08D055FA"/>
    <w:lvl w:ilvl="0" w:tplc="D67C1110">
      <w:start w:val="1"/>
      <w:numFmt w:val="bullet"/>
      <w:lvlText w:val=""/>
      <w:lvlJc w:val="left"/>
      <w:pPr>
        <w:ind w:left="1080" w:hanging="360"/>
      </w:pPr>
      <w:rPr>
        <w:rFonts w:ascii="Wingdings" w:eastAsia="Arial"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AD6B8E"/>
    <w:multiLevelType w:val="hybridMultilevel"/>
    <w:tmpl w:val="D1CC31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D51D7C"/>
    <w:multiLevelType w:val="hybridMultilevel"/>
    <w:tmpl w:val="9376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C6A8F"/>
    <w:multiLevelType w:val="hybridMultilevel"/>
    <w:tmpl w:val="86AE61E4"/>
    <w:lvl w:ilvl="0" w:tplc="C3E2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63B28"/>
    <w:multiLevelType w:val="hybridMultilevel"/>
    <w:tmpl w:val="925072EC"/>
    <w:lvl w:ilvl="0" w:tplc="DF30B8C6">
      <w:start w:val="1"/>
      <w:numFmt w:val="decimal"/>
      <w:lvlText w:val="%1)"/>
      <w:lvlJc w:val="left"/>
      <w:pPr>
        <w:tabs>
          <w:tab w:val="num" w:pos="720"/>
        </w:tabs>
        <w:ind w:left="720" w:hanging="360"/>
      </w:pPr>
      <w:rPr>
        <w:rFonts w:hint="default"/>
      </w:rPr>
    </w:lvl>
    <w:lvl w:ilvl="1" w:tplc="DDFCC262">
      <w:start w:val="1"/>
      <w:numFmt w:val="decimal"/>
      <w:lvlText w:val="%2)"/>
      <w:lvlJc w:val="left"/>
      <w:pPr>
        <w:tabs>
          <w:tab w:val="num" w:pos="1440"/>
        </w:tabs>
        <w:ind w:left="1440" w:hanging="360"/>
      </w:pPr>
      <w:rPr>
        <w:rFonts w:eastAsia="Time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27493A"/>
    <w:multiLevelType w:val="hybridMultilevel"/>
    <w:tmpl w:val="ED4E4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B219E"/>
    <w:multiLevelType w:val="hybridMultilevel"/>
    <w:tmpl w:val="FDD4494E"/>
    <w:lvl w:ilvl="0" w:tplc="04090001">
      <w:start w:val="1"/>
      <w:numFmt w:val="bullet"/>
      <w:pStyle w:val="bullets"/>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58216E"/>
    <w:multiLevelType w:val="hybridMultilevel"/>
    <w:tmpl w:val="66E250D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2DA19D9"/>
    <w:multiLevelType w:val="hybridMultilevel"/>
    <w:tmpl w:val="F52AD9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81653D"/>
    <w:multiLevelType w:val="hybridMultilevel"/>
    <w:tmpl w:val="6D943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F25843"/>
    <w:multiLevelType w:val="hybridMultilevel"/>
    <w:tmpl w:val="22EE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C7DE9"/>
    <w:multiLevelType w:val="hybridMultilevel"/>
    <w:tmpl w:val="F8F8E2CE"/>
    <w:lvl w:ilvl="0" w:tplc="04090011">
      <w:start w:val="1"/>
      <w:numFmt w:val="decimal"/>
      <w:lvlText w:val="%1)"/>
      <w:lvlJc w:val="left"/>
      <w:pPr>
        <w:tabs>
          <w:tab w:val="num" w:pos="871"/>
        </w:tabs>
        <w:ind w:left="871" w:hanging="360"/>
      </w:pPr>
      <w:rPr>
        <w:rFonts w:hint="default"/>
      </w:rPr>
    </w:lvl>
    <w:lvl w:ilvl="1" w:tplc="04090003" w:tentative="1">
      <w:start w:val="1"/>
      <w:numFmt w:val="bullet"/>
      <w:lvlText w:val="o"/>
      <w:lvlJc w:val="left"/>
      <w:pPr>
        <w:tabs>
          <w:tab w:val="num" w:pos="1591"/>
        </w:tabs>
        <w:ind w:left="1591" w:hanging="360"/>
      </w:pPr>
      <w:rPr>
        <w:rFonts w:ascii="Courier New" w:hAnsi="Courier New" w:cs="Courier New" w:hint="default"/>
      </w:rPr>
    </w:lvl>
    <w:lvl w:ilvl="2" w:tplc="04090005" w:tentative="1">
      <w:start w:val="1"/>
      <w:numFmt w:val="bullet"/>
      <w:lvlText w:val=""/>
      <w:lvlJc w:val="left"/>
      <w:pPr>
        <w:tabs>
          <w:tab w:val="num" w:pos="2311"/>
        </w:tabs>
        <w:ind w:left="2311" w:hanging="360"/>
      </w:pPr>
      <w:rPr>
        <w:rFonts w:ascii="Wingdings" w:hAnsi="Wingdings" w:hint="default"/>
      </w:rPr>
    </w:lvl>
    <w:lvl w:ilvl="3" w:tplc="04090001" w:tentative="1">
      <w:start w:val="1"/>
      <w:numFmt w:val="bullet"/>
      <w:lvlText w:val=""/>
      <w:lvlJc w:val="left"/>
      <w:pPr>
        <w:tabs>
          <w:tab w:val="num" w:pos="3031"/>
        </w:tabs>
        <w:ind w:left="3031" w:hanging="360"/>
      </w:pPr>
      <w:rPr>
        <w:rFonts w:ascii="Symbol" w:hAnsi="Symbol" w:hint="default"/>
      </w:rPr>
    </w:lvl>
    <w:lvl w:ilvl="4" w:tplc="04090003" w:tentative="1">
      <w:start w:val="1"/>
      <w:numFmt w:val="bullet"/>
      <w:lvlText w:val="o"/>
      <w:lvlJc w:val="left"/>
      <w:pPr>
        <w:tabs>
          <w:tab w:val="num" w:pos="3751"/>
        </w:tabs>
        <w:ind w:left="3751" w:hanging="360"/>
      </w:pPr>
      <w:rPr>
        <w:rFonts w:ascii="Courier New" w:hAnsi="Courier New" w:cs="Courier New" w:hint="default"/>
      </w:rPr>
    </w:lvl>
    <w:lvl w:ilvl="5" w:tplc="04090005" w:tentative="1">
      <w:start w:val="1"/>
      <w:numFmt w:val="bullet"/>
      <w:lvlText w:val=""/>
      <w:lvlJc w:val="left"/>
      <w:pPr>
        <w:tabs>
          <w:tab w:val="num" w:pos="4471"/>
        </w:tabs>
        <w:ind w:left="4471" w:hanging="360"/>
      </w:pPr>
      <w:rPr>
        <w:rFonts w:ascii="Wingdings" w:hAnsi="Wingdings" w:hint="default"/>
      </w:rPr>
    </w:lvl>
    <w:lvl w:ilvl="6" w:tplc="04090001" w:tentative="1">
      <w:start w:val="1"/>
      <w:numFmt w:val="bullet"/>
      <w:lvlText w:val=""/>
      <w:lvlJc w:val="left"/>
      <w:pPr>
        <w:tabs>
          <w:tab w:val="num" w:pos="5191"/>
        </w:tabs>
        <w:ind w:left="5191" w:hanging="360"/>
      </w:pPr>
      <w:rPr>
        <w:rFonts w:ascii="Symbol" w:hAnsi="Symbol" w:hint="default"/>
      </w:rPr>
    </w:lvl>
    <w:lvl w:ilvl="7" w:tplc="04090003" w:tentative="1">
      <w:start w:val="1"/>
      <w:numFmt w:val="bullet"/>
      <w:lvlText w:val="o"/>
      <w:lvlJc w:val="left"/>
      <w:pPr>
        <w:tabs>
          <w:tab w:val="num" w:pos="5911"/>
        </w:tabs>
        <w:ind w:left="5911" w:hanging="360"/>
      </w:pPr>
      <w:rPr>
        <w:rFonts w:ascii="Courier New" w:hAnsi="Courier New" w:cs="Courier New" w:hint="default"/>
      </w:rPr>
    </w:lvl>
    <w:lvl w:ilvl="8" w:tplc="04090005" w:tentative="1">
      <w:start w:val="1"/>
      <w:numFmt w:val="bullet"/>
      <w:lvlText w:val=""/>
      <w:lvlJc w:val="left"/>
      <w:pPr>
        <w:tabs>
          <w:tab w:val="num" w:pos="6631"/>
        </w:tabs>
        <w:ind w:left="6631" w:hanging="360"/>
      </w:pPr>
      <w:rPr>
        <w:rFonts w:ascii="Wingdings" w:hAnsi="Wingdings" w:hint="default"/>
      </w:rPr>
    </w:lvl>
  </w:abstractNum>
  <w:abstractNum w:abstractNumId="17">
    <w:nsid w:val="47066BCD"/>
    <w:multiLevelType w:val="hybridMultilevel"/>
    <w:tmpl w:val="CEE4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A6F10"/>
    <w:multiLevelType w:val="hybridMultilevel"/>
    <w:tmpl w:val="8806D9C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65507A33"/>
    <w:multiLevelType w:val="hybridMultilevel"/>
    <w:tmpl w:val="9830EC18"/>
    <w:lvl w:ilvl="0" w:tplc="04090001">
      <w:start w:val="1"/>
      <w:numFmt w:val="bullet"/>
      <w:lvlText w:val=""/>
      <w:lvlJc w:val="left"/>
      <w:pPr>
        <w:tabs>
          <w:tab w:val="num" w:pos="9072"/>
        </w:tabs>
        <w:ind w:left="9072" w:hanging="360"/>
      </w:pPr>
      <w:rPr>
        <w:rFonts w:ascii="Symbol" w:hAnsi="Symbol" w:hint="default"/>
      </w:rPr>
    </w:lvl>
    <w:lvl w:ilvl="1" w:tplc="04090003" w:tentative="1">
      <w:start w:val="1"/>
      <w:numFmt w:val="bullet"/>
      <w:lvlText w:val="o"/>
      <w:lvlJc w:val="left"/>
      <w:pPr>
        <w:tabs>
          <w:tab w:val="num" w:pos="9792"/>
        </w:tabs>
        <w:ind w:left="9792" w:hanging="360"/>
      </w:pPr>
      <w:rPr>
        <w:rFonts w:ascii="Courier New" w:hAnsi="Courier New" w:hint="default"/>
      </w:rPr>
    </w:lvl>
    <w:lvl w:ilvl="2" w:tplc="04090005" w:tentative="1">
      <w:start w:val="1"/>
      <w:numFmt w:val="bullet"/>
      <w:lvlText w:val=""/>
      <w:lvlJc w:val="left"/>
      <w:pPr>
        <w:tabs>
          <w:tab w:val="num" w:pos="10512"/>
        </w:tabs>
        <w:ind w:left="10512" w:hanging="360"/>
      </w:pPr>
      <w:rPr>
        <w:rFonts w:ascii="Wingdings" w:hAnsi="Wingdings" w:hint="default"/>
      </w:rPr>
    </w:lvl>
    <w:lvl w:ilvl="3" w:tplc="04090001" w:tentative="1">
      <w:start w:val="1"/>
      <w:numFmt w:val="bullet"/>
      <w:lvlText w:val=""/>
      <w:lvlJc w:val="left"/>
      <w:pPr>
        <w:tabs>
          <w:tab w:val="num" w:pos="11232"/>
        </w:tabs>
        <w:ind w:left="11232" w:hanging="360"/>
      </w:pPr>
      <w:rPr>
        <w:rFonts w:ascii="Symbol" w:hAnsi="Symbol" w:hint="default"/>
      </w:rPr>
    </w:lvl>
    <w:lvl w:ilvl="4" w:tplc="04090003" w:tentative="1">
      <w:start w:val="1"/>
      <w:numFmt w:val="bullet"/>
      <w:lvlText w:val="o"/>
      <w:lvlJc w:val="left"/>
      <w:pPr>
        <w:tabs>
          <w:tab w:val="num" w:pos="11952"/>
        </w:tabs>
        <w:ind w:left="11952" w:hanging="360"/>
      </w:pPr>
      <w:rPr>
        <w:rFonts w:ascii="Courier New" w:hAnsi="Courier New" w:hint="default"/>
      </w:rPr>
    </w:lvl>
    <w:lvl w:ilvl="5" w:tplc="04090005" w:tentative="1">
      <w:start w:val="1"/>
      <w:numFmt w:val="bullet"/>
      <w:lvlText w:val=""/>
      <w:lvlJc w:val="left"/>
      <w:pPr>
        <w:tabs>
          <w:tab w:val="num" w:pos="12672"/>
        </w:tabs>
        <w:ind w:left="12672" w:hanging="360"/>
      </w:pPr>
      <w:rPr>
        <w:rFonts w:ascii="Wingdings" w:hAnsi="Wingdings" w:hint="default"/>
      </w:rPr>
    </w:lvl>
    <w:lvl w:ilvl="6" w:tplc="04090001" w:tentative="1">
      <w:start w:val="1"/>
      <w:numFmt w:val="bullet"/>
      <w:lvlText w:val=""/>
      <w:lvlJc w:val="left"/>
      <w:pPr>
        <w:tabs>
          <w:tab w:val="num" w:pos="13392"/>
        </w:tabs>
        <w:ind w:left="13392" w:hanging="360"/>
      </w:pPr>
      <w:rPr>
        <w:rFonts w:ascii="Symbol" w:hAnsi="Symbol" w:hint="default"/>
      </w:rPr>
    </w:lvl>
    <w:lvl w:ilvl="7" w:tplc="04090003" w:tentative="1">
      <w:start w:val="1"/>
      <w:numFmt w:val="bullet"/>
      <w:lvlText w:val="o"/>
      <w:lvlJc w:val="left"/>
      <w:pPr>
        <w:tabs>
          <w:tab w:val="num" w:pos="14112"/>
        </w:tabs>
        <w:ind w:left="14112" w:hanging="360"/>
      </w:pPr>
      <w:rPr>
        <w:rFonts w:ascii="Courier New" w:hAnsi="Courier New" w:hint="default"/>
      </w:rPr>
    </w:lvl>
    <w:lvl w:ilvl="8" w:tplc="04090005" w:tentative="1">
      <w:start w:val="1"/>
      <w:numFmt w:val="bullet"/>
      <w:lvlText w:val=""/>
      <w:lvlJc w:val="left"/>
      <w:pPr>
        <w:tabs>
          <w:tab w:val="num" w:pos="14832"/>
        </w:tabs>
        <w:ind w:left="14832" w:hanging="360"/>
      </w:pPr>
      <w:rPr>
        <w:rFonts w:ascii="Wingdings" w:hAnsi="Wingdings" w:hint="default"/>
      </w:rPr>
    </w:lvl>
  </w:abstractNum>
  <w:abstractNum w:abstractNumId="20">
    <w:nsid w:val="703F707B"/>
    <w:multiLevelType w:val="multilevel"/>
    <w:tmpl w:val="DEA85C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7AB1294B"/>
    <w:multiLevelType w:val="hybridMultilevel"/>
    <w:tmpl w:val="86C4993C"/>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19"/>
  </w:num>
  <w:num w:numId="2">
    <w:abstractNumId w:val="16"/>
  </w:num>
  <w:num w:numId="3">
    <w:abstractNumId w:val="0"/>
  </w:num>
  <w:num w:numId="4">
    <w:abstractNumId w:val="20"/>
  </w:num>
  <w:num w:numId="5">
    <w:abstractNumId w:val="11"/>
  </w:num>
  <w:num w:numId="6">
    <w:abstractNumId w:val="15"/>
  </w:num>
  <w:num w:numId="7">
    <w:abstractNumId w:val="4"/>
  </w:num>
  <w:num w:numId="8">
    <w:abstractNumId w:val="7"/>
  </w:num>
  <w:num w:numId="9">
    <w:abstractNumId w:val="5"/>
  </w:num>
  <w:num w:numId="10">
    <w:abstractNumId w:val="1"/>
  </w:num>
  <w:num w:numId="11">
    <w:abstractNumId w:val="2"/>
  </w:num>
  <w:num w:numId="12">
    <w:abstractNumId w:val="21"/>
  </w:num>
  <w:num w:numId="13">
    <w:abstractNumId w:val="10"/>
  </w:num>
  <w:num w:numId="14">
    <w:abstractNumId w:val="18"/>
  </w:num>
  <w:num w:numId="15">
    <w:abstractNumId w:val="14"/>
  </w:num>
  <w:num w:numId="16">
    <w:abstractNumId w:val="9"/>
  </w:num>
  <w:num w:numId="17">
    <w:abstractNumId w:val="17"/>
  </w:num>
  <w:num w:numId="18">
    <w:abstractNumId w:val="3"/>
  </w:num>
  <w:num w:numId="19">
    <w:abstractNumId w:val="12"/>
  </w:num>
  <w:num w:numId="20">
    <w:abstractNumId w:val="8"/>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F2"/>
    <w:rsid w:val="00020388"/>
    <w:rsid w:val="00061A88"/>
    <w:rsid w:val="0006682A"/>
    <w:rsid w:val="00074AE9"/>
    <w:rsid w:val="00077752"/>
    <w:rsid w:val="00097962"/>
    <w:rsid w:val="000A2D4E"/>
    <w:rsid w:val="000B1F86"/>
    <w:rsid w:val="000B286A"/>
    <w:rsid w:val="000E049D"/>
    <w:rsid w:val="000E072F"/>
    <w:rsid w:val="000E55A6"/>
    <w:rsid w:val="000F799E"/>
    <w:rsid w:val="00105CEE"/>
    <w:rsid w:val="00112FCF"/>
    <w:rsid w:val="00125093"/>
    <w:rsid w:val="001503E3"/>
    <w:rsid w:val="00156EC8"/>
    <w:rsid w:val="00160E76"/>
    <w:rsid w:val="00164673"/>
    <w:rsid w:val="00192946"/>
    <w:rsid w:val="00193B29"/>
    <w:rsid w:val="001C1B3E"/>
    <w:rsid w:val="001C45AF"/>
    <w:rsid w:val="001D07E9"/>
    <w:rsid w:val="001E0011"/>
    <w:rsid w:val="001E18B9"/>
    <w:rsid w:val="001E19E8"/>
    <w:rsid w:val="001E28B6"/>
    <w:rsid w:val="001E3B67"/>
    <w:rsid w:val="00206F67"/>
    <w:rsid w:val="00241897"/>
    <w:rsid w:val="00241F5E"/>
    <w:rsid w:val="00265F3A"/>
    <w:rsid w:val="002927EA"/>
    <w:rsid w:val="002929F3"/>
    <w:rsid w:val="00293C28"/>
    <w:rsid w:val="002A6187"/>
    <w:rsid w:val="002B61FF"/>
    <w:rsid w:val="002D4DE4"/>
    <w:rsid w:val="002D58C8"/>
    <w:rsid w:val="002F0027"/>
    <w:rsid w:val="003029C8"/>
    <w:rsid w:val="00302D06"/>
    <w:rsid w:val="00317C4F"/>
    <w:rsid w:val="00321F18"/>
    <w:rsid w:val="00331343"/>
    <w:rsid w:val="003536BB"/>
    <w:rsid w:val="00377D76"/>
    <w:rsid w:val="003964C2"/>
    <w:rsid w:val="003A47ED"/>
    <w:rsid w:val="003A66AB"/>
    <w:rsid w:val="004008AC"/>
    <w:rsid w:val="00412E66"/>
    <w:rsid w:val="0043025A"/>
    <w:rsid w:val="00430F1C"/>
    <w:rsid w:val="0043318A"/>
    <w:rsid w:val="00444CBF"/>
    <w:rsid w:val="00446AEB"/>
    <w:rsid w:val="00453594"/>
    <w:rsid w:val="00457157"/>
    <w:rsid w:val="004718E2"/>
    <w:rsid w:val="00491B14"/>
    <w:rsid w:val="00492630"/>
    <w:rsid w:val="004A30E3"/>
    <w:rsid w:val="004B3646"/>
    <w:rsid w:val="004E251A"/>
    <w:rsid w:val="004F4A76"/>
    <w:rsid w:val="004F7E1C"/>
    <w:rsid w:val="00510D5F"/>
    <w:rsid w:val="00513817"/>
    <w:rsid w:val="00526784"/>
    <w:rsid w:val="00565F7D"/>
    <w:rsid w:val="00591A75"/>
    <w:rsid w:val="00594740"/>
    <w:rsid w:val="005F02FE"/>
    <w:rsid w:val="00603EEB"/>
    <w:rsid w:val="00640A5F"/>
    <w:rsid w:val="006458FE"/>
    <w:rsid w:val="0067206F"/>
    <w:rsid w:val="0067343C"/>
    <w:rsid w:val="00674237"/>
    <w:rsid w:val="00690F76"/>
    <w:rsid w:val="00691BC9"/>
    <w:rsid w:val="006A3302"/>
    <w:rsid w:val="006C1C51"/>
    <w:rsid w:val="006D2E22"/>
    <w:rsid w:val="0070368D"/>
    <w:rsid w:val="007053B5"/>
    <w:rsid w:val="0071675C"/>
    <w:rsid w:val="00716C12"/>
    <w:rsid w:val="00726D35"/>
    <w:rsid w:val="00733131"/>
    <w:rsid w:val="00735AC3"/>
    <w:rsid w:val="00753389"/>
    <w:rsid w:val="00761461"/>
    <w:rsid w:val="00774C77"/>
    <w:rsid w:val="007812C5"/>
    <w:rsid w:val="007817E3"/>
    <w:rsid w:val="007836CA"/>
    <w:rsid w:val="00791AA1"/>
    <w:rsid w:val="007965D3"/>
    <w:rsid w:val="007A25E7"/>
    <w:rsid w:val="007B333A"/>
    <w:rsid w:val="007B74E9"/>
    <w:rsid w:val="007C2B86"/>
    <w:rsid w:val="007C6CD8"/>
    <w:rsid w:val="007D04FB"/>
    <w:rsid w:val="007D7CEB"/>
    <w:rsid w:val="007E18FE"/>
    <w:rsid w:val="007F2AA5"/>
    <w:rsid w:val="00813A76"/>
    <w:rsid w:val="00816B3B"/>
    <w:rsid w:val="00821146"/>
    <w:rsid w:val="0082515C"/>
    <w:rsid w:val="0082560F"/>
    <w:rsid w:val="0084022A"/>
    <w:rsid w:val="00840572"/>
    <w:rsid w:val="00847A37"/>
    <w:rsid w:val="008714D0"/>
    <w:rsid w:val="008930FA"/>
    <w:rsid w:val="008A0C04"/>
    <w:rsid w:val="008C3456"/>
    <w:rsid w:val="008D0918"/>
    <w:rsid w:val="008E47A7"/>
    <w:rsid w:val="008E65A4"/>
    <w:rsid w:val="008E6DC5"/>
    <w:rsid w:val="00936862"/>
    <w:rsid w:val="009500A4"/>
    <w:rsid w:val="009C512A"/>
    <w:rsid w:val="009E60BC"/>
    <w:rsid w:val="009E72E8"/>
    <w:rsid w:val="009E798F"/>
    <w:rsid w:val="00A05402"/>
    <w:rsid w:val="00A1282B"/>
    <w:rsid w:val="00A14068"/>
    <w:rsid w:val="00A3104B"/>
    <w:rsid w:val="00A50654"/>
    <w:rsid w:val="00A52EE7"/>
    <w:rsid w:val="00A67CF5"/>
    <w:rsid w:val="00A71574"/>
    <w:rsid w:val="00A87E3A"/>
    <w:rsid w:val="00A907FA"/>
    <w:rsid w:val="00AA15E7"/>
    <w:rsid w:val="00AD2125"/>
    <w:rsid w:val="00AD5740"/>
    <w:rsid w:val="00AE2473"/>
    <w:rsid w:val="00B006C0"/>
    <w:rsid w:val="00B047EA"/>
    <w:rsid w:val="00B22324"/>
    <w:rsid w:val="00B26DFE"/>
    <w:rsid w:val="00B33323"/>
    <w:rsid w:val="00B5480D"/>
    <w:rsid w:val="00B566AE"/>
    <w:rsid w:val="00B871F2"/>
    <w:rsid w:val="00BA37A6"/>
    <w:rsid w:val="00BA6AED"/>
    <w:rsid w:val="00BA7484"/>
    <w:rsid w:val="00BD25CD"/>
    <w:rsid w:val="00BF15F2"/>
    <w:rsid w:val="00C10736"/>
    <w:rsid w:val="00C23C0E"/>
    <w:rsid w:val="00C612F9"/>
    <w:rsid w:val="00C85C89"/>
    <w:rsid w:val="00C86B25"/>
    <w:rsid w:val="00C95AE7"/>
    <w:rsid w:val="00CF3B6D"/>
    <w:rsid w:val="00D04FC8"/>
    <w:rsid w:val="00D22812"/>
    <w:rsid w:val="00D43111"/>
    <w:rsid w:val="00D85CA1"/>
    <w:rsid w:val="00D9010F"/>
    <w:rsid w:val="00DC1FA9"/>
    <w:rsid w:val="00DD00D7"/>
    <w:rsid w:val="00DD3137"/>
    <w:rsid w:val="00DD450D"/>
    <w:rsid w:val="00DD552D"/>
    <w:rsid w:val="00E02F12"/>
    <w:rsid w:val="00E06B61"/>
    <w:rsid w:val="00E228C2"/>
    <w:rsid w:val="00E30A74"/>
    <w:rsid w:val="00E32258"/>
    <w:rsid w:val="00E3673D"/>
    <w:rsid w:val="00E55BD3"/>
    <w:rsid w:val="00E64371"/>
    <w:rsid w:val="00E739FA"/>
    <w:rsid w:val="00E87F54"/>
    <w:rsid w:val="00E93CAA"/>
    <w:rsid w:val="00EA7BE7"/>
    <w:rsid w:val="00EB0644"/>
    <w:rsid w:val="00EB4162"/>
    <w:rsid w:val="00EB483B"/>
    <w:rsid w:val="00EC1017"/>
    <w:rsid w:val="00EC2131"/>
    <w:rsid w:val="00EE3B1A"/>
    <w:rsid w:val="00EE6A89"/>
    <w:rsid w:val="00EE6F90"/>
    <w:rsid w:val="00EF22B9"/>
    <w:rsid w:val="00F04310"/>
    <w:rsid w:val="00F502AD"/>
    <w:rsid w:val="00F51257"/>
    <w:rsid w:val="00F51756"/>
    <w:rsid w:val="00F61FEC"/>
    <w:rsid w:val="00F64EF4"/>
    <w:rsid w:val="00FA42EA"/>
    <w:rsid w:val="00FA6426"/>
    <w:rsid w:val="00FB0DE1"/>
    <w:rsid w:val="00FC3627"/>
    <w:rsid w:val="00FC6923"/>
    <w:rsid w:val="00FD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446AEB"/>
    <w:rPr>
      <w:sz w:val="16"/>
      <w:szCs w:val="16"/>
    </w:rPr>
  </w:style>
  <w:style w:type="paragraph" w:styleId="CommentText">
    <w:name w:val="annotation text"/>
    <w:basedOn w:val="Normal"/>
    <w:link w:val="CommentTextChar"/>
    <w:semiHidden/>
    <w:unhideWhenUsed/>
    <w:rsid w:val="00446AEB"/>
    <w:pPr>
      <w:spacing w:line="240" w:lineRule="auto"/>
    </w:pPr>
    <w:rPr>
      <w:sz w:val="20"/>
      <w:szCs w:val="20"/>
    </w:rPr>
  </w:style>
  <w:style w:type="character" w:customStyle="1" w:styleId="CommentTextChar">
    <w:name w:val="Comment Text Char"/>
    <w:basedOn w:val="DefaultParagraphFont"/>
    <w:link w:val="CommentText"/>
    <w:semiHidden/>
    <w:rsid w:val="00446AEB"/>
    <w:rPr>
      <w:sz w:val="20"/>
      <w:szCs w:val="20"/>
    </w:rPr>
  </w:style>
  <w:style w:type="paragraph" w:styleId="CommentSubject">
    <w:name w:val="annotation subject"/>
    <w:basedOn w:val="CommentText"/>
    <w:next w:val="CommentText"/>
    <w:link w:val="CommentSubjectChar"/>
    <w:uiPriority w:val="99"/>
    <w:semiHidden/>
    <w:unhideWhenUsed/>
    <w:rsid w:val="00446AEB"/>
    <w:rPr>
      <w:b/>
      <w:bCs/>
    </w:rPr>
  </w:style>
  <w:style w:type="character" w:customStyle="1" w:styleId="CommentSubjectChar">
    <w:name w:val="Comment Subject Char"/>
    <w:basedOn w:val="CommentTextChar"/>
    <w:link w:val="CommentSubject"/>
    <w:uiPriority w:val="99"/>
    <w:semiHidden/>
    <w:rsid w:val="00446AEB"/>
    <w:rPr>
      <w:b/>
      <w:bCs/>
      <w:sz w:val="20"/>
      <w:szCs w:val="20"/>
    </w:rPr>
  </w:style>
  <w:style w:type="paragraph" w:styleId="BalloonText">
    <w:name w:val="Balloon Text"/>
    <w:basedOn w:val="Normal"/>
    <w:link w:val="BalloonTextChar"/>
    <w:uiPriority w:val="99"/>
    <w:semiHidden/>
    <w:unhideWhenUsed/>
    <w:rsid w:val="0044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EB"/>
    <w:rPr>
      <w:rFonts w:ascii="Tahoma" w:hAnsi="Tahoma" w:cs="Tahoma"/>
      <w:sz w:val="16"/>
      <w:szCs w:val="16"/>
    </w:rPr>
  </w:style>
  <w:style w:type="paragraph" w:styleId="NoSpacing">
    <w:name w:val="No Spacing"/>
    <w:uiPriority w:val="1"/>
    <w:qFormat/>
    <w:rsid w:val="002927EA"/>
    <w:pPr>
      <w:spacing w:after="0" w:line="240" w:lineRule="auto"/>
    </w:pPr>
  </w:style>
  <w:style w:type="paragraph" w:styleId="NormalWeb">
    <w:name w:val="Normal (Web)"/>
    <w:basedOn w:val="Normal"/>
    <w:unhideWhenUsed/>
    <w:rsid w:val="008D09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0918"/>
    <w:rPr>
      <w:color w:val="0000FF"/>
      <w:u w:val="single"/>
    </w:rPr>
  </w:style>
  <w:style w:type="paragraph" w:styleId="Revision">
    <w:name w:val="Revision"/>
    <w:hidden/>
    <w:uiPriority w:val="99"/>
    <w:semiHidden/>
    <w:rsid w:val="00293C28"/>
    <w:pPr>
      <w:spacing w:after="0" w:line="240" w:lineRule="auto"/>
    </w:pPr>
  </w:style>
  <w:style w:type="paragraph" w:customStyle="1" w:styleId="bullets">
    <w:name w:val="bullets"/>
    <w:basedOn w:val="Normal"/>
    <w:link w:val="bulletsChar"/>
    <w:rsid w:val="00293C28"/>
    <w:pPr>
      <w:numPr>
        <w:numId w:val="5"/>
      </w:numPr>
      <w:tabs>
        <w:tab w:val="clear" w:pos="720"/>
      </w:tabs>
      <w:spacing w:after="80" w:line="240" w:lineRule="auto"/>
      <w:ind w:left="1080"/>
    </w:pPr>
    <w:rPr>
      <w:rFonts w:ascii="Times New Roman" w:eastAsia="Times New Roman" w:hAnsi="Times New Roman" w:cs="Times New Roman"/>
      <w:szCs w:val="20"/>
    </w:rPr>
  </w:style>
  <w:style w:type="character" w:customStyle="1" w:styleId="bulletsChar">
    <w:name w:val="bullets Char"/>
    <w:aliases w:val="bu Char"/>
    <w:basedOn w:val="DefaultParagraphFont"/>
    <w:link w:val="bullets"/>
    <w:rsid w:val="00293C28"/>
    <w:rPr>
      <w:rFonts w:ascii="Times New Roman" w:eastAsia="Times New Roman" w:hAnsi="Times New Roman" w:cs="Times New Roman"/>
      <w:szCs w:val="20"/>
    </w:rPr>
  </w:style>
  <w:style w:type="paragraph" w:customStyle="1" w:styleId="BodyText1">
    <w:name w:val="Body Text1"/>
    <w:aliases w:val="bt,body tx,indent,flush,indent Char,body 4h"/>
    <w:basedOn w:val="Normal"/>
    <w:link w:val="bodytextChar"/>
    <w:uiPriority w:val="99"/>
    <w:rsid w:val="00020388"/>
    <w:pPr>
      <w:spacing w:after="240" w:line="320" w:lineRule="exact"/>
      <w:ind w:firstLine="720"/>
    </w:pPr>
    <w:rPr>
      <w:rFonts w:ascii="Times New Roman" w:eastAsia="Times New Roman" w:hAnsi="Times New Roman" w:cs="Times New Roman"/>
      <w:szCs w:val="20"/>
    </w:rPr>
  </w:style>
  <w:style w:type="character" w:customStyle="1" w:styleId="bodytextChar">
    <w:name w:val="body text Char"/>
    <w:aliases w:val="bt Char,body text Char Char,body tx Char,flush Char"/>
    <w:basedOn w:val="DefaultParagraphFont"/>
    <w:link w:val="BodyText1"/>
    <w:uiPriority w:val="99"/>
    <w:rsid w:val="00020388"/>
    <w:rPr>
      <w:rFonts w:ascii="Times New Roman" w:eastAsia="Times New Roman" w:hAnsi="Times New Roman" w:cs="Times New Roman"/>
      <w:szCs w:val="20"/>
    </w:rPr>
  </w:style>
  <w:style w:type="paragraph" w:customStyle="1" w:styleId="Answer">
    <w:name w:val="Answer"/>
    <w:basedOn w:val="Normal"/>
    <w:qFormat/>
    <w:rsid w:val="00674237"/>
    <w:pPr>
      <w:tabs>
        <w:tab w:val="left" w:pos="720"/>
        <w:tab w:val="left" w:pos="1080"/>
      </w:tabs>
      <w:spacing w:after="0" w:line="288" w:lineRule="auto"/>
      <w:contextualSpacing/>
    </w:pPr>
    <w:rPr>
      <w:rFonts w:ascii="Arial" w:eastAsia="Arial" w:hAnsi="Arial" w:cs="Times New Roman"/>
    </w:rPr>
  </w:style>
  <w:style w:type="table" w:customStyle="1" w:styleId="Continuouschoicemultiplelines">
    <w:name w:val="Continuous choice multiple lines"/>
    <w:basedOn w:val="TableNormal"/>
    <w:uiPriority w:val="99"/>
    <w:qFormat/>
    <w:rsid w:val="00674237"/>
    <w:pPr>
      <w:spacing w:after="0" w:line="288" w:lineRule="auto"/>
      <w:jc w:val="center"/>
    </w:pPr>
    <w:rPr>
      <w:rFonts w:ascii="Arial" w:eastAsia="Arial" w:hAnsi="Arial" w:cs="Times New Roman"/>
    </w:rPr>
    <w:tblPr>
      <w:tblStyleRowBandSize w:val="1"/>
      <w:tblInd w:w="720" w:type="dxa"/>
      <w:tblBorders>
        <w:bottom w:val="dotted" w:sz="4" w:space="0" w:color="auto"/>
        <w:insideH w:val="dotted" w:sz="4" w:space="0" w:color="auto"/>
        <w:insideV w:val="dotted" w:sz="4" w:space="0" w:color="auto"/>
      </w:tblBorders>
      <w:tblCellMar>
        <w:top w:w="0" w:type="dxa"/>
        <w:left w:w="0" w:type="dxa"/>
        <w:bottom w:w="0" w:type="dxa"/>
        <w:right w:w="0" w:type="dxa"/>
      </w:tblCellMar>
    </w:tblPr>
    <w:trPr>
      <w:cantSplit/>
    </w:trPr>
    <w:tcPr>
      <w:shd w:val="clear" w:color="auto" w:fill="auto"/>
      <w:vAlign w:val="center"/>
    </w:tcPr>
    <w:tblStylePr w:type="firstRow">
      <w:pPr>
        <w:jc w:val="center"/>
      </w:pPr>
      <w:rPr>
        <w:b/>
      </w:rPr>
    </w:tblStylePr>
    <w:tblStylePr w:type="firstCol">
      <w:pPr>
        <w:jc w:val="left"/>
      </w:pPr>
      <w:rPr>
        <w:b/>
      </w:rPr>
    </w:tblStylePr>
    <w:tblStylePr w:type="lastCol">
      <w:tblPr/>
      <w:tcPr>
        <w:shd w:val="clear" w:color="auto" w:fill="BFBFBF" w:themeFill="background1" w:themeFillShade="BF"/>
      </w:tcPr>
    </w:tblStylePr>
    <w:tblStylePr w:type="band2Horz">
      <w:tblPr/>
      <w:tcPr>
        <w:shd w:val="clear" w:color="auto" w:fill="BFBFBF" w:themeFill="background1" w:themeFillShade="BF"/>
      </w:tcPr>
    </w:tblStylePr>
  </w:style>
  <w:style w:type="paragraph" w:styleId="BodyTextIndent">
    <w:name w:val="Body Text Indent"/>
    <w:basedOn w:val="Normal"/>
    <w:link w:val="BodyTextIndentChar"/>
    <w:rsid w:val="007B333A"/>
    <w:pPr>
      <w:spacing w:after="0" w:line="24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B333A"/>
    <w:rPr>
      <w:rFonts w:ascii="Times New Roman" w:eastAsia="Times New Roman" w:hAnsi="Times New Roman" w:cs="Times New Roman"/>
      <w:sz w:val="24"/>
      <w:szCs w:val="20"/>
    </w:rPr>
  </w:style>
  <w:style w:type="paragraph" w:styleId="Header">
    <w:name w:val="header"/>
    <w:basedOn w:val="Normal"/>
    <w:link w:val="HeaderChar"/>
    <w:unhideWhenUsed/>
    <w:rsid w:val="006A3302"/>
    <w:pPr>
      <w:tabs>
        <w:tab w:val="center" w:pos="4680"/>
        <w:tab w:val="right" w:pos="9360"/>
      </w:tabs>
      <w:spacing w:after="0" w:line="240" w:lineRule="auto"/>
    </w:pPr>
  </w:style>
  <w:style w:type="character" w:customStyle="1" w:styleId="HeaderChar">
    <w:name w:val="Header Char"/>
    <w:basedOn w:val="DefaultParagraphFont"/>
    <w:link w:val="Header"/>
    <w:rsid w:val="006A3302"/>
  </w:style>
  <w:style w:type="paragraph" w:styleId="Footer">
    <w:name w:val="footer"/>
    <w:basedOn w:val="Normal"/>
    <w:link w:val="FooterChar"/>
    <w:uiPriority w:val="99"/>
    <w:unhideWhenUsed/>
    <w:rsid w:val="006A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02"/>
  </w:style>
  <w:style w:type="paragraph" w:styleId="BlockText">
    <w:name w:val="Block Text"/>
    <w:basedOn w:val="Normal"/>
    <w:rsid w:val="00847A37"/>
    <w:pPr>
      <w:spacing w:after="0" w:line="240" w:lineRule="auto"/>
      <w:ind w:left="360" w:right="36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EE6A89"/>
    <w:pPr>
      <w:ind w:left="720"/>
      <w:contextualSpacing/>
    </w:pPr>
  </w:style>
  <w:style w:type="paragraph" w:styleId="BodyText2">
    <w:name w:val="Body Text 2"/>
    <w:basedOn w:val="Normal"/>
    <w:link w:val="BodyText2Char"/>
    <w:uiPriority w:val="99"/>
    <w:unhideWhenUsed/>
    <w:rsid w:val="002A6187"/>
    <w:pPr>
      <w:spacing w:after="120" w:line="480" w:lineRule="auto"/>
    </w:pPr>
  </w:style>
  <w:style w:type="character" w:customStyle="1" w:styleId="BodyText2Char">
    <w:name w:val="Body Text 2 Char"/>
    <w:basedOn w:val="DefaultParagraphFont"/>
    <w:link w:val="BodyText2"/>
    <w:uiPriority w:val="99"/>
    <w:rsid w:val="002A6187"/>
  </w:style>
  <w:style w:type="paragraph" w:styleId="FootnoteText">
    <w:name w:val="footnote text"/>
    <w:basedOn w:val="Normal"/>
    <w:link w:val="FootnoteTextChar"/>
    <w:uiPriority w:val="99"/>
    <w:semiHidden/>
    <w:rsid w:val="002A61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61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A6187"/>
    <w:rPr>
      <w:vertAlign w:val="superscript"/>
    </w:rPr>
  </w:style>
  <w:style w:type="paragraph" w:styleId="BodyText">
    <w:name w:val="Body Text"/>
    <w:basedOn w:val="Normal"/>
    <w:link w:val="BodyTextChar0"/>
    <w:uiPriority w:val="99"/>
    <w:unhideWhenUsed/>
    <w:rsid w:val="00B22324"/>
    <w:pPr>
      <w:spacing w:after="120"/>
    </w:pPr>
  </w:style>
  <w:style w:type="character" w:customStyle="1" w:styleId="BodyTextChar0">
    <w:name w:val="Body Text Char"/>
    <w:basedOn w:val="DefaultParagraphFont"/>
    <w:link w:val="BodyText"/>
    <w:uiPriority w:val="99"/>
    <w:rsid w:val="00B22324"/>
  </w:style>
  <w:style w:type="paragraph" w:customStyle="1" w:styleId="IEcNormalText">
    <w:name w:val="IEc Normal Text"/>
    <w:basedOn w:val="Normal"/>
    <w:rsid w:val="00EF22B9"/>
    <w:pPr>
      <w:spacing w:after="120" w:line="280" w:lineRule="exact"/>
    </w:pPr>
    <w:rPr>
      <w:rFonts w:ascii="Times New Roman" w:eastAsia="Times" w:hAnsi="Times New Roman" w:cs="Times New Roman"/>
      <w:szCs w:val="20"/>
    </w:rPr>
  </w:style>
  <w:style w:type="table" w:styleId="TableGrid">
    <w:name w:val="Table Grid"/>
    <w:basedOn w:val="TableNormal"/>
    <w:uiPriority w:val="59"/>
    <w:rsid w:val="004B3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 Text2"/>
    <w:basedOn w:val="Normal"/>
    <w:rsid w:val="00FD2E2E"/>
    <w:pPr>
      <w:spacing w:after="140" w:line="240" w:lineRule="exact"/>
      <w:ind w:left="1080"/>
    </w:pPr>
    <w:rPr>
      <w:rFonts w:ascii="RotisSerif" w:eastAsia="Times New Roman" w:hAnsi="RotisSerif" w:cs="Times New Roman"/>
      <w:kern w:val="24"/>
      <w:sz w:val="19"/>
      <w:szCs w:val="20"/>
    </w:rPr>
  </w:style>
  <w:style w:type="character" w:customStyle="1" w:styleId="citation">
    <w:name w:val="citation"/>
    <w:basedOn w:val="DefaultParagraphFont"/>
    <w:rsid w:val="00097962"/>
  </w:style>
  <w:style w:type="paragraph" w:customStyle="1" w:styleId="Default">
    <w:name w:val="Default"/>
    <w:rsid w:val="00E6437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446AEB"/>
    <w:rPr>
      <w:sz w:val="16"/>
      <w:szCs w:val="16"/>
    </w:rPr>
  </w:style>
  <w:style w:type="paragraph" w:styleId="CommentText">
    <w:name w:val="annotation text"/>
    <w:basedOn w:val="Normal"/>
    <w:link w:val="CommentTextChar"/>
    <w:semiHidden/>
    <w:unhideWhenUsed/>
    <w:rsid w:val="00446AEB"/>
    <w:pPr>
      <w:spacing w:line="240" w:lineRule="auto"/>
    </w:pPr>
    <w:rPr>
      <w:sz w:val="20"/>
      <w:szCs w:val="20"/>
    </w:rPr>
  </w:style>
  <w:style w:type="character" w:customStyle="1" w:styleId="CommentTextChar">
    <w:name w:val="Comment Text Char"/>
    <w:basedOn w:val="DefaultParagraphFont"/>
    <w:link w:val="CommentText"/>
    <w:semiHidden/>
    <w:rsid w:val="00446AEB"/>
    <w:rPr>
      <w:sz w:val="20"/>
      <w:szCs w:val="20"/>
    </w:rPr>
  </w:style>
  <w:style w:type="paragraph" w:styleId="CommentSubject">
    <w:name w:val="annotation subject"/>
    <w:basedOn w:val="CommentText"/>
    <w:next w:val="CommentText"/>
    <w:link w:val="CommentSubjectChar"/>
    <w:uiPriority w:val="99"/>
    <w:semiHidden/>
    <w:unhideWhenUsed/>
    <w:rsid w:val="00446AEB"/>
    <w:rPr>
      <w:b/>
      <w:bCs/>
    </w:rPr>
  </w:style>
  <w:style w:type="character" w:customStyle="1" w:styleId="CommentSubjectChar">
    <w:name w:val="Comment Subject Char"/>
    <w:basedOn w:val="CommentTextChar"/>
    <w:link w:val="CommentSubject"/>
    <w:uiPriority w:val="99"/>
    <w:semiHidden/>
    <w:rsid w:val="00446AEB"/>
    <w:rPr>
      <w:b/>
      <w:bCs/>
      <w:sz w:val="20"/>
      <w:szCs w:val="20"/>
    </w:rPr>
  </w:style>
  <w:style w:type="paragraph" w:styleId="BalloonText">
    <w:name w:val="Balloon Text"/>
    <w:basedOn w:val="Normal"/>
    <w:link w:val="BalloonTextChar"/>
    <w:uiPriority w:val="99"/>
    <w:semiHidden/>
    <w:unhideWhenUsed/>
    <w:rsid w:val="0044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EB"/>
    <w:rPr>
      <w:rFonts w:ascii="Tahoma" w:hAnsi="Tahoma" w:cs="Tahoma"/>
      <w:sz w:val="16"/>
      <w:szCs w:val="16"/>
    </w:rPr>
  </w:style>
  <w:style w:type="paragraph" w:styleId="NoSpacing">
    <w:name w:val="No Spacing"/>
    <w:uiPriority w:val="1"/>
    <w:qFormat/>
    <w:rsid w:val="002927EA"/>
    <w:pPr>
      <w:spacing w:after="0" w:line="240" w:lineRule="auto"/>
    </w:pPr>
  </w:style>
  <w:style w:type="paragraph" w:styleId="NormalWeb">
    <w:name w:val="Normal (Web)"/>
    <w:basedOn w:val="Normal"/>
    <w:unhideWhenUsed/>
    <w:rsid w:val="008D09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0918"/>
    <w:rPr>
      <w:color w:val="0000FF"/>
      <w:u w:val="single"/>
    </w:rPr>
  </w:style>
  <w:style w:type="paragraph" w:styleId="Revision">
    <w:name w:val="Revision"/>
    <w:hidden/>
    <w:uiPriority w:val="99"/>
    <w:semiHidden/>
    <w:rsid w:val="00293C28"/>
    <w:pPr>
      <w:spacing w:after="0" w:line="240" w:lineRule="auto"/>
    </w:pPr>
  </w:style>
  <w:style w:type="paragraph" w:customStyle="1" w:styleId="bullets">
    <w:name w:val="bullets"/>
    <w:basedOn w:val="Normal"/>
    <w:link w:val="bulletsChar"/>
    <w:rsid w:val="00293C28"/>
    <w:pPr>
      <w:numPr>
        <w:numId w:val="5"/>
      </w:numPr>
      <w:tabs>
        <w:tab w:val="clear" w:pos="720"/>
      </w:tabs>
      <w:spacing w:after="80" w:line="240" w:lineRule="auto"/>
      <w:ind w:left="1080"/>
    </w:pPr>
    <w:rPr>
      <w:rFonts w:ascii="Times New Roman" w:eastAsia="Times New Roman" w:hAnsi="Times New Roman" w:cs="Times New Roman"/>
      <w:szCs w:val="20"/>
    </w:rPr>
  </w:style>
  <w:style w:type="character" w:customStyle="1" w:styleId="bulletsChar">
    <w:name w:val="bullets Char"/>
    <w:aliases w:val="bu Char"/>
    <w:basedOn w:val="DefaultParagraphFont"/>
    <w:link w:val="bullets"/>
    <w:rsid w:val="00293C28"/>
    <w:rPr>
      <w:rFonts w:ascii="Times New Roman" w:eastAsia="Times New Roman" w:hAnsi="Times New Roman" w:cs="Times New Roman"/>
      <w:szCs w:val="20"/>
    </w:rPr>
  </w:style>
  <w:style w:type="paragraph" w:customStyle="1" w:styleId="BodyText1">
    <w:name w:val="Body Text1"/>
    <w:aliases w:val="bt,body tx,indent,flush,indent Char,body 4h"/>
    <w:basedOn w:val="Normal"/>
    <w:link w:val="bodytextChar"/>
    <w:uiPriority w:val="99"/>
    <w:rsid w:val="00020388"/>
    <w:pPr>
      <w:spacing w:after="240" w:line="320" w:lineRule="exact"/>
      <w:ind w:firstLine="720"/>
    </w:pPr>
    <w:rPr>
      <w:rFonts w:ascii="Times New Roman" w:eastAsia="Times New Roman" w:hAnsi="Times New Roman" w:cs="Times New Roman"/>
      <w:szCs w:val="20"/>
    </w:rPr>
  </w:style>
  <w:style w:type="character" w:customStyle="1" w:styleId="bodytextChar">
    <w:name w:val="body text Char"/>
    <w:aliases w:val="bt Char,body text Char Char,body tx Char,flush Char"/>
    <w:basedOn w:val="DefaultParagraphFont"/>
    <w:link w:val="BodyText1"/>
    <w:uiPriority w:val="99"/>
    <w:rsid w:val="00020388"/>
    <w:rPr>
      <w:rFonts w:ascii="Times New Roman" w:eastAsia="Times New Roman" w:hAnsi="Times New Roman" w:cs="Times New Roman"/>
      <w:szCs w:val="20"/>
    </w:rPr>
  </w:style>
  <w:style w:type="paragraph" w:customStyle="1" w:styleId="Answer">
    <w:name w:val="Answer"/>
    <w:basedOn w:val="Normal"/>
    <w:qFormat/>
    <w:rsid w:val="00674237"/>
    <w:pPr>
      <w:tabs>
        <w:tab w:val="left" w:pos="720"/>
        <w:tab w:val="left" w:pos="1080"/>
      </w:tabs>
      <w:spacing w:after="0" w:line="288" w:lineRule="auto"/>
      <w:contextualSpacing/>
    </w:pPr>
    <w:rPr>
      <w:rFonts w:ascii="Arial" w:eastAsia="Arial" w:hAnsi="Arial" w:cs="Times New Roman"/>
    </w:rPr>
  </w:style>
  <w:style w:type="table" w:customStyle="1" w:styleId="Continuouschoicemultiplelines">
    <w:name w:val="Continuous choice multiple lines"/>
    <w:basedOn w:val="TableNormal"/>
    <w:uiPriority w:val="99"/>
    <w:qFormat/>
    <w:rsid w:val="00674237"/>
    <w:pPr>
      <w:spacing w:after="0" w:line="288" w:lineRule="auto"/>
      <w:jc w:val="center"/>
    </w:pPr>
    <w:rPr>
      <w:rFonts w:ascii="Arial" w:eastAsia="Arial" w:hAnsi="Arial" w:cs="Times New Roman"/>
    </w:rPr>
    <w:tblPr>
      <w:tblStyleRowBandSize w:val="1"/>
      <w:tblInd w:w="720" w:type="dxa"/>
      <w:tblBorders>
        <w:bottom w:val="dotted" w:sz="4" w:space="0" w:color="auto"/>
        <w:insideH w:val="dotted" w:sz="4" w:space="0" w:color="auto"/>
        <w:insideV w:val="dotted" w:sz="4" w:space="0" w:color="auto"/>
      </w:tblBorders>
      <w:tblCellMar>
        <w:top w:w="0" w:type="dxa"/>
        <w:left w:w="0" w:type="dxa"/>
        <w:bottom w:w="0" w:type="dxa"/>
        <w:right w:w="0" w:type="dxa"/>
      </w:tblCellMar>
    </w:tblPr>
    <w:trPr>
      <w:cantSplit/>
    </w:trPr>
    <w:tcPr>
      <w:shd w:val="clear" w:color="auto" w:fill="auto"/>
      <w:vAlign w:val="center"/>
    </w:tcPr>
    <w:tblStylePr w:type="firstRow">
      <w:pPr>
        <w:jc w:val="center"/>
      </w:pPr>
      <w:rPr>
        <w:b/>
      </w:rPr>
    </w:tblStylePr>
    <w:tblStylePr w:type="firstCol">
      <w:pPr>
        <w:jc w:val="left"/>
      </w:pPr>
      <w:rPr>
        <w:b/>
      </w:rPr>
    </w:tblStylePr>
    <w:tblStylePr w:type="lastCol">
      <w:tblPr/>
      <w:tcPr>
        <w:shd w:val="clear" w:color="auto" w:fill="BFBFBF" w:themeFill="background1" w:themeFillShade="BF"/>
      </w:tcPr>
    </w:tblStylePr>
    <w:tblStylePr w:type="band2Horz">
      <w:tblPr/>
      <w:tcPr>
        <w:shd w:val="clear" w:color="auto" w:fill="BFBFBF" w:themeFill="background1" w:themeFillShade="BF"/>
      </w:tcPr>
    </w:tblStylePr>
  </w:style>
  <w:style w:type="paragraph" w:styleId="BodyTextIndent">
    <w:name w:val="Body Text Indent"/>
    <w:basedOn w:val="Normal"/>
    <w:link w:val="BodyTextIndentChar"/>
    <w:rsid w:val="007B333A"/>
    <w:pPr>
      <w:spacing w:after="0" w:line="24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B333A"/>
    <w:rPr>
      <w:rFonts w:ascii="Times New Roman" w:eastAsia="Times New Roman" w:hAnsi="Times New Roman" w:cs="Times New Roman"/>
      <w:sz w:val="24"/>
      <w:szCs w:val="20"/>
    </w:rPr>
  </w:style>
  <w:style w:type="paragraph" w:styleId="Header">
    <w:name w:val="header"/>
    <w:basedOn w:val="Normal"/>
    <w:link w:val="HeaderChar"/>
    <w:unhideWhenUsed/>
    <w:rsid w:val="006A3302"/>
    <w:pPr>
      <w:tabs>
        <w:tab w:val="center" w:pos="4680"/>
        <w:tab w:val="right" w:pos="9360"/>
      </w:tabs>
      <w:spacing w:after="0" w:line="240" w:lineRule="auto"/>
    </w:pPr>
  </w:style>
  <w:style w:type="character" w:customStyle="1" w:styleId="HeaderChar">
    <w:name w:val="Header Char"/>
    <w:basedOn w:val="DefaultParagraphFont"/>
    <w:link w:val="Header"/>
    <w:rsid w:val="006A3302"/>
  </w:style>
  <w:style w:type="paragraph" w:styleId="Footer">
    <w:name w:val="footer"/>
    <w:basedOn w:val="Normal"/>
    <w:link w:val="FooterChar"/>
    <w:uiPriority w:val="99"/>
    <w:unhideWhenUsed/>
    <w:rsid w:val="006A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02"/>
  </w:style>
  <w:style w:type="paragraph" w:styleId="BlockText">
    <w:name w:val="Block Text"/>
    <w:basedOn w:val="Normal"/>
    <w:rsid w:val="00847A37"/>
    <w:pPr>
      <w:spacing w:after="0" w:line="240" w:lineRule="auto"/>
      <w:ind w:left="360" w:right="36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EE6A89"/>
    <w:pPr>
      <w:ind w:left="720"/>
      <w:contextualSpacing/>
    </w:pPr>
  </w:style>
  <w:style w:type="paragraph" w:styleId="BodyText2">
    <w:name w:val="Body Text 2"/>
    <w:basedOn w:val="Normal"/>
    <w:link w:val="BodyText2Char"/>
    <w:uiPriority w:val="99"/>
    <w:unhideWhenUsed/>
    <w:rsid w:val="002A6187"/>
    <w:pPr>
      <w:spacing w:after="120" w:line="480" w:lineRule="auto"/>
    </w:pPr>
  </w:style>
  <w:style w:type="character" w:customStyle="1" w:styleId="BodyText2Char">
    <w:name w:val="Body Text 2 Char"/>
    <w:basedOn w:val="DefaultParagraphFont"/>
    <w:link w:val="BodyText2"/>
    <w:uiPriority w:val="99"/>
    <w:rsid w:val="002A6187"/>
  </w:style>
  <w:style w:type="paragraph" w:styleId="FootnoteText">
    <w:name w:val="footnote text"/>
    <w:basedOn w:val="Normal"/>
    <w:link w:val="FootnoteTextChar"/>
    <w:uiPriority w:val="99"/>
    <w:semiHidden/>
    <w:rsid w:val="002A61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61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A6187"/>
    <w:rPr>
      <w:vertAlign w:val="superscript"/>
    </w:rPr>
  </w:style>
  <w:style w:type="paragraph" w:styleId="BodyText">
    <w:name w:val="Body Text"/>
    <w:basedOn w:val="Normal"/>
    <w:link w:val="BodyTextChar0"/>
    <w:uiPriority w:val="99"/>
    <w:unhideWhenUsed/>
    <w:rsid w:val="00B22324"/>
    <w:pPr>
      <w:spacing w:after="120"/>
    </w:pPr>
  </w:style>
  <w:style w:type="character" w:customStyle="1" w:styleId="BodyTextChar0">
    <w:name w:val="Body Text Char"/>
    <w:basedOn w:val="DefaultParagraphFont"/>
    <w:link w:val="BodyText"/>
    <w:uiPriority w:val="99"/>
    <w:rsid w:val="00B22324"/>
  </w:style>
  <w:style w:type="paragraph" w:customStyle="1" w:styleId="IEcNormalText">
    <w:name w:val="IEc Normal Text"/>
    <w:basedOn w:val="Normal"/>
    <w:rsid w:val="00EF22B9"/>
    <w:pPr>
      <w:spacing w:after="120" w:line="280" w:lineRule="exact"/>
    </w:pPr>
    <w:rPr>
      <w:rFonts w:ascii="Times New Roman" w:eastAsia="Times" w:hAnsi="Times New Roman" w:cs="Times New Roman"/>
      <w:szCs w:val="20"/>
    </w:rPr>
  </w:style>
  <w:style w:type="table" w:styleId="TableGrid">
    <w:name w:val="Table Grid"/>
    <w:basedOn w:val="TableNormal"/>
    <w:uiPriority w:val="59"/>
    <w:rsid w:val="004B3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 Text2"/>
    <w:basedOn w:val="Normal"/>
    <w:rsid w:val="00FD2E2E"/>
    <w:pPr>
      <w:spacing w:after="140" w:line="240" w:lineRule="exact"/>
      <w:ind w:left="1080"/>
    </w:pPr>
    <w:rPr>
      <w:rFonts w:ascii="RotisSerif" w:eastAsia="Times New Roman" w:hAnsi="RotisSerif" w:cs="Times New Roman"/>
      <w:kern w:val="24"/>
      <w:sz w:val="19"/>
      <w:szCs w:val="20"/>
    </w:rPr>
  </w:style>
  <w:style w:type="character" w:customStyle="1" w:styleId="citation">
    <w:name w:val="citation"/>
    <w:basedOn w:val="DefaultParagraphFont"/>
    <w:rsid w:val="00097962"/>
  </w:style>
  <w:style w:type="paragraph" w:customStyle="1" w:styleId="Default">
    <w:name w:val="Default"/>
    <w:rsid w:val="00E6437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687">
      <w:bodyDiv w:val="1"/>
      <w:marLeft w:val="0"/>
      <w:marRight w:val="0"/>
      <w:marTop w:val="0"/>
      <w:marBottom w:val="0"/>
      <w:divBdr>
        <w:top w:val="none" w:sz="0" w:space="0" w:color="auto"/>
        <w:left w:val="none" w:sz="0" w:space="0" w:color="auto"/>
        <w:bottom w:val="none" w:sz="0" w:space="0" w:color="auto"/>
        <w:right w:val="none" w:sz="0" w:space="0" w:color="auto"/>
      </w:divBdr>
    </w:div>
    <w:div w:id="350761924">
      <w:bodyDiv w:val="1"/>
      <w:marLeft w:val="0"/>
      <w:marRight w:val="0"/>
      <w:marTop w:val="0"/>
      <w:marBottom w:val="0"/>
      <w:divBdr>
        <w:top w:val="none" w:sz="0" w:space="0" w:color="auto"/>
        <w:left w:val="none" w:sz="0" w:space="0" w:color="auto"/>
        <w:bottom w:val="none" w:sz="0" w:space="0" w:color="auto"/>
        <w:right w:val="none" w:sz="0" w:space="0" w:color="auto"/>
      </w:divBdr>
      <w:divsChild>
        <w:div w:id="1725910475">
          <w:marLeft w:val="0"/>
          <w:marRight w:val="0"/>
          <w:marTop w:val="0"/>
          <w:marBottom w:val="0"/>
          <w:divBdr>
            <w:top w:val="none" w:sz="0" w:space="0" w:color="auto"/>
            <w:left w:val="none" w:sz="0" w:space="0" w:color="auto"/>
            <w:bottom w:val="none" w:sz="0" w:space="0" w:color="auto"/>
            <w:right w:val="none" w:sz="0" w:space="0" w:color="auto"/>
          </w:divBdr>
          <w:divsChild>
            <w:div w:id="534121349">
              <w:marLeft w:val="0"/>
              <w:marRight w:val="0"/>
              <w:marTop w:val="0"/>
              <w:marBottom w:val="0"/>
              <w:divBdr>
                <w:top w:val="none" w:sz="0" w:space="0" w:color="auto"/>
                <w:left w:val="none" w:sz="0" w:space="0" w:color="auto"/>
                <w:bottom w:val="none" w:sz="0" w:space="0" w:color="auto"/>
                <w:right w:val="none" w:sz="0" w:space="0" w:color="auto"/>
              </w:divBdr>
              <w:divsChild>
                <w:div w:id="651448840">
                  <w:marLeft w:val="0"/>
                  <w:marRight w:val="0"/>
                  <w:marTop w:val="0"/>
                  <w:marBottom w:val="0"/>
                  <w:divBdr>
                    <w:top w:val="none" w:sz="0" w:space="0" w:color="auto"/>
                    <w:left w:val="none" w:sz="0" w:space="0" w:color="auto"/>
                    <w:bottom w:val="none" w:sz="0" w:space="0" w:color="auto"/>
                    <w:right w:val="none" w:sz="0" w:space="0" w:color="auto"/>
                  </w:divBdr>
                  <w:divsChild>
                    <w:div w:id="7667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98908">
      <w:bodyDiv w:val="1"/>
      <w:marLeft w:val="0"/>
      <w:marRight w:val="0"/>
      <w:marTop w:val="0"/>
      <w:marBottom w:val="0"/>
      <w:divBdr>
        <w:top w:val="none" w:sz="0" w:space="0" w:color="auto"/>
        <w:left w:val="none" w:sz="0" w:space="0" w:color="auto"/>
        <w:bottom w:val="none" w:sz="0" w:space="0" w:color="auto"/>
        <w:right w:val="none" w:sz="0" w:space="0" w:color="auto"/>
      </w:divBdr>
    </w:div>
    <w:div w:id="1712539163">
      <w:bodyDiv w:val="1"/>
      <w:marLeft w:val="0"/>
      <w:marRight w:val="0"/>
      <w:marTop w:val="0"/>
      <w:marBottom w:val="0"/>
      <w:divBdr>
        <w:top w:val="none" w:sz="0" w:space="0" w:color="auto"/>
        <w:left w:val="none" w:sz="0" w:space="0" w:color="auto"/>
        <w:bottom w:val="none" w:sz="0" w:space="0" w:color="auto"/>
        <w:right w:val="none" w:sz="0" w:space="0" w:color="auto"/>
      </w:divBdr>
      <w:divsChild>
        <w:div w:id="218133378">
          <w:marLeft w:val="0"/>
          <w:marRight w:val="0"/>
          <w:marTop w:val="0"/>
          <w:marBottom w:val="0"/>
          <w:divBdr>
            <w:top w:val="none" w:sz="0" w:space="0" w:color="auto"/>
            <w:left w:val="none" w:sz="0" w:space="0" w:color="auto"/>
            <w:bottom w:val="none" w:sz="0" w:space="0" w:color="auto"/>
            <w:right w:val="none" w:sz="0" w:space="0" w:color="auto"/>
          </w:divBdr>
          <w:divsChild>
            <w:div w:id="841819766">
              <w:marLeft w:val="0"/>
              <w:marRight w:val="0"/>
              <w:marTop w:val="0"/>
              <w:marBottom w:val="0"/>
              <w:divBdr>
                <w:top w:val="none" w:sz="0" w:space="0" w:color="auto"/>
                <w:left w:val="none" w:sz="0" w:space="0" w:color="auto"/>
                <w:bottom w:val="none" w:sz="0" w:space="0" w:color="auto"/>
                <w:right w:val="none" w:sz="0" w:space="0" w:color="auto"/>
              </w:divBdr>
              <w:divsChild>
                <w:div w:id="1599288216">
                  <w:marLeft w:val="0"/>
                  <w:marRight w:val="0"/>
                  <w:marTop w:val="0"/>
                  <w:marBottom w:val="0"/>
                  <w:divBdr>
                    <w:top w:val="none" w:sz="0" w:space="0" w:color="auto"/>
                    <w:left w:val="none" w:sz="0" w:space="0" w:color="auto"/>
                    <w:bottom w:val="none" w:sz="0" w:space="0" w:color="auto"/>
                    <w:right w:val="none" w:sz="0" w:space="0" w:color="auto"/>
                  </w:divBdr>
                  <w:divsChild>
                    <w:div w:id="11190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pport.sas.com/techsup/technote/ts723_Designs.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59E5-3ACB-48C9-A582-803D0C38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2012-05-16T20:42:00Z</dcterms:created>
  <dcterms:modified xsi:type="dcterms:W3CDTF">2012-05-16T20:42:00Z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